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314BEE" w:rsidR="00F013D9" w:rsidP="00314BEE" w:rsidRDefault="00F013D9" w14:paraId="56EB0F56" w14:textId="77777777">
      <w:pPr>
        <w:rPr>
          <w:rStyle w:val="Emphasis"/>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0"/>
        <w:gridCol w:w="956"/>
        <w:gridCol w:w="6480"/>
      </w:tblGrid>
      <w:tr w:rsidRPr="00ED203F" w:rsidR="00314BEE" w:rsidTr="7A715E35" w14:paraId="64BED547" w14:textId="77777777">
        <w:trPr>
          <w:jc w:val="center"/>
        </w:trPr>
        <w:tc>
          <w:tcPr>
            <w:tcW w:w="10076" w:type="dxa"/>
            <w:gridSpan w:val="3"/>
            <w:tcBorders>
              <w:top w:val="nil"/>
              <w:left w:val="nil"/>
              <w:bottom w:val="single" w:color="auto" w:sz="4" w:space="0"/>
              <w:right w:val="nil"/>
            </w:tcBorders>
            <w:shd w:val="clear" w:color="auto" w:fill="auto"/>
            <w:tcMar/>
          </w:tcPr>
          <w:p w:rsidRPr="00E90463" w:rsidR="00314BEE" w:rsidP="7A715E35" w:rsidRDefault="00314BEE" w14:paraId="7DA28452" w14:textId="77777777">
            <w:pPr>
              <w:spacing w:before="0" w:after="0"/>
              <w:jc w:val="center"/>
              <w:outlineLvl w:val="0"/>
              <w:rPr>
                <w:rFonts w:ascii="Verdana" w:hAnsi="Verdana" w:eastAsia="Arial Bold" w:cs="Arial"/>
                <w:b w:val="1"/>
                <w:bCs w:val="1"/>
                <w:color w:val="000000" w:themeColor="text1" w:themeTint="FF" w:themeShade="FF"/>
                <w:sz w:val="24"/>
                <w:szCs w:val="24"/>
              </w:rPr>
            </w:pPr>
            <w:r w:rsidRPr="7A715E35" w:rsidR="00314BEE">
              <w:rPr>
                <w:rFonts w:ascii="Verdana" w:hAnsi="Verdana" w:cs="Arial"/>
                <w:b w:val="1"/>
                <w:bCs w:val="1"/>
                <w:color w:val="000000" w:themeColor="text1" w:themeTint="FF" w:themeShade="FF"/>
                <w:sz w:val="24"/>
                <w:szCs w:val="24"/>
              </w:rPr>
              <w:t>Swansea Bay University Health Board</w:t>
            </w:r>
          </w:p>
          <w:p w:rsidRPr="00E90463" w:rsidR="00314BEE" w:rsidP="00314BEE" w:rsidRDefault="00314BEE" w14:paraId="5EBB41F6" w14:textId="77777777">
            <w:pPr>
              <w:spacing w:before="0" w:after="0"/>
              <w:jc w:val="center"/>
              <w:rPr>
                <w:rFonts w:ascii="Verdana" w:hAnsi="Verdana" w:cs="Arial"/>
                <w:b/>
                <w:color w:val="FF0000"/>
                <w:sz w:val="24"/>
                <w:szCs w:val="24"/>
              </w:rPr>
            </w:pPr>
            <w:r w:rsidRPr="00E90463">
              <w:rPr>
                <w:rFonts w:ascii="Verdana" w:hAnsi="Verdana" w:cs="Arial"/>
                <w:b/>
                <w:color w:val="FF0000"/>
                <w:sz w:val="24"/>
                <w:szCs w:val="24"/>
              </w:rPr>
              <w:t>Unconfirmed</w:t>
            </w:r>
          </w:p>
          <w:p w:rsidRPr="00224703" w:rsidR="00314BEE" w:rsidP="7A715E35" w:rsidRDefault="00314BEE" w14:paraId="50DE6417" w14:textId="77777777">
            <w:pPr>
              <w:spacing w:before="0" w:after="0"/>
              <w:jc w:val="center"/>
              <w:rPr>
                <w:rFonts w:ascii="Verdana" w:hAnsi="Verdana" w:eastAsia="Arial Bold" w:cs="Arial"/>
                <w:b w:val="1"/>
                <w:bCs w:val="1"/>
                <w:color w:val="000000" w:themeColor="text1" w:themeTint="FF" w:themeShade="FF"/>
                <w:sz w:val="24"/>
                <w:szCs w:val="24"/>
              </w:rPr>
            </w:pPr>
            <w:r w:rsidRPr="7A715E35" w:rsidR="00314BEE">
              <w:rPr>
                <w:rFonts w:ascii="Verdana" w:hAnsi="Verdana" w:cs="Arial"/>
                <w:b w:val="1"/>
                <w:bCs w:val="1"/>
                <w:color w:val="000000" w:themeColor="text1" w:themeTint="FF" w:themeShade="FF"/>
                <w:sz w:val="24"/>
                <w:szCs w:val="24"/>
              </w:rPr>
              <w:t xml:space="preserve">Minutes of the </w:t>
            </w:r>
            <w:r w:rsidRPr="7A715E35" w:rsidR="00314BEE">
              <w:rPr>
                <w:rFonts w:ascii="Verdana" w:hAnsi="Verdana" w:cs="Arial"/>
                <w:b w:val="1"/>
                <w:bCs w:val="1"/>
                <w:color w:val="000000" w:themeColor="text1" w:themeTint="FF" w:themeShade="FF"/>
                <w:sz w:val="24"/>
                <w:szCs w:val="24"/>
              </w:rPr>
              <w:t xml:space="preserve">Population Health </w:t>
            </w:r>
            <w:r w:rsidRPr="7A715E35" w:rsidR="00314BEE">
              <w:rPr>
                <w:rFonts w:ascii="Verdana" w:hAnsi="Verdana" w:cs="Arial"/>
                <w:b w:val="1"/>
                <w:bCs w:val="1"/>
                <w:color w:val="000000" w:themeColor="text1" w:themeTint="FF" w:themeShade="FF"/>
                <w:sz w:val="24"/>
                <w:szCs w:val="24"/>
              </w:rPr>
              <w:t>Committee</w:t>
            </w:r>
          </w:p>
          <w:p w:rsidR="00314BEE" w:rsidP="7A715E35" w:rsidRDefault="00314BEE" w14:paraId="7EB2AB81" w14:textId="77777777">
            <w:pPr>
              <w:spacing w:before="0" w:after="0"/>
              <w:jc w:val="center"/>
              <w:rPr>
                <w:rFonts w:ascii="Verdana" w:hAnsi="Verdana" w:cs="Arial"/>
                <w:b w:val="1"/>
                <w:bCs w:val="1"/>
                <w:color w:val="000000" w:themeColor="text1" w:themeTint="FF" w:themeShade="FF"/>
                <w:sz w:val="24"/>
                <w:szCs w:val="24"/>
              </w:rPr>
            </w:pPr>
            <w:r w:rsidRPr="7A715E35" w:rsidR="00314BEE">
              <w:rPr>
                <w:rFonts w:ascii="Verdana" w:hAnsi="Verdana" w:cs="Arial"/>
                <w:b w:val="1"/>
                <w:bCs w:val="1"/>
                <w:color w:val="000000" w:themeColor="text1" w:themeTint="FF" w:themeShade="FF"/>
                <w:sz w:val="24"/>
                <w:szCs w:val="24"/>
              </w:rPr>
              <w:t>held on Tuesday, 3 March 2026</w:t>
            </w:r>
          </w:p>
          <w:p w:rsidRPr="6D7835E0" w:rsidR="00314BEE" w:rsidP="7A715E35" w:rsidRDefault="00314BEE" w14:paraId="74F48C7F" w14:textId="276A7C4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b w:val="1"/>
                <w:bCs w:val="1"/>
                <w:color w:val="000000" w:themeColor="text1"/>
                <w:sz w:val="24"/>
                <w:szCs w:val="24"/>
              </w:rPr>
            </w:pPr>
            <w:r w:rsidRPr="7A715E35" w:rsidR="00314BEE">
              <w:rPr>
                <w:rFonts w:ascii="Verdana" w:hAnsi="Verdana" w:cs="Arial"/>
                <w:b w:val="1"/>
                <w:bCs w:val="1"/>
                <w:color w:val="000000" w:themeColor="text1" w:themeTint="FF" w:themeShade="FF"/>
                <w:sz w:val="24"/>
                <w:szCs w:val="24"/>
              </w:rPr>
              <w:t>Microsoft Tea</w:t>
            </w:r>
            <w:r w:rsidRPr="7A715E35" w:rsidR="00314BEE">
              <w:rPr>
                <w:rFonts w:ascii="Verdana" w:hAnsi="Verdana" w:cs="Arial"/>
                <w:b w:val="1"/>
                <w:bCs w:val="1"/>
                <w:color w:val="000000" w:themeColor="text1" w:themeTint="FF" w:themeShade="FF"/>
                <w:sz w:val="24"/>
                <w:szCs w:val="24"/>
              </w:rPr>
              <w:t>ms</w:t>
            </w:r>
          </w:p>
        </w:tc>
      </w:tr>
      <w:tr w:rsidRPr="00ED203F" w:rsidR="00FA4B4D" w:rsidTr="7A715E35" w14:paraId="5C30F27E" w14:textId="77777777">
        <w:trPr>
          <w:jc w:val="center"/>
        </w:trPr>
        <w:tc>
          <w:tcPr>
            <w:tcW w:w="10076" w:type="dxa"/>
            <w:gridSpan w:val="3"/>
            <w:tcBorders>
              <w:top w:val="single" w:color="auto" w:sz="4" w:space="0"/>
            </w:tcBorders>
            <w:shd w:val="clear" w:color="auto" w:fill="auto"/>
            <w:tcMar/>
          </w:tcPr>
          <w:p w:rsidR="00FA4B4D" w:rsidP="6D7835E0"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sz w:val="24"/>
                <w:szCs w:val="24"/>
              </w:rPr>
            </w:pPr>
            <w:r w:rsidRPr="6D7835E0">
              <w:rPr>
                <w:rFonts w:ascii="Verdana" w:hAnsi="Verdana" w:eastAsia="Calibri" w:cs="Arial"/>
                <w:b/>
                <w:bCs/>
                <w:color w:val="000000" w:themeColor="text1"/>
                <w:sz w:val="24"/>
                <w:szCs w:val="24"/>
              </w:rPr>
              <w:t>Present:</w:t>
            </w:r>
          </w:p>
        </w:tc>
      </w:tr>
      <w:tr w:rsidRPr="00ED203F" w:rsidR="00FA4B4D" w:rsidTr="7A715E35" w14:paraId="5271CF63" w14:textId="77777777">
        <w:trPr>
          <w:jc w:val="center"/>
        </w:trPr>
        <w:tc>
          <w:tcPr>
            <w:tcW w:w="2640" w:type="dxa"/>
            <w:shd w:val="clear" w:color="auto" w:fill="auto"/>
            <w:tcMar/>
          </w:tcPr>
          <w:p w:rsidR="00FA4B4D" w:rsidP="6D7835E0"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color w:val="000000" w:themeColor="text1"/>
                <w:sz w:val="24"/>
                <w:szCs w:val="24"/>
              </w:rPr>
            </w:pPr>
            <w:r w:rsidRPr="6D7835E0">
              <w:rPr>
                <w:rFonts w:ascii="Verdana" w:hAnsi="Verdana" w:cs="Arial" w:eastAsiaTheme="minorEastAsia"/>
                <w:color w:val="000000" w:themeColor="text1"/>
                <w:sz w:val="24"/>
                <w:szCs w:val="24"/>
              </w:rPr>
              <w:t>Stephen Spill</w:t>
            </w:r>
          </w:p>
        </w:tc>
        <w:tc>
          <w:tcPr>
            <w:tcW w:w="956" w:type="dxa"/>
            <w:shd w:val="clear" w:color="auto" w:fill="auto"/>
            <w:tcMar/>
          </w:tcPr>
          <w:p w:rsidR="00FA4B4D" w:rsidP="6D7835E0"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color w:val="000000" w:themeColor="text1"/>
                <w:sz w:val="24"/>
                <w:szCs w:val="24"/>
              </w:rPr>
            </w:pPr>
            <w:r w:rsidRPr="6D7835E0">
              <w:rPr>
                <w:rFonts w:ascii="Verdana" w:hAnsi="Verdana" w:eastAsia="Calibri" w:cs="Arial"/>
                <w:color w:val="000000" w:themeColor="text1"/>
                <w:sz w:val="24"/>
                <w:szCs w:val="24"/>
              </w:rPr>
              <w:t>(SS)</w:t>
            </w:r>
          </w:p>
        </w:tc>
        <w:tc>
          <w:tcPr>
            <w:tcW w:w="6480" w:type="dxa"/>
            <w:shd w:val="clear" w:color="auto" w:fill="auto"/>
            <w:tcMar/>
          </w:tcPr>
          <w:p w:rsidR="00FA4B4D" w:rsidP="6D7835E0"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sz w:val="24"/>
                <w:szCs w:val="24"/>
              </w:rPr>
            </w:pPr>
            <w:r w:rsidRPr="6D7835E0">
              <w:rPr>
                <w:rFonts w:ascii="Verdana" w:hAnsi="Verdana" w:cs="Arial"/>
                <w:color w:val="000000" w:themeColor="text1"/>
                <w:sz w:val="24"/>
                <w:szCs w:val="24"/>
              </w:rPr>
              <w:t xml:space="preserve">Vice Chair </w:t>
            </w:r>
          </w:p>
        </w:tc>
      </w:tr>
      <w:tr w:rsidRPr="00ED203F" w:rsidR="001138C0" w:rsidTr="7A715E35" w14:paraId="621AE56D" w14:textId="77777777">
        <w:trPr>
          <w:jc w:val="center"/>
        </w:trPr>
        <w:tc>
          <w:tcPr>
            <w:tcW w:w="2640" w:type="dxa"/>
            <w:shd w:val="clear" w:color="auto" w:fill="auto"/>
            <w:tcMar/>
          </w:tcPr>
          <w:p w:rsidR="001138C0" w:rsidP="6D7835E0" w:rsidRDefault="001138C0" w14:paraId="0E31951F" w14:textId="5BF25CB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color w:val="000000" w:themeColor="text1"/>
                <w:sz w:val="24"/>
                <w:szCs w:val="24"/>
              </w:rPr>
            </w:pPr>
            <w:r w:rsidRPr="6D7835E0">
              <w:rPr>
                <w:rFonts w:ascii="Verdana" w:hAnsi="Verdana" w:cs="Arial" w:eastAsiaTheme="minorEastAsia"/>
                <w:color w:val="000000" w:themeColor="text1"/>
                <w:sz w:val="24"/>
                <w:szCs w:val="24"/>
              </w:rPr>
              <w:t xml:space="preserve">Nicola Matthews </w:t>
            </w:r>
          </w:p>
        </w:tc>
        <w:tc>
          <w:tcPr>
            <w:tcW w:w="956" w:type="dxa"/>
            <w:shd w:val="clear" w:color="auto" w:fill="auto"/>
            <w:tcMar/>
          </w:tcPr>
          <w:p w:rsidR="001138C0" w:rsidP="6D7835E0" w:rsidRDefault="001138C0" w14:paraId="1F32807C" w14:textId="3848C11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color w:val="000000" w:themeColor="text1"/>
                <w:sz w:val="24"/>
                <w:szCs w:val="24"/>
              </w:rPr>
            </w:pPr>
            <w:r w:rsidRPr="6D7835E0">
              <w:rPr>
                <w:rFonts w:ascii="Verdana" w:hAnsi="Verdana" w:eastAsia="Calibri" w:cs="Arial"/>
                <w:color w:val="000000" w:themeColor="text1"/>
                <w:sz w:val="24"/>
                <w:szCs w:val="24"/>
              </w:rPr>
              <w:t>(NM)</w:t>
            </w:r>
          </w:p>
        </w:tc>
        <w:tc>
          <w:tcPr>
            <w:tcW w:w="6480" w:type="dxa"/>
            <w:shd w:val="clear" w:color="auto" w:fill="auto"/>
            <w:tcMar/>
          </w:tcPr>
          <w:p w:rsidR="001138C0" w:rsidP="6D7835E0" w:rsidRDefault="001138C0" w14:paraId="6F77CDB1" w14:textId="6E7DF9E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sz w:val="24"/>
                <w:szCs w:val="24"/>
              </w:rPr>
            </w:pPr>
            <w:r w:rsidRPr="6D7835E0">
              <w:rPr>
                <w:rFonts w:ascii="Verdana" w:hAnsi="Verdana" w:cs="Arial"/>
                <w:color w:val="000000" w:themeColor="text1"/>
                <w:sz w:val="24"/>
                <w:szCs w:val="24"/>
              </w:rPr>
              <w:t>Independent Member</w:t>
            </w:r>
          </w:p>
        </w:tc>
      </w:tr>
      <w:tr w:rsidR="1E75882F" w:rsidTr="7A715E35" w14:paraId="57901C42" w14:textId="77777777">
        <w:trPr>
          <w:trHeight w:val="300"/>
          <w:jc w:val="center"/>
        </w:trPr>
        <w:tc>
          <w:tcPr>
            <w:tcW w:w="2640" w:type="dxa"/>
            <w:shd w:val="clear" w:color="auto" w:fill="auto"/>
            <w:tcMar/>
          </w:tcPr>
          <w:p w:rsidR="73565372" w:rsidP="6D7835E0" w:rsidRDefault="58E40652" w14:paraId="24237033" w14:textId="009E0535">
            <w:pPr>
              <w:rPr>
                <w:rFonts w:ascii="Verdana" w:hAnsi="Verdana" w:cs="Arial" w:eastAsiaTheme="minorEastAsia"/>
                <w:color w:val="000000" w:themeColor="text1"/>
                <w:sz w:val="24"/>
                <w:szCs w:val="24"/>
              </w:rPr>
            </w:pPr>
            <w:r w:rsidRPr="736DE768">
              <w:rPr>
                <w:rFonts w:ascii="Verdana" w:hAnsi="Verdana" w:cs="Arial" w:eastAsiaTheme="minorEastAsia"/>
                <w:color w:val="000000" w:themeColor="text1"/>
                <w:sz w:val="24"/>
                <w:szCs w:val="24"/>
              </w:rPr>
              <w:t>Reena Owen</w:t>
            </w:r>
          </w:p>
        </w:tc>
        <w:tc>
          <w:tcPr>
            <w:tcW w:w="956" w:type="dxa"/>
            <w:shd w:val="clear" w:color="auto" w:fill="auto"/>
            <w:tcMar/>
          </w:tcPr>
          <w:p w:rsidR="73565372" w:rsidP="6D7835E0" w:rsidRDefault="73565372" w14:paraId="1E400FD1" w14:textId="190952E9">
            <w:pPr>
              <w:jc w:val="center"/>
              <w:rPr>
                <w:rFonts w:ascii="Verdana" w:hAnsi="Verdana" w:eastAsia="Calibri" w:cs="Arial"/>
                <w:color w:val="000000" w:themeColor="text1"/>
                <w:sz w:val="24"/>
                <w:szCs w:val="24"/>
              </w:rPr>
            </w:pPr>
            <w:r w:rsidRPr="736DE768">
              <w:rPr>
                <w:rFonts w:ascii="Verdana" w:hAnsi="Verdana" w:eastAsia="Calibri" w:cs="Arial"/>
                <w:color w:val="000000" w:themeColor="text1"/>
                <w:sz w:val="24"/>
                <w:szCs w:val="24"/>
              </w:rPr>
              <w:t>(</w:t>
            </w:r>
            <w:r w:rsidRPr="736DE768" w:rsidR="756A6140">
              <w:rPr>
                <w:rFonts w:ascii="Verdana" w:hAnsi="Verdana" w:eastAsia="Calibri" w:cs="Arial"/>
                <w:color w:val="000000" w:themeColor="text1"/>
                <w:sz w:val="24"/>
                <w:szCs w:val="24"/>
              </w:rPr>
              <w:t>RO</w:t>
            </w:r>
            <w:r w:rsidRPr="736DE768">
              <w:rPr>
                <w:rFonts w:ascii="Verdana" w:hAnsi="Verdana" w:eastAsia="Calibri" w:cs="Arial"/>
                <w:color w:val="000000" w:themeColor="text1"/>
                <w:sz w:val="24"/>
                <w:szCs w:val="24"/>
              </w:rPr>
              <w:t>)</w:t>
            </w:r>
          </w:p>
        </w:tc>
        <w:tc>
          <w:tcPr>
            <w:tcW w:w="6480" w:type="dxa"/>
            <w:shd w:val="clear" w:color="auto" w:fill="auto"/>
            <w:tcMar/>
          </w:tcPr>
          <w:p w:rsidR="73565372" w:rsidP="6D7835E0" w:rsidRDefault="73565372" w14:paraId="60A5D107" w14:textId="2E6FA511">
            <w:pPr>
              <w:rPr>
                <w:rFonts w:ascii="Verdana" w:hAnsi="Verdana" w:cs="Arial"/>
                <w:color w:val="000000" w:themeColor="text1"/>
                <w:sz w:val="24"/>
                <w:szCs w:val="24"/>
              </w:rPr>
            </w:pPr>
            <w:r w:rsidRPr="6D7835E0">
              <w:rPr>
                <w:rFonts w:ascii="Verdana" w:hAnsi="Verdana" w:cs="Arial"/>
                <w:color w:val="000000" w:themeColor="text1"/>
                <w:sz w:val="24"/>
                <w:szCs w:val="24"/>
              </w:rPr>
              <w:t>Independent Member</w:t>
            </w:r>
          </w:p>
        </w:tc>
      </w:tr>
      <w:tr w:rsidRPr="00ED203F" w:rsidR="00FA4B4D" w:rsidTr="7A715E35"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E7704B" w:rsidTr="7A715E35" w14:paraId="0CE99831" w14:textId="77777777">
        <w:trPr>
          <w:jc w:val="center"/>
        </w:trPr>
        <w:tc>
          <w:tcPr>
            <w:tcW w:w="2640" w:type="dxa"/>
            <w:tcMar/>
          </w:tcPr>
          <w:p w:rsidRPr="00E7704B" w:rsidR="00E7704B" w:rsidP="736DE768" w:rsidRDefault="7531135C" w14:paraId="4B6D724C" w14:textId="1CF3AEE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36DE768">
              <w:rPr>
                <w:rFonts w:ascii="Verdana" w:hAnsi="Verdana" w:cs="Arial"/>
                <w:sz w:val="24"/>
                <w:szCs w:val="24"/>
              </w:rPr>
              <w:t xml:space="preserve">Helen Annandale </w:t>
            </w:r>
          </w:p>
        </w:tc>
        <w:tc>
          <w:tcPr>
            <w:tcW w:w="956" w:type="dxa"/>
            <w:tcMar/>
          </w:tcPr>
          <w:p w:rsidRPr="00E7704B" w:rsidR="00E7704B" w:rsidP="736DE768" w:rsidRDefault="7531135C" w14:paraId="40C6B1B7" w14:textId="4C65F241">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736DE768">
              <w:rPr>
                <w:rFonts w:ascii="Verdana" w:hAnsi="Verdana" w:cs="Arial"/>
                <w:sz w:val="24"/>
                <w:szCs w:val="24"/>
              </w:rPr>
              <w:t>(HA)</w:t>
            </w:r>
          </w:p>
        </w:tc>
        <w:tc>
          <w:tcPr>
            <w:tcW w:w="6480" w:type="dxa"/>
            <w:tcMar/>
          </w:tcPr>
          <w:p w:rsidRPr="00E7704B" w:rsidR="00E7704B" w:rsidP="736DE768" w:rsidRDefault="0ECF43A3" w14:paraId="219C86BC" w14:textId="621E1428">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b/>
                <w:bCs/>
                <w:sz w:val="24"/>
                <w:szCs w:val="24"/>
              </w:rPr>
            </w:pPr>
            <w:r w:rsidRPr="736DE768">
              <w:rPr>
                <w:rFonts w:ascii="Verdana" w:hAnsi="Verdana" w:cs="Arial"/>
                <w:sz w:val="24"/>
                <w:szCs w:val="24"/>
              </w:rPr>
              <w:t>Clinical Director of Allied Health Professions and Audiology</w:t>
            </w:r>
            <w:r w:rsidRPr="736DE768">
              <w:rPr>
                <w:rFonts w:ascii="Verdana" w:hAnsi="Verdana" w:cs="Arial"/>
                <w:b/>
                <w:bCs/>
                <w:sz w:val="24"/>
                <w:szCs w:val="24"/>
              </w:rPr>
              <w:t xml:space="preserve"> </w:t>
            </w:r>
            <w:r w:rsidRPr="736DE768" w:rsidR="7531135C">
              <w:rPr>
                <w:rFonts w:ascii="Verdana" w:hAnsi="Verdana" w:cs="Arial"/>
                <w:b/>
                <w:bCs/>
                <w:sz w:val="24"/>
                <w:szCs w:val="24"/>
              </w:rPr>
              <w:t xml:space="preserve">(Observing) </w:t>
            </w:r>
          </w:p>
        </w:tc>
      </w:tr>
      <w:tr w:rsidR="736DE768" w:rsidTr="7A715E35" w14:paraId="31A6459C" w14:textId="77777777">
        <w:trPr>
          <w:trHeight w:val="300"/>
          <w:jc w:val="center"/>
        </w:trPr>
        <w:tc>
          <w:tcPr>
            <w:tcW w:w="2640" w:type="dxa"/>
            <w:tcMar/>
          </w:tcPr>
          <w:p w:rsidR="736DE768" w:rsidP="736DE768" w:rsidRDefault="736DE768" w14:paraId="51F4647D" w14:textId="37A2991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36DE768">
              <w:rPr>
                <w:rFonts w:ascii="Verdana" w:hAnsi="Verdana" w:cs="Arial"/>
                <w:sz w:val="24"/>
                <w:szCs w:val="24"/>
              </w:rPr>
              <w:t>Kimberley Cann</w:t>
            </w:r>
          </w:p>
        </w:tc>
        <w:tc>
          <w:tcPr>
            <w:tcW w:w="956" w:type="dxa"/>
            <w:tcMar/>
          </w:tcPr>
          <w:p w:rsidR="736DE768" w:rsidP="736DE768" w:rsidRDefault="736DE768" w14:paraId="2E0E819B" w14:textId="003D3FD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736DE768">
              <w:rPr>
                <w:rFonts w:ascii="Verdana" w:hAnsi="Verdana" w:cs="Arial"/>
                <w:sz w:val="24"/>
                <w:szCs w:val="24"/>
              </w:rPr>
              <w:t>(KC)</w:t>
            </w:r>
          </w:p>
        </w:tc>
        <w:tc>
          <w:tcPr>
            <w:tcW w:w="6480" w:type="dxa"/>
            <w:tcMar/>
          </w:tcPr>
          <w:p w:rsidR="736DE768" w:rsidP="736DE768" w:rsidRDefault="736DE768" w14:paraId="016C6A8E" w14:textId="4C59B7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36DE768">
              <w:rPr>
                <w:rFonts w:ascii="Verdana" w:hAnsi="Verdana" w:cs="Arial"/>
                <w:sz w:val="24"/>
                <w:szCs w:val="24"/>
              </w:rPr>
              <w:t>Consultant in Public Health</w:t>
            </w:r>
          </w:p>
        </w:tc>
      </w:tr>
      <w:tr w:rsidR="736DE768" w:rsidTr="7A715E35" w14:paraId="7A17F7E5" w14:textId="77777777">
        <w:trPr>
          <w:trHeight w:val="300"/>
          <w:jc w:val="center"/>
        </w:trPr>
        <w:tc>
          <w:tcPr>
            <w:tcW w:w="2640" w:type="dxa"/>
            <w:tcMar/>
          </w:tcPr>
          <w:p w:rsidR="3B6E1D25" w:rsidP="736DE768" w:rsidRDefault="3B6E1D25" w14:paraId="03AC5586" w14:textId="53C7A0E0">
            <w:pPr>
              <w:rPr>
                <w:rFonts w:ascii="Verdana" w:hAnsi="Verdana" w:cs="Arial"/>
                <w:sz w:val="24"/>
                <w:szCs w:val="24"/>
              </w:rPr>
            </w:pPr>
            <w:r w:rsidRPr="736DE768">
              <w:rPr>
                <w:rFonts w:ascii="Verdana" w:hAnsi="Verdana" w:cs="Arial"/>
                <w:sz w:val="24"/>
                <w:szCs w:val="24"/>
              </w:rPr>
              <w:t xml:space="preserve">Simon Cottrell </w:t>
            </w:r>
          </w:p>
        </w:tc>
        <w:tc>
          <w:tcPr>
            <w:tcW w:w="956" w:type="dxa"/>
            <w:tcMar/>
          </w:tcPr>
          <w:p w:rsidR="3B6E1D25" w:rsidP="736DE768" w:rsidRDefault="3B6E1D25" w14:paraId="3EF4BDD0" w14:textId="5DE43247">
            <w:pPr>
              <w:jc w:val="center"/>
              <w:rPr>
                <w:rFonts w:ascii="Verdana" w:hAnsi="Verdana" w:cs="Arial"/>
                <w:sz w:val="24"/>
                <w:szCs w:val="24"/>
              </w:rPr>
            </w:pPr>
            <w:r w:rsidRPr="736DE768">
              <w:rPr>
                <w:rFonts w:ascii="Verdana" w:hAnsi="Verdana" w:cs="Arial"/>
                <w:sz w:val="24"/>
                <w:szCs w:val="24"/>
              </w:rPr>
              <w:t>(SC)</w:t>
            </w:r>
          </w:p>
        </w:tc>
        <w:tc>
          <w:tcPr>
            <w:tcW w:w="6480" w:type="dxa"/>
            <w:tcMar/>
          </w:tcPr>
          <w:p w:rsidR="3B6E1D25" w:rsidP="736DE768" w:rsidRDefault="3B6E1D25" w14:paraId="5DCE3750" w14:textId="3F369CBA">
            <w:pPr>
              <w:rPr>
                <w:rFonts w:ascii="Verdana" w:hAnsi="Verdana" w:cs="Arial"/>
                <w:sz w:val="24"/>
                <w:szCs w:val="24"/>
              </w:rPr>
            </w:pPr>
            <w:r w:rsidRPr="736DE768">
              <w:rPr>
                <w:rFonts w:ascii="Verdana" w:hAnsi="Verdana" w:cs="Arial"/>
                <w:sz w:val="24"/>
                <w:szCs w:val="24"/>
              </w:rPr>
              <w:t xml:space="preserve">Scientific Lead/Senior Principal Epidemiologist </w:t>
            </w:r>
          </w:p>
        </w:tc>
      </w:tr>
      <w:tr w:rsidR="1E75882F" w:rsidTr="7A715E35" w14:paraId="5B4F1EC6" w14:textId="77777777">
        <w:trPr>
          <w:trHeight w:val="300"/>
          <w:jc w:val="center"/>
        </w:trPr>
        <w:tc>
          <w:tcPr>
            <w:tcW w:w="2640" w:type="dxa"/>
            <w:tcMar/>
          </w:tcPr>
          <w:p w:rsidR="1E75882F" w:rsidP="1E75882F" w:rsidRDefault="1E75882F" w14:paraId="55CA015D" w14:textId="7083977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Penelope Cresswell-Jones </w:t>
            </w:r>
          </w:p>
        </w:tc>
        <w:tc>
          <w:tcPr>
            <w:tcW w:w="956" w:type="dxa"/>
            <w:tcMar/>
          </w:tcPr>
          <w:p w:rsidR="1E75882F" w:rsidP="1E75882F" w:rsidRDefault="1E75882F" w14:paraId="311BB182" w14:textId="0A79835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(PCJ)</w:t>
            </w:r>
          </w:p>
        </w:tc>
        <w:tc>
          <w:tcPr>
            <w:tcW w:w="6480" w:type="dxa"/>
            <w:tcMar/>
          </w:tcPr>
          <w:p w:rsidR="1E75882F" w:rsidP="2E213BED" w:rsidRDefault="1938C8DD" w14:paraId="1837185E" w14:textId="27F6518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Acting Consultant </w:t>
            </w:r>
            <w:r w:rsidRPr="2E213BED" w:rsidR="495F38B3">
              <w:rPr>
                <w:rFonts w:ascii="Verdana" w:hAnsi="Verdana" w:cs="Arial"/>
                <w:sz w:val="24"/>
                <w:szCs w:val="24"/>
              </w:rPr>
              <w:t>in Public</w:t>
            </w:r>
            <w:r w:rsidRPr="2E213BED" w:rsidR="1E75882F">
              <w:rPr>
                <w:rFonts w:ascii="Verdana" w:hAnsi="Verdana" w:cs="Arial"/>
                <w:sz w:val="24"/>
                <w:szCs w:val="24"/>
              </w:rPr>
              <w:t xml:space="preserve"> Health</w:t>
            </w:r>
            <w:r w:rsidRPr="2E213BED" w:rsidR="1700E106">
              <w:rPr>
                <w:rFonts w:ascii="Verdana" w:hAnsi="Verdana" w:cs="Arial"/>
                <w:sz w:val="24"/>
                <w:szCs w:val="24"/>
              </w:rPr>
              <w:t xml:space="preserve"> Medicine</w:t>
            </w:r>
            <w:r w:rsidRPr="2E213BED" w:rsidR="1E75882F">
              <w:rPr>
                <w:rFonts w:ascii="Verdana" w:hAnsi="Verdana" w:cs="Arial"/>
                <w:sz w:val="24"/>
                <w:szCs w:val="24"/>
              </w:rPr>
              <w:t xml:space="preserve"> </w:t>
            </w:r>
          </w:p>
        </w:tc>
      </w:tr>
      <w:tr w:rsidR="4B2D0025" w:rsidTr="7A715E35" w14:paraId="27FA6DA5" w14:textId="77777777">
        <w:trPr>
          <w:trHeight w:val="300"/>
          <w:jc w:val="center"/>
        </w:trPr>
        <w:tc>
          <w:tcPr>
            <w:tcW w:w="2640" w:type="dxa"/>
            <w:tcMar/>
          </w:tcPr>
          <w:p w:rsidR="4B2D0025" w:rsidP="4B2D0025" w:rsidRDefault="4B2D0025" w14:paraId="241EA398" w14:textId="39B3162B">
            <w:pPr>
              <w:rPr>
                <w:rFonts w:ascii="Verdana" w:hAnsi="Verdana" w:cs="Arial"/>
                <w:sz w:val="24"/>
                <w:szCs w:val="24"/>
              </w:rPr>
            </w:pPr>
            <w:r w:rsidRPr="4B2D0025">
              <w:rPr>
                <w:rFonts w:ascii="Verdana" w:hAnsi="Verdana" w:cs="Arial"/>
                <w:sz w:val="24"/>
                <w:szCs w:val="24"/>
              </w:rPr>
              <w:t>Sophie Herbert</w:t>
            </w:r>
          </w:p>
        </w:tc>
        <w:tc>
          <w:tcPr>
            <w:tcW w:w="956" w:type="dxa"/>
            <w:tcMar/>
          </w:tcPr>
          <w:p w:rsidR="4B2D0025" w:rsidP="4B2D0025" w:rsidRDefault="4B2D0025" w14:paraId="3861BAEF" w14:textId="635EF37C">
            <w:pPr>
              <w:jc w:val="center"/>
              <w:rPr>
                <w:rFonts w:ascii="Verdana" w:hAnsi="Verdana" w:cs="Arial"/>
                <w:sz w:val="24"/>
                <w:szCs w:val="24"/>
              </w:rPr>
            </w:pPr>
            <w:r w:rsidRPr="4B2D0025">
              <w:rPr>
                <w:rFonts w:ascii="Verdana" w:hAnsi="Verdana" w:cs="Arial"/>
                <w:sz w:val="24"/>
                <w:szCs w:val="24"/>
              </w:rPr>
              <w:t>(SH)</w:t>
            </w:r>
          </w:p>
        </w:tc>
        <w:tc>
          <w:tcPr>
            <w:tcW w:w="6480" w:type="dxa"/>
            <w:tcMar/>
          </w:tcPr>
          <w:p w:rsidR="4B2D0025" w:rsidP="4B2D0025" w:rsidRDefault="4B2D0025" w14:paraId="05F474F3" w14:textId="44ED605E">
            <w:pPr>
              <w:rPr>
                <w:rFonts w:ascii="Verdana" w:hAnsi="Verdana" w:cs="Arial"/>
                <w:sz w:val="24"/>
                <w:szCs w:val="24"/>
              </w:rPr>
            </w:pPr>
            <w:r w:rsidRPr="4B2D0025">
              <w:rPr>
                <w:rFonts w:ascii="Verdana" w:hAnsi="Verdana" w:cs="Arial"/>
                <w:sz w:val="24"/>
                <w:szCs w:val="24"/>
              </w:rPr>
              <w:t xml:space="preserve">Corporate Governance Officer </w:t>
            </w:r>
            <w:r w:rsidRPr="4B2D0025">
              <w:rPr>
                <w:rFonts w:ascii="Verdana" w:hAnsi="Verdana" w:cs="Arial"/>
                <w:b/>
                <w:bCs/>
                <w:sz w:val="24"/>
                <w:szCs w:val="24"/>
              </w:rPr>
              <w:t>(Secretariat)</w:t>
            </w:r>
          </w:p>
        </w:tc>
      </w:tr>
      <w:tr w:rsidR="736DE768" w:rsidTr="7A715E35" w14:paraId="08CA5D5F" w14:textId="77777777">
        <w:trPr>
          <w:trHeight w:val="300"/>
          <w:jc w:val="center"/>
        </w:trPr>
        <w:tc>
          <w:tcPr>
            <w:tcW w:w="2640" w:type="dxa"/>
            <w:tcMar/>
          </w:tcPr>
          <w:p w:rsidR="7E9A0150" w:rsidP="736DE768" w:rsidRDefault="7E9A0150" w14:paraId="5171729B" w14:textId="5094A951">
            <w:pPr>
              <w:rPr>
                <w:rFonts w:ascii="Verdana" w:hAnsi="Verdana" w:cs="Arial"/>
                <w:sz w:val="24"/>
                <w:szCs w:val="24"/>
              </w:rPr>
            </w:pPr>
            <w:r w:rsidRPr="736DE768">
              <w:rPr>
                <w:rFonts w:ascii="Verdana" w:hAnsi="Verdana" w:cs="Arial"/>
                <w:sz w:val="24"/>
                <w:szCs w:val="24"/>
              </w:rPr>
              <w:t>Sharon Miller</w:t>
            </w:r>
          </w:p>
        </w:tc>
        <w:tc>
          <w:tcPr>
            <w:tcW w:w="956" w:type="dxa"/>
            <w:tcMar/>
          </w:tcPr>
          <w:p w:rsidR="7E9A0150" w:rsidP="736DE768" w:rsidRDefault="7E9A0150" w14:paraId="70889484" w14:textId="1E9FDDB7">
            <w:pPr>
              <w:jc w:val="center"/>
              <w:rPr>
                <w:rFonts w:ascii="Verdana" w:hAnsi="Verdana" w:cs="Arial"/>
                <w:sz w:val="24"/>
                <w:szCs w:val="24"/>
              </w:rPr>
            </w:pPr>
            <w:r w:rsidRPr="736DE768">
              <w:rPr>
                <w:rFonts w:ascii="Verdana" w:hAnsi="Verdana" w:cs="Arial"/>
                <w:sz w:val="24"/>
                <w:szCs w:val="24"/>
              </w:rPr>
              <w:t>(SM)</w:t>
            </w:r>
          </w:p>
        </w:tc>
        <w:tc>
          <w:tcPr>
            <w:tcW w:w="6480" w:type="dxa"/>
            <w:tcMar/>
          </w:tcPr>
          <w:p w:rsidR="7E9A0150" w:rsidP="736DE768" w:rsidRDefault="7E9A0150" w14:paraId="0A73AA1B" w14:textId="7BFC002A">
            <w:pPr>
              <w:rPr>
                <w:rFonts w:ascii="Verdana" w:hAnsi="Verdana" w:cs="Arial"/>
                <w:sz w:val="24"/>
                <w:szCs w:val="24"/>
              </w:rPr>
            </w:pPr>
            <w:r w:rsidRPr="736DE768">
              <w:rPr>
                <w:rFonts w:ascii="Verdana" w:hAnsi="Verdana" w:cs="Arial"/>
                <w:sz w:val="24"/>
                <w:szCs w:val="24"/>
              </w:rPr>
              <w:t>Associate Service Group Director – Primary, Community and Therapies Services</w:t>
            </w:r>
          </w:p>
        </w:tc>
      </w:tr>
      <w:tr w:rsidR="736DE768" w:rsidTr="7A715E35" w14:paraId="04D25CE0" w14:textId="77777777">
        <w:trPr>
          <w:trHeight w:val="300"/>
          <w:jc w:val="center"/>
        </w:trPr>
        <w:tc>
          <w:tcPr>
            <w:tcW w:w="2640" w:type="dxa"/>
            <w:tcMar/>
          </w:tcPr>
          <w:p w:rsidR="7E9A0150" w:rsidP="736DE768" w:rsidRDefault="7E9A0150" w14:paraId="2C75CD7E" w14:textId="4009719B">
            <w:pPr>
              <w:rPr>
                <w:rFonts w:ascii="Verdana" w:hAnsi="Verdana" w:cs="Arial"/>
                <w:sz w:val="24"/>
                <w:szCs w:val="24"/>
              </w:rPr>
            </w:pPr>
            <w:r w:rsidRPr="736DE768">
              <w:rPr>
                <w:rFonts w:ascii="Verdana" w:hAnsi="Verdana" w:cs="Arial"/>
                <w:sz w:val="24"/>
                <w:szCs w:val="24"/>
              </w:rPr>
              <w:t xml:space="preserve">Sioned Quirke </w:t>
            </w:r>
          </w:p>
        </w:tc>
        <w:tc>
          <w:tcPr>
            <w:tcW w:w="956" w:type="dxa"/>
            <w:tcMar/>
          </w:tcPr>
          <w:p w:rsidR="7E9A0150" w:rsidP="736DE768" w:rsidRDefault="7E9A0150" w14:paraId="1063AF6E" w14:textId="621EBA1D">
            <w:pPr>
              <w:jc w:val="center"/>
              <w:rPr>
                <w:rFonts w:ascii="Verdana" w:hAnsi="Verdana" w:cs="Arial"/>
                <w:sz w:val="24"/>
                <w:szCs w:val="24"/>
              </w:rPr>
            </w:pPr>
            <w:r w:rsidRPr="736DE768">
              <w:rPr>
                <w:rFonts w:ascii="Verdana" w:hAnsi="Verdana" w:cs="Arial"/>
                <w:sz w:val="24"/>
                <w:szCs w:val="24"/>
              </w:rPr>
              <w:t>(SQ)</w:t>
            </w:r>
          </w:p>
        </w:tc>
        <w:tc>
          <w:tcPr>
            <w:tcW w:w="6480" w:type="dxa"/>
            <w:tcMar/>
          </w:tcPr>
          <w:p w:rsidR="7E9A0150" w:rsidP="736DE768" w:rsidRDefault="7E9A0150" w14:paraId="1C8347EF" w14:textId="6E4F85B1">
            <w:pPr>
              <w:rPr>
                <w:rFonts w:ascii="Verdana" w:hAnsi="Verdana" w:cs="Arial"/>
                <w:sz w:val="24"/>
                <w:szCs w:val="24"/>
              </w:rPr>
            </w:pPr>
            <w:r w:rsidRPr="736DE768">
              <w:rPr>
                <w:rFonts w:ascii="Verdana" w:hAnsi="Verdana" w:cs="Arial"/>
                <w:sz w:val="24"/>
                <w:szCs w:val="24"/>
              </w:rPr>
              <w:t xml:space="preserve">Head of Nutrition and Dietetics </w:t>
            </w:r>
          </w:p>
        </w:tc>
      </w:tr>
      <w:tr w:rsidRPr="00ED203F" w:rsidR="00E7704B" w:rsidTr="7A715E35" w14:paraId="3B6CEF54" w14:textId="77777777">
        <w:trPr>
          <w:jc w:val="center"/>
        </w:trPr>
        <w:tc>
          <w:tcPr>
            <w:tcW w:w="2640" w:type="dxa"/>
            <w:tcMar/>
          </w:tcPr>
          <w:p w:rsidR="00E7704B" w:rsidP="00FA4B4D" w:rsidRDefault="00E7704B" w14:paraId="5752FFD6" w14:textId="1B7124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956" w:type="dxa"/>
            <w:tcMar/>
          </w:tcPr>
          <w:p w:rsidR="00E7704B" w:rsidP="00273FF9" w:rsidRDefault="00E7704B" w14:paraId="262DA6EF" w14:textId="717C54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80" w:type="dxa"/>
            <w:tcMar/>
          </w:tcPr>
          <w:p w:rsidR="00E7704B" w:rsidP="2E213BED" w:rsidRDefault="6FB3800E" w14:paraId="4069F1C5" w14:textId="3F8E185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Interim </w:t>
            </w:r>
            <w:r w:rsidRPr="2E213BED" w:rsidR="00E7704B">
              <w:rPr>
                <w:rFonts w:ascii="Verdana" w:hAnsi="Verdana" w:cs="Arial"/>
                <w:sz w:val="24"/>
                <w:szCs w:val="24"/>
              </w:rPr>
              <w:t xml:space="preserve">Executive Director of Public Health </w:t>
            </w:r>
          </w:p>
        </w:tc>
      </w:tr>
      <w:tr w:rsidR="1E75882F" w:rsidTr="7A715E35" w14:paraId="52EBF077" w14:textId="77777777">
        <w:trPr>
          <w:trHeight w:val="300"/>
          <w:jc w:val="center"/>
        </w:trPr>
        <w:tc>
          <w:tcPr>
            <w:tcW w:w="2640" w:type="dxa"/>
            <w:tcMar/>
          </w:tcPr>
          <w:p w:rsidR="6EA0C962" w:rsidP="1E75882F" w:rsidRDefault="6EA0C962" w14:paraId="670D6E32" w14:textId="3EF85A41">
            <w:pPr>
              <w:rPr>
                <w:rFonts w:ascii="Verdana" w:hAnsi="Verdana" w:cs="Arial"/>
                <w:sz w:val="24"/>
                <w:szCs w:val="24"/>
              </w:rPr>
            </w:pPr>
            <w:r w:rsidRPr="1E75882F">
              <w:rPr>
                <w:rFonts w:ascii="Verdana" w:hAnsi="Verdana" w:cs="Arial"/>
                <w:sz w:val="24"/>
                <w:szCs w:val="24"/>
              </w:rPr>
              <w:t>Karen Stapleton</w:t>
            </w:r>
          </w:p>
        </w:tc>
        <w:tc>
          <w:tcPr>
            <w:tcW w:w="956" w:type="dxa"/>
            <w:tcMar/>
          </w:tcPr>
          <w:p w:rsidR="6EA0C962" w:rsidP="1E75882F" w:rsidRDefault="6EA0C962" w14:paraId="77CBFA08" w14:textId="6F45A38D">
            <w:pPr>
              <w:jc w:val="center"/>
              <w:rPr>
                <w:rFonts w:ascii="Verdana" w:hAnsi="Verdana" w:cs="Arial"/>
                <w:sz w:val="24"/>
                <w:szCs w:val="24"/>
              </w:rPr>
            </w:pPr>
            <w:r w:rsidRPr="1E75882F">
              <w:rPr>
                <w:rFonts w:ascii="Verdana" w:hAnsi="Verdana" w:cs="Arial"/>
                <w:sz w:val="24"/>
                <w:szCs w:val="24"/>
              </w:rPr>
              <w:t>(KS)</w:t>
            </w:r>
          </w:p>
        </w:tc>
        <w:tc>
          <w:tcPr>
            <w:tcW w:w="6480" w:type="dxa"/>
            <w:tcMar/>
          </w:tcPr>
          <w:p w:rsidR="6EA0C962" w:rsidP="1E75882F" w:rsidRDefault="6EA0C962" w14:paraId="2B8C5D10" w14:textId="3B8F807D">
            <w:pPr>
              <w:rPr>
                <w:rFonts w:ascii="Verdana" w:hAnsi="Verdana" w:cs="Arial"/>
                <w:sz w:val="24"/>
                <w:szCs w:val="24"/>
              </w:rPr>
            </w:pPr>
            <w:r w:rsidRPr="1E75882F">
              <w:rPr>
                <w:rFonts w:ascii="Verdana" w:hAnsi="Verdana" w:cs="Arial"/>
                <w:sz w:val="24"/>
                <w:szCs w:val="24"/>
              </w:rPr>
              <w:t xml:space="preserve">Deputy Director of Strategy </w:t>
            </w:r>
          </w:p>
        </w:tc>
      </w:tr>
      <w:tr w:rsidR="736DE768" w:rsidTr="7A715E35" w14:paraId="656BEB6A" w14:textId="77777777">
        <w:trPr>
          <w:trHeight w:val="300"/>
          <w:jc w:val="center"/>
        </w:trPr>
        <w:tc>
          <w:tcPr>
            <w:tcW w:w="2640" w:type="dxa"/>
            <w:tcMar/>
          </w:tcPr>
          <w:p w:rsidR="26B36A9E" w:rsidP="736DE768" w:rsidRDefault="26B36A9E" w14:paraId="6FE9962E" w14:textId="5C45F1CA">
            <w:pPr>
              <w:rPr>
                <w:rFonts w:ascii="Verdana" w:hAnsi="Verdana" w:cs="Arial"/>
                <w:sz w:val="24"/>
                <w:szCs w:val="24"/>
              </w:rPr>
            </w:pPr>
            <w:r w:rsidRPr="736DE768">
              <w:rPr>
                <w:rFonts w:ascii="Verdana" w:hAnsi="Verdana" w:cs="Arial"/>
                <w:sz w:val="24"/>
                <w:szCs w:val="24"/>
              </w:rPr>
              <w:t>Hannah Thomas</w:t>
            </w:r>
          </w:p>
        </w:tc>
        <w:tc>
          <w:tcPr>
            <w:tcW w:w="956" w:type="dxa"/>
            <w:tcMar/>
          </w:tcPr>
          <w:p w:rsidR="26B36A9E" w:rsidP="736DE768" w:rsidRDefault="26B36A9E" w14:paraId="5C1ACBAD" w14:textId="4DBD5655">
            <w:pPr>
              <w:jc w:val="center"/>
              <w:rPr>
                <w:rFonts w:ascii="Verdana" w:hAnsi="Verdana" w:cs="Arial"/>
                <w:sz w:val="24"/>
                <w:szCs w:val="24"/>
              </w:rPr>
            </w:pPr>
            <w:r w:rsidRPr="736DE768">
              <w:rPr>
                <w:rFonts w:ascii="Verdana" w:hAnsi="Verdana" w:cs="Arial"/>
                <w:sz w:val="24"/>
                <w:szCs w:val="24"/>
              </w:rPr>
              <w:t>(HT)</w:t>
            </w:r>
          </w:p>
        </w:tc>
        <w:tc>
          <w:tcPr>
            <w:tcW w:w="6480" w:type="dxa"/>
            <w:tcMar/>
          </w:tcPr>
          <w:p w:rsidR="26B36A9E" w:rsidP="736DE768" w:rsidRDefault="26B36A9E" w14:paraId="724FC0FC" w14:textId="6050F8A3">
            <w:pPr>
              <w:rPr>
                <w:rFonts w:ascii="Verdana" w:hAnsi="Verdana" w:cs="Arial"/>
                <w:sz w:val="24"/>
                <w:szCs w:val="24"/>
              </w:rPr>
            </w:pPr>
            <w:r w:rsidRPr="736DE768">
              <w:rPr>
                <w:rFonts w:ascii="Verdana" w:hAnsi="Verdana" w:cs="Arial"/>
                <w:sz w:val="24"/>
                <w:szCs w:val="24"/>
              </w:rPr>
              <w:t>Public Health Wales NHS Trust</w:t>
            </w:r>
          </w:p>
        </w:tc>
      </w:tr>
      <w:tr w:rsidR="736DE768" w:rsidTr="7A715E35" w14:paraId="785F64BB" w14:textId="77777777">
        <w:trPr>
          <w:trHeight w:val="300"/>
          <w:jc w:val="center"/>
        </w:trPr>
        <w:tc>
          <w:tcPr>
            <w:tcW w:w="2640" w:type="dxa"/>
            <w:tcMar/>
          </w:tcPr>
          <w:p w:rsidR="26B36A9E" w:rsidP="736DE768" w:rsidRDefault="26B36A9E" w14:paraId="24ED5430" w14:textId="4EA391E2">
            <w:pPr>
              <w:rPr>
                <w:rFonts w:ascii="Verdana" w:hAnsi="Verdana" w:cs="Arial"/>
                <w:sz w:val="24"/>
                <w:szCs w:val="24"/>
              </w:rPr>
            </w:pPr>
            <w:r w:rsidRPr="736DE768">
              <w:rPr>
                <w:rFonts w:ascii="Verdana" w:hAnsi="Verdana" w:cs="Arial"/>
                <w:sz w:val="24"/>
                <w:szCs w:val="24"/>
              </w:rPr>
              <w:t xml:space="preserve">Neil Thomas </w:t>
            </w:r>
          </w:p>
        </w:tc>
        <w:tc>
          <w:tcPr>
            <w:tcW w:w="956" w:type="dxa"/>
            <w:tcMar/>
          </w:tcPr>
          <w:p w:rsidR="26B36A9E" w:rsidP="736DE768" w:rsidRDefault="26B36A9E" w14:paraId="4A19D2AA" w14:textId="2E172063">
            <w:pPr>
              <w:jc w:val="center"/>
              <w:rPr>
                <w:rFonts w:ascii="Verdana" w:hAnsi="Verdana" w:cs="Arial"/>
                <w:sz w:val="24"/>
                <w:szCs w:val="24"/>
              </w:rPr>
            </w:pPr>
            <w:r w:rsidRPr="736DE768">
              <w:rPr>
                <w:rFonts w:ascii="Verdana" w:hAnsi="Verdana" w:cs="Arial"/>
                <w:sz w:val="24"/>
                <w:szCs w:val="24"/>
              </w:rPr>
              <w:t>(NT)</w:t>
            </w:r>
          </w:p>
        </w:tc>
        <w:tc>
          <w:tcPr>
            <w:tcW w:w="6480" w:type="dxa"/>
            <w:tcMar/>
          </w:tcPr>
          <w:p w:rsidR="26B36A9E" w:rsidP="736DE768" w:rsidRDefault="26B36A9E" w14:paraId="518D0AD7" w14:textId="3814A11C">
            <w:pPr>
              <w:rPr>
                <w:rFonts w:ascii="Verdana" w:hAnsi="Verdana" w:cs="Arial"/>
                <w:sz w:val="24"/>
                <w:szCs w:val="24"/>
              </w:rPr>
            </w:pPr>
            <w:r w:rsidRPr="736DE768">
              <w:rPr>
                <w:rFonts w:ascii="Verdana" w:hAnsi="Verdana" w:cs="Arial"/>
                <w:sz w:val="24"/>
                <w:szCs w:val="24"/>
              </w:rPr>
              <w:t xml:space="preserve">Assistant Head of Risk and Assurance </w:t>
            </w:r>
          </w:p>
        </w:tc>
      </w:tr>
      <w:tr w:rsidR="4B2D0025" w:rsidTr="7A715E35" w14:paraId="5BDBC8E6" w14:textId="77777777">
        <w:trPr>
          <w:trHeight w:val="300"/>
          <w:jc w:val="center"/>
        </w:trPr>
        <w:tc>
          <w:tcPr>
            <w:tcW w:w="2640" w:type="dxa"/>
            <w:tcMar/>
          </w:tcPr>
          <w:p w:rsidR="7FD218C6" w:rsidP="4B2D0025" w:rsidRDefault="7FD218C6" w14:paraId="54575457" w14:textId="1B2DB353">
            <w:pPr>
              <w:rPr>
                <w:rFonts w:ascii="Verdana" w:hAnsi="Verdana" w:cs="Arial"/>
                <w:sz w:val="24"/>
                <w:szCs w:val="24"/>
              </w:rPr>
            </w:pPr>
            <w:r w:rsidRPr="4B2D0025">
              <w:rPr>
                <w:rFonts w:ascii="Verdana" w:hAnsi="Verdana" w:cs="Arial"/>
                <w:sz w:val="24"/>
                <w:szCs w:val="24"/>
              </w:rPr>
              <w:t xml:space="preserve">Hugo Van </w:t>
            </w:r>
            <w:proofErr w:type="spellStart"/>
            <w:r w:rsidRPr="4B2D0025">
              <w:rPr>
                <w:rFonts w:ascii="Verdana" w:hAnsi="Verdana" w:cs="Arial"/>
                <w:sz w:val="24"/>
                <w:szCs w:val="24"/>
              </w:rPr>
              <w:t>Woerdon</w:t>
            </w:r>
            <w:proofErr w:type="spellEnd"/>
          </w:p>
        </w:tc>
        <w:tc>
          <w:tcPr>
            <w:tcW w:w="956" w:type="dxa"/>
            <w:tcMar/>
          </w:tcPr>
          <w:p w:rsidR="7FD218C6" w:rsidP="4B2D0025" w:rsidRDefault="7FD218C6" w14:paraId="29B24FBF" w14:textId="07E08A9F">
            <w:pPr>
              <w:jc w:val="center"/>
              <w:rPr>
                <w:rFonts w:ascii="Verdana" w:hAnsi="Verdana" w:cs="Arial"/>
                <w:sz w:val="24"/>
                <w:szCs w:val="24"/>
              </w:rPr>
            </w:pPr>
            <w:r w:rsidRPr="4B2D0025">
              <w:rPr>
                <w:rFonts w:ascii="Verdana" w:hAnsi="Verdana" w:cs="Arial"/>
                <w:sz w:val="24"/>
                <w:szCs w:val="24"/>
              </w:rPr>
              <w:t>(HW)</w:t>
            </w:r>
          </w:p>
        </w:tc>
        <w:tc>
          <w:tcPr>
            <w:tcW w:w="6480" w:type="dxa"/>
            <w:tcMar/>
          </w:tcPr>
          <w:p w:rsidR="7FD218C6" w:rsidP="4B2D0025" w:rsidRDefault="7FD218C6" w14:paraId="4BE57E95" w14:textId="40B73987">
            <w:pPr>
              <w:rPr>
                <w:rFonts w:ascii="Verdana" w:hAnsi="Verdana" w:cs="Arial"/>
                <w:sz w:val="24"/>
                <w:szCs w:val="24"/>
              </w:rPr>
            </w:pPr>
            <w:r w:rsidRPr="4B2D0025">
              <w:rPr>
                <w:rFonts w:ascii="Verdana" w:hAnsi="Verdana" w:cs="Arial"/>
                <w:sz w:val="24"/>
                <w:szCs w:val="24"/>
              </w:rPr>
              <w:t xml:space="preserve">Deputy Director of Public Health </w:t>
            </w:r>
          </w:p>
        </w:tc>
      </w:tr>
      <w:tr w:rsidRPr="00ED203F" w:rsidR="00FA4B4D" w:rsidTr="7A715E35"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lastRenderedPageBreak/>
              <w:t>Apologies:</w:t>
            </w:r>
          </w:p>
        </w:tc>
      </w:tr>
      <w:tr w:rsidRPr="00ED203F" w:rsidR="00FA4B4D" w:rsidTr="7A715E35" w14:paraId="00BAFE44" w14:textId="77777777">
        <w:trPr>
          <w:jc w:val="center"/>
        </w:trPr>
        <w:tc>
          <w:tcPr>
            <w:tcW w:w="2640" w:type="dxa"/>
            <w:tcMar/>
          </w:tcPr>
          <w:p w:rsidR="00FA4B4D" w:rsidP="736DE768" w:rsidRDefault="10E4EFA0" w14:paraId="77783946" w14:textId="1ED09CC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36DE768">
              <w:rPr>
                <w:rFonts w:ascii="Verdana" w:hAnsi="Verdana" w:cs="Arial"/>
                <w:sz w:val="24"/>
                <w:szCs w:val="24"/>
              </w:rPr>
              <w:t xml:space="preserve">Marie Davies </w:t>
            </w:r>
          </w:p>
        </w:tc>
        <w:tc>
          <w:tcPr>
            <w:tcW w:w="956" w:type="dxa"/>
            <w:tcMar/>
          </w:tcPr>
          <w:p w:rsidR="00FA4B4D" w:rsidP="736DE768" w:rsidRDefault="10E4EFA0" w14:paraId="5A3A19D4" w14:textId="042BDD3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736DE768">
              <w:rPr>
                <w:rFonts w:ascii="Verdana" w:hAnsi="Verdana" w:cs="Arial"/>
                <w:sz w:val="24"/>
                <w:szCs w:val="24"/>
              </w:rPr>
              <w:t>(MD)</w:t>
            </w:r>
          </w:p>
        </w:tc>
        <w:tc>
          <w:tcPr>
            <w:tcW w:w="6480" w:type="dxa"/>
            <w:tcMar/>
          </w:tcPr>
          <w:p w:rsidR="00FA4B4D" w:rsidP="736DE768" w:rsidRDefault="10E4EFA0" w14:paraId="01FDCD56" w14:textId="692EE28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736DE768">
              <w:rPr>
                <w:rFonts w:ascii="Verdana" w:hAnsi="Verdana" w:cs="Arial"/>
                <w:sz w:val="24"/>
                <w:szCs w:val="24"/>
              </w:rPr>
              <w:t xml:space="preserve">Executive Director of Planning and Partnerships </w:t>
            </w:r>
          </w:p>
        </w:tc>
      </w:tr>
      <w:tr w:rsidR="736DE768" w:rsidTr="7A715E35" w14:paraId="10720B80" w14:textId="77777777">
        <w:trPr>
          <w:trHeight w:val="300"/>
          <w:jc w:val="center"/>
        </w:trPr>
        <w:tc>
          <w:tcPr>
            <w:tcW w:w="2640" w:type="dxa"/>
            <w:tcMar/>
          </w:tcPr>
          <w:p w:rsidR="10E4EFA0" w:rsidP="736DE768" w:rsidRDefault="10E4EFA0" w14:paraId="27F28203" w14:textId="66BA8AB9">
            <w:pPr>
              <w:rPr>
                <w:rFonts w:ascii="Verdana" w:hAnsi="Verdana" w:cs="Arial"/>
                <w:sz w:val="24"/>
                <w:szCs w:val="24"/>
              </w:rPr>
            </w:pPr>
            <w:r w:rsidRPr="736DE768">
              <w:rPr>
                <w:rFonts w:ascii="Verdana" w:hAnsi="Verdana" w:cs="Arial"/>
                <w:sz w:val="24"/>
                <w:szCs w:val="24"/>
              </w:rPr>
              <w:t>Craige Wilson</w:t>
            </w:r>
          </w:p>
        </w:tc>
        <w:tc>
          <w:tcPr>
            <w:tcW w:w="956" w:type="dxa"/>
            <w:tcMar/>
          </w:tcPr>
          <w:p w:rsidR="10E4EFA0" w:rsidP="736DE768" w:rsidRDefault="10E4EFA0" w14:paraId="146CCD0C" w14:textId="39C56E19">
            <w:pPr>
              <w:jc w:val="center"/>
              <w:rPr>
                <w:rFonts w:ascii="Verdana" w:hAnsi="Verdana" w:cs="Arial"/>
                <w:sz w:val="24"/>
                <w:szCs w:val="24"/>
              </w:rPr>
            </w:pPr>
            <w:r w:rsidRPr="736DE768">
              <w:rPr>
                <w:rFonts w:ascii="Verdana" w:hAnsi="Verdana" w:cs="Arial"/>
                <w:sz w:val="24"/>
                <w:szCs w:val="24"/>
              </w:rPr>
              <w:t>(CW)</w:t>
            </w:r>
          </w:p>
        </w:tc>
        <w:tc>
          <w:tcPr>
            <w:tcW w:w="6480" w:type="dxa"/>
            <w:tcMar/>
          </w:tcPr>
          <w:p w:rsidR="10E4EFA0" w:rsidP="736DE768" w:rsidRDefault="10E4EFA0" w14:paraId="2A461E4C" w14:textId="1FD98A67">
            <w:pPr>
              <w:rPr>
                <w:rFonts w:ascii="Verdana" w:hAnsi="Verdana" w:cs="Arial"/>
                <w:sz w:val="24"/>
                <w:szCs w:val="24"/>
              </w:rPr>
            </w:pPr>
            <w:r w:rsidRPr="736DE768">
              <w:rPr>
                <w:rFonts w:ascii="Verdana" w:hAnsi="Verdana" w:cs="Arial"/>
                <w:sz w:val="24"/>
                <w:szCs w:val="24"/>
              </w:rPr>
              <w:t>Interim Service Group Director – Primary, Community Care and Therapies</w:t>
            </w:r>
          </w:p>
        </w:tc>
      </w:tr>
      <w:tr w:rsidR="4B2D0025" w:rsidTr="7A715E35" w14:paraId="3C2B3238" w14:textId="77777777">
        <w:trPr>
          <w:trHeight w:val="300"/>
          <w:jc w:val="center"/>
        </w:trPr>
        <w:tc>
          <w:tcPr>
            <w:tcW w:w="2640" w:type="dxa"/>
            <w:tcMar/>
          </w:tcPr>
          <w:p w:rsidR="79D620F7" w:rsidP="4B2D0025" w:rsidRDefault="10E4EFA0" w14:paraId="392D992D" w14:textId="5DFC63AF">
            <w:pPr>
              <w:rPr>
                <w:rFonts w:ascii="Verdana" w:hAnsi="Verdana" w:cs="Arial"/>
                <w:sz w:val="24"/>
                <w:szCs w:val="24"/>
              </w:rPr>
            </w:pPr>
            <w:r w:rsidRPr="736DE768">
              <w:rPr>
                <w:rFonts w:ascii="Verdana" w:hAnsi="Verdana" w:cs="Arial"/>
                <w:sz w:val="24"/>
                <w:szCs w:val="24"/>
              </w:rPr>
              <w:t xml:space="preserve">Nuria Zolle </w:t>
            </w:r>
          </w:p>
        </w:tc>
        <w:tc>
          <w:tcPr>
            <w:tcW w:w="956" w:type="dxa"/>
            <w:tcMar/>
          </w:tcPr>
          <w:p w:rsidR="79D620F7" w:rsidP="4B2D0025" w:rsidRDefault="10E4EFA0" w14:paraId="01184E43" w14:textId="2C82D380">
            <w:pPr>
              <w:jc w:val="center"/>
              <w:rPr>
                <w:rFonts w:ascii="Verdana" w:hAnsi="Verdana" w:cs="Arial"/>
                <w:sz w:val="24"/>
                <w:szCs w:val="24"/>
              </w:rPr>
            </w:pPr>
            <w:r w:rsidRPr="736DE768">
              <w:rPr>
                <w:rFonts w:ascii="Verdana" w:hAnsi="Verdana" w:cs="Arial"/>
                <w:sz w:val="24"/>
                <w:szCs w:val="24"/>
              </w:rPr>
              <w:t>(NZ)</w:t>
            </w:r>
          </w:p>
        </w:tc>
        <w:tc>
          <w:tcPr>
            <w:tcW w:w="6480" w:type="dxa"/>
            <w:tcMar/>
          </w:tcPr>
          <w:p w:rsidR="79D620F7" w:rsidP="4B2D0025" w:rsidRDefault="10E4EFA0" w14:paraId="0B51B658" w14:textId="75151138">
            <w:pPr>
              <w:rPr>
                <w:rFonts w:ascii="Verdana" w:hAnsi="Verdana" w:cs="Arial"/>
                <w:sz w:val="24"/>
                <w:szCs w:val="24"/>
              </w:rPr>
            </w:pPr>
            <w:r w:rsidRPr="736DE768">
              <w:rPr>
                <w:rFonts w:ascii="Verdana" w:hAnsi="Verdana" w:cs="Arial"/>
                <w:sz w:val="24"/>
                <w:szCs w:val="24"/>
              </w:rPr>
              <w:t xml:space="preserve">Independent Member </w:t>
            </w:r>
          </w:p>
        </w:tc>
      </w:tr>
    </w:tbl>
    <w:p w:rsidRPr="00460C68" w:rsidR="00AF7511" w:rsidP="00AF7511" w:rsidRDefault="00AF7511" w14:paraId="332E6C85" w14:textId="77777777">
      <w:pPr>
        <w:tabs>
          <w:tab w:val="left" w:pos="3960"/>
        </w:tabs>
        <w:spacing w:before="0" w:after="0"/>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314BEE" w:rsidTr="50DF963B" w14:paraId="16DE4306" w14:textId="77777777">
        <w:trPr>
          <w:trHeight w:val="352"/>
        </w:trPr>
        <w:tc>
          <w:tcPr>
            <w:tcW w:w="10910" w:type="dxa"/>
            <w:gridSpan w:val="2"/>
            <w:shd w:val="clear" w:color="auto" w:fill="auto"/>
            <w:tcMar>
              <w:top w:w="80" w:type="dxa"/>
              <w:left w:w="80" w:type="dxa"/>
              <w:bottom w:w="80" w:type="dxa"/>
              <w:right w:w="80" w:type="dxa"/>
            </w:tcMar>
          </w:tcPr>
          <w:p w:rsidRPr="0019643C" w:rsidR="00314BEE" w:rsidP="00314BEE" w:rsidRDefault="00314BEE" w14:paraId="11481F1D" w14:textId="00F09EBA">
            <w:pPr>
              <w:jc w:val="center"/>
              <w:rPr>
                <w:rFonts w:ascii="Verdana" w:hAnsi="Verdana" w:cs="Arial"/>
                <w:b/>
                <w:color w:val="FFFFFF" w:themeColor="background1"/>
                <w:sz w:val="24"/>
                <w:szCs w:val="24"/>
              </w:rPr>
            </w:pPr>
            <w:r w:rsidRPr="517EDEC5">
              <w:rPr>
                <w:rFonts w:ascii="Verdana" w:hAnsi="Verdana" w:cs="Arial"/>
                <w:i/>
                <w:iCs/>
                <w:sz w:val="24"/>
                <w:szCs w:val="24"/>
              </w:rPr>
              <w:t>The meeting commenced at 9.30am</w:t>
            </w:r>
          </w:p>
        </w:tc>
      </w:tr>
      <w:tr w:rsidRPr="00ED203F" w:rsidR="00A23850" w:rsidTr="50DF963B"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50DF963B"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50DF963B" w14:paraId="2FE65988" w14:textId="381E1776">
        <w:trPr>
          <w:trHeight w:val="301"/>
        </w:trPr>
        <w:tc>
          <w:tcPr>
            <w:tcW w:w="1838" w:type="dxa"/>
            <w:tcBorders>
              <w:top w:val="nil"/>
            </w:tcBorders>
            <w:tcMar>
              <w:top w:w="80" w:type="dxa"/>
              <w:left w:w="80" w:type="dxa"/>
              <w:bottom w:w="80" w:type="dxa"/>
              <w:right w:w="80" w:type="dxa"/>
            </w:tcMar>
          </w:tcPr>
          <w:p w:rsidRPr="00ED203F" w:rsidR="00A23850" w:rsidP="315B8297" w:rsidRDefault="2A39049D" w14:paraId="58C5008D" w14:textId="336E8E86">
            <w:pPr>
              <w:jc w:val="both"/>
              <w:rPr>
                <w:rFonts w:ascii="Verdana" w:hAnsi="Verdana" w:cs="Arial"/>
                <w:b/>
                <w:bCs/>
                <w:sz w:val="24"/>
                <w:szCs w:val="24"/>
              </w:rPr>
            </w:pPr>
            <w:r w:rsidRPr="5ABD3DB7">
              <w:rPr>
                <w:rFonts w:ascii="Verdana" w:hAnsi="Verdana" w:cs="Arial"/>
                <w:b/>
                <w:bCs/>
                <w:sz w:val="24"/>
                <w:szCs w:val="24"/>
              </w:rPr>
              <w:t>01/26</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50DF963B"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8312AD" w:rsidR="00A23279" w:rsidP="3D9B558B" w:rsidRDefault="51A00C5B" w14:paraId="18BAFDA0" w14:textId="7190FC5F">
            <w:pPr>
              <w:rPr>
                <w:rFonts w:ascii="Verdana" w:hAnsi="Verdana" w:eastAsia="Verdana" w:cs="Verdana"/>
                <w:color w:val="000000" w:themeColor="text1"/>
                <w:sz w:val="24"/>
                <w:szCs w:val="24"/>
              </w:rPr>
            </w:pPr>
            <w:r w:rsidRPr="3D9B558B">
              <w:rPr>
                <w:rFonts w:ascii="Verdana" w:hAnsi="Verdana" w:eastAsia="Verdana" w:cs="Verdana"/>
                <w:color w:val="000000" w:themeColor="text1"/>
                <w:sz w:val="24"/>
                <w:szCs w:val="24"/>
              </w:rPr>
              <w:t xml:space="preserve">SS opened the meeting and welcomed all present to the meeting of the Population Health Committee. </w:t>
            </w:r>
          </w:p>
          <w:p w:rsidRPr="008312AD" w:rsidR="00A23279" w:rsidP="3D9B558B" w:rsidRDefault="51A00C5B" w14:paraId="0C4F85C2" w14:textId="374C617D">
            <w:r w:rsidRPr="3D9B558B">
              <w:rPr>
                <w:rFonts w:ascii="Verdana" w:hAnsi="Verdana" w:eastAsia="Verdana" w:cs="Verdana"/>
                <w:color w:val="000000" w:themeColor="text1"/>
                <w:sz w:val="24"/>
                <w:szCs w:val="24"/>
              </w:rPr>
              <w:t>The Committee noted the apologies above.</w:t>
            </w:r>
          </w:p>
        </w:tc>
      </w:tr>
      <w:tr w:rsidRPr="00ED203F" w:rsidR="00A23850" w:rsidTr="50DF963B" w14:paraId="7AC29F7D" w14:textId="3CFF4FDE">
        <w:trPr>
          <w:trHeight w:val="301"/>
        </w:trPr>
        <w:tc>
          <w:tcPr>
            <w:tcW w:w="1838" w:type="dxa"/>
            <w:tcMar>
              <w:top w:w="80" w:type="dxa"/>
              <w:left w:w="80" w:type="dxa"/>
              <w:bottom w:w="80" w:type="dxa"/>
              <w:right w:w="80" w:type="dxa"/>
            </w:tcMar>
          </w:tcPr>
          <w:p w:rsidRPr="00ED203F" w:rsidR="00A23850" w:rsidP="315B8297" w:rsidRDefault="66014A22" w14:paraId="3F5F2F82" w14:textId="51D45037">
            <w:pPr>
              <w:jc w:val="both"/>
              <w:rPr>
                <w:rFonts w:ascii="Verdana" w:hAnsi="Verdana" w:cs="Arial"/>
                <w:b/>
                <w:bCs/>
                <w:sz w:val="24"/>
                <w:szCs w:val="24"/>
              </w:rPr>
            </w:pPr>
            <w:r w:rsidRPr="5ABD3DB7">
              <w:rPr>
                <w:rFonts w:ascii="Verdana" w:hAnsi="Verdana" w:cs="Arial"/>
                <w:b/>
                <w:bCs/>
                <w:sz w:val="24"/>
                <w:szCs w:val="24"/>
              </w:rPr>
              <w:t>02/26</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50DF963B"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FD318B" w:rsidTr="50DF963B" w14:paraId="46032FED" w14:textId="77777777">
        <w:trPr>
          <w:trHeight w:val="301"/>
        </w:trPr>
        <w:tc>
          <w:tcPr>
            <w:tcW w:w="1838" w:type="dxa"/>
            <w:tcMar>
              <w:top w:w="80" w:type="dxa"/>
              <w:left w:w="80" w:type="dxa"/>
              <w:bottom w:w="80" w:type="dxa"/>
              <w:right w:w="80" w:type="dxa"/>
            </w:tcMar>
          </w:tcPr>
          <w:p w:rsidRPr="00ED203F" w:rsidR="00FD318B" w:rsidP="6D7835E0" w:rsidRDefault="055C2B33" w14:paraId="5BE4FBDD" w14:textId="571B5C35">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03/26</w:t>
            </w:r>
          </w:p>
        </w:tc>
        <w:tc>
          <w:tcPr>
            <w:tcW w:w="9072" w:type="dxa"/>
            <w:shd w:val="clear" w:color="auto" w:fill="auto"/>
            <w:tcMar>
              <w:top w:w="80" w:type="dxa"/>
              <w:left w:w="80" w:type="dxa"/>
              <w:bottom w:w="80" w:type="dxa"/>
              <w:right w:w="80" w:type="dxa"/>
            </w:tcMar>
          </w:tcPr>
          <w:p w:rsidRPr="0019643C" w:rsidR="00FD318B" w:rsidP="6D7835E0" w:rsidRDefault="00FD318B" w14:paraId="7A9F22B3" w14:textId="766A0BA0">
            <w:pPr>
              <w:jc w:val="both"/>
              <w:rPr>
                <w:rFonts w:ascii="Verdana" w:hAnsi="Verdana" w:cs="Arial"/>
                <w:color w:val="000000" w:themeColor="text1"/>
                <w:sz w:val="24"/>
                <w:szCs w:val="24"/>
              </w:rPr>
            </w:pPr>
            <w:r w:rsidRPr="6D7835E0">
              <w:rPr>
                <w:rFonts w:ascii="Verdana" w:hAnsi="Verdana" w:cs="Arial"/>
                <w:b/>
                <w:bCs/>
                <w:color w:val="000000" w:themeColor="text1"/>
                <w:sz w:val="24"/>
                <w:szCs w:val="24"/>
              </w:rPr>
              <w:t>MINUTES OF PREVIOUS MEETING</w:t>
            </w:r>
          </w:p>
        </w:tc>
      </w:tr>
      <w:tr w:rsidRPr="00ED203F" w:rsidR="00FD318B" w:rsidTr="50DF963B" w14:paraId="04F64647" w14:textId="77777777">
        <w:trPr>
          <w:trHeight w:val="301"/>
        </w:trPr>
        <w:tc>
          <w:tcPr>
            <w:tcW w:w="1838" w:type="dxa"/>
            <w:tcMar>
              <w:top w:w="80" w:type="dxa"/>
              <w:left w:w="80" w:type="dxa"/>
              <w:bottom w:w="80" w:type="dxa"/>
              <w:right w:w="80" w:type="dxa"/>
            </w:tcMar>
          </w:tcPr>
          <w:p w:rsidRPr="00ED203F" w:rsidR="00FD318B" w:rsidP="6D7835E0" w:rsidRDefault="00FD318B" w14:paraId="108B3A60" w14:textId="77777777">
            <w:pPr>
              <w:jc w:val="both"/>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Pr="0019643C" w:rsidR="00FD318B" w:rsidP="5ABD3DB7" w:rsidRDefault="00FD318B" w14:paraId="484B1F22" w14:textId="14D68957">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The minutes of the meeting held on </w:t>
            </w:r>
            <w:r w:rsidRPr="736DE768" w:rsidR="0F2CC85E">
              <w:rPr>
                <w:rFonts w:ascii="Verdana" w:hAnsi="Verdana" w:cs="Arial"/>
                <w:color w:val="000000" w:themeColor="text1"/>
                <w:sz w:val="24"/>
                <w:szCs w:val="24"/>
              </w:rPr>
              <w:t>4</w:t>
            </w:r>
            <w:r w:rsidRPr="736DE768" w:rsidR="53C04C62">
              <w:rPr>
                <w:rFonts w:ascii="Verdana" w:hAnsi="Verdana" w:cs="Arial"/>
                <w:color w:val="000000" w:themeColor="text1"/>
                <w:sz w:val="24"/>
                <w:szCs w:val="24"/>
              </w:rPr>
              <w:t xml:space="preserve"> of </w:t>
            </w:r>
            <w:r w:rsidRPr="736DE768" w:rsidR="045C8252">
              <w:rPr>
                <w:rFonts w:ascii="Verdana" w:hAnsi="Verdana" w:cs="Arial"/>
                <w:color w:val="000000" w:themeColor="text1"/>
                <w:sz w:val="24"/>
                <w:szCs w:val="24"/>
              </w:rPr>
              <w:t>December</w:t>
            </w:r>
            <w:r w:rsidRPr="736DE768" w:rsidR="53C04C62">
              <w:rPr>
                <w:rFonts w:ascii="Verdana" w:hAnsi="Verdana" w:cs="Arial"/>
                <w:color w:val="000000" w:themeColor="text1"/>
                <w:sz w:val="24"/>
                <w:szCs w:val="24"/>
              </w:rPr>
              <w:t xml:space="preserve"> </w:t>
            </w:r>
            <w:r w:rsidRPr="736DE768">
              <w:rPr>
                <w:rFonts w:ascii="Verdana" w:hAnsi="Verdana" w:cs="Arial"/>
                <w:color w:val="000000" w:themeColor="text1"/>
                <w:sz w:val="24"/>
                <w:szCs w:val="24"/>
              </w:rPr>
              <w:t>2025 were</w:t>
            </w:r>
            <w:r w:rsidRPr="736DE768">
              <w:rPr>
                <w:rFonts w:ascii="Verdana" w:hAnsi="Verdana" w:cs="Arial"/>
                <w:b/>
                <w:bCs/>
                <w:color w:val="000000" w:themeColor="text1"/>
                <w:sz w:val="24"/>
                <w:szCs w:val="24"/>
              </w:rPr>
              <w:t xml:space="preserve"> </w:t>
            </w:r>
            <w:r w:rsidRPr="736DE768" w:rsidR="5AEA8E85">
              <w:rPr>
                <w:rFonts w:ascii="Verdana" w:hAnsi="Verdana" w:cs="Arial"/>
                <w:b/>
                <w:bCs/>
                <w:color w:val="000000" w:themeColor="text1"/>
                <w:sz w:val="24"/>
                <w:szCs w:val="24"/>
              </w:rPr>
              <w:t>REC</w:t>
            </w:r>
            <w:r w:rsidRPr="736DE768" w:rsidR="39310D6B">
              <w:rPr>
                <w:rFonts w:ascii="Verdana" w:hAnsi="Verdana" w:cs="Arial"/>
                <w:b/>
                <w:bCs/>
                <w:color w:val="000000" w:themeColor="text1"/>
                <w:sz w:val="24"/>
                <w:szCs w:val="24"/>
              </w:rPr>
              <w:t>EI</w:t>
            </w:r>
            <w:r w:rsidRPr="736DE768" w:rsidR="5AEA8E85">
              <w:rPr>
                <w:rFonts w:ascii="Verdana" w:hAnsi="Verdana" w:cs="Arial"/>
                <w:b/>
                <w:bCs/>
                <w:color w:val="000000" w:themeColor="text1"/>
                <w:sz w:val="24"/>
                <w:szCs w:val="24"/>
              </w:rPr>
              <w:t>VED</w:t>
            </w:r>
            <w:r w:rsidRPr="736DE768">
              <w:rPr>
                <w:rFonts w:ascii="Verdana" w:hAnsi="Verdana" w:cs="Arial"/>
                <w:color w:val="000000" w:themeColor="text1"/>
                <w:sz w:val="24"/>
                <w:szCs w:val="24"/>
              </w:rPr>
              <w:t xml:space="preserve"> and</w:t>
            </w:r>
            <w:r w:rsidRPr="736DE768">
              <w:rPr>
                <w:rFonts w:ascii="Verdana" w:hAnsi="Verdana" w:cs="Arial"/>
                <w:b/>
                <w:bCs/>
                <w:color w:val="000000" w:themeColor="text1"/>
                <w:sz w:val="24"/>
                <w:szCs w:val="24"/>
              </w:rPr>
              <w:t xml:space="preserve"> </w:t>
            </w:r>
            <w:r w:rsidRPr="736DE768" w:rsidR="11394756">
              <w:rPr>
                <w:rFonts w:ascii="Verdana" w:hAnsi="Verdana" w:cs="Arial"/>
                <w:b/>
                <w:bCs/>
                <w:color w:val="000000" w:themeColor="text1"/>
                <w:sz w:val="24"/>
                <w:szCs w:val="24"/>
              </w:rPr>
              <w:t xml:space="preserve">CONFIRMED </w:t>
            </w:r>
            <w:r w:rsidRPr="736DE768">
              <w:rPr>
                <w:rFonts w:ascii="Verdana" w:hAnsi="Verdana" w:cs="Arial"/>
                <w:color w:val="000000" w:themeColor="text1"/>
                <w:sz w:val="24"/>
                <w:szCs w:val="24"/>
              </w:rPr>
              <w:t>as a true and accurate record.</w:t>
            </w:r>
          </w:p>
        </w:tc>
      </w:tr>
      <w:tr w:rsidRPr="00ED203F" w:rsidR="00FD318B" w:rsidTr="50DF963B" w14:paraId="48176403" w14:textId="77777777">
        <w:trPr>
          <w:trHeight w:val="301"/>
        </w:trPr>
        <w:tc>
          <w:tcPr>
            <w:tcW w:w="1838" w:type="dxa"/>
            <w:tcMar>
              <w:top w:w="80" w:type="dxa"/>
              <w:left w:w="80" w:type="dxa"/>
              <w:bottom w:w="80" w:type="dxa"/>
              <w:right w:w="80" w:type="dxa"/>
            </w:tcMar>
          </w:tcPr>
          <w:p w:rsidRPr="00ED203F" w:rsidR="00FD318B" w:rsidP="6D7835E0" w:rsidRDefault="5BA2D27C" w14:paraId="2AC02CA4" w14:textId="70905505">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04/26</w:t>
            </w:r>
          </w:p>
        </w:tc>
        <w:tc>
          <w:tcPr>
            <w:tcW w:w="9072" w:type="dxa"/>
            <w:shd w:val="clear" w:color="auto" w:fill="auto"/>
            <w:tcMar>
              <w:top w:w="80" w:type="dxa"/>
              <w:left w:w="80" w:type="dxa"/>
              <w:bottom w:w="80" w:type="dxa"/>
              <w:right w:w="80" w:type="dxa"/>
            </w:tcMar>
          </w:tcPr>
          <w:p w:rsidRPr="00ED203F" w:rsidR="00FD318B" w:rsidP="6D7835E0" w:rsidRDefault="671C5D8E" w14:paraId="297D544A" w14:textId="5DBDA353">
            <w:pPr>
              <w:jc w:val="both"/>
              <w:rPr>
                <w:rFonts w:ascii="Verdana" w:hAnsi="Verdana" w:cs="Arial"/>
                <w:color w:val="000000" w:themeColor="text1"/>
                <w:sz w:val="24"/>
                <w:szCs w:val="24"/>
              </w:rPr>
            </w:pPr>
            <w:r w:rsidRPr="6D7835E0">
              <w:rPr>
                <w:rFonts w:ascii="Verdana" w:hAnsi="Verdana" w:cs="Arial"/>
                <w:b/>
                <w:bCs/>
                <w:color w:val="000000" w:themeColor="text1"/>
                <w:sz w:val="24"/>
                <w:szCs w:val="24"/>
              </w:rPr>
              <w:t>COMMITTEE</w:t>
            </w:r>
            <w:r w:rsidRPr="6D7835E0" w:rsidR="00FD318B">
              <w:rPr>
                <w:rFonts w:ascii="Verdana" w:hAnsi="Verdana" w:cs="Arial"/>
                <w:b/>
                <w:bCs/>
                <w:color w:val="000000" w:themeColor="text1"/>
                <w:sz w:val="24"/>
                <w:szCs w:val="24"/>
              </w:rPr>
              <w:t xml:space="preserve"> LOG</w:t>
            </w:r>
          </w:p>
        </w:tc>
      </w:tr>
      <w:tr w:rsidRPr="00ED203F" w:rsidR="00FD318B" w:rsidTr="50DF963B" w14:paraId="485099E0" w14:textId="77777777">
        <w:trPr>
          <w:trHeight w:val="301"/>
        </w:trPr>
        <w:tc>
          <w:tcPr>
            <w:tcW w:w="1838" w:type="dxa"/>
            <w:tcMar>
              <w:top w:w="80" w:type="dxa"/>
              <w:left w:w="80" w:type="dxa"/>
              <w:bottom w:w="80" w:type="dxa"/>
              <w:right w:w="80" w:type="dxa"/>
            </w:tcMar>
          </w:tcPr>
          <w:p w:rsidRPr="00ED203F" w:rsidR="00FD318B" w:rsidP="6D7835E0" w:rsidRDefault="00FD318B" w14:paraId="64D65826" w14:textId="77777777">
            <w:pPr>
              <w:jc w:val="both"/>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Pr="00A147B9" w:rsidR="00A147B9" w:rsidP="736DE768" w:rsidRDefault="00FD318B" w14:paraId="4A453F18" w14:textId="56D6B09E">
            <w:pPr>
              <w:jc w:val="both"/>
              <w:rPr>
                <w:rFonts w:ascii="Verdana" w:hAnsi="Verdana" w:cs="Arial"/>
                <w:b/>
                <w:bCs/>
                <w:color w:val="000000" w:themeColor="text1"/>
                <w:sz w:val="24"/>
                <w:szCs w:val="24"/>
              </w:rPr>
            </w:pPr>
            <w:r w:rsidRPr="736DE768">
              <w:rPr>
                <w:rFonts w:ascii="Verdana" w:hAnsi="Verdana" w:cs="Arial"/>
                <w:color w:val="000000" w:themeColor="text1"/>
                <w:sz w:val="24"/>
                <w:szCs w:val="24"/>
              </w:rPr>
              <w:t xml:space="preserve">The </w:t>
            </w:r>
            <w:r w:rsidRPr="736DE768" w:rsidR="4A98F6B9">
              <w:rPr>
                <w:rFonts w:ascii="Verdana" w:hAnsi="Verdana" w:cs="Arial"/>
                <w:color w:val="000000" w:themeColor="text1"/>
                <w:sz w:val="24"/>
                <w:szCs w:val="24"/>
              </w:rPr>
              <w:t>Committee</w:t>
            </w:r>
            <w:r w:rsidRPr="736DE768">
              <w:rPr>
                <w:rFonts w:ascii="Verdana" w:hAnsi="Verdana" w:cs="Arial"/>
                <w:color w:val="000000" w:themeColor="text1"/>
                <w:sz w:val="24"/>
                <w:szCs w:val="24"/>
              </w:rPr>
              <w:t xml:space="preserve"> </w:t>
            </w:r>
            <w:r w:rsidRPr="736DE768" w:rsidR="44A17842">
              <w:rPr>
                <w:rFonts w:ascii="Verdana" w:hAnsi="Verdana" w:cs="Arial"/>
                <w:color w:val="000000" w:themeColor="text1"/>
                <w:sz w:val="24"/>
                <w:szCs w:val="24"/>
              </w:rPr>
              <w:t>L</w:t>
            </w:r>
            <w:r w:rsidRPr="736DE768">
              <w:rPr>
                <w:rFonts w:ascii="Verdana" w:hAnsi="Verdana" w:cs="Arial"/>
                <w:color w:val="000000" w:themeColor="text1"/>
                <w:sz w:val="24"/>
                <w:szCs w:val="24"/>
              </w:rPr>
              <w:t xml:space="preserve">og was </w:t>
            </w:r>
            <w:r w:rsidRPr="736DE768" w:rsidR="71E7C613">
              <w:rPr>
                <w:rFonts w:ascii="Verdana" w:hAnsi="Verdana" w:cs="Arial"/>
                <w:b/>
                <w:bCs/>
                <w:color w:val="000000" w:themeColor="text1"/>
                <w:sz w:val="24"/>
                <w:szCs w:val="24"/>
              </w:rPr>
              <w:t>REC</w:t>
            </w:r>
            <w:r w:rsidRPr="736DE768" w:rsidR="6F9AD70D">
              <w:rPr>
                <w:rFonts w:ascii="Verdana" w:hAnsi="Verdana" w:cs="Arial"/>
                <w:b/>
                <w:bCs/>
                <w:color w:val="000000" w:themeColor="text1"/>
                <w:sz w:val="24"/>
                <w:szCs w:val="24"/>
              </w:rPr>
              <w:t>EI</w:t>
            </w:r>
            <w:r w:rsidRPr="736DE768" w:rsidR="71E7C613">
              <w:rPr>
                <w:rFonts w:ascii="Verdana" w:hAnsi="Verdana" w:cs="Arial"/>
                <w:b/>
                <w:bCs/>
                <w:color w:val="000000" w:themeColor="text1"/>
                <w:sz w:val="24"/>
                <w:szCs w:val="24"/>
              </w:rPr>
              <w:t>VED</w:t>
            </w:r>
            <w:r w:rsidRPr="736DE768">
              <w:rPr>
                <w:rFonts w:ascii="Verdana" w:hAnsi="Verdana" w:cs="Arial"/>
                <w:b/>
                <w:bCs/>
                <w:color w:val="000000" w:themeColor="text1"/>
                <w:sz w:val="24"/>
                <w:szCs w:val="24"/>
              </w:rPr>
              <w:t xml:space="preserve"> </w:t>
            </w:r>
            <w:r w:rsidRPr="736DE768">
              <w:rPr>
                <w:rFonts w:ascii="Verdana" w:hAnsi="Verdana" w:cs="Arial"/>
                <w:color w:val="000000" w:themeColor="text1"/>
                <w:sz w:val="24"/>
                <w:szCs w:val="24"/>
              </w:rPr>
              <w:t>and</w:t>
            </w:r>
            <w:r w:rsidRPr="736DE768">
              <w:rPr>
                <w:rFonts w:ascii="Verdana" w:hAnsi="Verdana" w:cs="Arial"/>
                <w:b/>
                <w:bCs/>
                <w:color w:val="000000" w:themeColor="text1"/>
                <w:sz w:val="24"/>
                <w:szCs w:val="24"/>
              </w:rPr>
              <w:t xml:space="preserve"> </w:t>
            </w:r>
            <w:r w:rsidRPr="736DE768" w:rsidR="200532B3">
              <w:rPr>
                <w:rFonts w:ascii="Verdana" w:hAnsi="Verdana" w:cs="Arial"/>
                <w:b/>
                <w:bCs/>
                <w:color w:val="000000" w:themeColor="text1"/>
                <w:sz w:val="24"/>
                <w:szCs w:val="24"/>
              </w:rPr>
              <w:t>NOTED.</w:t>
            </w:r>
          </w:p>
          <w:p w:rsidRPr="00A147B9" w:rsidR="00A147B9" w:rsidP="736DE768" w:rsidRDefault="7AFC4C89" w14:paraId="2578017B" w14:textId="1D536DC8">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The Committee received an update on the Prevention and Early Years funding position. It was confirmed that the funding letter had been </w:t>
            </w:r>
            <w:r w:rsidRPr="736DE768">
              <w:rPr>
                <w:rFonts w:ascii="Verdana" w:hAnsi="Verdana" w:cs="Arial"/>
                <w:color w:val="000000" w:themeColor="text1"/>
                <w:sz w:val="24"/>
                <w:szCs w:val="24"/>
              </w:rPr>
              <w:lastRenderedPageBreak/>
              <w:t>received and that the allocation remained unchanged. This meant that there was no reduction in funding for the current year, which was welcomed in terms of service continuity.</w:t>
            </w:r>
          </w:p>
          <w:p w:rsidRPr="00A147B9" w:rsidR="00A147B9" w:rsidP="736DE768" w:rsidRDefault="7AFC4C89" w14:paraId="753826E2" w14:textId="293A3520">
            <w:pPr>
              <w:jc w:val="both"/>
              <w:rPr>
                <w:rFonts w:ascii="Verdana" w:hAnsi="Verdana" w:cs="Arial"/>
                <w:color w:val="000000" w:themeColor="text1"/>
                <w:sz w:val="24"/>
                <w:szCs w:val="24"/>
              </w:rPr>
            </w:pPr>
            <w:r w:rsidRPr="736DE768">
              <w:rPr>
                <w:rFonts w:ascii="Verdana" w:hAnsi="Verdana" w:cs="Arial"/>
                <w:color w:val="000000" w:themeColor="text1"/>
                <w:sz w:val="24"/>
                <w:szCs w:val="24"/>
              </w:rPr>
              <w:t>However, it was highlighted that there continued to be a wider concern regarding the reliance of these services on short‑term, annual funding arrangements, which made sustainable workforce planning challenging. Staff uncertainty remained, although attrition levels had been lower than in previous years.</w:t>
            </w:r>
          </w:p>
          <w:p w:rsidRPr="00A147B9" w:rsidR="00A147B9" w:rsidP="736DE768" w:rsidRDefault="7AFC4C89" w14:paraId="480164D6" w14:textId="7A87A808">
            <w:pPr>
              <w:jc w:val="both"/>
              <w:rPr>
                <w:rFonts w:ascii="Verdana" w:hAnsi="Verdana" w:cs="Arial"/>
                <w:color w:val="000000" w:themeColor="text1"/>
                <w:sz w:val="24"/>
                <w:szCs w:val="24"/>
              </w:rPr>
            </w:pPr>
            <w:r w:rsidRPr="736DE768">
              <w:rPr>
                <w:rFonts w:ascii="Verdana" w:hAnsi="Verdana" w:cs="Arial"/>
                <w:color w:val="000000" w:themeColor="text1"/>
                <w:sz w:val="24"/>
                <w:szCs w:val="24"/>
              </w:rPr>
              <w:t>It was further noted that Directors of Public Health across Wales had already raised these concerns with the Welsh Government. While email confirmation had been received, the issuing of a formal letter had been delayed due to the Welsh Government processes.</w:t>
            </w:r>
          </w:p>
          <w:p w:rsidRPr="00A147B9" w:rsidR="00A147B9" w:rsidP="736DE768" w:rsidRDefault="7AFC4C89" w14:paraId="5A7B9409" w14:textId="747B1B49">
            <w:pPr>
              <w:jc w:val="both"/>
              <w:rPr>
                <w:rFonts w:ascii="Verdana" w:hAnsi="Verdana" w:cs="Arial"/>
                <w:color w:val="000000" w:themeColor="text1"/>
                <w:sz w:val="24"/>
                <w:szCs w:val="24"/>
              </w:rPr>
            </w:pPr>
            <w:r w:rsidRPr="736DE768">
              <w:rPr>
                <w:rFonts w:ascii="Verdana" w:hAnsi="Verdana" w:cs="Arial"/>
                <w:color w:val="000000" w:themeColor="text1"/>
                <w:sz w:val="24"/>
                <w:szCs w:val="24"/>
              </w:rPr>
              <w:t>RO asked whether the issue of short‑term funding had been raised with the Welsh Government. GR confirmed that it had, noting that the issue affected several services, including smoking cessation, weight management, and maternity wellbeing services.</w:t>
            </w:r>
          </w:p>
          <w:p w:rsidRPr="00A147B9" w:rsidR="00A147B9" w:rsidP="736DE768" w:rsidRDefault="7AFC4C89" w14:paraId="51E1FCE4" w14:textId="7F248044">
            <w:pPr>
              <w:jc w:val="both"/>
              <w:rPr>
                <w:rFonts w:ascii="Verdana" w:hAnsi="Verdana" w:cs="Arial"/>
                <w:color w:val="000000" w:themeColor="text1"/>
                <w:sz w:val="24"/>
                <w:szCs w:val="24"/>
              </w:rPr>
            </w:pPr>
            <w:r w:rsidRPr="736DE768">
              <w:rPr>
                <w:rFonts w:ascii="Verdana" w:hAnsi="Verdana" w:cs="Arial"/>
                <w:color w:val="000000" w:themeColor="text1"/>
                <w:sz w:val="24"/>
                <w:szCs w:val="24"/>
              </w:rPr>
              <w:t>RO queried whether it would be appropriate to alert the Board again, given the ongoing fragility of the service and the forthcoming change in government.</w:t>
            </w:r>
          </w:p>
          <w:p w:rsidRPr="00A147B9" w:rsidR="00A147B9" w:rsidP="736DE768" w:rsidRDefault="7AFC4C89" w14:paraId="7E7792E7" w14:textId="7FF81853">
            <w:pPr>
              <w:jc w:val="both"/>
              <w:rPr>
                <w:rFonts w:ascii="Verdana" w:hAnsi="Verdana" w:cs="Arial"/>
                <w:color w:val="000000" w:themeColor="text1"/>
                <w:sz w:val="24"/>
                <w:szCs w:val="24"/>
              </w:rPr>
            </w:pPr>
            <w:r w:rsidRPr="50DF963B" w:rsidR="7AFC4C89">
              <w:rPr>
                <w:rFonts w:ascii="Verdana" w:hAnsi="Verdana" w:cs="Arial"/>
                <w:color w:val="000000" w:themeColor="text1" w:themeTint="FF" w:themeShade="FF"/>
                <w:sz w:val="24"/>
                <w:szCs w:val="24"/>
              </w:rPr>
              <w:t>At the request of the Committee Chair, and supported by RO, it was agreed that an alert be noted for the Board. GR supported this request.</w:t>
            </w:r>
          </w:p>
          <w:p w:rsidRPr="00A147B9" w:rsidR="00A147B9" w:rsidP="736DE768" w:rsidRDefault="7AFC4C89" w14:paraId="14464EEE" w14:textId="4D676FBB">
            <w:pPr>
              <w:jc w:val="both"/>
              <w:rPr>
                <w:rFonts w:ascii="Verdana" w:hAnsi="Verdana" w:cs="Arial"/>
                <w:color w:val="000000" w:themeColor="text1"/>
                <w:sz w:val="24"/>
                <w:szCs w:val="24"/>
              </w:rPr>
            </w:pPr>
            <w:r w:rsidRPr="736DE768">
              <w:rPr>
                <w:rFonts w:ascii="Verdana" w:hAnsi="Verdana" w:cs="Arial"/>
                <w:color w:val="000000" w:themeColor="text1"/>
                <w:sz w:val="24"/>
                <w:szCs w:val="24"/>
              </w:rPr>
              <w:t>The Committee reiterated that the Board had previously been advised of the fragility of the Smoking Cessation Service due to its reliance on annual, short‑term funding. While funding for the current year had now been confirmed, the underlying structural issue remained unresolved.</w:t>
            </w:r>
          </w:p>
          <w:p w:rsidRPr="00437F48" w:rsidR="00A147B9" w:rsidP="6D7835E0" w:rsidRDefault="7AFC4C89" w14:paraId="0E009B40" w14:textId="081E4EDB">
            <w:pPr>
              <w:jc w:val="both"/>
              <w:rPr>
                <w:rFonts w:ascii="Verdana" w:hAnsi="Verdana" w:cs="Arial"/>
                <w:color w:val="000000" w:themeColor="text1"/>
                <w:sz w:val="24"/>
                <w:szCs w:val="24"/>
              </w:rPr>
            </w:pPr>
            <w:r w:rsidRPr="50DF963B" w:rsidR="7AFC4C89">
              <w:rPr>
                <w:rFonts w:ascii="Verdana" w:hAnsi="Verdana" w:cs="Arial"/>
                <w:color w:val="000000" w:themeColor="text1" w:themeTint="FF" w:themeShade="FF"/>
                <w:sz w:val="24"/>
                <w:szCs w:val="24"/>
              </w:rPr>
              <w:t>It was emphasised that this matter should be raised again with the new the Welsh Government, as the issue affected all Health Board’s (HB</w:t>
            </w:r>
            <w:r w:rsidRPr="50DF963B" w:rsidR="163CE417">
              <w:rPr>
                <w:rFonts w:ascii="Verdana" w:hAnsi="Verdana" w:cs="Arial"/>
                <w:color w:val="000000" w:themeColor="text1" w:themeTint="FF" w:themeShade="FF"/>
                <w:sz w:val="24"/>
                <w:szCs w:val="24"/>
              </w:rPr>
              <w:t>)</w:t>
            </w:r>
            <w:r w:rsidRPr="50DF963B" w:rsidR="7AFC4C89">
              <w:rPr>
                <w:rFonts w:ascii="Verdana" w:hAnsi="Verdana" w:cs="Arial"/>
                <w:color w:val="000000" w:themeColor="text1" w:themeTint="FF" w:themeShade="FF"/>
                <w:sz w:val="24"/>
                <w:szCs w:val="24"/>
              </w:rPr>
              <w:t xml:space="preserve"> across Wales. Members noted that the long‑term sustainability of the service would require longer‑term funding arrangements, such as two‑ to three‑year funding cycles.</w:t>
            </w:r>
          </w:p>
        </w:tc>
      </w:tr>
      <w:tr w:rsidRPr="00ED203F" w:rsidR="00A23850" w:rsidTr="50DF963B" w14:paraId="029939F3" w14:textId="1F8CB8AF">
        <w:trPr>
          <w:trHeight w:val="301"/>
        </w:trPr>
        <w:tc>
          <w:tcPr>
            <w:tcW w:w="1838" w:type="dxa"/>
            <w:tcMar>
              <w:top w:w="80" w:type="dxa"/>
              <w:left w:w="80" w:type="dxa"/>
              <w:bottom w:w="80" w:type="dxa"/>
              <w:right w:w="80" w:type="dxa"/>
            </w:tcMar>
          </w:tcPr>
          <w:p w:rsidRPr="00ED203F" w:rsidR="00A23850" w:rsidP="315B8297" w:rsidRDefault="49ECF6B6" w14:paraId="64FF138A" w14:textId="3DF5ADA2">
            <w:pPr>
              <w:jc w:val="both"/>
              <w:rPr>
                <w:rFonts w:ascii="Verdana" w:hAnsi="Verdana" w:cs="Arial"/>
                <w:b/>
                <w:bCs/>
                <w:sz w:val="24"/>
                <w:szCs w:val="24"/>
              </w:rPr>
            </w:pPr>
            <w:r w:rsidRPr="5ABD3DB7">
              <w:rPr>
                <w:rFonts w:ascii="Verdana" w:hAnsi="Verdana" w:cs="Arial"/>
                <w:b/>
                <w:bCs/>
                <w:sz w:val="24"/>
                <w:szCs w:val="24"/>
              </w:rPr>
              <w:lastRenderedPageBreak/>
              <w:t>07/26</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50DF963B"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50DF963B" w14:paraId="759A3C14" w14:textId="110B75F1">
        <w:trPr>
          <w:trHeight w:val="301"/>
        </w:trPr>
        <w:tc>
          <w:tcPr>
            <w:tcW w:w="1838" w:type="dxa"/>
            <w:tcMar>
              <w:top w:w="80" w:type="dxa"/>
              <w:left w:w="80" w:type="dxa"/>
              <w:bottom w:w="80" w:type="dxa"/>
              <w:right w:w="80" w:type="dxa"/>
            </w:tcMar>
          </w:tcPr>
          <w:p w:rsidRPr="00ED203F" w:rsidR="00A23850" w:rsidP="6A221EEB" w:rsidRDefault="29DE55CB" w14:paraId="668D1769" w14:textId="3E9736D6">
            <w:pPr>
              <w:rPr>
                <w:rFonts w:ascii="Verdana" w:hAnsi="Verdana" w:cs="Arial"/>
                <w:b/>
                <w:bCs/>
                <w:sz w:val="24"/>
                <w:szCs w:val="24"/>
              </w:rPr>
            </w:pPr>
            <w:r w:rsidRPr="5ABD3DB7">
              <w:rPr>
                <w:rFonts w:ascii="Verdana" w:hAnsi="Verdana" w:cs="Arial"/>
                <w:b/>
                <w:bCs/>
                <w:sz w:val="24"/>
                <w:szCs w:val="24"/>
              </w:rPr>
              <w:lastRenderedPageBreak/>
              <w:t>08/26</w:t>
            </w:r>
          </w:p>
        </w:tc>
        <w:tc>
          <w:tcPr>
            <w:tcW w:w="9072" w:type="dxa"/>
            <w:tcMar>
              <w:top w:w="80" w:type="dxa"/>
              <w:left w:w="80" w:type="dxa"/>
              <w:bottom w:w="80" w:type="dxa"/>
              <w:right w:w="80" w:type="dxa"/>
            </w:tcMar>
          </w:tcPr>
          <w:p w:rsidRPr="00ED203F" w:rsidR="00A23850" w:rsidP="6A221EEB" w:rsidRDefault="38571E43" w14:paraId="4DC7FB06" w14:textId="6F056FCE">
            <w:pPr>
              <w:jc w:val="both"/>
              <w:rPr>
                <w:rFonts w:ascii="Verdana" w:hAnsi="Verdana" w:cs="Arial"/>
                <w:b/>
                <w:bCs/>
                <w:sz w:val="24"/>
                <w:szCs w:val="24"/>
              </w:rPr>
            </w:pPr>
            <w:r w:rsidRPr="5ABD3DB7">
              <w:rPr>
                <w:rFonts w:ascii="Verdana" w:hAnsi="Verdana" w:cs="Arial"/>
                <w:b/>
                <w:bCs/>
                <w:sz w:val="24"/>
                <w:szCs w:val="24"/>
              </w:rPr>
              <w:t xml:space="preserve">EARLY EVALUATION OF THE IMPACT OF MATERNAL RSV VACCINATIONS </w:t>
            </w:r>
            <w:r w:rsidRPr="5ABD3DB7" w:rsidR="60F8DB50">
              <w:rPr>
                <w:rFonts w:ascii="Verdana" w:hAnsi="Verdana" w:cs="Arial"/>
                <w:b/>
                <w:bCs/>
                <w:sz w:val="24"/>
                <w:szCs w:val="24"/>
              </w:rPr>
              <w:t xml:space="preserve">OF INFANT RESPIRATORY HOSPITALISATIONS AND ASSOCIATED COSTS </w:t>
            </w:r>
          </w:p>
        </w:tc>
      </w:tr>
      <w:tr w:rsidRPr="00ED203F" w:rsidR="00A23850" w:rsidTr="50DF963B"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602EA" w:rsidP="7A715E35" w:rsidRDefault="54DBA860" w14:paraId="23AB357A" w14:textId="4586342E">
            <w:pPr>
              <w:spacing w:before="0" w:after="0"/>
              <w:jc w:val="both"/>
              <w:rPr>
                <w:rFonts w:ascii="Verdana" w:hAnsi="Verdana" w:eastAsia="Verdana" w:cs="Verdana"/>
                <w:color w:val="000000" w:themeColor="text1"/>
                <w:sz w:val="24"/>
                <w:szCs w:val="24"/>
              </w:rPr>
            </w:pPr>
            <w:r w:rsidRPr="7A715E35" w:rsidR="54DBA860">
              <w:rPr>
                <w:rFonts w:ascii="Verdana" w:hAnsi="Verdana" w:cs="Arial"/>
                <w:sz w:val="24"/>
                <w:szCs w:val="24"/>
              </w:rPr>
              <w:t xml:space="preserve">The Committee </w:t>
            </w:r>
            <w:r w:rsidRPr="7A715E35" w:rsidR="44C71FAF">
              <w:rPr>
                <w:rFonts w:ascii="Verdana" w:hAnsi="Verdana" w:cs="Arial"/>
                <w:b w:val="1"/>
                <w:bCs w:val="1"/>
                <w:sz w:val="24"/>
                <w:szCs w:val="24"/>
              </w:rPr>
              <w:t>REC</w:t>
            </w:r>
            <w:r w:rsidRPr="7A715E35" w:rsidR="5EF2C5CB">
              <w:rPr>
                <w:rFonts w:ascii="Verdana" w:hAnsi="Verdana" w:cs="Arial"/>
                <w:b w:val="1"/>
                <w:bCs w:val="1"/>
                <w:sz w:val="24"/>
                <w:szCs w:val="24"/>
              </w:rPr>
              <w:t>EI</w:t>
            </w:r>
            <w:r w:rsidRPr="7A715E35" w:rsidR="44C71FAF">
              <w:rPr>
                <w:rFonts w:ascii="Verdana" w:hAnsi="Verdana" w:cs="Arial"/>
                <w:b w:val="1"/>
                <w:bCs w:val="1"/>
                <w:sz w:val="24"/>
                <w:szCs w:val="24"/>
              </w:rPr>
              <w:t>VED</w:t>
            </w:r>
            <w:r w:rsidRPr="7A715E35" w:rsidR="44C71FAF">
              <w:rPr>
                <w:rFonts w:ascii="Verdana" w:hAnsi="Verdana" w:cs="Arial"/>
                <w:sz w:val="24"/>
                <w:szCs w:val="24"/>
              </w:rPr>
              <w:t xml:space="preserve"> a report on</w:t>
            </w:r>
            <w:r w:rsidRPr="7A715E35" w:rsidR="267F104F">
              <w:rPr>
                <w:rFonts w:ascii="Verdana" w:hAnsi="Verdana" w:eastAsia="Verdana" w:cs="Verdana"/>
                <w:color w:val="000000" w:themeColor="text1" w:themeTint="FF" w:themeShade="FF"/>
                <w:sz w:val="24"/>
                <w:szCs w:val="24"/>
              </w:rPr>
              <w:t xml:space="preserve"> early evaluation of the impact of maternal </w:t>
            </w:r>
            <w:r w:rsidRPr="7A715E35" w:rsidR="493E5601">
              <w:rPr>
                <w:rFonts w:ascii="Verdana" w:hAnsi="Verdana" w:eastAsia="Verdana" w:cs="Verdana"/>
                <w:sz w:val="24"/>
                <w:szCs w:val="24"/>
              </w:rPr>
              <w:t>Respiratory Syncytial Virus</w:t>
            </w:r>
            <w:r w:rsidRPr="7A715E35" w:rsidR="493E5601">
              <w:rPr>
                <w:rFonts w:ascii="Verdana" w:hAnsi="Verdana" w:eastAsia="Verdana" w:cs="Verdana"/>
                <w:color w:val="000000" w:themeColor="text1" w:themeTint="FF" w:themeShade="FF"/>
                <w:sz w:val="24"/>
                <w:szCs w:val="24"/>
              </w:rPr>
              <w:t xml:space="preserve"> (</w:t>
            </w:r>
            <w:r w:rsidRPr="7A715E35" w:rsidR="267F104F">
              <w:rPr>
                <w:rFonts w:ascii="Verdana" w:hAnsi="Verdana" w:eastAsia="Verdana" w:cs="Verdana"/>
                <w:color w:val="000000" w:themeColor="text1" w:themeTint="FF" w:themeShade="FF"/>
                <w:sz w:val="24"/>
                <w:szCs w:val="24"/>
              </w:rPr>
              <w:t>RSV</w:t>
            </w:r>
            <w:r w:rsidRPr="7A715E35" w:rsidR="324E0C42">
              <w:rPr>
                <w:rFonts w:ascii="Verdana" w:hAnsi="Verdana" w:eastAsia="Verdana" w:cs="Verdana"/>
                <w:color w:val="000000" w:themeColor="text1" w:themeTint="FF" w:themeShade="FF"/>
                <w:sz w:val="24"/>
                <w:szCs w:val="24"/>
              </w:rPr>
              <w:t>)</w:t>
            </w:r>
            <w:r w:rsidRPr="7A715E35" w:rsidR="267F104F">
              <w:rPr>
                <w:rFonts w:ascii="Verdana" w:hAnsi="Verdana" w:eastAsia="Verdana" w:cs="Verdana"/>
                <w:color w:val="000000" w:themeColor="text1" w:themeTint="FF" w:themeShade="FF"/>
                <w:sz w:val="24"/>
                <w:szCs w:val="24"/>
              </w:rPr>
              <w:t xml:space="preserve"> vaccinations on infant respiratory hospitalisations and associated costs</w:t>
            </w:r>
            <w:r w:rsidRPr="7A715E35" w:rsidR="3674CE23">
              <w:rPr>
                <w:rFonts w:ascii="Verdana" w:hAnsi="Verdana" w:eastAsia="Verdana" w:cs="Verdana"/>
                <w:color w:val="000000" w:themeColor="text1" w:themeTint="FF" w:themeShade="FF"/>
                <w:sz w:val="24"/>
                <w:szCs w:val="24"/>
              </w:rPr>
              <w:t xml:space="preserve">. </w:t>
            </w:r>
          </w:p>
          <w:p w:rsidR="002079EE" w:rsidP="002079EE" w:rsidRDefault="002079EE" w14:paraId="37E1A047" w14:textId="77777777">
            <w:pPr>
              <w:spacing w:before="0" w:after="0"/>
              <w:jc w:val="both"/>
              <w:rPr>
                <w:rFonts w:ascii="Verdana" w:hAnsi="Verdana" w:eastAsia="Verdana" w:cs="Verdana"/>
                <w:sz w:val="24"/>
                <w:szCs w:val="24"/>
              </w:rPr>
            </w:pPr>
          </w:p>
          <w:p w:rsidR="04076CF5" w:rsidP="7A715E35" w:rsidRDefault="020F55E6" w14:paraId="0EB81D84" w14:textId="569BF3B7">
            <w:pPr>
              <w:spacing w:before="0" w:after="0"/>
              <w:jc w:val="both"/>
              <w:rPr>
                <w:rFonts w:ascii="Verdana" w:hAnsi="Verdana" w:eastAsia="Verdana" w:cs="Verdana"/>
                <w:sz w:val="24"/>
                <w:szCs w:val="24"/>
              </w:rPr>
            </w:pPr>
            <w:r w:rsidRPr="7A715E35" w:rsidR="020F55E6">
              <w:rPr>
                <w:rFonts w:ascii="Verdana" w:hAnsi="Verdana" w:eastAsia="Verdana" w:cs="Verdana"/>
                <w:sz w:val="24"/>
                <w:szCs w:val="24"/>
              </w:rPr>
              <w:t xml:space="preserve">SC presented early findings from Public Health </w:t>
            </w:r>
            <w:r w:rsidRPr="7A715E35" w:rsidR="020F55E6">
              <w:rPr>
                <w:rFonts w:ascii="Verdana" w:hAnsi="Verdana" w:eastAsia="Verdana" w:cs="Verdana"/>
                <w:sz w:val="24"/>
                <w:szCs w:val="24"/>
              </w:rPr>
              <w:t>Wales’</w:t>
            </w:r>
            <w:r w:rsidRPr="7A715E35" w:rsidR="020F55E6">
              <w:rPr>
                <w:rFonts w:ascii="Verdana" w:hAnsi="Verdana" w:eastAsia="Verdana" w:cs="Verdana"/>
                <w:sz w:val="24"/>
                <w:szCs w:val="24"/>
              </w:rPr>
              <w:t xml:space="preserve"> evaluation of the first RSV season following implementation of the maternal RSV vaccination programme.</w:t>
            </w:r>
          </w:p>
          <w:p w:rsidR="002079EE" w:rsidP="002079EE" w:rsidRDefault="009F55E2" w14:paraId="0F898501" w14:textId="0C66E3E5">
            <w:pPr>
              <w:spacing w:before="0" w:after="0"/>
              <w:jc w:val="both"/>
              <w:rPr>
                <w:rFonts w:ascii="Verdana" w:hAnsi="Verdana" w:eastAsia="Verdana" w:cs="Verdana"/>
                <w:sz w:val="24"/>
                <w:szCs w:val="24"/>
              </w:rPr>
            </w:pPr>
            <w:r w:rsidRPr="7A715E35" w:rsidR="009F55E2">
              <w:rPr>
                <w:rFonts w:ascii="Verdana" w:hAnsi="Verdana" w:eastAsia="Verdana" w:cs="Verdana"/>
                <w:sz w:val="24"/>
                <w:szCs w:val="24"/>
              </w:rPr>
              <w:t xml:space="preserve"> </w:t>
            </w:r>
          </w:p>
          <w:p w:rsidR="04076CF5" w:rsidP="7A715E35" w:rsidRDefault="020F55E6" w14:paraId="25480EEA" w14:textId="38FE5181">
            <w:pPr>
              <w:spacing w:before="0" w:after="0"/>
              <w:jc w:val="both"/>
            </w:pPr>
            <w:r w:rsidRPr="7A715E35" w:rsidR="020F55E6">
              <w:rPr>
                <w:rFonts w:ascii="Verdana" w:hAnsi="Verdana" w:eastAsia="Verdana" w:cs="Verdana"/>
                <w:sz w:val="24"/>
                <w:szCs w:val="24"/>
              </w:rPr>
              <w:t>RSV was noted as a significant cause of infant respiratory illness, with maternal vaccination introduced in Wales in September 2024 from 28 weeks’ gestation to protect infants in their first six months of life. Vaccine uptake at the time of analysis was approximately 50%, increasing towards 60% more recently.</w:t>
            </w:r>
          </w:p>
          <w:p w:rsidR="002079EE" w:rsidP="002079EE" w:rsidRDefault="002079EE" w14:paraId="4106B298" w14:textId="77777777">
            <w:pPr>
              <w:spacing w:before="0" w:after="0"/>
              <w:jc w:val="both"/>
              <w:rPr>
                <w:rFonts w:ascii="Verdana" w:hAnsi="Verdana" w:eastAsia="Verdana" w:cs="Verdana"/>
                <w:sz w:val="24"/>
                <w:szCs w:val="24"/>
              </w:rPr>
            </w:pPr>
          </w:p>
          <w:p w:rsidR="04076CF5" w:rsidP="7A715E35" w:rsidRDefault="020F55E6" w14:paraId="6BC6520D" w14:textId="65CE93BD">
            <w:pPr>
              <w:spacing w:before="0" w:after="0"/>
              <w:jc w:val="both"/>
            </w:pPr>
            <w:r w:rsidRPr="7A715E35" w:rsidR="020F55E6">
              <w:rPr>
                <w:rFonts w:ascii="Verdana" w:hAnsi="Verdana" w:eastAsia="Verdana" w:cs="Verdana"/>
                <w:sz w:val="24"/>
                <w:szCs w:val="24"/>
              </w:rPr>
              <w:t xml:space="preserve">Due to disruption of usual RSV patterns during the COVID‑19 pandemic, two modelling approaches were applied. Analysis drew on </w:t>
            </w:r>
            <w:r w:rsidRPr="7A715E35" w:rsidR="72CFA588">
              <w:rPr>
                <w:rFonts w:ascii="Verdana" w:hAnsi="Verdana" w:eastAsia="Verdana" w:cs="Verdana"/>
                <w:sz w:val="24"/>
                <w:szCs w:val="24"/>
              </w:rPr>
              <w:t>Patient Episode Database for Wales (</w:t>
            </w:r>
            <w:r w:rsidRPr="7A715E35" w:rsidR="020F55E6">
              <w:rPr>
                <w:rFonts w:ascii="Verdana" w:hAnsi="Verdana" w:eastAsia="Verdana" w:cs="Verdana"/>
                <w:sz w:val="24"/>
                <w:szCs w:val="24"/>
              </w:rPr>
              <w:t>PEDW</w:t>
            </w:r>
            <w:r w:rsidRPr="7A715E35" w:rsidR="6D502186">
              <w:rPr>
                <w:rFonts w:ascii="Verdana" w:hAnsi="Verdana" w:eastAsia="Verdana" w:cs="Verdana"/>
                <w:sz w:val="24"/>
                <w:szCs w:val="24"/>
              </w:rPr>
              <w:t>)</w:t>
            </w:r>
            <w:r w:rsidRPr="7A715E35" w:rsidR="020F55E6">
              <w:rPr>
                <w:rFonts w:ascii="Verdana" w:hAnsi="Verdana" w:eastAsia="Verdana" w:cs="Verdana"/>
                <w:sz w:val="24"/>
                <w:szCs w:val="24"/>
              </w:rPr>
              <w:t xml:space="preserve"> data and time‑series assessment of RSV‑related infant hospital admissions.</w:t>
            </w:r>
          </w:p>
          <w:p w:rsidR="04076CF5" w:rsidP="7A715E35" w:rsidRDefault="020F55E6" w14:paraId="5B0DD81C" w14:textId="44336026">
            <w:pPr>
              <w:jc w:val="both"/>
            </w:pPr>
            <w:r w:rsidRPr="7A715E35" w:rsidR="020F55E6">
              <w:rPr>
                <w:rFonts w:ascii="Verdana" w:hAnsi="Verdana" w:eastAsia="Verdana" w:cs="Verdana"/>
                <w:sz w:val="24"/>
                <w:szCs w:val="24"/>
              </w:rPr>
              <w:t xml:space="preserve">Across both models, a consistent reduction of 33–36% in RSV‑related hospital admissions among infants under six months was </w:t>
            </w:r>
            <w:r w:rsidRPr="7A715E35" w:rsidR="020F55E6">
              <w:rPr>
                <w:rFonts w:ascii="Verdana" w:hAnsi="Verdana" w:eastAsia="Verdana" w:cs="Verdana"/>
                <w:sz w:val="24"/>
                <w:szCs w:val="24"/>
              </w:rPr>
              <w:t>observed</w:t>
            </w:r>
            <w:r w:rsidRPr="7A715E35" w:rsidR="020F55E6">
              <w:rPr>
                <w:rFonts w:ascii="Verdana" w:hAnsi="Verdana" w:eastAsia="Verdana" w:cs="Verdana"/>
                <w:sz w:val="24"/>
                <w:szCs w:val="24"/>
              </w:rPr>
              <w:t xml:space="preserve">, equating to </w:t>
            </w:r>
            <w:r w:rsidRPr="7A715E35" w:rsidR="020F55E6">
              <w:rPr>
                <w:rFonts w:ascii="Verdana" w:hAnsi="Verdana" w:eastAsia="Verdana" w:cs="Verdana"/>
                <w:sz w:val="24"/>
                <w:szCs w:val="24"/>
              </w:rPr>
              <w:t>approximately 740</w:t>
            </w:r>
            <w:r w:rsidRPr="7A715E35" w:rsidR="020F55E6">
              <w:rPr>
                <w:rFonts w:ascii="Verdana" w:hAnsi="Verdana" w:eastAsia="Verdana" w:cs="Verdana"/>
                <w:sz w:val="24"/>
                <w:szCs w:val="24"/>
              </w:rPr>
              <w:t>–830 admissions averted in the first season. Reductions were greatest in the most deprived communities, with smaller effects seen in older infants, supporting attribution to the maternal vaccination programme.</w:t>
            </w:r>
          </w:p>
          <w:p w:rsidR="04076CF5" w:rsidP="7A715E35" w:rsidRDefault="020F55E6" w14:paraId="3B036481" w14:textId="3EE8CB93">
            <w:pPr>
              <w:jc w:val="both"/>
            </w:pPr>
            <w:r w:rsidRPr="7A715E35" w:rsidR="020F55E6">
              <w:rPr>
                <w:rFonts w:ascii="Verdana" w:hAnsi="Verdana" w:eastAsia="Verdana" w:cs="Verdana"/>
                <w:sz w:val="24"/>
                <w:szCs w:val="24"/>
              </w:rPr>
              <w:t xml:space="preserve">Estimated direct NHS savings of £700–£783k were reported, alongside a net gain of 20–22 </w:t>
            </w:r>
            <w:r w:rsidRPr="7A715E35" w:rsidR="7EDBA5A4">
              <w:rPr>
                <w:rFonts w:ascii="Verdana" w:hAnsi="Verdana" w:eastAsia="Verdana" w:cs="Verdana"/>
                <w:sz w:val="24"/>
                <w:szCs w:val="24"/>
              </w:rPr>
              <w:t xml:space="preserve">Quality‑Adjusted Life Years </w:t>
            </w:r>
            <w:r w:rsidRPr="7A715E35" w:rsidR="42A3DEA3">
              <w:rPr>
                <w:rFonts w:ascii="Verdana" w:hAnsi="Verdana" w:eastAsia="Verdana" w:cs="Verdana"/>
                <w:sz w:val="24"/>
                <w:szCs w:val="24"/>
              </w:rPr>
              <w:t>(</w:t>
            </w:r>
            <w:r w:rsidRPr="7A715E35" w:rsidR="020F55E6">
              <w:rPr>
                <w:rFonts w:ascii="Verdana" w:hAnsi="Verdana" w:eastAsia="Verdana" w:cs="Verdana"/>
                <w:sz w:val="24"/>
                <w:szCs w:val="24"/>
              </w:rPr>
              <w:t>QALYs</w:t>
            </w:r>
            <w:r w:rsidRPr="7A715E35" w:rsidR="08C3F874">
              <w:rPr>
                <w:rFonts w:ascii="Verdana" w:hAnsi="Verdana" w:eastAsia="Verdana" w:cs="Verdana"/>
                <w:sz w:val="24"/>
                <w:szCs w:val="24"/>
              </w:rPr>
              <w:t>)</w:t>
            </w:r>
            <w:r w:rsidRPr="7A715E35" w:rsidR="020F55E6">
              <w:rPr>
                <w:rFonts w:ascii="Verdana" w:hAnsi="Verdana" w:eastAsia="Verdana" w:cs="Verdana"/>
                <w:sz w:val="24"/>
                <w:szCs w:val="24"/>
              </w:rPr>
              <w:t xml:space="preserve">. </w:t>
            </w:r>
            <w:r w:rsidRPr="7A715E35" w:rsidR="020F55E6">
              <w:rPr>
                <w:rFonts w:ascii="Verdana" w:hAnsi="Verdana" w:eastAsia="Verdana" w:cs="Verdana"/>
                <w:sz w:val="24"/>
                <w:szCs w:val="24"/>
              </w:rPr>
              <w:t>Additional</w:t>
            </w:r>
            <w:r w:rsidRPr="7A715E35" w:rsidR="020F55E6">
              <w:rPr>
                <w:rFonts w:ascii="Verdana" w:hAnsi="Verdana" w:eastAsia="Verdana" w:cs="Verdana"/>
                <w:sz w:val="24"/>
                <w:szCs w:val="24"/>
              </w:rPr>
              <w:t xml:space="preserve"> parental productivity savings of approximately £100k were also </w:t>
            </w:r>
            <w:r w:rsidRPr="7A715E35" w:rsidR="020F55E6">
              <w:rPr>
                <w:rFonts w:ascii="Verdana" w:hAnsi="Verdana" w:eastAsia="Verdana" w:cs="Verdana"/>
                <w:sz w:val="24"/>
                <w:szCs w:val="24"/>
              </w:rPr>
              <w:t>identified</w:t>
            </w:r>
            <w:r w:rsidRPr="7A715E35" w:rsidR="020F55E6">
              <w:rPr>
                <w:rFonts w:ascii="Verdana" w:hAnsi="Verdana" w:eastAsia="Verdana" w:cs="Verdana"/>
                <w:sz w:val="24"/>
                <w:szCs w:val="24"/>
              </w:rPr>
              <w:t>.</w:t>
            </w:r>
          </w:p>
          <w:p w:rsidR="04076CF5" w:rsidP="7A715E35" w:rsidRDefault="020F55E6" w14:paraId="093CED3F" w14:textId="2F4105F3">
            <w:pPr>
              <w:jc w:val="both"/>
            </w:pPr>
            <w:r w:rsidRPr="7A715E35" w:rsidR="020F55E6">
              <w:rPr>
                <w:rFonts w:ascii="Verdana" w:hAnsi="Verdana" w:eastAsia="Verdana" w:cs="Verdana"/>
                <w:sz w:val="24"/>
                <w:szCs w:val="24"/>
              </w:rPr>
              <w:t xml:space="preserve">While the greatest benefits were seen in more deprived areas, lower vaccine uptake in these populations </w:t>
            </w:r>
            <w:r w:rsidRPr="7A715E35" w:rsidR="020F55E6">
              <w:rPr>
                <w:rFonts w:ascii="Verdana" w:hAnsi="Verdana" w:eastAsia="Verdana" w:cs="Verdana"/>
                <w:sz w:val="24"/>
                <w:szCs w:val="24"/>
              </w:rPr>
              <w:t>remained</w:t>
            </w:r>
            <w:r w:rsidRPr="7A715E35" w:rsidR="020F55E6">
              <w:rPr>
                <w:rFonts w:ascii="Verdana" w:hAnsi="Verdana" w:eastAsia="Verdana" w:cs="Verdana"/>
                <w:sz w:val="24"/>
                <w:szCs w:val="24"/>
              </w:rPr>
              <w:t xml:space="preserve"> a concern. It was emphasised that further improvement was </w:t>
            </w:r>
            <w:r w:rsidRPr="7A715E35" w:rsidR="020F55E6">
              <w:rPr>
                <w:rFonts w:ascii="Verdana" w:hAnsi="Verdana" w:eastAsia="Verdana" w:cs="Verdana"/>
                <w:sz w:val="24"/>
                <w:szCs w:val="24"/>
              </w:rPr>
              <w:t>required</w:t>
            </w:r>
            <w:r w:rsidRPr="7A715E35" w:rsidR="020F55E6">
              <w:rPr>
                <w:rFonts w:ascii="Verdana" w:hAnsi="Verdana" w:eastAsia="Verdana" w:cs="Verdana"/>
                <w:sz w:val="24"/>
                <w:szCs w:val="24"/>
              </w:rPr>
              <w:t xml:space="preserve"> through enhanced midwifery engagement, clearer vaccination pathways, and more consistent promotion during maternity appointments.</w:t>
            </w:r>
          </w:p>
          <w:p w:rsidR="04076CF5" w:rsidP="7A715E35" w:rsidRDefault="020F55E6" w14:paraId="60D3EFED" w14:textId="37E1E5D4">
            <w:pPr>
              <w:jc w:val="both"/>
            </w:pPr>
            <w:r w:rsidRPr="7A715E35" w:rsidR="020F55E6">
              <w:rPr>
                <w:rFonts w:ascii="Verdana" w:hAnsi="Verdana" w:eastAsia="Verdana" w:cs="Verdana"/>
                <w:sz w:val="24"/>
                <w:szCs w:val="24"/>
              </w:rPr>
              <w:t>SC concluded that the maternal RSV vaccination programme was highly effective, delivering substantial reductions in infant hospitalisations, measurable cost savings, and early evidence of potential to reduce health inequalities.</w:t>
            </w:r>
          </w:p>
          <w:p w:rsidR="04076CF5" w:rsidP="7A715E35" w:rsidRDefault="020F55E6" w14:paraId="60166CFA" w14:textId="7DA15AB7">
            <w:pPr>
              <w:jc w:val="both"/>
              <w:rPr>
                <w:rFonts w:ascii="Verdana" w:hAnsi="Verdana" w:eastAsia="Verdana" w:cs="Verdana"/>
                <w:sz w:val="24"/>
                <w:szCs w:val="24"/>
              </w:rPr>
            </w:pPr>
            <w:r w:rsidRPr="7A715E35" w:rsidR="020F55E6">
              <w:rPr>
                <w:rFonts w:ascii="Verdana" w:hAnsi="Verdana" w:eastAsia="Verdana" w:cs="Verdana"/>
                <w:sz w:val="24"/>
                <w:szCs w:val="24"/>
              </w:rPr>
              <w:t xml:space="preserve">SS thanked SC and invited questions. </w:t>
            </w:r>
          </w:p>
          <w:p w:rsidR="5C8E08E0" w:rsidP="7A715E35" w:rsidRDefault="26C4F4F0" w14:paraId="2EF51191" w14:textId="2343722B">
            <w:pPr>
              <w:jc w:val="both"/>
              <w:rPr>
                <w:rFonts w:ascii="Verdana" w:hAnsi="Verdana" w:eastAsia="Verdana" w:cs="Verdana"/>
                <w:sz w:val="24"/>
                <w:szCs w:val="24"/>
              </w:rPr>
            </w:pPr>
            <w:r w:rsidRPr="7A715E35" w:rsidR="26C4F4F0">
              <w:rPr>
                <w:rFonts w:ascii="Verdana" w:hAnsi="Verdana" w:eastAsia="Verdana" w:cs="Verdana"/>
                <w:sz w:val="24"/>
                <w:szCs w:val="24"/>
              </w:rPr>
              <w:t>RO asked how uptake of the maternal RSV vaccine could be improved, whether there were any risks or downsides for the unborn child, and whether breastfeeding extended the duration of infant protection.</w:t>
            </w:r>
          </w:p>
          <w:p w:rsidRPr="00CC3DFF" w:rsidR="5C8E08E0" w:rsidP="7A715E35" w:rsidRDefault="26C4F4F0" w14:paraId="2CAF3108" w14:textId="5FE5ECF6">
            <w:pPr>
              <w:jc w:val="both"/>
              <w:rPr>
                <w:rFonts w:ascii="Verdana" w:hAnsi="Verdana" w:eastAsia="Verdana" w:cs="Verdana"/>
                <w:sz w:val="24"/>
                <w:szCs w:val="24"/>
                <w:specVanish/>
              </w:rPr>
            </w:pPr>
            <w:r w:rsidRPr="7A715E35" w:rsidR="26C4F4F0">
              <w:rPr>
                <w:rFonts w:ascii="Verdana" w:hAnsi="Verdana" w:eastAsia="Verdana" w:cs="Verdana"/>
                <w:sz w:val="24"/>
                <w:szCs w:val="24"/>
              </w:rPr>
              <w:t>In response, SC advised that there was a biologically plausible mechanism whereby breastfeeding could extend passive immunity; however, there was currently no published evidence to confirm this. He noted that infant protection was primarily dependent on the timing of maternal vaccination during pregnancy, as passive antibody levels peaked close to birth. S</w:t>
            </w:r>
            <w:r w:rsidRPr="7A715E35" w:rsidR="00106878">
              <w:rPr>
                <w:rFonts w:ascii="Verdana" w:hAnsi="Verdana" w:eastAsia="Verdana" w:cs="Verdana"/>
                <w:sz w:val="24"/>
                <w:szCs w:val="24"/>
              </w:rPr>
              <w:t>C</w:t>
            </w:r>
            <w:r w:rsidRPr="7A715E35" w:rsidR="26C4F4F0">
              <w:rPr>
                <w:rFonts w:ascii="Verdana" w:hAnsi="Verdana" w:eastAsia="Verdana" w:cs="Verdana"/>
                <w:sz w:val="24"/>
                <w:szCs w:val="24"/>
              </w:rPr>
              <w:t xml:space="preserve"> confirmed that there was no evidence that the RSV vaccine caused harm to the infant and emphasised that the risks associated with maternal RSV infection late in pregnancy were significantly higher, including prematurity and infant respiratory distress.</w:t>
            </w:r>
          </w:p>
          <w:p w:rsidR="5C8E08E0" w:rsidP="7A715E35" w:rsidRDefault="00CC3DFF" w14:paraId="3A547C84" w14:textId="033C0CD2">
            <w:pPr>
              <w:jc w:val="both"/>
              <w:rPr>
                <w:rFonts w:ascii="Verdana" w:hAnsi="Verdana" w:eastAsia="Verdana" w:cs="Verdana"/>
                <w:sz w:val="24"/>
                <w:szCs w:val="24"/>
              </w:rPr>
            </w:pPr>
            <w:r w:rsidRPr="7A715E35" w:rsidR="26C4F4F0">
              <w:rPr>
                <w:rFonts w:ascii="Verdana" w:hAnsi="Verdana" w:eastAsia="Verdana" w:cs="Verdana"/>
                <w:sz w:val="24"/>
                <w:szCs w:val="24"/>
              </w:rPr>
              <w:t xml:space="preserve">SC further </w:t>
            </w:r>
            <w:r w:rsidRPr="7A715E35" w:rsidR="26C4F4F0">
              <w:rPr>
                <w:rFonts w:ascii="Verdana" w:hAnsi="Verdana" w:eastAsia="Verdana" w:cs="Verdana"/>
                <w:sz w:val="24"/>
                <w:szCs w:val="24"/>
              </w:rPr>
              <w:t>advised</w:t>
            </w:r>
            <w:r w:rsidRPr="7A715E35" w:rsidR="26C4F4F0">
              <w:rPr>
                <w:rFonts w:ascii="Verdana" w:hAnsi="Verdana" w:eastAsia="Verdana" w:cs="Verdana"/>
                <w:sz w:val="24"/>
                <w:szCs w:val="24"/>
              </w:rPr>
              <w:t xml:space="preserve"> that vaccine uptake was increasing and was approaching 60%. He suggested that limited active promotion within midwifery services may have contributed to earlier lower uptake, noting that midwives can be slower adopters of vaccination programmes. He highlighted </w:t>
            </w:r>
            <w:r w:rsidRPr="7A715E35" w:rsidR="00106878">
              <w:rPr>
                <w:rFonts w:ascii="Verdana" w:hAnsi="Verdana" w:eastAsia="Verdana" w:cs="Verdana"/>
                <w:sz w:val="24"/>
                <w:szCs w:val="24"/>
              </w:rPr>
              <w:t>those areas</w:t>
            </w:r>
            <w:r w:rsidRPr="7A715E35" w:rsidR="26C4F4F0">
              <w:rPr>
                <w:rFonts w:ascii="Verdana" w:hAnsi="Verdana" w:eastAsia="Verdana" w:cs="Verdana"/>
                <w:sz w:val="24"/>
                <w:szCs w:val="24"/>
              </w:rPr>
              <w:t xml:space="preserve"> where midwives administered vaccines directly, such as </w:t>
            </w:r>
            <w:r w:rsidRPr="7A715E35" w:rsidR="41B235A2">
              <w:rPr>
                <w:rFonts w:ascii="Verdana" w:hAnsi="Verdana" w:eastAsia="Verdana" w:cs="Verdana"/>
                <w:sz w:val="24"/>
                <w:szCs w:val="24"/>
              </w:rPr>
              <w:t>Powys Teaching Health Board (PTHB),</w:t>
            </w:r>
            <w:r w:rsidRPr="7A715E35" w:rsidR="26C4F4F0">
              <w:rPr>
                <w:rFonts w:ascii="Verdana" w:hAnsi="Verdana" w:eastAsia="Verdana" w:cs="Verdana"/>
                <w:sz w:val="24"/>
                <w:szCs w:val="24"/>
              </w:rPr>
              <w:t xml:space="preserve"> </w:t>
            </w:r>
            <w:r w:rsidRPr="7A715E35" w:rsidR="26C4F4F0">
              <w:rPr>
                <w:rFonts w:ascii="Verdana" w:hAnsi="Verdana" w:eastAsia="Verdana" w:cs="Verdana"/>
                <w:sz w:val="24"/>
                <w:szCs w:val="24"/>
              </w:rPr>
              <w:t>demonstrated</w:t>
            </w:r>
            <w:r w:rsidRPr="7A715E35" w:rsidR="26C4F4F0">
              <w:rPr>
                <w:rFonts w:ascii="Verdana" w:hAnsi="Verdana" w:eastAsia="Verdana" w:cs="Verdana"/>
                <w:sz w:val="24"/>
                <w:szCs w:val="24"/>
              </w:rPr>
              <w:t xml:space="preserve"> higher uptake. He also noted that maternal vaccination pathways were overly complex and </w:t>
            </w:r>
            <w:r w:rsidRPr="7A715E35" w:rsidR="26C4F4F0">
              <w:rPr>
                <w:rFonts w:ascii="Verdana" w:hAnsi="Verdana" w:eastAsia="Verdana" w:cs="Verdana"/>
                <w:sz w:val="24"/>
                <w:szCs w:val="24"/>
              </w:rPr>
              <w:t>required</w:t>
            </w:r>
            <w:r w:rsidRPr="7A715E35" w:rsidR="26C4F4F0">
              <w:rPr>
                <w:rFonts w:ascii="Verdana" w:hAnsi="Verdana" w:eastAsia="Verdana" w:cs="Verdana"/>
                <w:sz w:val="24"/>
                <w:szCs w:val="24"/>
              </w:rPr>
              <w:t xml:space="preserve"> simplification, and that Public Health Wales was supporting awareness through targeted communications.</w:t>
            </w:r>
          </w:p>
          <w:p w:rsidR="26C4F4F0" w:rsidP="7A715E35" w:rsidRDefault="26C4F4F0" w14:paraId="2F5D1D82" w14:textId="4B45D45F">
            <w:pPr>
              <w:jc w:val="both"/>
            </w:pPr>
            <w:r w:rsidRPr="7A715E35" w:rsidR="26C4F4F0">
              <w:rPr>
                <w:rFonts w:ascii="Verdana" w:hAnsi="Verdana" w:eastAsia="Verdana" w:cs="Verdana"/>
                <w:sz w:val="24"/>
                <w:szCs w:val="24"/>
              </w:rPr>
              <w:t xml:space="preserve">GR supported SC’s response and reiterated that there was no evidence of adverse effects associated with the maternal RSV vaccine. She highlighted </w:t>
            </w:r>
            <w:r w:rsidRPr="7A715E35" w:rsidR="26C4F4F0">
              <w:rPr>
                <w:rFonts w:ascii="Verdana" w:hAnsi="Verdana" w:eastAsia="Verdana" w:cs="Verdana"/>
                <w:sz w:val="24"/>
                <w:szCs w:val="24"/>
              </w:rPr>
              <w:t>strong evidence</w:t>
            </w:r>
            <w:r w:rsidRPr="7A715E35" w:rsidR="26C4F4F0">
              <w:rPr>
                <w:rFonts w:ascii="Verdana" w:hAnsi="Verdana" w:eastAsia="Verdana" w:cs="Verdana"/>
                <w:sz w:val="24"/>
                <w:szCs w:val="24"/>
              </w:rPr>
              <w:t xml:space="preserve"> that maternal RSV infection late in pregnancy could result in premature birth, infant respiratory distress, and low birthweight. GR noted that increased education for midwives and a maternal wellbeing clinic approach could support improved uptake.</w:t>
            </w:r>
          </w:p>
          <w:p w:rsidR="26C4F4F0" w:rsidP="7A715E35" w:rsidRDefault="26C4F4F0" w14:paraId="194E3D48" w14:textId="7A1AC957">
            <w:pPr>
              <w:jc w:val="both"/>
              <w:rPr>
                <w:rFonts w:ascii="Verdana" w:hAnsi="Verdana" w:eastAsia="Verdana" w:cs="Verdana"/>
                <w:sz w:val="24"/>
                <w:szCs w:val="24"/>
              </w:rPr>
            </w:pPr>
            <w:r w:rsidRPr="7A715E35" w:rsidR="26C4F4F0">
              <w:rPr>
                <w:rFonts w:ascii="Verdana" w:hAnsi="Verdana" w:eastAsia="Verdana" w:cs="Verdana"/>
                <w:sz w:val="24"/>
                <w:szCs w:val="24"/>
              </w:rPr>
              <w:t xml:space="preserve">SS queried why maternal vaccination pathways were convoluted, given that mothers were already attending routine appointments, and asked why Swansea Bay Health Board’s (SBUHB) performance appeared poorer than that of other </w:t>
            </w:r>
            <w:r w:rsidRPr="7A715E35" w:rsidR="26C4F4F0">
              <w:rPr>
                <w:rFonts w:ascii="Verdana" w:hAnsi="Verdana" w:eastAsia="Verdana" w:cs="Verdana"/>
                <w:sz w:val="24"/>
                <w:szCs w:val="24"/>
              </w:rPr>
              <w:t>HB’s</w:t>
            </w:r>
            <w:r w:rsidRPr="7A715E35" w:rsidR="26C4F4F0">
              <w:rPr>
                <w:rFonts w:ascii="Verdana" w:hAnsi="Verdana" w:eastAsia="Verdana" w:cs="Verdana"/>
                <w:sz w:val="24"/>
                <w:szCs w:val="24"/>
              </w:rPr>
              <w:t xml:space="preserve">. SC responded that vaccination pathways varied geographically, resulting in inconsistency in how vaccines were offered. He </w:t>
            </w:r>
            <w:r w:rsidRPr="7A715E35" w:rsidR="26C4F4F0">
              <w:rPr>
                <w:rFonts w:ascii="Verdana" w:hAnsi="Verdana" w:eastAsia="Verdana" w:cs="Verdana"/>
                <w:sz w:val="24"/>
                <w:szCs w:val="24"/>
              </w:rPr>
              <w:t>advised</w:t>
            </w:r>
            <w:r w:rsidRPr="7A715E35" w:rsidR="26C4F4F0">
              <w:rPr>
                <w:rFonts w:ascii="Verdana" w:hAnsi="Verdana" w:eastAsia="Verdana" w:cs="Verdana"/>
                <w:sz w:val="24"/>
                <w:szCs w:val="24"/>
              </w:rPr>
              <w:t xml:space="preserve"> that some women expected to be informed about, or scheduled for, vaccination, which did not always occur. He confirmed that work was underway with NHS Performance Improvement and the Welsh Government to improve consistency, and emphasised that vaccination administration itself was straightforward, with complexity being procedural rather than clinical. </w:t>
            </w:r>
          </w:p>
          <w:p w:rsidR="522BE430" w:rsidP="7A715E35" w:rsidRDefault="522BE430" w14:paraId="453A76F8" w14:textId="208D4DFA">
            <w:pPr>
              <w:jc w:val="both"/>
              <w:rPr>
                <w:rFonts w:ascii="Verdana" w:hAnsi="Verdana" w:eastAsia="Verdana" w:cs="Verdana"/>
                <w:sz w:val="24"/>
                <w:szCs w:val="24"/>
              </w:rPr>
            </w:pPr>
            <w:r w:rsidRPr="7A715E35" w:rsidR="522BE430">
              <w:rPr>
                <w:rFonts w:ascii="Verdana" w:hAnsi="Verdana" w:eastAsia="Verdana" w:cs="Verdana"/>
                <w:sz w:val="24"/>
                <w:szCs w:val="24"/>
              </w:rPr>
              <w:t xml:space="preserve">GR </w:t>
            </w:r>
            <w:r w:rsidRPr="7A715E35" w:rsidR="522BE430">
              <w:rPr>
                <w:rFonts w:ascii="Verdana" w:hAnsi="Verdana" w:eastAsia="Verdana" w:cs="Verdana"/>
                <w:sz w:val="24"/>
                <w:szCs w:val="24"/>
              </w:rPr>
              <w:t>advised</w:t>
            </w:r>
            <w:r w:rsidRPr="7A715E35" w:rsidR="522BE430">
              <w:rPr>
                <w:rFonts w:ascii="Verdana" w:hAnsi="Verdana" w:eastAsia="Verdana" w:cs="Verdana"/>
                <w:sz w:val="24"/>
                <w:szCs w:val="24"/>
              </w:rPr>
              <w:t xml:space="preserve"> that pressures arising from the maternity and neonatal review had placed significant strain on staff and services, leading some staff to prioritise core activity, with maternal immunisation treated as a non‑essential add‑on. She emphasised that the programme was high‑impact and that midwives required support to reintegrate maternal vaccination into routine care.</w:t>
            </w:r>
          </w:p>
          <w:p w:rsidR="522BE430" w:rsidP="7A715E35" w:rsidRDefault="522BE430" w14:paraId="1742B2D2" w14:textId="0D6BF766">
            <w:pPr>
              <w:jc w:val="both"/>
              <w:rPr>
                <w:rFonts w:ascii="Verdana" w:hAnsi="Verdana" w:eastAsia="Verdana" w:cs="Verdana"/>
                <w:sz w:val="24"/>
                <w:szCs w:val="24"/>
              </w:rPr>
            </w:pPr>
            <w:r w:rsidRPr="7A715E35" w:rsidR="522BE430">
              <w:rPr>
                <w:rFonts w:ascii="Verdana" w:hAnsi="Verdana" w:eastAsia="Verdana" w:cs="Verdana"/>
                <w:sz w:val="24"/>
                <w:szCs w:val="24"/>
              </w:rPr>
              <w:t xml:space="preserve">RO suggested that the presentation be shared with midwives to improve awareness and engagement. GR agreed and advised that the Head of Midwifery, would </w:t>
            </w:r>
            <w:r w:rsidRPr="7A715E35" w:rsidR="522BE430">
              <w:rPr>
                <w:rFonts w:ascii="Verdana" w:hAnsi="Verdana" w:eastAsia="Verdana" w:cs="Verdana"/>
                <w:sz w:val="24"/>
                <w:szCs w:val="24"/>
              </w:rPr>
              <w:t>likely welcome</w:t>
            </w:r>
            <w:r w:rsidRPr="7A715E35" w:rsidR="522BE430">
              <w:rPr>
                <w:rFonts w:ascii="Verdana" w:hAnsi="Verdana" w:eastAsia="Verdana" w:cs="Verdana"/>
                <w:sz w:val="24"/>
                <w:szCs w:val="24"/>
              </w:rPr>
              <w:t xml:space="preserve"> sharing the presentation with the midwifery team. KS supported this proposal and suggested progressing the work through the developing Women, Children and Babies Board.</w:t>
            </w:r>
          </w:p>
          <w:p w:rsidRPr="00BB3126" w:rsidR="00037C3D" w:rsidP="6A221EEB" w:rsidRDefault="2C49DA8D" w14:paraId="3CD3EA8C" w14:textId="262B3138">
            <w:pPr>
              <w:jc w:val="both"/>
              <w:rPr>
                <w:rFonts w:ascii="Verdana" w:hAnsi="Verdana" w:cs="Arial"/>
                <w:sz w:val="24"/>
                <w:szCs w:val="24"/>
              </w:rPr>
            </w:pPr>
            <w:r w:rsidRPr="4B2D0025">
              <w:rPr>
                <w:rFonts w:ascii="Verdana" w:hAnsi="Verdana" w:cs="Arial"/>
                <w:b/>
                <w:bCs/>
                <w:sz w:val="24"/>
                <w:szCs w:val="24"/>
              </w:rPr>
              <w:t>The Committee</w:t>
            </w:r>
            <w:r w:rsidRPr="4B2D0025" w:rsidR="54C46B7F">
              <w:rPr>
                <w:rFonts w:ascii="Verdana" w:hAnsi="Verdana" w:cs="Arial"/>
                <w:b/>
                <w:bCs/>
                <w:sz w:val="24"/>
                <w:szCs w:val="24"/>
              </w:rPr>
              <w:t>;</w:t>
            </w:r>
          </w:p>
          <w:p w:rsidRPr="008312AD" w:rsidR="00BB3126" w:rsidP="736DE768" w:rsidRDefault="32185097" w14:paraId="78B59DBF" w14:textId="509256A1">
            <w:pPr>
              <w:pStyle w:val="ListParagraph"/>
              <w:numPr>
                <w:ilvl w:val="0"/>
                <w:numId w:val="9"/>
              </w:numPr>
              <w:jc w:val="both"/>
              <w:rPr>
                <w:rFonts w:ascii="Verdana" w:hAnsi="Verdana" w:cs="Arial"/>
                <w:color w:val="auto"/>
                <w:lang w:eastAsia="en-US"/>
              </w:rPr>
            </w:pPr>
            <w:r w:rsidRPr="50DF963B" w:rsidR="32185097">
              <w:rPr>
                <w:rFonts w:ascii="Verdana" w:hAnsi="Verdana" w:cs="Arial"/>
                <w:color w:val="auto"/>
                <w:lang w:eastAsia="en-US"/>
              </w:rPr>
              <w:t>Wished</w:t>
            </w:r>
            <w:r w:rsidRPr="50DF963B" w:rsidR="0A7081A2">
              <w:rPr>
                <w:rFonts w:ascii="Verdana" w:hAnsi="Verdana" w:cs="Arial"/>
                <w:color w:val="auto"/>
                <w:lang w:eastAsia="en-US"/>
              </w:rPr>
              <w:t xml:space="preserve"> to </w:t>
            </w:r>
            <w:r w:rsidRPr="50DF963B" w:rsidR="1680BE2A">
              <w:rPr>
                <w:rFonts w:ascii="Verdana" w:hAnsi="Verdana" w:cs="Arial"/>
                <w:b w:val="1"/>
                <w:bCs w:val="1"/>
                <w:color w:val="auto"/>
                <w:lang w:eastAsia="en-US"/>
              </w:rPr>
              <w:t>ADVISE</w:t>
            </w:r>
            <w:r w:rsidRPr="50DF963B" w:rsidR="1680BE2A">
              <w:rPr>
                <w:rFonts w:ascii="Verdana" w:hAnsi="Verdana" w:cs="Arial"/>
                <w:color w:val="auto"/>
                <w:lang w:eastAsia="en-US"/>
              </w:rPr>
              <w:t xml:space="preserve"> </w:t>
            </w:r>
            <w:r w:rsidRPr="50DF963B" w:rsidR="2B660B51">
              <w:rPr>
                <w:rFonts w:ascii="Verdana" w:hAnsi="Verdana" w:cs="Arial"/>
                <w:color w:val="auto"/>
                <w:lang w:eastAsia="en-US"/>
              </w:rPr>
              <w:t>the Board of the following key findings and strategic implications arising from the evaluation of the maternal RSV vaccination programme, as presented by Public Health Wale</w:t>
            </w:r>
            <w:r w:rsidRPr="50DF963B" w:rsidR="76FCD614">
              <w:rPr>
                <w:rFonts w:ascii="Verdana" w:hAnsi="Verdana" w:cs="Arial"/>
                <w:color w:val="auto"/>
                <w:lang w:eastAsia="en-US"/>
              </w:rPr>
              <w:t>s:</w:t>
            </w:r>
          </w:p>
          <w:p w:rsidRPr="008312AD" w:rsidR="00BB3126" w:rsidP="736DE768" w:rsidRDefault="76FCD614" w14:paraId="661C9D28" w14:textId="5733855E">
            <w:pPr>
              <w:pStyle w:val="ListParagraph"/>
              <w:numPr>
                <w:ilvl w:val="0"/>
                <w:numId w:val="9"/>
              </w:numPr>
              <w:jc w:val="both"/>
              <w:rPr>
                <w:rFonts w:ascii="Verdana" w:hAnsi="Verdana" w:eastAsia="Verdana" w:cs="Verdana"/>
              </w:rPr>
            </w:pPr>
            <w:r w:rsidRPr="736DE768">
              <w:rPr>
                <w:rFonts w:ascii="Verdana" w:hAnsi="Verdana" w:eastAsia="Verdana" w:cs="Verdana"/>
              </w:rPr>
              <w:t>To endorse the importance of increasing maternal RSV vaccine uptake, particularly in deprived areas.</w:t>
            </w:r>
          </w:p>
          <w:p w:rsidRPr="008312AD" w:rsidR="00BB3126" w:rsidP="736DE768" w:rsidRDefault="76FCD614" w14:paraId="3496B40A" w14:textId="2FA035AE">
            <w:pPr>
              <w:pStyle w:val="ListParagraph"/>
              <w:numPr>
                <w:ilvl w:val="0"/>
                <w:numId w:val="9"/>
              </w:numPr>
              <w:jc w:val="both"/>
              <w:rPr>
                <w:rFonts w:ascii="Verdana" w:hAnsi="Verdana" w:cs="Arial"/>
                <w:color w:val="auto"/>
                <w:lang w:eastAsia="en-US"/>
              </w:rPr>
            </w:pPr>
            <w:r w:rsidRPr="736DE768">
              <w:rPr>
                <w:rFonts w:ascii="Verdana" w:hAnsi="Verdana" w:cs="Arial"/>
                <w:color w:val="auto"/>
                <w:lang w:eastAsia="en-US"/>
              </w:rPr>
              <w:t>To escalate concerns regarding short‑term funding instability to the new Welsh Government.</w:t>
            </w:r>
          </w:p>
          <w:p w:rsidRPr="008312AD" w:rsidR="00BB3126" w:rsidP="736DE768" w:rsidRDefault="76FCD614" w14:paraId="4EF8069C" w14:textId="1DEEFFD7">
            <w:pPr>
              <w:pStyle w:val="ListParagraph"/>
              <w:numPr>
                <w:ilvl w:val="0"/>
                <w:numId w:val="9"/>
              </w:numPr>
              <w:jc w:val="both"/>
              <w:rPr>
                <w:rFonts w:ascii="Verdana" w:hAnsi="Verdana" w:eastAsia="Verdana" w:cs="Verdana"/>
              </w:rPr>
            </w:pPr>
            <w:r w:rsidRPr="736DE768">
              <w:rPr>
                <w:rFonts w:ascii="Verdana" w:hAnsi="Verdana" w:eastAsia="Verdana" w:cs="Verdana"/>
              </w:rPr>
              <w:t>To request that midwifery leadership receive and act upon the findings, incorporating them into practice improvement work.</w:t>
            </w:r>
          </w:p>
          <w:p w:rsidRPr="008312AD" w:rsidR="00BB3126" w:rsidP="736DE768" w:rsidRDefault="76FCD614" w14:paraId="788FB52F" w14:textId="2AC02665">
            <w:pPr>
              <w:pStyle w:val="ListParagraph"/>
              <w:numPr>
                <w:ilvl w:val="0"/>
                <w:numId w:val="9"/>
              </w:numPr>
              <w:jc w:val="both"/>
              <w:rPr>
                <w:rFonts w:ascii="Verdana" w:hAnsi="Verdana" w:cs="Arial"/>
                <w:color w:val="auto"/>
                <w:lang w:eastAsia="en-US"/>
              </w:rPr>
            </w:pPr>
            <w:r w:rsidRPr="50DF963B" w:rsidR="76FCD614">
              <w:rPr>
                <w:rFonts w:ascii="Verdana" w:hAnsi="Verdana" w:cs="Arial"/>
                <w:color w:val="auto"/>
                <w:lang w:eastAsia="en-US"/>
              </w:rPr>
              <w:t>Support pathway redesign within maternity services, ensuring vaccination is routinely embedded and opportunistic vaccination is enabled.</w:t>
            </w:r>
          </w:p>
        </w:tc>
      </w:tr>
      <w:tr w:rsidRPr="00ED203F" w:rsidR="00501CCC" w:rsidTr="50DF963B" w14:paraId="23026E16" w14:textId="77777777">
        <w:trPr>
          <w:trHeight w:val="301"/>
        </w:trPr>
        <w:tc>
          <w:tcPr>
            <w:tcW w:w="1838" w:type="dxa"/>
            <w:tcMar>
              <w:top w:w="80" w:type="dxa"/>
              <w:left w:w="80" w:type="dxa"/>
              <w:bottom w:w="80" w:type="dxa"/>
              <w:right w:w="80" w:type="dxa"/>
            </w:tcMar>
          </w:tcPr>
          <w:p w:rsidRPr="00ED203F" w:rsidR="00501CCC" w:rsidP="6A221EEB" w:rsidRDefault="1A09F11B" w14:paraId="6D83EF9F" w14:textId="2E01E136">
            <w:pPr>
              <w:rPr>
                <w:rFonts w:ascii="Verdana" w:hAnsi="Verdana" w:cs="Arial"/>
                <w:b/>
                <w:bCs/>
                <w:sz w:val="24"/>
                <w:szCs w:val="24"/>
              </w:rPr>
            </w:pPr>
            <w:r w:rsidRPr="5ABD3DB7">
              <w:rPr>
                <w:rFonts w:ascii="Verdana" w:hAnsi="Verdana" w:cs="Arial"/>
                <w:b/>
                <w:bCs/>
                <w:sz w:val="24"/>
                <w:szCs w:val="24"/>
              </w:rPr>
              <w:lastRenderedPageBreak/>
              <w:t xml:space="preserve">09/26 </w:t>
            </w:r>
          </w:p>
        </w:tc>
        <w:tc>
          <w:tcPr>
            <w:tcW w:w="9072" w:type="dxa"/>
            <w:tcMar>
              <w:top w:w="80" w:type="dxa"/>
              <w:left w:w="80" w:type="dxa"/>
              <w:bottom w:w="80" w:type="dxa"/>
              <w:right w:w="80" w:type="dxa"/>
            </w:tcMar>
          </w:tcPr>
          <w:p w:rsidRPr="00501CCC" w:rsidR="00501CCC" w:rsidP="008A1C04" w:rsidRDefault="28132B56" w14:paraId="798CA0D1" w14:textId="145E4127">
            <w:pPr>
              <w:jc w:val="both"/>
              <w:rPr>
                <w:rFonts w:ascii="Verdana" w:hAnsi="Verdana" w:cs="Arial"/>
                <w:b/>
                <w:bCs/>
                <w:sz w:val="24"/>
                <w:szCs w:val="24"/>
              </w:rPr>
            </w:pPr>
            <w:r w:rsidRPr="5ABD3DB7">
              <w:rPr>
                <w:rFonts w:ascii="Verdana" w:hAnsi="Verdana" w:cs="Arial"/>
                <w:b/>
                <w:bCs/>
                <w:sz w:val="24"/>
                <w:szCs w:val="24"/>
              </w:rPr>
              <w:t xml:space="preserve">STATE OF POPULATION </w:t>
            </w:r>
          </w:p>
        </w:tc>
      </w:tr>
      <w:tr w:rsidRPr="00ED203F" w:rsidR="00501CCC" w:rsidTr="50DF963B"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Pr="001D7120" w:rsidR="00071AB0" w:rsidP="5ABD3DB7" w:rsidRDefault="12AAE9EC" w14:paraId="5C72B368" w14:textId="59F9E1C4">
            <w:pPr>
              <w:jc w:val="both"/>
              <w:rPr>
                <w:rFonts w:ascii="Verdana" w:hAnsi="Verdana" w:eastAsia="Verdana" w:cs="Verdana"/>
                <w:color w:val="000000" w:themeColor="text1"/>
                <w:sz w:val="24"/>
                <w:szCs w:val="24"/>
              </w:rPr>
            </w:pPr>
            <w:r w:rsidRPr="736DE768">
              <w:rPr>
                <w:rFonts w:ascii="Verdana" w:hAnsi="Verdana" w:cs="Arial"/>
                <w:color w:val="000000" w:themeColor="text1"/>
                <w:sz w:val="24"/>
                <w:szCs w:val="24"/>
              </w:rPr>
              <w:t xml:space="preserve">The Committee </w:t>
            </w:r>
            <w:r w:rsidRPr="736DE768" w:rsidR="20E8CF86">
              <w:rPr>
                <w:rFonts w:ascii="Verdana" w:hAnsi="Verdana" w:cs="Arial"/>
                <w:b/>
                <w:bCs/>
                <w:color w:val="000000" w:themeColor="text1"/>
                <w:sz w:val="24"/>
                <w:szCs w:val="24"/>
              </w:rPr>
              <w:t>RECIEVED</w:t>
            </w:r>
            <w:r w:rsidRPr="736DE768">
              <w:rPr>
                <w:rFonts w:ascii="Verdana" w:hAnsi="Verdana" w:cs="Arial"/>
                <w:b/>
                <w:bCs/>
                <w:color w:val="000000" w:themeColor="text1"/>
                <w:sz w:val="24"/>
                <w:szCs w:val="24"/>
              </w:rPr>
              <w:t xml:space="preserve"> </w:t>
            </w:r>
            <w:r w:rsidRPr="736DE768" w:rsidR="68535911">
              <w:rPr>
                <w:rFonts w:ascii="Verdana" w:hAnsi="Verdana" w:cs="Arial"/>
                <w:color w:val="000000" w:themeColor="text1"/>
                <w:sz w:val="24"/>
                <w:szCs w:val="24"/>
              </w:rPr>
              <w:t xml:space="preserve">a </w:t>
            </w:r>
            <w:r w:rsidRPr="736DE768" w:rsidR="76CA2CAD">
              <w:rPr>
                <w:rFonts w:ascii="Verdana" w:hAnsi="Verdana" w:cs="Arial"/>
                <w:color w:val="000000" w:themeColor="text1"/>
                <w:sz w:val="24"/>
                <w:szCs w:val="24"/>
              </w:rPr>
              <w:t>s</w:t>
            </w:r>
            <w:r w:rsidRPr="736DE768" w:rsidR="6E086727">
              <w:rPr>
                <w:rFonts w:ascii="Verdana" w:hAnsi="Verdana" w:eastAsia="Verdana" w:cs="Verdana"/>
                <w:color w:val="000000" w:themeColor="text1"/>
                <w:sz w:val="24"/>
                <w:szCs w:val="24"/>
              </w:rPr>
              <w:t xml:space="preserve">tate of </w:t>
            </w:r>
            <w:r w:rsidRPr="736DE768" w:rsidR="423E1E58">
              <w:rPr>
                <w:rFonts w:ascii="Verdana" w:hAnsi="Verdana" w:eastAsia="Verdana" w:cs="Verdana"/>
                <w:color w:val="000000" w:themeColor="text1"/>
                <w:sz w:val="24"/>
                <w:szCs w:val="24"/>
              </w:rPr>
              <w:t>p</w:t>
            </w:r>
            <w:r w:rsidRPr="736DE768" w:rsidR="6E086727">
              <w:rPr>
                <w:rFonts w:ascii="Verdana" w:hAnsi="Verdana" w:eastAsia="Verdana" w:cs="Verdana"/>
                <w:color w:val="000000" w:themeColor="text1"/>
                <w:sz w:val="24"/>
                <w:szCs w:val="24"/>
              </w:rPr>
              <w:t xml:space="preserve">opulation </w:t>
            </w:r>
            <w:r w:rsidRPr="736DE768" w:rsidR="59FC2EB6">
              <w:rPr>
                <w:rFonts w:ascii="Verdana" w:hAnsi="Verdana" w:eastAsia="Verdana" w:cs="Verdana"/>
                <w:color w:val="000000" w:themeColor="text1"/>
                <w:sz w:val="24"/>
                <w:szCs w:val="24"/>
              </w:rPr>
              <w:t>r</w:t>
            </w:r>
            <w:r w:rsidRPr="736DE768" w:rsidR="6E086727">
              <w:rPr>
                <w:rFonts w:ascii="Verdana" w:hAnsi="Verdana" w:eastAsia="Verdana" w:cs="Verdana"/>
                <w:color w:val="000000" w:themeColor="text1"/>
                <w:sz w:val="24"/>
                <w:szCs w:val="24"/>
              </w:rPr>
              <w:t>eport</w:t>
            </w:r>
            <w:r w:rsidRPr="736DE768" w:rsidR="02D93B99">
              <w:rPr>
                <w:rFonts w:ascii="Verdana" w:hAnsi="Verdana" w:eastAsia="Verdana" w:cs="Verdana"/>
                <w:color w:val="000000" w:themeColor="text1"/>
                <w:sz w:val="24"/>
                <w:szCs w:val="24"/>
              </w:rPr>
              <w:t xml:space="preserve">. </w:t>
            </w:r>
          </w:p>
          <w:p w:rsidR="00E62C64" w:rsidP="736DE768" w:rsidRDefault="00E62C64" w14:paraId="3E0B5B10" w14:textId="41BCF726">
            <w:pPr>
              <w:jc w:val="both"/>
              <w:rPr>
                <w:rFonts w:ascii="Verdana" w:hAnsi="Verdana" w:eastAsia="Verdana" w:cs="Verdana"/>
                <w:color w:val="000000" w:themeColor="text1"/>
                <w:sz w:val="24"/>
                <w:szCs w:val="24"/>
              </w:rPr>
            </w:pPr>
            <w:r w:rsidRPr="7A715E35" w:rsidR="688286A9">
              <w:rPr>
                <w:rFonts w:ascii="Verdana" w:hAnsi="Verdana" w:eastAsia="Verdana" w:cs="Verdana"/>
                <w:color w:val="000000" w:themeColor="text1" w:themeTint="FF" w:themeShade="FF"/>
                <w:sz w:val="24"/>
                <w:szCs w:val="24"/>
              </w:rPr>
              <w:t xml:space="preserve">KC presented the State of the Population Report and explained that it was a core </w:t>
            </w:r>
            <w:r w:rsidRPr="7A715E35" w:rsidR="688286A9">
              <w:rPr>
                <w:rFonts w:ascii="Verdana" w:hAnsi="Verdana" w:eastAsia="Verdana" w:cs="Verdana"/>
                <w:color w:val="000000" w:themeColor="text1" w:themeTint="FF" w:themeShade="FF"/>
                <w:sz w:val="24"/>
                <w:szCs w:val="24"/>
              </w:rPr>
              <w:t>component</w:t>
            </w:r>
            <w:r w:rsidRPr="7A715E35" w:rsidR="688286A9">
              <w:rPr>
                <w:rFonts w:ascii="Verdana" w:hAnsi="Verdana" w:eastAsia="Verdana" w:cs="Verdana"/>
                <w:color w:val="000000" w:themeColor="text1" w:themeTint="FF" w:themeShade="FF"/>
                <w:sz w:val="24"/>
                <w:szCs w:val="24"/>
              </w:rPr>
              <w:t xml:space="preserve"> of the Clinical Strategic Plan. She </w:t>
            </w:r>
            <w:r w:rsidRPr="7A715E35" w:rsidR="688286A9">
              <w:rPr>
                <w:rFonts w:ascii="Verdana" w:hAnsi="Verdana" w:eastAsia="Verdana" w:cs="Verdana"/>
                <w:color w:val="000000" w:themeColor="text1" w:themeTint="FF" w:themeShade="FF"/>
                <w:sz w:val="24"/>
                <w:szCs w:val="24"/>
              </w:rPr>
              <w:t>advised</w:t>
            </w:r>
            <w:r w:rsidRPr="7A715E35" w:rsidR="688286A9">
              <w:rPr>
                <w:rFonts w:ascii="Verdana" w:hAnsi="Verdana" w:eastAsia="Verdana" w:cs="Verdana"/>
                <w:color w:val="000000" w:themeColor="text1" w:themeTint="FF" w:themeShade="FF"/>
                <w:sz w:val="24"/>
                <w:szCs w:val="24"/>
              </w:rPr>
              <w:t xml:space="preserve"> that the report was intended to </w:t>
            </w:r>
            <w:r w:rsidRPr="7A715E35" w:rsidR="688286A9">
              <w:rPr>
                <w:rFonts w:ascii="Verdana" w:hAnsi="Verdana" w:eastAsia="Verdana" w:cs="Verdana"/>
                <w:color w:val="000000" w:themeColor="text1" w:themeTint="FF" w:themeShade="FF"/>
                <w:sz w:val="24"/>
                <w:szCs w:val="24"/>
              </w:rPr>
              <w:t>identify</w:t>
            </w:r>
            <w:r w:rsidRPr="7A715E35" w:rsidR="688286A9">
              <w:rPr>
                <w:rFonts w:ascii="Verdana" w:hAnsi="Verdana" w:eastAsia="Verdana" w:cs="Verdana"/>
                <w:color w:val="000000" w:themeColor="text1" w:themeTint="FF" w:themeShade="FF"/>
                <w:sz w:val="24"/>
                <w:szCs w:val="24"/>
              </w:rPr>
              <w:t xml:space="preserve"> major population health needs affecting multiple clinical services, support the development of individual clinical service plans, and bring together existing needs assessments rather than duplicating work. The report also highlighted key learning, gaps in knowledge, and signposted emerging data sources.</w:t>
            </w:r>
          </w:p>
          <w:p w:rsidR="00E62C64" w:rsidP="736DE768" w:rsidRDefault="00E62C64" w14:paraId="2E3D8FB5" w14:textId="77777777">
            <w:pPr>
              <w:jc w:val="both"/>
              <w:rPr>
                <w:rFonts w:ascii="Verdana" w:hAnsi="Verdana" w:eastAsia="Verdana" w:cs="Verdana"/>
                <w:color w:val="000000" w:themeColor="text1"/>
                <w:sz w:val="24"/>
                <w:szCs w:val="24"/>
              </w:rPr>
            </w:pPr>
          </w:p>
          <w:p w:rsidR="688286A9" w:rsidP="736DE768" w:rsidRDefault="688286A9" w14:paraId="7776F8EB" w14:textId="098C0F86">
            <w:pPr>
              <w:pStyle w:val="ListParagraph"/>
              <w:numPr>
                <w:ilvl w:val="0"/>
                <w:numId w:val="5"/>
              </w:numPr>
              <w:jc w:val="both"/>
              <w:rPr>
                <w:rFonts w:ascii="Verdana" w:hAnsi="Verdana" w:eastAsia="Verdana" w:cs="Verdana"/>
                <w:color w:val="000000" w:themeColor="text1"/>
                <w:lang w:val="en-GB"/>
              </w:rPr>
            </w:pPr>
            <w:r w:rsidRPr="736DE768">
              <w:rPr>
                <w:rFonts w:ascii="Verdana" w:hAnsi="Verdana" w:eastAsia="Verdana" w:cs="Verdana"/>
                <w:color w:val="000000" w:themeColor="text1"/>
                <w:lang w:val="en-GB"/>
              </w:rPr>
              <w:t>Key Population Findings</w:t>
            </w:r>
          </w:p>
          <w:p w:rsidR="00E62C64" w:rsidP="736DE768" w:rsidRDefault="00E62C64" w14:paraId="57D2688C" w14:textId="54F61CA2">
            <w:pPr>
              <w:jc w:val="both"/>
              <w:rPr>
                <w:rFonts w:ascii="Verdana" w:hAnsi="Verdana" w:eastAsia="Verdana" w:cs="Verdana"/>
                <w:color w:val="000000" w:themeColor="text1"/>
                <w:sz w:val="24"/>
                <w:szCs w:val="24"/>
              </w:rPr>
            </w:pPr>
            <w:r w:rsidRPr="7A715E35" w:rsidR="688286A9">
              <w:rPr>
                <w:rFonts w:ascii="Verdana" w:hAnsi="Verdana" w:eastAsia="Verdana" w:cs="Verdana"/>
                <w:color w:val="000000" w:themeColor="text1" w:themeTint="FF" w:themeShade="FF"/>
                <w:sz w:val="24"/>
                <w:szCs w:val="24"/>
              </w:rPr>
              <w:t>KC reported that the SBUHB population was both growing and ageing, with an expected increase of approximately 5,500 people aged 75 and over by 2035. The largest population growth was projected in Neath Port Talbot. She also highlighted high and increasing numbers of older people living alone, with around 4,500 residents aged 65 and over living alone across the area.</w:t>
            </w:r>
          </w:p>
          <w:p w:rsidR="736DE768" w:rsidP="736DE768" w:rsidRDefault="736DE768" w14:paraId="21489F09" w14:textId="02F7E933">
            <w:pPr>
              <w:jc w:val="both"/>
              <w:rPr>
                <w:rFonts w:ascii="Verdana" w:hAnsi="Verdana" w:eastAsia="Verdana" w:cs="Verdana"/>
                <w:color w:val="000000" w:themeColor="text1"/>
                <w:sz w:val="24"/>
                <w:szCs w:val="24"/>
              </w:rPr>
            </w:pPr>
          </w:p>
          <w:p w:rsidR="688286A9" w:rsidP="736DE768" w:rsidRDefault="688286A9" w14:paraId="0C53AEE9" w14:textId="171AC365">
            <w:pPr>
              <w:pStyle w:val="ListParagraph"/>
              <w:numPr>
                <w:ilvl w:val="0"/>
                <w:numId w:val="4"/>
              </w:numPr>
              <w:jc w:val="both"/>
              <w:rPr>
                <w:rFonts w:ascii="Verdana" w:hAnsi="Verdana" w:eastAsia="Verdana" w:cs="Verdana"/>
                <w:color w:val="000000" w:themeColor="text1"/>
                <w:lang w:val="en-GB"/>
              </w:rPr>
            </w:pPr>
            <w:r w:rsidRPr="736DE768">
              <w:rPr>
                <w:rFonts w:ascii="Verdana" w:hAnsi="Verdana" w:eastAsia="Verdana" w:cs="Verdana"/>
                <w:color w:val="000000" w:themeColor="text1"/>
                <w:lang w:val="en-GB"/>
              </w:rPr>
              <w:t>Major Health Challenges Identified</w:t>
            </w:r>
          </w:p>
          <w:p w:rsidR="688286A9" w:rsidP="736DE768" w:rsidRDefault="688286A9" w14:paraId="1ADCCBCA" w14:textId="2170DF4B">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 advised that preventable mortality in SBUHB was significantly higher than the Wales average, with premature mortality rates higher than both Wales and England overall. In Neath Port Talbot, people were reported to be up to twice as likely to die prematurely compared to some regions in England.</w:t>
            </w:r>
          </w:p>
          <w:p w:rsidR="688286A9" w:rsidP="736DE768" w:rsidRDefault="688286A9" w14:paraId="1779A181" w14:textId="4AF32F83">
            <w:pPr>
              <w:jc w:val="both"/>
            </w:pPr>
            <w:r w:rsidRPr="736DE768">
              <w:rPr>
                <w:rFonts w:ascii="Verdana" w:hAnsi="Verdana" w:eastAsia="Verdana" w:cs="Verdana"/>
                <w:color w:val="000000" w:themeColor="text1"/>
                <w:sz w:val="24"/>
                <w:szCs w:val="24"/>
              </w:rPr>
              <w:t>She highlighted widening inequalities in healthy life expectancy, with a gap of approximately 15 years for males and 20 years for females between the most and least deprived populations. Healthy life expectancy was noted to be declining.</w:t>
            </w:r>
          </w:p>
          <w:p w:rsidR="688286A9" w:rsidP="736DE768" w:rsidRDefault="688286A9" w14:paraId="74FECCA8" w14:textId="65DDA9AD">
            <w:pPr>
              <w:jc w:val="both"/>
            </w:pPr>
            <w:r w:rsidRPr="736DE768">
              <w:rPr>
                <w:rFonts w:ascii="Verdana" w:hAnsi="Verdana" w:eastAsia="Verdana" w:cs="Verdana"/>
                <w:color w:val="000000" w:themeColor="text1"/>
                <w:sz w:val="24"/>
                <w:szCs w:val="24"/>
              </w:rPr>
              <w:t>In relation to cardiovascular disease, KC reported that treatable and preventable mortality remained significantly worse than the Wales average. If current trends continued, Wales could see a 46% increase in heart failure by 2033/34, equating to an estimated additional 2,150 heart failure patients within SBUHB. Rising prevalence of atrial fibrillation and hypertension was also noted.</w:t>
            </w:r>
          </w:p>
          <w:p w:rsidR="688286A9" w:rsidP="736DE768" w:rsidRDefault="688286A9" w14:paraId="6FBDA8AA" w14:textId="5B8D22D6">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 advised that bowel cancer survival rates were significantly below average and that screening uptake was the lowest of all Welsh HB’s. Uptake was reported at 72% in the least deprived areas and 57% in the most deprived, with an overall uptake of 65%.</w:t>
            </w:r>
          </w:p>
          <w:p w:rsidR="688286A9" w:rsidP="736DE768" w:rsidRDefault="688286A9" w14:paraId="17FE5226" w14:textId="799BC41A">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She further reported an expected rise in chronic conditions, with projections indicating that one in eleven adults would be living with diabetes by 2035–36, representing an increase of approximately 8,000 adults within SBUHB. Around 5,600 people were currently registered with dementia, although this was likely an underestimate.</w:t>
            </w:r>
          </w:p>
          <w:p w:rsidR="688286A9" w:rsidP="736DE768" w:rsidRDefault="688286A9" w14:paraId="52ECB9BA" w14:textId="490A07BA">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 highlighted that the proportion of people living with four or more long‑term conditions was expected to double by 2035, with many individuals also experiencing mental health and social care needs.</w:t>
            </w:r>
          </w:p>
          <w:p w:rsidR="736DE768" w:rsidP="736DE768" w:rsidRDefault="736DE768" w14:paraId="77B09A33" w14:textId="764DABF4">
            <w:pPr>
              <w:jc w:val="both"/>
              <w:rPr>
                <w:rFonts w:ascii="Verdana" w:hAnsi="Verdana" w:eastAsia="Verdana" w:cs="Verdana"/>
                <w:color w:val="000000" w:themeColor="text1"/>
                <w:sz w:val="24"/>
                <w:szCs w:val="24"/>
              </w:rPr>
            </w:pPr>
          </w:p>
          <w:p w:rsidR="688286A9" w:rsidP="736DE768" w:rsidRDefault="688286A9" w14:paraId="4CA68065" w14:textId="61FB53C2">
            <w:pPr>
              <w:pStyle w:val="ListParagraph"/>
              <w:numPr>
                <w:ilvl w:val="0"/>
                <w:numId w:val="3"/>
              </w:numPr>
              <w:jc w:val="both"/>
              <w:rPr>
                <w:rFonts w:ascii="Verdana" w:hAnsi="Verdana" w:eastAsia="Verdana" w:cs="Verdana"/>
                <w:color w:val="000000" w:themeColor="text1"/>
                <w:lang w:val="en-GB"/>
              </w:rPr>
            </w:pPr>
            <w:r w:rsidRPr="736DE768">
              <w:rPr>
                <w:rFonts w:ascii="Verdana" w:hAnsi="Verdana" w:eastAsia="Verdana" w:cs="Verdana"/>
                <w:color w:val="000000" w:themeColor="text1"/>
                <w:lang w:val="en-GB"/>
              </w:rPr>
              <w:t>Implications for Clinical Services</w:t>
            </w:r>
          </w:p>
          <w:p w:rsidR="688286A9" w:rsidP="736DE768" w:rsidRDefault="688286A9" w14:paraId="3686520F" w14:textId="2D21C9F4">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 stressed the importance of understanding population need when planning clinical services. She advised that population growth and ageing would increase demand, with differing pressures across urban and rural areas. The growth in older people living alone was expected to increase support needs, demand for community‑based care, and overall complexity of care.</w:t>
            </w:r>
          </w:p>
          <w:p w:rsidR="688286A9" w:rsidP="736DE768" w:rsidRDefault="688286A9" w14:paraId="7CFD4429" w14:textId="32B8DDAA">
            <w:pPr>
              <w:jc w:val="both"/>
            </w:pPr>
            <w:r w:rsidRPr="736DE768">
              <w:rPr>
                <w:rFonts w:ascii="Verdana" w:hAnsi="Verdana" w:eastAsia="Verdana" w:cs="Verdana"/>
                <w:color w:val="000000" w:themeColor="text1"/>
                <w:sz w:val="24"/>
                <w:szCs w:val="24"/>
              </w:rPr>
              <w:t>She also cautioned that universal population‑level interventions could widen inequalities if uptake was higher among those with better health behaviours, and that traditional waiting list approaches could further exacerbate inequalities. Increasing multimorbidity was identified as a significant challenge requiring service redesign and workforce planning.</w:t>
            </w:r>
          </w:p>
          <w:p w:rsidR="736DE768" w:rsidP="736DE768" w:rsidRDefault="736DE768" w14:paraId="2BF8FAE1" w14:textId="2444FB25">
            <w:pPr>
              <w:jc w:val="both"/>
              <w:rPr>
                <w:rFonts w:ascii="Verdana" w:hAnsi="Verdana" w:eastAsia="Verdana" w:cs="Verdana"/>
                <w:color w:val="000000" w:themeColor="text1"/>
                <w:sz w:val="24"/>
                <w:szCs w:val="24"/>
              </w:rPr>
            </w:pPr>
          </w:p>
          <w:p w:rsidR="688286A9" w:rsidP="736DE768" w:rsidRDefault="688286A9" w14:paraId="5FFFA520" w14:textId="6408377D">
            <w:pPr>
              <w:pStyle w:val="ListParagraph"/>
              <w:numPr>
                <w:ilvl w:val="0"/>
                <w:numId w:val="2"/>
              </w:numPr>
              <w:jc w:val="both"/>
              <w:rPr>
                <w:rFonts w:ascii="Verdana" w:hAnsi="Verdana" w:eastAsia="Verdana" w:cs="Verdana"/>
                <w:color w:val="000000" w:themeColor="text1"/>
                <w:lang w:val="en-GB"/>
              </w:rPr>
            </w:pPr>
            <w:r w:rsidRPr="736DE768">
              <w:rPr>
                <w:rFonts w:ascii="Verdana" w:hAnsi="Verdana" w:eastAsia="Verdana" w:cs="Verdana"/>
                <w:color w:val="000000" w:themeColor="text1"/>
                <w:lang w:val="en-GB"/>
              </w:rPr>
              <w:t>Recommendations and Strategic Value</w:t>
            </w:r>
          </w:p>
          <w:p w:rsidR="688286A9" w:rsidP="736DE768" w:rsidRDefault="688286A9" w14:paraId="7A2DBE14" w14:textId="2AAB9E1C">
            <w:pPr>
              <w:jc w:val="both"/>
            </w:pPr>
            <w:r w:rsidRPr="736DE768">
              <w:rPr>
                <w:rFonts w:ascii="Verdana" w:hAnsi="Verdana" w:eastAsia="Verdana" w:cs="Verdana"/>
                <w:color w:val="000000" w:themeColor="text1"/>
                <w:sz w:val="24"/>
                <w:szCs w:val="24"/>
              </w:rPr>
              <w:t>K</w:t>
            </w:r>
            <w:r w:rsidRPr="736DE768" w:rsidR="1A461D24">
              <w:rPr>
                <w:rFonts w:ascii="Verdana" w:hAnsi="Verdana" w:eastAsia="Verdana" w:cs="Verdana"/>
                <w:color w:val="000000" w:themeColor="text1"/>
                <w:sz w:val="24"/>
                <w:szCs w:val="24"/>
              </w:rPr>
              <w:t>C</w:t>
            </w:r>
            <w:r w:rsidRPr="736DE768">
              <w:rPr>
                <w:rFonts w:ascii="Verdana" w:hAnsi="Verdana" w:eastAsia="Verdana" w:cs="Verdana"/>
                <w:color w:val="000000" w:themeColor="text1"/>
                <w:sz w:val="24"/>
                <w:szCs w:val="24"/>
              </w:rPr>
              <w:t xml:space="preserve"> outlined </w:t>
            </w:r>
            <w:r w:rsidRPr="736DE768" w:rsidR="6D869045">
              <w:rPr>
                <w:rFonts w:ascii="Verdana" w:hAnsi="Verdana" w:eastAsia="Verdana" w:cs="Verdana"/>
                <w:color w:val="000000" w:themeColor="text1"/>
                <w:sz w:val="24"/>
                <w:szCs w:val="24"/>
              </w:rPr>
              <w:t>several</w:t>
            </w:r>
            <w:r w:rsidRPr="736DE768">
              <w:rPr>
                <w:rFonts w:ascii="Verdana" w:hAnsi="Verdana" w:eastAsia="Verdana" w:cs="Verdana"/>
                <w:color w:val="000000" w:themeColor="text1"/>
                <w:sz w:val="24"/>
                <w:szCs w:val="24"/>
              </w:rPr>
              <w:t xml:space="preserve"> strategic actions, including integrating population data into service planning, modernising planning tools with continuous horizon scanning, considering social determinants of health alongside clinical demand, and identifying where service design could inadvertently widen inequalities. She emphasised the need to prioritise investment where the greatest population health benefit could be achieved and to prepare services for rising multimorbidity through appropriate pathways and workforce models.</w:t>
            </w:r>
          </w:p>
          <w:p w:rsidR="116960E7" w:rsidP="736DE768" w:rsidRDefault="116960E7" w14:paraId="26EBEFE5" w14:textId="7C63CDB8">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w:t>
            </w:r>
            <w:r w:rsidRPr="736DE768" w:rsidR="688286A9">
              <w:rPr>
                <w:rFonts w:ascii="Verdana" w:hAnsi="Verdana" w:eastAsia="Verdana" w:cs="Verdana"/>
                <w:color w:val="000000" w:themeColor="text1"/>
                <w:sz w:val="24"/>
                <w:szCs w:val="24"/>
              </w:rPr>
              <w:t xml:space="preserve"> concluded that the report directly supported Objective 1 of the S</w:t>
            </w:r>
            <w:r w:rsidRPr="736DE768" w:rsidR="37EDC133">
              <w:rPr>
                <w:rFonts w:ascii="Verdana" w:hAnsi="Verdana" w:eastAsia="Verdana" w:cs="Verdana"/>
                <w:color w:val="000000" w:themeColor="text1"/>
                <w:sz w:val="24"/>
                <w:szCs w:val="24"/>
              </w:rPr>
              <w:t>BUHB</w:t>
            </w:r>
            <w:r w:rsidRPr="736DE768" w:rsidR="688286A9">
              <w:rPr>
                <w:rFonts w:ascii="Verdana" w:hAnsi="Verdana" w:eastAsia="Verdana" w:cs="Verdana"/>
                <w:color w:val="000000" w:themeColor="text1"/>
                <w:sz w:val="24"/>
                <w:szCs w:val="24"/>
              </w:rPr>
              <w:t xml:space="preserve"> Organisational Strategy, provided a baseline for understanding population need, and would underpin the Clinical Strategic Plan and the development of service‑specific plans. She noted that the report also highlighted areas requiring further epidemiological analysis, including mental health and child health.</w:t>
            </w:r>
          </w:p>
          <w:p w:rsidR="7990263D" w:rsidP="736DE768" w:rsidRDefault="7990263D" w14:paraId="45975835" w14:textId="4EFED1BA">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 xml:space="preserve">SS thanked KC and welcomed questions. </w:t>
            </w:r>
          </w:p>
          <w:p w:rsidR="3BE32487" w:rsidP="736DE768" w:rsidRDefault="3BE32487" w14:paraId="79E9AB56" w14:textId="1EEA2970">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 xml:space="preserve">NM asked what work was underway to promote bowel screening uptake, particularly within more deprived communities. KC advised that bowel screening was a priority area due to low survival rates and significant inequalities in uptake. She outlined current actions, including close working with the Public Health Wales Screening Engagement Team, targeting areas with low uptake using enhanced Public Health Wales data and support, and engagement with primary care to identify and spread good practice across clusters. She further advised that a pilot project was </w:t>
            </w:r>
            <w:r w:rsidRPr="736DE768">
              <w:rPr>
                <w:rFonts w:ascii="Verdana" w:hAnsi="Verdana" w:eastAsia="Verdana" w:cs="Verdana"/>
                <w:color w:val="000000" w:themeColor="text1"/>
                <w:sz w:val="24"/>
                <w:szCs w:val="24"/>
              </w:rPr>
              <w:lastRenderedPageBreak/>
              <w:t>being established to engage bowel screening non‑responders, particularly higher‑risk individuals, through GP practices. The intention was to evaluate the pilot and scale it up if successful.</w:t>
            </w:r>
          </w:p>
          <w:p w:rsidR="3BE32487" w:rsidP="736DE768" w:rsidRDefault="3BE32487" w14:paraId="4AB1C6A6" w14:textId="295691DF">
            <w:pPr>
              <w:jc w:val="both"/>
              <w:rPr>
                <w:rFonts w:ascii="Verdana" w:hAnsi="Verdana" w:eastAsia="Verdana" w:cs="Verdana"/>
                <w:color w:val="000000" w:themeColor="text1"/>
                <w:sz w:val="24"/>
                <w:szCs w:val="24"/>
              </w:rPr>
            </w:pPr>
            <w:r w:rsidRPr="7A715E35" w:rsidR="3BE32487">
              <w:rPr>
                <w:rFonts w:ascii="Verdana" w:hAnsi="Verdana" w:eastAsia="Verdana" w:cs="Verdana"/>
                <w:color w:val="000000" w:themeColor="text1" w:themeTint="FF" w:themeShade="FF"/>
                <w:sz w:val="24"/>
                <w:szCs w:val="24"/>
              </w:rPr>
              <w:t xml:space="preserve">RO asked how the report would inform the Clinical Services Plan, given limited resources, and how areas of prevention with the greatest impact would be prioritised. She also expressed concern </w:t>
            </w:r>
            <w:r w:rsidRPr="7A715E35" w:rsidR="3BE32487">
              <w:rPr>
                <w:rFonts w:ascii="Verdana" w:hAnsi="Verdana" w:eastAsia="Verdana" w:cs="Verdana"/>
                <w:color w:val="000000" w:themeColor="text1" w:themeTint="FF" w:themeShade="FF"/>
                <w:sz w:val="24"/>
                <w:szCs w:val="24"/>
              </w:rPr>
              <w:t>regarding</w:t>
            </w:r>
            <w:r w:rsidRPr="7A715E35" w:rsidR="3BE32487">
              <w:rPr>
                <w:rFonts w:ascii="Verdana" w:hAnsi="Verdana" w:eastAsia="Verdana" w:cs="Verdana"/>
                <w:color w:val="000000" w:themeColor="text1" w:themeTint="FF" w:themeShade="FF"/>
                <w:sz w:val="24"/>
                <w:szCs w:val="24"/>
              </w:rPr>
              <w:t xml:space="preserve"> the data relating to women and children and asked how this should shape future investment. In response, KC </w:t>
            </w:r>
            <w:r w:rsidRPr="7A715E35" w:rsidR="3BE32487">
              <w:rPr>
                <w:rFonts w:ascii="Verdana" w:hAnsi="Verdana" w:eastAsia="Verdana" w:cs="Verdana"/>
                <w:color w:val="000000" w:themeColor="text1" w:themeTint="FF" w:themeShade="FF"/>
                <w:sz w:val="24"/>
                <w:szCs w:val="24"/>
              </w:rPr>
              <w:t>advised</w:t>
            </w:r>
            <w:r w:rsidRPr="7A715E35" w:rsidR="3BE32487">
              <w:rPr>
                <w:rFonts w:ascii="Verdana" w:hAnsi="Verdana" w:eastAsia="Verdana" w:cs="Verdana"/>
                <w:color w:val="000000" w:themeColor="text1" w:themeTint="FF" w:themeShade="FF"/>
                <w:sz w:val="24"/>
                <w:szCs w:val="24"/>
              </w:rPr>
              <w:t xml:space="preserve"> that the report had been specifically designed to support prioritisation within the Clinical</w:t>
            </w:r>
            <w:r w:rsidRPr="7A715E35" w:rsidR="004C56B8">
              <w:rPr>
                <w:rFonts w:ascii="Verdana" w:hAnsi="Verdana" w:eastAsia="Verdana" w:cs="Verdana"/>
                <w:color w:val="000000" w:themeColor="text1" w:themeTint="FF" w:themeShade="FF"/>
                <w:sz w:val="24"/>
                <w:szCs w:val="24"/>
              </w:rPr>
              <w:t xml:space="preserve"> Services</w:t>
            </w:r>
            <w:r w:rsidRPr="7A715E35" w:rsidR="3BE32487">
              <w:rPr>
                <w:rFonts w:ascii="Verdana" w:hAnsi="Verdana" w:eastAsia="Verdana" w:cs="Verdana"/>
                <w:color w:val="000000" w:themeColor="text1" w:themeTint="FF" w:themeShade="FF"/>
                <w:sz w:val="24"/>
                <w:szCs w:val="24"/>
              </w:rPr>
              <w:t xml:space="preserve"> Strategic Plan. She </w:t>
            </w:r>
            <w:r w:rsidRPr="7A715E35" w:rsidR="3BE32487">
              <w:rPr>
                <w:rFonts w:ascii="Verdana" w:hAnsi="Verdana" w:eastAsia="Verdana" w:cs="Verdana"/>
                <w:color w:val="000000" w:themeColor="text1" w:themeTint="FF" w:themeShade="FF"/>
                <w:sz w:val="24"/>
                <w:szCs w:val="24"/>
              </w:rPr>
              <w:t>stated</w:t>
            </w:r>
            <w:r w:rsidRPr="7A715E35" w:rsidR="3BE32487">
              <w:rPr>
                <w:rFonts w:ascii="Verdana" w:hAnsi="Verdana" w:eastAsia="Verdana" w:cs="Verdana"/>
                <w:color w:val="000000" w:themeColor="text1" w:themeTint="FF" w:themeShade="FF"/>
                <w:sz w:val="24"/>
                <w:szCs w:val="24"/>
              </w:rPr>
              <w:t xml:space="preserve"> that the data clearly </w:t>
            </w:r>
            <w:r w:rsidRPr="7A715E35" w:rsidR="3BE32487">
              <w:rPr>
                <w:rFonts w:ascii="Verdana" w:hAnsi="Verdana" w:eastAsia="Verdana" w:cs="Verdana"/>
                <w:color w:val="000000" w:themeColor="text1" w:themeTint="FF" w:themeShade="FF"/>
                <w:sz w:val="24"/>
                <w:szCs w:val="24"/>
              </w:rPr>
              <w:t>identified</w:t>
            </w:r>
            <w:r w:rsidRPr="7A715E35" w:rsidR="3BE32487">
              <w:rPr>
                <w:rFonts w:ascii="Verdana" w:hAnsi="Verdana" w:eastAsia="Verdana" w:cs="Verdana"/>
                <w:color w:val="000000" w:themeColor="text1" w:themeTint="FF" w:themeShade="FF"/>
                <w:sz w:val="24"/>
                <w:szCs w:val="24"/>
              </w:rPr>
              <w:t xml:space="preserve"> areas where investment could have the greatest impact, including reducing inequalities, improving women’s health, preventing chronic disease, and supporting children’s health and early years. She emphasised the importance of using data to target resources in the context of financial pressures, ensuring equity impact was considered in all clinical planning, and embedding the findings into the service‑level plans currently in development.</w:t>
            </w:r>
          </w:p>
          <w:p w:rsidR="3BE32487" w:rsidP="736DE768" w:rsidRDefault="3BE32487" w14:paraId="6BAB26F6" w14:textId="1069B308">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HA asked whether population data was being correlated with future workforce requirements, particularly given that much of the workforce was female and locally based. KC responded that workforce considerations were central to the Clinical Strategic Plan. She advised that the current phase of work focused on incorporating population‑level need into clinical service planning, and that workforce alignment would be explicitly addressed within service‑specific plans and the wider Clinical Strategic Framework. She confirmed that workforce modelling and population health need were being brought together through ongoing strategic planning.</w:t>
            </w:r>
          </w:p>
          <w:p w:rsidR="3BE32487" w:rsidP="736DE768" w:rsidRDefault="3BE32487" w14:paraId="23DB6AC7" w14:textId="02CB0210">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KS supported HA’s question and provided additional context, advising that population data, horizon scanning, demand and capacity reviews, and infrastructure assessments were being aligned to inform the Clinical Strategic Plan. She also confirmed that children’s services would be piloting the new population‑informed planning approach.</w:t>
            </w:r>
          </w:p>
          <w:p w:rsidR="453B8019" w:rsidP="736DE768" w:rsidRDefault="453B8019" w14:paraId="7EB58310" w14:textId="50781493">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KC confirmed that children’s health was a planned next focus area due to identified data gaps and significant need. She emphasised the importance of keeping the State of the Population Report live and updating it as further analysis became available.</w:t>
            </w:r>
          </w:p>
          <w:p w:rsidR="453B8019" w:rsidP="736DE768" w:rsidRDefault="453B8019" w14:paraId="6B5D3A2D" w14:textId="001229F3">
            <w:pPr>
              <w:jc w:val="both"/>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 xml:space="preserve">RO raised further concerns regarding access inequalities and suggested that services needed to adopt approaches that went out to communities rather than expecting communities to access services. KC agreed and advised that access models would need to evolve. She cautioned that preventative programmes could widen inequalities if not tailored </w:t>
            </w:r>
            <w:r w:rsidRPr="736DE768" w:rsidR="43E7203F">
              <w:rPr>
                <w:rFonts w:ascii="Verdana" w:hAnsi="Verdana" w:eastAsia="Verdana" w:cs="Verdana"/>
                <w:color w:val="000000" w:themeColor="text1"/>
                <w:sz w:val="24"/>
                <w:szCs w:val="24"/>
              </w:rPr>
              <w:t>appropriately and</w:t>
            </w:r>
            <w:r w:rsidRPr="736DE768">
              <w:rPr>
                <w:rFonts w:ascii="Verdana" w:hAnsi="Verdana" w:eastAsia="Verdana" w:cs="Verdana"/>
                <w:color w:val="000000" w:themeColor="text1"/>
                <w:sz w:val="24"/>
                <w:szCs w:val="24"/>
              </w:rPr>
              <w:t xml:space="preserve"> noted that the principles within the report supported the </w:t>
            </w:r>
            <w:r w:rsidRPr="736DE768">
              <w:rPr>
                <w:rFonts w:ascii="Verdana" w:hAnsi="Verdana" w:eastAsia="Verdana" w:cs="Verdana"/>
                <w:color w:val="000000" w:themeColor="text1"/>
                <w:sz w:val="24"/>
                <w:szCs w:val="24"/>
              </w:rPr>
              <w:lastRenderedPageBreak/>
              <w:t>expansion of community‑based and outreach‑focused delivery models. She also confirmed that Public Health Wales was undertaking further analysis into the decline in female healthy life expectancy, which would inform future targeted interventions.</w:t>
            </w:r>
          </w:p>
          <w:p w:rsidRPr="00400284" w:rsidR="00071AB0" w:rsidP="008A1C04" w:rsidRDefault="3FCE5E30" w14:paraId="38E8DF00" w14:textId="414D8626">
            <w:pPr>
              <w:jc w:val="both"/>
              <w:rPr>
                <w:rFonts w:ascii="Verdana" w:hAnsi="Verdana" w:cs="Arial"/>
                <w:b/>
                <w:bCs/>
                <w:sz w:val="24"/>
                <w:szCs w:val="24"/>
              </w:rPr>
            </w:pPr>
            <w:r w:rsidRPr="6A221EEB">
              <w:rPr>
                <w:rFonts w:ascii="Verdana" w:hAnsi="Verdana" w:cs="Arial"/>
                <w:b/>
                <w:bCs/>
                <w:sz w:val="24"/>
                <w:szCs w:val="24"/>
              </w:rPr>
              <w:t>The Committee</w:t>
            </w:r>
            <w:r w:rsidRPr="6A221EEB" w:rsidR="1EE7676D">
              <w:rPr>
                <w:rFonts w:ascii="Verdana" w:hAnsi="Verdana" w:cs="Arial"/>
                <w:b/>
                <w:bCs/>
                <w:sz w:val="24"/>
                <w:szCs w:val="24"/>
              </w:rPr>
              <w:t>:</w:t>
            </w:r>
          </w:p>
          <w:p w:rsidRPr="00955784" w:rsidR="00AB1B08" w:rsidP="007E4580" w:rsidRDefault="796BAD21" w14:paraId="70CC85DD" w14:textId="6BC94F9A">
            <w:pPr>
              <w:pStyle w:val="ListParagraph"/>
              <w:numPr>
                <w:ilvl w:val="0"/>
                <w:numId w:val="38"/>
              </w:numPr>
              <w:rPr>
                <w:rFonts w:ascii="Verdana" w:hAnsi="Verdana" w:cs="Arial"/>
              </w:rPr>
            </w:pPr>
            <w:r w:rsidRPr="50DF963B" w:rsidR="796BAD21">
              <w:rPr>
                <w:rFonts w:ascii="Verdana" w:hAnsi="Verdana" w:cs="Arial"/>
              </w:rPr>
              <w:t xml:space="preserve">Wished to </w:t>
            </w:r>
            <w:r w:rsidRPr="50DF963B" w:rsidR="796BAD21">
              <w:rPr>
                <w:rFonts w:ascii="Verdana" w:hAnsi="Verdana" w:cs="Arial"/>
                <w:b w:val="1"/>
                <w:bCs w:val="1"/>
              </w:rPr>
              <w:t>ADVISE</w:t>
            </w:r>
            <w:r w:rsidRPr="50DF963B" w:rsidR="796BAD21">
              <w:rPr>
                <w:rFonts w:ascii="Verdana" w:hAnsi="Verdana" w:cs="Arial"/>
              </w:rPr>
              <w:t xml:space="preserve"> the Board to note the critical findings from the State of the Population Report and their implications for the Clinical Strategic Plan and wider organisational planning.</w:t>
            </w:r>
          </w:p>
        </w:tc>
      </w:tr>
      <w:tr w:rsidRPr="00ED203F" w:rsidR="00265FCB" w:rsidTr="50DF963B" w14:paraId="4FF85CDE" w14:textId="77777777">
        <w:trPr>
          <w:trHeight w:val="301"/>
        </w:trPr>
        <w:tc>
          <w:tcPr>
            <w:tcW w:w="1838" w:type="dxa"/>
            <w:tcMar>
              <w:top w:w="80" w:type="dxa"/>
              <w:left w:w="80" w:type="dxa"/>
              <w:bottom w:w="80" w:type="dxa"/>
              <w:right w:w="80" w:type="dxa"/>
            </w:tcMar>
          </w:tcPr>
          <w:p w:rsidRPr="00ED203F" w:rsidR="00265FCB" w:rsidP="6A221EEB" w:rsidRDefault="30573769" w14:paraId="5D9390A1" w14:textId="1BA7B842">
            <w:pPr>
              <w:rPr>
                <w:rFonts w:ascii="Verdana" w:hAnsi="Verdana" w:cs="Arial"/>
                <w:b/>
                <w:bCs/>
                <w:sz w:val="24"/>
                <w:szCs w:val="24"/>
              </w:rPr>
            </w:pPr>
            <w:r w:rsidRPr="5ABD3DB7">
              <w:rPr>
                <w:rFonts w:ascii="Verdana" w:hAnsi="Verdana" w:cs="Arial"/>
                <w:b/>
                <w:bCs/>
                <w:sz w:val="24"/>
                <w:szCs w:val="24"/>
              </w:rPr>
              <w:lastRenderedPageBreak/>
              <w:t>10/26</w:t>
            </w:r>
          </w:p>
        </w:tc>
        <w:tc>
          <w:tcPr>
            <w:tcW w:w="9072" w:type="dxa"/>
            <w:tcMar>
              <w:top w:w="80" w:type="dxa"/>
              <w:left w:w="80" w:type="dxa"/>
              <w:bottom w:w="80" w:type="dxa"/>
              <w:right w:w="80" w:type="dxa"/>
            </w:tcMar>
          </w:tcPr>
          <w:p w:rsidRPr="00C27FA1" w:rsidR="00265FCB" w:rsidP="00855E03" w:rsidRDefault="1AD943B3" w14:paraId="0120520D" w14:textId="50B467A4">
            <w:pPr>
              <w:jc w:val="both"/>
              <w:rPr>
                <w:rFonts w:ascii="Verdana" w:hAnsi="Verdana" w:cs="Arial"/>
                <w:b/>
                <w:bCs/>
                <w:sz w:val="24"/>
                <w:szCs w:val="24"/>
              </w:rPr>
            </w:pPr>
            <w:r w:rsidRPr="5ABD3DB7">
              <w:rPr>
                <w:rFonts w:ascii="Verdana" w:hAnsi="Verdana" w:cs="Arial"/>
                <w:b/>
                <w:bCs/>
                <w:sz w:val="24"/>
                <w:szCs w:val="24"/>
              </w:rPr>
              <w:t xml:space="preserve">DIRECTOR OF PUBLIC HEALTH ANNUAL </w:t>
            </w:r>
            <w:r w:rsidRPr="5ABD3DB7" w:rsidR="4D250B80">
              <w:rPr>
                <w:rFonts w:ascii="Verdana" w:hAnsi="Verdana" w:cs="Arial"/>
                <w:b/>
                <w:bCs/>
                <w:sz w:val="24"/>
                <w:szCs w:val="24"/>
              </w:rPr>
              <w:t>REPORT</w:t>
            </w:r>
          </w:p>
        </w:tc>
      </w:tr>
      <w:tr w:rsidRPr="00ED203F" w:rsidR="00265FCB" w:rsidTr="50DF963B"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F35646" w:rsidP="5ABD3DB7" w:rsidRDefault="11522BE5" w14:paraId="2C638213" w14:textId="7314D20A">
            <w:pPr>
              <w:jc w:val="both"/>
              <w:rPr>
                <w:rFonts w:ascii="Verdana" w:hAnsi="Verdana" w:eastAsia="Verdana" w:cs="Verdana"/>
                <w:color w:val="000000" w:themeColor="text1"/>
                <w:sz w:val="24"/>
                <w:szCs w:val="24"/>
              </w:rPr>
            </w:pPr>
            <w:r w:rsidRPr="736DE768">
              <w:rPr>
                <w:rFonts w:ascii="Verdana" w:hAnsi="Verdana" w:cs="Arial"/>
                <w:sz w:val="24"/>
                <w:szCs w:val="24"/>
              </w:rPr>
              <w:t xml:space="preserve">The Committee </w:t>
            </w:r>
            <w:r w:rsidRPr="736DE768" w:rsidR="0CC881B5">
              <w:rPr>
                <w:rFonts w:ascii="Verdana" w:hAnsi="Verdana" w:cs="Arial"/>
                <w:b/>
                <w:bCs/>
                <w:sz w:val="24"/>
                <w:szCs w:val="24"/>
              </w:rPr>
              <w:t xml:space="preserve">RECIEVED </w:t>
            </w:r>
            <w:r w:rsidRPr="736DE768" w:rsidR="0CC881B5">
              <w:rPr>
                <w:rFonts w:ascii="Verdana" w:hAnsi="Verdana" w:cs="Arial"/>
                <w:sz w:val="24"/>
                <w:szCs w:val="24"/>
              </w:rPr>
              <w:t>the Director of Public Health annual report.</w:t>
            </w:r>
          </w:p>
          <w:p w:rsidR="1DF5EE5E" w:rsidP="736DE768" w:rsidRDefault="1DF5EE5E" w14:paraId="71493A25" w14:textId="34045596">
            <w:pPr>
              <w:jc w:val="both"/>
            </w:pPr>
            <w:r w:rsidRPr="736DE768">
              <w:rPr>
                <w:rFonts w:ascii="Verdana" w:hAnsi="Verdana" w:eastAsia="Verdana" w:cs="Verdana"/>
                <w:sz w:val="24"/>
                <w:szCs w:val="24"/>
              </w:rPr>
              <w:t xml:space="preserve">GR advised that the Director of Public Health (DPH) Annual Report was being finalised following </w:t>
            </w:r>
            <w:r w:rsidRPr="736DE768">
              <w:rPr>
                <w:rFonts w:ascii="Verdana" w:hAnsi="Verdana" w:cs="Arial"/>
                <w:sz w:val="24"/>
                <w:szCs w:val="24"/>
              </w:rPr>
              <w:t>a two‑year gap, which made the forthcoming report particularly important. She confirmed that the report was a statutory requirement and was intended for a wide audience, including the public, partner organisations, and the HB, encompassing Executives, Independent Members, and the wider organisation.</w:t>
            </w:r>
          </w:p>
          <w:p w:rsidR="736DE768" w:rsidP="736DE768" w:rsidRDefault="736DE768" w14:paraId="4CBC7696" w14:textId="43210634">
            <w:pPr>
              <w:jc w:val="both"/>
              <w:rPr>
                <w:rFonts w:ascii="Verdana" w:hAnsi="Verdana" w:cs="Arial"/>
                <w:sz w:val="24"/>
                <w:szCs w:val="24"/>
              </w:rPr>
            </w:pPr>
            <w:r w:rsidRPr="7A715E35" w:rsidR="1DF5EE5E">
              <w:rPr>
                <w:rFonts w:ascii="Verdana" w:hAnsi="Verdana" w:cs="Arial"/>
                <w:sz w:val="24"/>
                <w:szCs w:val="24"/>
              </w:rPr>
              <w:t xml:space="preserve">GR outlined that the report would focus on several key areas. These included major population health challenges and findings already </w:t>
            </w:r>
            <w:r w:rsidRPr="7A715E35" w:rsidR="1DF5EE5E">
              <w:rPr>
                <w:rFonts w:ascii="Verdana" w:hAnsi="Verdana" w:cs="Arial"/>
                <w:sz w:val="24"/>
                <w:szCs w:val="24"/>
              </w:rPr>
              <w:t>identified</w:t>
            </w:r>
            <w:r w:rsidRPr="7A715E35" w:rsidR="1DF5EE5E">
              <w:rPr>
                <w:rFonts w:ascii="Verdana" w:hAnsi="Verdana" w:cs="Arial"/>
                <w:sz w:val="24"/>
                <w:szCs w:val="24"/>
              </w:rPr>
              <w:t xml:space="preserve"> through the State of the Population Report, such as inequalities, chronic disease burden, and demographic change. The report would also describe Public Health team activity across health protection, health improvement and prevention, and healthcare public health and service improvement, with organisational contributions explained in clear and accessible language for non‑technical readers.</w:t>
            </w:r>
          </w:p>
          <w:p w:rsidR="1DF5EE5E" w:rsidP="736DE768" w:rsidRDefault="1DF5EE5E" w14:paraId="3AA17E8E" w14:textId="0D82D516">
            <w:pPr>
              <w:jc w:val="both"/>
            </w:pPr>
            <w:r w:rsidRPr="736DE768">
              <w:rPr>
                <w:rFonts w:ascii="Verdana" w:hAnsi="Verdana" w:cs="Arial"/>
                <w:sz w:val="24"/>
                <w:szCs w:val="24"/>
              </w:rPr>
              <w:t>She further advised that the report would highlight progress and achievements delivered by the Public Health team over the past two years, including areas where multi‑agency collaboration had been essential. The report would conclude with forward‑looking recommendations, reflecting discussions held by the Committee throughout the year. GR emphasised that the recommendations would not be unexpected, as they built directly on committee discussions, population health priorities, prevention focus areas, and equity and service planning needs.</w:t>
            </w:r>
          </w:p>
          <w:p w:rsidR="1DF5EE5E" w:rsidP="736DE768" w:rsidRDefault="1DF5EE5E" w14:paraId="597AA192" w14:textId="6B465DB7">
            <w:pPr>
              <w:jc w:val="both"/>
            </w:pPr>
            <w:r w:rsidRPr="736DE768">
              <w:rPr>
                <w:rFonts w:ascii="Verdana" w:hAnsi="Verdana" w:cs="Arial"/>
                <w:sz w:val="24"/>
                <w:szCs w:val="24"/>
              </w:rPr>
              <w:t xml:space="preserve">GR confirmed that a near‑final version of the report would be available during the current week. The report would first be reviewed by the SBUHB Chief Executive, in her Executive Director of Nursing role while covering the DPH function, and by SBUHB Chair. Following this review, the report would be shared with Independent Members, Executives, and relevant </w:t>
            </w:r>
            <w:r w:rsidRPr="736DE768">
              <w:rPr>
                <w:rFonts w:ascii="Verdana" w:hAnsi="Verdana" w:cs="Arial"/>
                <w:sz w:val="24"/>
                <w:szCs w:val="24"/>
              </w:rPr>
              <w:lastRenderedPageBreak/>
              <w:t>teams. A communications plan had also been developed to support both public release and internal awareness once the report was approved</w:t>
            </w:r>
            <w:r w:rsidRPr="736DE768" w:rsidR="0C877A70">
              <w:rPr>
                <w:rFonts w:ascii="Verdana" w:hAnsi="Verdana" w:cs="Arial"/>
                <w:sz w:val="24"/>
                <w:szCs w:val="24"/>
              </w:rPr>
              <w:t>.</w:t>
            </w:r>
          </w:p>
          <w:p w:rsidR="4375B254" w:rsidP="736DE768" w:rsidRDefault="4375B254" w14:paraId="7527E0A3" w14:textId="00248983">
            <w:pPr>
              <w:jc w:val="both"/>
              <w:rPr>
                <w:rFonts w:ascii="Verdana" w:hAnsi="Verdana" w:cs="Arial"/>
                <w:sz w:val="24"/>
                <w:szCs w:val="24"/>
              </w:rPr>
            </w:pPr>
            <w:r w:rsidRPr="736DE768">
              <w:rPr>
                <w:rFonts w:ascii="Verdana" w:hAnsi="Verdana" w:cs="Arial"/>
                <w:sz w:val="24"/>
                <w:szCs w:val="24"/>
              </w:rPr>
              <w:t xml:space="preserve">SS thanked GR and invited questions. </w:t>
            </w:r>
          </w:p>
          <w:p w:rsidR="0C877A70" w:rsidP="736DE768" w:rsidRDefault="0C877A70" w14:paraId="5D263A6C" w14:textId="081ABE6F">
            <w:pPr>
              <w:jc w:val="both"/>
              <w:rPr>
                <w:rFonts w:ascii="Verdana" w:hAnsi="Verdana" w:cs="Arial"/>
                <w:sz w:val="24"/>
                <w:szCs w:val="24"/>
              </w:rPr>
            </w:pPr>
            <w:r w:rsidRPr="736DE768">
              <w:rPr>
                <w:rFonts w:ascii="Verdana" w:hAnsi="Verdana" w:cs="Arial"/>
                <w:sz w:val="24"/>
                <w:szCs w:val="24"/>
              </w:rPr>
              <w:t>RO raised concerns regarding the timing of the report, particularly in the context of end‑of‑financial‑year planning and the need to protect limited public health resources.</w:t>
            </w:r>
          </w:p>
          <w:p w:rsidR="0C877A70" w:rsidP="736DE768" w:rsidRDefault="0C877A70" w14:paraId="6AAA60B5" w14:textId="30F03D4B">
            <w:pPr>
              <w:jc w:val="both"/>
              <w:rPr>
                <w:rFonts w:ascii="Verdana" w:hAnsi="Verdana" w:cs="Arial"/>
                <w:sz w:val="24"/>
                <w:szCs w:val="24"/>
              </w:rPr>
            </w:pPr>
            <w:r w:rsidRPr="736DE768">
              <w:rPr>
                <w:rFonts w:ascii="Verdana" w:hAnsi="Verdana" w:cs="Arial"/>
                <w:sz w:val="24"/>
                <w:szCs w:val="24"/>
              </w:rPr>
              <w:t>GR reassured members that the recommendations would be shared with the Board in advance and advised that the report could be presented either at the forthcoming Board meeting or at the subsequent meeting. She also confirmed that HW would be available to present the recommendations if required.</w:t>
            </w:r>
          </w:p>
          <w:p w:rsidR="0C877A70" w:rsidP="736DE768" w:rsidRDefault="0C877A70" w14:paraId="2FF83CAB" w14:textId="2B434BF8">
            <w:pPr>
              <w:jc w:val="both"/>
            </w:pPr>
            <w:r w:rsidRPr="7A715E35" w:rsidR="0C877A70">
              <w:rPr>
                <w:rFonts w:ascii="Verdana" w:hAnsi="Verdana" w:cs="Arial"/>
                <w:sz w:val="24"/>
                <w:szCs w:val="24"/>
              </w:rPr>
              <w:t xml:space="preserve">GR emphasised that the Annual Report would </w:t>
            </w:r>
            <w:r w:rsidRPr="7A715E35" w:rsidR="0C877A70">
              <w:rPr>
                <w:rFonts w:ascii="Verdana" w:hAnsi="Verdana" w:cs="Arial"/>
                <w:sz w:val="24"/>
                <w:szCs w:val="24"/>
              </w:rPr>
              <w:t>provide</w:t>
            </w:r>
            <w:r w:rsidRPr="7A715E35" w:rsidR="0C877A70">
              <w:rPr>
                <w:rFonts w:ascii="Verdana" w:hAnsi="Verdana" w:cs="Arial"/>
                <w:sz w:val="24"/>
                <w:szCs w:val="24"/>
              </w:rPr>
              <w:t xml:space="preserve"> a clear forward view of population health challenges and opportunities. She </w:t>
            </w:r>
            <w:r w:rsidRPr="7A715E35" w:rsidR="0C877A70">
              <w:rPr>
                <w:rFonts w:ascii="Verdana" w:hAnsi="Verdana" w:cs="Arial"/>
                <w:sz w:val="24"/>
                <w:szCs w:val="24"/>
              </w:rPr>
              <w:t>advised that it align</w:t>
            </w:r>
            <w:r w:rsidRPr="7A715E35" w:rsidR="0C877A70">
              <w:rPr>
                <w:rFonts w:ascii="Verdana" w:hAnsi="Verdana" w:cs="Arial"/>
                <w:sz w:val="24"/>
                <w:szCs w:val="24"/>
              </w:rPr>
              <w:t xml:space="preserve"> with and support the Clinical </w:t>
            </w:r>
            <w:r w:rsidRPr="7A715E35" w:rsidR="006B446B">
              <w:rPr>
                <w:rFonts w:ascii="Verdana" w:hAnsi="Verdana" w:cs="Arial"/>
                <w:sz w:val="24"/>
                <w:szCs w:val="24"/>
              </w:rPr>
              <w:t xml:space="preserve">Services </w:t>
            </w:r>
            <w:r w:rsidRPr="7A715E35" w:rsidR="0C877A70">
              <w:rPr>
                <w:rFonts w:ascii="Verdana" w:hAnsi="Verdana" w:cs="Arial"/>
                <w:sz w:val="24"/>
                <w:szCs w:val="24"/>
              </w:rPr>
              <w:t xml:space="preserve">Strategic Plan, the Population Health Strategy, and wider service planning and redesign activity. She concluded that the report would help </w:t>
            </w:r>
            <w:r w:rsidRPr="7A715E35" w:rsidR="0C877A70">
              <w:rPr>
                <w:rFonts w:ascii="Verdana" w:hAnsi="Verdana" w:cs="Arial"/>
                <w:sz w:val="24"/>
                <w:szCs w:val="24"/>
              </w:rPr>
              <w:t>maintain</w:t>
            </w:r>
            <w:r w:rsidRPr="7A715E35" w:rsidR="0C877A70">
              <w:rPr>
                <w:rFonts w:ascii="Verdana" w:hAnsi="Verdana" w:cs="Arial"/>
                <w:sz w:val="24"/>
                <w:szCs w:val="24"/>
              </w:rPr>
              <w:t xml:space="preserve"> visibility of public health priorities during a period of financial pressure and ensure that the H</w:t>
            </w:r>
            <w:r w:rsidRPr="7A715E35" w:rsidR="25B277BF">
              <w:rPr>
                <w:rFonts w:ascii="Verdana" w:hAnsi="Verdana" w:cs="Arial"/>
                <w:sz w:val="24"/>
                <w:szCs w:val="24"/>
              </w:rPr>
              <w:t>B</w:t>
            </w:r>
            <w:r w:rsidRPr="7A715E35" w:rsidR="0C877A70">
              <w:rPr>
                <w:rFonts w:ascii="Verdana" w:hAnsi="Verdana" w:cs="Arial"/>
                <w:sz w:val="24"/>
                <w:szCs w:val="24"/>
              </w:rPr>
              <w:t xml:space="preserve"> met its statutory obligations.</w:t>
            </w:r>
          </w:p>
          <w:p w:rsidRPr="002278FD" w:rsidR="00B31590" w:rsidP="6A221EEB" w:rsidRDefault="7D41B0D7" w14:paraId="550638C5" w14:textId="57800EB3">
            <w:pPr>
              <w:jc w:val="both"/>
              <w:rPr>
                <w:rFonts w:ascii="Verdana" w:hAnsi="Verdana" w:cs="Arial"/>
                <w:b/>
                <w:bCs/>
                <w:sz w:val="24"/>
                <w:szCs w:val="24"/>
              </w:rPr>
            </w:pPr>
            <w:r w:rsidRPr="4B2D0025">
              <w:rPr>
                <w:rFonts w:ascii="Verdana" w:hAnsi="Verdana" w:cs="Arial"/>
                <w:b/>
                <w:bCs/>
                <w:sz w:val="24"/>
                <w:szCs w:val="24"/>
              </w:rPr>
              <w:t>The Committee</w:t>
            </w:r>
            <w:r w:rsidRPr="4B2D0025" w:rsidR="34F58694">
              <w:rPr>
                <w:rFonts w:ascii="Verdana" w:hAnsi="Verdana" w:cs="Arial"/>
                <w:b/>
                <w:bCs/>
                <w:sz w:val="24"/>
                <w:szCs w:val="24"/>
              </w:rPr>
              <w:t>:</w:t>
            </w:r>
          </w:p>
          <w:p w:rsidR="00367FEC" w:rsidP="736DE768" w:rsidRDefault="69518388" w14:paraId="5136C66C" w14:textId="7D5BDE84">
            <w:pPr>
              <w:pStyle w:val="ListParagraph"/>
              <w:numPr>
                <w:ilvl w:val="0"/>
                <w:numId w:val="40"/>
              </w:numPr>
              <w:rPr>
                <w:rFonts w:ascii="Verdana" w:hAnsi="Verdana" w:eastAsia="Times New Roman" w:cs="Segoe UI"/>
                <w:bdr w:val="none" w:color="auto" w:sz="0" w:space="0"/>
                <w:lang w:val="en-GB"/>
              </w:rPr>
            </w:pPr>
            <w:r w:rsidRPr="50DF963B" w:rsidR="69518388">
              <w:rPr>
                <w:rFonts w:ascii="Verdana" w:hAnsi="Verdana" w:eastAsia="Times New Roman" w:cs="Segoe UI"/>
                <w:lang w:val="en-GB"/>
              </w:rPr>
              <w:t xml:space="preserve">Wished to </w:t>
            </w:r>
            <w:r w:rsidRPr="50DF963B" w:rsidR="13B6C349">
              <w:rPr>
                <w:rFonts w:ascii="Verdana" w:hAnsi="Verdana" w:eastAsia="Times New Roman" w:cs="Segoe UI"/>
                <w:b w:val="1"/>
                <w:bCs w:val="1"/>
                <w:lang w:val="en-GB"/>
              </w:rPr>
              <w:t>ADVISE</w:t>
            </w:r>
            <w:r w:rsidRPr="50DF963B" w:rsidR="79E9B055">
              <w:rPr>
                <w:rFonts w:ascii="Verdana" w:hAnsi="Verdana" w:eastAsia="Times New Roman" w:cs="Segoe UI"/>
                <w:lang w:val="en-GB"/>
              </w:rPr>
              <w:t xml:space="preserve"> the Board </w:t>
            </w:r>
            <w:r w:rsidRPr="50DF963B" w:rsidR="35A80A4B">
              <w:rPr>
                <w:rFonts w:ascii="Verdana" w:hAnsi="Verdana" w:eastAsia="Times New Roman" w:cs="Segoe UI"/>
                <w:lang w:val="en-GB"/>
              </w:rPr>
              <w:t>of</w:t>
            </w:r>
            <w:r w:rsidRPr="50DF963B" w:rsidR="79E9B055">
              <w:rPr>
                <w:rFonts w:ascii="Verdana" w:hAnsi="Verdana" w:eastAsia="Times New Roman" w:cs="Segoe UI"/>
                <w:lang w:val="en-GB"/>
              </w:rPr>
              <w:t xml:space="preserve"> the significance of the forthcoming Director of Public Health Annual Report and the strategic implications raised by </w:t>
            </w:r>
            <w:r w:rsidRPr="50DF963B" w:rsidR="58A59E46">
              <w:rPr>
                <w:rFonts w:ascii="Verdana" w:hAnsi="Verdana" w:eastAsia="Times New Roman" w:cs="Segoe UI"/>
                <w:lang w:val="en-GB"/>
              </w:rPr>
              <w:t>GR:</w:t>
            </w:r>
          </w:p>
          <w:p w:rsidR="00367FEC" w:rsidP="736DE768" w:rsidRDefault="58A59E46" w14:paraId="7A9AF4C3" w14:textId="2852DFF7">
            <w:pPr>
              <w:pStyle w:val="ListParagraph"/>
              <w:numPr>
                <w:ilvl w:val="0"/>
                <w:numId w:val="40"/>
              </w:numPr>
              <w:rPr>
                <w:rFonts w:ascii="Verdana" w:hAnsi="Verdana" w:eastAsia="Verdana" w:cs="Verdana"/>
                <w:bdr w:val="none" w:color="auto" w:sz="0" w:space="0"/>
                <w:lang w:val="en-GB"/>
              </w:rPr>
            </w:pPr>
            <w:r w:rsidRPr="736DE768">
              <w:rPr>
                <w:rFonts w:ascii="Verdana" w:hAnsi="Verdana" w:eastAsia="Verdana" w:cs="Verdana"/>
                <w:lang w:val="en-GB"/>
              </w:rPr>
              <w:t>To accept the statutory nature and organisational importance of the Director of Public Health Annual Report.</w:t>
            </w:r>
          </w:p>
          <w:p w:rsidR="00367FEC" w:rsidP="736DE768" w:rsidRDefault="58A59E46" w14:paraId="05E1FA32" w14:textId="2561962C">
            <w:pPr>
              <w:pStyle w:val="ListParagraph"/>
              <w:numPr>
                <w:ilvl w:val="0"/>
                <w:numId w:val="40"/>
              </w:numPr>
              <w:rPr>
                <w:rFonts w:ascii="Verdana" w:hAnsi="Verdana" w:eastAsia="Verdana" w:cs="Verdana"/>
                <w:color w:val="000000" w:themeColor="text1"/>
                <w:bdr w:val="none" w:color="auto" w:sz="0" w:space="0"/>
                <w:lang w:val="en-GB"/>
              </w:rPr>
            </w:pPr>
            <w:r w:rsidRPr="7A715E35" w:rsidR="58A59E46">
              <w:rPr>
                <w:rFonts w:ascii="Verdana" w:hAnsi="Verdana" w:eastAsia="Verdana" w:cs="Verdana"/>
              </w:rPr>
              <w:t xml:space="preserve">To endorse its recommendations and ensure they are incorporated into both the Clinical </w:t>
            </w:r>
            <w:r w:rsidRPr="7A715E35" w:rsidR="006B446B">
              <w:rPr>
                <w:rFonts w:ascii="Verdana" w:hAnsi="Verdana" w:eastAsia="Verdana" w:cs="Verdana"/>
              </w:rPr>
              <w:t xml:space="preserve">Services </w:t>
            </w:r>
            <w:r w:rsidRPr="7A715E35" w:rsidR="58A59E46">
              <w:rPr>
                <w:rFonts w:ascii="Verdana" w:hAnsi="Verdana" w:eastAsia="Verdana" w:cs="Verdana"/>
              </w:rPr>
              <w:t>Strategic Plan and operational planning.</w:t>
            </w:r>
          </w:p>
          <w:p w:rsidR="00367FEC" w:rsidP="736DE768" w:rsidRDefault="58A59E46" w14:paraId="4B4184D0" w14:textId="1F2FABC2">
            <w:pPr>
              <w:pStyle w:val="ListParagraph"/>
              <w:numPr>
                <w:ilvl w:val="0"/>
                <w:numId w:val="40"/>
              </w:numPr>
              <w:rPr>
                <w:rFonts w:ascii="Verdana" w:hAnsi="Verdana" w:eastAsia="Verdana" w:cs="Verdana"/>
                <w:color w:val="000000" w:themeColor="text1"/>
                <w:bdr w:val="none" w:color="auto" w:sz="0" w:space="0"/>
                <w:lang w:val="en-GB"/>
              </w:rPr>
            </w:pPr>
            <w:r w:rsidRPr="736DE768">
              <w:rPr>
                <w:rFonts w:ascii="Verdana" w:hAnsi="Verdana" w:eastAsia="Verdana" w:cs="Verdana"/>
              </w:rPr>
              <w:t>To ensure sufficient visibility and capacity for public health work at a time of financial constraint.</w:t>
            </w:r>
          </w:p>
          <w:p w:rsidR="00367FEC" w:rsidP="736DE768" w:rsidRDefault="58A59E46" w14:paraId="78D04CC8" w14:textId="71E36001">
            <w:pPr>
              <w:pStyle w:val="ListParagraph"/>
              <w:numPr>
                <w:ilvl w:val="0"/>
                <w:numId w:val="40"/>
              </w:numPr>
              <w:rPr>
                <w:rFonts w:ascii="Verdana" w:hAnsi="Verdana" w:eastAsia="Verdana" w:cs="Verdana"/>
                <w:color w:val="000000" w:themeColor="text1"/>
                <w:bdr w:val="none" w:color="auto" w:sz="0" w:space="0"/>
                <w:lang w:val="en-GB"/>
              </w:rPr>
            </w:pPr>
            <w:r w:rsidRPr="736DE768">
              <w:rPr>
                <w:rFonts w:ascii="Verdana" w:hAnsi="Verdana" w:eastAsia="Verdana" w:cs="Verdana"/>
              </w:rPr>
              <w:t>To support the publication and communication of the report to staff, partners, and the public.</w:t>
            </w:r>
          </w:p>
          <w:p w:rsidR="00367FEC" w:rsidP="736DE768" w:rsidRDefault="58A59E46" w14:paraId="05778876" w14:textId="524E3D0A">
            <w:pPr>
              <w:pStyle w:val="ListParagraph"/>
              <w:numPr>
                <w:ilvl w:val="0"/>
                <w:numId w:val="40"/>
              </w:numPr>
              <w:rPr>
                <w:rFonts w:ascii="Verdana" w:hAnsi="Verdana" w:eastAsia="Verdana" w:cs="Verdana"/>
                <w:color w:val="000000" w:themeColor="text1"/>
                <w:bdr w:val="none" w:color="auto" w:sz="0" w:space="0"/>
                <w:lang w:val="en-GB"/>
              </w:rPr>
            </w:pPr>
            <w:r w:rsidRPr="50DF963B" w:rsidR="58A59E46">
              <w:rPr>
                <w:rFonts w:ascii="Verdana" w:hAnsi="Verdana" w:eastAsia="Verdana" w:cs="Verdana"/>
              </w:rPr>
              <w:t>To request assurance that service groups demonstrate alignment with the population's health priorities set out in the report.</w:t>
            </w:r>
          </w:p>
        </w:tc>
      </w:tr>
      <w:tr w:rsidRPr="00ED203F" w:rsidR="004151EC" w:rsidTr="50DF963B" w14:paraId="79CE7C56" w14:textId="77777777">
        <w:trPr>
          <w:trHeight w:val="595"/>
        </w:trPr>
        <w:tc>
          <w:tcPr>
            <w:tcW w:w="1838" w:type="dxa"/>
            <w:shd w:val="clear" w:color="auto" w:fill="auto"/>
            <w:tcMar>
              <w:top w:w="80" w:type="dxa"/>
              <w:left w:w="80" w:type="dxa"/>
              <w:bottom w:w="80" w:type="dxa"/>
              <w:right w:w="80" w:type="dxa"/>
            </w:tcMar>
          </w:tcPr>
          <w:p w:rsidRPr="00ED203F" w:rsidR="004151EC" w:rsidP="5ABD3DB7" w:rsidRDefault="45A360AF" w14:paraId="6F41AEC6" w14:textId="4386E14C">
            <w:pPr>
              <w:rPr>
                <w:rFonts w:ascii="Verdana" w:hAnsi="Verdana" w:cs="Arial"/>
                <w:b/>
                <w:bCs/>
                <w:color w:val="000000" w:themeColor="text1"/>
                <w:sz w:val="24"/>
                <w:szCs w:val="24"/>
              </w:rPr>
            </w:pPr>
            <w:bookmarkStart w:name="_Hlk118376192" w:id="38"/>
            <w:r w:rsidRPr="5ABD3DB7">
              <w:rPr>
                <w:rFonts w:ascii="Verdana" w:hAnsi="Verdana" w:cs="Arial"/>
                <w:b/>
                <w:bCs/>
                <w:color w:val="000000" w:themeColor="text1"/>
                <w:sz w:val="24"/>
                <w:szCs w:val="24"/>
              </w:rPr>
              <w:lastRenderedPageBreak/>
              <w:t>11/26</w:t>
            </w:r>
          </w:p>
        </w:tc>
        <w:tc>
          <w:tcPr>
            <w:tcW w:w="9072" w:type="dxa"/>
            <w:shd w:val="clear" w:color="auto" w:fill="auto"/>
            <w:tcMar>
              <w:top w:w="80" w:type="dxa"/>
              <w:left w:w="80" w:type="dxa"/>
              <w:bottom w:w="80" w:type="dxa"/>
              <w:right w:w="80" w:type="dxa"/>
            </w:tcMar>
          </w:tcPr>
          <w:p w:rsidRPr="00ED203F" w:rsidR="004151EC" w:rsidP="5ABD3DB7" w:rsidRDefault="3A8DC1D8" w14:paraId="45DAE6A1" w14:textId="2C495104">
            <w:pPr>
              <w:jc w:val="both"/>
              <w:rPr>
                <w:rFonts w:ascii="Verdana" w:hAnsi="Verdana" w:cs="Arial"/>
                <w:b w:val="1"/>
                <w:bCs w:val="1"/>
                <w:color w:val="000000" w:themeColor="text1"/>
                <w:sz w:val="24"/>
                <w:szCs w:val="24"/>
              </w:rPr>
            </w:pPr>
            <w:r w:rsidRPr="7A715E35" w:rsidR="3A8DC1D8">
              <w:rPr>
                <w:rFonts w:ascii="Verdana" w:hAnsi="Verdana" w:cs="Arial"/>
                <w:b w:val="1"/>
                <w:bCs w:val="1"/>
                <w:color w:val="000000" w:themeColor="text1" w:themeTint="FF" w:themeShade="FF"/>
                <w:sz w:val="24"/>
                <w:szCs w:val="24"/>
              </w:rPr>
              <w:t>DESI</w:t>
            </w:r>
            <w:r w:rsidRPr="7A715E35" w:rsidR="006B446B">
              <w:rPr>
                <w:rFonts w:ascii="Verdana" w:hAnsi="Verdana" w:cs="Arial"/>
                <w:b w:val="1"/>
                <w:bCs w:val="1"/>
                <w:color w:val="000000" w:themeColor="text1" w:themeTint="FF" w:themeShade="FF"/>
                <w:sz w:val="24"/>
                <w:szCs w:val="24"/>
              </w:rPr>
              <w:t xml:space="preserve">GNED </w:t>
            </w:r>
            <w:r w:rsidRPr="7A715E35" w:rsidR="3A8DC1D8">
              <w:rPr>
                <w:rFonts w:ascii="Verdana" w:hAnsi="Verdana" w:cs="Arial"/>
                <w:b w:val="1"/>
                <w:bCs w:val="1"/>
                <w:color w:val="000000" w:themeColor="text1" w:themeTint="FF" w:themeShade="FF"/>
                <w:sz w:val="24"/>
                <w:szCs w:val="24"/>
              </w:rPr>
              <w:t xml:space="preserve">TO SMILE SCHEME </w:t>
            </w:r>
          </w:p>
        </w:tc>
      </w:tr>
      <w:tr w:rsidRPr="00ED203F" w:rsidR="004151EC" w:rsidTr="50DF963B" w14:paraId="132C765D" w14:textId="77777777">
        <w:trPr>
          <w:trHeight w:val="595"/>
        </w:trPr>
        <w:tc>
          <w:tcPr>
            <w:tcW w:w="1838" w:type="dxa"/>
            <w:shd w:val="clear" w:color="auto" w:fill="auto"/>
            <w:tcMar>
              <w:top w:w="80" w:type="dxa"/>
              <w:left w:w="80" w:type="dxa"/>
              <w:bottom w:w="80" w:type="dxa"/>
              <w:right w:w="80" w:type="dxa"/>
            </w:tcMar>
          </w:tcPr>
          <w:p w:rsidRPr="00ED203F" w:rsidR="004151EC" w:rsidP="5ABD3DB7" w:rsidRDefault="004151EC" w14:paraId="4F47248A" w14:textId="77777777">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091C487F" w:rsidP="5ABD3DB7" w:rsidRDefault="1633588E" w14:paraId="30AEF3DC" w14:textId="183B9D3D">
            <w:pPr>
              <w:jc w:val="both"/>
              <w:rPr>
                <w:rFonts w:ascii="Verdana" w:hAnsi="Verdana" w:eastAsia="Verdana" w:cs="Verdana"/>
                <w:color w:val="000000" w:themeColor="text1"/>
                <w:sz w:val="24"/>
                <w:szCs w:val="24"/>
              </w:rPr>
            </w:pPr>
            <w:r w:rsidRPr="5ABD3DB7">
              <w:rPr>
                <w:rFonts w:ascii="Verdana" w:hAnsi="Verdana" w:cs="Arial"/>
                <w:color w:val="000000" w:themeColor="text1"/>
                <w:sz w:val="24"/>
                <w:szCs w:val="24"/>
              </w:rPr>
              <w:t xml:space="preserve">The Committee </w:t>
            </w:r>
            <w:r w:rsidRPr="5ABD3DB7" w:rsidR="500E3570">
              <w:rPr>
                <w:rFonts w:ascii="Verdana" w:hAnsi="Verdana" w:cs="Arial"/>
                <w:b/>
                <w:bCs/>
                <w:color w:val="000000" w:themeColor="text1"/>
                <w:sz w:val="24"/>
                <w:szCs w:val="24"/>
              </w:rPr>
              <w:t>RECIEVED</w:t>
            </w:r>
            <w:r w:rsidRPr="5ABD3DB7" w:rsidR="500E3570">
              <w:rPr>
                <w:rFonts w:ascii="Verdana" w:hAnsi="Verdana" w:cs="Arial"/>
                <w:color w:val="000000" w:themeColor="text1"/>
                <w:sz w:val="24"/>
                <w:szCs w:val="24"/>
              </w:rPr>
              <w:t xml:space="preserve"> </w:t>
            </w:r>
            <w:r w:rsidRPr="5ABD3DB7" w:rsidR="598C8892">
              <w:rPr>
                <w:rFonts w:ascii="Verdana" w:hAnsi="Verdana" w:eastAsia="Verdana" w:cs="Verdana"/>
                <w:color w:val="000000" w:themeColor="text1"/>
                <w:sz w:val="24"/>
                <w:szCs w:val="24"/>
              </w:rPr>
              <w:t>a Designed to Smile Scheme report.</w:t>
            </w:r>
          </w:p>
          <w:p w:rsidR="008C7EA3" w:rsidP="736DE768" w:rsidRDefault="7095453B" w14:paraId="02AC6DD3" w14:textId="40166CAC">
            <w:pPr>
              <w:jc w:val="both"/>
              <w:rPr>
                <w:rFonts w:ascii="Verdana" w:hAnsi="Verdana" w:cs="Arial"/>
                <w:color w:val="000000" w:themeColor="text1"/>
                <w:sz w:val="24"/>
                <w:szCs w:val="24"/>
              </w:rPr>
            </w:pPr>
            <w:r w:rsidRPr="736DE768">
              <w:rPr>
                <w:rFonts w:ascii="Verdana" w:hAnsi="Verdana" w:cs="Arial"/>
                <w:color w:val="000000" w:themeColor="text1"/>
                <w:sz w:val="24"/>
                <w:szCs w:val="24"/>
              </w:rPr>
              <w:t>SM presented an update on behalf of CW, following a previous request from the Committee for a detailed update on the Designed to Smile (D2S) programme at a time when it was undergoing significant review.</w:t>
            </w:r>
          </w:p>
          <w:p w:rsidR="008C7EA3" w:rsidP="736DE768" w:rsidRDefault="7095453B" w14:paraId="54E9B307" w14:textId="7EFE3523">
            <w:pPr>
              <w:jc w:val="both"/>
            </w:pPr>
            <w:r w:rsidRPr="736DE768">
              <w:rPr>
                <w:rFonts w:ascii="Verdana" w:hAnsi="Verdana" w:cs="Arial"/>
                <w:color w:val="000000" w:themeColor="text1"/>
                <w:sz w:val="24"/>
                <w:szCs w:val="24"/>
              </w:rPr>
              <w:t>SM advised that D2S was a national preventative oral health programme aimed at children aged 0–7 years, with a particular focus on disadvantaged communities. Core elements of the programme included daily supervised toothbrushing in nurseries and primary schools, twice‑yearly fluoride varnish applications, provision of advice and dental care kits for families, and promotion of attendance at a first dental appointment before the age of one.</w:t>
            </w:r>
          </w:p>
          <w:p w:rsidR="008C7EA3" w:rsidP="736DE768" w:rsidRDefault="7095453B" w14:paraId="5B397C03" w14:textId="5C34A1A0">
            <w:pPr>
              <w:jc w:val="both"/>
              <w:rPr>
                <w:rFonts w:ascii="Verdana" w:hAnsi="Verdana" w:cs="Arial"/>
                <w:color w:val="000000" w:themeColor="text1"/>
                <w:sz w:val="24"/>
                <w:szCs w:val="24"/>
              </w:rPr>
            </w:pPr>
            <w:r w:rsidRPr="736DE768">
              <w:rPr>
                <w:rFonts w:ascii="Verdana" w:hAnsi="Verdana" w:cs="Arial"/>
                <w:color w:val="000000" w:themeColor="text1"/>
                <w:sz w:val="24"/>
                <w:szCs w:val="24"/>
              </w:rPr>
              <w:t>In relation to nursery‑based toothbrushing, SM reported that S</w:t>
            </w:r>
            <w:r w:rsidRPr="736DE768" w:rsidR="362C398B">
              <w:rPr>
                <w:rFonts w:ascii="Verdana" w:hAnsi="Verdana" w:cs="Arial"/>
                <w:color w:val="000000" w:themeColor="text1"/>
                <w:sz w:val="24"/>
                <w:szCs w:val="24"/>
              </w:rPr>
              <w:t>BUHB</w:t>
            </w:r>
            <w:r w:rsidRPr="736DE768">
              <w:rPr>
                <w:rFonts w:ascii="Verdana" w:hAnsi="Verdana" w:cs="Arial"/>
                <w:color w:val="000000" w:themeColor="text1"/>
                <w:sz w:val="24"/>
                <w:szCs w:val="24"/>
              </w:rPr>
              <w:t xml:space="preserve"> was performing the highest in Wales, with 93% participation (71 of 76 eligible nursery settings).</w:t>
            </w:r>
          </w:p>
          <w:p w:rsidR="008C7EA3" w:rsidP="736DE768" w:rsidRDefault="7095453B" w14:paraId="5F7B6EFF" w14:textId="72B3BAEA">
            <w:pPr>
              <w:jc w:val="both"/>
            </w:pPr>
            <w:r w:rsidRPr="736DE768">
              <w:rPr>
                <w:rFonts w:ascii="Verdana" w:hAnsi="Verdana" w:cs="Arial"/>
                <w:color w:val="000000" w:themeColor="text1"/>
                <w:sz w:val="24"/>
                <w:szCs w:val="24"/>
              </w:rPr>
              <w:t>However, significant concern was noted regarding primary school toothbrushing participation, which stood at 51%, making S</w:t>
            </w:r>
            <w:r w:rsidRPr="736DE768" w:rsidR="48AA674C">
              <w:rPr>
                <w:rFonts w:ascii="Verdana" w:hAnsi="Verdana" w:cs="Arial"/>
                <w:color w:val="000000" w:themeColor="text1"/>
                <w:sz w:val="24"/>
                <w:szCs w:val="24"/>
              </w:rPr>
              <w:t>BUHB</w:t>
            </w:r>
            <w:r w:rsidRPr="736DE768">
              <w:rPr>
                <w:rFonts w:ascii="Verdana" w:hAnsi="Verdana" w:cs="Arial"/>
                <w:color w:val="000000" w:themeColor="text1"/>
                <w:sz w:val="24"/>
                <w:szCs w:val="24"/>
              </w:rPr>
              <w:t xml:space="preserve"> the second lowest performing </w:t>
            </w:r>
            <w:r w:rsidRPr="736DE768" w:rsidR="18F5AB41">
              <w:rPr>
                <w:rFonts w:ascii="Verdana" w:hAnsi="Verdana" w:cs="Arial"/>
                <w:color w:val="000000" w:themeColor="text1"/>
                <w:sz w:val="24"/>
                <w:szCs w:val="24"/>
              </w:rPr>
              <w:t>HB</w:t>
            </w:r>
            <w:r w:rsidRPr="736DE768">
              <w:rPr>
                <w:rFonts w:ascii="Verdana" w:hAnsi="Verdana" w:cs="Arial"/>
                <w:color w:val="000000" w:themeColor="text1"/>
                <w:sz w:val="24"/>
                <w:szCs w:val="24"/>
              </w:rPr>
              <w:t xml:space="preserve"> in Wales. S</w:t>
            </w:r>
            <w:r w:rsidRPr="736DE768" w:rsidR="1E25F0F0">
              <w:rPr>
                <w:rFonts w:ascii="Verdana" w:hAnsi="Verdana" w:cs="Arial"/>
                <w:color w:val="000000" w:themeColor="text1"/>
                <w:sz w:val="24"/>
                <w:szCs w:val="24"/>
              </w:rPr>
              <w:t>M</w:t>
            </w:r>
            <w:r w:rsidRPr="736DE768">
              <w:rPr>
                <w:rFonts w:ascii="Verdana" w:hAnsi="Verdana" w:cs="Arial"/>
                <w:color w:val="000000" w:themeColor="text1"/>
                <w:sz w:val="24"/>
                <w:szCs w:val="24"/>
              </w:rPr>
              <w:t xml:space="preserve"> identified this as a key priority area for improvement.</w:t>
            </w:r>
          </w:p>
          <w:p w:rsidR="008C7EA3" w:rsidP="736DE768" w:rsidRDefault="7095453B" w14:paraId="053456AC" w14:textId="3C6C1AD2">
            <w:pPr>
              <w:jc w:val="both"/>
              <w:rPr>
                <w:rFonts w:ascii="Verdana" w:hAnsi="Verdana" w:cs="Arial"/>
                <w:color w:val="000000" w:themeColor="text1"/>
                <w:sz w:val="24"/>
                <w:szCs w:val="24"/>
              </w:rPr>
            </w:pPr>
            <w:r w:rsidRPr="736DE768">
              <w:rPr>
                <w:rFonts w:ascii="Verdana" w:hAnsi="Verdana" w:cs="Arial"/>
                <w:color w:val="000000" w:themeColor="text1"/>
                <w:sz w:val="24"/>
                <w:szCs w:val="24"/>
              </w:rPr>
              <w:t>In contrast, participation in primary school fluoride varnish application was reported to be strong, at 94%, the second highest rate in Wales.</w:t>
            </w:r>
          </w:p>
          <w:p w:rsidR="008C7EA3" w:rsidP="736DE768" w:rsidRDefault="7095453B" w14:paraId="71DDBEF9" w14:textId="033E620D">
            <w:pPr>
              <w:jc w:val="both"/>
              <w:rPr>
                <w:rFonts w:ascii="Verdana" w:hAnsi="Verdana" w:cs="Arial"/>
                <w:color w:val="000000" w:themeColor="text1"/>
                <w:sz w:val="24"/>
                <w:szCs w:val="24"/>
              </w:rPr>
            </w:pPr>
            <w:r w:rsidRPr="736DE768">
              <w:rPr>
                <w:rFonts w:ascii="Verdana" w:hAnsi="Verdana" w:cs="Arial"/>
                <w:color w:val="000000" w:themeColor="text1"/>
                <w:sz w:val="24"/>
                <w:szCs w:val="24"/>
              </w:rPr>
              <w:t>S</w:t>
            </w:r>
            <w:r w:rsidRPr="736DE768" w:rsidR="29652AC7">
              <w:rPr>
                <w:rFonts w:ascii="Verdana" w:hAnsi="Verdana" w:cs="Arial"/>
                <w:color w:val="000000" w:themeColor="text1"/>
                <w:sz w:val="24"/>
                <w:szCs w:val="24"/>
              </w:rPr>
              <w:t>M</w:t>
            </w:r>
            <w:r w:rsidRPr="736DE768">
              <w:rPr>
                <w:rFonts w:ascii="Verdana" w:hAnsi="Verdana" w:cs="Arial"/>
                <w:color w:val="000000" w:themeColor="text1"/>
                <w:sz w:val="24"/>
                <w:szCs w:val="24"/>
              </w:rPr>
              <w:t xml:space="preserve"> advised that prior to the introduction of </w:t>
            </w:r>
            <w:r w:rsidRPr="736DE768" w:rsidR="7C17F3FF">
              <w:rPr>
                <w:rFonts w:ascii="Verdana" w:hAnsi="Verdana" w:cs="Arial"/>
                <w:color w:val="000000" w:themeColor="text1"/>
                <w:sz w:val="24"/>
                <w:szCs w:val="24"/>
              </w:rPr>
              <w:t>DS2</w:t>
            </w:r>
            <w:r w:rsidRPr="736DE768">
              <w:rPr>
                <w:rFonts w:ascii="Verdana" w:hAnsi="Verdana" w:cs="Arial"/>
                <w:color w:val="000000" w:themeColor="text1"/>
                <w:sz w:val="24"/>
                <w:szCs w:val="24"/>
              </w:rPr>
              <w:t>, approximately half of all five‑year‑olds in Wales experienced tooth decay, a figure which had remained static for many years. Following the introduction and scaling of the programme, prevalence had reduced to approximately one‑third, with improvements observed across all socio‑economic groups.</w:t>
            </w:r>
          </w:p>
          <w:p w:rsidR="008C7EA3" w:rsidP="736DE768" w:rsidRDefault="7095453B" w14:paraId="6E73CCCA" w14:textId="151A49FA">
            <w:pPr>
              <w:jc w:val="both"/>
            </w:pPr>
            <w:r w:rsidRPr="736DE768">
              <w:rPr>
                <w:rFonts w:ascii="Verdana" w:hAnsi="Verdana" w:cs="Arial"/>
                <w:color w:val="000000" w:themeColor="text1"/>
                <w:sz w:val="24"/>
                <w:szCs w:val="24"/>
              </w:rPr>
              <w:t xml:space="preserve">She emphasised that while </w:t>
            </w:r>
            <w:r w:rsidRPr="736DE768" w:rsidR="36DFFF85">
              <w:rPr>
                <w:rFonts w:ascii="Verdana" w:hAnsi="Verdana" w:cs="Arial"/>
                <w:color w:val="000000" w:themeColor="text1"/>
                <w:sz w:val="24"/>
                <w:szCs w:val="24"/>
              </w:rPr>
              <w:t>D2S</w:t>
            </w:r>
            <w:r w:rsidRPr="736DE768">
              <w:rPr>
                <w:rFonts w:ascii="Verdana" w:hAnsi="Verdana" w:cs="Arial"/>
                <w:color w:val="000000" w:themeColor="text1"/>
                <w:sz w:val="24"/>
                <w:szCs w:val="24"/>
              </w:rPr>
              <w:t xml:space="preserve"> could not claim sole causation, the improvements clearly coincided with the introduction and expansion of the programme.</w:t>
            </w:r>
          </w:p>
          <w:p w:rsidR="008C7EA3" w:rsidP="736DE768" w:rsidRDefault="7095453B" w14:paraId="46F40C39" w14:textId="5CC1A0B6">
            <w:pPr>
              <w:jc w:val="both"/>
            </w:pPr>
            <w:r w:rsidRPr="736DE768">
              <w:rPr>
                <w:rFonts w:ascii="Verdana" w:hAnsi="Verdana" w:cs="Arial"/>
                <w:color w:val="000000" w:themeColor="text1"/>
                <w:sz w:val="24"/>
                <w:szCs w:val="24"/>
              </w:rPr>
              <w:t>Consent rates were reported as 83% for toothbrushing and 75% for fluoride varnish application. S</w:t>
            </w:r>
            <w:r w:rsidRPr="736DE768" w:rsidR="6D027ECD">
              <w:rPr>
                <w:rFonts w:ascii="Verdana" w:hAnsi="Verdana" w:cs="Arial"/>
                <w:color w:val="000000" w:themeColor="text1"/>
                <w:sz w:val="24"/>
                <w:szCs w:val="24"/>
              </w:rPr>
              <w:t>M</w:t>
            </w:r>
            <w:r w:rsidRPr="736DE768">
              <w:rPr>
                <w:rFonts w:ascii="Verdana" w:hAnsi="Verdana" w:cs="Arial"/>
                <w:color w:val="000000" w:themeColor="text1"/>
                <w:sz w:val="24"/>
                <w:szCs w:val="24"/>
              </w:rPr>
              <w:t xml:space="preserve"> advised that approximately 17% of children seen required a dental concern card, indicating potential decay requiring follow‑up.</w:t>
            </w:r>
          </w:p>
          <w:p w:rsidR="008C7EA3" w:rsidP="736DE768" w:rsidRDefault="7095453B" w14:paraId="2C77DABF" w14:textId="5944A6F4">
            <w:pPr>
              <w:jc w:val="both"/>
            </w:pPr>
            <w:r w:rsidRPr="736DE768">
              <w:rPr>
                <w:rFonts w:ascii="Verdana" w:hAnsi="Verdana" w:cs="Arial"/>
                <w:color w:val="000000" w:themeColor="text1"/>
                <w:sz w:val="24"/>
                <w:szCs w:val="24"/>
              </w:rPr>
              <w:t>The current process involved informing parents and advising them to contact a dentist or the dental Single Point of Access. S</w:t>
            </w:r>
            <w:r w:rsidRPr="736DE768" w:rsidR="0C4A2D16">
              <w:rPr>
                <w:rFonts w:ascii="Verdana" w:hAnsi="Verdana" w:cs="Arial"/>
                <w:color w:val="000000" w:themeColor="text1"/>
                <w:sz w:val="24"/>
                <w:szCs w:val="24"/>
              </w:rPr>
              <w:t>M</w:t>
            </w:r>
            <w:r w:rsidRPr="736DE768">
              <w:rPr>
                <w:rFonts w:ascii="Verdana" w:hAnsi="Verdana" w:cs="Arial"/>
                <w:color w:val="000000" w:themeColor="text1"/>
                <w:sz w:val="24"/>
                <w:szCs w:val="24"/>
              </w:rPr>
              <w:t xml:space="preserve"> advised that a planned improvement was to move towards a more proactive outreach model, whereby the service would contact families directly when a concern was identified. This would provide direct access rather than placement on standard dental waiting lists.</w:t>
            </w:r>
          </w:p>
          <w:p w:rsidR="008C7EA3" w:rsidP="736DE768" w:rsidRDefault="7095453B" w14:paraId="07323116" w14:textId="687AA4FE">
            <w:pPr>
              <w:jc w:val="both"/>
            </w:pPr>
            <w:r w:rsidRPr="736DE768">
              <w:rPr>
                <w:rFonts w:ascii="Verdana" w:hAnsi="Verdana" w:cs="Arial"/>
                <w:color w:val="000000" w:themeColor="text1"/>
                <w:sz w:val="24"/>
                <w:szCs w:val="24"/>
              </w:rPr>
              <w:lastRenderedPageBreak/>
              <w:t>Low participation in primary school toothbrushing was identified as the most significant deficiency within the programme. Sharon outlined barriers including time constraints within the school day, competing priorities, and variability in staff capacity and engagement. It was also noted that moderate levels of untreated decay persisted, highlighting the need for earlier and more consistent intervention.</w:t>
            </w:r>
          </w:p>
          <w:p w:rsidR="008C7EA3" w:rsidP="736DE768" w:rsidRDefault="7095453B" w14:paraId="1496C691" w14:textId="63116FF0">
            <w:pPr>
              <w:jc w:val="both"/>
            </w:pPr>
            <w:r w:rsidRPr="736DE768">
              <w:rPr>
                <w:rFonts w:ascii="Verdana" w:hAnsi="Verdana" w:cs="Arial"/>
                <w:color w:val="000000" w:themeColor="text1"/>
                <w:sz w:val="24"/>
                <w:szCs w:val="24"/>
              </w:rPr>
              <w:t>S</w:t>
            </w:r>
            <w:r w:rsidRPr="736DE768" w:rsidR="370CE505">
              <w:rPr>
                <w:rFonts w:ascii="Verdana" w:hAnsi="Verdana" w:cs="Arial"/>
                <w:color w:val="000000" w:themeColor="text1"/>
                <w:sz w:val="24"/>
                <w:szCs w:val="24"/>
              </w:rPr>
              <w:t>M</w:t>
            </w:r>
            <w:r w:rsidRPr="736DE768">
              <w:rPr>
                <w:rFonts w:ascii="Verdana" w:hAnsi="Verdana" w:cs="Arial"/>
                <w:color w:val="000000" w:themeColor="text1"/>
                <w:sz w:val="24"/>
                <w:szCs w:val="24"/>
              </w:rPr>
              <w:t xml:space="preserve"> advised that the programme was delivered by a small, term‑time‑only workforce. Work was underway to review workforce capacity and skill mix, and to explore opportunities to utilise underspent budget within the annual allocation of £547</w:t>
            </w:r>
            <w:r w:rsidRPr="736DE768" w:rsidR="4C57338D">
              <w:rPr>
                <w:rFonts w:ascii="Verdana" w:hAnsi="Verdana" w:cs="Arial"/>
                <w:color w:val="000000" w:themeColor="text1"/>
                <w:sz w:val="24"/>
                <w:szCs w:val="24"/>
              </w:rPr>
              <w:t>k</w:t>
            </w:r>
            <w:r w:rsidRPr="736DE768">
              <w:rPr>
                <w:rFonts w:ascii="Verdana" w:hAnsi="Verdana" w:cs="Arial"/>
                <w:color w:val="000000" w:themeColor="text1"/>
                <w:sz w:val="24"/>
                <w:szCs w:val="24"/>
              </w:rPr>
              <w:t xml:space="preserve"> to expand delivery. She also noted efforts to strengthen links with Healthy Schools and Primary Care Clusters to improve school engagement.</w:t>
            </w:r>
          </w:p>
          <w:p w:rsidR="008C7EA3" w:rsidP="736DE768" w:rsidRDefault="55E5BE25" w14:paraId="0892AE15" w14:textId="79C974EF">
            <w:pPr>
              <w:jc w:val="both"/>
              <w:rPr>
                <w:rFonts w:ascii="Verdana" w:hAnsi="Verdana" w:cs="Arial"/>
                <w:color w:val="000000" w:themeColor="text1"/>
                <w:sz w:val="24"/>
                <w:szCs w:val="24"/>
              </w:rPr>
            </w:pPr>
            <w:r w:rsidRPr="736DE768">
              <w:rPr>
                <w:rFonts w:ascii="Verdana" w:hAnsi="Verdana" w:cs="Arial"/>
                <w:color w:val="000000" w:themeColor="text1"/>
                <w:sz w:val="24"/>
                <w:szCs w:val="24"/>
              </w:rPr>
              <w:t>SM</w:t>
            </w:r>
            <w:r w:rsidRPr="736DE768" w:rsidR="7095453B">
              <w:rPr>
                <w:rFonts w:ascii="Verdana" w:hAnsi="Verdana" w:cs="Arial"/>
                <w:color w:val="000000" w:themeColor="text1"/>
                <w:sz w:val="24"/>
                <w:szCs w:val="24"/>
              </w:rPr>
              <w:t xml:space="preserve"> confirmed that improving participation levels would require additional investment from the currently underspent budget.</w:t>
            </w:r>
          </w:p>
          <w:p w:rsidR="008C7EA3" w:rsidP="736DE768" w:rsidRDefault="7095453B" w14:paraId="6EBD15F9" w14:textId="529FB7F2">
            <w:pPr>
              <w:jc w:val="both"/>
            </w:pPr>
            <w:r w:rsidRPr="736DE768">
              <w:rPr>
                <w:rFonts w:ascii="Verdana" w:hAnsi="Verdana" w:cs="Arial"/>
                <w:color w:val="000000" w:themeColor="text1"/>
                <w:sz w:val="24"/>
                <w:szCs w:val="24"/>
              </w:rPr>
              <w:t>S</w:t>
            </w:r>
            <w:r w:rsidRPr="736DE768" w:rsidR="4A833ED6">
              <w:rPr>
                <w:rFonts w:ascii="Verdana" w:hAnsi="Verdana" w:cs="Arial"/>
                <w:color w:val="000000" w:themeColor="text1"/>
                <w:sz w:val="24"/>
                <w:szCs w:val="24"/>
              </w:rPr>
              <w:t>M</w:t>
            </w:r>
            <w:r w:rsidRPr="736DE768">
              <w:rPr>
                <w:rFonts w:ascii="Verdana" w:hAnsi="Verdana" w:cs="Arial"/>
                <w:color w:val="000000" w:themeColor="text1"/>
                <w:sz w:val="24"/>
                <w:szCs w:val="24"/>
              </w:rPr>
              <w:t xml:space="preserve"> referred to an appendix identifying schools not currently participating in toothbrushing programmes. She advised that the highest levels of non‑participation were within the City Health</w:t>
            </w:r>
            <w:r w:rsidRPr="736DE768" w:rsidR="77E395D9">
              <w:rPr>
                <w:rFonts w:ascii="Verdana" w:hAnsi="Verdana" w:cs="Arial"/>
                <w:color w:val="000000" w:themeColor="text1"/>
                <w:sz w:val="24"/>
                <w:szCs w:val="24"/>
              </w:rPr>
              <w:t>,</w:t>
            </w:r>
            <w:r w:rsidRPr="736DE768">
              <w:rPr>
                <w:rFonts w:ascii="Verdana" w:hAnsi="Verdana" w:cs="Arial"/>
                <w:color w:val="000000" w:themeColor="text1"/>
                <w:sz w:val="24"/>
                <w:szCs w:val="24"/>
              </w:rPr>
              <w:t xml:space="preserve"> Neath</w:t>
            </w:r>
            <w:r w:rsidRPr="736DE768" w:rsidR="154AB430">
              <w:rPr>
                <w:rFonts w:ascii="Verdana" w:hAnsi="Verdana" w:cs="Arial"/>
                <w:color w:val="000000" w:themeColor="text1"/>
                <w:sz w:val="24"/>
                <w:szCs w:val="24"/>
              </w:rPr>
              <w:t>,</w:t>
            </w:r>
            <w:r w:rsidRPr="736DE768">
              <w:rPr>
                <w:rFonts w:ascii="Verdana" w:hAnsi="Verdana" w:cs="Arial"/>
                <w:color w:val="000000" w:themeColor="text1"/>
                <w:sz w:val="24"/>
                <w:szCs w:val="24"/>
              </w:rPr>
              <w:t xml:space="preserve"> and Upper Valleys clusters. These areas would be prioritised for targeted improvement once further analysis had been completed.</w:t>
            </w:r>
          </w:p>
          <w:p w:rsidR="008C7EA3" w:rsidP="5ABD3DB7" w:rsidRDefault="4039692A" w14:paraId="0C22D94F" w14:textId="34D89071">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SS thanked SM and invited questions. </w:t>
            </w:r>
          </w:p>
          <w:p w:rsidR="05332CC7" w:rsidP="736DE768" w:rsidRDefault="05332CC7" w14:paraId="6FD47E33" w14:textId="507D2B9B">
            <w:pPr>
              <w:jc w:val="both"/>
              <w:rPr>
                <w:rFonts w:ascii="Verdana" w:hAnsi="Verdana" w:cs="Arial"/>
                <w:color w:val="000000" w:themeColor="text1"/>
                <w:sz w:val="24"/>
                <w:szCs w:val="24"/>
              </w:rPr>
            </w:pPr>
            <w:r w:rsidRPr="736DE768">
              <w:rPr>
                <w:rFonts w:ascii="Verdana" w:hAnsi="Verdana" w:cs="Arial"/>
                <w:color w:val="000000" w:themeColor="text1"/>
                <w:sz w:val="24"/>
                <w:szCs w:val="24"/>
              </w:rPr>
              <w:t>NM welcomed the detailed report and noted that she had previously visited the D2S programme at the time of its introduction. She asked whether there was sufficient capacity within the team to expand delivery to additional schools and queried the current waiting times for children accessing the Dental Single Point of Access.</w:t>
            </w:r>
          </w:p>
          <w:p w:rsidR="05332CC7" w:rsidP="736DE768" w:rsidRDefault="05332CC7" w14:paraId="63DCD98E" w14:textId="37C0C837">
            <w:pPr>
              <w:jc w:val="both"/>
            </w:pPr>
            <w:r w:rsidRPr="736DE768">
              <w:rPr>
                <w:rFonts w:ascii="Verdana" w:hAnsi="Verdana" w:cs="Arial"/>
                <w:color w:val="000000" w:themeColor="text1"/>
                <w:sz w:val="24"/>
                <w:szCs w:val="24"/>
              </w:rPr>
              <w:t xml:space="preserve">In response, SM advised that workforce capacity was currently under review as part of a comprehensive workforce and skill‑mix assessment. She confirmed that the programme budget was underspent, which provided an opportunity to increase staffing capacity to support engagement with additional schools. SM advised that she confirm precise waiting‑time figures; however, she noted that the D2S referral pathway was typically rapid, usually measured in weeks, as it provided direct access and did not place children on the standard dental waiting list. She also highlighted that approximately 10,000 dental appointments would be available under the new dental contract commencing on 1 April 2026. </w:t>
            </w:r>
          </w:p>
          <w:p w:rsidR="05332CC7" w:rsidP="736DE768" w:rsidRDefault="05332CC7" w14:paraId="1BA28A8A" w14:textId="0DF79405">
            <w:pPr>
              <w:jc w:val="both"/>
            </w:pPr>
            <w:r w:rsidRPr="736DE768">
              <w:rPr>
                <w:rFonts w:ascii="Verdana" w:hAnsi="Verdana" w:cs="Arial"/>
                <w:color w:val="000000" w:themeColor="text1"/>
                <w:sz w:val="24"/>
                <w:szCs w:val="24"/>
              </w:rPr>
              <w:t>SM confirmed that she would follow up directly with NM to provide specific waiting‑time data.</w:t>
            </w:r>
          </w:p>
          <w:p w:rsidR="05332CC7" w:rsidP="736DE768" w:rsidRDefault="05332CC7" w14:paraId="07632D10" w14:textId="38459C22">
            <w:pPr>
              <w:jc w:val="both"/>
              <w:rPr>
                <w:rFonts w:ascii="Verdana" w:hAnsi="Verdana" w:cs="Arial"/>
                <w:b/>
                <w:bCs/>
                <w:color w:val="000000" w:themeColor="text1"/>
                <w:sz w:val="24"/>
                <w:szCs w:val="24"/>
              </w:rPr>
            </w:pPr>
            <w:r w:rsidRPr="736DE768">
              <w:rPr>
                <w:rFonts w:ascii="Verdana" w:hAnsi="Verdana" w:cs="Arial"/>
                <w:b/>
                <w:bCs/>
                <w:color w:val="000000" w:themeColor="text1"/>
                <w:sz w:val="24"/>
                <w:szCs w:val="24"/>
              </w:rPr>
              <w:t>ACTION: SM</w:t>
            </w:r>
          </w:p>
          <w:p w:rsidR="05332CC7" w:rsidP="736DE768" w:rsidRDefault="05332CC7" w14:paraId="4294B6B4" w14:textId="50651F9A">
            <w:pPr>
              <w:jc w:val="both"/>
            </w:pPr>
            <w:r w:rsidRPr="736DE768">
              <w:rPr>
                <w:rFonts w:ascii="Verdana" w:hAnsi="Verdana" w:cs="Arial"/>
                <w:color w:val="000000" w:themeColor="text1"/>
                <w:sz w:val="24"/>
                <w:szCs w:val="24"/>
              </w:rPr>
              <w:lastRenderedPageBreak/>
              <w:t>RO asked how much time was required within the school day to deliver supervised toothbrushing and queried whether, given the strength of the evidence and benefits, the matter should be raised with the Education Authority or through Primary Headteacher Forums.</w:t>
            </w:r>
          </w:p>
          <w:p w:rsidR="05332CC7" w:rsidP="736DE768" w:rsidRDefault="05332CC7" w14:paraId="78469CA4" w14:textId="07A4731C">
            <w:pPr>
              <w:jc w:val="both"/>
              <w:rPr>
                <w:rFonts w:ascii="Verdana" w:hAnsi="Verdana" w:cs="Arial"/>
                <w:color w:val="000000" w:themeColor="text1"/>
                <w:sz w:val="24"/>
                <w:szCs w:val="24"/>
              </w:rPr>
            </w:pPr>
            <w:r w:rsidRPr="736DE768">
              <w:rPr>
                <w:rFonts w:ascii="Verdana" w:hAnsi="Verdana" w:cs="Arial"/>
                <w:color w:val="000000" w:themeColor="text1"/>
                <w:sz w:val="24"/>
                <w:szCs w:val="24"/>
              </w:rPr>
              <w:t>SM advised that the time required for supervised toothbrushing was minimal; however, schools continued to cite time pressures, competing priorities within the school day, and staff capacity constraints as barriers to participation. SM fully agreed with RO’s suggestion and confirmed her willingness to present programme data and evidence of impact to Primary Headteacher Forums and to work with the Education Authority to encourage increased participation. She noted that the outcomes achieved through D2S strongly justified escalation of this issue.</w:t>
            </w:r>
          </w:p>
          <w:p w:rsidR="05332CC7" w:rsidP="736DE768" w:rsidRDefault="05332CC7" w14:paraId="44CFA0D4" w14:textId="4ACC5774">
            <w:pPr>
              <w:jc w:val="both"/>
              <w:rPr>
                <w:rFonts w:ascii="Verdana" w:hAnsi="Verdana" w:cs="Arial"/>
                <w:color w:val="000000" w:themeColor="text1"/>
                <w:sz w:val="24"/>
                <w:szCs w:val="24"/>
              </w:rPr>
            </w:pPr>
            <w:r w:rsidRPr="7A715E35" w:rsidR="05332CC7">
              <w:rPr>
                <w:rFonts w:ascii="Verdana" w:hAnsi="Verdana" w:cs="Arial"/>
                <w:color w:val="000000" w:themeColor="text1" w:themeTint="FF" w:themeShade="FF"/>
                <w:sz w:val="24"/>
                <w:szCs w:val="24"/>
              </w:rPr>
              <w:t xml:space="preserve">KS provided wider system context, advising that Healthy Schools, within which D2S sits, was not a statutory programme and that schools therefore </w:t>
            </w:r>
            <w:r w:rsidRPr="7A715E35" w:rsidR="05332CC7">
              <w:rPr>
                <w:rFonts w:ascii="Verdana" w:hAnsi="Verdana" w:cs="Arial"/>
                <w:color w:val="000000" w:themeColor="text1" w:themeTint="FF" w:themeShade="FF"/>
                <w:sz w:val="24"/>
                <w:szCs w:val="24"/>
              </w:rPr>
              <w:t>retained</w:t>
            </w:r>
            <w:r w:rsidRPr="7A715E35" w:rsidR="05332CC7">
              <w:rPr>
                <w:rFonts w:ascii="Verdana" w:hAnsi="Verdana" w:cs="Arial"/>
                <w:color w:val="000000" w:themeColor="text1" w:themeTint="FF" w:themeShade="FF"/>
                <w:sz w:val="24"/>
                <w:szCs w:val="24"/>
              </w:rPr>
              <w:t xml:space="preserve"> discretion over participation. She noted that education colleagues had confirmed schools </w:t>
            </w:r>
            <w:r w:rsidRPr="7A715E35" w:rsidR="05332CC7">
              <w:rPr>
                <w:rFonts w:ascii="Verdana" w:hAnsi="Verdana" w:cs="Arial"/>
                <w:color w:val="000000" w:themeColor="text1" w:themeTint="FF" w:themeShade="FF"/>
                <w:sz w:val="24"/>
                <w:szCs w:val="24"/>
              </w:rPr>
              <w:t xml:space="preserve">were </w:t>
            </w:r>
            <w:r w:rsidRPr="7A715E35" w:rsidR="05332CC7">
              <w:rPr>
                <w:rFonts w:ascii="Verdana" w:hAnsi="Verdana" w:cs="Arial"/>
                <w:color w:val="000000" w:themeColor="text1" w:themeTint="FF" w:themeShade="FF"/>
                <w:sz w:val="24"/>
                <w:szCs w:val="24"/>
              </w:rPr>
              <w:t>required</w:t>
            </w:r>
            <w:r w:rsidRPr="7A715E35" w:rsidR="05332CC7">
              <w:rPr>
                <w:rFonts w:ascii="Verdana" w:hAnsi="Verdana" w:cs="Arial"/>
                <w:color w:val="000000" w:themeColor="text1" w:themeTint="FF" w:themeShade="FF"/>
                <w:sz w:val="24"/>
                <w:szCs w:val="24"/>
              </w:rPr>
              <w:t xml:space="preserve"> to prioritise a range of statutory commitments, with oral health </w:t>
            </w:r>
            <w:r w:rsidRPr="7A715E35" w:rsidR="05332CC7">
              <w:rPr>
                <w:rFonts w:ascii="Verdana" w:hAnsi="Verdana" w:cs="Arial"/>
                <w:color w:val="000000" w:themeColor="text1" w:themeTint="FF" w:themeShade="FF"/>
                <w:sz w:val="24"/>
                <w:szCs w:val="24"/>
              </w:rPr>
              <w:t>remaining</w:t>
            </w:r>
            <w:r w:rsidRPr="7A715E35" w:rsidR="05332CC7">
              <w:rPr>
                <w:rFonts w:ascii="Verdana" w:hAnsi="Verdana" w:cs="Arial"/>
                <w:color w:val="000000" w:themeColor="text1" w:themeTint="FF" w:themeShade="FF"/>
                <w:sz w:val="24"/>
                <w:szCs w:val="24"/>
              </w:rPr>
              <w:t xml:space="preserve"> optional. K</w:t>
            </w:r>
            <w:r w:rsidRPr="7A715E35" w:rsidR="00DE4C4F">
              <w:rPr>
                <w:rFonts w:ascii="Verdana" w:hAnsi="Verdana" w:cs="Arial"/>
                <w:color w:val="000000" w:themeColor="text1" w:themeTint="FF" w:themeShade="FF"/>
                <w:sz w:val="24"/>
                <w:szCs w:val="24"/>
              </w:rPr>
              <w:t>S</w:t>
            </w:r>
            <w:r w:rsidRPr="7A715E35" w:rsidR="05332CC7">
              <w:rPr>
                <w:rFonts w:ascii="Verdana" w:hAnsi="Verdana" w:cs="Arial"/>
                <w:color w:val="000000" w:themeColor="text1" w:themeTint="FF" w:themeShade="FF"/>
                <w:sz w:val="24"/>
                <w:szCs w:val="24"/>
              </w:rPr>
              <w:t xml:space="preserve"> emphasised the need for engagement with Local Authority Directors of Education and the Welsh Government to strengthen expectations around participation. She supported RO’s comments and highlighted that the challenges could not be resolved by the </w:t>
            </w:r>
            <w:r w:rsidRPr="7A715E35" w:rsidR="11355782">
              <w:rPr>
                <w:rFonts w:ascii="Verdana" w:hAnsi="Verdana" w:cs="Arial"/>
                <w:color w:val="000000" w:themeColor="text1" w:themeTint="FF" w:themeShade="FF"/>
                <w:sz w:val="24"/>
                <w:szCs w:val="24"/>
              </w:rPr>
              <w:t>D2S</w:t>
            </w:r>
            <w:r w:rsidRPr="7A715E35" w:rsidR="05332CC7">
              <w:rPr>
                <w:rFonts w:ascii="Verdana" w:hAnsi="Verdana" w:cs="Arial"/>
                <w:color w:val="000000" w:themeColor="text1" w:themeTint="FF" w:themeShade="FF"/>
                <w:sz w:val="24"/>
                <w:szCs w:val="24"/>
              </w:rPr>
              <w:t xml:space="preserve"> team alone.</w:t>
            </w:r>
          </w:p>
          <w:p w:rsidR="05332CC7" w:rsidP="736DE768" w:rsidRDefault="05332CC7" w14:paraId="4A4BBCFE" w14:textId="2D423181">
            <w:pPr>
              <w:jc w:val="both"/>
              <w:rPr>
                <w:rFonts w:ascii="Verdana" w:hAnsi="Verdana" w:cs="Arial"/>
                <w:color w:val="000000" w:themeColor="text1"/>
                <w:sz w:val="24"/>
                <w:szCs w:val="24"/>
              </w:rPr>
            </w:pPr>
            <w:r w:rsidRPr="7A715E35" w:rsidR="05332CC7">
              <w:rPr>
                <w:rFonts w:ascii="Verdana" w:hAnsi="Verdana" w:cs="Arial"/>
                <w:color w:val="000000" w:themeColor="text1" w:themeTint="FF" w:themeShade="FF"/>
                <w:sz w:val="24"/>
                <w:szCs w:val="24"/>
              </w:rPr>
              <w:t>In response, S</w:t>
            </w:r>
            <w:r w:rsidRPr="7A715E35" w:rsidR="32649D3B">
              <w:rPr>
                <w:rFonts w:ascii="Verdana" w:hAnsi="Verdana" w:cs="Arial"/>
                <w:color w:val="000000" w:themeColor="text1" w:themeTint="FF" w:themeShade="FF"/>
                <w:sz w:val="24"/>
                <w:szCs w:val="24"/>
              </w:rPr>
              <w:t>M</w:t>
            </w:r>
            <w:r w:rsidRPr="7A715E35" w:rsidR="05332CC7">
              <w:rPr>
                <w:rFonts w:ascii="Verdana" w:hAnsi="Verdana" w:cs="Arial"/>
                <w:color w:val="000000" w:themeColor="text1" w:themeTint="FF" w:themeShade="FF"/>
                <w:sz w:val="24"/>
                <w:szCs w:val="24"/>
              </w:rPr>
              <w:t xml:space="preserve"> agreed with K</w:t>
            </w:r>
            <w:r w:rsidRPr="7A715E35" w:rsidR="11D56F86">
              <w:rPr>
                <w:rFonts w:ascii="Verdana" w:hAnsi="Verdana" w:cs="Arial"/>
                <w:color w:val="000000" w:themeColor="text1" w:themeTint="FF" w:themeShade="FF"/>
                <w:sz w:val="24"/>
                <w:szCs w:val="24"/>
              </w:rPr>
              <w:t>S</w:t>
            </w:r>
            <w:r w:rsidRPr="7A715E35" w:rsidR="05332CC7">
              <w:rPr>
                <w:rFonts w:ascii="Verdana" w:hAnsi="Verdana" w:cs="Arial"/>
                <w:color w:val="000000" w:themeColor="text1" w:themeTint="FF" w:themeShade="FF"/>
                <w:sz w:val="24"/>
                <w:szCs w:val="24"/>
              </w:rPr>
              <w:t>’s assessment of the challenges associated with Healthy Schools participation. She confirmed that increased partnership working was planned with school clusters, Healthy Schools Coordinators, and education teams. S</w:t>
            </w:r>
            <w:r w:rsidRPr="7A715E35" w:rsidR="00EF7B81">
              <w:rPr>
                <w:rFonts w:ascii="Verdana" w:hAnsi="Verdana" w:cs="Arial"/>
                <w:color w:val="000000" w:themeColor="text1" w:themeTint="FF" w:themeShade="FF"/>
                <w:sz w:val="24"/>
                <w:szCs w:val="24"/>
              </w:rPr>
              <w:t>M</w:t>
            </w:r>
            <w:r w:rsidRPr="7A715E35" w:rsidR="05332CC7">
              <w:rPr>
                <w:rFonts w:ascii="Verdana" w:hAnsi="Verdana" w:cs="Arial"/>
                <w:color w:val="000000" w:themeColor="text1" w:themeTint="FF" w:themeShade="FF"/>
                <w:sz w:val="24"/>
                <w:szCs w:val="24"/>
              </w:rPr>
              <w:t xml:space="preserve"> reiterated that improving participation in primary school toothbrushing </w:t>
            </w:r>
            <w:r w:rsidRPr="7A715E35" w:rsidR="05332CC7">
              <w:rPr>
                <w:rFonts w:ascii="Verdana" w:hAnsi="Verdana" w:cs="Arial"/>
                <w:color w:val="000000" w:themeColor="text1" w:themeTint="FF" w:themeShade="FF"/>
                <w:sz w:val="24"/>
                <w:szCs w:val="24"/>
              </w:rPr>
              <w:t>remained</w:t>
            </w:r>
            <w:r w:rsidRPr="7A715E35" w:rsidR="05332CC7">
              <w:rPr>
                <w:rFonts w:ascii="Verdana" w:hAnsi="Verdana" w:cs="Arial"/>
                <w:color w:val="000000" w:themeColor="text1" w:themeTint="FF" w:themeShade="FF"/>
                <w:sz w:val="24"/>
                <w:szCs w:val="24"/>
              </w:rPr>
              <w:t xml:space="preserve"> the key priority, as this was the area of lowest current uptake.</w:t>
            </w:r>
          </w:p>
          <w:p w:rsidRPr="00F35646" w:rsidR="00854369" w:rsidP="5ABD3DB7" w:rsidRDefault="263F3DD0" w14:paraId="2FF064D0" w14:textId="6ECAF3D0">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The Committee</w:t>
            </w:r>
            <w:r w:rsidRPr="5ABD3DB7" w:rsidR="14876E50">
              <w:rPr>
                <w:rFonts w:ascii="Verdana" w:hAnsi="Verdana" w:cs="Arial"/>
                <w:b/>
                <w:bCs/>
                <w:color w:val="000000" w:themeColor="text1"/>
                <w:sz w:val="24"/>
                <w:szCs w:val="24"/>
              </w:rPr>
              <w:t>:</w:t>
            </w:r>
          </w:p>
          <w:p w:rsidRPr="00F1403D" w:rsidR="000C2395" w:rsidP="736DE768" w:rsidRDefault="002B10ED" w14:paraId="412122E3" w14:textId="39FCE22E">
            <w:pPr>
              <w:pStyle w:val="ListParagraph"/>
              <w:numPr>
                <w:ilvl w:val="0"/>
                <w:numId w:val="37"/>
              </w:numPr>
              <w:jc w:val="both"/>
              <w:rPr>
                <w:rFonts w:ascii="Verdana" w:hAnsi="Verdana" w:eastAsia="Verdana" w:cs="Verdana"/>
                <w:color w:val="000000" w:themeColor="text1"/>
                <w:lang w:val="en-GB"/>
              </w:rPr>
            </w:pPr>
            <w:r w:rsidRPr="50DF963B" w:rsidR="002B10ED">
              <w:rPr>
                <w:rFonts w:ascii="Verdana" w:hAnsi="Verdana" w:eastAsia="Verdana" w:cs="Verdana"/>
                <w:color w:val="000000" w:themeColor="text1" w:themeTint="FF" w:themeShade="FF"/>
                <w:lang w:val="en-GB"/>
              </w:rPr>
              <w:t xml:space="preserve">Wished to </w:t>
            </w:r>
            <w:r w:rsidRPr="50DF963B" w:rsidR="002B10ED">
              <w:rPr>
                <w:rFonts w:ascii="Verdana" w:hAnsi="Verdana" w:eastAsia="Verdana" w:cs="Verdana"/>
                <w:b w:val="1"/>
                <w:bCs w:val="1"/>
                <w:color w:val="000000" w:themeColor="text1" w:themeTint="FF" w:themeShade="FF"/>
                <w:lang w:val="en-GB"/>
              </w:rPr>
              <w:t>ADVISE</w:t>
            </w:r>
            <w:r w:rsidRPr="50DF963B" w:rsidR="002B10ED">
              <w:rPr>
                <w:rFonts w:ascii="Verdana" w:hAnsi="Verdana" w:eastAsia="Verdana" w:cs="Verdana"/>
                <w:color w:val="000000" w:themeColor="text1" w:themeTint="FF" w:themeShade="FF"/>
                <w:lang w:val="en-GB"/>
              </w:rPr>
              <w:t xml:space="preserve"> the Board to the progress, challenges, and planned improvements within the D2S programme, as presented by SM:</w:t>
            </w:r>
          </w:p>
          <w:p w:rsidRPr="00F1403D" w:rsidR="000C2395" w:rsidP="5ABD3DB7" w:rsidRDefault="200C4D86" w14:paraId="4389EF00" w14:textId="41FF36B7">
            <w:pPr>
              <w:pStyle w:val="ListParagraph"/>
              <w:numPr>
                <w:ilvl w:val="0"/>
                <w:numId w:val="37"/>
              </w:numPr>
              <w:jc w:val="both"/>
              <w:rPr>
                <w:rFonts w:ascii="Verdana" w:hAnsi="Verdana" w:eastAsia="Verdana" w:cs="Verdana"/>
                <w:b w:val="1"/>
                <w:bCs w:val="1"/>
                <w:color w:val="000000" w:themeColor="text1"/>
                <w:lang w:val="en-GB"/>
              </w:rPr>
            </w:pPr>
            <w:r w:rsidRPr="50DF963B" w:rsidR="200C4D86">
              <w:rPr>
                <w:rFonts w:ascii="Verdana" w:hAnsi="Verdana" w:eastAsia="Verdana" w:cs="Verdana"/>
                <w:color w:val="000000" w:themeColor="text1" w:themeTint="FF" w:themeShade="FF"/>
                <w:lang w:val="en-GB"/>
              </w:rPr>
              <w:t>The programme was performing well in nurseries and varnish delivery, but primary school brushing participation is a notable weakness requiring targeted improvement and partnership working.</w:t>
            </w:r>
          </w:p>
          <w:p w:rsidRPr="00F1403D" w:rsidR="000C2395" w:rsidP="5ABD3DB7" w:rsidRDefault="000C2395" w14:paraId="7751AB7B" w14:textId="0D5AA622">
            <w:pPr>
              <w:jc w:val="both"/>
              <w:rPr>
                <w:rFonts w:ascii="Verdana" w:hAnsi="Verdana" w:eastAsia="Verdana" w:cs="Verdana"/>
                <w:color w:val="000000" w:themeColor="text1"/>
              </w:rPr>
            </w:pPr>
          </w:p>
        </w:tc>
      </w:tr>
      <w:tr w:rsidRPr="00ED203F" w:rsidR="005433AD" w:rsidTr="50DF963B" w14:paraId="200C66C8"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03E1A8C6" w14:paraId="6C3CBA1E" w14:textId="1F07929B">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12/26</w:t>
            </w:r>
          </w:p>
        </w:tc>
        <w:tc>
          <w:tcPr>
            <w:tcW w:w="9072" w:type="dxa"/>
            <w:shd w:val="clear" w:color="auto" w:fill="auto"/>
            <w:tcMar>
              <w:top w:w="80" w:type="dxa"/>
              <w:left w:w="80" w:type="dxa"/>
              <w:bottom w:w="80" w:type="dxa"/>
              <w:right w:w="80" w:type="dxa"/>
            </w:tcMar>
          </w:tcPr>
          <w:p w:rsidRPr="00B20DC0" w:rsidR="005433AD" w:rsidP="6D7835E0" w:rsidRDefault="4590FAF7" w14:paraId="70BD0F99" w14:textId="0DB0D215">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PUBLIC HEALTH STRATEGY REPORT</w:t>
            </w:r>
          </w:p>
        </w:tc>
      </w:tr>
      <w:tr w:rsidRPr="00ED203F" w:rsidR="005433AD" w:rsidTr="50DF963B" w14:paraId="1818EAF9"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005433AD" w14:paraId="49D2A1A3" w14:textId="77777777">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Pr="00401D29" w:rsidR="00401D29" w:rsidP="5ABD3DB7" w:rsidRDefault="5833EF9B" w14:paraId="04389A54" w14:textId="5BBA2389">
            <w:pPr>
              <w:jc w:val="both"/>
              <w:rPr>
                <w:rFonts w:ascii="Verdana" w:hAnsi="Verdana" w:cs="Arial"/>
                <w:color w:val="000000" w:themeColor="text1"/>
                <w:sz w:val="24"/>
                <w:szCs w:val="24"/>
              </w:rPr>
            </w:pPr>
            <w:r w:rsidRPr="5ABD3DB7">
              <w:rPr>
                <w:rFonts w:ascii="Verdana" w:hAnsi="Verdana" w:cs="Arial"/>
                <w:color w:val="000000" w:themeColor="text1"/>
                <w:sz w:val="24"/>
                <w:szCs w:val="24"/>
              </w:rPr>
              <w:t xml:space="preserve">The Committee </w:t>
            </w:r>
            <w:r w:rsidRPr="5ABD3DB7" w:rsidR="22053C0B">
              <w:rPr>
                <w:rFonts w:ascii="Verdana" w:hAnsi="Verdana" w:cs="Arial"/>
                <w:b/>
                <w:bCs/>
                <w:color w:val="000000" w:themeColor="text1"/>
                <w:sz w:val="24"/>
                <w:szCs w:val="24"/>
              </w:rPr>
              <w:t>RECIEVED</w:t>
            </w:r>
            <w:r w:rsidRPr="5ABD3DB7" w:rsidR="3D8058F1">
              <w:rPr>
                <w:rFonts w:ascii="Verdana" w:hAnsi="Verdana" w:cs="Arial"/>
                <w:b/>
                <w:bCs/>
                <w:color w:val="000000" w:themeColor="text1"/>
                <w:sz w:val="24"/>
                <w:szCs w:val="24"/>
              </w:rPr>
              <w:t xml:space="preserve"> </w:t>
            </w:r>
            <w:r w:rsidRPr="5ABD3DB7" w:rsidR="3D8058F1">
              <w:rPr>
                <w:rFonts w:ascii="Verdana" w:hAnsi="Verdana" w:cs="Arial"/>
                <w:color w:val="000000" w:themeColor="text1"/>
                <w:sz w:val="24"/>
                <w:szCs w:val="24"/>
              </w:rPr>
              <w:t xml:space="preserve">the public health strategy update report.  </w:t>
            </w:r>
          </w:p>
          <w:p w:rsidRPr="00401D29" w:rsidR="00401D29" w:rsidP="736DE768" w:rsidRDefault="00401D29" w14:paraId="68B12BDB" w14:textId="25492F2B">
            <w:pPr>
              <w:jc w:val="both"/>
              <w:rPr>
                <w:rFonts w:ascii="Verdana" w:hAnsi="Verdana" w:cs="Arial"/>
                <w:color w:val="000000" w:themeColor="text1"/>
                <w:sz w:val="24"/>
                <w:szCs w:val="24"/>
              </w:rPr>
            </w:pPr>
            <w:r w:rsidRPr="7A715E35" w:rsidR="3360D1C2">
              <w:rPr>
                <w:rFonts w:ascii="Verdana" w:hAnsi="Verdana" w:cs="Arial"/>
                <w:color w:val="000000" w:themeColor="text1" w:themeTint="FF" w:themeShade="FF"/>
                <w:sz w:val="24"/>
                <w:szCs w:val="24"/>
              </w:rPr>
              <w:t>GR presented a follow‑up update one year after the Limited Assurance audit of the Population Health Strategic Plan. She reminded the Committee that the original audit had identified four key areas of weakness: insufficient strategic engagement at Executive level, weak alignment with wider system‑wide plans (including Public Service Boards and regional work), a lack of performance indicators aligned to organisational priorities, and gaps in governance arrangements.</w:t>
            </w:r>
          </w:p>
          <w:p w:rsidRPr="00401D29" w:rsidR="00401D29" w:rsidP="736DE768" w:rsidRDefault="3360D1C2" w14:paraId="478C4543" w14:textId="3E7DCF28">
            <w:pPr>
              <w:jc w:val="both"/>
            </w:pPr>
            <w:r w:rsidRPr="736DE768">
              <w:rPr>
                <w:rFonts w:ascii="Verdana" w:hAnsi="Verdana" w:cs="Arial"/>
                <w:color w:val="000000" w:themeColor="text1"/>
                <w:sz w:val="24"/>
                <w:szCs w:val="24"/>
              </w:rPr>
              <w:t>GR advised that the update demonstrated significant progress across all areas identified in the audit.</w:t>
            </w:r>
          </w:p>
          <w:p w:rsidRPr="00401D29" w:rsidR="00401D29" w:rsidP="736DE768" w:rsidRDefault="3360D1C2" w14:paraId="69532E32" w14:textId="33683E76">
            <w:pPr>
              <w:jc w:val="both"/>
              <w:rPr>
                <w:rFonts w:ascii="Verdana" w:hAnsi="Verdana" w:cs="Arial"/>
                <w:color w:val="000000" w:themeColor="text1"/>
                <w:sz w:val="24"/>
                <w:szCs w:val="24"/>
              </w:rPr>
            </w:pPr>
            <w:r w:rsidRPr="736DE768">
              <w:rPr>
                <w:rFonts w:ascii="Verdana" w:hAnsi="Verdana" w:cs="Arial"/>
                <w:color w:val="000000" w:themeColor="text1"/>
                <w:sz w:val="24"/>
                <w:szCs w:val="24"/>
              </w:rPr>
              <w:t>GR reported that Executive engagement with the Population Health Strategy had significantly improved. Population health discussions were now routinely taking place at Executive Management Team meetings, Board Development Sessions, senior Management Team meetings, and through internal engagement mechanisms such as Team Brief and Ask Abby sessions.</w:t>
            </w:r>
          </w:p>
          <w:p w:rsidRPr="00401D29" w:rsidR="00401D29" w:rsidP="736DE768" w:rsidRDefault="3360D1C2" w14:paraId="45AAA85B" w14:textId="7E44B2E7">
            <w:pPr>
              <w:jc w:val="both"/>
            </w:pPr>
            <w:r w:rsidRPr="736DE768">
              <w:rPr>
                <w:rFonts w:ascii="Verdana" w:hAnsi="Verdana" w:cs="Arial"/>
                <w:color w:val="000000" w:themeColor="text1"/>
                <w:sz w:val="24"/>
                <w:szCs w:val="24"/>
              </w:rPr>
              <w:t>She noted that there had been a deliberate shift towards developing a “third horizon” perspective, moving beyond immediate operational pressures to focus on longer‑term transformation and prevention.</w:t>
            </w:r>
          </w:p>
          <w:p w:rsidRPr="00401D29" w:rsidR="00401D29" w:rsidP="736DE768" w:rsidRDefault="3360D1C2" w14:paraId="2799DA8E" w14:textId="5396DEA7">
            <w:pPr>
              <w:jc w:val="both"/>
            </w:pPr>
            <w:r w:rsidRPr="736DE768">
              <w:rPr>
                <w:rFonts w:ascii="Verdana" w:hAnsi="Verdana" w:cs="Arial"/>
                <w:color w:val="000000" w:themeColor="text1"/>
                <w:sz w:val="24"/>
                <w:szCs w:val="24"/>
              </w:rPr>
              <w:t>GR advised that stronger collaboration was now in place with Public Service Boards, Local Authorities, and regional partnerships. She highlighted that both Swansea and Neath Port Talbot had secured major external funding aligned to population health priorities.</w:t>
            </w:r>
          </w:p>
          <w:p w:rsidRPr="00401D29" w:rsidR="00401D29" w:rsidP="736DE768" w:rsidRDefault="3360D1C2" w14:paraId="40D58982" w14:textId="47727CCD">
            <w:pPr>
              <w:jc w:val="both"/>
            </w:pPr>
            <w:r w:rsidRPr="50DF963B" w:rsidR="3360D1C2">
              <w:rPr>
                <w:rFonts w:ascii="Verdana" w:hAnsi="Verdana" w:cs="Arial"/>
                <w:color w:val="000000" w:themeColor="text1" w:themeTint="FF" w:themeShade="FF"/>
                <w:sz w:val="24"/>
                <w:szCs w:val="24"/>
              </w:rPr>
              <w:t xml:space="preserve">In Swansea, funding had been secured through the Home Office Clear Hold Build programme, focusing on community resilience and substance‑related harm. In Neath Port Talbot, the area had been selected as a </w:t>
            </w:r>
            <w:r w:rsidRPr="50DF963B" w:rsidR="3360D1C2">
              <w:rPr>
                <w:rFonts w:ascii="Verdana" w:hAnsi="Verdana" w:cs="Arial"/>
                <w:color w:val="000000" w:themeColor="text1" w:themeTint="FF" w:themeShade="FF"/>
                <w:sz w:val="24"/>
                <w:szCs w:val="24"/>
              </w:rPr>
              <w:t>Welsh Marmot Area</w:t>
            </w:r>
            <w:r w:rsidRPr="50DF963B" w:rsidR="3360D1C2">
              <w:rPr>
                <w:rFonts w:ascii="Verdana" w:hAnsi="Verdana" w:cs="Arial"/>
                <w:color w:val="000000" w:themeColor="text1" w:themeTint="FF" w:themeShade="FF"/>
                <w:sz w:val="24"/>
                <w:szCs w:val="24"/>
              </w:rPr>
              <w:t>, working with the Institute of Health Equity to address structural inequalities.</w:t>
            </w:r>
          </w:p>
          <w:p w:rsidRPr="00401D29" w:rsidR="00401D29" w:rsidP="736DE768" w:rsidRDefault="3360D1C2" w14:paraId="113036F1" w14:textId="7DF0128D">
            <w:pPr>
              <w:jc w:val="both"/>
              <w:rPr>
                <w:rFonts w:ascii="Verdana" w:hAnsi="Verdana" w:cs="Arial"/>
                <w:color w:val="000000" w:themeColor="text1"/>
                <w:sz w:val="24"/>
                <w:szCs w:val="24"/>
              </w:rPr>
            </w:pPr>
            <w:r w:rsidRPr="736DE768">
              <w:rPr>
                <w:rFonts w:ascii="Verdana" w:hAnsi="Verdana" w:cs="Arial"/>
                <w:color w:val="000000" w:themeColor="text1"/>
                <w:sz w:val="24"/>
                <w:szCs w:val="24"/>
              </w:rPr>
              <w:t>GR also noted that Public Service Board activity now included the development of shared indicators and a regional intelligence portal.</w:t>
            </w:r>
          </w:p>
          <w:p w:rsidRPr="00401D29" w:rsidR="00401D29" w:rsidP="736DE768" w:rsidRDefault="3360D1C2" w14:paraId="2FAB77AC" w14:textId="72D21BB4">
            <w:pPr>
              <w:jc w:val="both"/>
            </w:pPr>
            <w:r w:rsidRPr="736DE768">
              <w:rPr>
                <w:rFonts w:ascii="Verdana" w:hAnsi="Verdana" w:cs="Arial"/>
                <w:color w:val="000000" w:themeColor="text1"/>
                <w:sz w:val="24"/>
                <w:szCs w:val="24"/>
              </w:rPr>
              <w:t>GR advised that Public Health was working with colleagues across the HB to develop and embed performance indicators that reflected population health priorities. This included ensuring that indicators cascaded throughout the organisation, such as inpatient smoking cessation, maternal smoking cessation, and immunisation measures.</w:t>
            </w:r>
          </w:p>
          <w:p w:rsidRPr="00401D29" w:rsidR="00401D29" w:rsidP="736DE768" w:rsidRDefault="3360D1C2" w14:paraId="1E1E6C86" w14:textId="69B21BCE">
            <w:pPr>
              <w:jc w:val="both"/>
            </w:pPr>
            <w:r w:rsidRPr="736DE768">
              <w:rPr>
                <w:rFonts w:ascii="Verdana" w:hAnsi="Verdana" w:cs="Arial"/>
                <w:color w:val="000000" w:themeColor="text1"/>
                <w:sz w:val="24"/>
                <w:szCs w:val="24"/>
              </w:rPr>
              <w:t xml:space="preserve">She reported that work was well advanced with maternity services, with a population health dashboard nearing completion. Further work was underway with primary care, supported by SM’s team, and acute services </w:t>
            </w:r>
            <w:r w:rsidRPr="736DE768">
              <w:rPr>
                <w:rFonts w:ascii="Verdana" w:hAnsi="Verdana" w:cs="Arial"/>
                <w:color w:val="000000" w:themeColor="text1"/>
                <w:sz w:val="24"/>
                <w:szCs w:val="24"/>
              </w:rPr>
              <w:lastRenderedPageBreak/>
              <w:t>were identified as the next area where a small number of key population health indicators would need to be adopted.</w:t>
            </w:r>
          </w:p>
          <w:p w:rsidRPr="00401D29" w:rsidR="00401D29" w:rsidP="736DE768" w:rsidRDefault="00401D29" w14:paraId="6BC203F1" w14:textId="46443A99">
            <w:pPr>
              <w:jc w:val="both"/>
              <w:rPr>
                <w:rFonts w:ascii="Verdana" w:hAnsi="Verdana" w:cs="Arial"/>
                <w:color w:val="000000" w:themeColor="text1"/>
                <w:sz w:val="24"/>
                <w:szCs w:val="24"/>
              </w:rPr>
            </w:pPr>
            <w:r w:rsidRPr="7A715E35" w:rsidR="3360D1C2">
              <w:rPr>
                <w:rFonts w:ascii="Verdana" w:hAnsi="Verdana" w:cs="Arial"/>
                <w:color w:val="000000" w:themeColor="text1" w:themeTint="FF" w:themeShade="FF"/>
                <w:sz w:val="24"/>
                <w:szCs w:val="24"/>
              </w:rPr>
              <w:t>GR reaffirmed that the Population Health Strategy was underpinned by the evidence‑based Core Plus Five framework to guide prioritisation of prevention activity and investment.</w:t>
            </w:r>
          </w:p>
          <w:p w:rsidRPr="00401D29" w:rsidR="00401D29" w:rsidP="736DE768" w:rsidRDefault="3360D1C2" w14:paraId="173CADC0" w14:textId="759BDA7F">
            <w:pPr>
              <w:jc w:val="both"/>
            </w:pPr>
            <w:r w:rsidRPr="736DE768">
              <w:rPr>
                <w:rFonts w:ascii="Verdana" w:hAnsi="Verdana" w:cs="Arial"/>
                <w:color w:val="000000" w:themeColor="text1"/>
                <w:sz w:val="24"/>
                <w:szCs w:val="24"/>
              </w:rPr>
              <w:t>For adults, priorities included maternity and neonatal health, cardiovascular disease, respiratory disease, cancer, and serious mental illness. For children, priorities included oral health, asthma, epilepsy, and mental health. GR noted that the Committee’s discussions throughout the year had been closely aligned to these priorities.</w:t>
            </w:r>
          </w:p>
          <w:p w:rsidRPr="00401D29" w:rsidR="00401D29" w:rsidP="736DE768" w:rsidRDefault="3360D1C2" w14:paraId="07FA7E95" w14:textId="76DF5D06">
            <w:pPr>
              <w:jc w:val="both"/>
              <w:rPr>
                <w:rFonts w:ascii="Verdana" w:hAnsi="Verdana" w:cs="Arial"/>
                <w:color w:val="000000" w:themeColor="text1"/>
                <w:sz w:val="24"/>
                <w:szCs w:val="24"/>
              </w:rPr>
            </w:pPr>
            <w:r w:rsidRPr="736DE768">
              <w:rPr>
                <w:rFonts w:ascii="Verdana" w:hAnsi="Verdana" w:cs="Arial"/>
                <w:color w:val="000000" w:themeColor="text1"/>
                <w:sz w:val="24"/>
                <w:szCs w:val="24"/>
              </w:rPr>
              <w:t>GR confirmed that the Population Health Committee was now the formal oversight body for the Population Health Strategy. She advised that the governance gaps identified in the original audit had either been addressed or were close to completion. She expressed confidence that the organisation was now in a much stronger position ahead of any future re‑audit.</w:t>
            </w:r>
          </w:p>
          <w:p w:rsidRPr="00401D29" w:rsidR="00401D29" w:rsidP="736DE768" w:rsidRDefault="3360D1C2" w14:paraId="12D99C00" w14:textId="3B3086B5">
            <w:pPr>
              <w:jc w:val="both"/>
            </w:pPr>
            <w:r w:rsidRPr="736DE768">
              <w:rPr>
                <w:rFonts w:ascii="Verdana" w:hAnsi="Verdana" w:cs="Arial"/>
                <w:color w:val="000000" w:themeColor="text1"/>
                <w:sz w:val="24"/>
                <w:szCs w:val="24"/>
              </w:rPr>
              <w:t>GR acknowledged that, despite the progress made, the organisation remained under severe financial pressure and a strong focus on statutory delivery. She emphasised, however, the importance of protecting population health activity, particularly in relation to prevention, smoking cessation, immunisation, early years, and inequality reduction.</w:t>
            </w:r>
          </w:p>
          <w:p w:rsidRPr="00401D29" w:rsidR="00401D29" w:rsidP="736DE768" w:rsidRDefault="3360D1C2" w14:paraId="59125463" w14:textId="2B134110">
            <w:pPr>
              <w:jc w:val="both"/>
            </w:pPr>
            <w:r w:rsidRPr="736DE768">
              <w:rPr>
                <w:rFonts w:ascii="Verdana" w:hAnsi="Verdana" w:cs="Arial"/>
                <w:color w:val="000000" w:themeColor="text1"/>
                <w:sz w:val="24"/>
                <w:szCs w:val="24"/>
              </w:rPr>
              <w:t>She concluded by noting that continued Board support would be required to ensure these priorities were embedded consistently across all services.</w:t>
            </w:r>
          </w:p>
          <w:p w:rsidRPr="00401D29" w:rsidR="00401D29" w:rsidP="5ABD3DB7" w:rsidRDefault="3360D1C2" w14:paraId="68BE24A1" w14:textId="3F76FFF1">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SS thanked GR and welcomed questions. </w:t>
            </w:r>
          </w:p>
          <w:p w:rsidR="736DE768" w:rsidP="736DE768" w:rsidRDefault="736DE768" w14:paraId="2CEFBC43" w14:textId="4DB67C56">
            <w:pPr>
              <w:jc w:val="both"/>
              <w:rPr>
                <w:rFonts w:ascii="Verdana" w:hAnsi="Verdana" w:cs="Arial"/>
                <w:color w:val="000000" w:themeColor="text1"/>
                <w:sz w:val="24"/>
                <w:szCs w:val="24"/>
              </w:rPr>
            </w:pPr>
            <w:r w:rsidRPr="7A715E35" w:rsidR="5564EA4B">
              <w:rPr>
                <w:rFonts w:ascii="Verdana" w:hAnsi="Verdana" w:cs="Arial"/>
                <w:color w:val="000000" w:themeColor="text1" w:themeTint="FF" w:themeShade="FF"/>
                <w:sz w:val="24"/>
                <w:szCs w:val="24"/>
              </w:rPr>
              <w:t>RO raised concerns that population health indicators were not clearly or routinely visible within the Integrated Performance Report (IPR). She asked whether key prevention and population health measures, including maternal smoking cessation and other core public health indicators, could and should be incorporated into performance reporting to support effective Board oversight.</w:t>
            </w:r>
          </w:p>
          <w:p w:rsidR="5564EA4B" w:rsidP="736DE768" w:rsidRDefault="5564EA4B" w14:paraId="4188CE36" w14:textId="44E879B4">
            <w:pPr>
              <w:jc w:val="both"/>
            </w:pPr>
            <w:r w:rsidRPr="736DE768">
              <w:rPr>
                <w:rFonts w:ascii="Verdana" w:hAnsi="Verdana" w:cs="Arial"/>
                <w:color w:val="000000" w:themeColor="text1"/>
                <w:sz w:val="24"/>
                <w:szCs w:val="24"/>
              </w:rPr>
              <w:t xml:space="preserve">In response, GR agreed that visibility of population health indicators required improvement and confirmed that some indicators were already in development. She advised that Public Health was working with </w:t>
            </w:r>
            <w:r w:rsidRPr="736DE768" w:rsidR="1858F4DA">
              <w:rPr>
                <w:rFonts w:ascii="Verdana" w:hAnsi="Verdana" w:cs="Arial"/>
                <w:color w:val="000000" w:themeColor="text1"/>
                <w:sz w:val="24"/>
                <w:szCs w:val="24"/>
              </w:rPr>
              <w:t>the Head of Performance</w:t>
            </w:r>
            <w:r w:rsidRPr="736DE768">
              <w:rPr>
                <w:rFonts w:ascii="Verdana" w:hAnsi="Verdana" w:cs="Arial"/>
                <w:color w:val="000000" w:themeColor="text1"/>
                <w:sz w:val="24"/>
                <w:szCs w:val="24"/>
              </w:rPr>
              <w:t xml:space="preserve"> to shape population health metrics for inclusion in future iterations of the IPR. </w:t>
            </w:r>
            <w:r w:rsidRPr="736DE768" w:rsidR="68D0F71C">
              <w:rPr>
                <w:rFonts w:ascii="Verdana" w:hAnsi="Verdana" w:cs="Arial"/>
                <w:color w:val="000000" w:themeColor="text1"/>
                <w:sz w:val="24"/>
                <w:szCs w:val="24"/>
              </w:rPr>
              <w:t>She</w:t>
            </w:r>
            <w:r w:rsidRPr="736DE768">
              <w:rPr>
                <w:rFonts w:ascii="Verdana" w:hAnsi="Verdana" w:cs="Arial"/>
                <w:color w:val="000000" w:themeColor="text1"/>
                <w:sz w:val="24"/>
                <w:szCs w:val="24"/>
              </w:rPr>
              <w:t xml:space="preserve"> further confirmed that work was underway across the organisation, including within primary care, maternity services and acute services, to embed a small number of meaningful population health indicators that would cascade consistently through services.</w:t>
            </w:r>
          </w:p>
          <w:p w:rsidR="5564EA4B" w:rsidP="736DE768" w:rsidRDefault="5564EA4B" w14:paraId="43C235C8" w14:textId="44F532BA">
            <w:pPr>
              <w:jc w:val="both"/>
              <w:rPr>
                <w:rFonts w:ascii="Verdana" w:hAnsi="Verdana" w:cs="Arial"/>
                <w:color w:val="000000" w:themeColor="text1"/>
                <w:sz w:val="24"/>
                <w:szCs w:val="24"/>
              </w:rPr>
            </w:pPr>
            <w:r w:rsidRPr="736DE768">
              <w:rPr>
                <w:rFonts w:ascii="Verdana" w:hAnsi="Verdana" w:cs="Arial"/>
                <w:color w:val="000000" w:themeColor="text1"/>
                <w:sz w:val="24"/>
                <w:szCs w:val="24"/>
              </w:rPr>
              <w:lastRenderedPageBreak/>
              <w:t>K</w:t>
            </w:r>
            <w:r w:rsidRPr="736DE768" w:rsidR="6A8DD709">
              <w:rPr>
                <w:rFonts w:ascii="Verdana" w:hAnsi="Verdana" w:cs="Arial"/>
                <w:color w:val="000000" w:themeColor="text1"/>
                <w:sz w:val="24"/>
                <w:szCs w:val="24"/>
              </w:rPr>
              <w:t>S</w:t>
            </w:r>
            <w:r w:rsidRPr="736DE768">
              <w:rPr>
                <w:rFonts w:ascii="Verdana" w:hAnsi="Verdana" w:cs="Arial"/>
                <w:color w:val="000000" w:themeColor="text1"/>
                <w:sz w:val="24"/>
                <w:szCs w:val="24"/>
              </w:rPr>
              <w:t xml:space="preserve"> provided additional context from a planning and performance perspective. She advised that the organisation had now agreed a set of strategic objectives, with a small number of long‑term indicators identified for each objective. These indicators would sit within the overarching </w:t>
            </w:r>
            <w:r w:rsidRPr="736DE768" w:rsidR="49747526">
              <w:rPr>
                <w:rFonts w:ascii="Verdana" w:hAnsi="Verdana" w:cs="Arial"/>
                <w:color w:val="000000" w:themeColor="text1"/>
                <w:sz w:val="24"/>
                <w:szCs w:val="24"/>
              </w:rPr>
              <w:t>IPR</w:t>
            </w:r>
            <w:r w:rsidRPr="736DE768">
              <w:rPr>
                <w:rFonts w:ascii="Verdana" w:hAnsi="Verdana" w:cs="Arial"/>
                <w:color w:val="000000" w:themeColor="text1"/>
                <w:sz w:val="24"/>
                <w:szCs w:val="24"/>
              </w:rPr>
              <w:t xml:space="preserve"> and were intended to be stable, long‑term measures rather than indicators that changed frequently. K</w:t>
            </w:r>
            <w:r w:rsidRPr="736DE768" w:rsidR="3BD3A172">
              <w:rPr>
                <w:rFonts w:ascii="Verdana" w:hAnsi="Verdana" w:cs="Arial"/>
                <w:color w:val="000000" w:themeColor="text1"/>
                <w:sz w:val="24"/>
                <w:szCs w:val="24"/>
              </w:rPr>
              <w:t>S</w:t>
            </w:r>
            <w:r w:rsidRPr="736DE768">
              <w:rPr>
                <w:rFonts w:ascii="Verdana" w:hAnsi="Verdana" w:cs="Arial"/>
                <w:color w:val="000000" w:themeColor="text1"/>
                <w:sz w:val="24"/>
                <w:szCs w:val="24"/>
              </w:rPr>
              <w:t xml:space="preserve"> confirmed that beneath these high‑level measures, more detailed operational and prevention‑focused indicators would be incorporated, addressing the area of concern raised by R</w:t>
            </w:r>
            <w:r w:rsidRPr="736DE768" w:rsidR="06D292C5">
              <w:rPr>
                <w:rFonts w:ascii="Verdana" w:hAnsi="Verdana" w:cs="Arial"/>
                <w:color w:val="000000" w:themeColor="text1"/>
                <w:sz w:val="24"/>
                <w:szCs w:val="24"/>
              </w:rPr>
              <w:t>O</w:t>
            </w:r>
            <w:r w:rsidRPr="736DE768">
              <w:rPr>
                <w:rFonts w:ascii="Verdana" w:hAnsi="Verdana" w:cs="Arial"/>
                <w:color w:val="000000" w:themeColor="text1"/>
                <w:sz w:val="24"/>
                <w:szCs w:val="24"/>
              </w:rPr>
              <w:t>. She confirmed that joint work between K</w:t>
            </w:r>
            <w:r w:rsidRPr="736DE768" w:rsidR="58DDB490">
              <w:rPr>
                <w:rFonts w:ascii="Verdana" w:hAnsi="Verdana" w:cs="Arial"/>
                <w:color w:val="000000" w:themeColor="text1"/>
                <w:sz w:val="24"/>
                <w:szCs w:val="24"/>
              </w:rPr>
              <w:t>C</w:t>
            </w:r>
            <w:r w:rsidRPr="736DE768">
              <w:rPr>
                <w:rFonts w:ascii="Verdana" w:hAnsi="Verdana" w:cs="Arial"/>
                <w:color w:val="000000" w:themeColor="text1"/>
                <w:sz w:val="24"/>
                <w:szCs w:val="24"/>
              </w:rPr>
              <w:t xml:space="preserve"> and </w:t>
            </w:r>
            <w:r w:rsidRPr="736DE768" w:rsidR="5AD2FCFF">
              <w:rPr>
                <w:rFonts w:ascii="Verdana" w:hAnsi="Verdana" w:cs="Arial"/>
                <w:color w:val="000000" w:themeColor="text1"/>
                <w:sz w:val="24"/>
                <w:szCs w:val="24"/>
              </w:rPr>
              <w:t>Head of Performance</w:t>
            </w:r>
            <w:r w:rsidRPr="736DE768">
              <w:rPr>
                <w:rFonts w:ascii="Verdana" w:hAnsi="Verdana" w:cs="Arial"/>
                <w:color w:val="000000" w:themeColor="text1"/>
                <w:sz w:val="24"/>
                <w:szCs w:val="24"/>
              </w:rPr>
              <w:t xml:space="preserve"> would ensure that appropriate population health indicators fed into the IPR.</w:t>
            </w:r>
          </w:p>
          <w:p w:rsidR="5564EA4B" w:rsidP="736DE768" w:rsidRDefault="5564EA4B" w14:paraId="45AE2DD3" w14:textId="5396BA02">
            <w:pPr>
              <w:jc w:val="both"/>
            </w:pPr>
            <w:r w:rsidRPr="736DE768">
              <w:rPr>
                <w:rFonts w:ascii="Verdana" w:hAnsi="Verdana" w:cs="Arial"/>
                <w:color w:val="000000" w:themeColor="text1"/>
                <w:sz w:val="24"/>
                <w:szCs w:val="24"/>
              </w:rPr>
              <w:t>S</w:t>
            </w:r>
            <w:r w:rsidRPr="736DE768" w:rsidR="5328AF40">
              <w:rPr>
                <w:rFonts w:ascii="Verdana" w:hAnsi="Verdana" w:cs="Arial"/>
                <w:color w:val="000000" w:themeColor="text1"/>
                <w:sz w:val="24"/>
                <w:szCs w:val="24"/>
              </w:rPr>
              <w:t>M</w:t>
            </w:r>
            <w:r w:rsidRPr="736DE768">
              <w:rPr>
                <w:rFonts w:ascii="Verdana" w:hAnsi="Verdana" w:cs="Arial"/>
                <w:color w:val="000000" w:themeColor="text1"/>
                <w:sz w:val="24"/>
                <w:szCs w:val="24"/>
              </w:rPr>
              <w:t xml:space="preserve"> advised that Public Health and Primary Care were in Phase 2 of work with the Performance team to bring forward additional population‑health‑relevant indicators. She confirmed that this included linking cluster‑level performance, such as screening uptake, vaccination coverage and inequalities work, to measurable health outcomes. Sharon emphasised that indicators were being developed to ensure that each cluster plan included measurable health outcome metrics alongside activity‑based measures.</w:t>
            </w:r>
          </w:p>
          <w:p w:rsidR="5564EA4B" w:rsidP="736DE768" w:rsidRDefault="5564EA4B" w14:paraId="65928E4F" w14:textId="5E3C52F4">
            <w:pPr>
              <w:jc w:val="both"/>
            </w:pPr>
            <w:r w:rsidRPr="736DE768">
              <w:rPr>
                <w:rFonts w:ascii="Verdana" w:hAnsi="Verdana" w:cs="Arial"/>
                <w:color w:val="000000" w:themeColor="text1"/>
                <w:sz w:val="24"/>
                <w:szCs w:val="24"/>
              </w:rPr>
              <w:t xml:space="preserve">In closing, </w:t>
            </w:r>
            <w:r w:rsidRPr="736DE768" w:rsidR="54FA159A">
              <w:rPr>
                <w:rFonts w:ascii="Verdana" w:hAnsi="Verdana" w:cs="Arial"/>
                <w:color w:val="000000" w:themeColor="text1"/>
                <w:sz w:val="24"/>
                <w:szCs w:val="24"/>
              </w:rPr>
              <w:t>GR</w:t>
            </w:r>
            <w:r w:rsidRPr="736DE768">
              <w:rPr>
                <w:rFonts w:ascii="Verdana" w:hAnsi="Verdana" w:cs="Arial"/>
                <w:color w:val="000000" w:themeColor="text1"/>
                <w:sz w:val="24"/>
                <w:szCs w:val="24"/>
              </w:rPr>
              <w:t xml:space="preserve"> reinforced that </w:t>
            </w:r>
            <w:r w:rsidRPr="736DE768" w:rsidR="7040AA8B">
              <w:rPr>
                <w:rFonts w:ascii="Verdana" w:hAnsi="Verdana" w:cs="Arial"/>
                <w:color w:val="000000" w:themeColor="text1"/>
                <w:sz w:val="24"/>
                <w:szCs w:val="24"/>
              </w:rPr>
              <w:t>KC</w:t>
            </w:r>
            <w:r w:rsidRPr="736DE768">
              <w:rPr>
                <w:rFonts w:ascii="Verdana" w:hAnsi="Verdana" w:cs="Arial"/>
                <w:color w:val="000000" w:themeColor="text1"/>
                <w:sz w:val="24"/>
                <w:szCs w:val="24"/>
              </w:rPr>
              <w:t xml:space="preserve"> was actively working with </w:t>
            </w:r>
            <w:r w:rsidRPr="736DE768" w:rsidR="63A3A81B">
              <w:rPr>
                <w:rFonts w:ascii="Verdana" w:hAnsi="Verdana" w:cs="Arial"/>
                <w:color w:val="000000" w:themeColor="text1"/>
                <w:sz w:val="24"/>
                <w:szCs w:val="24"/>
              </w:rPr>
              <w:t>the Head of Performance</w:t>
            </w:r>
            <w:r w:rsidRPr="736DE768">
              <w:rPr>
                <w:rFonts w:ascii="Verdana" w:hAnsi="Verdana" w:cs="Arial"/>
                <w:color w:val="000000" w:themeColor="text1"/>
                <w:sz w:val="24"/>
                <w:szCs w:val="24"/>
              </w:rPr>
              <w:t xml:space="preserve"> to ensure that indicators presented at Board level were appropriate, meaningful and aligned to prevention priorities. She acknowledged the need to improve visibility of key public health measures, particularly smoking cessation and immunisation. G</w:t>
            </w:r>
            <w:r w:rsidRPr="736DE768" w:rsidR="01F02BE7">
              <w:rPr>
                <w:rFonts w:ascii="Verdana" w:hAnsi="Verdana" w:cs="Arial"/>
                <w:color w:val="000000" w:themeColor="text1"/>
                <w:sz w:val="24"/>
                <w:szCs w:val="24"/>
              </w:rPr>
              <w:t>R</w:t>
            </w:r>
            <w:r w:rsidRPr="736DE768">
              <w:rPr>
                <w:rFonts w:ascii="Verdana" w:hAnsi="Verdana" w:cs="Arial"/>
                <w:color w:val="000000" w:themeColor="text1"/>
                <w:sz w:val="24"/>
                <w:szCs w:val="24"/>
              </w:rPr>
              <w:t xml:space="preserve"> noted that organisational focus on financial recovery had previously overshadowed prevention activity; however, she emphasised that the organisation was now in a stronger position to embed population health more fully within performance and assurance processes.</w:t>
            </w:r>
          </w:p>
          <w:p w:rsidRPr="00401D29" w:rsidR="00401D29" w:rsidP="5ABD3DB7" w:rsidRDefault="45819BAE" w14:paraId="3204FD0E" w14:textId="0EF75312">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The Committee:</w:t>
            </w:r>
          </w:p>
          <w:p w:rsidRPr="00401D29" w:rsidR="00401D29" w:rsidP="5ABD3DB7" w:rsidRDefault="00D06BE2" w14:paraId="308FCF85" w14:textId="3B1F3E47">
            <w:pPr>
              <w:pStyle w:val="ListParagraph"/>
              <w:numPr>
                <w:ilvl w:val="0"/>
                <w:numId w:val="6"/>
              </w:numPr>
              <w:jc w:val="both"/>
              <w:rPr>
                <w:rFonts w:ascii="Verdana" w:hAnsi="Verdana" w:cs="Arial"/>
                <w:color w:val="000000" w:themeColor="text1"/>
              </w:rPr>
            </w:pPr>
            <w:r w:rsidRPr="50DF963B" w:rsidR="00D06BE2">
              <w:rPr>
                <w:rFonts w:ascii="Verdana" w:hAnsi="Verdana" w:cs="Arial"/>
                <w:b w:val="1"/>
                <w:bCs w:val="1"/>
                <w:color w:val="000000" w:themeColor="text1" w:themeTint="FF" w:themeShade="FF"/>
              </w:rPr>
              <w:t>ACCEPTED</w:t>
            </w:r>
            <w:r w:rsidRPr="50DF963B" w:rsidR="00D06BE2">
              <w:rPr>
                <w:rFonts w:ascii="Verdana" w:hAnsi="Verdana" w:cs="Arial"/>
                <w:color w:val="000000" w:themeColor="text1" w:themeTint="FF" w:themeShade="FF"/>
              </w:rPr>
              <w:t xml:space="preserve"> the progress update on the Public Health Strategy and wished to </w:t>
            </w:r>
            <w:r w:rsidRPr="50DF963B" w:rsidR="00D06BE2">
              <w:rPr>
                <w:rFonts w:ascii="Verdana" w:hAnsi="Verdana" w:cs="Arial"/>
                <w:b w:val="1"/>
                <w:bCs w:val="1"/>
                <w:color w:val="000000" w:themeColor="text1" w:themeTint="FF" w:themeShade="FF"/>
              </w:rPr>
              <w:t>ADVISE</w:t>
            </w:r>
            <w:r w:rsidRPr="50DF963B" w:rsidR="00D06BE2">
              <w:rPr>
                <w:rFonts w:ascii="Verdana" w:hAnsi="Verdana" w:cs="Arial"/>
                <w:color w:val="000000" w:themeColor="text1" w:themeTint="FF" w:themeShade="FF"/>
              </w:rPr>
              <w:t xml:space="preserve"> the Board.</w:t>
            </w:r>
          </w:p>
        </w:tc>
      </w:tr>
      <w:tr w:rsidRPr="00ED203F" w:rsidR="00BB4D7F" w:rsidTr="50DF963B" w14:paraId="05511BC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7215508F" w14:paraId="2D851E50" w14:textId="08C1B4EF">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13/26</w:t>
            </w:r>
          </w:p>
        </w:tc>
        <w:tc>
          <w:tcPr>
            <w:tcW w:w="9072" w:type="dxa"/>
            <w:shd w:val="clear" w:color="auto" w:fill="auto"/>
            <w:tcMar>
              <w:top w:w="80" w:type="dxa"/>
              <w:left w:w="80" w:type="dxa"/>
              <w:bottom w:w="80" w:type="dxa"/>
              <w:right w:w="80" w:type="dxa"/>
            </w:tcMar>
          </w:tcPr>
          <w:p w:rsidRPr="00BB4D7F" w:rsidR="007E32B5" w:rsidP="6D7835E0" w:rsidRDefault="7215508F" w14:paraId="66E8A00E" w14:textId="39C30004">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 xml:space="preserve">DIABETES PREVENTION PROGRAMME </w:t>
            </w:r>
          </w:p>
        </w:tc>
      </w:tr>
      <w:tr w:rsidRPr="00ED203F" w:rsidR="00BB4D7F" w:rsidTr="50DF963B" w14:paraId="4AEA958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00BB4D7F" w14:paraId="2D876D55" w14:textId="77777777">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00BB4D7F" w:rsidP="6D7835E0" w:rsidRDefault="68FFBBE4" w14:paraId="1C7372E9" w14:textId="146560A5">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The Committee </w:t>
            </w:r>
            <w:r w:rsidRPr="736DE768" w:rsidR="376A8BA6">
              <w:rPr>
                <w:rFonts w:ascii="Verdana" w:hAnsi="Verdana" w:cs="Arial"/>
                <w:b/>
                <w:bCs/>
                <w:color w:val="000000" w:themeColor="text1"/>
                <w:sz w:val="24"/>
                <w:szCs w:val="24"/>
              </w:rPr>
              <w:t>RECIEVED</w:t>
            </w:r>
            <w:r w:rsidRPr="736DE768" w:rsidR="376A8BA6">
              <w:rPr>
                <w:rFonts w:ascii="Verdana" w:hAnsi="Verdana" w:cs="Arial"/>
                <w:color w:val="000000" w:themeColor="text1"/>
                <w:sz w:val="24"/>
                <w:szCs w:val="24"/>
              </w:rPr>
              <w:t xml:space="preserve"> a</w:t>
            </w:r>
            <w:r w:rsidRPr="736DE768" w:rsidR="1B3DED04">
              <w:rPr>
                <w:rFonts w:ascii="Verdana" w:hAnsi="Verdana" w:cs="Arial"/>
                <w:color w:val="000000" w:themeColor="text1"/>
                <w:sz w:val="24"/>
                <w:szCs w:val="24"/>
              </w:rPr>
              <w:t xml:space="preserve"> verbal update on the Diabetes Prevention Programme (DPP). </w:t>
            </w:r>
          </w:p>
          <w:p w:rsidR="571E2FC7" w:rsidP="736DE768" w:rsidRDefault="571E2FC7" w14:paraId="3979C594" w14:textId="0A669518">
            <w:pPr>
              <w:jc w:val="both"/>
              <w:rPr>
                <w:rFonts w:ascii="Verdana" w:hAnsi="Verdana" w:cs="Arial"/>
                <w:color w:val="000000" w:themeColor="text1"/>
                <w:sz w:val="24"/>
                <w:szCs w:val="24"/>
              </w:rPr>
            </w:pPr>
            <w:r w:rsidRPr="736DE768">
              <w:rPr>
                <w:rFonts w:ascii="Verdana" w:hAnsi="Verdana" w:cs="Arial"/>
                <w:color w:val="000000" w:themeColor="text1"/>
                <w:sz w:val="24"/>
                <w:szCs w:val="24"/>
              </w:rPr>
              <w:t>SQ provided an update on the DPP and highlighted the following key points:</w:t>
            </w:r>
          </w:p>
          <w:p w:rsidR="571E2FC7" w:rsidP="736DE768" w:rsidRDefault="571E2FC7" w14:paraId="7872F784" w14:textId="7B0023EF">
            <w:pPr>
              <w:pStyle w:val="ListParagraph"/>
              <w:numPr>
                <w:ilvl w:val="0"/>
                <w:numId w:val="1"/>
              </w:numPr>
              <w:jc w:val="both"/>
              <w:rPr>
                <w:rFonts w:ascii="Verdana" w:hAnsi="Verdana" w:cs="Arial"/>
                <w:color w:val="000000" w:themeColor="text1"/>
              </w:rPr>
            </w:pPr>
            <w:r w:rsidRPr="7A715E35" w:rsidR="571E2FC7">
              <w:rPr>
                <w:rFonts w:ascii="Verdana" w:hAnsi="Verdana" w:cs="Arial"/>
                <w:color w:val="000000" w:themeColor="text1" w:themeTint="FF" w:themeShade="FF"/>
              </w:rPr>
              <w:t xml:space="preserve">The DPP was </w:t>
            </w:r>
            <w:r w:rsidRPr="7A715E35" w:rsidR="571E2FC7">
              <w:rPr>
                <w:rFonts w:ascii="Verdana" w:hAnsi="Verdana" w:cs="Arial"/>
                <w:color w:val="000000" w:themeColor="text1" w:themeTint="FF" w:themeShade="FF"/>
              </w:rPr>
              <w:t>operating</w:t>
            </w:r>
            <w:r w:rsidRPr="7A715E35" w:rsidR="571E2FC7">
              <w:rPr>
                <w:rFonts w:ascii="Verdana" w:hAnsi="Verdana" w:cs="Arial"/>
                <w:color w:val="000000" w:themeColor="text1" w:themeTint="FF" w:themeShade="FF"/>
              </w:rPr>
              <w:t xml:space="preserve"> across all eight </w:t>
            </w:r>
            <w:r w:rsidRPr="7A715E35" w:rsidR="0CF2BB9F">
              <w:rPr>
                <w:rFonts w:ascii="Verdana" w:hAnsi="Verdana" w:cs="Arial"/>
                <w:color w:val="000000" w:themeColor="text1" w:themeTint="FF" w:themeShade="FF"/>
              </w:rPr>
              <w:t>HB</w:t>
            </w:r>
            <w:r w:rsidRPr="7A715E35" w:rsidR="571E2FC7">
              <w:rPr>
                <w:rFonts w:ascii="Verdana" w:hAnsi="Verdana" w:cs="Arial"/>
                <w:color w:val="000000" w:themeColor="text1" w:themeTint="FF" w:themeShade="FF"/>
              </w:rPr>
              <w:t xml:space="preserve"> clusters. However, funding was expected to </w:t>
            </w:r>
            <w:r w:rsidRPr="7A715E35" w:rsidR="5FCC9FDD">
              <w:rPr>
                <w:rFonts w:ascii="Verdana" w:hAnsi="Verdana" w:cs="Arial"/>
                <w:color w:val="000000" w:themeColor="text1" w:themeTint="FF" w:themeShade="FF"/>
              </w:rPr>
              <w:t>be reduced</w:t>
            </w:r>
            <w:r w:rsidRPr="7A715E35" w:rsidR="571E2FC7">
              <w:rPr>
                <w:rFonts w:ascii="Verdana" w:hAnsi="Verdana" w:cs="Arial"/>
                <w:color w:val="000000" w:themeColor="text1" w:themeTint="FF" w:themeShade="FF"/>
              </w:rPr>
              <w:t xml:space="preserve"> over the next two years.</w:t>
            </w:r>
            <w:r w:rsidRPr="7A715E35" w:rsidR="35660A6C">
              <w:rPr>
                <w:rFonts w:ascii="Verdana" w:hAnsi="Verdana" w:cs="Arial"/>
                <w:color w:val="000000" w:themeColor="text1" w:themeTint="FF" w:themeShade="FF"/>
              </w:rPr>
              <w:t xml:space="preserve"> The Strategic Programme for Primary Care</w:t>
            </w:r>
            <w:r w:rsidRPr="7A715E35" w:rsidR="571E2FC7">
              <w:rPr>
                <w:rFonts w:ascii="Verdana" w:hAnsi="Verdana" w:cs="Arial"/>
                <w:color w:val="000000" w:themeColor="text1" w:themeTint="FF" w:themeShade="FF"/>
              </w:rPr>
              <w:t xml:space="preserve"> </w:t>
            </w:r>
            <w:r w:rsidRPr="7A715E35" w:rsidR="71AE09EE">
              <w:rPr>
                <w:rFonts w:ascii="Verdana" w:hAnsi="Verdana" w:cs="Arial"/>
                <w:color w:val="000000" w:themeColor="text1" w:themeTint="FF" w:themeShade="FF"/>
              </w:rPr>
              <w:t>(</w:t>
            </w:r>
            <w:r w:rsidRPr="7A715E35" w:rsidR="571E2FC7">
              <w:rPr>
                <w:rFonts w:ascii="Verdana" w:hAnsi="Verdana" w:cs="Arial"/>
                <w:color w:val="000000" w:themeColor="text1" w:themeTint="FF" w:themeShade="FF"/>
              </w:rPr>
              <w:t>SPPC</w:t>
            </w:r>
            <w:r w:rsidRPr="7A715E35" w:rsidR="34B384C1">
              <w:rPr>
                <w:rFonts w:ascii="Verdana" w:hAnsi="Verdana" w:cs="Arial"/>
                <w:color w:val="000000" w:themeColor="text1" w:themeTint="FF" w:themeShade="FF"/>
              </w:rPr>
              <w:t>)</w:t>
            </w:r>
            <w:r w:rsidRPr="7A715E35" w:rsidR="571E2FC7">
              <w:rPr>
                <w:rFonts w:ascii="Verdana" w:hAnsi="Verdana" w:cs="Arial"/>
                <w:color w:val="000000" w:themeColor="text1" w:themeTint="FF" w:themeShade="FF"/>
              </w:rPr>
              <w:t xml:space="preserve"> </w:t>
            </w:r>
            <w:r w:rsidRPr="7A715E35" w:rsidR="571E2FC7">
              <w:rPr>
                <w:rFonts w:ascii="Verdana" w:hAnsi="Verdana" w:cs="Arial"/>
                <w:color w:val="000000" w:themeColor="text1" w:themeTint="FF" w:themeShade="FF"/>
              </w:rPr>
              <w:t xml:space="preserve">funding had been confirmed for the first six months of the forthcoming financial year only, and Public Health Wales grant funding was scheduled to reduce incrementally over a three‑year period. The </w:t>
            </w:r>
            <w:r w:rsidRPr="7A715E35" w:rsidR="47B9D781">
              <w:rPr>
                <w:rFonts w:ascii="Verdana" w:hAnsi="Verdana" w:cs="Arial"/>
                <w:color w:val="000000" w:themeColor="text1" w:themeTint="FF" w:themeShade="FF"/>
              </w:rPr>
              <w:t>HB</w:t>
            </w:r>
            <w:r w:rsidRPr="7A715E35" w:rsidR="571E2FC7">
              <w:rPr>
                <w:rFonts w:ascii="Verdana" w:hAnsi="Verdana" w:cs="Arial"/>
                <w:color w:val="000000" w:themeColor="text1" w:themeTint="FF" w:themeShade="FF"/>
              </w:rPr>
              <w:t xml:space="preserve"> currently funded delivery in three clusters; however, this position was under review </w:t>
            </w:r>
            <w:r w:rsidRPr="7A715E35" w:rsidR="72D47D7D">
              <w:rPr>
                <w:rFonts w:ascii="Verdana" w:hAnsi="Verdana" w:cs="Arial"/>
                <w:color w:val="000000" w:themeColor="text1" w:themeTint="FF" w:themeShade="FF"/>
              </w:rPr>
              <w:t>considering</w:t>
            </w:r>
            <w:r w:rsidRPr="7A715E35" w:rsidR="571E2FC7">
              <w:rPr>
                <w:rFonts w:ascii="Verdana" w:hAnsi="Verdana" w:cs="Arial"/>
                <w:color w:val="000000" w:themeColor="text1" w:themeTint="FF" w:themeShade="FF"/>
              </w:rPr>
              <w:t xml:space="preserve"> ongoing financial pressures.</w:t>
            </w:r>
          </w:p>
          <w:p w:rsidR="7BAF4ADA" w:rsidP="736DE768" w:rsidRDefault="7BAF4ADA" w14:paraId="3830930F" w14:textId="3E9EFC05">
            <w:pPr>
              <w:pStyle w:val="ListParagraph"/>
              <w:numPr>
                <w:ilvl w:val="0"/>
                <w:numId w:val="1"/>
              </w:numPr>
              <w:jc w:val="both"/>
              <w:rPr>
                <w:rFonts w:ascii="Verdana" w:hAnsi="Verdana" w:cs="Arial"/>
                <w:color w:val="000000" w:themeColor="text1"/>
              </w:rPr>
            </w:pPr>
            <w:r w:rsidRPr="736DE768">
              <w:rPr>
                <w:rFonts w:ascii="Verdana" w:hAnsi="Verdana" w:cs="Arial"/>
                <w:color w:val="000000" w:themeColor="text1"/>
              </w:rPr>
              <w:t>There were r</w:t>
            </w:r>
            <w:r w:rsidRPr="736DE768" w:rsidR="571E2FC7">
              <w:rPr>
                <w:rFonts w:ascii="Verdana" w:hAnsi="Verdana" w:cs="Arial"/>
                <w:color w:val="000000" w:themeColor="text1"/>
              </w:rPr>
              <w:t xml:space="preserve">isks to the programme </w:t>
            </w:r>
            <w:r w:rsidRPr="736DE768" w:rsidR="45D409C5">
              <w:rPr>
                <w:rFonts w:ascii="Verdana" w:hAnsi="Verdana" w:cs="Arial"/>
                <w:color w:val="000000" w:themeColor="text1"/>
              </w:rPr>
              <w:t xml:space="preserve">which </w:t>
            </w:r>
            <w:r w:rsidRPr="736DE768" w:rsidR="571E2FC7">
              <w:rPr>
                <w:rFonts w:ascii="Verdana" w:hAnsi="Verdana" w:cs="Arial"/>
                <w:color w:val="000000" w:themeColor="text1"/>
              </w:rPr>
              <w:t>were identified in relation to reduced funding and the current recruitment freeze, which was impacting the ability to fill vacancies within the team.</w:t>
            </w:r>
          </w:p>
          <w:p w:rsidR="571E2FC7" w:rsidP="736DE768" w:rsidRDefault="571E2FC7" w14:paraId="66EAE7A7" w14:textId="0C9E15EB">
            <w:pPr>
              <w:pStyle w:val="ListParagraph"/>
              <w:numPr>
                <w:ilvl w:val="0"/>
                <w:numId w:val="1"/>
              </w:numPr>
              <w:jc w:val="both"/>
              <w:rPr>
                <w:rFonts w:ascii="Verdana" w:hAnsi="Verdana" w:cs="Arial"/>
                <w:color w:val="000000" w:themeColor="text1"/>
              </w:rPr>
            </w:pPr>
            <w:r w:rsidRPr="736DE768">
              <w:rPr>
                <w:rFonts w:ascii="Verdana" w:hAnsi="Verdana" w:cs="Arial"/>
                <w:color w:val="000000" w:themeColor="text1"/>
              </w:rPr>
              <w:t>In response to reduced resources, it was confirmed that the delivery model would be redesigned. This would include reducing the frequency of new patient searches, adopting a referral‑in model, and centralising delivery locations. Assurance was provided that the programme would continue to adhere to the All‑Wales DPP model.</w:t>
            </w:r>
          </w:p>
          <w:p w:rsidR="52AB7AB4" w:rsidP="736DE768" w:rsidRDefault="52AB7AB4" w14:paraId="3BFEEDA9" w14:textId="1A4790B3">
            <w:pPr>
              <w:pStyle w:val="ListParagraph"/>
              <w:numPr>
                <w:ilvl w:val="0"/>
                <w:numId w:val="1"/>
              </w:numPr>
              <w:jc w:val="both"/>
              <w:rPr>
                <w:rFonts w:ascii="Verdana" w:hAnsi="Verdana" w:cs="Arial"/>
                <w:color w:val="000000" w:themeColor="text1"/>
              </w:rPr>
            </w:pPr>
            <w:r w:rsidRPr="736DE768">
              <w:rPr>
                <w:rFonts w:ascii="Verdana" w:hAnsi="Verdana" w:cs="Arial"/>
                <w:color w:val="000000" w:themeColor="text1"/>
              </w:rPr>
              <w:t>The c</w:t>
            </w:r>
            <w:r w:rsidRPr="736DE768" w:rsidR="571E2FC7">
              <w:rPr>
                <w:rFonts w:ascii="Verdana" w:hAnsi="Verdana" w:cs="Arial"/>
                <w:color w:val="000000" w:themeColor="text1"/>
              </w:rPr>
              <w:t xml:space="preserve">onfidence was expressed that delivery across all eight clusters could be maintained in the short term, subject to the continuation of </w:t>
            </w:r>
            <w:r w:rsidRPr="736DE768" w:rsidR="74F6519C">
              <w:rPr>
                <w:rFonts w:ascii="Verdana" w:hAnsi="Verdana" w:cs="Arial"/>
                <w:color w:val="000000" w:themeColor="text1"/>
              </w:rPr>
              <w:t>HB</w:t>
            </w:r>
            <w:r w:rsidRPr="736DE768" w:rsidR="571E2FC7">
              <w:rPr>
                <w:rFonts w:ascii="Verdana" w:hAnsi="Verdana" w:cs="Arial"/>
                <w:color w:val="000000" w:themeColor="text1"/>
              </w:rPr>
              <w:t xml:space="preserve"> funding. It was noted that any future reduction in this funding would have a direct impact on service provision.</w:t>
            </w:r>
          </w:p>
          <w:p w:rsidR="0B75A94C" w:rsidP="736DE768" w:rsidRDefault="0B75A94C" w14:paraId="1373B859" w14:textId="5AFA0406">
            <w:pPr>
              <w:pStyle w:val="ListParagraph"/>
              <w:numPr>
                <w:ilvl w:val="0"/>
                <w:numId w:val="1"/>
              </w:numPr>
              <w:jc w:val="both"/>
              <w:rPr>
                <w:rFonts w:ascii="Verdana" w:hAnsi="Verdana" w:cs="Arial"/>
                <w:color w:val="000000" w:themeColor="text1"/>
              </w:rPr>
            </w:pPr>
            <w:r w:rsidRPr="736DE768">
              <w:rPr>
                <w:rFonts w:ascii="Verdana" w:hAnsi="Verdana" w:cs="Arial"/>
                <w:color w:val="000000" w:themeColor="text1"/>
              </w:rPr>
              <w:t>The l</w:t>
            </w:r>
            <w:r w:rsidRPr="736DE768" w:rsidR="571E2FC7">
              <w:rPr>
                <w:rFonts w:ascii="Verdana" w:hAnsi="Verdana" w:cs="Arial"/>
                <w:color w:val="000000" w:themeColor="text1"/>
              </w:rPr>
              <w:t xml:space="preserve">ocal and national data collection would continue </w:t>
            </w:r>
            <w:r w:rsidRPr="736DE768" w:rsidR="20630C08">
              <w:rPr>
                <w:rFonts w:ascii="Verdana" w:hAnsi="Verdana" w:cs="Arial"/>
                <w:color w:val="000000" w:themeColor="text1"/>
              </w:rPr>
              <w:t>to</w:t>
            </w:r>
            <w:r w:rsidRPr="736DE768" w:rsidR="571E2FC7">
              <w:rPr>
                <w:rFonts w:ascii="Verdana" w:hAnsi="Verdana" w:cs="Arial"/>
                <w:color w:val="000000" w:themeColor="text1"/>
              </w:rPr>
              <w:t xml:space="preserve"> monitor the effectiveness of the programme.</w:t>
            </w:r>
          </w:p>
          <w:p w:rsidR="29FA6BF4" w:rsidP="736DE768" w:rsidRDefault="29FA6BF4" w14:paraId="5BB1E1B3" w14:textId="140C0ABE">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SS thanked </w:t>
            </w:r>
            <w:r w:rsidRPr="736DE768" w:rsidR="4C462AAA">
              <w:rPr>
                <w:rFonts w:ascii="Verdana" w:hAnsi="Verdana" w:cs="Arial"/>
                <w:color w:val="000000" w:themeColor="text1"/>
                <w:sz w:val="24"/>
                <w:szCs w:val="24"/>
              </w:rPr>
              <w:t>and invited questions.</w:t>
            </w:r>
          </w:p>
          <w:p w:rsidR="4C462AAA" w:rsidP="736DE768" w:rsidRDefault="4C462AAA" w14:paraId="4675B271" w14:textId="351AB195">
            <w:pPr>
              <w:jc w:val="both"/>
              <w:rPr>
                <w:rFonts w:ascii="Verdana" w:hAnsi="Verdana" w:cs="Arial"/>
                <w:color w:val="000000" w:themeColor="text1"/>
                <w:sz w:val="24"/>
                <w:szCs w:val="24"/>
              </w:rPr>
            </w:pPr>
            <w:r w:rsidRPr="736DE768">
              <w:rPr>
                <w:rFonts w:ascii="Verdana" w:hAnsi="Verdana" w:cs="Arial"/>
                <w:color w:val="000000" w:themeColor="text1"/>
                <w:sz w:val="24"/>
                <w:szCs w:val="24"/>
              </w:rPr>
              <w:t>RO sought clarification on whether there was direct data demonstrating the impact of the DPP and whether this information was being actively promoted to support future investment decisions.</w:t>
            </w:r>
            <w:r>
              <w:br/>
            </w:r>
            <w:r w:rsidRPr="736DE768">
              <w:rPr>
                <w:rFonts w:ascii="Verdana" w:hAnsi="Verdana" w:cs="Arial"/>
                <w:color w:val="000000" w:themeColor="text1"/>
                <w:sz w:val="24"/>
                <w:szCs w:val="24"/>
              </w:rPr>
              <w:t>SQ confirmed that evidence demonstrated the effectiveness of the programme and advised that delivery across all eight clusters could continue provided funding remained in place. She noted, however, that any future reductions in funding would impact delivery and highlighted the workforce recruitment freeze as an additional risk.</w:t>
            </w:r>
          </w:p>
          <w:p w:rsidR="4C462AAA" w:rsidP="736DE768" w:rsidRDefault="4C462AAA" w14:paraId="0363E3DD" w14:textId="1404390B">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SS queried whether the service could continue under the revised funding arrangements. SQ confirmed that the service could continue in the short term; however, </w:t>
            </w:r>
            <w:r w:rsidRPr="736DE768" w:rsidR="2F6E99F5">
              <w:rPr>
                <w:rFonts w:ascii="Verdana" w:hAnsi="Verdana" w:cs="Arial"/>
                <w:color w:val="000000" w:themeColor="text1"/>
                <w:sz w:val="24"/>
                <w:szCs w:val="24"/>
              </w:rPr>
              <w:t>HB</w:t>
            </w:r>
            <w:r w:rsidRPr="736DE768">
              <w:rPr>
                <w:rFonts w:ascii="Verdana" w:hAnsi="Verdana" w:cs="Arial"/>
                <w:color w:val="000000" w:themeColor="text1"/>
                <w:sz w:val="24"/>
                <w:szCs w:val="24"/>
              </w:rPr>
              <w:t xml:space="preserve"> funding was currently under review, and any further reductions would have a direct impact on service delivery.</w:t>
            </w:r>
          </w:p>
          <w:p w:rsidR="4C462AAA" w:rsidP="736DE768" w:rsidRDefault="4C462AAA" w14:paraId="4B1BEE25" w14:textId="605F4397">
            <w:pPr>
              <w:jc w:val="both"/>
            </w:pPr>
            <w:r w:rsidRPr="7A715E35" w:rsidR="4C462AAA">
              <w:rPr>
                <w:rFonts w:ascii="Verdana" w:hAnsi="Verdana" w:cs="Arial"/>
                <w:color w:val="000000" w:themeColor="text1" w:themeTint="FF" w:themeShade="FF"/>
                <w:sz w:val="24"/>
                <w:szCs w:val="24"/>
              </w:rPr>
              <w:t>S</w:t>
            </w:r>
            <w:r w:rsidRPr="7A715E35" w:rsidR="3A1930CE">
              <w:rPr>
                <w:rFonts w:ascii="Verdana" w:hAnsi="Verdana" w:cs="Arial"/>
                <w:color w:val="000000" w:themeColor="text1" w:themeTint="FF" w:themeShade="FF"/>
                <w:sz w:val="24"/>
                <w:szCs w:val="24"/>
              </w:rPr>
              <w:t>M</w:t>
            </w:r>
            <w:r w:rsidRPr="7A715E35" w:rsidR="4C462AAA">
              <w:rPr>
                <w:rFonts w:ascii="Verdana" w:hAnsi="Verdana" w:cs="Arial"/>
                <w:color w:val="000000" w:themeColor="text1" w:themeTint="FF" w:themeShade="FF"/>
                <w:sz w:val="24"/>
                <w:szCs w:val="24"/>
              </w:rPr>
              <w:t xml:space="preserve"> clarified the position in relation to SPPC funding and the wider national context, noting that future funding arrangements remained uncertain and that other </w:t>
            </w:r>
            <w:r w:rsidRPr="7A715E35" w:rsidR="14CA5606">
              <w:rPr>
                <w:rFonts w:ascii="Verdana" w:hAnsi="Verdana" w:cs="Arial"/>
                <w:color w:val="000000" w:themeColor="text1" w:themeTint="FF" w:themeShade="FF"/>
                <w:sz w:val="24"/>
                <w:szCs w:val="24"/>
              </w:rPr>
              <w:t>HB</w:t>
            </w:r>
            <w:r w:rsidRPr="7A715E35" w:rsidR="4C462AAA">
              <w:rPr>
                <w:rFonts w:ascii="Verdana" w:hAnsi="Verdana" w:cs="Arial"/>
                <w:color w:val="000000" w:themeColor="text1" w:themeTint="FF" w:themeShade="FF"/>
                <w:sz w:val="24"/>
                <w:szCs w:val="24"/>
              </w:rPr>
              <w:t>s were beginning to mainstream the service.</w:t>
            </w:r>
            <w:r>
              <w:br/>
            </w:r>
            <w:r w:rsidRPr="7A715E35" w:rsidR="1B13EE88">
              <w:rPr>
                <w:rFonts w:ascii="Verdana" w:hAnsi="Verdana" w:cs="Arial"/>
                <w:color w:val="000000" w:themeColor="text1" w:themeTint="FF" w:themeShade="FF"/>
                <w:sz w:val="24"/>
                <w:szCs w:val="24"/>
              </w:rPr>
              <w:t>SQ</w:t>
            </w:r>
            <w:r w:rsidRPr="7A715E35" w:rsidR="4C462AAA">
              <w:rPr>
                <w:rFonts w:ascii="Verdana" w:hAnsi="Verdana" w:cs="Arial"/>
                <w:color w:val="000000" w:themeColor="text1" w:themeTint="FF" w:themeShade="FF"/>
                <w:sz w:val="24"/>
                <w:szCs w:val="24"/>
              </w:rPr>
              <w:t xml:space="preserve"> agreed with this assessment, confirming that funding for the </w:t>
            </w:r>
            <w:r w:rsidRPr="7A715E35" w:rsidR="4C462AAA">
              <w:rPr>
                <w:rFonts w:ascii="Verdana" w:hAnsi="Verdana" w:cs="Arial"/>
                <w:color w:val="000000" w:themeColor="text1" w:themeTint="FF" w:themeShade="FF"/>
                <w:sz w:val="24"/>
                <w:szCs w:val="24"/>
              </w:rPr>
              <w:t xml:space="preserve">forthcoming year was secure but that there were risks to sustainability in </w:t>
            </w:r>
            <w:r w:rsidRPr="7A715E35" w:rsidR="4C462AAA">
              <w:rPr>
                <w:rFonts w:ascii="Verdana" w:hAnsi="Verdana" w:cs="Arial"/>
                <w:color w:val="000000" w:themeColor="text1" w:themeTint="FF" w:themeShade="FF"/>
                <w:sz w:val="24"/>
                <w:szCs w:val="24"/>
              </w:rPr>
              <w:t>subsequent</w:t>
            </w:r>
            <w:r w:rsidRPr="7A715E35" w:rsidR="4C462AAA">
              <w:rPr>
                <w:rFonts w:ascii="Verdana" w:hAnsi="Verdana" w:cs="Arial"/>
                <w:color w:val="000000" w:themeColor="text1" w:themeTint="FF" w:themeShade="FF"/>
                <w:sz w:val="24"/>
                <w:szCs w:val="24"/>
              </w:rPr>
              <w:t xml:space="preserve"> years.</w:t>
            </w:r>
          </w:p>
          <w:p w:rsidR="00BB4D7F" w:rsidP="6D7835E0" w:rsidRDefault="19FC8239" w14:paraId="3C7D79C9" w14:textId="1063FA02">
            <w:pPr>
              <w:jc w:val="both"/>
              <w:rPr>
                <w:rFonts w:ascii="Verdana" w:hAnsi="Verdana" w:cs="Arial"/>
                <w:b/>
                <w:bCs/>
                <w:color w:val="000000" w:themeColor="text1"/>
                <w:sz w:val="24"/>
                <w:szCs w:val="24"/>
              </w:rPr>
            </w:pPr>
            <w:r w:rsidRPr="6D7835E0">
              <w:rPr>
                <w:rFonts w:ascii="Verdana" w:hAnsi="Verdana" w:cs="Arial"/>
                <w:b/>
                <w:bCs/>
                <w:color w:val="000000" w:themeColor="text1"/>
                <w:sz w:val="24"/>
                <w:szCs w:val="24"/>
              </w:rPr>
              <w:t>The Committee:</w:t>
            </w:r>
          </w:p>
          <w:p w:rsidRPr="001F5CEC" w:rsidR="001F5CEC" w:rsidP="736DE768" w:rsidRDefault="0DA687CF" w14:paraId="30043A6F" w14:textId="2298290C">
            <w:pPr>
              <w:pStyle w:val="ListParagraph"/>
              <w:numPr>
                <w:ilvl w:val="0"/>
                <w:numId w:val="37"/>
              </w:numPr>
              <w:jc w:val="both"/>
              <w:rPr>
                <w:rFonts w:ascii="Verdana" w:hAnsi="Verdana" w:cs="Arial"/>
                <w:color w:val="000000" w:themeColor="text1"/>
              </w:rPr>
            </w:pPr>
            <w:r w:rsidRPr="50DF963B" w:rsidR="0DA687CF">
              <w:rPr>
                <w:rFonts w:ascii="Verdana" w:hAnsi="Verdana" w:cs="Arial"/>
                <w:color w:val="000000" w:themeColor="text1" w:themeTint="FF" w:themeShade="FF"/>
              </w:rPr>
              <w:t xml:space="preserve">Wished to </w:t>
            </w:r>
            <w:r w:rsidRPr="50DF963B" w:rsidR="0DA687CF">
              <w:rPr>
                <w:rFonts w:ascii="Verdana" w:hAnsi="Verdana" w:cs="Arial"/>
                <w:b w:val="1"/>
                <w:bCs w:val="1"/>
                <w:color w:val="000000" w:themeColor="text1" w:themeTint="FF" w:themeShade="FF"/>
              </w:rPr>
              <w:t>ALERT</w:t>
            </w:r>
            <w:r w:rsidRPr="50DF963B" w:rsidR="0DA687CF">
              <w:rPr>
                <w:rFonts w:ascii="Verdana" w:hAnsi="Verdana" w:cs="Arial"/>
                <w:color w:val="000000" w:themeColor="text1" w:themeTint="FF" w:themeShade="FF"/>
              </w:rPr>
              <w:t xml:space="preserve"> the Board and that the following issues should be escalated for awareness:</w:t>
            </w:r>
          </w:p>
          <w:p w:rsidRPr="001F5CEC" w:rsidR="001F5CEC" w:rsidP="736DE768" w:rsidRDefault="0DA687CF" w14:paraId="56F91017" w14:textId="35A18F0F">
            <w:pPr>
              <w:pStyle w:val="ListParagraph"/>
              <w:numPr>
                <w:ilvl w:val="0"/>
                <w:numId w:val="37"/>
              </w:numPr>
              <w:rPr>
                <w:rFonts w:ascii="Verdana" w:hAnsi="Verdana" w:eastAsia="Verdana" w:cs="Verdana"/>
              </w:rPr>
            </w:pPr>
            <w:r w:rsidRPr="736DE768">
              <w:rPr>
                <w:rFonts w:ascii="Verdana" w:hAnsi="Verdana" w:eastAsia="Verdana" w:cs="Verdana"/>
              </w:rPr>
              <w:t xml:space="preserve">The DPP was facing significant funding reductions over the next two years. SPPC funding was due to end after the first six months of the next financial year, and Public Health Wales grant funding was expected to reduce on a phased basis. </w:t>
            </w:r>
            <w:r w:rsidRPr="736DE768" w:rsidR="2AA8E631">
              <w:rPr>
                <w:rFonts w:ascii="Verdana" w:hAnsi="Verdana" w:eastAsia="Verdana" w:cs="Verdana"/>
              </w:rPr>
              <w:t>HB</w:t>
            </w:r>
            <w:r w:rsidRPr="736DE768">
              <w:rPr>
                <w:rFonts w:ascii="Verdana" w:hAnsi="Verdana" w:eastAsia="Verdana" w:cs="Verdana"/>
              </w:rPr>
              <w:t xml:space="preserve"> funding was also under review and remained at risk due to ongoing financial pressures.</w:t>
            </w:r>
          </w:p>
          <w:p w:rsidRPr="001F5CEC" w:rsidR="001F5CEC" w:rsidP="736DE768" w:rsidRDefault="0DA687CF" w14:paraId="0D1F90F5" w14:textId="425318CA">
            <w:pPr>
              <w:pStyle w:val="ListParagraph"/>
              <w:numPr>
                <w:ilvl w:val="0"/>
                <w:numId w:val="37"/>
              </w:numPr>
              <w:rPr>
                <w:rFonts w:ascii="Verdana" w:hAnsi="Verdana" w:eastAsia="Verdana" w:cs="Verdana"/>
                <w:color w:val="000000" w:themeColor="text1"/>
              </w:rPr>
            </w:pPr>
            <w:r w:rsidRPr="736DE768">
              <w:rPr>
                <w:rFonts w:ascii="Verdana" w:hAnsi="Verdana" w:eastAsia="Verdana" w:cs="Verdana"/>
              </w:rPr>
              <w:t>The workforce recruitment freeze was impacting the programme’s ability to fill vacancies, presenting a risk to service sustainability and delivery.</w:t>
            </w:r>
          </w:p>
          <w:p w:rsidRPr="001F5CEC" w:rsidR="001F5CEC" w:rsidP="736DE768" w:rsidRDefault="0DA687CF" w14:paraId="0D91FB74" w14:textId="48B4D4A4">
            <w:pPr>
              <w:pStyle w:val="ListParagraph"/>
              <w:numPr>
                <w:ilvl w:val="0"/>
                <w:numId w:val="37"/>
              </w:numPr>
              <w:rPr>
                <w:rFonts w:ascii="Verdana" w:hAnsi="Verdana" w:eastAsia="Verdana" w:cs="Verdana"/>
                <w:color w:val="000000" w:themeColor="text1"/>
              </w:rPr>
            </w:pPr>
            <w:r w:rsidRPr="736DE768">
              <w:rPr>
                <w:rFonts w:ascii="Verdana" w:hAnsi="Verdana" w:eastAsia="Verdana" w:cs="Verdana"/>
              </w:rPr>
              <w:t>While delivery across all eight clusters could be maintained for the forthcoming year, subject to current funding arrangements remaining in place, it was noted that any future funding reductions would jeopardise service coverage and effectiveness.</w:t>
            </w:r>
          </w:p>
          <w:p w:rsidRPr="001F5CEC" w:rsidR="001F5CEC" w:rsidP="736DE768" w:rsidRDefault="0DA687CF" w14:paraId="3F7A1E56" w14:textId="227AEDCB">
            <w:pPr>
              <w:pStyle w:val="ListParagraph"/>
              <w:numPr>
                <w:ilvl w:val="0"/>
                <w:numId w:val="37"/>
              </w:numPr>
              <w:rPr>
                <w:rFonts w:ascii="Verdana" w:hAnsi="Verdana" w:eastAsia="Verdana" w:cs="Verdana"/>
                <w:color w:val="000000" w:themeColor="text1"/>
              </w:rPr>
            </w:pPr>
            <w:r w:rsidRPr="50DF963B" w:rsidR="0DA687CF">
              <w:rPr>
                <w:rFonts w:ascii="Verdana" w:hAnsi="Verdana" w:eastAsia="Verdana" w:cs="Verdana"/>
              </w:rPr>
              <w:t xml:space="preserve">The </w:t>
            </w:r>
            <w:r w:rsidRPr="50DF963B" w:rsidR="0DCD4F08">
              <w:rPr>
                <w:rFonts w:ascii="Verdana" w:hAnsi="Verdana" w:eastAsia="Verdana" w:cs="Verdana"/>
              </w:rPr>
              <w:t>c</w:t>
            </w:r>
            <w:r w:rsidRPr="50DF963B" w:rsidR="0DA687CF">
              <w:rPr>
                <w:rFonts w:ascii="Verdana" w:hAnsi="Verdana" w:eastAsia="Verdana" w:cs="Verdana"/>
              </w:rPr>
              <w:t>ontinued investment in the DPP is critical to achieving long‑term financial savings and improving population health outcomes, as preventative interventions reduce the likelihood of costly diabetes‑related complications.</w:t>
            </w:r>
          </w:p>
        </w:tc>
      </w:tr>
      <w:tr w:rsidRPr="00ED203F" w:rsidR="00FD318B" w:rsidTr="50DF963B" w14:paraId="552FFAAC"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4CEA679C" w14:paraId="12515961" w14:textId="668A04B4">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14/26</w:t>
            </w:r>
          </w:p>
        </w:tc>
        <w:tc>
          <w:tcPr>
            <w:tcW w:w="9072" w:type="dxa"/>
            <w:shd w:val="clear" w:color="auto" w:fill="auto"/>
            <w:tcMar>
              <w:top w:w="80" w:type="dxa"/>
              <w:left w:w="80" w:type="dxa"/>
              <w:bottom w:w="80" w:type="dxa"/>
              <w:right w:w="80" w:type="dxa"/>
            </w:tcMar>
          </w:tcPr>
          <w:p w:rsidRPr="00FD318B" w:rsidR="00FD318B" w:rsidP="6D7835E0" w:rsidRDefault="4CEA679C" w14:paraId="55DE88B9" w14:textId="20D91DAA">
            <w:pPr>
              <w:jc w:val="both"/>
              <w:rPr>
                <w:rFonts w:ascii="Verdana" w:hAnsi="Verdana" w:cs="Arial"/>
                <w:b w:val="1"/>
                <w:bCs w:val="1"/>
                <w:color w:val="000000" w:themeColor="text1"/>
                <w:sz w:val="24"/>
                <w:szCs w:val="24"/>
              </w:rPr>
            </w:pPr>
            <w:r w:rsidRPr="7A715E35" w:rsidR="4CEA679C">
              <w:rPr>
                <w:rFonts w:ascii="Verdana" w:hAnsi="Verdana" w:cs="Arial"/>
                <w:b w:val="1"/>
                <w:bCs w:val="1"/>
                <w:color w:val="000000" w:themeColor="text1" w:themeTint="FF" w:themeShade="FF"/>
                <w:sz w:val="24"/>
                <w:szCs w:val="24"/>
              </w:rPr>
              <w:t xml:space="preserve">PUBLIC HEALTH FUNCTION: RESOURCING, </w:t>
            </w:r>
            <w:r w:rsidRPr="7A715E35" w:rsidR="4CEA679C">
              <w:rPr>
                <w:rFonts w:ascii="Verdana" w:hAnsi="Verdana" w:cs="Arial"/>
                <w:b w:val="1"/>
                <w:bCs w:val="1"/>
                <w:color w:val="000000" w:themeColor="text1" w:themeTint="FF" w:themeShade="FF"/>
                <w:sz w:val="24"/>
                <w:szCs w:val="24"/>
              </w:rPr>
              <w:t>FUNDING</w:t>
            </w:r>
            <w:r w:rsidRPr="7A715E35" w:rsidR="4CEA679C">
              <w:rPr>
                <w:rFonts w:ascii="Verdana" w:hAnsi="Verdana" w:cs="Arial"/>
                <w:b w:val="1"/>
                <w:bCs w:val="1"/>
                <w:color w:val="000000" w:themeColor="text1" w:themeTint="FF" w:themeShade="FF"/>
                <w:sz w:val="24"/>
                <w:szCs w:val="24"/>
              </w:rPr>
              <w:t xml:space="preserve"> </w:t>
            </w:r>
            <w:r w:rsidRPr="7A715E35" w:rsidR="4CEA679C">
              <w:rPr>
                <w:rFonts w:ascii="Verdana" w:hAnsi="Verdana" w:cs="Arial"/>
                <w:b w:val="1"/>
                <w:bCs w:val="1"/>
                <w:color w:val="000000" w:themeColor="text1" w:themeTint="FF" w:themeShade="FF"/>
                <w:sz w:val="24"/>
                <w:szCs w:val="24"/>
              </w:rPr>
              <w:t>STABILITY</w:t>
            </w:r>
            <w:r w:rsidRPr="7A715E35" w:rsidR="4CEA679C">
              <w:rPr>
                <w:rFonts w:ascii="Verdana" w:hAnsi="Verdana" w:cs="Arial"/>
                <w:b w:val="1"/>
                <w:bCs w:val="1"/>
                <w:color w:val="000000" w:themeColor="text1" w:themeTint="FF" w:themeShade="FF"/>
                <w:sz w:val="24"/>
                <w:szCs w:val="24"/>
              </w:rPr>
              <w:t xml:space="preserve"> AND </w:t>
            </w:r>
            <w:r w:rsidRPr="7A715E35" w:rsidR="00ED4241">
              <w:rPr>
                <w:rFonts w:ascii="Verdana" w:hAnsi="Verdana" w:cs="Arial"/>
                <w:b w:val="1"/>
                <w:bCs w:val="1"/>
                <w:color w:val="000000" w:themeColor="text1" w:themeTint="FF" w:themeShade="FF"/>
                <w:sz w:val="24"/>
                <w:szCs w:val="24"/>
              </w:rPr>
              <w:t>LONG-TERM</w:t>
            </w:r>
            <w:r w:rsidRPr="7A715E35" w:rsidR="4CEA679C">
              <w:rPr>
                <w:rFonts w:ascii="Verdana" w:hAnsi="Verdana" w:cs="Arial"/>
                <w:b w:val="1"/>
                <w:bCs w:val="1"/>
                <w:color w:val="000000" w:themeColor="text1" w:themeTint="FF" w:themeShade="FF"/>
                <w:sz w:val="24"/>
                <w:szCs w:val="24"/>
              </w:rPr>
              <w:t xml:space="preserve"> VIABILITY </w:t>
            </w:r>
          </w:p>
        </w:tc>
      </w:tr>
      <w:tr w:rsidRPr="00ED203F" w:rsidR="00FD318B" w:rsidTr="50DF963B" w14:paraId="7E61E9EB"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00FD318B" w14:paraId="6A79EC9A" w14:textId="77777777">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Pr="00FA657C" w:rsidR="00FA657C" w:rsidP="736DE768" w:rsidRDefault="00FD318B" w14:paraId="0BB498DF" w14:textId="774F6D45">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The Committee </w:t>
            </w:r>
            <w:r w:rsidRPr="736DE768" w:rsidR="04718BB0">
              <w:rPr>
                <w:rFonts w:ascii="Verdana" w:hAnsi="Verdana" w:cs="Arial"/>
                <w:b/>
                <w:bCs/>
                <w:color w:val="000000" w:themeColor="text1"/>
                <w:sz w:val="24"/>
                <w:szCs w:val="24"/>
              </w:rPr>
              <w:t>RECIEVED</w:t>
            </w:r>
            <w:r w:rsidRPr="736DE768" w:rsidR="04718BB0">
              <w:rPr>
                <w:rFonts w:ascii="Verdana" w:hAnsi="Verdana" w:cs="Arial"/>
                <w:color w:val="000000" w:themeColor="text1"/>
                <w:sz w:val="24"/>
                <w:szCs w:val="24"/>
              </w:rPr>
              <w:t xml:space="preserve"> </w:t>
            </w:r>
            <w:r w:rsidRPr="736DE768" w:rsidR="75D49632">
              <w:rPr>
                <w:rFonts w:ascii="Verdana" w:hAnsi="Verdana" w:cs="Arial"/>
                <w:color w:val="000000" w:themeColor="text1"/>
                <w:sz w:val="24"/>
                <w:szCs w:val="24"/>
              </w:rPr>
              <w:t>the Public Health Function: Resourcing, Funding Stability, and Long‑Term Viability report.</w:t>
            </w:r>
          </w:p>
          <w:p w:rsidRPr="00FA657C" w:rsidR="00FA657C" w:rsidP="736DE768" w:rsidRDefault="4895CEA3" w14:paraId="34FA7554" w14:textId="7DFA62E1">
            <w:pPr>
              <w:jc w:val="both"/>
              <w:rPr>
                <w:rFonts w:ascii="Verdana" w:hAnsi="Verdana" w:cs="Arial"/>
                <w:color w:val="000000" w:themeColor="text1"/>
                <w:sz w:val="24"/>
                <w:szCs w:val="24"/>
              </w:rPr>
            </w:pPr>
            <w:r w:rsidRPr="736DE768">
              <w:rPr>
                <w:rFonts w:ascii="Verdana" w:hAnsi="Verdana" w:cs="Arial"/>
                <w:color w:val="000000" w:themeColor="text1"/>
                <w:sz w:val="24"/>
                <w:szCs w:val="24"/>
              </w:rPr>
              <w:t>HW highlighted that the stability of public health resourcing had fluctuated in recent years, which had created challenges for long‑term planning and sustainability of the function. He noted a common misconception that the public health team was large, when it was relatively small, requiring careful management of expectations in the context of limited resources.</w:t>
            </w:r>
          </w:p>
          <w:p w:rsidRPr="00FA657C" w:rsidR="00FA657C" w:rsidP="7A715E35" w:rsidRDefault="4895CEA3" w14:paraId="3702E8C8" w14:textId="68359957">
            <w:pPr>
              <w:jc w:val="both"/>
              <w:rPr>
                <w:rFonts w:ascii="Verdana" w:hAnsi="Verdana" w:cs="Arial"/>
                <w:color w:val="000000" w:themeColor="text1" w:themeTint="FF" w:themeShade="FF"/>
                <w:sz w:val="24"/>
                <w:szCs w:val="24"/>
              </w:rPr>
            </w:pPr>
            <w:r w:rsidRPr="7A715E35" w:rsidR="4895CEA3">
              <w:rPr>
                <w:rFonts w:ascii="Verdana" w:hAnsi="Verdana" w:cs="Arial"/>
                <w:color w:val="000000" w:themeColor="text1" w:themeTint="FF" w:themeShade="FF"/>
                <w:sz w:val="24"/>
                <w:szCs w:val="24"/>
              </w:rPr>
              <w:t xml:space="preserve">He advised that a proposed approach to addressing resourcing and long‑term viability would be developed through the Executive Team, taking account of organisational redesign and clinical service plans, and would then be brought back to the Committee for assurance. </w:t>
            </w:r>
          </w:p>
          <w:p w:rsidRPr="00FA657C" w:rsidR="00FA657C" w:rsidP="736DE768" w:rsidRDefault="4895CEA3" w14:paraId="4AA741BE" w14:textId="7D0A6AC7">
            <w:pPr>
              <w:jc w:val="both"/>
            </w:pPr>
            <w:r w:rsidRPr="7A715E35" w:rsidR="4895CEA3">
              <w:rPr>
                <w:rFonts w:ascii="Verdana" w:hAnsi="Verdana" w:cs="Arial"/>
                <w:color w:val="000000" w:themeColor="text1" w:themeTint="FF" w:themeShade="FF"/>
                <w:sz w:val="24"/>
                <w:szCs w:val="24"/>
              </w:rPr>
              <w:t xml:space="preserve">GR outlined the concept of the “third horizon” ambition, emphasising the importance of planning for fundamentally </w:t>
            </w:r>
            <w:r w:rsidRPr="7A715E35" w:rsidR="4895CEA3">
              <w:rPr>
                <w:rFonts w:ascii="Verdana" w:hAnsi="Verdana" w:cs="Arial"/>
                <w:color w:val="000000" w:themeColor="text1" w:themeTint="FF" w:themeShade="FF"/>
                <w:sz w:val="24"/>
                <w:szCs w:val="24"/>
              </w:rPr>
              <w:t>different ways</w:t>
            </w:r>
            <w:r w:rsidRPr="7A715E35" w:rsidR="4895CEA3">
              <w:rPr>
                <w:rFonts w:ascii="Verdana" w:hAnsi="Verdana" w:cs="Arial"/>
                <w:color w:val="000000" w:themeColor="text1" w:themeTint="FF" w:themeShade="FF"/>
                <w:sz w:val="24"/>
                <w:szCs w:val="24"/>
              </w:rPr>
              <w:t xml:space="preserve"> of working and a stronger focus on prevention, alongside the need to manage immediate acute service pressures. She noted that historically, prioritisation of spend had not sufficiently focused on prevention and stressed that planning for long‑term population health improvement needed to </w:t>
            </w:r>
            <w:r w:rsidRPr="7A715E35" w:rsidR="4895CEA3">
              <w:rPr>
                <w:rFonts w:ascii="Verdana" w:hAnsi="Verdana" w:cs="Arial"/>
                <w:color w:val="000000" w:themeColor="text1" w:themeTint="FF" w:themeShade="FF"/>
                <w:sz w:val="24"/>
                <w:szCs w:val="24"/>
              </w:rPr>
              <w:t>commence</w:t>
            </w:r>
            <w:r w:rsidRPr="7A715E35" w:rsidR="4895CEA3">
              <w:rPr>
                <w:rFonts w:ascii="Verdana" w:hAnsi="Verdana" w:cs="Arial"/>
                <w:color w:val="000000" w:themeColor="text1" w:themeTint="FF" w:themeShade="FF"/>
                <w:sz w:val="24"/>
                <w:szCs w:val="24"/>
              </w:rPr>
              <w:t xml:space="preserve"> now. She suggested that consideration be given to discussing independent member chairing of the proposed working group</w:t>
            </w:r>
            <w:r w:rsidRPr="7A715E35" w:rsidR="0096673C">
              <w:rPr>
                <w:rFonts w:ascii="Verdana" w:hAnsi="Verdana" w:cs="Arial"/>
                <w:color w:val="000000" w:themeColor="text1" w:themeTint="FF" w:themeShade="FF"/>
                <w:sz w:val="24"/>
                <w:szCs w:val="24"/>
              </w:rPr>
              <w:t xml:space="preserve">, </w:t>
            </w:r>
            <w:r w:rsidRPr="7A715E35" w:rsidR="4895CEA3">
              <w:rPr>
                <w:rFonts w:ascii="Verdana" w:hAnsi="Verdana" w:cs="Arial"/>
                <w:color w:val="000000" w:themeColor="text1" w:themeTint="FF" w:themeShade="FF"/>
                <w:sz w:val="24"/>
                <w:szCs w:val="24"/>
              </w:rPr>
              <w:t>noting that the original request regarding spend allocation had come from the Board Chair.</w:t>
            </w:r>
          </w:p>
          <w:p w:rsidRPr="00FA657C" w:rsidR="00FA657C" w:rsidP="736DE768" w:rsidRDefault="17F2962C" w14:paraId="382855A9" w14:textId="08E2FCFE">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SS thanked HW and welcomed questions.  </w:t>
            </w:r>
          </w:p>
          <w:p w:rsidRPr="00FA657C" w:rsidR="00FA657C" w:rsidP="736DE768" w:rsidRDefault="4895CEA3" w14:paraId="5A1B70F3" w14:textId="36D25E5D">
            <w:pPr>
              <w:jc w:val="both"/>
            </w:pPr>
            <w:r w:rsidRPr="736DE768">
              <w:rPr>
                <w:rFonts w:ascii="Verdana" w:hAnsi="Verdana" w:cs="Arial"/>
                <w:color w:val="000000" w:themeColor="text1"/>
                <w:sz w:val="24"/>
                <w:szCs w:val="24"/>
              </w:rPr>
              <w:t>RO expressed support for the establishment of a working group focused on the long‑term resourcing and viability of the public health function, emphasising the importance of looking beyond immediate financial pressures. She advised that the Board should be alerted to this direction of travel, given its significance for future financial sustainability and population health outcomes.</w:t>
            </w:r>
          </w:p>
          <w:p w:rsidRPr="00FA657C" w:rsidR="00FA657C" w:rsidP="6D7835E0" w:rsidRDefault="1382B54F" w14:paraId="0E46C942" w14:textId="44D1644E">
            <w:pPr>
              <w:jc w:val="both"/>
              <w:rPr>
                <w:rFonts w:ascii="Verdana" w:hAnsi="Verdana" w:cs="Arial"/>
                <w:b/>
                <w:bCs/>
                <w:color w:val="000000" w:themeColor="text1"/>
                <w:sz w:val="24"/>
                <w:szCs w:val="24"/>
              </w:rPr>
            </w:pPr>
            <w:r w:rsidRPr="6D7835E0">
              <w:rPr>
                <w:rFonts w:ascii="Verdana" w:hAnsi="Verdana" w:cs="Arial"/>
                <w:b/>
                <w:bCs/>
                <w:color w:val="000000" w:themeColor="text1"/>
                <w:sz w:val="24"/>
                <w:szCs w:val="24"/>
              </w:rPr>
              <w:t>The Committee:</w:t>
            </w:r>
          </w:p>
          <w:p w:rsidRPr="00FA657C" w:rsidR="00FA657C" w:rsidP="5ABD3DB7" w:rsidRDefault="4E4BB365" w14:paraId="6276B09A" w14:textId="39AAA770">
            <w:pPr>
              <w:pStyle w:val="ListParagraph"/>
              <w:numPr>
                <w:ilvl w:val="0"/>
                <w:numId w:val="17"/>
              </w:numPr>
              <w:jc w:val="both"/>
              <w:rPr>
                <w:rFonts w:ascii="Verdana" w:hAnsi="Verdana" w:cs="Arial"/>
                <w:color w:val="000000" w:themeColor="text1"/>
              </w:rPr>
            </w:pPr>
            <w:r w:rsidRPr="50DF963B" w:rsidR="4E4BB365">
              <w:rPr>
                <w:rFonts w:ascii="Verdana" w:hAnsi="Verdana" w:cs="Arial"/>
                <w:color w:val="000000" w:themeColor="text1" w:themeTint="FF" w:themeShade="FF"/>
              </w:rPr>
              <w:t xml:space="preserve">Wished to </w:t>
            </w:r>
            <w:r w:rsidRPr="50DF963B" w:rsidR="4E4BB365">
              <w:rPr>
                <w:rFonts w:ascii="Verdana" w:hAnsi="Verdana" w:cs="Arial"/>
                <w:b w:val="1"/>
                <w:bCs w:val="1"/>
                <w:color w:val="000000" w:themeColor="text1" w:themeTint="FF" w:themeShade="FF"/>
              </w:rPr>
              <w:t xml:space="preserve">ALERT </w:t>
            </w:r>
            <w:r w:rsidRPr="50DF963B" w:rsidR="4E4BB365">
              <w:rPr>
                <w:rFonts w:ascii="Verdana" w:hAnsi="Verdana" w:cs="Arial"/>
                <w:color w:val="000000" w:themeColor="text1" w:themeTint="FF" w:themeShade="FF"/>
              </w:rPr>
              <w:t>the Board about the need for a long-term remit and support resource framework for the public health function, emphasising concerns about funding stability and the importance of planning for future sustainability.</w:t>
            </w:r>
          </w:p>
        </w:tc>
      </w:tr>
      <w:tr w:rsidR="4B2D0025" w:rsidTr="50DF963B" w14:paraId="410E69FB" w14:textId="77777777">
        <w:trPr>
          <w:trHeight w:val="595"/>
        </w:trPr>
        <w:tc>
          <w:tcPr>
            <w:tcW w:w="1838" w:type="dxa"/>
            <w:shd w:val="clear" w:color="auto" w:fill="auto"/>
            <w:tcMar>
              <w:top w:w="80" w:type="dxa"/>
              <w:left w:w="80" w:type="dxa"/>
              <w:bottom w:w="80" w:type="dxa"/>
              <w:right w:w="80" w:type="dxa"/>
            </w:tcMar>
          </w:tcPr>
          <w:p w:rsidR="7E5EDB94" w:rsidP="6D7835E0" w:rsidRDefault="0AD9F779" w14:paraId="6BC659D4" w14:textId="117585C7">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15/26</w:t>
            </w:r>
          </w:p>
        </w:tc>
        <w:tc>
          <w:tcPr>
            <w:tcW w:w="9072" w:type="dxa"/>
            <w:shd w:val="clear" w:color="auto" w:fill="auto"/>
            <w:tcMar>
              <w:top w:w="80" w:type="dxa"/>
              <w:left w:w="80" w:type="dxa"/>
              <w:bottom w:w="80" w:type="dxa"/>
              <w:right w:w="80" w:type="dxa"/>
            </w:tcMar>
          </w:tcPr>
          <w:p w:rsidR="4A8A5EA9" w:rsidP="6D7835E0" w:rsidRDefault="0AD9F779" w14:paraId="4DEC5A4E" w14:textId="7C9CEE74">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 xml:space="preserve">COMMITTEE SELF-ASSESSMENT </w:t>
            </w:r>
          </w:p>
        </w:tc>
      </w:tr>
      <w:tr w:rsidR="4B2D0025" w:rsidTr="50DF963B" w14:paraId="175123E6"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8F17D6B" w14:textId="39F3522D">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4A8A5EA9" w:rsidP="6D7835E0" w:rsidRDefault="05231820" w14:paraId="4282635D" w14:textId="7128D32E">
            <w:pPr>
              <w:jc w:val="both"/>
              <w:rPr>
                <w:rFonts w:ascii="Verdana" w:hAnsi="Verdana" w:cs="Arial"/>
                <w:color w:val="000000" w:themeColor="text1"/>
                <w:sz w:val="24"/>
                <w:szCs w:val="24"/>
              </w:rPr>
            </w:pPr>
            <w:r w:rsidRPr="736DE768">
              <w:rPr>
                <w:rFonts w:ascii="Verdana" w:hAnsi="Verdana" w:cs="Arial"/>
                <w:color w:val="000000" w:themeColor="text1"/>
                <w:sz w:val="24"/>
                <w:szCs w:val="24"/>
              </w:rPr>
              <w:t xml:space="preserve">The Committee </w:t>
            </w:r>
            <w:r w:rsidRPr="736DE768">
              <w:rPr>
                <w:rFonts w:ascii="Verdana" w:hAnsi="Verdana" w:cs="Arial"/>
                <w:b/>
                <w:bCs/>
                <w:color w:val="000000" w:themeColor="text1"/>
                <w:sz w:val="24"/>
                <w:szCs w:val="24"/>
              </w:rPr>
              <w:t>RECIEVED</w:t>
            </w:r>
            <w:r w:rsidRPr="736DE768">
              <w:rPr>
                <w:rFonts w:ascii="Verdana" w:hAnsi="Verdana" w:cs="Arial"/>
                <w:color w:val="000000" w:themeColor="text1"/>
                <w:sz w:val="24"/>
                <w:szCs w:val="24"/>
              </w:rPr>
              <w:t xml:space="preserve"> the </w:t>
            </w:r>
            <w:r w:rsidRPr="736DE768" w:rsidR="7D173F61">
              <w:rPr>
                <w:rFonts w:ascii="Verdana" w:hAnsi="Verdana" w:cs="Arial"/>
                <w:color w:val="000000" w:themeColor="text1"/>
                <w:sz w:val="24"/>
                <w:szCs w:val="24"/>
              </w:rPr>
              <w:t>Committee Self-Assessment report.</w:t>
            </w:r>
          </w:p>
          <w:p w:rsidR="731A5928" w:rsidP="736DE768" w:rsidRDefault="731A5928" w14:paraId="32228814" w14:textId="592F50C9">
            <w:pPr>
              <w:jc w:val="both"/>
              <w:rPr>
                <w:rFonts w:ascii="Verdana" w:hAnsi="Verdana" w:cs="Arial"/>
                <w:color w:val="000000" w:themeColor="text1"/>
                <w:sz w:val="24"/>
                <w:szCs w:val="24"/>
              </w:rPr>
            </w:pPr>
            <w:r w:rsidRPr="736DE768">
              <w:rPr>
                <w:rFonts w:ascii="Verdana" w:hAnsi="Verdana" w:cs="Arial"/>
                <w:color w:val="000000" w:themeColor="text1"/>
                <w:sz w:val="24"/>
                <w:szCs w:val="24"/>
              </w:rPr>
              <w:t>RO highlighted the value of Committee visits to frontline services, citing examples such as smoking cessation services and midwifery, and suggested that members be invited to submit ideas for future visits. She also raised the potential benefit of increasing the frequency of Committee meetings to a bi‑monthly basis, considering the volume and depth of agenda items, while acknowledging the associated scheduling challenges.</w:t>
            </w:r>
          </w:p>
          <w:p w:rsidR="731A5928" w:rsidP="736DE768" w:rsidRDefault="731A5928" w14:paraId="159E9719" w14:textId="3F5A2A3C">
            <w:pPr>
              <w:jc w:val="both"/>
            </w:pPr>
            <w:r w:rsidRPr="736DE768">
              <w:rPr>
                <w:rFonts w:ascii="Verdana" w:hAnsi="Verdana" w:cs="Arial"/>
                <w:color w:val="000000" w:themeColor="text1"/>
                <w:sz w:val="24"/>
                <w:szCs w:val="24"/>
              </w:rPr>
              <w:t>SS supported the suggestion to consider more frequent meetings and agreed that members’ suggestions for potential service visits should be collated.</w:t>
            </w:r>
          </w:p>
          <w:p w:rsidR="731A5928" w:rsidP="736DE768" w:rsidRDefault="731A5928" w14:paraId="307D67E6" w14:textId="14A558FF">
            <w:pPr>
              <w:jc w:val="both"/>
              <w:rPr>
                <w:rFonts w:ascii="Verdana" w:hAnsi="Verdana" w:cs="Arial"/>
                <w:b/>
                <w:bCs/>
                <w:color w:val="000000" w:themeColor="text1"/>
                <w:sz w:val="24"/>
                <w:szCs w:val="24"/>
              </w:rPr>
            </w:pPr>
            <w:r w:rsidRPr="736DE768">
              <w:rPr>
                <w:rFonts w:ascii="Verdana" w:hAnsi="Verdana" w:cs="Arial"/>
                <w:b/>
                <w:bCs/>
                <w:color w:val="000000" w:themeColor="text1"/>
                <w:sz w:val="24"/>
                <w:szCs w:val="24"/>
              </w:rPr>
              <w:t>ACTION: SH</w:t>
            </w:r>
          </w:p>
          <w:p w:rsidR="731A5928" w:rsidP="736DE768" w:rsidRDefault="731A5928" w14:paraId="1E6EEED6" w14:textId="499A0FE4">
            <w:pPr>
              <w:jc w:val="both"/>
            </w:pPr>
            <w:r w:rsidRPr="736DE768">
              <w:rPr>
                <w:rFonts w:ascii="Verdana" w:hAnsi="Verdana" w:cs="Arial"/>
                <w:color w:val="000000" w:themeColor="text1"/>
                <w:sz w:val="24"/>
                <w:szCs w:val="24"/>
              </w:rPr>
              <w:t xml:space="preserve">GR noted the small size of the supporting team and the logistical challenges associated with increasing meeting frequency and arranging </w:t>
            </w:r>
            <w:r w:rsidRPr="736DE768">
              <w:rPr>
                <w:rFonts w:ascii="Verdana" w:hAnsi="Verdana" w:cs="Arial"/>
                <w:color w:val="000000" w:themeColor="text1"/>
                <w:sz w:val="24"/>
                <w:szCs w:val="24"/>
              </w:rPr>
              <w:lastRenderedPageBreak/>
              <w:t>visits. She advised that Committee meetings had already been scheduled for the forthcoming year, which limited immediate flexibility.</w:t>
            </w:r>
          </w:p>
          <w:p w:rsidR="4A8A5EA9" w:rsidP="6D7835E0" w:rsidRDefault="4A8A5EA9" w14:paraId="15B46231" w14:textId="09B1C749">
            <w:pPr>
              <w:jc w:val="both"/>
              <w:rPr>
                <w:rFonts w:ascii="Verdana" w:hAnsi="Verdana" w:cs="Arial"/>
                <w:b/>
                <w:bCs/>
                <w:color w:val="000000" w:themeColor="text1"/>
                <w:sz w:val="24"/>
                <w:szCs w:val="24"/>
              </w:rPr>
            </w:pPr>
            <w:r w:rsidRPr="6D7835E0">
              <w:rPr>
                <w:rFonts w:ascii="Verdana" w:hAnsi="Verdana" w:cs="Arial"/>
                <w:b/>
                <w:bCs/>
                <w:color w:val="000000" w:themeColor="text1"/>
                <w:sz w:val="24"/>
                <w:szCs w:val="24"/>
              </w:rPr>
              <w:t>The Committee:</w:t>
            </w:r>
          </w:p>
          <w:p w:rsidR="6A63B5E9" w:rsidP="6D7835E0" w:rsidRDefault="1B01D6C8" w14:paraId="3C0BA7A5" w14:textId="6EA0E8B6">
            <w:pPr>
              <w:pStyle w:val="ListParagraph"/>
              <w:numPr>
                <w:ilvl w:val="0"/>
                <w:numId w:val="16"/>
              </w:numPr>
              <w:jc w:val="both"/>
              <w:rPr>
                <w:rFonts w:ascii="Verdana" w:hAnsi="Verdana" w:cs="Arial"/>
                <w:color w:val="000000" w:themeColor="text1"/>
              </w:rPr>
            </w:pPr>
            <w:r w:rsidRPr="736DE768">
              <w:rPr>
                <w:rFonts w:ascii="Verdana" w:hAnsi="Verdana" w:cs="Arial"/>
                <w:b/>
                <w:bCs/>
                <w:color w:val="000000" w:themeColor="text1"/>
              </w:rPr>
              <w:t>ACCEPTED</w:t>
            </w:r>
            <w:r w:rsidRPr="736DE768">
              <w:rPr>
                <w:rFonts w:ascii="Verdana" w:hAnsi="Verdana" w:cs="Arial"/>
                <w:color w:val="000000" w:themeColor="text1"/>
              </w:rPr>
              <w:t xml:space="preserve"> the self‑assessment report and discussed potential practical improvements, including service visits and meeting frequency; however, it was agreed that these matters did not require escalation as formal advice or alerts to the Board at this time.</w:t>
            </w:r>
          </w:p>
        </w:tc>
      </w:tr>
      <w:tr w:rsidR="4B2D0025" w:rsidTr="50DF963B" w14:paraId="2E6103ED" w14:textId="77777777">
        <w:trPr>
          <w:trHeight w:val="595"/>
        </w:trPr>
        <w:tc>
          <w:tcPr>
            <w:tcW w:w="1838" w:type="dxa"/>
            <w:shd w:val="clear" w:color="auto" w:fill="auto"/>
            <w:tcMar>
              <w:top w:w="80" w:type="dxa"/>
              <w:left w:w="80" w:type="dxa"/>
              <w:bottom w:w="80" w:type="dxa"/>
              <w:right w:w="80" w:type="dxa"/>
            </w:tcMar>
          </w:tcPr>
          <w:p w:rsidR="154EB4BF" w:rsidP="6D7835E0" w:rsidRDefault="1908EE8E" w14:paraId="632B4C48" w14:textId="6626FB38">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16/26</w:t>
            </w:r>
          </w:p>
        </w:tc>
        <w:tc>
          <w:tcPr>
            <w:tcW w:w="9072" w:type="dxa"/>
            <w:shd w:val="clear" w:color="auto" w:fill="auto"/>
            <w:tcMar>
              <w:top w:w="80" w:type="dxa"/>
              <w:left w:w="80" w:type="dxa"/>
              <w:bottom w:w="80" w:type="dxa"/>
              <w:right w:w="80" w:type="dxa"/>
            </w:tcMar>
          </w:tcPr>
          <w:p w:rsidR="4A8A5EA9" w:rsidP="6D7835E0" w:rsidRDefault="1908EE8E" w14:paraId="6BDD6DC6" w14:textId="59303195">
            <w:pPr>
              <w:jc w:val="both"/>
              <w:rPr>
                <w:rFonts w:ascii="Verdana" w:hAnsi="Verdana" w:cs="Arial"/>
                <w:b/>
                <w:bCs/>
                <w:color w:val="000000" w:themeColor="text1"/>
                <w:sz w:val="24"/>
                <w:szCs w:val="24"/>
              </w:rPr>
            </w:pPr>
            <w:r w:rsidRPr="5ABD3DB7">
              <w:rPr>
                <w:rFonts w:ascii="Verdana" w:hAnsi="Verdana" w:cs="Arial"/>
                <w:b/>
                <w:bCs/>
                <w:color w:val="000000" w:themeColor="text1"/>
                <w:sz w:val="24"/>
                <w:szCs w:val="24"/>
              </w:rPr>
              <w:t xml:space="preserve">RISK REGISTER </w:t>
            </w:r>
          </w:p>
        </w:tc>
      </w:tr>
      <w:tr w:rsidR="4B2D0025" w:rsidTr="50DF963B" w14:paraId="028C6DCB"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011AC9F" w14:textId="55D1F0CE">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518B2B86" w:rsidP="6D7835E0" w:rsidRDefault="3F4F646D" w14:paraId="41183EE6" w14:textId="37219E28">
            <w:pPr>
              <w:jc w:val="both"/>
              <w:rPr>
                <w:rFonts w:ascii="Verdana" w:hAnsi="Verdana" w:cs="Arial"/>
                <w:color w:val="000000" w:themeColor="text1"/>
                <w:sz w:val="24"/>
                <w:szCs w:val="24"/>
              </w:rPr>
            </w:pPr>
            <w:r w:rsidRPr="5ABD3DB7">
              <w:rPr>
                <w:rFonts w:ascii="Verdana" w:hAnsi="Verdana" w:cs="Arial"/>
                <w:color w:val="000000" w:themeColor="text1"/>
                <w:sz w:val="24"/>
                <w:szCs w:val="24"/>
              </w:rPr>
              <w:t xml:space="preserve">The Committee </w:t>
            </w:r>
            <w:r w:rsidRPr="5ABD3DB7">
              <w:rPr>
                <w:rFonts w:ascii="Verdana" w:hAnsi="Verdana" w:cs="Arial"/>
                <w:b/>
                <w:bCs/>
                <w:color w:val="000000" w:themeColor="text1"/>
                <w:sz w:val="24"/>
                <w:szCs w:val="24"/>
              </w:rPr>
              <w:t>RECIEVED</w:t>
            </w:r>
            <w:r w:rsidRPr="5ABD3DB7">
              <w:rPr>
                <w:rFonts w:ascii="Verdana" w:hAnsi="Verdana" w:cs="Arial"/>
                <w:color w:val="000000" w:themeColor="text1"/>
                <w:sz w:val="24"/>
                <w:szCs w:val="24"/>
              </w:rPr>
              <w:t xml:space="preserve"> </w:t>
            </w:r>
            <w:r w:rsidRPr="5ABD3DB7" w:rsidR="0296E5C8">
              <w:rPr>
                <w:rFonts w:ascii="Verdana" w:hAnsi="Verdana" w:cs="Arial"/>
                <w:color w:val="000000" w:themeColor="text1"/>
                <w:sz w:val="24"/>
                <w:szCs w:val="24"/>
              </w:rPr>
              <w:t>the Risk Register report.</w:t>
            </w:r>
          </w:p>
          <w:p w:rsidR="4B2D0025" w:rsidP="736DE768" w:rsidRDefault="740FFE50" w14:paraId="22FC9361" w14:textId="640F2320">
            <w:pPr>
              <w:jc w:val="both"/>
              <w:rPr>
                <w:rFonts w:ascii="Verdana" w:hAnsi="Verdana" w:cs="Arial"/>
                <w:color w:val="000000" w:themeColor="text1"/>
                <w:sz w:val="24"/>
                <w:szCs w:val="24"/>
              </w:rPr>
            </w:pPr>
            <w:r w:rsidRPr="7A715E35" w:rsidR="740FFE50">
              <w:rPr>
                <w:rFonts w:ascii="Verdana" w:hAnsi="Verdana" w:cs="Arial"/>
                <w:color w:val="000000" w:themeColor="text1" w:themeTint="FF" w:themeShade="FF"/>
                <w:sz w:val="24"/>
                <w:szCs w:val="24"/>
              </w:rPr>
              <w:t>N</w:t>
            </w:r>
            <w:r w:rsidRPr="7A715E35" w:rsidR="00583ADB">
              <w:rPr>
                <w:rFonts w:ascii="Verdana" w:hAnsi="Verdana" w:cs="Arial"/>
                <w:color w:val="000000" w:themeColor="text1" w:themeTint="FF" w:themeShade="FF"/>
                <w:sz w:val="24"/>
                <w:szCs w:val="24"/>
              </w:rPr>
              <w:t xml:space="preserve">T </w:t>
            </w:r>
            <w:r w:rsidRPr="7A715E35" w:rsidR="740FFE50">
              <w:rPr>
                <w:rFonts w:ascii="Verdana" w:hAnsi="Verdana" w:cs="Arial"/>
                <w:color w:val="000000" w:themeColor="text1" w:themeTint="FF" w:themeShade="FF"/>
                <w:sz w:val="24"/>
                <w:szCs w:val="24"/>
              </w:rPr>
              <w:t>presented the updated Strategic and Corporate Risk Registers to the Committee, noting that this was the final Board Committee to receive the updated registers.</w:t>
            </w:r>
          </w:p>
          <w:p w:rsidR="4B2D0025" w:rsidP="736DE768" w:rsidRDefault="740FFE50" w14:paraId="34C779D2" w14:textId="6576C275">
            <w:pPr>
              <w:jc w:val="both"/>
            </w:pPr>
            <w:r w:rsidRPr="736DE768">
              <w:rPr>
                <w:rFonts w:ascii="Verdana" w:hAnsi="Verdana" w:cs="Arial"/>
                <w:color w:val="000000" w:themeColor="text1"/>
                <w:sz w:val="24"/>
                <w:szCs w:val="24"/>
              </w:rPr>
              <w:t>He outlined changes made to the structure, tables and content, reflecting recent review cycles and the processes in place to ensure that the registers remain current. He highlighted two principal risks: a strategic risk relating to population health approaches to addressing health inequalities, and a corporate risk relating to partnerships and collaboration, particularly in respect of the Regional Partnership Board (RPB) and Public Services Board (PSB).</w:t>
            </w:r>
          </w:p>
          <w:p w:rsidR="4B2D0025" w:rsidP="736DE768" w:rsidRDefault="740FFE50" w14:paraId="3DA3910C" w14:textId="37210F44">
            <w:pPr>
              <w:jc w:val="both"/>
            </w:pPr>
            <w:r w:rsidRPr="736DE768">
              <w:rPr>
                <w:rFonts w:ascii="Verdana" w:hAnsi="Verdana" w:cs="Arial"/>
                <w:color w:val="000000" w:themeColor="text1"/>
                <w:sz w:val="24"/>
                <w:szCs w:val="24"/>
              </w:rPr>
              <w:t>NT described the arrangements for refreshing the registers, confirming that the Corporate Risk Register is reviewed monthly and the Strategic Risk Register bi‑monthly, with clear mechanisms in place for escalation where required. He noted that the Risk Management Group had not met during the second half of the year; however, risk management processes had continued through Executive Performance Reviews and Executive Team configuration.</w:t>
            </w:r>
          </w:p>
          <w:p w:rsidR="4B2D0025" w:rsidP="736DE768" w:rsidRDefault="740FFE50" w14:paraId="6C79951F" w14:textId="528FC49F">
            <w:pPr>
              <w:jc w:val="both"/>
            </w:pPr>
            <w:r w:rsidRPr="736DE768">
              <w:rPr>
                <w:rFonts w:ascii="Verdana" w:hAnsi="Verdana" w:cs="Arial"/>
                <w:color w:val="000000" w:themeColor="text1"/>
                <w:sz w:val="24"/>
                <w:szCs w:val="24"/>
              </w:rPr>
              <w:t>In response to questions regarding the rationale for target risk scores and anticipated timescales for achieving those targets, N</w:t>
            </w:r>
            <w:r w:rsidRPr="736DE768" w:rsidR="515B62CC">
              <w:rPr>
                <w:rFonts w:ascii="Verdana" w:hAnsi="Verdana" w:cs="Arial"/>
                <w:color w:val="000000" w:themeColor="text1"/>
                <w:sz w:val="24"/>
                <w:szCs w:val="24"/>
              </w:rPr>
              <w:t>T</w:t>
            </w:r>
            <w:r w:rsidRPr="736DE768">
              <w:rPr>
                <w:rFonts w:ascii="Verdana" w:hAnsi="Verdana" w:cs="Arial"/>
                <w:color w:val="000000" w:themeColor="text1"/>
                <w:sz w:val="24"/>
                <w:szCs w:val="24"/>
              </w:rPr>
              <w:t xml:space="preserve"> advised that this work was ongoing with individual risk leads. He also confirmed that work was underway with Public Health colleagues to strengthen the use of the risk management system at directorate level, with relevant risks potentially feeding into the corporate and strategic registers.</w:t>
            </w:r>
          </w:p>
          <w:p w:rsidR="4B2D0025" w:rsidP="736DE768" w:rsidRDefault="740FFE50" w14:paraId="0EBF029D" w14:textId="5A081E96">
            <w:pPr>
              <w:jc w:val="both"/>
            </w:pPr>
            <w:r w:rsidRPr="736DE768">
              <w:rPr>
                <w:rFonts w:ascii="Verdana" w:hAnsi="Verdana" w:cs="Arial"/>
                <w:color w:val="000000" w:themeColor="text1"/>
                <w:sz w:val="24"/>
                <w:szCs w:val="24"/>
              </w:rPr>
              <w:t>N</w:t>
            </w:r>
            <w:r w:rsidRPr="736DE768" w:rsidR="13C68367">
              <w:rPr>
                <w:rFonts w:ascii="Verdana" w:hAnsi="Verdana" w:cs="Arial"/>
                <w:color w:val="000000" w:themeColor="text1"/>
                <w:sz w:val="24"/>
                <w:szCs w:val="24"/>
              </w:rPr>
              <w:t>T</w:t>
            </w:r>
            <w:r w:rsidRPr="736DE768">
              <w:rPr>
                <w:rFonts w:ascii="Verdana" w:hAnsi="Verdana" w:cs="Arial"/>
                <w:color w:val="000000" w:themeColor="text1"/>
                <w:sz w:val="24"/>
                <w:szCs w:val="24"/>
              </w:rPr>
              <w:t xml:space="preserve"> further clarified queries relating to “unsatisfactory” assurance ratings, explaining that these related to specific Service Group elements and would </w:t>
            </w:r>
            <w:r w:rsidRPr="736DE768">
              <w:rPr>
                <w:rFonts w:ascii="Verdana" w:hAnsi="Verdana" w:cs="Arial"/>
                <w:color w:val="000000" w:themeColor="text1"/>
                <w:sz w:val="24"/>
                <w:szCs w:val="24"/>
              </w:rPr>
              <w:lastRenderedPageBreak/>
              <w:t>be addressed through forthcoming register refreshes and clearer alignment between risks, actions and controls.</w:t>
            </w:r>
          </w:p>
          <w:p w:rsidR="4A8A5EA9" w:rsidP="6D7835E0" w:rsidRDefault="47A2AF2C" w14:paraId="09C6FFB4" w14:textId="644DC2D5">
            <w:pPr>
              <w:jc w:val="both"/>
              <w:rPr>
                <w:rFonts w:ascii="Verdana" w:hAnsi="Verdana" w:cs="Arial"/>
                <w:b/>
                <w:bCs/>
                <w:color w:val="000000" w:themeColor="text1"/>
                <w:sz w:val="24"/>
                <w:szCs w:val="24"/>
              </w:rPr>
            </w:pPr>
            <w:r w:rsidRPr="736DE768">
              <w:rPr>
                <w:rFonts w:ascii="Verdana" w:hAnsi="Verdana" w:cs="Arial"/>
                <w:b/>
                <w:bCs/>
                <w:color w:val="000000" w:themeColor="text1"/>
                <w:sz w:val="24"/>
                <w:szCs w:val="24"/>
              </w:rPr>
              <w:t>The Committee:</w:t>
            </w:r>
          </w:p>
          <w:p w:rsidR="77520283" w:rsidP="736DE768" w:rsidRDefault="26ED3A05" w14:paraId="50AC5C2E" w14:textId="453C451D">
            <w:pPr>
              <w:pStyle w:val="ListParagraph"/>
              <w:numPr>
                <w:ilvl w:val="0"/>
                <w:numId w:val="15"/>
              </w:numPr>
              <w:jc w:val="both"/>
              <w:rPr>
                <w:rFonts w:ascii="Verdana" w:hAnsi="Verdana" w:cs="Arial"/>
                <w:color w:val="000000" w:themeColor="text1"/>
              </w:rPr>
            </w:pPr>
            <w:r w:rsidRPr="50DF963B" w:rsidR="26ED3A05">
              <w:rPr>
                <w:rFonts w:ascii="Verdana" w:hAnsi="Verdana" w:cs="Arial"/>
                <w:color w:val="000000" w:themeColor="text1" w:themeTint="FF" w:themeShade="FF"/>
              </w:rPr>
              <w:t>Wished to</w:t>
            </w:r>
            <w:r w:rsidRPr="50DF963B" w:rsidR="26ED3A05">
              <w:rPr>
                <w:rFonts w:ascii="Verdana" w:hAnsi="Verdana" w:cs="Arial"/>
                <w:b w:val="1"/>
                <w:bCs w:val="1"/>
                <w:color w:val="000000" w:themeColor="text1" w:themeTint="FF" w:themeShade="FF"/>
              </w:rPr>
              <w:t xml:space="preserve"> </w:t>
            </w:r>
            <w:r w:rsidRPr="50DF963B" w:rsidR="4E838E9A">
              <w:rPr>
                <w:rFonts w:ascii="Verdana" w:hAnsi="Verdana" w:cs="Arial"/>
                <w:b w:val="1"/>
                <w:bCs w:val="1"/>
                <w:color w:val="000000" w:themeColor="text1" w:themeTint="FF" w:themeShade="FF"/>
              </w:rPr>
              <w:t>ADVISE</w:t>
            </w:r>
            <w:r w:rsidRPr="50DF963B" w:rsidR="4E838E9A">
              <w:rPr>
                <w:rFonts w:ascii="Verdana" w:hAnsi="Verdana" w:cs="Arial"/>
                <w:color w:val="000000" w:themeColor="text1" w:themeTint="FF" w:themeShade="FF"/>
              </w:rPr>
              <w:t xml:space="preserve"> the importance of monitoring and updating risk entries, especially those with unsatisfactory assurance, and agreed to seek updates on progress and actions to improve assurance in future meetings.</w:t>
            </w:r>
          </w:p>
        </w:tc>
      </w:tr>
      <w:tr w:rsidR="0FF0BC3A" w:rsidTr="50DF963B" w14:paraId="62A17C87" w14:textId="77777777">
        <w:trPr>
          <w:trHeight w:val="300"/>
        </w:trPr>
        <w:tc>
          <w:tcPr>
            <w:tcW w:w="1838" w:type="dxa"/>
            <w:shd w:val="clear" w:color="auto" w:fill="auto"/>
            <w:tcMar>
              <w:top w:w="80" w:type="dxa"/>
              <w:left w:w="80" w:type="dxa"/>
              <w:bottom w:w="80" w:type="dxa"/>
              <w:right w:w="80" w:type="dxa"/>
            </w:tcMar>
          </w:tcPr>
          <w:p w:rsidR="4A5BBD4D" w:rsidP="6D7835E0" w:rsidRDefault="5017421D" w14:paraId="488B94AF" w14:textId="21316FFE">
            <w:pPr>
              <w:rPr>
                <w:rFonts w:ascii="Verdana" w:hAnsi="Verdana" w:cs="Arial"/>
                <w:b/>
                <w:bCs/>
                <w:color w:val="000000" w:themeColor="text1"/>
                <w:sz w:val="24"/>
                <w:szCs w:val="24"/>
              </w:rPr>
            </w:pPr>
            <w:r w:rsidRPr="5ABD3DB7">
              <w:rPr>
                <w:rFonts w:ascii="Verdana" w:hAnsi="Verdana" w:cs="Arial"/>
                <w:b/>
                <w:bCs/>
                <w:color w:val="000000" w:themeColor="text1"/>
                <w:sz w:val="24"/>
                <w:szCs w:val="24"/>
              </w:rPr>
              <w:lastRenderedPageBreak/>
              <w:t>17/26</w:t>
            </w:r>
          </w:p>
        </w:tc>
        <w:tc>
          <w:tcPr>
            <w:tcW w:w="9072" w:type="dxa"/>
            <w:shd w:val="clear" w:color="auto" w:fill="auto"/>
            <w:tcMar>
              <w:top w:w="80" w:type="dxa"/>
              <w:left w:w="80" w:type="dxa"/>
              <w:bottom w:w="80" w:type="dxa"/>
              <w:right w:w="80" w:type="dxa"/>
            </w:tcMar>
          </w:tcPr>
          <w:p w:rsidR="4A5BBD4D" w:rsidP="6D7835E0" w:rsidRDefault="7CF0339B" w14:paraId="07D0B527" w14:textId="78196850">
            <w:pPr>
              <w:jc w:val="both"/>
              <w:rPr>
                <w:rFonts w:ascii="Verdana" w:hAnsi="Verdana" w:cs="Arial"/>
                <w:b/>
                <w:bCs/>
                <w:color w:val="000000" w:themeColor="text1"/>
                <w:sz w:val="24"/>
                <w:szCs w:val="24"/>
              </w:rPr>
            </w:pPr>
            <w:r w:rsidRPr="6D7835E0">
              <w:rPr>
                <w:rFonts w:ascii="Verdana" w:hAnsi="Verdana" w:cs="Arial"/>
                <w:b/>
                <w:bCs/>
                <w:color w:val="000000" w:themeColor="text1"/>
                <w:sz w:val="24"/>
                <w:szCs w:val="24"/>
              </w:rPr>
              <w:t xml:space="preserve">PUBLIC HEALTH WALES BRIEFING: COUNTERFEIT RABIES VACCINE IN INDIA </w:t>
            </w:r>
          </w:p>
        </w:tc>
      </w:tr>
      <w:bookmarkEnd w:id="38"/>
      <w:tr w:rsidR="0FF0BC3A" w:rsidTr="50DF963B" w14:paraId="1CDF28C8" w14:textId="77777777">
        <w:trPr>
          <w:trHeight w:val="300"/>
        </w:trPr>
        <w:tc>
          <w:tcPr>
            <w:tcW w:w="1838" w:type="dxa"/>
            <w:shd w:val="clear" w:color="auto" w:fill="auto"/>
            <w:tcMar>
              <w:top w:w="80" w:type="dxa"/>
              <w:left w:w="80" w:type="dxa"/>
              <w:bottom w:w="80" w:type="dxa"/>
              <w:right w:w="80" w:type="dxa"/>
            </w:tcMar>
          </w:tcPr>
          <w:p w:rsidR="0FF0BC3A" w:rsidP="6D7835E0" w:rsidRDefault="0FF0BC3A" w14:paraId="4D1AD590" w14:textId="4871E633">
            <w:pPr>
              <w:rPr>
                <w:rFonts w:ascii="Verdana" w:hAnsi="Verdana" w:cs="Arial"/>
                <w:b/>
                <w:bCs/>
                <w:color w:val="000000" w:themeColor="text1"/>
                <w:sz w:val="24"/>
                <w:szCs w:val="24"/>
              </w:rPr>
            </w:pPr>
          </w:p>
        </w:tc>
        <w:tc>
          <w:tcPr>
            <w:tcW w:w="9072" w:type="dxa"/>
            <w:shd w:val="clear" w:color="auto" w:fill="auto"/>
            <w:tcMar>
              <w:top w:w="80" w:type="dxa"/>
              <w:left w:w="80" w:type="dxa"/>
              <w:bottom w:w="80" w:type="dxa"/>
              <w:right w:w="80" w:type="dxa"/>
            </w:tcMar>
          </w:tcPr>
          <w:p w:rsidR="0FF0BC3A" w:rsidP="5ABD3DB7" w:rsidRDefault="5D775EFE" w14:paraId="4FB2215D" w14:textId="3F0B0B27">
            <w:pPr>
              <w:rPr>
                <w:rFonts w:ascii="Verdana" w:hAnsi="Verdana" w:cs="Arial"/>
                <w:color w:val="000000" w:themeColor="text1"/>
                <w:sz w:val="24"/>
                <w:szCs w:val="24"/>
              </w:rPr>
            </w:pPr>
            <w:r w:rsidRPr="5ABD3DB7">
              <w:rPr>
                <w:rFonts w:ascii="Verdana" w:hAnsi="Verdana" w:cs="Arial"/>
                <w:color w:val="000000" w:themeColor="text1"/>
                <w:sz w:val="24"/>
                <w:szCs w:val="24"/>
              </w:rPr>
              <w:t xml:space="preserve">The Committee </w:t>
            </w:r>
            <w:r w:rsidRPr="5ABD3DB7">
              <w:rPr>
                <w:rFonts w:ascii="Verdana" w:hAnsi="Verdana" w:cs="Arial"/>
                <w:b/>
                <w:bCs/>
                <w:color w:val="000000" w:themeColor="text1"/>
                <w:sz w:val="24"/>
                <w:szCs w:val="24"/>
              </w:rPr>
              <w:t xml:space="preserve">RECIEVED </w:t>
            </w:r>
            <w:r w:rsidRPr="5ABD3DB7" w:rsidR="550959C6">
              <w:rPr>
                <w:rFonts w:ascii="Verdana" w:hAnsi="Verdana" w:cs="Arial"/>
                <w:color w:val="000000" w:themeColor="text1"/>
                <w:sz w:val="24"/>
                <w:szCs w:val="24"/>
              </w:rPr>
              <w:t>and</w:t>
            </w:r>
            <w:r w:rsidRPr="5ABD3DB7" w:rsidR="550959C6">
              <w:rPr>
                <w:rFonts w:ascii="Verdana" w:hAnsi="Verdana" w:cs="Arial"/>
                <w:b/>
                <w:bCs/>
                <w:color w:val="000000" w:themeColor="text1"/>
                <w:sz w:val="24"/>
                <w:szCs w:val="24"/>
              </w:rPr>
              <w:t xml:space="preserve"> NOTED </w:t>
            </w:r>
            <w:r w:rsidRPr="5ABD3DB7" w:rsidR="550959C6">
              <w:rPr>
                <w:rFonts w:ascii="Verdana" w:hAnsi="Verdana" w:cs="Arial"/>
                <w:color w:val="000000" w:themeColor="text1"/>
                <w:sz w:val="24"/>
                <w:szCs w:val="24"/>
              </w:rPr>
              <w:t>a</w:t>
            </w:r>
            <w:r w:rsidRPr="5ABD3DB7">
              <w:rPr>
                <w:rFonts w:ascii="Verdana" w:hAnsi="Verdana" w:cs="Arial"/>
                <w:color w:val="000000" w:themeColor="text1"/>
                <w:sz w:val="24"/>
                <w:szCs w:val="24"/>
              </w:rPr>
              <w:t xml:space="preserve"> </w:t>
            </w:r>
            <w:r w:rsidRPr="5ABD3DB7" w:rsidR="4F7D0E24">
              <w:rPr>
                <w:rFonts w:ascii="Verdana" w:hAnsi="Verdana" w:cs="Arial"/>
                <w:color w:val="000000" w:themeColor="text1"/>
                <w:sz w:val="24"/>
                <w:szCs w:val="24"/>
              </w:rPr>
              <w:t xml:space="preserve">Public Health Wales Briefing: Recent increases in Measles cases in England (including in regions bordering Wales), and other countries. </w:t>
            </w:r>
          </w:p>
        </w:tc>
      </w:tr>
      <w:tr w:rsidRPr="00ED203F" w:rsidR="00A23850" w:rsidTr="50DF963B" w14:paraId="4AD228D2"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4F7D0E24" w14:paraId="26A4C3E8" w14:textId="26AC09C3">
            <w:pPr>
              <w:rPr>
                <w:rFonts w:ascii="Verdana" w:hAnsi="Verdana" w:cs="Arial"/>
                <w:b/>
                <w:bCs/>
                <w:color w:val="000000" w:themeColor="text1"/>
                <w:sz w:val="24"/>
                <w:szCs w:val="24"/>
              </w:rPr>
            </w:pPr>
            <w:r w:rsidRPr="5ABD3DB7">
              <w:rPr>
                <w:rFonts w:ascii="Verdana" w:hAnsi="Verdana" w:cs="Arial"/>
                <w:b/>
                <w:bCs/>
                <w:color w:val="000000" w:themeColor="text1"/>
                <w:sz w:val="24"/>
                <w:szCs w:val="24"/>
              </w:rPr>
              <w:t>18/26</w:t>
            </w:r>
          </w:p>
        </w:tc>
        <w:tc>
          <w:tcPr>
            <w:tcW w:w="9072" w:type="dxa"/>
            <w:shd w:val="clear" w:color="auto" w:fill="auto"/>
            <w:tcMar>
              <w:top w:w="80" w:type="dxa"/>
              <w:left w:w="80" w:type="dxa"/>
              <w:bottom w:w="80" w:type="dxa"/>
              <w:right w:w="80" w:type="dxa"/>
            </w:tcMar>
          </w:tcPr>
          <w:p w:rsidRPr="00ED203F" w:rsidR="00A23850" w:rsidP="6D7835E0" w:rsidRDefault="00A23850" w14:paraId="19FC51C2" w14:textId="125544FD">
            <w:pPr>
              <w:rPr>
                <w:rFonts w:ascii="Verdana" w:hAnsi="Verdana" w:cs="Arial"/>
                <w:b/>
                <w:bCs/>
                <w:color w:val="000000" w:themeColor="text1"/>
                <w:sz w:val="24"/>
                <w:szCs w:val="24"/>
              </w:rPr>
            </w:pPr>
            <w:r w:rsidRPr="6D7835E0">
              <w:rPr>
                <w:rFonts w:ascii="Verdana" w:hAnsi="Verdana" w:cs="Arial"/>
                <w:b/>
                <w:bCs/>
                <w:color w:val="000000" w:themeColor="text1"/>
                <w:sz w:val="24"/>
                <w:szCs w:val="24"/>
              </w:rPr>
              <w:t xml:space="preserve">ITEMS FOR REFERRAL TO OTHER COMMITTEES </w:t>
            </w:r>
          </w:p>
        </w:tc>
      </w:tr>
      <w:tr w:rsidRPr="00ED203F" w:rsidR="00A23850" w:rsidTr="50DF963B" w14:paraId="040F52FA"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00A23850" w14:paraId="2119A2F1" w14:textId="77777777">
            <w:pPr>
              <w:rPr>
                <w:rFonts w:ascii="Verdana" w:hAnsi="Verdana" w:cs="Arial"/>
                <w:color w:val="000000" w:themeColor="text1"/>
                <w:sz w:val="24"/>
                <w:szCs w:val="24"/>
              </w:rPr>
            </w:pPr>
          </w:p>
        </w:tc>
        <w:tc>
          <w:tcPr>
            <w:tcW w:w="9072" w:type="dxa"/>
            <w:shd w:val="clear" w:color="auto" w:fill="auto"/>
            <w:tcMar>
              <w:top w:w="80" w:type="dxa"/>
              <w:left w:w="80" w:type="dxa"/>
              <w:bottom w:w="80" w:type="dxa"/>
              <w:right w:w="80" w:type="dxa"/>
            </w:tcMar>
          </w:tcPr>
          <w:p w:rsidRPr="001D730C" w:rsidR="009030E0" w:rsidP="6D7835E0" w:rsidRDefault="001D730C" w14:paraId="6F8CC613" w14:textId="4A20B2A4">
            <w:pPr>
              <w:rPr>
                <w:rFonts w:ascii="Verdana" w:hAnsi="Verdana" w:cs="Arial"/>
                <w:color w:val="000000" w:themeColor="text1"/>
              </w:rPr>
            </w:pPr>
            <w:r w:rsidRPr="6D7835E0">
              <w:rPr>
                <w:rFonts w:ascii="Verdana" w:hAnsi="Verdana" w:cs="Arial"/>
                <w:color w:val="000000" w:themeColor="text1"/>
                <w:sz w:val="24"/>
                <w:szCs w:val="24"/>
              </w:rPr>
              <w:t xml:space="preserve">There were no items for referral to other Committees. </w:t>
            </w:r>
          </w:p>
        </w:tc>
      </w:tr>
      <w:tr w:rsidRPr="00ED203F" w:rsidR="00A23850" w:rsidTr="50DF963B" w14:paraId="5D0CE467" w14:textId="56DC9246">
        <w:trPr>
          <w:trHeight w:val="627"/>
        </w:trPr>
        <w:tc>
          <w:tcPr>
            <w:tcW w:w="1838" w:type="dxa"/>
            <w:shd w:val="clear" w:color="auto" w:fill="auto"/>
            <w:tcMar>
              <w:top w:w="80" w:type="dxa"/>
              <w:left w:w="80" w:type="dxa"/>
              <w:bottom w:w="80" w:type="dxa"/>
              <w:right w:w="80" w:type="dxa"/>
            </w:tcMar>
          </w:tcPr>
          <w:p w:rsidRPr="00ED203F" w:rsidR="00A23850" w:rsidP="6D7835E0" w:rsidRDefault="0B71FCC9" w14:paraId="1578EFD4" w14:textId="5D49EF35">
            <w:pPr>
              <w:rPr>
                <w:rFonts w:ascii="Verdana" w:hAnsi="Verdana" w:cs="Arial"/>
                <w:b/>
                <w:bCs/>
                <w:color w:val="000000" w:themeColor="text1"/>
                <w:sz w:val="24"/>
                <w:szCs w:val="24"/>
              </w:rPr>
            </w:pPr>
            <w:r w:rsidRPr="5ABD3DB7">
              <w:rPr>
                <w:rFonts w:ascii="Verdana" w:hAnsi="Verdana" w:cs="Arial"/>
                <w:b/>
                <w:bCs/>
                <w:color w:val="000000" w:themeColor="text1"/>
                <w:sz w:val="24"/>
                <w:szCs w:val="24"/>
              </w:rPr>
              <w:t>19/20</w:t>
            </w:r>
          </w:p>
        </w:tc>
        <w:tc>
          <w:tcPr>
            <w:tcW w:w="9072" w:type="dxa"/>
            <w:shd w:val="clear" w:color="auto" w:fill="auto"/>
            <w:tcMar>
              <w:top w:w="80" w:type="dxa"/>
              <w:left w:w="80" w:type="dxa"/>
              <w:bottom w:w="80" w:type="dxa"/>
              <w:right w:w="80" w:type="dxa"/>
            </w:tcMar>
          </w:tcPr>
          <w:p w:rsidRPr="00ED203F" w:rsidR="00A23850" w:rsidP="6D7835E0" w:rsidRDefault="00A23850" w14:paraId="5B9556BB" w14:textId="77777777">
            <w:pPr>
              <w:rPr>
                <w:rFonts w:ascii="Verdana" w:hAnsi="Verdana" w:cs="Arial"/>
                <w:b/>
                <w:bCs/>
                <w:color w:val="000000" w:themeColor="text1"/>
                <w:sz w:val="24"/>
                <w:szCs w:val="24"/>
              </w:rPr>
            </w:pPr>
            <w:r w:rsidRPr="6D7835E0">
              <w:rPr>
                <w:rFonts w:ascii="Verdana" w:hAnsi="Verdana" w:cs="Arial"/>
                <w:b/>
                <w:bCs/>
                <w:color w:val="000000" w:themeColor="text1"/>
                <w:sz w:val="24"/>
                <w:szCs w:val="24"/>
              </w:rPr>
              <w:t>ANY OTHER BUSINESS</w:t>
            </w:r>
          </w:p>
        </w:tc>
      </w:tr>
      <w:tr w:rsidRPr="00ED203F" w:rsidR="00A23850" w:rsidTr="50DF963B" w14:paraId="295C5EB8" w14:textId="65FAFD21">
        <w:trPr>
          <w:trHeight w:val="455"/>
        </w:trPr>
        <w:tc>
          <w:tcPr>
            <w:tcW w:w="1838" w:type="dxa"/>
            <w:shd w:val="clear" w:color="auto" w:fill="auto"/>
            <w:tcMar>
              <w:top w:w="80" w:type="dxa"/>
              <w:left w:w="80" w:type="dxa"/>
              <w:bottom w:w="80" w:type="dxa"/>
              <w:right w:w="80" w:type="dxa"/>
            </w:tcMar>
          </w:tcPr>
          <w:p w:rsidRPr="00ED203F" w:rsidR="00A23850" w:rsidP="6D7835E0" w:rsidRDefault="00A23850" w14:paraId="52A3237A" w14:textId="77777777">
            <w:pPr>
              <w:rPr>
                <w:rFonts w:ascii="Verdana" w:hAnsi="Verdana" w:eastAsia="Verdana" w:cs="Verdana"/>
                <w:b/>
                <w:bCs/>
                <w:color w:val="000000" w:themeColor="text1"/>
                <w:sz w:val="24"/>
                <w:szCs w:val="24"/>
              </w:rPr>
            </w:pPr>
          </w:p>
        </w:tc>
        <w:tc>
          <w:tcPr>
            <w:tcW w:w="9072" w:type="dxa"/>
            <w:shd w:val="clear" w:color="auto" w:fill="auto"/>
            <w:tcMar>
              <w:top w:w="80" w:type="dxa"/>
              <w:left w:w="80" w:type="dxa"/>
              <w:bottom w:w="80" w:type="dxa"/>
              <w:right w:w="80" w:type="dxa"/>
            </w:tcMar>
          </w:tcPr>
          <w:p w:rsidRPr="006E39CD" w:rsidR="006E39CD" w:rsidP="6D7835E0" w:rsidRDefault="3DDD865C" w14:paraId="5794D3EA" w14:textId="59F284B6">
            <w:pPr>
              <w:spacing w:before="0" w:after="0" w:line="300" w:lineRule="auto"/>
              <w:rPr>
                <w:rFonts w:ascii="Verdana" w:hAnsi="Verdana" w:eastAsia="Verdana" w:cs="Verdana"/>
                <w:color w:val="000000" w:themeColor="text1"/>
                <w:sz w:val="24"/>
                <w:szCs w:val="24"/>
              </w:rPr>
            </w:pPr>
            <w:r w:rsidRPr="736DE768">
              <w:rPr>
                <w:rFonts w:ascii="Verdana" w:hAnsi="Verdana" w:eastAsia="Verdana" w:cs="Verdana"/>
                <w:color w:val="000000" w:themeColor="text1"/>
                <w:sz w:val="24"/>
                <w:szCs w:val="24"/>
              </w:rPr>
              <w:t>The Committee noted confirmation of GR’s retirement date and recorded its thanks for her leadership and contribution. No other items of business were raised.</w:t>
            </w:r>
          </w:p>
        </w:tc>
      </w:tr>
      <w:tr w:rsidRPr="00ED203F" w:rsidR="00A23850" w:rsidTr="50DF963B" w14:paraId="006E0271" w14:textId="381A699E">
        <w:trPr>
          <w:trHeight w:val="200"/>
        </w:trPr>
        <w:tc>
          <w:tcPr>
            <w:tcW w:w="1838" w:type="dxa"/>
            <w:shd w:val="clear" w:color="auto" w:fill="auto"/>
            <w:tcMar>
              <w:top w:w="80" w:type="dxa"/>
              <w:left w:w="80" w:type="dxa"/>
              <w:bottom w:w="80" w:type="dxa"/>
              <w:right w:w="80" w:type="dxa"/>
            </w:tcMar>
          </w:tcPr>
          <w:p w:rsidRPr="00ED203F" w:rsidR="00A23850" w:rsidP="6D7835E0" w:rsidRDefault="73843B98" w14:paraId="57AA9335" w14:textId="18C81038">
            <w:pPr>
              <w:rPr>
                <w:rFonts w:ascii="Verdana" w:hAnsi="Verdana" w:cs="Arial"/>
                <w:b/>
                <w:bCs/>
                <w:color w:val="000000" w:themeColor="text1"/>
                <w:sz w:val="24"/>
                <w:szCs w:val="24"/>
              </w:rPr>
            </w:pPr>
            <w:r w:rsidRPr="5ABD3DB7">
              <w:rPr>
                <w:rFonts w:ascii="Verdana" w:hAnsi="Verdana" w:cs="Arial"/>
                <w:b/>
                <w:bCs/>
                <w:color w:val="000000" w:themeColor="text1"/>
                <w:sz w:val="24"/>
                <w:szCs w:val="24"/>
              </w:rPr>
              <w:t>20/26</w:t>
            </w:r>
          </w:p>
        </w:tc>
        <w:tc>
          <w:tcPr>
            <w:tcW w:w="9072" w:type="dxa"/>
            <w:shd w:val="clear" w:color="auto" w:fill="auto"/>
            <w:tcMar>
              <w:top w:w="80" w:type="dxa"/>
              <w:left w:w="80" w:type="dxa"/>
              <w:bottom w:w="80" w:type="dxa"/>
              <w:right w:w="80" w:type="dxa"/>
            </w:tcMar>
          </w:tcPr>
          <w:p w:rsidRPr="00ED203F" w:rsidR="00A23850" w:rsidP="6D7835E0" w:rsidRDefault="00A23850" w14:paraId="45DE3457" w14:textId="77777777">
            <w:pPr>
              <w:rPr>
                <w:rFonts w:ascii="Verdana" w:hAnsi="Verdana" w:cs="Arial"/>
                <w:b/>
                <w:bCs/>
                <w:color w:val="000000" w:themeColor="text1"/>
                <w:sz w:val="24"/>
                <w:szCs w:val="24"/>
              </w:rPr>
            </w:pPr>
            <w:r w:rsidRPr="6D7835E0">
              <w:rPr>
                <w:rFonts w:ascii="Verdana" w:hAnsi="Verdana" w:cs="Arial"/>
                <w:b/>
                <w:bCs/>
                <w:color w:val="000000" w:themeColor="text1"/>
                <w:sz w:val="24"/>
                <w:szCs w:val="24"/>
              </w:rPr>
              <w:t>DATE OF NEXT MEETING</w:t>
            </w:r>
          </w:p>
        </w:tc>
      </w:tr>
      <w:tr w:rsidRPr="00ED203F" w:rsidR="00A17EAD" w:rsidTr="50DF963B" w14:paraId="1F257D9D" w14:textId="458CBE82">
        <w:trPr>
          <w:trHeight w:val="200"/>
        </w:trPr>
        <w:tc>
          <w:tcPr>
            <w:tcW w:w="10910" w:type="dxa"/>
            <w:gridSpan w:val="2"/>
            <w:shd w:val="clear" w:color="auto" w:fill="auto"/>
            <w:tcMar>
              <w:top w:w="80" w:type="dxa"/>
              <w:left w:w="80" w:type="dxa"/>
              <w:bottom w:w="80" w:type="dxa"/>
              <w:right w:w="80" w:type="dxa"/>
            </w:tcMar>
          </w:tcPr>
          <w:p w:rsidR="00FF7A28" w:rsidP="6D7835E0" w:rsidRDefault="00A17EAD" w14:paraId="210E74DD" w14:textId="53DDE77A">
            <w:pPr>
              <w:jc w:val="center"/>
              <w:rPr>
                <w:rFonts w:ascii="Verdana" w:hAnsi="Verdana" w:cs="Arial"/>
                <w:b/>
                <w:bCs/>
                <w:color w:val="000000" w:themeColor="text1"/>
                <w:sz w:val="24"/>
                <w:szCs w:val="24"/>
              </w:rPr>
            </w:pPr>
            <w:r w:rsidRPr="6D7835E0">
              <w:rPr>
                <w:rFonts w:ascii="Verdana" w:hAnsi="Verdana" w:cs="Arial"/>
                <w:b/>
                <w:bCs/>
                <w:color w:val="000000" w:themeColor="text1"/>
                <w:sz w:val="24"/>
                <w:szCs w:val="24"/>
              </w:rPr>
              <w:t xml:space="preserve">The next </w:t>
            </w:r>
            <w:r w:rsidRPr="6D7835E0" w:rsidR="00FD318B">
              <w:rPr>
                <w:rFonts w:ascii="Verdana" w:hAnsi="Verdana" w:cs="Arial"/>
                <w:b/>
                <w:bCs/>
                <w:color w:val="000000" w:themeColor="text1"/>
                <w:sz w:val="24"/>
                <w:szCs w:val="24"/>
              </w:rPr>
              <w:t xml:space="preserve">Population Health Committee </w:t>
            </w:r>
            <w:r w:rsidRPr="6D7835E0" w:rsidR="00FF7A28">
              <w:rPr>
                <w:rFonts w:ascii="Verdana" w:hAnsi="Verdana" w:cs="Arial"/>
                <w:b/>
                <w:bCs/>
                <w:color w:val="000000" w:themeColor="text1"/>
                <w:sz w:val="24"/>
                <w:szCs w:val="24"/>
              </w:rPr>
              <w:t>was confirmed as</w:t>
            </w:r>
            <w:r w:rsidRPr="6D7835E0">
              <w:rPr>
                <w:rFonts w:ascii="Verdana" w:hAnsi="Verdana" w:cs="Arial"/>
                <w:b/>
                <w:bCs/>
                <w:color w:val="000000" w:themeColor="text1"/>
                <w:sz w:val="24"/>
                <w:szCs w:val="24"/>
              </w:rPr>
              <w:t>:</w:t>
            </w:r>
          </w:p>
          <w:p w:rsidRPr="00ED203F" w:rsidR="00A17EAD" w:rsidP="6D7835E0" w:rsidRDefault="00A17EAD" w14:paraId="66BEF93B" w14:textId="7F6EF51E">
            <w:pPr>
              <w:jc w:val="center"/>
              <w:rPr>
                <w:rFonts w:ascii="Verdana" w:hAnsi="Verdana" w:cs="Arial"/>
                <w:b/>
                <w:bCs/>
                <w:color w:val="000000" w:themeColor="text1"/>
                <w:sz w:val="24"/>
                <w:szCs w:val="24"/>
              </w:rPr>
            </w:pPr>
            <w:r w:rsidRPr="5ABD3DB7">
              <w:rPr>
                <w:rFonts w:ascii="Verdana" w:hAnsi="Verdana" w:cs="Arial"/>
                <w:b/>
                <w:bCs/>
                <w:color w:val="000000" w:themeColor="text1"/>
                <w:sz w:val="24"/>
                <w:szCs w:val="24"/>
              </w:rPr>
              <w:t xml:space="preserve">Tuesday, </w:t>
            </w:r>
            <w:r w:rsidRPr="5ABD3DB7" w:rsidR="18DA30B9">
              <w:rPr>
                <w:rFonts w:ascii="Verdana" w:hAnsi="Verdana" w:cs="Arial"/>
                <w:b/>
                <w:bCs/>
                <w:color w:val="000000" w:themeColor="text1"/>
                <w:sz w:val="24"/>
                <w:szCs w:val="24"/>
              </w:rPr>
              <w:t>2 June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2D35EE" w:rsidP="7A715E35" w:rsidRDefault="002D35EE" w14:paraId="0A099887" w14:textId="77777777">
      <w:pPr>
        <w:jc w:val="center"/>
        <w:rPr>
          <w:rFonts w:ascii="Verdana" w:hAnsi="Verdana" w:cs="Arial"/>
          <w:i w:val="1"/>
          <w:iCs w:val="1"/>
          <w:sz w:val="24"/>
          <w:szCs w:val="24"/>
          <w:lang w:eastAsia="en-GB"/>
        </w:rPr>
      </w:pPr>
      <w:r w:rsidRPr="7A715E35" w:rsidR="002D35EE">
        <w:rPr>
          <w:rFonts w:ascii="Verdana" w:hAnsi="Verdana" w:cs="Arial"/>
          <w:i w:val="1"/>
          <w:iCs w:val="1"/>
          <w:sz w:val="24"/>
          <w:szCs w:val="24"/>
          <w:lang w:eastAsia="en-GB"/>
        </w:rPr>
        <w:t>The meeting closed at 11.56am</w:t>
      </w:r>
    </w:p>
    <w:p w:rsidRPr="0074119E" w:rsidR="00A17EAD" w:rsidP="7A715E35" w:rsidRDefault="00A17EAD" w14:paraId="3F843559" w14:textId="06E76E77">
      <w:pPr>
        <w:jc w:val="center"/>
        <w:rPr>
          <w:rFonts w:ascii="Verdana" w:hAnsi="Verdana" w:cs="Arial"/>
          <w:i w:val="1"/>
          <w:iCs w:val="1"/>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lnNumType w:countBy="1" w:restart="newSection"/>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A6149" w:rsidP="00DE2CEF" w:rsidRDefault="005A6149" w14:paraId="3B0527DD" w14:textId="77777777">
      <w:r>
        <w:separator/>
      </w:r>
    </w:p>
  </w:endnote>
  <w:endnote w:type="continuationSeparator" w:id="0">
    <w:p w:rsidR="005A6149" w:rsidP="00DE2CEF" w:rsidRDefault="005A6149" w14:paraId="0BDB6F42" w14:textId="77777777">
      <w:r>
        <w:continuationSeparator/>
      </w:r>
    </w:p>
  </w:endnote>
  <w:endnote w:type="continuationNotice" w:id="1">
    <w:p w:rsidR="005A6149" w:rsidRDefault="005A6149" w14:paraId="6CD2232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5E448DA0">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A6149" w:rsidP="00DE2CEF" w:rsidRDefault="005A6149" w14:paraId="0908126C" w14:textId="77777777">
      <w:r>
        <w:separator/>
      </w:r>
    </w:p>
  </w:footnote>
  <w:footnote w:type="continuationSeparator" w:id="0">
    <w:p w:rsidR="005A6149" w:rsidP="00DE2CEF" w:rsidRDefault="005A6149" w14:paraId="367F4E8F" w14:textId="77777777">
      <w:r>
        <w:continuationSeparator/>
      </w:r>
    </w:p>
  </w:footnote>
  <w:footnote w:type="continuationNotice" w:id="1">
    <w:p w:rsidR="005A6149" w:rsidRDefault="005A6149" w14:paraId="06FDB130"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5A6149" w14:paraId="76DCAD50" w14:textId="4A23B368">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int2:observations>
    <int2:textHash int2:hashCode="3DNM05BzWn4A/G" int2:id="pGB0uv1y">
      <int2:state int2:type="spell" int2:value="Rejected"/>
    </int2:textHash>
    <int2:textHash int2:hashCode="f4DIsJU0mBauPG" int2:id="reJSmTfG">
      <int2:state int2:type="spell" int2:value="Rejected"/>
    </int2:textHash>
    <int2:textHash int2:hashCode="kByidkXaRxGvMx" int2:id="0ROkgyLx">
      <int2:state int2:type="spell" int2:value="Rejected"/>
    </int2:textHash>
    <int2:textHash int2:hashCode="tMEbNoRb2/iX+9" int2:id="DffU59rp">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6B8BE"/>
    <w:multiLevelType w:val="hybridMultilevel"/>
    <w:tmpl w:val="334A1210"/>
    <w:lvl w:ilvl="0" w:tplc="66461A3C">
      <w:start w:val="1"/>
      <w:numFmt w:val="bullet"/>
      <w:lvlText w:val="-"/>
      <w:lvlJc w:val="left"/>
      <w:pPr>
        <w:ind w:left="720" w:hanging="360"/>
      </w:pPr>
      <w:rPr>
        <w:rFonts w:hint="default" w:ascii="Aptos" w:hAnsi="Aptos"/>
      </w:rPr>
    </w:lvl>
    <w:lvl w:ilvl="1" w:tplc="B88AF534">
      <w:start w:val="1"/>
      <w:numFmt w:val="bullet"/>
      <w:lvlText w:val="o"/>
      <w:lvlJc w:val="left"/>
      <w:pPr>
        <w:ind w:left="1440" w:hanging="360"/>
      </w:pPr>
      <w:rPr>
        <w:rFonts w:hint="default" w:ascii="Courier New" w:hAnsi="Courier New"/>
      </w:rPr>
    </w:lvl>
    <w:lvl w:ilvl="2" w:tplc="607600CC">
      <w:start w:val="1"/>
      <w:numFmt w:val="bullet"/>
      <w:lvlText w:val=""/>
      <w:lvlJc w:val="left"/>
      <w:pPr>
        <w:ind w:left="2160" w:hanging="360"/>
      </w:pPr>
      <w:rPr>
        <w:rFonts w:hint="default" w:ascii="Wingdings" w:hAnsi="Wingdings"/>
      </w:rPr>
    </w:lvl>
    <w:lvl w:ilvl="3" w:tplc="E766C936">
      <w:start w:val="1"/>
      <w:numFmt w:val="bullet"/>
      <w:lvlText w:val=""/>
      <w:lvlJc w:val="left"/>
      <w:pPr>
        <w:ind w:left="2880" w:hanging="360"/>
      </w:pPr>
      <w:rPr>
        <w:rFonts w:hint="default" w:ascii="Symbol" w:hAnsi="Symbol"/>
      </w:rPr>
    </w:lvl>
    <w:lvl w:ilvl="4" w:tplc="99C6A7D0">
      <w:start w:val="1"/>
      <w:numFmt w:val="bullet"/>
      <w:lvlText w:val="o"/>
      <w:lvlJc w:val="left"/>
      <w:pPr>
        <w:ind w:left="3600" w:hanging="360"/>
      </w:pPr>
      <w:rPr>
        <w:rFonts w:hint="default" w:ascii="Courier New" w:hAnsi="Courier New"/>
      </w:rPr>
    </w:lvl>
    <w:lvl w:ilvl="5" w:tplc="4CF4A9D8">
      <w:start w:val="1"/>
      <w:numFmt w:val="bullet"/>
      <w:lvlText w:val=""/>
      <w:lvlJc w:val="left"/>
      <w:pPr>
        <w:ind w:left="4320" w:hanging="360"/>
      </w:pPr>
      <w:rPr>
        <w:rFonts w:hint="default" w:ascii="Wingdings" w:hAnsi="Wingdings"/>
      </w:rPr>
    </w:lvl>
    <w:lvl w:ilvl="6" w:tplc="36C8F90E">
      <w:start w:val="1"/>
      <w:numFmt w:val="bullet"/>
      <w:lvlText w:val=""/>
      <w:lvlJc w:val="left"/>
      <w:pPr>
        <w:ind w:left="5040" w:hanging="360"/>
      </w:pPr>
      <w:rPr>
        <w:rFonts w:hint="default" w:ascii="Symbol" w:hAnsi="Symbol"/>
      </w:rPr>
    </w:lvl>
    <w:lvl w:ilvl="7" w:tplc="1FB6E84C">
      <w:start w:val="1"/>
      <w:numFmt w:val="bullet"/>
      <w:lvlText w:val="o"/>
      <w:lvlJc w:val="left"/>
      <w:pPr>
        <w:ind w:left="5760" w:hanging="360"/>
      </w:pPr>
      <w:rPr>
        <w:rFonts w:hint="default" w:ascii="Courier New" w:hAnsi="Courier New"/>
      </w:rPr>
    </w:lvl>
    <w:lvl w:ilvl="8" w:tplc="3A3C5FD6">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FEC537"/>
    <w:multiLevelType w:val="hybridMultilevel"/>
    <w:tmpl w:val="6EC4B204"/>
    <w:lvl w:ilvl="0" w:tplc="D256DAEC">
      <w:start w:val="1"/>
      <w:numFmt w:val="bullet"/>
      <w:lvlText w:val="-"/>
      <w:lvlJc w:val="left"/>
      <w:pPr>
        <w:ind w:left="720" w:hanging="360"/>
      </w:pPr>
      <w:rPr>
        <w:rFonts w:hint="default" w:ascii="Aptos" w:hAnsi="Aptos"/>
      </w:rPr>
    </w:lvl>
    <w:lvl w:ilvl="1" w:tplc="3F96D02C">
      <w:start w:val="1"/>
      <w:numFmt w:val="bullet"/>
      <w:lvlText w:val="o"/>
      <w:lvlJc w:val="left"/>
      <w:pPr>
        <w:ind w:left="1440" w:hanging="360"/>
      </w:pPr>
      <w:rPr>
        <w:rFonts w:hint="default" w:ascii="Courier New" w:hAnsi="Courier New"/>
      </w:rPr>
    </w:lvl>
    <w:lvl w:ilvl="2" w:tplc="A816DCFA">
      <w:start w:val="1"/>
      <w:numFmt w:val="bullet"/>
      <w:lvlText w:val=""/>
      <w:lvlJc w:val="left"/>
      <w:pPr>
        <w:ind w:left="2160" w:hanging="360"/>
      </w:pPr>
      <w:rPr>
        <w:rFonts w:hint="default" w:ascii="Wingdings" w:hAnsi="Wingdings"/>
      </w:rPr>
    </w:lvl>
    <w:lvl w:ilvl="3" w:tplc="F87A1362">
      <w:start w:val="1"/>
      <w:numFmt w:val="bullet"/>
      <w:lvlText w:val=""/>
      <w:lvlJc w:val="left"/>
      <w:pPr>
        <w:ind w:left="2880" w:hanging="360"/>
      </w:pPr>
      <w:rPr>
        <w:rFonts w:hint="default" w:ascii="Symbol" w:hAnsi="Symbol"/>
      </w:rPr>
    </w:lvl>
    <w:lvl w:ilvl="4" w:tplc="1B920FDE">
      <w:start w:val="1"/>
      <w:numFmt w:val="bullet"/>
      <w:lvlText w:val="o"/>
      <w:lvlJc w:val="left"/>
      <w:pPr>
        <w:ind w:left="3600" w:hanging="360"/>
      </w:pPr>
      <w:rPr>
        <w:rFonts w:hint="default" w:ascii="Courier New" w:hAnsi="Courier New"/>
      </w:rPr>
    </w:lvl>
    <w:lvl w:ilvl="5" w:tplc="010A4D42">
      <w:start w:val="1"/>
      <w:numFmt w:val="bullet"/>
      <w:lvlText w:val=""/>
      <w:lvlJc w:val="left"/>
      <w:pPr>
        <w:ind w:left="4320" w:hanging="360"/>
      </w:pPr>
      <w:rPr>
        <w:rFonts w:hint="default" w:ascii="Wingdings" w:hAnsi="Wingdings"/>
      </w:rPr>
    </w:lvl>
    <w:lvl w:ilvl="6" w:tplc="64B047B6">
      <w:start w:val="1"/>
      <w:numFmt w:val="bullet"/>
      <w:lvlText w:val=""/>
      <w:lvlJc w:val="left"/>
      <w:pPr>
        <w:ind w:left="5040" w:hanging="360"/>
      </w:pPr>
      <w:rPr>
        <w:rFonts w:hint="default" w:ascii="Symbol" w:hAnsi="Symbol"/>
      </w:rPr>
    </w:lvl>
    <w:lvl w:ilvl="7" w:tplc="84DA46D6">
      <w:start w:val="1"/>
      <w:numFmt w:val="bullet"/>
      <w:lvlText w:val="o"/>
      <w:lvlJc w:val="left"/>
      <w:pPr>
        <w:ind w:left="5760" w:hanging="360"/>
      </w:pPr>
      <w:rPr>
        <w:rFonts w:hint="default" w:ascii="Courier New" w:hAnsi="Courier New"/>
      </w:rPr>
    </w:lvl>
    <w:lvl w:ilvl="8" w:tplc="DBC0DBFA">
      <w:start w:val="1"/>
      <w:numFmt w:val="bullet"/>
      <w:lvlText w:val=""/>
      <w:lvlJc w:val="left"/>
      <w:pPr>
        <w:ind w:left="6480" w:hanging="360"/>
      </w:pPr>
      <w:rPr>
        <w:rFonts w:hint="default" w:ascii="Wingdings" w:hAnsi="Wingdings"/>
      </w:rPr>
    </w:lvl>
  </w:abstractNum>
  <w:abstractNum w:abstractNumId="5" w15:restartNumberingAfterBreak="0">
    <w:nsid w:val="11D2F40E"/>
    <w:multiLevelType w:val="hybridMultilevel"/>
    <w:tmpl w:val="2F345E26"/>
    <w:lvl w:ilvl="0" w:tplc="5F2CB1E8">
      <w:start w:val="1"/>
      <w:numFmt w:val="bullet"/>
      <w:lvlText w:val="-"/>
      <w:lvlJc w:val="left"/>
      <w:pPr>
        <w:ind w:left="720" w:hanging="360"/>
      </w:pPr>
      <w:rPr>
        <w:rFonts w:hint="default" w:ascii="Aptos" w:hAnsi="Aptos"/>
      </w:rPr>
    </w:lvl>
    <w:lvl w:ilvl="1" w:tplc="B15CB39C">
      <w:start w:val="1"/>
      <w:numFmt w:val="bullet"/>
      <w:lvlText w:val="o"/>
      <w:lvlJc w:val="left"/>
      <w:pPr>
        <w:ind w:left="1440" w:hanging="360"/>
      </w:pPr>
      <w:rPr>
        <w:rFonts w:hint="default" w:ascii="Courier New" w:hAnsi="Courier New"/>
      </w:rPr>
    </w:lvl>
    <w:lvl w:ilvl="2" w:tplc="1DB03A0E">
      <w:start w:val="1"/>
      <w:numFmt w:val="bullet"/>
      <w:lvlText w:val=""/>
      <w:lvlJc w:val="left"/>
      <w:pPr>
        <w:ind w:left="2160" w:hanging="360"/>
      </w:pPr>
      <w:rPr>
        <w:rFonts w:hint="default" w:ascii="Wingdings" w:hAnsi="Wingdings"/>
      </w:rPr>
    </w:lvl>
    <w:lvl w:ilvl="3" w:tplc="8A22C2EA">
      <w:start w:val="1"/>
      <w:numFmt w:val="bullet"/>
      <w:lvlText w:val=""/>
      <w:lvlJc w:val="left"/>
      <w:pPr>
        <w:ind w:left="2880" w:hanging="360"/>
      </w:pPr>
      <w:rPr>
        <w:rFonts w:hint="default" w:ascii="Symbol" w:hAnsi="Symbol"/>
      </w:rPr>
    </w:lvl>
    <w:lvl w:ilvl="4" w:tplc="FFBA4E28">
      <w:start w:val="1"/>
      <w:numFmt w:val="bullet"/>
      <w:lvlText w:val="o"/>
      <w:lvlJc w:val="left"/>
      <w:pPr>
        <w:ind w:left="3600" w:hanging="360"/>
      </w:pPr>
      <w:rPr>
        <w:rFonts w:hint="default" w:ascii="Courier New" w:hAnsi="Courier New"/>
      </w:rPr>
    </w:lvl>
    <w:lvl w:ilvl="5" w:tplc="E2AA54F4">
      <w:start w:val="1"/>
      <w:numFmt w:val="bullet"/>
      <w:lvlText w:val=""/>
      <w:lvlJc w:val="left"/>
      <w:pPr>
        <w:ind w:left="4320" w:hanging="360"/>
      </w:pPr>
      <w:rPr>
        <w:rFonts w:hint="default" w:ascii="Wingdings" w:hAnsi="Wingdings"/>
      </w:rPr>
    </w:lvl>
    <w:lvl w:ilvl="6" w:tplc="6EB0F078">
      <w:start w:val="1"/>
      <w:numFmt w:val="bullet"/>
      <w:lvlText w:val=""/>
      <w:lvlJc w:val="left"/>
      <w:pPr>
        <w:ind w:left="5040" w:hanging="360"/>
      </w:pPr>
      <w:rPr>
        <w:rFonts w:hint="default" w:ascii="Symbol" w:hAnsi="Symbol"/>
      </w:rPr>
    </w:lvl>
    <w:lvl w:ilvl="7" w:tplc="B22EFEEA">
      <w:start w:val="1"/>
      <w:numFmt w:val="bullet"/>
      <w:lvlText w:val="o"/>
      <w:lvlJc w:val="left"/>
      <w:pPr>
        <w:ind w:left="5760" w:hanging="360"/>
      </w:pPr>
      <w:rPr>
        <w:rFonts w:hint="default" w:ascii="Courier New" w:hAnsi="Courier New"/>
      </w:rPr>
    </w:lvl>
    <w:lvl w:ilvl="8" w:tplc="1B363E66">
      <w:start w:val="1"/>
      <w:numFmt w:val="bullet"/>
      <w:lvlText w:val=""/>
      <w:lvlJc w:val="left"/>
      <w:pPr>
        <w:ind w:left="6480" w:hanging="360"/>
      </w:pPr>
      <w:rPr>
        <w:rFonts w:hint="default" w:ascii="Wingdings" w:hAnsi="Wingdings"/>
      </w:rPr>
    </w:lvl>
  </w:abstractNum>
  <w:abstractNum w:abstractNumId="6" w15:restartNumberingAfterBreak="0">
    <w:nsid w:val="13230B4E"/>
    <w:multiLevelType w:val="hybridMultilevel"/>
    <w:tmpl w:val="9ECEB21C"/>
    <w:lvl w:ilvl="0" w:tplc="7090C81C">
      <w:start w:val="1"/>
      <w:numFmt w:val="bullet"/>
      <w:lvlText w:val="-"/>
      <w:lvlJc w:val="left"/>
      <w:pPr>
        <w:ind w:left="720" w:hanging="360"/>
      </w:pPr>
      <w:rPr>
        <w:rFonts w:hint="default" w:ascii="Aptos" w:hAnsi="Aptos"/>
      </w:rPr>
    </w:lvl>
    <w:lvl w:ilvl="1" w:tplc="595816CC">
      <w:start w:val="1"/>
      <w:numFmt w:val="bullet"/>
      <w:lvlText w:val="o"/>
      <w:lvlJc w:val="left"/>
      <w:pPr>
        <w:ind w:left="1440" w:hanging="360"/>
      </w:pPr>
      <w:rPr>
        <w:rFonts w:hint="default" w:ascii="Courier New" w:hAnsi="Courier New"/>
      </w:rPr>
    </w:lvl>
    <w:lvl w:ilvl="2" w:tplc="D4CC3598">
      <w:start w:val="1"/>
      <w:numFmt w:val="bullet"/>
      <w:lvlText w:val=""/>
      <w:lvlJc w:val="left"/>
      <w:pPr>
        <w:ind w:left="2160" w:hanging="360"/>
      </w:pPr>
      <w:rPr>
        <w:rFonts w:hint="default" w:ascii="Wingdings" w:hAnsi="Wingdings"/>
      </w:rPr>
    </w:lvl>
    <w:lvl w:ilvl="3" w:tplc="5F9C4CA6">
      <w:start w:val="1"/>
      <w:numFmt w:val="bullet"/>
      <w:lvlText w:val=""/>
      <w:lvlJc w:val="left"/>
      <w:pPr>
        <w:ind w:left="2880" w:hanging="360"/>
      </w:pPr>
      <w:rPr>
        <w:rFonts w:hint="default" w:ascii="Symbol" w:hAnsi="Symbol"/>
      </w:rPr>
    </w:lvl>
    <w:lvl w:ilvl="4" w:tplc="CF5821A6">
      <w:start w:val="1"/>
      <w:numFmt w:val="bullet"/>
      <w:lvlText w:val="o"/>
      <w:lvlJc w:val="left"/>
      <w:pPr>
        <w:ind w:left="3600" w:hanging="360"/>
      </w:pPr>
      <w:rPr>
        <w:rFonts w:hint="default" w:ascii="Courier New" w:hAnsi="Courier New"/>
      </w:rPr>
    </w:lvl>
    <w:lvl w:ilvl="5" w:tplc="3FCE45B8">
      <w:start w:val="1"/>
      <w:numFmt w:val="bullet"/>
      <w:lvlText w:val=""/>
      <w:lvlJc w:val="left"/>
      <w:pPr>
        <w:ind w:left="4320" w:hanging="360"/>
      </w:pPr>
      <w:rPr>
        <w:rFonts w:hint="default" w:ascii="Wingdings" w:hAnsi="Wingdings"/>
      </w:rPr>
    </w:lvl>
    <w:lvl w:ilvl="6" w:tplc="1F80F748">
      <w:start w:val="1"/>
      <w:numFmt w:val="bullet"/>
      <w:lvlText w:val=""/>
      <w:lvlJc w:val="left"/>
      <w:pPr>
        <w:ind w:left="5040" w:hanging="360"/>
      </w:pPr>
      <w:rPr>
        <w:rFonts w:hint="default" w:ascii="Symbol" w:hAnsi="Symbol"/>
      </w:rPr>
    </w:lvl>
    <w:lvl w:ilvl="7" w:tplc="4DB6A678">
      <w:start w:val="1"/>
      <w:numFmt w:val="bullet"/>
      <w:lvlText w:val="o"/>
      <w:lvlJc w:val="left"/>
      <w:pPr>
        <w:ind w:left="5760" w:hanging="360"/>
      </w:pPr>
      <w:rPr>
        <w:rFonts w:hint="default" w:ascii="Courier New" w:hAnsi="Courier New"/>
      </w:rPr>
    </w:lvl>
    <w:lvl w:ilvl="8" w:tplc="E8EC2E04">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7C49486"/>
    <w:multiLevelType w:val="hybridMultilevel"/>
    <w:tmpl w:val="CD12E614"/>
    <w:lvl w:ilvl="0" w:tplc="2D8232CC">
      <w:start w:val="1"/>
      <w:numFmt w:val="bullet"/>
      <w:lvlText w:val="-"/>
      <w:lvlJc w:val="left"/>
      <w:pPr>
        <w:ind w:left="720" w:hanging="360"/>
      </w:pPr>
      <w:rPr>
        <w:rFonts w:hint="default" w:ascii="Aptos" w:hAnsi="Aptos"/>
      </w:rPr>
    </w:lvl>
    <w:lvl w:ilvl="1" w:tplc="31EA3C50">
      <w:start w:val="1"/>
      <w:numFmt w:val="bullet"/>
      <w:lvlText w:val="o"/>
      <w:lvlJc w:val="left"/>
      <w:pPr>
        <w:ind w:left="1440" w:hanging="360"/>
      </w:pPr>
      <w:rPr>
        <w:rFonts w:hint="default" w:ascii="Courier New" w:hAnsi="Courier New"/>
      </w:rPr>
    </w:lvl>
    <w:lvl w:ilvl="2" w:tplc="2AB6DDC4">
      <w:start w:val="1"/>
      <w:numFmt w:val="bullet"/>
      <w:lvlText w:val=""/>
      <w:lvlJc w:val="left"/>
      <w:pPr>
        <w:ind w:left="2160" w:hanging="360"/>
      </w:pPr>
      <w:rPr>
        <w:rFonts w:hint="default" w:ascii="Wingdings" w:hAnsi="Wingdings"/>
      </w:rPr>
    </w:lvl>
    <w:lvl w:ilvl="3" w:tplc="57887128">
      <w:start w:val="1"/>
      <w:numFmt w:val="bullet"/>
      <w:lvlText w:val=""/>
      <w:lvlJc w:val="left"/>
      <w:pPr>
        <w:ind w:left="2880" w:hanging="360"/>
      </w:pPr>
      <w:rPr>
        <w:rFonts w:hint="default" w:ascii="Symbol" w:hAnsi="Symbol"/>
      </w:rPr>
    </w:lvl>
    <w:lvl w:ilvl="4" w:tplc="92EE3964">
      <w:start w:val="1"/>
      <w:numFmt w:val="bullet"/>
      <w:lvlText w:val="o"/>
      <w:lvlJc w:val="left"/>
      <w:pPr>
        <w:ind w:left="3600" w:hanging="360"/>
      </w:pPr>
      <w:rPr>
        <w:rFonts w:hint="default" w:ascii="Courier New" w:hAnsi="Courier New"/>
      </w:rPr>
    </w:lvl>
    <w:lvl w:ilvl="5" w:tplc="21868254">
      <w:start w:val="1"/>
      <w:numFmt w:val="bullet"/>
      <w:lvlText w:val=""/>
      <w:lvlJc w:val="left"/>
      <w:pPr>
        <w:ind w:left="4320" w:hanging="360"/>
      </w:pPr>
      <w:rPr>
        <w:rFonts w:hint="default" w:ascii="Wingdings" w:hAnsi="Wingdings"/>
      </w:rPr>
    </w:lvl>
    <w:lvl w:ilvl="6" w:tplc="60586B50">
      <w:start w:val="1"/>
      <w:numFmt w:val="bullet"/>
      <w:lvlText w:val=""/>
      <w:lvlJc w:val="left"/>
      <w:pPr>
        <w:ind w:left="5040" w:hanging="360"/>
      </w:pPr>
      <w:rPr>
        <w:rFonts w:hint="default" w:ascii="Symbol" w:hAnsi="Symbol"/>
      </w:rPr>
    </w:lvl>
    <w:lvl w:ilvl="7" w:tplc="52E6A4AE">
      <w:start w:val="1"/>
      <w:numFmt w:val="bullet"/>
      <w:lvlText w:val="o"/>
      <w:lvlJc w:val="left"/>
      <w:pPr>
        <w:ind w:left="5760" w:hanging="360"/>
      </w:pPr>
      <w:rPr>
        <w:rFonts w:hint="default" w:ascii="Courier New" w:hAnsi="Courier New"/>
      </w:rPr>
    </w:lvl>
    <w:lvl w:ilvl="8" w:tplc="20A81178">
      <w:start w:val="1"/>
      <w:numFmt w:val="bullet"/>
      <w:lvlText w:val=""/>
      <w:lvlJc w:val="left"/>
      <w:pPr>
        <w:ind w:left="6480" w:hanging="360"/>
      </w:pPr>
      <w:rPr>
        <w:rFonts w:hint="default" w:ascii="Wingdings" w:hAnsi="Wingdings"/>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DBAB5F8"/>
    <w:multiLevelType w:val="hybridMultilevel"/>
    <w:tmpl w:val="10A4A956"/>
    <w:lvl w:ilvl="0" w:tplc="F832472A">
      <w:start w:val="1"/>
      <w:numFmt w:val="bullet"/>
      <w:lvlText w:val="-"/>
      <w:lvlJc w:val="left"/>
      <w:pPr>
        <w:ind w:left="720" w:hanging="360"/>
      </w:pPr>
      <w:rPr>
        <w:rFonts w:hint="default" w:ascii="Aptos" w:hAnsi="Aptos"/>
      </w:rPr>
    </w:lvl>
    <w:lvl w:ilvl="1" w:tplc="AC303F94">
      <w:start w:val="1"/>
      <w:numFmt w:val="bullet"/>
      <w:lvlText w:val="o"/>
      <w:lvlJc w:val="left"/>
      <w:pPr>
        <w:ind w:left="1440" w:hanging="360"/>
      </w:pPr>
      <w:rPr>
        <w:rFonts w:hint="default" w:ascii="Courier New" w:hAnsi="Courier New"/>
      </w:rPr>
    </w:lvl>
    <w:lvl w:ilvl="2" w:tplc="925676E8">
      <w:start w:val="1"/>
      <w:numFmt w:val="bullet"/>
      <w:lvlText w:val=""/>
      <w:lvlJc w:val="left"/>
      <w:pPr>
        <w:ind w:left="2160" w:hanging="360"/>
      </w:pPr>
      <w:rPr>
        <w:rFonts w:hint="default" w:ascii="Wingdings" w:hAnsi="Wingdings"/>
      </w:rPr>
    </w:lvl>
    <w:lvl w:ilvl="3" w:tplc="1AFEF168">
      <w:start w:val="1"/>
      <w:numFmt w:val="bullet"/>
      <w:lvlText w:val=""/>
      <w:lvlJc w:val="left"/>
      <w:pPr>
        <w:ind w:left="2880" w:hanging="360"/>
      </w:pPr>
      <w:rPr>
        <w:rFonts w:hint="default" w:ascii="Symbol" w:hAnsi="Symbol"/>
      </w:rPr>
    </w:lvl>
    <w:lvl w:ilvl="4" w:tplc="CB7A8204">
      <w:start w:val="1"/>
      <w:numFmt w:val="bullet"/>
      <w:lvlText w:val="o"/>
      <w:lvlJc w:val="left"/>
      <w:pPr>
        <w:ind w:left="3600" w:hanging="360"/>
      </w:pPr>
      <w:rPr>
        <w:rFonts w:hint="default" w:ascii="Courier New" w:hAnsi="Courier New"/>
      </w:rPr>
    </w:lvl>
    <w:lvl w:ilvl="5" w:tplc="5030C6F0">
      <w:start w:val="1"/>
      <w:numFmt w:val="bullet"/>
      <w:lvlText w:val=""/>
      <w:lvlJc w:val="left"/>
      <w:pPr>
        <w:ind w:left="4320" w:hanging="360"/>
      </w:pPr>
      <w:rPr>
        <w:rFonts w:hint="default" w:ascii="Wingdings" w:hAnsi="Wingdings"/>
      </w:rPr>
    </w:lvl>
    <w:lvl w:ilvl="6" w:tplc="6652BE90">
      <w:start w:val="1"/>
      <w:numFmt w:val="bullet"/>
      <w:lvlText w:val=""/>
      <w:lvlJc w:val="left"/>
      <w:pPr>
        <w:ind w:left="5040" w:hanging="360"/>
      </w:pPr>
      <w:rPr>
        <w:rFonts w:hint="default" w:ascii="Symbol" w:hAnsi="Symbol"/>
      </w:rPr>
    </w:lvl>
    <w:lvl w:ilvl="7" w:tplc="51989124">
      <w:start w:val="1"/>
      <w:numFmt w:val="bullet"/>
      <w:lvlText w:val="o"/>
      <w:lvlJc w:val="left"/>
      <w:pPr>
        <w:ind w:left="5760" w:hanging="360"/>
      </w:pPr>
      <w:rPr>
        <w:rFonts w:hint="default" w:ascii="Courier New" w:hAnsi="Courier New"/>
      </w:rPr>
    </w:lvl>
    <w:lvl w:ilvl="8" w:tplc="842AD886">
      <w:start w:val="1"/>
      <w:numFmt w:val="bullet"/>
      <w:lvlText w:val=""/>
      <w:lvlJc w:val="left"/>
      <w:pPr>
        <w:ind w:left="6480" w:hanging="360"/>
      </w:pPr>
      <w:rPr>
        <w:rFonts w:hint="default" w:ascii="Wingdings" w:hAnsi="Wingdings"/>
      </w:rPr>
    </w:lvl>
  </w:abstractNum>
  <w:abstractNum w:abstractNumId="11"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2BE8EF8"/>
    <w:multiLevelType w:val="hybridMultilevel"/>
    <w:tmpl w:val="993888F4"/>
    <w:lvl w:ilvl="0" w:tplc="9BC6821A">
      <w:start w:val="1"/>
      <w:numFmt w:val="bullet"/>
      <w:lvlText w:val="-"/>
      <w:lvlJc w:val="left"/>
      <w:pPr>
        <w:ind w:left="720" w:hanging="360"/>
      </w:pPr>
      <w:rPr>
        <w:rFonts w:hint="default" w:ascii="Aptos" w:hAnsi="Aptos"/>
      </w:rPr>
    </w:lvl>
    <w:lvl w:ilvl="1" w:tplc="7F9E70FA">
      <w:start w:val="1"/>
      <w:numFmt w:val="bullet"/>
      <w:lvlText w:val="o"/>
      <w:lvlJc w:val="left"/>
      <w:pPr>
        <w:ind w:left="1440" w:hanging="360"/>
      </w:pPr>
      <w:rPr>
        <w:rFonts w:hint="default" w:ascii="Courier New" w:hAnsi="Courier New"/>
      </w:rPr>
    </w:lvl>
    <w:lvl w:ilvl="2" w:tplc="BB7E5524">
      <w:start w:val="1"/>
      <w:numFmt w:val="bullet"/>
      <w:lvlText w:val=""/>
      <w:lvlJc w:val="left"/>
      <w:pPr>
        <w:ind w:left="2160" w:hanging="360"/>
      </w:pPr>
      <w:rPr>
        <w:rFonts w:hint="default" w:ascii="Wingdings" w:hAnsi="Wingdings"/>
      </w:rPr>
    </w:lvl>
    <w:lvl w:ilvl="3" w:tplc="C370180E">
      <w:start w:val="1"/>
      <w:numFmt w:val="bullet"/>
      <w:lvlText w:val=""/>
      <w:lvlJc w:val="left"/>
      <w:pPr>
        <w:ind w:left="2880" w:hanging="360"/>
      </w:pPr>
      <w:rPr>
        <w:rFonts w:hint="default" w:ascii="Symbol" w:hAnsi="Symbol"/>
      </w:rPr>
    </w:lvl>
    <w:lvl w:ilvl="4" w:tplc="1FA6966A">
      <w:start w:val="1"/>
      <w:numFmt w:val="bullet"/>
      <w:lvlText w:val="o"/>
      <w:lvlJc w:val="left"/>
      <w:pPr>
        <w:ind w:left="3600" w:hanging="360"/>
      </w:pPr>
      <w:rPr>
        <w:rFonts w:hint="default" w:ascii="Courier New" w:hAnsi="Courier New"/>
      </w:rPr>
    </w:lvl>
    <w:lvl w:ilvl="5" w:tplc="DB944A3C">
      <w:start w:val="1"/>
      <w:numFmt w:val="bullet"/>
      <w:lvlText w:val=""/>
      <w:lvlJc w:val="left"/>
      <w:pPr>
        <w:ind w:left="4320" w:hanging="360"/>
      </w:pPr>
      <w:rPr>
        <w:rFonts w:hint="default" w:ascii="Wingdings" w:hAnsi="Wingdings"/>
      </w:rPr>
    </w:lvl>
    <w:lvl w:ilvl="6" w:tplc="67467316">
      <w:start w:val="1"/>
      <w:numFmt w:val="bullet"/>
      <w:lvlText w:val=""/>
      <w:lvlJc w:val="left"/>
      <w:pPr>
        <w:ind w:left="5040" w:hanging="360"/>
      </w:pPr>
      <w:rPr>
        <w:rFonts w:hint="default" w:ascii="Symbol" w:hAnsi="Symbol"/>
      </w:rPr>
    </w:lvl>
    <w:lvl w:ilvl="7" w:tplc="8220AF60">
      <w:start w:val="1"/>
      <w:numFmt w:val="bullet"/>
      <w:lvlText w:val="o"/>
      <w:lvlJc w:val="left"/>
      <w:pPr>
        <w:ind w:left="5760" w:hanging="360"/>
      </w:pPr>
      <w:rPr>
        <w:rFonts w:hint="default" w:ascii="Courier New" w:hAnsi="Courier New"/>
      </w:rPr>
    </w:lvl>
    <w:lvl w:ilvl="8" w:tplc="785619C8">
      <w:start w:val="1"/>
      <w:numFmt w:val="bullet"/>
      <w:lvlText w:val=""/>
      <w:lvlJc w:val="left"/>
      <w:pPr>
        <w:ind w:left="6480" w:hanging="360"/>
      </w:pPr>
      <w:rPr>
        <w:rFonts w:hint="default" w:ascii="Wingdings" w:hAnsi="Wingdings"/>
      </w:rPr>
    </w:lvl>
  </w:abstractNum>
  <w:abstractNum w:abstractNumId="13" w15:restartNumberingAfterBreak="0">
    <w:nsid w:val="24A92B9C"/>
    <w:multiLevelType w:val="hybridMultilevel"/>
    <w:tmpl w:val="5DEE0C68"/>
    <w:lvl w:ilvl="0" w:tplc="79A07F7A">
      <w:start w:val="1"/>
      <w:numFmt w:val="bullet"/>
      <w:lvlText w:val=""/>
      <w:lvlJc w:val="left"/>
      <w:pPr>
        <w:tabs>
          <w:tab w:val="num" w:pos="720"/>
        </w:tabs>
        <w:ind w:left="720" w:hanging="360"/>
      </w:pPr>
      <w:rPr>
        <w:rFonts w:hint="default" w:ascii="Symbol" w:hAnsi="Symbol"/>
        <w:sz w:val="20"/>
      </w:rPr>
    </w:lvl>
    <w:lvl w:ilvl="1" w:tplc="12466D92" w:tentative="1">
      <w:start w:val="1"/>
      <w:numFmt w:val="bullet"/>
      <w:lvlText w:val=""/>
      <w:lvlJc w:val="left"/>
      <w:pPr>
        <w:tabs>
          <w:tab w:val="num" w:pos="1440"/>
        </w:tabs>
        <w:ind w:left="1440" w:hanging="360"/>
      </w:pPr>
      <w:rPr>
        <w:rFonts w:hint="default" w:ascii="Symbol" w:hAnsi="Symbol"/>
        <w:sz w:val="20"/>
      </w:rPr>
    </w:lvl>
    <w:lvl w:ilvl="2" w:tplc="1BE8196C" w:tentative="1">
      <w:start w:val="1"/>
      <w:numFmt w:val="bullet"/>
      <w:lvlText w:val=""/>
      <w:lvlJc w:val="left"/>
      <w:pPr>
        <w:tabs>
          <w:tab w:val="num" w:pos="2160"/>
        </w:tabs>
        <w:ind w:left="2160" w:hanging="360"/>
      </w:pPr>
      <w:rPr>
        <w:rFonts w:hint="default" w:ascii="Symbol" w:hAnsi="Symbol"/>
        <w:sz w:val="20"/>
      </w:rPr>
    </w:lvl>
    <w:lvl w:ilvl="3" w:tplc="CB7C0DBE" w:tentative="1">
      <w:start w:val="1"/>
      <w:numFmt w:val="bullet"/>
      <w:lvlText w:val=""/>
      <w:lvlJc w:val="left"/>
      <w:pPr>
        <w:tabs>
          <w:tab w:val="num" w:pos="2880"/>
        </w:tabs>
        <w:ind w:left="2880" w:hanging="360"/>
      </w:pPr>
      <w:rPr>
        <w:rFonts w:hint="default" w:ascii="Symbol" w:hAnsi="Symbol"/>
        <w:sz w:val="20"/>
      </w:rPr>
    </w:lvl>
    <w:lvl w:ilvl="4" w:tplc="70E22426" w:tentative="1">
      <w:start w:val="1"/>
      <w:numFmt w:val="bullet"/>
      <w:lvlText w:val=""/>
      <w:lvlJc w:val="left"/>
      <w:pPr>
        <w:tabs>
          <w:tab w:val="num" w:pos="3600"/>
        </w:tabs>
        <w:ind w:left="3600" w:hanging="360"/>
      </w:pPr>
      <w:rPr>
        <w:rFonts w:hint="default" w:ascii="Symbol" w:hAnsi="Symbol"/>
        <w:sz w:val="20"/>
      </w:rPr>
    </w:lvl>
    <w:lvl w:ilvl="5" w:tplc="349478EC" w:tentative="1">
      <w:start w:val="1"/>
      <w:numFmt w:val="bullet"/>
      <w:lvlText w:val=""/>
      <w:lvlJc w:val="left"/>
      <w:pPr>
        <w:tabs>
          <w:tab w:val="num" w:pos="4320"/>
        </w:tabs>
        <w:ind w:left="4320" w:hanging="360"/>
      </w:pPr>
      <w:rPr>
        <w:rFonts w:hint="default" w:ascii="Symbol" w:hAnsi="Symbol"/>
        <w:sz w:val="20"/>
      </w:rPr>
    </w:lvl>
    <w:lvl w:ilvl="6" w:tplc="79A42552" w:tentative="1">
      <w:start w:val="1"/>
      <w:numFmt w:val="bullet"/>
      <w:lvlText w:val=""/>
      <w:lvlJc w:val="left"/>
      <w:pPr>
        <w:tabs>
          <w:tab w:val="num" w:pos="5040"/>
        </w:tabs>
        <w:ind w:left="5040" w:hanging="360"/>
      </w:pPr>
      <w:rPr>
        <w:rFonts w:hint="default" w:ascii="Symbol" w:hAnsi="Symbol"/>
        <w:sz w:val="20"/>
      </w:rPr>
    </w:lvl>
    <w:lvl w:ilvl="7" w:tplc="29C6106E" w:tentative="1">
      <w:start w:val="1"/>
      <w:numFmt w:val="bullet"/>
      <w:lvlText w:val=""/>
      <w:lvlJc w:val="left"/>
      <w:pPr>
        <w:tabs>
          <w:tab w:val="num" w:pos="5760"/>
        </w:tabs>
        <w:ind w:left="5760" w:hanging="360"/>
      </w:pPr>
      <w:rPr>
        <w:rFonts w:hint="default" w:ascii="Symbol" w:hAnsi="Symbol"/>
        <w:sz w:val="20"/>
      </w:rPr>
    </w:lvl>
    <w:lvl w:ilvl="8" w:tplc="9E0CA28E"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50D0A7D"/>
    <w:multiLevelType w:val="hybridMultilevel"/>
    <w:tmpl w:val="433A6E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B7B28F3"/>
    <w:multiLevelType w:val="hybridMultilevel"/>
    <w:tmpl w:val="2ED27D2A"/>
    <w:lvl w:ilvl="0" w:tplc="3A145F68">
      <w:start w:val="1"/>
      <w:numFmt w:val="bullet"/>
      <w:lvlText w:val="-"/>
      <w:lvlJc w:val="left"/>
      <w:pPr>
        <w:ind w:left="720" w:hanging="360"/>
      </w:pPr>
      <w:rPr>
        <w:rFonts w:hint="default" w:ascii="Aptos" w:hAnsi="Aptos"/>
      </w:rPr>
    </w:lvl>
    <w:lvl w:ilvl="1" w:tplc="89A27DAE">
      <w:start w:val="1"/>
      <w:numFmt w:val="bullet"/>
      <w:lvlText w:val="o"/>
      <w:lvlJc w:val="left"/>
      <w:pPr>
        <w:ind w:left="1440" w:hanging="360"/>
      </w:pPr>
      <w:rPr>
        <w:rFonts w:hint="default" w:ascii="Courier New" w:hAnsi="Courier New"/>
      </w:rPr>
    </w:lvl>
    <w:lvl w:ilvl="2" w:tplc="14DA3B50">
      <w:start w:val="1"/>
      <w:numFmt w:val="bullet"/>
      <w:lvlText w:val=""/>
      <w:lvlJc w:val="left"/>
      <w:pPr>
        <w:ind w:left="2160" w:hanging="360"/>
      </w:pPr>
      <w:rPr>
        <w:rFonts w:hint="default" w:ascii="Wingdings" w:hAnsi="Wingdings"/>
      </w:rPr>
    </w:lvl>
    <w:lvl w:ilvl="3" w:tplc="BFFA59C0">
      <w:start w:val="1"/>
      <w:numFmt w:val="bullet"/>
      <w:lvlText w:val=""/>
      <w:lvlJc w:val="left"/>
      <w:pPr>
        <w:ind w:left="2880" w:hanging="360"/>
      </w:pPr>
      <w:rPr>
        <w:rFonts w:hint="default" w:ascii="Symbol" w:hAnsi="Symbol"/>
      </w:rPr>
    </w:lvl>
    <w:lvl w:ilvl="4" w:tplc="7B58451C">
      <w:start w:val="1"/>
      <w:numFmt w:val="bullet"/>
      <w:lvlText w:val="o"/>
      <w:lvlJc w:val="left"/>
      <w:pPr>
        <w:ind w:left="3600" w:hanging="360"/>
      </w:pPr>
      <w:rPr>
        <w:rFonts w:hint="default" w:ascii="Courier New" w:hAnsi="Courier New"/>
      </w:rPr>
    </w:lvl>
    <w:lvl w:ilvl="5" w:tplc="A6D0EE6C">
      <w:start w:val="1"/>
      <w:numFmt w:val="bullet"/>
      <w:lvlText w:val=""/>
      <w:lvlJc w:val="left"/>
      <w:pPr>
        <w:ind w:left="4320" w:hanging="360"/>
      </w:pPr>
      <w:rPr>
        <w:rFonts w:hint="default" w:ascii="Wingdings" w:hAnsi="Wingdings"/>
      </w:rPr>
    </w:lvl>
    <w:lvl w:ilvl="6" w:tplc="6B200D70">
      <w:start w:val="1"/>
      <w:numFmt w:val="bullet"/>
      <w:lvlText w:val=""/>
      <w:lvlJc w:val="left"/>
      <w:pPr>
        <w:ind w:left="5040" w:hanging="360"/>
      </w:pPr>
      <w:rPr>
        <w:rFonts w:hint="default" w:ascii="Symbol" w:hAnsi="Symbol"/>
      </w:rPr>
    </w:lvl>
    <w:lvl w:ilvl="7" w:tplc="FDDCA9F4">
      <w:start w:val="1"/>
      <w:numFmt w:val="bullet"/>
      <w:lvlText w:val="o"/>
      <w:lvlJc w:val="left"/>
      <w:pPr>
        <w:ind w:left="5760" w:hanging="360"/>
      </w:pPr>
      <w:rPr>
        <w:rFonts w:hint="default" w:ascii="Courier New" w:hAnsi="Courier New"/>
      </w:rPr>
    </w:lvl>
    <w:lvl w:ilvl="8" w:tplc="8A2418E8">
      <w:start w:val="1"/>
      <w:numFmt w:val="bullet"/>
      <w:lvlText w:val=""/>
      <w:lvlJc w:val="left"/>
      <w:pPr>
        <w:ind w:left="6480" w:hanging="360"/>
      </w:pPr>
      <w:rPr>
        <w:rFonts w:hint="default" w:ascii="Wingdings" w:hAnsi="Wingdings"/>
      </w:rPr>
    </w:lvl>
  </w:abstractNum>
  <w:abstractNum w:abstractNumId="18" w15:restartNumberingAfterBreak="0">
    <w:nsid w:val="2B910E9C"/>
    <w:multiLevelType w:val="hybridMultilevel"/>
    <w:tmpl w:val="7FB4A71A"/>
    <w:lvl w:ilvl="0" w:tplc="247AC9B2">
      <w:start w:val="1"/>
      <w:numFmt w:val="bullet"/>
      <w:lvlText w:val="-"/>
      <w:lvlJc w:val="left"/>
      <w:pPr>
        <w:ind w:left="720" w:hanging="360"/>
      </w:pPr>
      <w:rPr>
        <w:rFonts w:hint="default" w:ascii="Aptos" w:hAnsi="Aptos"/>
      </w:rPr>
    </w:lvl>
    <w:lvl w:ilvl="1" w:tplc="3C5C085C">
      <w:start w:val="1"/>
      <w:numFmt w:val="bullet"/>
      <w:lvlText w:val="o"/>
      <w:lvlJc w:val="left"/>
      <w:pPr>
        <w:ind w:left="1440" w:hanging="360"/>
      </w:pPr>
      <w:rPr>
        <w:rFonts w:hint="default" w:ascii="Courier New" w:hAnsi="Courier New"/>
      </w:rPr>
    </w:lvl>
    <w:lvl w:ilvl="2" w:tplc="FDECCC1C">
      <w:start w:val="1"/>
      <w:numFmt w:val="bullet"/>
      <w:lvlText w:val=""/>
      <w:lvlJc w:val="left"/>
      <w:pPr>
        <w:ind w:left="2160" w:hanging="360"/>
      </w:pPr>
      <w:rPr>
        <w:rFonts w:hint="default" w:ascii="Wingdings" w:hAnsi="Wingdings"/>
      </w:rPr>
    </w:lvl>
    <w:lvl w:ilvl="3" w:tplc="E626FB24">
      <w:start w:val="1"/>
      <w:numFmt w:val="bullet"/>
      <w:lvlText w:val=""/>
      <w:lvlJc w:val="left"/>
      <w:pPr>
        <w:ind w:left="2880" w:hanging="360"/>
      </w:pPr>
      <w:rPr>
        <w:rFonts w:hint="default" w:ascii="Symbol" w:hAnsi="Symbol"/>
      </w:rPr>
    </w:lvl>
    <w:lvl w:ilvl="4" w:tplc="57D26A3A">
      <w:start w:val="1"/>
      <w:numFmt w:val="bullet"/>
      <w:lvlText w:val="o"/>
      <w:lvlJc w:val="left"/>
      <w:pPr>
        <w:ind w:left="3600" w:hanging="360"/>
      </w:pPr>
      <w:rPr>
        <w:rFonts w:hint="default" w:ascii="Courier New" w:hAnsi="Courier New"/>
      </w:rPr>
    </w:lvl>
    <w:lvl w:ilvl="5" w:tplc="959E3E66">
      <w:start w:val="1"/>
      <w:numFmt w:val="bullet"/>
      <w:lvlText w:val=""/>
      <w:lvlJc w:val="left"/>
      <w:pPr>
        <w:ind w:left="4320" w:hanging="360"/>
      </w:pPr>
      <w:rPr>
        <w:rFonts w:hint="default" w:ascii="Wingdings" w:hAnsi="Wingdings"/>
      </w:rPr>
    </w:lvl>
    <w:lvl w:ilvl="6" w:tplc="182E25F0">
      <w:start w:val="1"/>
      <w:numFmt w:val="bullet"/>
      <w:lvlText w:val=""/>
      <w:lvlJc w:val="left"/>
      <w:pPr>
        <w:ind w:left="5040" w:hanging="360"/>
      </w:pPr>
      <w:rPr>
        <w:rFonts w:hint="default" w:ascii="Symbol" w:hAnsi="Symbol"/>
      </w:rPr>
    </w:lvl>
    <w:lvl w:ilvl="7" w:tplc="DD2212E2">
      <w:start w:val="1"/>
      <w:numFmt w:val="bullet"/>
      <w:lvlText w:val="o"/>
      <w:lvlJc w:val="left"/>
      <w:pPr>
        <w:ind w:left="5760" w:hanging="360"/>
      </w:pPr>
      <w:rPr>
        <w:rFonts w:hint="default" w:ascii="Courier New" w:hAnsi="Courier New"/>
      </w:rPr>
    </w:lvl>
    <w:lvl w:ilvl="8" w:tplc="C8C4A922">
      <w:start w:val="1"/>
      <w:numFmt w:val="bullet"/>
      <w:lvlText w:val=""/>
      <w:lvlJc w:val="left"/>
      <w:pPr>
        <w:ind w:left="6480" w:hanging="360"/>
      </w:pPr>
      <w:rPr>
        <w:rFonts w:hint="default" w:ascii="Wingdings" w:hAnsi="Wingdings"/>
      </w:rPr>
    </w:lvl>
  </w:abstractNum>
  <w:abstractNum w:abstractNumId="19" w15:restartNumberingAfterBreak="0">
    <w:nsid w:val="37596025"/>
    <w:multiLevelType w:val="hybridMultilevel"/>
    <w:tmpl w:val="3C945F8A"/>
    <w:lvl w:ilvl="0" w:tplc="A9EEA2B2">
      <w:start w:val="1"/>
      <w:numFmt w:val="bullet"/>
      <w:lvlText w:val="-"/>
      <w:lvlJc w:val="left"/>
      <w:pPr>
        <w:ind w:left="720" w:hanging="360"/>
      </w:pPr>
      <w:rPr>
        <w:rFonts w:hint="default" w:ascii="Aptos" w:hAnsi="Aptos"/>
      </w:rPr>
    </w:lvl>
    <w:lvl w:ilvl="1" w:tplc="05526542">
      <w:start w:val="1"/>
      <w:numFmt w:val="bullet"/>
      <w:lvlText w:val="o"/>
      <w:lvlJc w:val="left"/>
      <w:pPr>
        <w:ind w:left="1440" w:hanging="360"/>
      </w:pPr>
      <w:rPr>
        <w:rFonts w:hint="default" w:ascii="Courier New" w:hAnsi="Courier New"/>
      </w:rPr>
    </w:lvl>
    <w:lvl w:ilvl="2" w:tplc="0B3AEFC2">
      <w:start w:val="1"/>
      <w:numFmt w:val="bullet"/>
      <w:lvlText w:val=""/>
      <w:lvlJc w:val="left"/>
      <w:pPr>
        <w:ind w:left="2160" w:hanging="360"/>
      </w:pPr>
      <w:rPr>
        <w:rFonts w:hint="default" w:ascii="Wingdings" w:hAnsi="Wingdings"/>
      </w:rPr>
    </w:lvl>
    <w:lvl w:ilvl="3" w:tplc="6F28CF78">
      <w:start w:val="1"/>
      <w:numFmt w:val="bullet"/>
      <w:lvlText w:val=""/>
      <w:lvlJc w:val="left"/>
      <w:pPr>
        <w:ind w:left="2880" w:hanging="360"/>
      </w:pPr>
      <w:rPr>
        <w:rFonts w:hint="default" w:ascii="Symbol" w:hAnsi="Symbol"/>
      </w:rPr>
    </w:lvl>
    <w:lvl w:ilvl="4" w:tplc="AB9E4E7C">
      <w:start w:val="1"/>
      <w:numFmt w:val="bullet"/>
      <w:lvlText w:val="o"/>
      <w:lvlJc w:val="left"/>
      <w:pPr>
        <w:ind w:left="3600" w:hanging="360"/>
      </w:pPr>
      <w:rPr>
        <w:rFonts w:hint="default" w:ascii="Courier New" w:hAnsi="Courier New"/>
      </w:rPr>
    </w:lvl>
    <w:lvl w:ilvl="5" w:tplc="4322F75E">
      <w:start w:val="1"/>
      <w:numFmt w:val="bullet"/>
      <w:lvlText w:val=""/>
      <w:lvlJc w:val="left"/>
      <w:pPr>
        <w:ind w:left="4320" w:hanging="360"/>
      </w:pPr>
      <w:rPr>
        <w:rFonts w:hint="default" w:ascii="Wingdings" w:hAnsi="Wingdings"/>
      </w:rPr>
    </w:lvl>
    <w:lvl w:ilvl="6" w:tplc="7F58CA4C">
      <w:start w:val="1"/>
      <w:numFmt w:val="bullet"/>
      <w:lvlText w:val=""/>
      <w:lvlJc w:val="left"/>
      <w:pPr>
        <w:ind w:left="5040" w:hanging="360"/>
      </w:pPr>
      <w:rPr>
        <w:rFonts w:hint="default" w:ascii="Symbol" w:hAnsi="Symbol"/>
      </w:rPr>
    </w:lvl>
    <w:lvl w:ilvl="7" w:tplc="83943238">
      <w:start w:val="1"/>
      <w:numFmt w:val="bullet"/>
      <w:lvlText w:val="o"/>
      <w:lvlJc w:val="left"/>
      <w:pPr>
        <w:ind w:left="5760" w:hanging="360"/>
      </w:pPr>
      <w:rPr>
        <w:rFonts w:hint="default" w:ascii="Courier New" w:hAnsi="Courier New"/>
      </w:rPr>
    </w:lvl>
    <w:lvl w:ilvl="8" w:tplc="FAC2B142">
      <w:start w:val="1"/>
      <w:numFmt w:val="bullet"/>
      <w:lvlText w:val=""/>
      <w:lvlJc w:val="left"/>
      <w:pPr>
        <w:ind w:left="6480" w:hanging="360"/>
      </w:pPr>
      <w:rPr>
        <w:rFonts w:hint="default" w:ascii="Wingdings" w:hAnsi="Wingdings"/>
      </w:rPr>
    </w:lvl>
  </w:abstractNum>
  <w:abstractNum w:abstractNumId="20"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07C22DC"/>
    <w:multiLevelType w:val="hybridMultilevel"/>
    <w:tmpl w:val="77685A38"/>
    <w:lvl w:ilvl="0" w:tplc="A1023132">
      <w:start w:val="1"/>
      <w:numFmt w:val="bullet"/>
      <w:lvlText w:val="-"/>
      <w:lvlJc w:val="left"/>
      <w:pPr>
        <w:ind w:left="720" w:hanging="360"/>
      </w:pPr>
      <w:rPr>
        <w:rFonts w:hint="default" w:ascii="Aptos" w:hAnsi="Aptos"/>
      </w:rPr>
    </w:lvl>
    <w:lvl w:ilvl="1" w:tplc="ADAE6938">
      <w:start w:val="1"/>
      <w:numFmt w:val="bullet"/>
      <w:lvlText w:val="o"/>
      <w:lvlJc w:val="left"/>
      <w:pPr>
        <w:ind w:left="1440" w:hanging="360"/>
      </w:pPr>
      <w:rPr>
        <w:rFonts w:hint="default" w:ascii="Courier New" w:hAnsi="Courier New"/>
      </w:rPr>
    </w:lvl>
    <w:lvl w:ilvl="2" w:tplc="F7C629F8">
      <w:start w:val="1"/>
      <w:numFmt w:val="bullet"/>
      <w:lvlText w:val=""/>
      <w:lvlJc w:val="left"/>
      <w:pPr>
        <w:ind w:left="2160" w:hanging="360"/>
      </w:pPr>
      <w:rPr>
        <w:rFonts w:hint="default" w:ascii="Wingdings" w:hAnsi="Wingdings"/>
      </w:rPr>
    </w:lvl>
    <w:lvl w:ilvl="3" w:tplc="7FF8B9AC">
      <w:start w:val="1"/>
      <w:numFmt w:val="bullet"/>
      <w:lvlText w:val=""/>
      <w:lvlJc w:val="left"/>
      <w:pPr>
        <w:ind w:left="2880" w:hanging="360"/>
      </w:pPr>
      <w:rPr>
        <w:rFonts w:hint="default" w:ascii="Symbol" w:hAnsi="Symbol"/>
      </w:rPr>
    </w:lvl>
    <w:lvl w:ilvl="4" w:tplc="8F869E62">
      <w:start w:val="1"/>
      <w:numFmt w:val="bullet"/>
      <w:lvlText w:val="o"/>
      <w:lvlJc w:val="left"/>
      <w:pPr>
        <w:ind w:left="3600" w:hanging="360"/>
      </w:pPr>
      <w:rPr>
        <w:rFonts w:hint="default" w:ascii="Courier New" w:hAnsi="Courier New"/>
      </w:rPr>
    </w:lvl>
    <w:lvl w:ilvl="5" w:tplc="B11E63C2">
      <w:start w:val="1"/>
      <w:numFmt w:val="bullet"/>
      <w:lvlText w:val=""/>
      <w:lvlJc w:val="left"/>
      <w:pPr>
        <w:ind w:left="4320" w:hanging="360"/>
      </w:pPr>
      <w:rPr>
        <w:rFonts w:hint="default" w:ascii="Wingdings" w:hAnsi="Wingdings"/>
      </w:rPr>
    </w:lvl>
    <w:lvl w:ilvl="6" w:tplc="A0E4B446">
      <w:start w:val="1"/>
      <w:numFmt w:val="bullet"/>
      <w:lvlText w:val=""/>
      <w:lvlJc w:val="left"/>
      <w:pPr>
        <w:ind w:left="5040" w:hanging="360"/>
      </w:pPr>
      <w:rPr>
        <w:rFonts w:hint="default" w:ascii="Symbol" w:hAnsi="Symbol"/>
      </w:rPr>
    </w:lvl>
    <w:lvl w:ilvl="7" w:tplc="745EA2BE">
      <w:start w:val="1"/>
      <w:numFmt w:val="bullet"/>
      <w:lvlText w:val="o"/>
      <w:lvlJc w:val="left"/>
      <w:pPr>
        <w:ind w:left="5760" w:hanging="360"/>
      </w:pPr>
      <w:rPr>
        <w:rFonts w:hint="default" w:ascii="Courier New" w:hAnsi="Courier New"/>
      </w:rPr>
    </w:lvl>
    <w:lvl w:ilvl="8" w:tplc="D3E450AC">
      <w:start w:val="1"/>
      <w:numFmt w:val="bullet"/>
      <w:lvlText w:val=""/>
      <w:lvlJc w:val="left"/>
      <w:pPr>
        <w:ind w:left="6480" w:hanging="360"/>
      </w:pPr>
      <w:rPr>
        <w:rFonts w:hint="default" w:ascii="Wingdings" w:hAnsi="Wingdings"/>
      </w:rPr>
    </w:lvl>
  </w:abstractNum>
  <w:abstractNum w:abstractNumId="23" w15:restartNumberingAfterBreak="0">
    <w:nsid w:val="41616A4A"/>
    <w:multiLevelType w:val="hybridMultilevel"/>
    <w:tmpl w:val="79C4B294"/>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49904873"/>
    <w:multiLevelType w:val="hybridMultilevel"/>
    <w:tmpl w:val="E9AE43D4"/>
    <w:lvl w:ilvl="0" w:tplc="69F2CBB0">
      <w:start w:val="1"/>
      <w:numFmt w:val="bullet"/>
      <w:lvlText w:val="-"/>
      <w:lvlJc w:val="left"/>
      <w:pPr>
        <w:ind w:left="720" w:hanging="360"/>
      </w:pPr>
      <w:rPr>
        <w:rFonts w:hint="default" w:ascii="Aptos" w:hAnsi="Aptos"/>
      </w:rPr>
    </w:lvl>
    <w:lvl w:ilvl="1" w:tplc="A74A3CC0">
      <w:start w:val="1"/>
      <w:numFmt w:val="bullet"/>
      <w:lvlText w:val="o"/>
      <w:lvlJc w:val="left"/>
      <w:pPr>
        <w:ind w:left="1440" w:hanging="360"/>
      </w:pPr>
      <w:rPr>
        <w:rFonts w:hint="default" w:ascii="Courier New" w:hAnsi="Courier New"/>
      </w:rPr>
    </w:lvl>
    <w:lvl w:ilvl="2" w:tplc="DDE2AC54">
      <w:start w:val="1"/>
      <w:numFmt w:val="bullet"/>
      <w:lvlText w:val=""/>
      <w:lvlJc w:val="left"/>
      <w:pPr>
        <w:ind w:left="2160" w:hanging="360"/>
      </w:pPr>
      <w:rPr>
        <w:rFonts w:hint="default" w:ascii="Wingdings" w:hAnsi="Wingdings"/>
      </w:rPr>
    </w:lvl>
    <w:lvl w:ilvl="3" w:tplc="84263D30">
      <w:start w:val="1"/>
      <w:numFmt w:val="bullet"/>
      <w:lvlText w:val=""/>
      <w:lvlJc w:val="left"/>
      <w:pPr>
        <w:ind w:left="2880" w:hanging="360"/>
      </w:pPr>
      <w:rPr>
        <w:rFonts w:hint="default" w:ascii="Symbol" w:hAnsi="Symbol"/>
      </w:rPr>
    </w:lvl>
    <w:lvl w:ilvl="4" w:tplc="AAA069B2">
      <w:start w:val="1"/>
      <w:numFmt w:val="bullet"/>
      <w:lvlText w:val="o"/>
      <w:lvlJc w:val="left"/>
      <w:pPr>
        <w:ind w:left="3600" w:hanging="360"/>
      </w:pPr>
      <w:rPr>
        <w:rFonts w:hint="default" w:ascii="Courier New" w:hAnsi="Courier New"/>
      </w:rPr>
    </w:lvl>
    <w:lvl w:ilvl="5" w:tplc="34065282">
      <w:start w:val="1"/>
      <w:numFmt w:val="bullet"/>
      <w:lvlText w:val=""/>
      <w:lvlJc w:val="left"/>
      <w:pPr>
        <w:ind w:left="4320" w:hanging="360"/>
      </w:pPr>
      <w:rPr>
        <w:rFonts w:hint="default" w:ascii="Wingdings" w:hAnsi="Wingdings"/>
      </w:rPr>
    </w:lvl>
    <w:lvl w:ilvl="6" w:tplc="A1A81B94">
      <w:start w:val="1"/>
      <w:numFmt w:val="bullet"/>
      <w:lvlText w:val=""/>
      <w:lvlJc w:val="left"/>
      <w:pPr>
        <w:ind w:left="5040" w:hanging="360"/>
      </w:pPr>
      <w:rPr>
        <w:rFonts w:hint="default" w:ascii="Symbol" w:hAnsi="Symbol"/>
      </w:rPr>
    </w:lvl>
    <w:lvl w:ilvl="7" w:tplc="6FAA513E">
      <w:start w:val="1"/>
      <w:numFmt w:val="bullet"/>
      <w:lvlText w:val="o"/>
      <w:lvlJc w:val="left"/>
      <w:pPr>
        <w:ind w:left="5760" w:hanging="360"/>
      </w:pPr>
      <w:rPr>
        <w:rFonts w:hint="default" w:ascii="Courier New" w:hAnsi="Courier New"/>
      </w:rPr>
    </w:lvl>
    <w:lvl w:ilvl="8" w:tplc="4628BC5A">
      <w:start w:val="1"/>
      <w:numFmt w:val="bullet"/>
      <w:lvlText w:val=""/>
      <w:lvlJc w:val="left"/>
      <w:pPr>
        <w:ind w:left="6480" w:hanging="360"/>
      </w:pPr>
      <w:rPr>
        <w:rFonts w:hint="default" w:ascii="Wingdings" w:hAnsi="Wingdings"/>
      </w:rPr>
    </w:lvl>
  </w:abstractNum>
  <w:abstractNum w:abstractNumId="26" w15:restartNumberingAfterBreak="0">
    <w:nsid w:val="51298293"/>
    <w:multiLevelType w:val="hybridMultilevel"/>
    <w:tmpl w:val="2C24BB5C"/>
    <w:lvl w:ilvl="0" w:tplc="3CE2FE2C">
      <w:start w:val="1"/>
      <w:numFmt w:val="bullet"/>
      <w:lvlText w:val="-"/>
      <w:lvlJc w:val="left"/>
      <w:pPr>
        <w:ind w:left="720" w:hanging="360"/>
      </w:pPr>
      <w:rPr>
        <w:rFonts w:hint="default" w:ascii="Aptos" w:hAnsi="Aptos"/>
      </w:rPr>
    </w:lvl>
    <w:lvl w:ilvl="1" w:tplc="AA1C5F96">
      <w:start w:val="1"/>
      <w:numFmt w:val="bullet"/>
      <w:lvlText w:val="o"/>
      <w:lvlJc w:val="left"/>
      <w:pPr>
        <w:ind w:left="1440" w:hanging="360"/>
      </w:pPr>
      <w:rPr>
        <w:rFonts w:hint="default" w:ascii="Courier New" w:hAnsi="Courier New"/>
      </w:rPr>
    </w:lvl>
    <w:lvl w:ilvl="2" w:tplc="63985B32">
      <w:start w:val="1"/>
      <w:numFmt w:val="bullet"/>
      <w:lvlText w:val=""/>
      <w:lvlJc w:val="left"/>
      <w:pPr>
        <w:ind w:left="2160" w:hanging="360"/>
      </w:pPr>
      <w:rPr>
        <w:rFonts w:hint="default" w:ascii="Wingdings" w:hAnsi="Wingdings"/>
      </w:rPr>
    </w:lvl>
    <w:lvl w:ilvl="3" w:tplc="E29650FE">
      <w:start w:val="1"/>
      <w:numFmt w:val="bullet"/>
      <w:lvlText w:val=""/>
      <w:lvlJc w:val="left"/>
      <w:pPr>
        <w:ind w:left="2880" w:hanging="360"/>
      </w:pPr>
      <w:rPr>
        <w:rFonts w:hint="default" w:ascii="Symbol" w:hAnsi="Symbol"/>
      </w:rPr>
    </w:lvl>
    <w:lvl w:ilvl="4" w:tplc="78D62FAA">
      <w:start w:val="1"/>
      <w:numFmt w:val="bullet"/>
      <w:lvlText w:val="o"/>
      <w:lvlJc w:val="left"/>
      <w:pPr>
        <w:ind w:left="3600" w:hanging="360"/>
      </w:pPr>
      <w:rPr>
        <w:rFonts w:hint="default" w:ascii="Courier New" w:hAnsi="Courier New"/>
      </w:rPr>
    </w:lvl>
    <w:lvl w:ilvl="5" w:tplc="E586C5B8">
      <w:start w:val="1"/>
      <w:numFmt w:val="bullet"/>
      <w:lvlText w:val=""/>
      <w:lvlJc w:val="left"/>
      <w:pPr>
        <w:ind w:left="4320" w:hanging="360"/>
      </w:pPr>
      <w:rPr>
        <w:rFonts w:hint="default" w:ascii="Wingdings" w:hAnsi="Wingdings"/>
      </w:rPr>
    </w:lvl>
    <w:lvl w:ilvl="6" w:tplc="C9D0E55C">
      <w:start w:val="1"/>
      <w:numFmt w:val="bullet"/>
      <w:lvlText w:val=""/>
      <w:lvlJc w:val="left"/>
      <w:pPr>
        <w:ind w:left="5040" w:hanging="360"/>
      </w:pPr>
      <w:rPr>
        <w:rFonts w:hint="default" w:ascii="Symbol" w:hAnsi="Symbol"/>
      </w:rPr>
    </w:lvl>
    <w:lvl w:ilvl="7" w:tplc="B5AE6C3A">
      <w:start w:val="1"/>
      <w:numFmt w:val="bullet"/>
      <w:lvlText w:val="o"/>
      <w:lvlJc w:val="left"/>
      <w:pPr>
        <w:ind w:left="5760" w:hanging="360"/>
      </w:pPr>
      <w:rPr>
        <w:rFonts w:hint="default" w:ascii="Courier New" w:hAnsi="Courier New"/>
      </w:rPr>
    </w:lvl>
    <w:lvl w:ilvl="8" w:tplc="60424DA6">
      <w:start w:val="1"/>
      <w:numFmt w:val="bullet"/>
      <w:lvlText w:val=""/>
      <w:lvlJc w:val="left"/>
      <w:pPr>
        <w:ind w:left="6480" w:hanging="360"/>
      </w:pPr>
      <w:rPr>
        <w:rFonts w:hint="default" w:ascii="Wingdings" w:hAnsi="Wingdings"/>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219866"/>
    <w:multiLevelType w:val="hybridMultilevel"/>
    <w:tmpl w:val="39A28D52"/>
    <w:lvl w:ilvl="0" w:tplc="ECE22A92">
      <w:start w:val="1"/>
      <w:numFmt w:val="bullet"/>
      <w:lvlText w:val="-"/>
      <w:lvlJc w:val="left"/>
      <w:pPr>
        <w:ind w:left="720" w:hanging="360"/>
      </w:pPr>
      <w:rPr>
        <w:rFonts w:hint="default" w:ascii="Aptos" w:hAnsi="Aptos"/>
      </w:rPr>
    </w:lvl>
    <w:lvl w:ilvl="1" w:tplc="A27C0EAA">
      <w:start w:val="1"/>
      <w:numFmt w:val="bullet"/>
      <w:lvlText w:val="o"/>
      <w:lvlJc w:val="left"/>
      <w:pPr>
        <w:ind w:left="1440" w:hanging="360"/>
      </w:pPr>
      <w:rPr>
        <w:rFonts w:hint="default" w:ascii="Courier New" w:hAnsi="Courier New"/>
      </w:rPr>
    </w:lvl>
    <w:lvl w:ilvl="2" w:tplc="CD280FE6">
      <w:start w:val="1"/>
      <w:numFmt w:val="bullet"/>
      <w:lvlText w:val=""/>
      <w:lvlJc w:val="left"/>
      <w:pPr>
        <w:ind w:left="2160" w:hanging="360"/>
      </w:pPr>
      <w:rPr>
        <w:rFonts w:hint="default" w:ascii="Wingdings" w:hAnsi="Wingdings"/>
      </w:rPr>
    </w:lvl>
    <w:lvl w:ilvl="3" w:tplc="4C9693FA">
      <w:start w:val="1"/>
      <w:numFmt w:val="bullet"/>
      <w:lvlText w:val=""/>
      <w:lvlJc w:val="left"/>
      <w:pPr>
        <w:ind w:left="2880" w:hanging="360"/>
      </w:pPr>
      <w:rPr>
        <w:rFonts w:hint="default" w:ascii="Symbol" w:hAnsi="Symbol"/>
      </w:rPr>
    </w:lvl>
    <w:lvl w:ilvl="4" w:tplc="4C56DF80">
      <w:start w:val="1"/>
      <w:numFmt w:val="bullet"/>
      <w:lvlText w:val="o"/>
      <w:lvlJc w:val="left"/>
      <w:pPr>
        <w:ind w:left="3600" w:hanging="360"/>
      </w:pPr>
      <w:rPr>
        <w:rFonts w:hint="default" w:ascii="Courier New" w:hAnsi="Courier New"/>
      </w:rPr>
    </w:lvl>
    <w:lvl w:ilvl="5" w:tplc="B47EB846">
      <w:start w:val="1"/>
      <w:numFmt w:val="bullet"/>
      <w:lvlText w:val=""/>
      <w:lvlJc w:val="left"/>
      <w:pPr>
        <w:ind w:left="4320" w:hanging="360"/>
      </w:pPr>
      <w:rPr>
        <w:rFonts w:hint="default" w:ascii="Wingdings" w:hAnsi="Wingdings"/>
      </w:rPr>
    </w:lvl>
    <w:lvl w:ilvl="6" w:tplc="FF40D722">
      <w:start w:val="1"/>
      <w:numFmt w:val="bullet"/>
      <w:lvlText w:val=""/>
      <w:lvlJc w:val="left"/>
      <w:pPr>
        <w:ind w:left="5040" w:hanging="360"/>
      </w:pPr>
      <w:rPr>
        <w:rFonts w:hint="default" w:ascii="Symbol" w:hAnsi="Symbol"/>
      </w:rPr>
    </w:lvl>
    <w:lvl w:ilvl="7" w:tplc="DB38A4EA">
      <w:start w:val="1"/>
      <w:numFmt w:val="bullet"/>
      <w:lvlText w:val="o"/>
      <w:lvlJc w:val="left"/>
      <w:pPr>
        <w:ind w:left="5760" w:hanging="360"/>
      </w:pPr>
      <w:rPr>
        <w:rFonts w:hint="default" w:ascii="Courier New" w:hAnsi="Courier New"/>
      </w:rPr>
    </w:lvl>
    <w:lvl w:ilvl="8" w:tplc="32B49400">
      <w:start w:val="1"/>
      <w:numFmt w:val="bullet"/>
      <w:lvlText w:val=""/>
      <w:lvlJc w:val="left"/>
      <w:pPr>
        <w:ind w:left="6480" w:hanging="360"/>
      </w:pPr>
      <w:rPr>
        <w:rFonts w:hint="default" w:ascii="Wingdings" w:hAnsi="Wingding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FB54E00"/>
    <w:multiLevelType w:val="hybridMultilevel"/>
    <w:tmpl w:val="A8B49D58"/>
    <w:lvl w:ilvl="0" w:tplc="ADE0DBDA">
      <w:start w:val="1"/>
      <w:numFmt w:val="bullet"/>
      <w:lvlText w:val="-"/>
      <w:lvlJc w:val="left"/>
      <w:pPr>
        <w:ind w:left="720" w:hanging="360"/>
      </w:pPr>
      <w:rPr>
        <w:rFonts w:hint="default" w:ascii="Aptos" w:hAnsi="Aptos"/>
      </w:rPr>
    </w:lvl>
    <w:lvl w:ilvl="1" w:tplc="E36C55D2">
      <w:start w:val="1"/>
      <w:numFmt w:val="bullet"/>
      <w:lvlText w:val="o"/>
      <w:lvlJc w:val="left"/>
      <w:pPr>
        <w:ind w:left="1440" w:hanging="360"/>
      </w:pPr>
      <w:rPr>
        <w:rFonts w:hint="default" w:ascii="Courier New" w:hAnsi="Courier New"/>
      </w:rPr>
    </w:lvl>
    <w:lvl w:ilvl="2" w:tplc="D19C0212">
      <w:start w:val="1"/>
      <w:numFmt w:val="bullet"/>
      <w:lvlText w:val=""/>
      <w:lvlJc w:val="left"/>
      <w:pPr>
        <w:ind w:left="2160" w:hanging="360"/>
      </w:pPr>
      <w:rPr>
        <w:rFonts w:hint="default" w:ascii="Wingdings" w:hAnsi="Wingdings"/>
      </w:rPr>
    </w:lvl>
    <w:lvl w:ilvl="3" w:tplc="C7E06F4A">
      <w:start w:val="1"/>
      <w:numFmt w:val="bullet"/>
      <w:lvlText w:val=""/>
      <w:lvlJc w:val="left"/>
      <w:pPr>
        <w:ind w:left="2880" w:hanging="360"/>
      </w:pPr>
      <w:rPr>
        <w:rFonts w:hint="default" w:ascii="Symbol" w:hAnsi="Symbol"/>
      </w:rPr>
    </w:lvl>
    <w:lvl w:ilvl="4" w:tplc="0DC83394">
      <w:start w:val="1"/>
      <w:numFmt w:val="bullet"/>
      <w:lvlText w:val="o"/>
      <w:lvlJc w:val="left"/>
      <w:pPr>
        <w:ind w:left="3600" w:hanging="360"/>
      </w:pPr>
      <w:rPr>
        <w:rFonts w:hint="default" w:ascii="Courier New" w:hAnsi="Courier New"/>
      </w:rPr>
    </w:lvl>
    <w:lvl w:ilvl="5" w:tplc="091858BC">
      <w:start w:val="1"/>
      <w:numFmt w:val="bullet"/>
      <w:lvlText w:val=""/>
      <w:lvlJc w:val="left"/>
      <w:pPr>
        <w:ind w:left="4320" w:hanging="360"/>
      </w:pPr>
      <w:rPr>
        <w:rFonts w:hint="default" w:ascii="Wingdings" w:hAnsi="Wingdings"/>
      </w:rPr>
    </w:lvl>
    <w:lvl w:ilvl="6" w:tplc="857C7384">
      <w:start w:val="1"/>
      <w:numFmt w:val="bullet"/>
      <w:lvlText w:val=""/>
      <w:lvlJc w:val="left"/>
      <w:pPr>
        <w:ind w:left="5040" w:hanging="360"/>
      </w:pPr>
      <w:rPr>
        <w:rFonts w:hint="default" w:ascii="Symbol" w:hAnsi="Symbol"/>
      </w:rPr>
    </w:lvl>
    <w:lvl w:ilvl="7" w:tplc="0ABC29F8">
      <w:start w:val="1"/>
      <w:numFmt w:val="bullet"/>
      <w:lvlText w:val="o"/>
      <w:lvlJc w:val="left"/>
      <w:pPr>
        <w:ind w:left="5760" w:hanging="360"/>
      </w:pPr>
      <w:rPr>
        <w:rFonts w:hint="default" w:ascii="Courier New" w:hAnsi="Courier New"/>
      </w:rPr>
    </w:lvl>
    <w:lvl w:ilvl="8" w:tplc="6AD2534A">
      <w:start w:val="1"/>
      <w:numFmt w:val="bullet"/>
      <w:lvlText w:val=""/>
      <w:lvlJc w:val="left"/>
      <w:pPr>
        <w:ind w:left="6480" w:hanging="360"/>
      </w:pPr>
      <w:rPr>
        <w:rFonts w:hint="default" w:ascii="Wingdings" w:hAnsi="Wingding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86B14C8"/>
    <w:multiLevelType w:val="hybridMultilevel"/>
    <w:tmpl w:val="FFF05F74"/>
    <w:lvl w:ilvl="0" w:tplc="430A317A">
      <w:start w:val="1"/>
      <w:numFmt w:val="bullet"/>
      <w:lvlText w:val="-"/>
      <w:lvlJc w:val="left"/>
      <w:pPr>
        <w:ind w:left="720" w:hanging="360"/>
      </w:pPr>
      <w:rPr>
        <w:rFonts w:hint="default" w:ascii="Aptos" w:hAnsi="Aptos"/>
      </w:rPr>
    </w:lvl>
    <w:lvl w:ilvl="1" w:tplc="9D34804A">
      <w:start w:val="1"/>
      <w:numFmt w:val="bullet"/>
      <w:lvlText w:val="o"/>
      <w:lvlJc w:val="left"/>
      <w:pPr>
        <w:ind w:left="1440" w:hanging="360"/>
      </w:pPr>
      <w:rPr>
        <w:rFonts w:hint="default" w:ascii="Courier New" w:hAnsi="Courier New"/>
      </w:rPr>
    </w:lvl>
    <w:lvl w:ilvl="2" w:tplc="3EBAE154">
      <w:start w:val="1"/>
      <w:numFmt w:val="bullet"/>
      <w:lvlText w:val=""/>
      <w:lvlJc w:val="left"/>
      <w:pPr>
        <w:ind w:left="2160" w:hanging="360"/>
      </w:pPr>
      <w:rPr>
        <w:rFonts w:hint="default" w:ascii="Wingdings" w:hAnsi="Wingdings"/>
      </w:rPr>
    </w:lvl>
    <w:lvl w:ilvl="3" w:tplc="EBD01192">
      <w:start w:val="1"/>
      <w:numFmt w:val="bullet"/>
      <w:lvlText w:val=""/>
      <w:lvlJc w:val="left"/>
      <w:pPr>
        <w:ind w:left="2880" w:hanging="360"/>
      </w:pPr>
      <w:rPr>
        <w:rFonts w:hint="default" w:ascii="Symbol" w:hAnsi="Symbol"/>
      </w:rPr>
    </w:lvl>
    <w:lvl w:ilvl="4" w:tplc="6B1C73B0">
      <w:start w:val="1"/>
      <w:numFmt w:val="bullet"/>
      <w:lvlText w:val="o"/>
      <w:lvlJc w:val="left"/>
      <w:pPr>
        <w:ind w:left="3600" w:hanging="360"/>
      </w:pPr>
      <w:rPr>
        <w:rFonts w:hint="default" w:ascii="Courier New" w:hAnsi="Courier New"/>
      </w:rPr>
    </w:lvl>
    <w:lvl w:ilvl="5" w:tplc="B15A3DC4">
      <w:start w:val="1"/>
      <w:numFmt w:val="bullet"/>
      <w:lvlText w:val=""/>
      <w:lvlJc w:val="left"/>
      <w:pPr>
        <w:ind w:left="4320" w:hanging="360"/>
      </w:pPr>
      <w:rPr>
        <w:rFonts w:hint="default" w:ascii="Wingdings" w:hAnsi="Wingdings"/>
      </w:rPr>
    </w:lvl>
    <w:lvl w:ilvl="6" w:tplc="F9EEDFC6">
      <w:start w:val="1"/>
      <w:numFmt w:val="bullet"/>
      <w:lvlText w:val=""/>
      <w:lvlJc w:val="left"/>
      <w:pPr>
        <w:ind w:left="5040" w:hanging="360"/>
      </w:pPr>
      <w:rPr>
        <w:rFonts w:hint="default" w:ascii="Symbol" w:hAnsi="Symbol"/>
      </w:rPr>
    </w:lvl>
    <w:lvl w:ilvl="7" w:tplc="2E7C9480">
      <w:start w:val="1"/>
      <w:numFmt w:val="bullet"/>
      <w:lvlText w:val="o"/>
      <w:lvlJc w:val="left"/>
      <w:pPr>
        <w:ind w:left="5760" w:hanging="360"/>
      </w:pPr>
      <w:rPr>
        <w:rFonts w:hint="default" w:ascii="Courier New" w:hAnsi="Courier New"/>
      </w:rPr>
    </w:lvl>
    <w:lvl w:ilvl="8" w:tplc="91AE6636">
      <w:start w:val="1"/>
      <w:numFmt w:val="bullet"/>
      <w:lvlText w:val=""/>
      <w:lvlJc w:val="left"/>
      <w:pPr>
        <w:ind w:left="6480" w:hanging="360"/>
      </w:pPr>
      <w:rPr>
        <w:rFonts w:hint="default" w:ascii="Wingdings" w:hAnsi="Wingdings"/>
      </w:rPr>
    </w:lvl>
  </w:abstractNum>
  <w:abstractNum w:abstractNumId="40" w15:restartNumberingAfterBreak="0">
    <w:nsid w:val="7FAED200"/>
    <w:multiLevelType w:val="hybridMultilevel"/>
    <w:tmpl w:val="87AA0F9E"/>
    <w:lvl w:ilvl="0" w:tplc="84E6F7A4">
      <w:start w:val="1"/>
      <w:numFmt w:val="bullet"/>
      <w:lvlText w:val="-"/>
      <w:lvlJc w:val="left"/>
      <w:pPr>
        <w:ind w:left="720" w:hanging="360"/>
      </w:pPr>
      <w:rPr>
        <w:rFonts w:hint="default" w:ascii="Aptos" w:hAnsi="Aptos"/>
      </w:rPr>
    </w:lvl>
    <w:lvl w:ilvl="1" w:tplc="D0CE029A">
      <w:start w:val="1"/>
      <w:numFmt w:val="bullet"/>
      <w:lvlText w:val="o"/>
      <w:lvlJc w:val="left"/>
      <w:pPr>
        <w:ind w:left="1440" w:hanging="360"/>
      </w:pPr>
      <w:rPr>
        <w:rFonts w:hint="default" w:ascii="Courier New" w:hAnsi="Courier New"/>
      </w:rPr>
    </w:lvl>
    <w:lvl w:ilvl="2" w:tplc="1026E870">
      <w:start w:val="1"/>
      <w:numFmt w:val="bullet"/>
      <w:lvlText w:val=""/>
      <w:lvlJc w:val="left"/>
      <w:pPr>
        <w:ind w:left="2160" w:hanging="360"/>
      </w:pPr>
      <w:rPr>
        <w:rFonts w:hint="default" w:ascii="Wingdings" w:hAnsi="Wingdings"/>
      </w:rPr>
    </w:lvl>
    <w:lvl w:ilvl="3" w:tplc="D31ED820">
      <w:start w:val="1"/>
      <w:numFmt w:val="bullet"/>
      <w:lvlText w:val=""/>
      <w:lvlJc w:val="left"/>
      <w:pPr>
        <w:ind w:left="2880" w:hanging="360"/>
      </w:pPr>
      <w:rPr>
        <w:rFonts w:hint="default" w:ascii="Symbol" w:hAnsi="Symbol"/>
      </w:rPr>
    </w:lvl>
    <w:lvl w:ilvl="4" w:tplc="E772BF24">
      <w:start w:val="1"/>
      <w:numFmt w:val="bullet"/>
      <w:lvlText w:val="o"/>
      <w:lvlJc w:val="left"/>
      <w:pPr>
        <w:ind w:left="3600" w:hanging="360"/>
      </w:pPr>
      <w:rPr>
        <w:rFonts w:hint="default" w:ascii="Courier New" w:hAnsi="Courier New"/>
      </w:rPr>
    </w:lvl>
    <w:lvl w:ilvl="5" w:tplc="74067A48">
      <w:start w:val="1"/>
      <w:numFmt w:val="bullet"/>
      <w:lvlText w:val=""/>
      <w:lvlJc w:val="left"/>
      <w:pPr>
        <w:ind w:left="4320" w:hanging="360"/>
      </w:pPr>
      <w:rPr>
        <w:rFonts w:hint="default" w:ascii="Wingdings" w:hAnsi="Wingdings"/>
      </w:rPr>
    </w:lvl>
    <w:lvl w:ilvl="6" w:tplc="96E44AB0">
      <w:start w:val="1"/>
      <w:numFmt w:val="bullet"/>
      <w:lvlText w:val=""/>
      <w:lvlJc w:val="left"/>
      <w:pPr>
        <w:ind w:left="5040" w:hanging="360"/>
      </w:pPr>
      <w:rPr>
        <w:rFonts w:hint="default" w:ascii="Symbol" w:hAnsi="Symbol"/>
      </w:rPr>
    </w:lvl>
    <w:lvl w:ilvl="7" w:tplc="A3C2C0DA">
      <w:start w:val="1"/>
      <w:numFmt w:val="bullet"/>
      <w:lvlText w:val="o"/>
      <w:lvlJc w:val="left"/>
      <w:pPr>
        <w:ind w:left="5760" w:hanging="360"/>
      </w:pPr>
      <w:rPr>
        <w:rFonts w:hint="default" w:ascii="Courier New" w:hAnsi="Courier New"/>
      </w:rPr>
    </w:lvl>
    <w:lvl w:ilvl="8" w:tplc="126C3C36">
      <w:start w:val="1"/>
      <w:numFmt w:val="bullet"/>
      <w:lvlText w:val=""/>
      <w:lvlJc w:val="left"/>
      <w:pPr>
        <w:ind w:left="6480" w:hanging="360"/>
      </w:pPr>
      <w:rPr>
        <w:rFonts w:hint="default" w:ascii="Wingdings" w:hAnsi="Wingdings"/>
      </w:rPr>
    </w:lvl>
  </w:abstractNum>
  <w:num w:numId="1">
    <w:abstractNumId w:val="26"/>
  </w:num>
  <w:num w:numId="2">
    <w:abstractNumId w:val="29"/>
  </w:num>
  <w:num w:numId="3">
    <w:abstractNumId w:val="17"/>
  </w:num>
  <w:num w:numId="4">
    <w:abstractNumId w:val="8"/>
  </w:num>
  <w:num w:numId="5">
    <w:abstractNumId w:val="6"/>
  </w:num>
  <w:num w:numId="6">
    <w:abstractNumId w:val="34"/>
  </w:num>
  <w:num w:numId="7">
    <w:abstractNumId w:val="12"/>
  </w:num>
  <w:num w:numId="8">
    <w:abstractNumId w:val="40"/>
  </w:num>
  <w:num w:numId="9">
    <w:abstractNumId w:val="22"/>
  </w:num>
  <w:num w:numId="10">
    <w:abstractNumId w:val="5"/>
  </w:num>
  <w:num w:numId="11">
    <w:abstractNumId w:val="0"/>
  </w:num>
  <w:num w:numId="12">
    <w:abstractNumId w:val="25"/>
  </w:num>
  <w:num w:numId="13">
    <w:abstractNumId w:val="19"/>
  </w:num>
  <w:num w:numId="14">
    <w:abstractNumId w:val="4"/>
  </w:num>
  <w:num w:numId="15">
    <w:abstractNumId w:val="18"/>
  </w:num>
  <w:num w:numId="16">
    <w:abstractNumId w:val="10"/>
  </w:num>
  <w:num w:numId="17">
    <w:abstractNumId w:val="39"/>
  </w:num>
  <w:num w:numId="18">
    <w:abstractNumId w:val="21"/>
  </w:num>
  <w:num w:numId="19">
    <w:abstractNumId w:val="33"/>
  </w:num>
  <w:num w:numId="20">
    <w:abstractNumId w:val="1"/>
  </w:num>
  <w:num w:numId="21">
    <w:abstractNumId w:val="30"/>
  </w:num>
  <w:num w:numId="22">
    <w:abstractNumId w:val="20"/>
  </w:num>
  <w:num w:numId="23">
    <w:abstractNumId w:val="32"/>
  </w:num>
  <w:num w:numId="24">
    <w:abstractNumId w:val="31"/>
  </w:num>
  <w:num w:numId="25">
    <w:abstractNumId w:val="28"/>
  </w:num>
  <w:num w:numId="26">
    <w:abstractNumId w:val="3"/>
  </w:num>
  <w:num w:numId="27">
    <w:abstractNumId w:val="9"/>
  </w:num>
  <w:num w:numId="28">
    <w:abstractNumId w:val="7"/>
  </w:num>
  <w:num w:numId="29">
    <w:abstractNumId w:val="37"/>
  </w:num>
  <w:num w:numId="30">
    <w:abstractNumId w:val="36"/>
  </w:num>
  <w:num w:numId="31">
    <w:abstractNumId w:val="38"/>
  </w:num>
  <w:num w:numId="32">
    <w:abstractNumId w:val="24"/>
  </w:num>
  <w:num w:numId="33">
    <w:abstractNumId w:val="15"/>
  </w:num>
  <w:num w:numId="34">
    <w:abstractNumId w:val="27"/>
  </w:num>
  <w:num w:numId="35">
    <w:abstractNumId w:val="2"/>
  </w:num>
  <w:num w:numId="36">
    <w:abstractNumId w:val="35"/>
  </w:num>
  <w:num w:numId="37">
    <w:abstractNumId w:val="16"/>
  </w:num>
  <w:num w:numId="38">
    <w:abstractNumId w:val="11"/>
  </w:num>
  <w:num w:numId="39">
    <w:abstractNumId w:val="23"/>
  </w:num>
  <w:num w:numId="40">
    <w:abstractNumId w:val="13"/>
  </w:num>
  <w:num w:numId="41">
    <w:abstractNumId w:val="14"/>
  </w:num>
  <w:numIdMacAtCleanup w:val="3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878"/>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BE8"/>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9E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327"/>
    <w:rsid w:val="00223408"/>
    <w:rsid w:val="00223633"/>
    <w:rsid w:val="0022376A"/>
    <w:rsid w:val="002238DC"/>
    <w:rsid w:val="00223A46"/>
    <w:rsid w:val="00223BE0"/>
    <w:rsid w:val="00223ED3"/>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0ED"/>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361"/>
    <w:rsid w:val="002D35EE"/>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A74"/>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BEE"/>
    <w:rsid w:val="00314C5E"/>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1E9"/>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385"/>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ECE"/>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A30"/>
    <w:rsid w:val="00401D29"/>
    <w:rsid w:val="0040219B"/>
    <w:rsid w:val="004022DB"/>
    <w:rsid w:val="00402639"/>
    <w:rsid w:val="004026EE"/>
    <w:rsid w:val="00402832"/>
    <w:rsid w:val="00402B2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08E6E"/>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37F48"/>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D2"/>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B"/>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6B8"/>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0B278"/>
    <w:rsid w:val="0050E3FE"/>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36C"/>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ADB"/>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149"/>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907"/>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9D1"/>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07B0"/>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46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5C9"/>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4E4"/>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580"/>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4C1"/>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5F"/>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73C"/>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5E2"/>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11"/>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031"/>
    <w:rsid w:val="00B8530E"/>
    <w:rsid w:val="00B856B1"/>
    <w:rsid w:val="00B8594B"/>
    <w:rsid w:val="00B85A52"/>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06A6"/>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DF835"/>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AA5"/>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DFF"/>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BE2"/>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792"/>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C4F"/>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C64"/>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A7EB2"/>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41"/>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B81"/>
    <w:rsid w:val="00EF7DA0"/>
    <w:rsid w:val="00EF7EAA"/>
    <w:rsid w:val="00EF7FDE"/>
    <w:rsid w:val="00F0008A"/>
    <w:rsid w:val="00F000C2"/>
    <w:rsid w:val="00F00223"/>
    <w:rsid w:val="00F00408"/>
    <w:rsid w:val="00F0083F"/>
    <w:rsid w:val="00F00A5D"/>
    <w:rsid w:val="00F00C98"/>
    <w:rsid w:val="00F0116B"/>
    <w:rsid w:val="00F013D9"/>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7A5"/>
    <w:rsid w:val="00F529AF"/>
    <w:rsid w:val="00F52B80"/>
    <w:rsid w:val="00F52CC7"/>
    <w:rsid w:val="00F52DD6"/>
    <w:rsid w:val="00F53330"/>
    <w:rsid w:val="00F53A6C"/>
    <w:rsid w:val="00F53D8A"/>
    <w:rsid w:val="00F541FD"/>
    <w:rsid w:val="00F54BAE"/>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481"/>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CA6D6"/>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EFB"/>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2D"/>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0D035E"/>
    <w:rsid w:val="01109093"/>
    <w:rsid w:val="0155D4E2"/>
    <w:rsid w:val="01763A6F"/>
    <w:rsid w:val="01783158"/>
    <w:rsid w:val="0184F7E6"/>
    <w:rsid w:val="01A7740A"/>
    <w:rsid w:val="01B83B47"/>
    <w:rsid w:val="01CADB68"/>
    <w:rsid w:val="01EE874B"/>
    <w:rsid w:val="01F02BE7"/>
    <w:rsid w:val="020F55E6"/>
    <w:rsid w:val="0223BB6E"/>
    <w:rsid w:val="023C2E71"/>
    <w:rsid w:val="0259F991"/>
    <w:rsid w:val="025E6F01"/>
    <w:rsid w:val="0296E5C8"/>
    <w:rsid w:val="02ADD34F"/>
    <w:rsid w:val="02B04392"/>
    <w:rsid w:val="02B56985"/>
    <w:rsid w:val="02C45F8F"/>
    <w:rsid w:val="02D93B99"/>
    <w:rsid w:val="02F2F818"/>
    <w:rsid w:val="02FD9C06"/>
    <w:rsid w:val="030D6CB3"/>
    <w:rsid w:val="031571EF"/>
    <w:rsid w:val="03263AF1"/>
    <w:rsid w:val="03356B60"/>
    <w:rsid w:val="035F3035"/>
    <w:rsid w:val="036DEAFC"/>
    <w:rsid w:val="03719B03"/>
    <w:rsid w:val="03C5B5E8"/>
    <w:rsid w:val="03CFC697"/>
    <w:rsid w:val="03D8AC00"/>
    <w:rsid w:val="03D9B346"/>
    <w:rsid w:val="03E1A8C6"/>
    <w:rsid w:val="03FAB2F8"/>
    <w:rsid w:val="03FC5B7C"/>
    <w:rsid w:val="04076CF5"/>
    <w:rsid w:val="04216042"/>
    <w:rsid w:val="04345894"/>
    <w:rsid w:val="0449AC00"/>
    <w:rsid w:val="045C8252"/>
    <w:rsid w:val="04718BB0"/>
    <w:rsid w:val="04AE06DC"/>
    <w:rsid w:val="04AFD07A"/>
    <w:rsid w:val="04D9401D"/>
    <w:rsid w:val="04F3EE5A"/>
    <w:rsid w:val="04FEE551"/>
    <w:rsid w:val="0519E0FF"/>
    <w:rsid w:val="051ACB63"/>
    <w:rsid w:val="05231820"/>
    <w:rsid w:val="0528B22A"/>
    <w:rsid w:val="052DAC06"/>
    <w:rsid w:val="05332CC7"/>
    <w:rsid w:val="05384CC3"/>
    <w:rsid w:val="05583A2B"/>
    <w:rsid w:val="055C2B33"/>
    <w:rsid w:val="055E4F5A"/>
    <w:rsid w:val="057F43E0"/>
    <w:rsid w:val="0592F9B6"/>
    <w:rsid w:val="05ACDF6B"/>
    <w:rsid w:val="05C93AF2"/>
    <w:rsid w:val="06010BDE"/>
    <w:rsid w:val="06095884"/>
    <w:rsid w:val="06241635"/>
    <w:rsid w:val="0642F05B"/>
    <w:rsid w:val="064FE902"/>
    <w:rsid w:val="065FE218"/>
    <w:rsid w:val="0671C229"/>
    <w:rsid w:val="068586E6"/>
    <w:rsid w:val="06A03E11"/>
    <w:rsid w:val="06C10532"/>
    <w:rsid w:val="06D292C5"/>
    <w:rsid w:val="06E2AF8F"/>
    <w:rsid w:val="06F6B2ED"/>
    <w:rsid w:val="070689ED"/>
    <w:rsid w:val="07076385"/>
    <w:rsid w:val="073A1F58"/>
    <w:rsid w:val="073C524F"/>
    <w:rsid w:val="073D6ED9"/>
    <w:rsid w:val="0741ED9D"/>
    <w:rsid w:val="074D81CC"/>
    <w:rsid w:val="0750193D"/>
    <w:rsid w:val="0795BADA"/>
    <w:rsid w:val="07B88B65"/>
    <w:rsid w:val="07ED02CA"/>
    <w:rsid w:val="086D29B5"/>
    <w:rsid w:val="08742372"/>
    <w:rsid w:val="0883FBBC"/>
    <w:rsid w:val="0887A82C"/>
    <w:rsid w:val="0892FD72"/>
    <w:rsid w:val="08A51FCB"/>
    <w:rsid w:val="08B33CF4"/>
    <w:rsid w:val="08C3F874"/>
    <w:rsid w:val="08EDE53B"/>
    <w:rsid w:val="08FDBA75"/>
    <w:rsid w:val="090DE384"/>
    <w:rsid w:val="090F1FFF"/>
    <w:rsid w:val="09100746"/>
    <w:rsid w:val="091C487F"/>
    <w:rsid w:val="09203CC5"/>
    <w:rsid w:val="0922E633"/>
    <w:rsid w:val="0943891B"/>
    <w:rsid w:val="094B1BDF"/>
    <w:rsid w:val="09540810"/>
    <w:rsid w:val="097726E1"/>
    <w:rsid w:val="0996F36F"/>
    <w:rsid w:val="09A04558"/>
    <w:rsid w:val="09D70DE7"/>
    <w:rsid w:val="09DDFDA7"/>
    <w:rsid w:val="09F600C0"/>
    <w:rsid w:val="0A376A9D"/>
    <w:rsid w:val="0A3B4D35"/>
    <w:rsid w:val="0A58A961"/>
    <w:rsid w:val="0A5F44EF"/>
    <w:rsid w:val="0A7081A2"/>
    <w:rsid w:val="0AA29076"/>
    <w:rsid w:val="0ABAA152"/>
    <w:rsid w:val="0AC49C68"/>
    <w:rsid w:val="0AD9F779"/>
    <w:rsid w:val="0AF00B3F"/>
    <w:rsid w:val="0AF49181"/>
    <w:rsid w:val="0B2FA238"/>
    <w:rsid w:val="0B3343F6"/>
    <w:rsid w:val="0B3828FE"/>
    <w:rsid w:val="0B42E7B5"/>
    <w:rsid w:val="0B495E2B"/>
    <w:rsid w:val="0B63A7BD"/>
    <w:rsid w:val="0B71FCC9"/>
    <w:rsid w:val="0B75A94C"/>
    <w:rsid w:val="0B9A20EE"/>
    <w:rsid w:val="0BABC319"/>
    <w:rsid w:val="0BEF8ECA"/>
    <w:rsid w:val="0C1744D1"/>
    <w:rsid w:val="0C2E9220"/>
    <w:rsid w:val="0C38E8D2"/>
    <w:rsid w:val="0C44E634"/>
    <w:rsid w:val="0C478788"/>
    <w:rsid w:val="0C4A2D16"/>
    <w:rsid w:val="0C79D6BD"/>
    <w:rsid w:val="0C7A690D"/>
    <w:rsid w:val="0C8298AD"/>
    <w:rsid w:val="0C846D88"/>
    <w:rsid w:val="0C8690C2"/>
    <w:rsid w:val="0C877A70"/>
    <w:rsid w:val="0C9BBF8B"/>
    <w:rsid w:val="0CC881B5"/>
    <w:rsid w:val="0CCD2B8F"/>
    <w:rsid w:val="0CE39A67"/>
    <w:rsid w:val="0CED1C7B"/>
    <w:rsid w:val="0CF2BB9F"/>
    <w:rsid w:val="0CF3CC75"/>
    <w:rsid w:val="0CFD85E5"/>
    <w:rsid w:val="0D0F0D2C"/>
    <w:rsid w:val="0D5A25A8"/>
    <w:rsid w:val="0D5FA8AC"/>
    <w:rsid w:val="0D60D967"/>
    <w:rsid w:val="0D68054F"/>
    <w:rsid w:val="0D685254"/>
    <w:rsid w:val="0D7EE85C"/>
    <w:rsid w:val="0D90CFD9"/>
    <w:rsid w:val="0DA687CF"/>
    <w:rsid w:val="0DBB35DA"/>
    <w:rsid w:val="0DCD4F08"/>
    <w:rsid w:val="0DD8D496"/>
    <w:rsid w:val="0DD8EA6E"/>
    <w:rsid w:val="0DEA1AE1"/>
    <w:rsid w:val="0E00B8B3"/>
    <w:rsid w:val="0E0387AB"/>
    <w:rsid w:val="0E435CD9"/>
    <w:rsid w:val="0E641937"/>
    <w:rsid w:val="0E6C7785"/>
    <w:rsid w:val="0E78BEAA"/>
    <w:rsid w:val="0E84E1C3"/>
    <w:rsid w:val="0E851E2B"/>
    <w:rsid w:val="0E884B81"/>
    <w:rsid w:val="0E8A5A74"/>
    <w:rsid w:val="0E8EE58B"/>
    <w:rsid w:val="0ECF43A3"/>
    <w:rsid w:val="0EEC7651"/>
    <w:rsid w:val="0EF4070B"/>
    <w:rsid w:val="0F01076D"/>
    <w:rsid w:val="0F080D5E"/>
    <w:rsid w:val="0F135205"/>
    <w:rsid w:val="0F2CC85E"/>
    <w:rsid w:val="0F4D1DCA"/>
    <w:rsid w:val="0F6464B8"/>
    <w:rsid w:val="0F6AE46A"/>
    <w:rsid w:val="0F7F7A00"/>
    <w:rsid w:val="0FA2B8F1"/>
    <w:rsid w:val="0FB169C0"/>
    <w:rsid w:val="0FF0BC3A"/>
    <w:rsid w:val="1003C6D2"/>
    <w:rsid w:val="1015E522"/>
    <w:rsid w:val="1028C7D5"/>
    <w:rsid w:val="1036324E"/>
    <w:rsid w:val="10570145"/>
    <w:rsid w:val="10A3EB22"/>
    <w:rsid w:val="10C3F3EF"/>
    <w:rsid w:val="10CFD530"/>
    <w:rsid w:val="10E4EFA0"/>
    <w:rsid w:val="10EC7BC6"/>
    <w:rsid w:val="110140E2"/>
    <w:rsid w:val="111C5C6B"/>
    <w:rsid w:val="112598E5"/>
    <w:rsid w:val="11355782"/>
    <w:rsid w:val="11394756"/>
    <w:rsid w:val="11435751"/>
    <w:rsid w:val="1147129A"/>
    <w:rsid w:val="11522BE5"/>
    <w:rsid w:val="116960E7"/>
    <w:rsid w:val="118AF954"/>
    <w:rsid w:val="1192C77D"/>
    <w:rsid w:val="11C6E2EC"/>
    <w:rsid w:val="11D31961"/>
    <w:rsid w:val="11D56F86"/>
    <w:rsid w:val="11DB66E1"/>
    <w:rsid w:val="11EB80B1"/>
    <w:rsid w:val="11EE302F"/>
    <w:rsid w:val="11F8D06A"/>
    <w:rsid w:val="123FC25E"/>
    <w:rsid w:val="1243850F"/>
    <w:rsid w:val="1246009E"/>
    <w:rsid w:val="1255D6F2"/>
    <w:rsid w:val="1260F729"/>
    <w:rsid w:val="126E8AE1"/>
    <w:rsid w:val="128DD48F"/>
    <w:rsid w:val="12A9BA49"/>
    <w:rsid w:val="12AAE9EC"/>
    <w:rsid w:val="12BCDDBC"/>
    <w:rsid w:val="12FA200A"/>
    <w:rsid w:val="12FD79A1"/>
    <w:rsid w:val="13370EBA"/>
    <w:rsid w:val="134A3341"/>
    <w:rsid w:val="135EAA85"/>
    <w:rsid w:val="136E122E"/>
    <w:rsid w:val="136F3B45"/>
    <w:rsid w:val="137BDEF2"/>
    <w:rsid w:val="1382B54F"/>
    <w:rsid w:val="139F4D59"/>
    <w:rsid w:val="13A870CE"/>
    <w:rsid w:val="13B6C349"/>
    <w:rsid w:val="13BADDE4"/>
    <w:rsid w:val="13C68367"/>
    <w:rsid w:val="13F79D0D"/>
    <w:rsid w:val="14157D2D"/>
    <w:rsid w:val="14201C32"/>
    <w:rsid w:val="1465C0B8"/>
    <w:rsid w:val="147D995B"/>
    <w:rsid w:val="148565A5"/>
    <w:rsid w:val="14876E50"/>
    <w:rsid w:val="1490F456"/>
    <w:rsid w:val="149E928A"/>
    <w:rsid w:val="14BE11CF"/>
    <w:rsid w:val="14C1647E"/>
    <w:rsid w:val="14CA5606"/>
    <w:rsid w:val="1501FF3D"/>
    <w:rsid w:val="1509B470"/>
    <w:rsid w:val="151A9C47"/>
    <w:rsid w:val="1537B821"/>
    <w:rsid w:val="153D8FA6"/>
    <w:rsid w:val="154AB430"/>
    <w:rsid w:val="154EB4BF"/>
    <w:rsid w:val="1553368A"/>
    <w:rsid w:val="15652621"/>
    <w:rsid w:val="159DD6BD"/>
    <w:rsid w:val="15A6214D"/>
    <w:rsid w:val="15ABC017"/>
    <w:rsid w:val="15BDF46C"/>
    <w:rsid w:val="15DB9C11"/>
    <w:rsid w:val="15EFB434"/>
    <w:rsid w:val="1633588E"/>
    <w:rsid w:val="163CE417"/>
    <w:rsid w:val="1643831B"/>
    <w:rsid w:val="1643A3A2"/>
    <w:rsid w:val="166D9195"/>
    <w:rsid w:val="167A4146"/>
    <w:rsid w:val="167EC153"/>
    <w:rsid w:val="167F5FA4"/>
    <w:rsid w:val="1680BE2A"/>
    <w:rsid w:val="168AFB29"/>
    <w:rsid w:val="16CF4D58"/>
    <w:rsid w:val="16D3AA71"/>
    <w:rsid w:val="16E7F0FB"/>
    <w:rsid w:val="16E89E0D"/>
    <w:rsid w:val="16EBCE10"/>
    <w:rsid w:val="16F8E436"/>
    <w:rsid w:val="16FF881B"/>
    <w:rsid w:val="1700E106"/>
    <w:rsid w:val="171EBDB7"/>
    <w:rsid w:val="1728AFC4"/>
    <w:rsid w:val="176F0727"/>
    <w:rsid w:val="17723618"/>
    <w:rsid w:val="1782E53F"/>
    <w:rsid w:val="178A14FA"/>
    <w:rsid w:val="178A540A"/>
    <w:rsid w:val="17DAAB45"/>
    <w:rsid w:val="17DE6E38"/>
    <w:rsid w:val="17E3ECD6"/>
    <w:rsid w:val="17F2962C"/>
    <w:rsid w:val="184D7B48"/>
    <w:rsid w:val="1858F4DA"/>
    <w:rsid w:val="185DFCD2"/>
    <w:rsid w:val="186647F9"/>
    <w:rsid w:val="186CBDC9"/>
    <w:rsid w:val="1885168C"/>
    <w:rsid w:val="1892D04E"/>
    <w:rsid w:val="189CEA17"/>
    <w:rsid w:val="18B2D5AD"/>
    <w:rsid w:val="18B4001A"/>
    <w:rsid w:val="18DA30B9"/>
    <w:rsid w:val="18F5AB41"/>
    <w:rsid w:val="1908EE8E"/>
    <w:rsid w:val="191E0CE8"/>
    <w:rsid w:val="1938C8DD"/>
    <w:rsid w:val="194D9927"/>
    <w:rsid w:val="194FCC60"/>
    <w:rsid w:val="195EED22"/>
    <w:rsid w:val="195FB5FD"/>
    <w:rsid w:val="199AC930"/>
    <w:rsid w:val="199E5830"/>
    <w:rsid w:val="19A571A1"/>
    <w:rsid w:val="19B8765D"/>
    <w:rsid w:val="19CC252B"/>
    <w:rsid w:val="19FB751D"/>
    <w:rsid w:val="19FC8239"/>
    <w:rsid w:val="1A09F11B"/>
    <w:rsid w:val="1A1F515F"/>
    <w:rsid w:val="1A461D24"/>
    <w:rsid w:val="1A4E7163"/>
    <w:rsid w:val="1A7751FC"/>
    <w:rsid w:val="1A779BD9"/>
    <w:rsid w:val="1ABD1A40"/>
    <w:rsid w:val="1AD943B3"/>
    <w:rsid w:val="1ADB63F7"/>
    <w:rsid w:val="1B01D6C8"/>
    <w:rsid w:val="1B0EF6F1"/>
    <w:rsid w:val="1B0F87AC"/>
    <w:rsid w:val="1B13EE88"/>
    <w:rsid w:val="1B2158F6"/>
    <w:rsid w:val="1B284049"/>
    <w:rsid w:val="1B3CD751"/>
    <w:rsid w:val="1B3DED04"/>
    <w:rsid w:val="1B447E2B"/>
    <w:rsid w:val="1B48869A"/>
    <w:rsid w:val="1B528B91"/>
    <w:rsid w:val="1B644C9D"/>
    <w:rsid w:val="1B6BCBEF"/>
    <w:rsid w:val="1B728BE5"/>
    <w:rsid w:val="1B98997B"/>
    <w:rsid w:val="1BA07FE2"/>
    <w:rsid w:val="1BA1728C"/>
    <w:rsid w:val="1BA430C3"/>
    <w:rsid w:val="1BB00B22"/>
    <w:rsid w:val="1BB920C5"/>
    <w:rsid w:val="1BBEDAEF"/>
    <w:rsid w:val="1BDE39C4"/>
    <w:rsid w:val="1BEDA1B6"/>
    <w:rsid w:val="1BF0DC97"/>
    <w:rsid w:val="1BF7DE26"/>
    <w:rsid w:val="1BFE0A40"/>
    <w:rsid w:val="1C28EF5D"/>
    <w:rsid w:val="1C31080D"/>
    <w:rsid w:val="1C54C87F"/>
    <w:rsid w:val="1C59E910"/>
    <w:rsid w:val="1C643C2E"/>
    <w:rsid w:val="1C7286EC"/>
    <w:rsid w:val="1C7561EE"/>
    <w:rsid w:val="1C801D9A"/>
    <w:rsid w:val="1C8073BB"/>
    <w:rsid w:val="1C988D67"/>
    <w:rsid w:val="1C9BFEF1"/>
    <w:rsid w:val="1CB7DCEE"/>
    <w:rsid w:val="1CBB71FA"/>
    <w:rsid w:val="1CC396C9"/>
    <w:rsid w:val="1CD82712"/>
    <w:rsid w:val="1CD8FCBF"/>
    <w:rsid w:val="1CD92163"/>
    <w:rsid w:val="1CDB874A"/>
    <w:rsid w:val="1CECF335"/>
    <w:rsid w:val="1CFEE0F1"/>
    <w:rsid w:val="1D1A09D0"/>
    <w:rsid w:val="1D322731"/>
    <w:rsid w:val="1D3711C3"/>
    <w:rsid w:val="1D4A625E"/>
    <w:rsid w:val="1D69FD61"/>
    <w:rsid w:val="1D6A4859"/>
    <w:rsid w:val="1DA2B787"/>
    <w:rsid w:val="1DAEACC1"/>
    <w:rsid w:val="1DC6E9BA"/>
    <w:rsid w:val="1DCE3184"/>
    <w:rsid w:val="1DF5EE5E"/>
    <w:rsid w:val="1E05701D"/>
    <w:rsid w:val="1E07FB92"/>
    <w:rsid w:val="1E25F0F0"/>
    <w:rsid w:val="1E45B752"/>
    <w:rsid w:val="1E75882F"/>
    <w:rsid w:val="1E8036E3"/>
    <w:rsid w:val="1E9236E0"/>
    <w:rsid w:val="1EA5B0BE"/>
    <w:rsid w:val="1EA71A39"/>
    <w:rsid w:val="1EB4674A"/>
    <w:rsid w:val="1EB6D0D0"/>
    <w:rsid w:val="1EBB3E10"/>
    <w:rsid w:val="1EE33B98"/>
    <w:rsid w:val="1EE7676D"/>
    <w:rsid w:val="1EED5001"/>
    <w:rsid w:val="1EF3915B"/>
    <w:rsid w:val="1EFB7730"/>
    <w:rsid w:val="1EFC5EA3"/>
    <w:rsid w:val="1F101004"/>
    <w:rsid w:val="1F17033B"/>
    <w:rsid w:val="1F642676"/>
    <w:rsid w:val="1F7723DE"/>
    <w:rsid w:val="1F7CDEE1"/>
    <w:rsid w:val="1F836E53"/>
    <w:rsid w:val="1FA63A96"/>
    <w:rsid w:val="1FB0AD8B"/>
    <w:rsid w:val="1FB1E6A0"/>
    <w:rsid w:val="1FFDD272"/>
    <w:rsid w:val="200532B3"/>
    <w:rsid w:val="200C4D86"/>
    <w:rsid w:val="200CD93E"/>
    <w:rsid w:val="202726B2"/>
    <w:rsid w:val="2027ADD6"/>
    <w:rsid w:val="2040A3BF"/>
    <w:rsid w:val="2055C52B"/>
    <w:rsid w:val="2057BEFE"/>
    <w:rsid w:val="20630C08"/>
    <w:rsid w:val="206561D7"/>
    <w:rsid w:val="2072D75A"/>
    <w:rsid w:val="2074BEC9"/>
    <w:rsid w:val="20BCA5F7"/>
    <w:rsid w:val="20CD9037"/>
    <w:rsid w:val="20E8CF86"/>
    <w:rsid w:val="20EBFCC4"/>
    <w:rsid w:val="210014EF"/>
    <w:rsid w:val="211AF84E"/>
    <w:rsid w:val="218E4891"/>
    <w:rsid w:val="21D2D32E"/>
    <w:rsid w:val="21DE6C2B"/>
    <w:rsid w:val="21E8ADAE"/>
    <w:rsid w:val="220234EA"/>
    <w:rsid w:val="22053C0B"/>
    <w:rsid w:val="2206B5F6"/>
    <w:rsid w:val="223387E2"/>
    <w:rsid w:val="225AA6A5"/>
    <w:rsid w:val="2265D1FF"/>
    <w:rsid w:val="22856726"/>
    <w:rsid w:val="2294F753"/>
    <w:rsid w:val="22A5553E"/>
    <w:rsid w:val="22B04381"/>
    <w:rsid w:val="22B8653A"/>
    <w:rsid w:val="22BD51CE"/>
    <w:rsid w:val="22C7316B"/>
    <w:rsid w:val="22DFF066"/>
    <w:rsid w:val="22EC05F0"/>
    <w:rsid w:val="22F03EFF"/>
    <w:rsid w:val="22F0F516"/>
    <w:rsid w:val="23008EC3"/>
    <w:rsid w:val="23068BFE"/>
    <w:rsid w:val="2309C695"/>
    <w:rsid w:val="23116C37"/>
    <w:rsid w:val="23174392"/>
    <w:rsid w:val="233877A5"/>
    <w:rsid w:val="23440BD0"/>
    <w:rsid w:val="234ACFB3"/>
    <w:rsid w:val="2357E64A"/>
    <w:rsid w:val="2392F9F1"/>
    <w:rsid w:val="2394B73F"/>
    <w:rsid w:val="23BE0303"/>
    <w:rsid w:val="23C416A9"/>
    <w:rsid w:val="23DA735F"/>
    <w:rsid w:val="23E5914E"/>
    <w:rsid w:val="23FA2929"/>
    <w:rsid w:val="240214E5"/>
    <w:rsid w:val="2405BE87"/>
    <w:rsid w:val="2406F654"/>
    <w:rsid w:val="2409C752"/>
    <w:rsid w:val="241D998D"/>
    <w:rsid w:val="243052C8"/>
    <w:rsid w:val="243C1C23"/>
    <w:rsid w:val="2447EEA3"/>
    <w:rsid w:val="244CC28F"/>
    <w:rsid w:val="245197C6"/>
    <w:rsid w:val="24674F4F"/>
    <w:rsid w:val="247B2513"/>
    <w:rsid w:val="247CAC08"/>
    <w:rsid w:val="247D530F"/>
    <w:rsid w:val="249B5452"/>
    <w:rsid w:val="24D780FA"/>
    <w:rsid w:val="24F1AA7B"/>
    <w:rsid w:val="24F567ED"/>
    <w:rsid w:val="24FC16F2"/>
    <w:rsid w:val="25165A06"/>
    <w:rsid w:val="25315480"/>
    <w:rsid w:val="25409BD2"/>
    <w:rsid w:val="2566469D"/>
    <w:rsid w:val="2574701F"/>
    <w:rsid w:val="25B277BF"/>
    <w:rsid w:val="25BCD94E"/>
    <w:rsid w:val="25C32CA4"/>
    <w:rsid w:val="25C58376"/>
    <w:rsid w:val="25CE5DA9"/>
    <w:rsid w:val="25FFFA99"/>
    <w:rsid w:val="261F6893"/>
    <w:rsid w:val="263C21A6"/>
    <w:rsid w:val="263F3DD0"/>
    <w:rsid w:val="2656F0C7"/>
    <w:rsid w:val="26791948"/>
    <w:rsid w:val="267A8972"/>
    <w:rsid w:val="267F104F"/>
    <w:rsid w:val="26B3538F"/>
    <w:rsid w:val="26B36A9E"/>
    <w:rsid w:val="26C4F4F0"/>
    <w:rsid w:val="26D903F7"/>
    <w:rsid w:val="26E000EF"/>
    <w:rsid w:val="26E5335B"/>
    <w:rsid w:val="26EA6C97"/>
    <w:rsid w:val="26ED3A05"/>
    <w:rsid w:val="26F02899"/>
    <w:rsid w:val="26FDB5E4"/>
    <w:rsid w:val="2719BEBE"/>
    <w:rsid w:val="27314C47"/>
    <w:rsid w:val="27554CF1"/>
    <w:rsid w:val="275B2A45"/>
    <w:rsid w:val="276DFF23"/>
    <w:rsid w:val="2782697B"/>
    <w:rsid w:val="27866D9B"/>
    <w:rsid w:val="279D8B3C"/>
    <w:rsid w:val="27BDBD22"/>
    <w:rsid w:val="27D00D8F"/>
    <w:rsid w:val="27E4347C"/>
    <w:rsid w:val="28132B56"/>
    <w:rsid w:val="281AD4C7"/>
    <w:rsid w:val="2857BBB4"/>
    <w:rsid w:val="285DAF5D"/>
    <w:rsid w:val="285E7545"/>
    <w:rsid w:val="287299D3"/>
    <w:rsid w:val="28791309"/>
    <w:rsid w:val="2891C502"/>
    <w:rsid w:val="289CB99A"/>
    <w:rsid w:val="28A17EA9"/>
    <w:rsid w:val="28CF8258"/>
    <w:rsid w:val="28E67113"/>
    <w:rsid w:val="29009A05"/>
    <w:rsid w:val="290B968F"/>
    <w:rsid w:val="2915BAEE"/>
    <w:rsid w:val="2916919A"/>
    <w:rsid w:val="2951C953"/>
    <w:rsid w:val="29652AC7"/>
    <w:rsid w:val="29B622BD"/>
    <w:rsid w:val="29C5D6FA"/>
    <w:rsid w:val="29C6921D"/>
    <w:rsid w:val="29D3A8C7"/>
    <w:rsid w:val="29D45132"/>
    <w:rsid w:val="29DE55CB"/>
    <w:rsid w:val="29FA6BF4"/>
    <w:rsid w:val="29FD4C41"/>
    <w:rsid w:val="2A1E1DFA"/>
    <w:rsid w:val="2A318B14"/>
    <w:rsid w:val="2A39049D"/>
    <w:rsid w:val="2A519253"/>
    <w:rsid w:val="2A52233B"/>
    <w:rsid w:val="2A52F61C"/>
    <w:rsid w:val="2A593332"/>
    <w:rsid w:val="2A5BC5D2"/>
    <w:rsid w:val="2A625C0F"/>
    <w:rsid w:val="2A7CD358"/>
    <w:rsid w:val="2A7D0A0C"/>
    <w:rsid w:val="2A806229"/>
    <w:rsid w:val="2A9F4C2D"/>
    <w:rsid w:val="2AA8E631"/>
    <w:rsid w:val="2AAFBAA9"/>
    <w:rsid w:val="2AB597CE"/>
    <w:rsid w:val="2AF4576C"/>
    <w:rsid w:val="2AFA1ED9"/>
    <w:rsid w:val="2B0EE1A9"/>
    <w:rsid w:val="2B149558"/>
    <w:rsid w:val="2B30D5AA"/>
    <w:rsid w:val="2B48D997"/>
    <w:rsid w:val="2B57C9AA"/>
    <w:rsid w:val="2B660B51"/>
    <w:rsid w:val="2B74B9C8"/>
    <w:rsid w:val="2BCB8939"/>
    <w:rsid w:val="2BD75C2D"/>
    <w:rsid w:val="2BDD0363"/>
    <w:rsid w:val="2BDFFFA3"/>
    <w:rsid w:val="2BEC47CC"/>
    <w:rsid w:val="2C0EC294"/>
    <w:rsid w:val="2C1E24EB"/>
    <w:rsid w:val="2C2EFBEA"/>
    <w:rsid w:val="2C3EC92B"/>
    <w:rsid w:val="2C49DA8D"/>
    <w:rsid w:val="2C5CB835"/>
    <w:rsid w:val="2C5EA7D9"/>
    <w:rsid w:val="2C6C4308"/>
    <w:rsid w:val="2C918A53"/>
    <w:rsid w:val="2C932D5E"/>
    <w:rsid w:val="2C99CC86"/>
    <w:rsid w:val="2CA35F26"/>
    <w:rsid w:val="2CBF9A49"/>
    <w:rsid w:val="2CEBC444"/>
    <w:rsid w:val="2D09177D"/>
    <w:rsid w:val="2D1C470C"/>
    <w:rsid w:val="2D5E89AA"/>
    <w:rsid w:val="2D607F45"/>
    <w:rsid w:val="2D658FDB"/>
    <w:rsid w:val="2D6B0B8D"/>
    <w:rsid w:val="2D7B909C"/>
    <w:rsid w:val="2D82DEE2"/>
    <w:rsid w:val="2D86CFFF"/>
    <w:rsid w:val="2DD5FE89"/>
    <w:rsid w:val="2DF3BADA"/>
    <w:rsid w:val="2E0B5B1F"/>
    <w:rsid w:val="2E213BED"/>
    <w:rsid w:val="2E3A3F5D"/>
    <w:rsid w:val="2E563DFC"/>
    <w:rsid w:val="2E6356C5"/>
    <w:rsid w:val="2E6E9254"/>
    <w:rsid w:val="2ED61C91"/>
    <w:rsid w:val="2EF1B117"/>
    <w:rsid w:val="2F1195D4"/>
    <w:rsid w:val="2F2EC55E"/>
    <w:rsid w:val="2F2EE967"/>
    <w:rsid w:val="2F31AAA4"/>
    <w:rsid w:val="2F3ADF74"/>
    <w:rsid w:val="2F455B06"/>
    <w:rsid w:val="2F494ED7"/>
    <w:rsid w:val="2F571106"/>
    <w:rsid w:val="2F6E99F5"/>
    <w:rsid w:val="2F845DA8"/>
    <w:rsid w:val="2F964AD3"/>
    <w:rsid w:val="2F98242D"/>
    <w:rsid w:val="2F9A5DF7"/>
    <w:rsid w:val="2FA13F9D"/>
    <w:rsid w:val="2FCFCDAB"/>
    <w:rsid w:val="2FD5A634"/>
    <w:rsid w:val="2FD93353"/>
    <w:rsid w:val="2FDDEB52"/>
    <w:rsid w:val="2FE6FA9B"/>
    <w:rsid w:val="2FEE7CAB"/>
    <w:rsid w:val="300FBD9F"/>
    <w:rsid w:val="303D9C5B"/>
    <w:rsid w:val="30573769"/>
    <w:rsid w:val="3073E9F9"/>
    <w:rsid w:val="307B57F9"/>
    <w:rsid w:val="30A1DD89"/>
    <w:rsid w:val="30A49F0D"/>
    <w:rsid w:val="30D8AFBA"/>
    <w:rsid w:val="310E9732"/>
    <w:rsid w:val="311C731C"/>
    <w:rsid w:val="3137825D"/>
    <w:rsid w:val="31400B4F"/>
    <w:rsid w:val="3141AC17"/>
    <w:rsid w:val="314E969A"/>
    <w:rsid w:val="3154FA1C"/>
    <w:rsid w:val="315B8297"/>
    <w:rsid w:val="31768109"/>
    <w:rsid w:val="3186CB7F"/>
    <w:rsid w:val="318C7463"/>
    <w:rsid w:val="319335A1"/>
    <w:rsid w:val="31B5A1E9"/>
    <w:rsid w:val="31BFCAEC"/>
    <w:rsid w:val="31C59C5E"/>
    <w:rsid w:val="31C68431"/>
    <w:rsid w:val="31CFDC02"/>
    <w:rsid w:val="31E9379E"/>
    <w:rsid w:val="31ED9601"/>
    <w:rsid w:val="320F824B"/>
    <w:rsid w:val="32134746"/>
    <w:rsid w:val="32185097"/>
    <w:rsid w:val="323FB4E2"/>
    <w:rsid w:val="324E0C42"/>
    <w:rsid w:val="325D83E5"/>
    <w:rsid w:val="32649D3B"/>
    <w:rsid w:val="3267F17F"/>
    <w:rsid w:val="3270F1D9"/>
    <w:rsid w:val="328297E3"/>
    <w:rsid w:val="329C7497"/>
    <w:rsid w:val="32A6AB10"/>
    <w:rsid w:val="32B9F05B"/>
    <w:rsid w:val="32D360F0"/>
    <w:rsid w:val="32E89EF5"/>
    <w:rsid w:val="33034354"/>
    <w:rsid w:val="3312446C"/>
    <w:rsid w:val="3340D9D9"/>
    <w:rsid w:val="334B71A4"/>
    <w:rsid w:val="3360D1C2"/>
    <w:rsid w:val="3361F40F"/>
    <w:rsid w:val="3368D98A"/>
    <w:rsid w:val="336FB6E0"/>
    <w:rsid w:val="338442DE"/>
    <w:rsid w:val="33B2D3EB"/>
    <w:rsid w:val="33B77CD0"/>
    <w:rsid w:val="33FA8457"/>
    <w:rsid w:val="341C7422"/>
    <w:rsid w:val="342FF009"/>
    <w:rsid w:val="34356F9D"/>
    <w:rsid w:val="343DEE38"/>
    <w:rsid w:val="345FF2F4"/>
    <w:rsid w:val="34603980"/>
    <w:rsid w:val="3473B93B"/>
    <w:rsid w:val="347DEE76"/>
    <w:rsid w:val="348DE158"/>
    <w:rsid w:val="3496C953"/>
    <w:rsid w:val="34B384C1"/>
    <w:rsid w:val="34D6FDD1"/>
    <w:rsid w:val="34E5C51C"/>
    <w:rsid w:val="34F58694"/>
    <w:rsid w:val="350F92FD"/>
    <w:rsid w:val="35110C04"/>
    <w:rsid w:val="3530A4F0"/>
    <w:rsid w:val="353C7CD8"/>
    <w:rsid w:val="353F3745"/>
    <w:rsid w:val="35438B60"/>
    <w:rsid w:val="354CC291"/>
    <w:rsid w:val="355E4CD4"/>
    <w:rsid w:val="356123AD"/>
    <w:rsid w:val="35660A6C"/>
    <w:rsid w:val="3567A4E6"/>
    <w:rsid w:val="358382D7"/>
    <w:rsid w:val="35A7A83A"/>
    <w:rsid w:val="35A80A4B"/>
    <w:rsid w:val="35AD6904"/>
    <w:rsid w:val="35B209A9"/>
    <w:rsid w:val="35D1AF44"/>
    <w:rsid w:val="35E18943"/>
    <w:rsid w:val="35E3459A"/>
    <w:rsid w:val="360B6B64"/>
    <w:rsid w:val="362C398B"/>
    <w:rsid w:val="3647A7AE"/>
    <w:rsid w:val="3653C01E"/>
    <w:rsid w:val="3656E2C5"/>
    <w:rsid w:val="365DD332"/>
    <w:rsid w:val="365EA7B9"/>
    <w:rsid w:val="3670E430"/>
    <w:rsid w:val="36717253"/>
    <w:rsid w:val="3674CE23"/>
    <w:rsid w:val="36955E5E"/>
    <w:rsid w:val="36B84366"/>
    <w:rsid w:val="36DFFF85"/>
    <w:rsid w:val="36FD2A72"/>
    <w:rsid w:val="370CE505"/>
    <w:rsid w:val="37165DB3"/>
    <w:rsid w:val="37347A89"/>
    <w:rsid w:val="374F3C47"/>
    <w:rsid w:val="376A8BA6"/>
    <w:rsid w:val="376D9258"/>
    <w:rsid w:val="37725E56"/>
    <w:rsid w:val="3781855F"/>
    <w:rsid w:val="3788B98C"/>
    <w:rsid w:val="3791ED43"/>
    <w:rsid w:val="37EDC133"/>
    <w:rsid w:val="37F42941"/>
    <w:rsid w:val="37FC2C1E"/>
    <w:rsid w:val="381B46F7"/>
    <w:rsid w:val="38331C5F"/>
    <w:rsid w:val="383806D2"/>
    <w:rsid w:val="384040E6"/>
    <w:rsid w:val="384453A4"/>
    <w:rsid w:val="384F19A2"/>
    <w:rsid w:val="3855DDE2"/>
    <w:rsid w:val="38571E43"/>
    <w:rsid w:val="387DE88A"/>
    <w:rsid w:val="38ABA4DE"/>
    <w:rsid w:val="38BBB61F"/>
    <w:rsid w:val="38F0E2C0"/>
    <w:rsid w:val="390FA322"/>
    <w:rsid w:val="391EED4B"/>
    <w:rsid w:val="392E7EC9"/>
    <w:rsid w:val="39310D6B"/>
    <w:rsid w:val="39358225"/>
    <w:rsid w:val="3980B716"/>
    <w:rsid w:val="39A42DF8"/>
    <w:rsid w:val="39C295BD"/>
    <w:rsid w:val="39C3ACDC"/>
    <w:rsid w:val="3A0A7255"/>
    <w:rsid w:val="3A1028FD"/>
    <w:rsid w:val="3A1930CE"/>
    <w:rsid w:val="3A2BD183"/>
    <w:rsid w:val="3A5C4FC9"/>
    <w:rsid w:val="3A64DB73"/>
    <w:rsid w:val="3A804EB5"/>
    <w:rsid w:val="3A8DC1D8"/>
    <w:rsid w:val="3A94B816"/>
    <w:rsid w:val="3AB9DE71"/>
    <w:rsid w:val="3AC96914"/>
    <w:rsid w:val="3ACE85EE"/>
    <w:rsid w:val="3AD2B5FF"/>
    <w:rsid w:val="3B28D9E4"/>
    <w:rsid w:val="3B49F1B9"/>
    <w:rsid w:val="3B4C5899"/>
    <w:rsid w:val="3B515031"/>
    <w:rsid w:val="3B543C79"/>
    <w:rsid w:val="3B5EF0DA"/>
    <w:rsid w:val="3B6C4285"/>
    <w:rsid w:val="3B6CA6AF"/>
    <w:rsid w:val="3B6E1D25"/>
    <w:rsid w:val="3B798D37"/>
    <w:rsid w:val="3B8397A7"/>
    <w:rsid w:val="3B947D0C"/>
    <w:rsid w:val="3B9B3CDB"/>
    <w:rsid w:val="3BA3A154"/>
    <w:rsid w:val="3BA7EC9A"/>
    <w:rsid w:val="3BB41ABE"/>
    <w:rsid w:val="3BBB35D5"/>
    <w:rsid w:val="3BBD5A60"/>
    <w:rsid w:val="3BD3A172"/>
    <w:rsid w:val="3BE32487"/>
    <w:rsid w:val="3BF1DAB3"/>
    <w:rsid w:val="3C0EA080"/>
    <w:rsid w:val="3C239A19"/>
    <w:rsid w:val="3C5CF19C"/>
    <w:rsid w:val="3C626DEC"/>
    <w:rsid w:val="3C89D9E1"/>
    <w:rsid w:val="3CACF8A3"/>
    <w:rsid w:val="3CC17D99"/>
    <w:rsid w:val="3CDFA3CF"/>
    <w:rsid w:val="3CE0EEDD"/>
    <w:rsid w:val="3CF07895"/>
    <w:rsid w:val="3D165AC2"/>
    <w:rsid w:val="3D3C818D"/>
    <w:rsid w:val="3D5DFB64"/>
    <w:rsid w:val="3D660F47"/>
    <w:rsid w:val="3D75AB5B"/>
    <w:rsid w:val="3D7C995F"/>
    <w:rsid w:val="3D8058F1"/>
    <w:rsid w:val="3D9B558B"/>
    <w:rsid w:val="3DA988B7"/>
    <w:rsid w:val="3DDD865C"/>
    <w:rsid w:val="3DE7B7A9"/>
    <w:rsid w:val="3DF1F98B"/>
    <w:rsid w:val="3E15CE2D"/>
    <w:rsid w:val="3E25C998"/>
    <w:rsid w:val="3E2EECBF"/>
    <w:rsid w:val="3E3A14B7"/>
    <w:rsid w:val="3E48E73E"/>
    <w:rsid w:val="3E49AE42"/>
    <w:rsid w:val="3E8FB8F8"/>
    <w:rsid w:val="3EF350C2"/>
    <w:rsid w:val="3F0BD4C8"/>
    <w:rsid w:val="3F1B03BF"/>
    <w:rsid w:val="3F40FF81"/>
    <w:rsid w:val="3F4F646D"/>
    <w:rsid w:val="3F5C3320"/>
    <w:rsid w:val="3F62D4BB"/>
    <w:rsid w:val="3F73E762"/>
    <w:rsid w:val="3F8BA914"/>
    <w:rsid w:val="3FAED8A6"/>
    <w:rsid w:val="3FBC45A3"/>
    <w:rsid w:val="3FC72203"/>
    <w:rsid w:val="3FCE5E30"/>
    <w:rsid w:val="3FDA53D2"/>
    <w:rsid w:val="3FE0BF5A"/>
    <w:rsid w:val="3FED791F"/>
    <w:rsid w:val="3FEDCF29"/>
    <w:rsid w:val="4015E2C1"/>
    <w:rsid w:val="4018CA64"/>
    <w:rsid w:val="4023F5CB"/>
    <w:rsid w:val="4032B99A"/>
    <w:rsid w:val="4039692A"/>
    <w:rsid w:val="403CC8FA"/>
    <w:rsid w:val="404C7835"/>
    <w:rsid w:val="405E2C29"/>
    <w:rsid w:val="406B475A"/>
    <w:rsid w:val="407B56D4"/>
    <w:rsid w:val="407D8230"/>
    <w:rsid w:val="4083A6D3"/>
    <w:rsid w:val="40A91475"/>
    <w:rsid w:val="40B43B86"/>
    <w:rsid w:val="40C47467"/>
    <w:rsid w:val="40D1D4A1"/>
    <w:rsid w:val="40E59B8E"/>
    <w:rsid w:val="40F0F26F"/>
    <w:rsid w:val="410D357C"/>
    <w:rsid w:val="412482CF"/>
    <w:rsid w:val="412FA637"/>
    <w:rsid w:val="413B0F6D"/>
    <w:rsid w:val="413D72AF"/>
    <w:rsid w:val="4172D61E"/>
    <w:rsid w:val="41767CC2"/>
    <w:rsid w:val="41926DF6"/>
    <w:rsid w:val="41A9AA9A"/>
    <w:rsid w:val="41B235A2"/>
    <w:rsid w:val="41C03EFF"/>
    <w:rsid w:val="41CB79EB"/>
    <w:rsid w:val="41D37868"/>
    <w:rsid w:val="41D89372"/>
    <w:rsid w:val="41E7DEE6"/>
    <w:rsid w:val="420B7222"/>
    <w:rsid w:val="42367937"/>
    <w:rsid w:val="423E1E58"/>
    <w:rsid w:val="42427000"/>
    <w:rsid w:val="425FD339"/>
    <w:rsid w:val="426739A4"/>
    <w:rsid w:val="42772B2C"/>
    <w:rsid w:val="428E3074"/>
    <w:rsid w:val="42A1FAA0"/>
    <w:rsid w:val="42A3DEA3"/>
    <w:rsid w:val="42A45D1E"/>
    <w:rsid w:val="42B2A13D"/>
    <w:rsid w:val="42B423CE"/>
    <w:rsid w:val="42D28D66"/>
    <w:rsid w:val="42E57529"/>
    <w:rsid w:val="431A71FC"/>
    <w:rsid w:val="43284893"/>
    <w:rsid w:val="4369576A"/>
    <w:rsid w:val="4375B254"/>
    <w:rsid w:val="439D4361"/>
    <w:rsid w:val="439DD2C7"/>
    <w:rsid w:val="43E27FD5"/>
    <w:rsid w:val="43E7203F"/>
    <w:rsid w:val="43E863C2"/>
    <w:rsid w:val="43E981BA"/>
    <w:rsid w:val="4418EB0B"/>
    <w:rsid w:val="441D07C2"/>
    <w:rsid w:val="443921B2"/>
    <w:rsid w:val="443A8FC8"/>
    <w:rsid w:val="443D5B62"/>
    <w:rsid w:val="44717023"/>
    <w:rsid w:val="44721259"/>
    <w:rsid w:val="44785A8A"/>
    <w:rsid w:val="44A17842"/>
    <w:rsid w:val="44B5007A"/>
    <w:rsid w:val="44C34145"/>
    <w:rsid w:val="44C71FAF"/>
    <w:rsid w:val="44EF9DB0"/>
    <w:rsid w:val="44FDB25A"/>
    <w:rsid w:val="451FC52E"/>
    <w:rsid w:val="45228B3A"/>
    <w:rsid w:val="453B8019"/>
    <w:rsid w:val="454F24D6"/>
    <w:rsid w:val="457FCABB"/>
    <w:rsid w:val="45819BAE"/>
    <w:rsid w:val="4590FAF7"/>
    <w:rsid w:val="459A095D"/>
    <w:rsid w:val="45A360AF"/>
    <w:rsid w:val="45BF6C60"/>
    <w:rsid w:val="45D409C5"/>
    <w:rsid w:val="45E9D71B"/>
    <w:rsid w:val="46014161"/>
    <w:rsid w:val="461E0392"/>
    <w:rsid w:val="4626D9DD"/>
    <w:rsid w:val="462B88D3"/>
    <w:rsid w:val="46379F78"/>
    <w:rsid w:val="46405D26"/>
    <w:rsid w:val="466AF3B6"/>
    <w:rsid w:val="46755904"/>
    <w:rsid w:val="4691F361"/>
    <w:rsid w:val="46BFF904"/>
    <w:rsid w:val="46EA239F"/>
    <w:rsid w:val="46F9ADEC"/>
    <w:rsid w:val="471F3C19"/>
    <w:rsid w:val="472AB9D6"/>
    <w:rsid w:val="47494FDD"/>
    <w:rsid w:val="47530F8A"/>
    <w:rsid w:val="475CF685"/>
    <w:rsid w:val="475D40AA"/>
    <w:rsid w:val="476BECBF"/>
    <w:rsid w:val="47749BB5"/>
    <w:rsid w:val="4779FE78"/>
    <w:rsid w:val="479DFFFE"/>
    <w:rsid w:val="47A2AF2C"/>
    <w:rsid w:val="47B9D781"/>
    <w:rsid w:val="47D73C7D"/>
    <w:rsid w:val="482CEE05"/>
    <w:rsid w:val="48464288"/>
    <w:rsid w:val="4854B0A2"/>
    <w:rsid w:val="486A54C4"/>
    <w:rsid w:val="486ADC3A"/>
    <w:rsid w:val="4895CEA3"/>
    <w:rsid w:val="48A2E678"/>
    <w:rsid w:val="48AA5E72"/>
    <w:rsid w:val="48AA674C"/>
    <w:rsid w:val="48C1E666"/>
    <w:rsid w:val="48D78A9A"/>
    <w:rsid w:val="48DFD7F8"/>
    <w:rsid w:val="491F8586"/>
    <w:rsid w:val="493E5601"/>
    <w:rsid w:val="495F38B3"/>
    <w:rsid w:val="496A3432"/>
    <w:rsid w:val="49747526"/>
    <w:rsid w:val="4997E4D8"/>
    <w:rsid w:val="499B3587"/>
    <w:rsid w:val="49A1E0FD"/>
    <w:rsid w:val="49B833FB"/>
    <w:rsid w:val="49BFAF53"/>
    <w:rsid w:val="49DCA5B5"/>
    <w:rsid w:val="49E77C47"/>
    <w:rsid w:val="49ECF6B6"/>
    <w:rsid w:val="49F0D51F"/>
    <w:rsid w:val="4A059602"/>
    <w:rsid w:val="4A2E46F5"/>
    <w:rsid w:val="4A35DE81"/>
    <w:rsid w:val="4A46E2AF"/>
    <w:rsid w:val="4A48B232"/>
    <w:rsid w:val="4A5BBD4D"/>
    <w:rsid w:val="4A833ED6"/>
    <w:rsid w:val="4A8A5EA9"/>
    <w:rsid w:val="4A98F6B9"/>
    <w:rsid w:val="4ABC080C"/>
    <w:rsid w:val="4ACCEAD3"/>
    <w:rsid w:val="4AD85E74"/>
    <w:rsid w:val="4B02FFB6"/>
    <w:rsid w:val="4B2D0025"/>
    <w:rsid w:val="4B5C0306"/>
    <w:rsid w:val="4BB37B1F"/>
    <w:rsid w:val="4BBFC548"/>
    <w:rsid w:val="4BCB8F9D"/>
    <w:rsid w:val="4BDD22CD"/>
    <w:rsid w:val="4BED2B9C"/>
    <w:rsid w:val="4C462AAA"/>
    <w:rsid w:val="4C467B37"/>
    <w:rsid w:val="4C5682F4"/>
    <w:rsid w:val="4C57338D"/>
    <w:rsid w:val="4C942BDA"/>
    <w:rsid w:val="4CC8A7CF"/>
    <w:rsid w:val="4CCA811B"/>
    <w:rsid w:val="4CEA679C"/>
    <w:rsid w:val="4D0483E5"/>
    <w:rsid w:val="4D0BACCD"/>
    <w:rsid w:val="4D213CAA"/>
    <w:rsid w:val="4D250B80"/>
    <w:rsid w:val="4D2AEDE2"/>
    <w:rsid w:val="4D4C3B46"/>
    <w:rsid w:val="4D64BE7E"/>
    <w:rsid w:val="4D6B9BA5"/>
    <w:rsid w:val="4D8FC650"/>
    <w:rsid w:val="4DDF4025"/>
    <w:rsid w:val="4DF47B99"/>
    <w:rsid w:val="4DFCC0A4"/>
    <w:rsid w:val="4DFEA522"/>
    <w:rsid w:val="4E024BE3"/>
    <w:rsid w:val="4E029F50"/>
    <w:rsid w:val="4E4BB365"/>
    <w:rsid w:val="4E4E952A"/>
    <w:rsid w:val="4E70E315"/>
    <w:rsid w:val="4E838E9A"/>
    <w:rsid w:val="4EA40FD8"/>
    <w:rsid w:val="4EE0EEB7"/>
    <w:rsid w:val="4F0ABA98"/>
    <w:rsid w:val="4F14DCEC"/>
    <w:rsid w:val="4F196C43"/>
    <w:rsid w:val="4F1E57C2"/>
    <w:rsid w:val="4F296045"/>
    <w:rsid w:val="4F2FAC4E"/>
    <w:rsid w:val="4F7D0E24"/>
    <w:rsid w:val="4F91958E"/>
    <w:rsid w:val="4F9E236B"/>
    <w:rsid w:val="4FC239CD"/>
    <w:rsid w:val="500E3570"/>
    <w:rsid w:val="5017421D"/>
    <w:rsid w:val="5019539E"/>
    <w:rsid w:val="501DBEBF"/>
    <w:rsid w:val="50254DAD"/>
    <w:rsid w:val="502AA656"/>
    <w:rsid w:val="5032C2DF"/>
    <w:rsid w:val="503EC33F"/>
    <w:rsid w:val="503F502F"/>
    <w:rsid w:val="504E4F01"/>
    <w:rsid w:val="50500737"/>
    <w:rsid w:val="5052871B"/>
    <w:rsid w:val="5052C43B"/>
    <w:rsid w:val="50870FC4"/>
    <w:rsid w:val="508E7DCC"/>
    <w:rsid w:val="50C1FBB4"/>
    <w:rsid w:val="50CD7CFA"/>
    <w:rsid w:val="50DF963B"/>
    <w:rsid w:val="50E7834B"/>
    <w:rsid w:val="50E9D300"/>
    <w:rsid w:val="50FDB27B"/>
    <w:rsid w:val="5147E2F1"/>
    <w:rsid w:val="515AF052"/>
    <w:rsid w:val="515B62CC"/>
    <w:rsid w:val="515BE120"/>
    <w:rsid w:val="51609613"/>
    <w:rsid w:val="517EDEC5"/>
    <w:rsid w:val="518B2B86"/>
    <w:rsid w:val="51A00C5B"/>
    <w:rsid w:val="51C1D852"/>
    <w:rsid w:val="51D84D07"/>
    <w:rsid w:val="51E747DB"/>
    <w:rsid w:val="51FD1EC1"/>
    <w:rsid w:val="52088C6B"/>
    <w:rsid w:val="522BE430"/>
    <w:rsid w:val="524CD959"/>
    <w:rsid w:val="528239E8"/>
    <w:rsid w:val="528AE882"/>
    <w:rsid w:val="529C9FEB"/>
    <w:rsid w:val="52A95AA1"/>
    <w:rsid w:val="52AB7AB4"/>
    <w:rsid w:val="52CC6B73"/>
    <w:rsid w:val="52D8EF1B"/>
    <w:rsid w:val="52D923D8"/>
    <w:rsid w:val="52E3AAF9"/>
    <w:rsid w:val="52F19D3D"/>
    <w:rsid w:val="52F39BA4"/>
    <w:rsid w:val="531D0C5F"/>
    <w:rsid w:val="531F21E3"/>
    <w:rsid w:val="5328AF40"/>
    <w:rsid w:val="5337D2F9"/>
    <w:rsid w:val="53414CD4"/>
    <w:rsid w:val="534DDAF7"/>
    <w:rsid w:val="5359BF5C"/>
    <w:rsid w:val="53833CBC"/>
    <w:rsid w:val="538D04B4"/>
    <w:rsid w:val="53A5186D"/>
    <w:rsid w:val="53AF7AA2"/>
    <w:rsid w:val="53BDCD4D"/>
    <w:rsid w:val="53C04C62"/>
    <w:rsid w:val="53C1254A"/>
    <w:rsid w:val="53C25D40"/>
    <w:rsid w:val="53CB080A"/>
    <w:rsid w:val="54089C3A"/>
    <w:rsid w:val="541239E4"/>
    <w:rsid w:val="541385C6"/>
    <w:rsid w:val="541BE0C8"/>
    <w:rsid w:val="54224165"/>
    <w:rsid w:val="5436B82A"/>
    <w:rsid w:val="54811DE7"/>
    <w:rsid w:val="5495BAF0"/>
    <w:rsid w:val="54C46B7F"/>
    <w:rsid w:val="54D8ABC5"/>
    <w:rsid w:val="54DBA860"/>
    <w:rsid w:val="54E21BC6"/>
    <w:rsid w:val="54F780C2"/>
    <w:rsid w:val="54FA159A"/>
    <w:rsid w:val="550959C6"/>
    <w:rsid w:val="550BFECB"/>
    <w:rsid w:val="552DF753"/>
    <w:rsid w:val="554BE2E3"/>
    <w:rsid w:val="5564EA4B"/>
    <w:rsid w:val="556680E7"/>
    <w:rsid w:val="559B4704"/>
    <w:rsid w:val="55B37BA4"/>
    <w:rsid w:val="55B4DA7D"/>
    <w:rsid w:val="55C0608A"/>
    <w:rsid w:val="55E5BE25"/>
    <w:rsid w:val="55F0B943"/>
    <w:rsid w:val="56332663"/>
    <w:rsid w:val="56432EB8"/>
    <w:rsid w:val="56493899"/>
    <w:rsid w:val="5664A473"/>
    <w:rsid w:val="566915D9"/>
    <w:rsid w:val="566F16BB"/>
    <w:rsid w:val="56758EC4"/>
    <w:rsid w:val="5677378F"/>
    <w:rsid w:val="568CCB89"/>
    <w:rsid w:val="56A2B2FB"/>
    <w:rsid w:val="56ABC404"/>
    <w:rsid w:val="56C11A11"/>
    <w:rsid w:val="56D6265F"/>
    <w:rsid w:val="56D95343"/>
    <w:rsid w:val="56E48D3A"/>
    <w:rsid w:val="5708E7D1"/>
    <w:rsid w:val="57152EB7"/>
    <w:rsid w:val="571E2FC7"/>
    <w:rsid w:val="572A5779"/>
    <w:rsid w:val="575D3BDE"/>
    <w:rsid w:val="577633CB"/>
    <w:rsid w:val="577E7BF9"/>
    <w:rsid w:val="578292B1"/>
    <w:rsid w:val="57933831"/>
    <w:rsid w:val="57960904"/>
    <w:rsid w:val="579BEBA2"/>
    <w:rsid w:val="57A09F6E"/>
    <w:rsid w:val="57B12557"/>
    <w:rsid w:val="57B16C7E"/>
    <w:rsid w:val="57DAEDE9"/>
    <w:rsid w:val="57F34CB7"/>
    <w:rsid w:val="57F91FE1"/>
    <w:rsid w:val="581988C5"/>
    <w:rsid w:val="5833EF9B"/>
    <w:rsid w:val="58A10E29"/>
    <w:rsid w:val="58A1CCE1"/>
    <w:rsid w:val="58A59E46"/>
    <w:rsid w:val="58D700A8"/>
    <w:rsid w:val="58DDB490"/>
    <w:rsid w:val="58E40652"/>
    <w:rsid w:val="5901DFE9"/>
    <w:rsid w:val="59037D41"/>
    <w:rsid w:val="59237342"/>
    <w:rsid w:val="592DA412"/>
    <w:rsid w:val="593B8934"/>
    <w:rsid w:val="594BE0CE"/>
    <w:rsid w:val="594F62BD"/>
    <w:rsid w:val="5953B1B6"/>
    <w:rsid w:val="5958361F"/>
    <w:rsid w:val="59611980"/>
    <w:rsid w:val="596AD27F"/>
    <w:rsid w:val="5970A634"/>
    <w:rsid w:val="598C8892"/>
    <w:rsid w:val="59A3D0C5"/>
    <w:rsid w:val="59D1054F"/>
    <w:rsid w:val="59D60EB0"/>
    <w:rsid w:val="59EA7EE2"/>
    <w:rsid w:val="59F1CAE2"/>
    <w:rsid w:val="59FC2EB6"/>
    <w:rsid w:val="59FFAB55"/>
    <w:rsid w:val="5A1DE705"/>
    <w:rsid w:val="5A25A877"/>
    <w:rsid w:val="5A367338"/>
    <w:rsid w:val="5A44299B"/>
    <w:rsid w:val="5A49C223"/>
    <w:rsid w:val="5A7B1A1F"/>
    <w:rsid w:val="5A7E4793"/>
    <w:rsid w:val="5A8421E2"/>
    <w:rsid w:val="5A87CF90"/>
    <w:rsid w:val="5ABD3DB7"/>
    <w:rsid w:val="5AC0B739"/>
    <w:rsid w:val="5AC32A90"/>
    <w:rsid w:val="5AD2FCFF"/>
    <w:rsid w:val="5AE09FB1"/>
    <w:rsid w:val="5AEA8E85"/>
    <w:rsid w:val="5B00F66B"/>
    <w:rsid w:val="5B030CA0"/>
    <w:rsid w:val="5B038AFC"/>
    <w:rsid w:val="5B37EDF5"/>
    <w:rsid w:val="5B5BFB6E"/>
    <w:rsid w:val="5B5F86A9"/>
    <w:rsid w:val="5B681BD0"/>
    <w:rsid w:val="5B857A27"/>
    <w:rsid w:val="5B8B6DFF"/>
    <w:rsid w:val="5B8BC6CA"/>
    <w:rsid w:val="5B932391"/>
    <w:rsid w:val="5B9CDFAA"/>
    <w:rsid w:val="5B9FC6FD"/>
    <w:rsid w:val="5BA2D27C"/>
    <w:rsid w:val="5BC588A0"/>
    <w:rsid w:val="5BD7981A"/>
    <w:rsid w:val="5BDAE74E"/>
    <w:rsid w:val="5BE18509"/>
    <w:rsid w:val="5BE42F62"/>
    <w:rsid w:val="5BE80340"/>
    <w:rsid w:val="5BFE5AF8"/>
    <w:rsid w:val="5BFECE45"/>
    <w:rsid w:val="5C061560"/>
    <w:rsid w:val="5C06BB4D"/>
    <w:rsid w:val="5C277DE1"/>
    <w:rsid w:val="5C501D6C"/>
    <w:rsid w:val="5C57EF25"/>
    <w:rsid w:val="5C5C406B"/>
    <w:rsid w:val="5C815E00"/>
    <w:rsid w:val="5C8E08E0"/>
    <w:rsid w:val="5C96E326"/>
    <w:rsid w:val="5CD21B6B"/>
    <w:rsid w:val="5CD601D4"/>
    <w:rsid w:val="5CE06B74"/>
    <w:rsid w:val="5D1F6604"/>
    <w:rsid w:val="5D4DA269"/>
    <w:rsid w:val="5D51EAE5"/>
    <w:rsid w:val="5D627C87"/>
    <w:rsid w:val="5D7051A8"/>
    <w:rsid w:val="5D775EFE"/>
    <w:rsid w:val="5DAC3C5C"/>
    <w:rsid w:val="5DEFD5BA"/>
    <w:rsid w:val="5DF6F9FA"/>
    <w:rsid w:val="5DFF5327"/>
    <w:rsid w:val="5E067485"/>
    <w:rsid w:val="5E3AE321"/>
    <w:rsid w:val="5E5176ED"/>
    <w:rsid w:val="5E926D70"/>
    <w:rsid w:val="5ED499FB"/>
    <w:rsid w:val="5ED57F29"/>
    <w:rsid w:val="5EDFD6D7"/>
    <w:rsid w:val="5EF2C5CB"/>
    <w:rsid w:val="5F083658"/>
    <w:rsid w:val="5F0D7D7B"/>
    <w:rsid w:val="5F1879F7"/>
    <w:rsid w:val="5F3CBBE6"/>
    <w:rsid w:val="5F4880CE"/>
    <w:rsid w:val="5F77B945"/>
    <w:rsid w:val="5FA1FD59"/>
    <w:rsid w:val="5FAC0A9C"/>
    <w:rsid w:val="5FCC9FDD"/>
    <w:rsid w:val="5FD3A88E"/>
    <w:rsid w:val="5FDFB296"/>
    <w:rsid w:val="5FF48CB5"/>
    <w:rsid w:val="60302A2D"/>
    <w:rsid w:val="6048B6FB"/>
    <w:rsid w:val="604E39D1"/>
    <w:rsid w:val="60580499"/>
    <w:rsid w:val="606E7B37"/>
    <w:rsid w:val="60764205"/>
    <w:rsid w:val="60788457"/>
    <w:rsid w:val="608498BF"/>
    <w:rsid w:val="6088FC1C"/>
    <w:rsid w:val="609E51BF"/>
    <w:rsid w:val="60A43BA2"/>
    <w:rsid w:val="60A70A08"/>
    <w:rsid w:val="60B57FAF"/>
    <w:rsid w:val="60B621AF"/>
    <w:rsid w:val="60BF5359"/>
    <w:rsid w:val="60BF7D79"/>
    <w:rsid w:val="60DA205B"/>
    <w:rsid w:val="60E7C83A"/>
    <w:rsid w:val="60F8DB50"/>
    <w:rsid w:val="61059F40"/>
    <w:rsid w:val="6111301A"/>
    <w:rsid w:val="6125BFE2"/>
    <w:rsid w:val="6126AA83"/>
    <w:rsid w:val="612C10EE"/>
    <w:rsid w:val="612E7C4C"/>
    <w:rsid w:val="618F5AAD"/>
    <w:rsid w:val="618FEB74"/>
    <w:rsid w:val="61C6599B"/>
    <w:rsid w:val="61CDEE3F"/>
    <w:rsid w:val="61CEB7CD"/>
    <w:rsid w:val="61EE0D04"/>
    <w:rsid w:val="62058EEF"/>
    <w:rsid w:val="6209A212"/>
    <w:rsid w:val="622632D5"/>
    <w:rsid w:val="623A17D5"/>
    <w:rsid w:val="62738691"/>
    <w:rsid w:val="6285E3A9"/>
    <w:rsid w:val="62A1E1FF"/>
    <w:rsid w:val="62AF7FA1"/>
    <w:rsid w:val="62C4F6E6"/>
    <w:rsid w:val="62CFEEF2"/>
    <w:rsid w:val="62D4A361"/>
    <w:rsid w:val="62E96C1F"/>
    <w:rsid w:val="62EB0042"/>
    <w:rsid w:val="6308B352"/>
    <w:rsid w:val="631B5C73"/>
    <w:rsid w:val="632A52C2"/>
    <w:rsid w:val="63662CDF"/>
    <w:rsid w:val="63806449"/>
    <w:rsid w:val="6384AAE9"/>
    <w:rsid w:val="63A3A81B"/>
    <w:rsid w:val="63B2BEDA"/>
    <w:rsid w:val="63D2CB48"/>
    <w:rsid w:val="63D9388A"/>
    <w:rsid w:val="63E32D6C"/>
    <w:rsid w:val="63FC5564"/>
    <w:rsid w:val="6413C3F6"/>
    <w:rsid w:val="643369D6"/>
    <w:rsid w:val="6466A3E8"/>
    <w:rsid w:val="6483B125"/>
    <w:rsid w:val="64A2D25E"/>
    <w:rsid w:val="64BE1362"/>
    <w:rsid w:val="64DC2412"/>
    <w:rsid w:val="64FC1730"/>
    <w:rsid w:val="650F2604"/>
    <w:rsid w:val="6523CB24"/>
    <w:rsid w:val="6555112A"/>
    <w:rsid w:val="656F65B5"/>
    <w:rsid w:val="657E7E2E"/>
    <w:rsid w:val="65C05070"/>
    <w:rsid w:val="65D667C8"/>
    <w:rsid w:val="65DE6BBE"/>
    <w:rsid w:val="65F5E897"/>
    <w:rsid w:val="65FBCA28"/>
    <w:rsid w:val="66014A22"/>
    <w:rsid w:val="661D6237"/>
    <w:rsid w:val="66229211"/>
    <w:rsid w:val="662CCF09"/>
    <w:rsid w:val="667ABD5F"/>
    <w:rsid w:val="669A0F1E"/>
    <w:rsid w:val="66D371A2"/>
    <w:rsid w:val="671C5D8E"/>
    <w:rsid w:val="671C6287"/>
    <w:rsid w:val="677EB784"/>
    <w:rsid w:val="67C5D0CA"/>
    <w:rsid w:val="67F7046C"/>
    <w:rsid w:val="6820DE31"/>
    <w:rsid w:val="6832764B"/>
    <w:rsid w:val="6837F012"/>
    <w:rsid w:val="68535911"/>
    <w:rsid w:val="68550F32"/>
    <w:rsid w:val="685F9C7E"/>
    <w:rsid w:val="688286A9"/>
    <w:rsid w:val="6890EC0F"/>
    <w:rsid w:val="6893A151"/>
    <w:rsid w:val="68A3CC28"/>
    <w:rsid w:val="68CE497F"/>
    <w:rsid w:val="68D0F71C"/>
    <w:rsid w:val="68DED141"/>
    <w:rsid w:val="68F5D398"/>
    <w:rsid w:val="68FFBBE4"/>
    <w:rsid w:val="69005A0C"/>
    <w:rsid w:val="6906BDA6"/>
    <w:rsid w:val="6927EF47"/>
    <w:rsid w:val="69323692"/>
    <w:rsid w:val="6934AED8"/>
    <w:rsid w:val="6949167C"/>
    <w:rsid w:val="69518388"/>
    <w:rsid w:val="69566899"/>
    <w:rsid w:val="69594E18"/>
    <w:rsid w:val="696C19E4"/>
    <w:rsid w:val="697ED90B"/>
    <w:rsid w:val="69A1926A"/>
    <w:rsid w:val="69C77E3E"/>
    <w:rsid w:val="69CA7469"/>
    <w:rsid w:val="69DABBB6"/>
    <w:rsid w:val="69DDFE6B"/>
    <w:rsid w:val="69DEC689"/>
    <w:rsid w:val="69EBC14A"/>
    <w:rsid w:val="6A04DCA2"/>
    <w:rsid w:val="6A12AA9E"/>
    <w:rsid w:val="6A20B77E"/>
    <w:rsid w:val="6A221EEB"/>
    <w:rsid w:val="6A266961"/>
    <w:rsid w:val="6A52CB5A"/>
    <w:rsid w:val="6A63B5E9"/>
    <w:rsid w:val="6A819175"/>
    <w:rsid w:val="6A84422F"/>
    <w:rsid w:val="6A8DD709"/>
    <w:rsid w:val="6AA08783"/>
    <w:rsid w:val="6AB543B1"/>
    <w:rsid w:val="6ADC7792"/>
    <w:rsid w:val="6B0737E7"/>
    <w:rsid w:val="6B28FED6"/>
    <w:rsid w:val="6B49E2E6"/>
    <w:rsid w:val="6B576417"/>
    <w:rsid w:val="6B77565A"/>
    <w:rsid w:val="6B79AA10"/>
    <w:rsid w:val="6B8CD758"/>
    <w:rsid w:val="6BB5521F"/>
    <w:rsid w:val="6BDCE6EA"/>
    <w:rsid w:val="6BDE015D"/>
    <w:rsid w:val="6BE68A3B"/>
    <w:rsid w:val="6BF4E991"/>
    <w:rsid w:val="6BFBEAF6"/>
    <w:rsid w:val="6C0D97CC"/>
    <w:rsid w:val="6C216AFD"/>
    <w:rsid w:val="6C33A318"/>
    <w:rsid w:val="6C36342C"/>
    <w:rsid w:val="6C48E8BA"/>
    <w:rsid w:val="6C56DEED"/>
    <w:rsid w:val="6C5BC16C"/>
    <w:rsid w:val="6C6375F1"/>
    <w:rsid w:val="6C66B13A"/>
    <w:rsid w:val="6C816211"/>
    <w:rsid w:val="6C822DD4"/>
    <w:rsid w:val="6CABEE38"/>
    <w:rsid w:val="6CD8029E"/>
    <w:rsid w:val="6CE02C1C"/>
    <w:rsid w:val="6D027ECD"/>
    <w:rsid w:val="6D0ECE67"/>
    <w:rsid w:val="6D27B0E4"/>
    <w:rsid w:val="6D2F3A59"/>
    <w:rsid w:val="6D44065A"/>
    <w:rsid w:val="6D502186"/>
    <w:rsid w:val="6D6F56D3"/>
    <w:rsid w:val="6D7835E0"/>
    <w:rsid w:val="6D85C93F"/>
    <w:rsid w:val="6D869045"/>
    <w:rsid w:val="6D9E8C8A"/>
    <w:rsid w:val="6DA04D40"/>
    <w:rsid w:val="6DBB3F73"/>
    <w:rsid w:val="6DCDCC7B"/>
    <w:rsid w:val="6DD29E49"/>
    <w:rsid w:val="6DE0E7CE"/>
    <w:rsid w:val="6DE760A2"/>
    <w:rsid w:val="6DF9EEA0"/>
    <w:rsid w:val="6DFC4436"/>
    <w:rsid w:val="6DFFEA7F"/>
    <w:rsid w:val="6E081F8C"/>
    <w:rsid w:val="6E086727"/>
    <w:rsid w:val="6E1362B0"/>
    <w:rsid w:val="6E33CAAA"/>
    <w:rsid w:val="6E50342D"/>
    <w:rsid w:val="6E58CBA1"/>
    <w:rsid w:val="6E6B467D"/>
    <w:rsid w:val="6E96BCEB"/>
    <w:rsid w:val="6EA0C962"/>
    <w:rsid w:val="6EF0D542"/>
    <w:rsid w:val="6EFB15F1"/>
    <w:rsid w:val="6F2BD878"/>
    <w:rsid w:val="6F6A3072"/>
    <w:rsid w:val="6F74C2BF"/>
    <w:rsid w:val="6F993303"/>
    <w:rsid w:val="6F9AD70D"/>
    <w:rsid w:val="6FB3800E"/>
    <w:rsid w:val="6FBB6AB2"/>
    <w:rsid w:val="6FC9E276"/>
    <w:rsid w:val="6FDA2A81"/>
    <w:rsid w:val="6FE76D16"/>
    <w:rsid w:val="6FF9A59C"/>
    <w:rsid w:val="70060A54"/>
    <w:rsid w:val="70062717"/>
    <w:rsid w:val="700FC1FA"/>
    <w:rsid w:val="701E8097"/>
    <w:rsid w:val="703285B8"/>
    <w:rsid w:val="7038C26E"/>
    <w:rsid w:val="7040AA8B"/>
    <w:rsid w:val="704F55A5"/>
    <w:rsid w:val="7051AA89"/>
    <w:rsid w:val="7060BC95"/>
    <w:rsid w:val="70778298"/>
    <w:rsid w:val="708886DF"/>
    <w:rsid w:val="7095453B"/>
    <w:rsid w:val="70A27683"/>
    <w:rsid w:val="70F85D86"/>
    <w:rsid w:val="7102BD19"/>
    <w:rsid w:val="7139FA03"/>
    <w:rsid w:val="71775E9A"/>
    <w:rsid w:val="7183B9B7"/>
    <w:rsid w:val="718D9400"/>
    <w:rsid w:val="71A01EBB"/>
    <w:rsid w:val="71AE09EE"/>
    <w:rsid w:val="71C16348"/>
    <w:rsid w:val="71D647AC"/>
    <w:rsid w:val="71DE6663"/>
    <w:rsid w:val="71E7C613"/>
    <w:rsid w:val="7215508F"/>
    <w:rsid w:val="725AC66B"/>
    <w:rsid w:val="727583BC"/>
    <w:rsid w:val="72876968"/>
    <w:rsid w:val="7288E0AD"/>
    <w:rsid w:val="72895BB4"/>
    <w:rsid w:val="72A81C05"/>
    <w:rsid w:val="72CFA588"/>
    <w:rsid w:val="72D47D7D"/>
    <w:rsid w:val="72DA1168"/>
    <w:rsid w:val="72E58CE0"/>
    <w:rsid w:val="72F650D0"/>
    <w:rsid w:val="731A5928"/>
    <w:rsid w:val="7342680B"/>
    <w:rsid w:val="73565372"/>
    <w:rsid w:val="736DE768"/>
    <w:rsid w:val="7371147C"/>
    <w:rsid w:val="73843B98"/>
    <w:rsid w:val="738D143D"/>
    <w:rsid w:val="738F3552"/>
    <w:rsid w:val="73956049"/>
    <w:rsid w:val="73B064E3"/>
    <w:rsid w:val="73C04608"/>
    <w:rsid w:val="73E23B99"/>
    <w:rsid w:val="73E8121C"/>
    <w:rsid w:val="73F5582A"/>
    <w:rsid w:val="740FFE50"/>
    <w:rsid w:val="743F160B"/>
    <w:rsid w:val="7451EDE4"/>
    <w:rsid w:val="74773BFF"/>
    <w:rsid w:val="747967A9"/>
    <w:rsid w:val="749775ED"/>
    <w:rsid w:val="74BFE5BC"/>
    <w:rsid w:val="74F30BBC"/>
    <w:rsid w:val="74F40E02"/>
    <w:rsid w:val="74F6519C"/>
    <w:rsid w:val="751B5613"/>
    <w:rsid w:val="7531135C"/>
    <w:rsid w:val="7534F5AF"/>
    <w:rsid w:val="75354B63"/>
    <w:rsid w:val="754A226B"/>
    <w:rsid w:val="7564B4F8"/>
    <w:rsid w:val="756A6140"/>
    <w:rsid w:val="758258C9"/>
    <w:rsid w:val="75A7B8FF"/>
    <w:rsid w:val="75B9A727"/>
    <w:rsid w:val="75C43B7A"/>
    <w:rsid w:val="75CC1762"/>
    <w:rsid w:val="75D49632"/>
    <w:rsid w:val="75F2D30F"/>
    <w:rsid w:val="76166D36"/>
    <w:rsid w:val="7639B93B"/>
    <w:rsid w:val="766485F4"/>
    <w:rsid w:val="7681BEEC"/>
    <w:rsid w:val="76877F7D"/>
    <w:rsid w:val="76B05F7F"/>
    <w:rsid w:val="76CA2CAD"/>
    <w:rsid w:val="76FCD614"/>
    <w:rsid w:val="77034E38"/>
    <w:rsid w:val="7713FAC4"/>
    <w:rsid w:val="77305765"/>
    <w:rsid w:val="773F205C"/>
    <w:rsid w:val="77520283"/>
    <w:rsid w:val="77585C36"/>
    <w:rsid w:val="7788C4F9"/>
    <w:rsid w:val="7790476D"/>
    <w:rsid w:val="77A6B793"/>
    <w:rsid w:val="77A8CE54"/>
    <w:rsid w:val="77CD05B1"/>
    <w:rsid w:val="77DB63C3"/>
    <w:rsid w:val="77E395D9"/>
    <w:rsid w:val="77F6BBB4"/>
    <w:rsid w:val="77F8B9AD"/>
    <w:rsid w:val="781EB15A"/>
    <w:rsid w:val="782728D6"/>
    <w:rsid w:val="7855F9F4"/>
    <w:rsid w:val="785E962B"/>
    <w:rsid w:val="78842E9E"/>
    <w:rsid w:val="788AE34C"/>
    <w:rsid w:val="78C0CCF9"/>
    <w:rsid w:val="78E4EAF9"/>
    <w:rsid w:val="78EE68DC"/>
    <w:rsid w:val="791812A9"/>
    <w:rsid w:val="792E1B12"/>
    <w:rsid w:val="793820FA"/>
    <w:rsid w:val="793EC8DA"/>
    <w:rsid w:val="79441B1D"/>
    <w:rsid w:val="794991E2"/>
    <w:rsid w:val="796BAD21"/>
    <w:rsid w:val="796E60CC"/>
    <w:rsid w:val="796F64F3"/>
    <w:rsid w:val="797C5638"/>
    <w:rsid w:val="7984AF2E"/>
    <w:rsid w:val="7986E028"/>
    <w:rsid w:val="7990263D"/>
    <w:rsid w:val="7994F8B1"/>
    <w:rsid w:val="79D19F74"/>
    <w:rsid w:val="79D620F7"/>
    <w:rsid w:val="79E1A55E"/>
    <w:rsid w:val="79E61D8C"/>
    <w:rsid w:val="79E9B055"/>
    <w:rsid w:val="79F4D2C6"/>
    <w:rsid w:val="7A05F2ED"/>
    <w:rsid w:val="7A0E6582"/>
    <w:rsid w:val="7A1FD709"/>
    <w:rsid w:val="7A592235"/>
    <w:rsid w:val="7A5C1DB1"/>
    <w:rsid w:val="7A621C59"/>
    <w:rsid w:val="7A715E35"/>
    <w:rsid w:val="7A7737A8"/>
    <w:rsid w:val="7A85F7EC"/>
    <w:rsid w:val="7A867A68"/>
    <w:rsid w:val="7AA9F45E"/>
    <w:rsid w:val="7ABB705A"/>
    <w:rsid w:val="7AC37E90"/>
    <w:rsid w:val="7AC4B27D"/>
    <w:rsid w:val="7AE17B12"/>
    <w:rsid w:val="7AED08BE"/>
    <w:rsid w:val="7AFC4C89"/>
    <w:rsid w:val="7AFFB25F"/>
    <w:rsid w:val="7B139EBB"/>
    <w:rsid w:val="7B16F7B5"/>
    <w:rsid w:val="7B2D0323"/>
    <w:rsid w:val="7B4AFD34"/>
    <w:rsid w:val="7B58994A"/>
    <w:rsid w:val="7B5D64D5"/>
    <w:rsid w:val="7B732E97"/>
    <w:rsid w:val="7B82B100"/>
    <w:rsid w:val="7B8B7B69"/>
    <w:rsid w:val="7BAF4ADA"/>
    <w:rsid w:val="7BD8B379"/>
    <w:rsid w:val="7BEB3CD3"/>
    <w:rsid w:val="7BF25522"/>
    <w:rsid w:val="7BF423AB"/>
    <w:rsid w:val="7C07A097"/>
    <w:rsid w:val="7C17F3FF"/>
    <w:rsid w:val="7C21ED54"/>
    <w:rsid w:val="7C2D31D3"/>
    <w:rsid w:val="7C2E8818"/>
    <w:rsid w:val="7C33B287"/>
    <w:rsid w:val="7C4FC5EF"/>
    <w:rsid w:val="7C681BF3"/>
    <w:rsid w:val="7C93593C"/>
    <w:rsid w:val="7C9EED71"/>
    <w:rsid w:val="7CA059C2"/>
    <w:rsid w:val="7CAD98BC"/>
    <w:rsid w:val="7CAF777E"/>
    <w:rsid w:val="7CD9B2BF"/>
    <w:rsid w:val="7CF0339B"/>
    <w:rsid w:val="7D0638CB"/>
    <w:rsid w:val="7D173F61"/>
    <w:rsid w:val="7D248A66"/>
    <w:rsid w:val="7D41B0D7"/>
    <w:rsid w:val="7D5884F6"/>
    <w:rsid w:val="7D5D8EAD"/>
    <w:rsid w:val="7D728402"/>
    <w:rsid w:val="7D72F354"/>
    <w:rsid w:val="7D874ABE"/>
    <w:rsid w:val="7D8A5DC5"/>
    <w:rsid w:val="7D8E9566"/>
    <w:rsid w:val="7D986C75"/>
    <w:rsid w:val="7DA0C1C5"/>
    <w:rsid w:val="7DAC8818"/>
    <w:rsid w:val="7E05BA26"/>
    <w:rsid w:val="7E0AAC87"/>
    <w:rsid w:val="7E185B42"/>
    <w:rsid w:val="7E1D2333"/>
    <w:rsid w:val="7E20F911"/>
    <w:rsid w:val="7E2C17CB"/>
    <w:rsid w:val="7E2C6717"/>
    <w:rsid w:val="7E2DBF6A"/>
    <w:rsid w:val="7E5EDB94"/>
    <w:rsid w:val="7E659FA6"/>
    <w:rsid w:val="7E6D7CB6"/>
    <w:rsid w:val="7E6EA992"/>
    <w:rsid w:val="7E85F263"/>
    <w:rsid w:val="7E86D3B1"/>
    <w:rsid w:val="7E923733"/>
    <w:rsid w:val="7E9A0150"/>
    <w:rsid w:val="7EB80508"/>
    <w:rsid w:val="7EC7812B"/>
    <w:rsid w:val="7EC90252"/>
    <w:rsid w:val="7ECD3412"/>
    <w:rsid w:val="7EDBA5A4"/>
    <w:rsid w:val="7EE10721"/>
    <w:rsid w:val="7EE85B3D"/>
    <w:rsid w:val="7EFBA88E"/>
    <w:rsid w:val="7F012B95"/>
    <w:rsid w:val="7F115EC4"/>
    <w:rsid w:val="7F199556"/>
    <w:rsid w:val="7F1B4E32"/>
    <w:rsid w:val="7F20C026"/>
    <w:rsid w:val="7F294B13"/>
    <w:rsid w:val="7F3510C0"/>
    <w:rsid w:val="7F8E4E32"/>
    <w:rsid w:val="7FC41A8D"/>
    <w:rsid w:val="7FCA592C"/>
    <w:rsid w:val="7FCD71ED"/>
    <w:rsid w:val="7FD218C6"/>
    <w:rsid w:val="7FD856ED"/>
    <w:rsid w:val="7FDF778B"/>
    <w:rsid w:val="7FFA1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8"/>
      </w:numPr>
    </w:pPr>
  </w:style>
  <w:style w:type="numbering" w:styleId="ImportedStyle2" w:customStyle="1">
    <w:name w:val="Imported Style 2"/>
    <w:rsid w:val="00DE2CEF"/>
    <w:pPr>
      <w:numPr>
        <w:numId w:val="19"/>
      </w:numPr>
    </w:pPr>
  </w:style>
  <w:style w:type="numbering" w:styleId="List0" w:customStyle="1">
    <w:name w:val="List 0"/>
    <w:basedOn w:val="ImportedStyle3"/>
    <w:rsid w:val="00DE2CEF"/>
    <w:pPr>
      <w:numPr>
        <w:numId w:val="20"/>
      </w:numPr>
    </w:pPr>
  </w:style>
  <w:style w:type="numbering" w:styleId="ImportedStyle3" w:customStyle="1">
    <w:name w:val="Imported Style 3"/>
    <w:rsid w:val="00DE2CEF"/>
  </w:style>
  <w:style w:type="numbering" w:styleId="List1" w:customStyle="1">
    <w:name w:val="List 1"/>
    <w:basedOn w:val="ImportedStyle3"/>
    <w:rsid w:val="00DE2CEF"/>
    <w:pPr>
      <w:numPr>
        <w:numId w:val="21"/>
      </w:numPr>
    </w:pPr>
  </w:style>
  <w:style w:type="numbering" w:styleId="ImportedStyle4" w:customStyle="1">
    <w:name w:val="Imported Style 4"/>
    <w:rsid w:val="00DE2CEF"/>
    <w:pPr>
      <w:numPr>
        <w:numId w:val="22"/>
      </w:numPr>
    </w:pPr>
  </w:style>
  <w:style w:type="numbering" w:styleId="ImportedStyle5" w:customStyle="1">
    <w:name w:val="Imported Style 5"/>
    <w:rsid w:val="00DE2CEF"/>
    <w:pPr>
      <w:numPr>
        <w:numId w:val="23"/>
      </w:numPr>
    </w:pPr>
  </w:style>
  <w:style w:type="numbering" w:styleId="ImportedStyle6" w:customStyle="1">
    <w:name w:val="Imported Style 6"/>
    <w:rsid w:val="00DE2CEF"/>
    <w:pPr>
      <w:numPr>
        <w:numId w:val="24"/>
      </w:numPr>
    </w:pPr>
  </w:style>
  <w:style w:type="numbering" w:styleId="List21" w:customStyle="1">
    <w:name w:val="List 21"/>
    <w:basedOn w:val="ImportedStyle6"/>
    <w:rsid w:val="00DE2CEF"/>
    <w:pPr>
      <w:numPr>
        <w:numId w:val="25"/>
      </w:numPr>
    </w:pPr>
  </w:style>
  <w:style w:type="numbering" w:styleId="List31" w:customStyle="1">
    <w:name w:val="List 31"/>
    <w:basedOn w:val="ImportedStyle6"/>
    <w:rsid w:val="00DE2CEF"/>
    <w:pPr>
      <w:numPr>
        <w:numId w:val="26"/>
      </w:numPr>
    </w:pPr>
  </w:style>
  <w:style w:type="numbering" w:styleId="List41" w:customStyle="1">
    <w:name w:val="List 41"/>
    <w:basedOn w:val="ImportedStyle6"/>
    <w:rsid w:val="00DE2CEF"/>
    <w:pPr>
      <w:numPr>
        <w:numId w:val="27"/>
      </w:numPr>
    </w:pPr>
  </w:style>
  <w:style w:type="numbering" w:styleId="ImportedStyle7" w:customStyle="1">
    <w:name w:val="Imported Style 7"/>
    <w:rsid w:val="00DE2CEF"/>
    <w:pPr>
      <w:numPr>
        <w:numId w:val="28"/>
      </w:numPr>
    </w:pPr>
  </w:style>
  <w:style w:type="numbering" w:styleId="ImportedStyle8" w:customStyle="1">
    <w:name w:val="Imported Style 8"/>
    <w:rsid w:val="00DE2CEF"/>
    <w:pPr>
      <w:numPr>
        <w:numId w:val="29"/>
      </w:numPr>
    </w:pPr>
  </w:style>
  <w:style w:type="numbering" w:styleId="ImportedStyle9" w:customStyle="1">
    <w:name w:val="Imported Style 9"/>
    <w:rsid w:val="00DE2CEF"/>
    <w:pPr>
      <w:numPr>
        <w:numId w:val="30"/>
      </w:numPr>
    </w:pPr>
  </w:style>
  <w:style w:type="numbering" w:styleId="List51" w:customStyle="1">
    <w:name w:val="List 51"/>
    <w:basedOn w:val="ImportedStyle10"/>
    <w:rsid w:val="00DE2CEF"/>
    <w:pPr>
      <w:numPr>
        <w:numId w:val="31"/>
      </w:numPr>
    </w:pPr>
  </w:style>
  <w:style w:type="numbering" w:styleId="ImportedStyle10" w:customStyle="1">
    <w:name w:val="Imported Style 10"/>
    <w:rsid w:val="00DE2CEF"/>
  </w:style>
  <w:style w:type="numbering" w:styleId="List6" w:customStyle="1">
    <w:name w:val="List 6"/>
    <w:basedOn w:val="ImportedStyle10"/>
    <w:rsid w:val="00DE2CEF"/>
    <w:pPr>
      <w:numPr>
        <w:numId w:val="32"/>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33"/>
      </w:numPr>
    </w:pPr>
  </w:style>
  <w:style w:type="numbering" w:styleId="ImportedStyle12" w:customStyle="1">
    <w:name w:val="Imported Style 12"/>
    <w:rsid w:val="00DE2CEF"/>
    <w:pPr>
      <w:numPr>
        <w:numId w:val="34"/>
      </w:numPr>
    </w:pPr>
  </w:style>
  <w:style w:type="numbering" w:styleId="ImportedStyle13" w:customStyle="1">
    <w:name w:val="Imported Style 13"/>
    <w:rsid w:val="00DE2CEF"/>
    <w:pPr>
      <w:numPr>
        <w:numId w:val="35"/>
      </w:numPr>
    </w:pPr>
  </w:style>
  <w:style w:type="numbering" w:styleId="ImportedStyle130" w:customStyle="1">
    <w:name w:val="Imported Style 13.0"/>
    <w:rsid w:val="00DE2CEF"/>
    <w:pPr>
      <w:numPr>
        <w:numId w:val="36"/>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 w:type="character" w:styleId="LineNumber">
    <w:name w:val="line number"/>
    <w:basedOn w:val="DefaultParagraphFont"/>
    <w:uiPriority w:val="99"/>
    <w:semiHidden/>
    <w:unhideWhenUsed/>
    <w:rsid w:val="00223E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19/05/relationships/documenttasks" Target="documenttasks/documenttasks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53b5dab360024c7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76B13AB0-2506-42C1-832F-EDADA88F409A}">
    <t:Anchor>
      <t:Comment id="1525729423"/>
    </t:Anchor>
    <t:History>
      <t:Event id="{E9F53276-E603-4EB9-A419-41EF3E7C7F65}" time="2025-10-31T11:42:47.983Z">
        <t:Attribution userId="S::kate.morgan@wales.nhs.uk::32b806b3-3416-48c8-9589-79e8b25b15f2" userProvider="AD" userName="Kate Morgan (Swansea Bay UHB - Corporate Services)"/>
        <t:Anchor>
          <t:Comment id="1525729423"/>
        </t:Anchor>
        <t:Create/>
      </t:Event>
      <t:Event id="{98DE589C-325A-49FB-9753-DA361A4A7BCF}" time="2025-10-31T11:42:47.983Z">
        <t:Attribution userId="S::kate.morgan@wales.nhs.uk::32b806b3-3416-48c8-9589-79e8b25b15f2" userProvider="AD" userName="Kate Morgan (Swansea Bay UHB - Corporate Services)"/>
        <t:Anchor>
          <t:Comment id="1525729423"/>
        </t:Anchor>
        <t:Assign userId="S::Sophie.Herbert2@wales.nhs.uk::2a0301e4-19ed-4a95-8145-5f23a60d0e8d" userProvider="AD" userName="Sophie Herbert (Swansea Bay UHB - Corporate Governance )"/>
      </t:Event>
      <t:Event id="{039F7656-C44A-422D-A0EC-BCC97B924C6A}" time="2025-10-31T11:42:47.983Z">
        <t:Attribution userId="S::kate.morgan@wales.nhs.uk::32b806b3-3416-48c8-9589-79e8b25b15f2" userProvider="AD" userName="Kate Morgan (Swansea Bay UHB - Corporate Services)"/>
        <t:Anchor>
          <t:Comment id="1525729423"/>
        </t:Anchor>
        <t:SetTitle title="@Sophie Herbert (Swansea Bay UHB - Corporate Governance ) needs to be RECEIVED, you may want to just check the rest of the documen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D298D5FC-B48E-4DCA-B75D-6BBD4EBF9F1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4.xml><?xml version="1.0" encoding="utf-8"?>
<ds:datastoreItem xmlns:ds="http://schemas.openxmlformats.org/officeDocument/2006/customXml" ds:itemID="{8EDF06D6-CECB-4BE1-9C38-FC6D120737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75</revision>
  <lastPrinted>2022-12-12T15:20:00.0000000Z</lastPrinted>
  <dcterms:created xsi:type="dcterms:W3CDTF">2025-06-18T07:54:00.0000000Z</dcterms:created>
  <dcterms:modified xsi:type="dcterms:W3CDTF">2026-05-18T08:10:30.1073664Z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