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theme/theme1.xml" ContentType="application/vnd.openxmlformats-officedocument.theme+xml"/>
  <Override PartName="/word/settings.xml" ContentType="application/vnd.openxmlformats-officedocument.wordprocessingml.settings+xml"/>
  <Override PartName="/word/numbering.xml" ContentType="application/vnd.openxmlformats-officedocument.wordprocessingml.numbering+xml"/>
  <Override PartName="/word/styles.xml" ContentType="application/vnd.openxmlformats-officedocument.wordprocessingml.styles+xml"/>
  <Override PartName="/word/webSettings.xml" ContentType="application/vnd.openxmlformats-officedocument.wordprocessingml.webSettings+xml"/>
  <Override PartName="/word/fontTable.xml" ContentType="application/vnd.openxmlformats-officedocument.wordprocessingml.fontTable+xml"/>
  <Override PartName="/docProps/core.xml" ContentType="application/vnd.openxmlformats-package.core-properties+xml"/>
  <Override PartName="/docProps/app.xml" ContentType="application/vnd.openxmlformats-officedocument.extended-properties+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339D8D7" w14:textId="77777777" w:rsidR="00731773" w:rsidRDefault="00731773" w:rsidP="00776C9D">
      <w:pPr>
        <w:pStyle w:val="Heading1"/>
        <w:rPr>
          <w:rFonts w:ascii="Arial" w:eastAsiaTheme="minorEastAsia" w:hAnsi="Arial" w:cs="Arial"/>
          <w:b/>
          <w:bCs/>
          <w:color w:val="auto"/>
          <w:sz w:val="36"/>
          <w:szCs w:val="36"/>
        </w:rPr>
      </w:pPr>
      <w:bookmarkStart w:id="0" w:name="_Hlk147937557"/>
      <w:r w:rsidRPr="00731773">
        <w:rPr>
          <w:rFonts w:ascii="Arial" w:eastAsiaTheme="minorEastAsia" w:hAnsi="Arial" w:cs="Arial"/>
          <w:b/>
          <w:bCs/>
          <w:color w:val="auto"/>
          <w:sz w:val="36"/>
          <w:szCs w:val="36"/>
        </w:rPr>
        <w:t>Setting the minimum price of alcohol beyond 2026</w:t>
      </w:r>
    </w:p>
    <w:p w14:paraId="3BADABF5" w14:textId="326BF8F0" w:rsidR="00776C9D" w:rsidRPr="00776C9D" w:rsidRDefault="00776C9D" w:rsidP="00776C9D">
      <w:pPr>
        <w:pStyle w:val="Heading1"/>
        <w:rPr>
          <w:rFonts w:ascii="Arial" w:hAnsi="Arial" w:cs="Arial"/>
          <w:b/>
          <w:bCs/>
          <w:color w:val="auto"/>
          <w:sz w:val="28"/>
          <w:szCs w:val="28"/>
        </w:rPr>
      </w:pPr>
      <w:r w:rsidRPr="00776C9D">
        <w:rPr>
          <w:rFonts w:ascii="Arial" w:hAnsi="Arial" w:cs="Arial"/>
          <w:b/>
          <w:bCs/>
          <w:color w:val="auto"/>
          <w:sz w:val="28"/>
          <w:szCs w:val="28"/>
        </w:rPr>
        <w:t>General information</w:t>
      </w:r>
    </w:p>
    <w:p w14:paraId="2EC5CAFD" w14:textId="77777777" w:rsidR="00776C9D" w:rsidRDefault="00776C9D" w:rsidP="00776C9D">
      <w:pPr>
        <w:spacing w:after="0"/>
        <w:rPr>
          <w:rFonts w:ascii="Arial" w:hAnsi="Arial" w:cs="Arial"/>
          <w:b/>
          <w:bCs/>
          <w:sz w:val="24"/>
          <w:szCs w:val="24"/>
        </w:rPr>
      </w:pPr>
    </w:p>
    <w:p w14:paraId="10AAA701" w14:textId="06C78B34" w:rsidR="00776C9D" w:rsidRDefault="00776C9D" w:rsidP="00776C9D">
      <w:pPr>
        <w:spacing w:after="0"/>
        <w:rPr>
          <w:rFonts w:ascii="Arial" w:hAnsi="Arial" w:cs="Arial"/>
          <w:b/>
          <w:bCs/>
          <w:sz w:val="24"/>
          <w:szCs w:val="24"/>
        </w:rPr>
      </w:pPr>
      <w:r w:rsidRPr="00776C9D">
        <w:rPr>
          <w:rFonts w:ascii="Arial" w:hAnsi="Arial" w:cs="Arial"/>
          <w:b/>
          <w:bCs/>
          <w:sz w:val="24"/>
          <w:szCs w:val="24"/>
        </w:rPr>
        <w:t>Your name</w:t>
      </w:r>
      <w:r w:rsidR="007C529F">
        <w:rPr>
          <w:rFonts w:ascii="Arial" w:hAnsi="Arial" w:cs="Arial"/>
          <w:b/>
          <w:bCs/>
          <w:sz w:val="24"/>
          <w:szCs w:val="24"/>
        </w:rPr>
        <w:t xml:space="preserve"> (optional)</w:t>
      </w:r>
      <w:r w:rsidRPr="00776C9D">
        <w:rPr>
          <w:rFonts w:ascii="Arial" w:hAnsi="Arial" w:cs="Arial"/>
          <w:b/>
          <w:bCs/>
          <w:sz w:val="24"/>
          <w:szCs w:val="24"/>
        </w:rPr>
        <w:t>:</w:t>
      </w:r>
    </w:p>
    <w:p w14:paraId="30FC01DF" w14:textId="77777777" w:rsidR="00776C9D" w:rsidRDefault="00776C9D" w:rsidP="00776C9D">
      <w:pPr>
        <w:spacing w:after="0"/>
        <w:rPr>
          <w:rFonts w:ascii="Arial" w:hAnsi="Arial" w:cs="Arial"/>
          <w:b/>
          <w:bCs/>
          <w:sz w:val="24"/>
          <w:szCs w:val="24"/>
        </w:rPr>
      </w:pPr>
    </w:p>
    <w:p w14:paraId="1624AE1E" w14:textId="0943469B" w:rsidR="00776C9D" w:rsidRDefault="00776C9D" w:rsidP="00776C9D">
      <w:pPr>
        <w:spacing w:after="0"/>
        <w:rPr>
          <w:rFonts w:ascii="Arial" w:hAnsi="Arial" w:cs="Arial"/>
          <w:b/>
          <w:bCs/>
          <w:sz w:val="24"/>
          <w:szCs w:val="24"/>
        </w:rPr>
      </w:pPr>
      <w:r w:rsidRPr="000C2F72">
        <w:rPr>
          <w:rFonts w:ascii="Arial" w:hAnsi="Arial" w:cs="Arial"/>
          <w:noProof/>
          <w:sz w:val="24"/>
          <w:szCs w:val="24"/>
        </w:rPr>
        <mc:AlternateContent>
          <mc:Choice Requires="wps">
            <w:drawing>
              <wp:inline distT="0" distB="0" distL="0" distR="0" wp14:anchorId="74F84D9F" wp14:editId="6C3A99BB">
                <wp:extent cx="5731510" cy="306678"/>
                <wp:effectExtent l="0" t="0" r="21590" b="17780"/>
                <wp:docPr id="957977877" name="Text Box 95797787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306678"/>
                        </a:xfrm>
                        <a:prstGeom prst="rect">
                          <a:avLst/>
                        </a:prstGeom>
                        <a:solidFill>
                          <a:srgbClr val="FFFFFF"/>
                        </a:solidFill>
                        <a:ln w="9525">
                          <a:solidFill>
                            <a:srgbClr val="000000"/>
                          </a:solidFill>
                          <a:miter lim="800000"/>
                          <a:headEnd/>
                          <a:tailEnd/>
                        </a:ln>
                      </wps:spPr>
                      <wps:txbx>
                        <w:txbxContent>
                          <w:p w14:paraId="18387736" w14:textId="505B7D1F" w:rsidR="00776C9D" w:rsidRPr="000C2F72" w:rsidRDefault="008D108C" w:rsidP="00776C9D">
                            <w:pPr>
                              <w:rPr>
                                <w:rFonts w:ascii="Arial" w:hAnsi="Arial" w:cs="Arial"/>
                                <w:sz w:val="24"/>
                                <w:szCs w:val="24"/>
                              </w:rPr>
                            </w:pPr>
                            <w:r>
                              <w:rPr>
                                <w:rFonts w:ascii="Arial" w:hAnsi="Arial" w:cs="Arial"/>
                                <w:sz w:val="24"/>
                                <w:szCs w:val="24"/>
                              </w:rPr>
                              <w:t>Dr Penelope Cresswell-Jones</w:t>
                            </w:r>
                          </w:p>
                        </w:txbxContent>
                      </wps:txbx>
                      <wps:bodyPr rot="0" vert="horz" wrap="square" lIns="91440" tIns="45720" rIns="91440" bIns="45720" anchor="t" anchorCtr="0">
                        <a:noAutofit/>
                      </wps:bodyPr>
                    </wps:wsp>
                  </a:graphicData>
                </a:graphic>
              </wp:inline>
            </w:drawing>
          </mc:Choice>
          <mc:Fallback>
            <w:pict>
              <v:shapetype w14:anchorId="74F84D9F" id="_x0000_t202" coordsize="21600,21600" o:spt="202" path="m,l,21600r21600,l21600,xe">
                <v:stroke joinstyle="miter"/>
                <v:path gradientshapeok="t" o:connecttype="rect"/>
              </v:shapetype>
              <v:shape id="Text Box 957977877" o:spid="_x0000_s1026" type="#_x0000_t202" alt="&quot;&quot;" style="width:451.3pt;height:24.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">
                <v:textbox>
                  <w:txbxContent>
                    <w:p w14:paraId="18387736" w14:textId="505B7D1F" w:rsidR="00776C9D" w:rsidRPr="000C2F72" w:rsidRDefault="008D108C" w:rsidP="00776C9D">
                      <w:pPr>
                        <w:rPr>
                          <w:rFonts w:ascii="Arial" w:hAnsi="Arial" w:cs="Arial"/>
                          <w:sz w:val="24"/>
                          <w:szCs w:val="24"/>
                        </w:rPr>
                      </w:pPr>
                      <w:r>
                        <w:rPr>
                          <w:rFonts w:ascii="Arial" w:hAnsi="Arial" w:cs="Arial"/>
                          <w:sz w:val="24"/>
                          <w:szCs w:val="24"/>
                        </w:rPr>
                        <w:t>Dr Penelope Cresswell-Jones</w:t>
                      </w:r>
                    </w:p>
                  </w:txbxContent>
                </v:textbox>
                <w10:anchorlock/>
              </v:shape>
            </w:pict>
          </mc:Fallback>
        </mc:AlternateContent>
      </w:r>
    </w:p>
    <w:p w14:paraId="14FC80FD" w14:textId="77777777" w:rsidR="003E1794" w:rsidRDefault="003E1794" w:rsidP="00967984">
      <w:pPr>
        <w:spacing w:after="0"/>
        <w:rPr>
          <w:rFonts w:ascii="Arial" w:hAnsi="Arial" w:cs="Arial"/>
          <w:b/>
          <w:bCs/>
          <w:sz w:val="24"/>
          <w:szCs w:val="24"/>
        </w:rPr>
      </w:pPr>
    </w:p>
    <w:p w14:paraId="17CB5172" w14:textId="7750DB65" w:rsidR="00A54E70" w:rsidRDefault="00A54E70" w:rsidP="00A54E70">
      <w:pPr>
        <w:spacing w:after="0"/>
        <w:rPr>
          <w:rFonts w:ascii="Arial" w:hAnsi="Arial" w:cs="Arial"/>
          <w:b/>
          <w:bCs/>
          <w:sz w:val="24"/>
          <w:szCs w:val="24"/>
        </w:rPr>
      </w:pPr>
      <w:r>
        <w:rPr>
          <w:rFonts w:ascii="Arial" w:hAnsi="Arial" w:cs="Arial"/>
          <w:b/>
          <w:bCs/>
          <w:sz w:val="24"/>
          <w:szCs w:val="24"/>
        </w:rPr>
        <w:t>Job title</w:t>
      </w:r>
      <w:r w:rsidRPr="00776C9D">
        <w:rPr>
          <w:rFonts w:ascii="Arial" w:hAnsi="Arial" w:cs="Arial"/>
          <w:b/>
          <w:bCs/>
          <w:sz w:val="24"/>
          <w:szCs w:val="24"/>
        </w:rPr>
        <w:t xml:space="preserve"> (if applicable):</w:t>
      </w:r>
    </w:p>
    <w:p w14:paraId="6E00360A" w14:textId="77777777" w:rsidR="00A54E70" w:rsidRDefault="00A54E70" w:rsidP="00A54E70">
      <w:pPr>
        <w:spacing w:after="0"/>
        <w:rPr>
          <w:rFonts w:ascii="Arial" w:hAnsi="Arial" w:cs="Arial"/>
          <w:b/>
          <w:bCs/>
          <w:sz w:val="24"/>
          <w:szCs w:val="24"/>
        </w:rPr>
      </w:pPr>
    </w:p>
    <w:p w14:paraId="77E7EF11" w14:textId="48693ECE" w:rsidR="00A54E70" w:rsidRDefault="00A54E70" w:rsidP="00472F20">
      <w:pPr>
        <w:spacing w:after="0"/>
        <w:rPr>
          <w:rFonts w:ascii="Arial" w:hAnsi="Arial" w:cs="Arial"/>
          <w:b/>
          <w:bCs/>
          <w:sz w:val="24"/>
          <w:szCs w:val="24"/>
        </w:rPr>
      </w:pPr>
      <w:r w:rsidRPr="000C2F72">
        <w:rPr>
          <w:rFonts w:ascii="Arial" w:hAnsi="Arial" w:cs="Arial"/>
          <w:noProof/>
          <w:sz w:val="24"/>
          <w:szCs w:val="24"/>
        </w:rPr>
        <mc:AlternateContent>
          <mc:Choice Requires="wps">
            <w:drawing>
              <wp:inline distT="0" distB="0" distL="0" distR="0" wp14:anchorId="089B359D" wp14:editId="6E012ECA">
                <wp:extent cx="5731510" cy="306070"/>
                <wp:effectExtent l="0" t="0" r="21590" b="17780"/>
                <wp:docPr id="772867190" name="Text Box 77286719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306070"/>
                        </a:xfrm>
                        <a:prstGeom prst="rect">
                          <a:avLst/>
                        </a:prstGeom>
                        <a:solidFill>
                          <a:srgbClr val="FFFFFF"/>
                        </a:solidFill>
                        <a:ln w="9525">
                          <a:solidFill>
                            <a:srgbClr val="000000"/>
                          </a:solidFill>
                          <a:miter lim="800000"/>
                          <a:headEnd/>
                          <a:tailEnd/>
                        </a:ln>
                      </wps:spPr>
                      <wps:txbx>
                        <w:txbxContent>
                          <w:p w14:paraId="58B5902F" w14:textId="55F27228" w:rsidR="00A54E70" w:rsidRPr="000C2F72" w:rsidRDefault="008D108C" w:rsidP="00A54E70">
                            <w:pPr>
                              <w:rPr>
                                <w:rFonts w:ascii="Arial" w:hAnsi="Arial" w:cs="Arial"/>
                                <w:sz w:val="24"/>
                                <w:szCs w:val="24"/>
                              </w:rPr>
                            </w:pPr>
                            <w:r>
                              <w:rPr>
                                <w:rFonts w:ascii="Arial" w:hAnsi="Arial" w:cs="Arial"/>
                                <w:sz w:val="24"/>
                                <w:szCs w:val="24"/>
                              </w:rPr>
                              <w:t>Acting Consultant in Public Health Medicine</w:t>
                            </w:r>
                          </w:p>
                        </w:txbxContent>
                      </wps:txbx>
                      <wps:bodyPr rot="0" vert="horz" wrap="square" lIns="91440" tIns="45720" rIns="91440" bIns="45720" anchor="t" anchorCtr="0">
                        <a:noAutofit/>
                      </wps:bodyPr>
                    </wps:wsp>
                  </a:graphicData>
                </a:graphic>
              </wp:inline>
            </w:drawing>
          </mc:Choice>
          <mc:Fallback>
            <w:pict>
              <v:shape w14:anchorId="089B359D" id="Text Box 772867190" o:spid="_x0000_s1027" type="#_x0000_t202" alt="&quot;&quot;" style="width:451.3pt;height:2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">
                <v:textbox>
                  <w:txbxContent>
                    <w:p w14:paraId="58B5902F" w14:textId="55F27228" w:rsidR="00A54E70" w:rsidRPr="000C2F72" w:rsidRDefault="008D108C" w:rsidP="00A54E70">
                      <w:pPr>
                        <w:rPr>
                          <w:rFonts w:ascii="Arial" w:hAnsi="Arial" w:cs="Arial"/>
                          <w:sz w:val="24"/>
                          <w:szCs w:val="24"/>
                        </w:rPr>
                      </w:pPr>
                      <w:r>
                        <w:rPr>
                          <w:rFonts w:ascii="Arial" w:hAnsi="Arial" w:cs="Arial"/>
                          <w:sz w:val="24"/>
                          <w:szCs w:val="24"/>
                        </w:rPr>
                        <w:t>Acting Consultant in Public Health Medicine</w:t>
                      </w:r>
                    </w:p>
                  </w:txbxContent>
                </v:textbox>
                <w10:anchorlock/>
              </v:shape>
            </w:pict>
          </mc:Fallback>
        </mc:AlternateContent>
      </w:r>
    </w:p>
    <w:p w14:paraId="713F71D0" w14:textId="77777777" w:rsidR="00A54E70" w:rsidRDefault="00A54E70" w:rsidP="00472F20">
      <w:pPr>
        <w:spacing w:after="0"/>
        <w:rPr>
          <w:rFonts w:ascii="Arial" w:hAnsi="Arial" w:cs="Arial"/>
          <w:b/>
          <w:bCs/>
          <w:sz w:val="24"/>
          <w:szCs w:val="24"/>
        </w:rPr>
      </w:pPr>
    </w:p>
    <w:p w14:paraId="0D680DE9" w14:textId="77777777" w:rsidR="00A54E70" w:rsidRDefault="00A54E70" w:rsidP="00A54E70">
      <w:pPr>
        <w:spacing w:after="0"/>
        <w:rPr>
          <w:rFonts w:ascii="Arial" w:hAnsi="Arial" w:cs="Arial"/>
          <w:b/>
          <w:bCs/>
          <w:sz w:val="24"/>
          <w:szCs w:val="24"/>
        </w:rPr>
      </w:pPr>
      <w:r w:rsidRPr="00776C9D">
        <w:rPr>
          <w:rFonts w:ascii="Arial" w:hAnsi="Arial" w:cs="Arial"/>
          <w:b/>
          <w:bCs/>
          <w:sz w:val="24"/>
          <w:szCs w:val="24"/>
        </w:rPr>
        <w:t>Organisation (if applicable):</w:t>
      </w:r>
    </w:p>
    <w:p w14:paraId="6BEA4D27" w14:textId="77777777" w:rsidR="00A54E70" w:rsidRDefault="00A54E70" w:rsidP="00A54E70">
      <w:pPr>
        <w:spacing w:after="0"/>
        <w:rPr>
          <w:rFonts w:ascii="Arial" w:hAnsi="Arial" w:cs="Arial"/>
          <w:b/>
          <w:bCs/>
          <w:sz w:val="24"/>
          <w:szCs w:val="24"/>
        </w:rPr>
      </w:pPr>
    </w:p>
    <w:p w14:paraId="1D00B464" w14:textId="18AFE68C" w:rsidR="00A54E70" w:rsidRDefault="00A54E70" w:rsidP="00472F20">
      <w:pPr>
        <w:spacing w:after="0"/>
        <w:rPr>
          <w:rFonts w:ascii="Arial" w:hAnsi="Arial" w:cs="Arial"/>
          <w:b/>
          <w:bCs/>
          <w:sz w:val="24"/>
          <w:szCs w:val="24"/>
        </w:rPr>
      </w:pPr>
      <w:r w:rsidRPr="000C2F72">
        <w:rPr>
          <w:rFonts w:ascii="Arial" w:hAnsi="Arial" w:cs="Arial"/>
          <w:noProof/>
          <w:sz w:val="24"/>
          <w:szCs w:val="24"/>
        </w:rPr>
        <mc:AlternateContent>
          <mc:Choice Requires="wps">
            <w:drawing>
              <wp:inline distT="0" distB="0" distL="0" distR="0" wp14:anchorId="5BC96DD2" wp14:editId="5986EE59">
                <wp:extent cx="5731510" cy="306678"/>
                <wp:effectExtent l="0" t="0" r="21590" b="17780"/>
                <wp:docPr id="1972810569" name="Text Box 1972810569">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306678"/>
                        </a:xfrm>
                        <a:prstGeom prst="rect">
                          <a:avLst/>
                        </a:prstGeom>
                        <a:solidFill>
                          <a:srgbClr val="FFFFFF"/>
                        </a:solidFill>
                        <a:ln w="9525">
                          <a:solidFill>
                            <a:srgbClr val="000000"/>
                          </a:solidFill>
                          <a:miter lim="800000"/>
                          <a:headEnd/>
                          <a:tailEnd/>
                        </a:ln>
                      </wps:spPr>
                      <wps:txbx>
                        <w:txbxContent>
                          <w:p w14:paraId="273DEADE" w14:textId="3839B43D" w:rsidR="00A54E70" w:rsidRPr="000C2F72" w:rsidRDefault="008D108C" w:rsidP="00A54E70">
                            <w:pPr>
                              <w:rPr>
                                <w:rFonts w:ascii="Arial" w:hAnsi="Arial" w:cs="Arial"/>
                                <w:sz w:val="24"/>
                                <w:szCs w:val="24"/>
                              </w:rPr>
                            </w:pPr>
                            <w:r>
                              <w:rPr>
                                <w:rFonts w:ascii="Arial" w:hAnsi="Arial" w:cs="Arial"/>
                                <w:sz w:val="24"/>
                                <w:szCs w:val="24"/>
                              </w:rPr>
                              <w:t>Swansea Bay University Health Board</w:t>
                            </w:r>
                          </w:p>
                        </w:txbxContent>
                      </wps:txbx>
                      <wps:bodyPr rot="0" vert="horz" wrap="square" lIns="91440" tIns="45720" rIns="91440" bIns="45720" anchor="t" anchorCtr="0">
                        <a:noAutofit/>
                      </wps:bodyPr>
                    </wps:wsp>
                  </a:graphicData>
                </a:graphic>
              </wp:inline>
            </w:drawing>
          </mc:Choice>
          <mc:Fallback>
            <w:pict>
              <v:shape w14:anchorId="5BC96DD2" id="Text Box 1972810569" o:spid="_x0000_s1028" type="#_x0000_t202" alt="&quot;&quot;" style="width:451.3pt;height:24.1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">
                <v:textbox>
                  <w:txbxContent>
                    <w:p w14:paraId="273DEADE" w14:textId="3839B43D" w:rsidR="00A54E70" w:rsidRPr="000C2F72" w:rsidRDefault="008D108C" w:rsidP="00A54E70">
                      <w:pPr>
                        <w:rPr>
                          <w:rFonts w:ascii="Arial" w:hAnsi="Arial" w:cs="Arial"/>
                          <w:sz w:val="24"/>
                          <w:szCs w:val="24"/>
                        </w:rPr>
                      </w:pPr>
                      <w:r>
                        <w:rPr>
                          <w:rFonts w:ascii="Arial" w:hAnsi="Arial" w:cs="Arial"/>
                          <w:sz w:val="24"/>
                          <w:szCs w:val="24"/>
                        </w:rPr>
                        <w:t>Swansea Bay University Health Board</w:t>
                      </w:r>
                    </w:p>
                  </w:txbxContent>
                </v:textbox>
                <w10:anchorlock/>
              </v:shape>
            </w:pict>
          </mc:Fallback>
        </mc:AlternateContent>
      </w:r>
    </w:p>
    <w:p w14:paraId="2B0984F1" w14:textId="77777777" w:rsidR="00A54E70" w:rsidRDefault="00A54E70" w:rsidP="00472F20">
      <w:pPr>
        <w:spacing w:after="0"/>
        <w:rPr>
          <w:rFonts w:ascii="Arial" w:hAnsi="Arial" w:cs="Arial"/>
          <w:b/>
          <w:bCs/>
          <w:sz w:val="24"/>
          <w:szCs w:val="24"/>
        </w:rPr>
      </w:pPr>
    </w:p>
    <w:p w14:paraId="0A590A54" w14:textId="353CC896" w:rsidR="00472F20" w:rsidRDefault="00472F20" w:rsidP="00472F20">
      <w:pPr>
        <w:spacing w:after="0"/>
        <w:rPr>
          <w:rFonts w:ascii="Arial" w:hAnsi="Arial" w:cs="Arial"/>
          <w:b/>
          <w:bCs/>
          <w:sz w:val="24"/>
          <w:szCs w:val="24"/>
        </w:rPr>
      </w:pPr>
      <w:r w:rsidRPr="00472F20">
        <w:rPr>
          <w:rFonts w:ascii="Arial" w:hAnsi="Arial" w:cs="Arial"/>
          <w:b/>
          <w:bCs/>
          <w:sz w:val="24"/>
          <w:szCs w:val="24"/>
        </w:rPr>
        <w:t>Email / telephone number</w:t>
      </w:r>
      <w:r>
        <w:rPr>
          <w:rFonts w:ascii="Arial" w:hAnsi="Arial" w:cs="Arial"/>
          <w:b/>
          <w:bCs/>
          <w:sz w:val="24"/>
          <w:szCs w:val="24"/>
        </w:rPr>
        <w:t xml:space="preserve"> (optional)</w:t>
      </w:r>
      <w:r w:rsidRPr="00776C9D">
        <w:rPr>
          <w:rFonts w:ascii="Arial" w:hAnsi="Arial" w:cs="Arial"/>
          <w:b/>
          <w:bCs/>
          <w:sz w:val="24"/>
          <w:szCs w:val="24"/>
        </w:rPr>
        <w:t>:</w:t>
      </w:r>
    </w:p>
    <w:p w14:paraId="3438B210" w14:textId="77777777" w:rsidR="00A54E70" w:rsidRDefault="00A54E70" w:rsidP="00472F20">
      <w:pPr>
        <w:spacing w:after="0"/>
        <w:rPr>
          <w:rFonts w:ascii="Arial" w:hAnsi="Arial" w:cs="Arial"/>
          <w:b/>
          <w:bCs/>
          <w:sz w:val="24"/>
          <w:szCs w:val="24"/>
        </w:rPr>
      </w:pPr>
    </w:p>
    <w:p w14:paraId="55B8DE7D" w14:textId="2326DEDE" w:rsidR="00472F20" w:rsidRPr="00472F20" w:rsidRDefault="00472F20" w:rsidP="00472F20">
      <w:pPr>
        <w:spacing w:after="0"/>
        <w:rPr>
          <w:rFonts w:ascii="Arial" w:hAnsi="Arial" w:cs="Arial"/>
          <w:b/>
          <w:bCs/>
          <w:sz w:val="24"/>
          <w:szCs w:val="24"/>
        </w:rPr>
      </w:pPr>
      <w:r w:rsidRPr="000C2F72">
        <w:rPr>
          <w:rFonts w:ascii="Arial" w:hAnsi="Arial" w:cs="Arial"/>
          <w:noProof/>
          <w:sz w:val="24"/>
          <w:szCs w:val="24"/>
        </w:rPr>
        <mc:AlternateContent>
          <mc:Choice Requires="wps">
            <w:drawing>
              <wp:inline distT="0" distB="0" distL="0" distR="0" wp14:anchorId="2540C2B1" wp14:editId="2E606FAE">
                <wp:extent cx="5731510" cy="306070"/>
                <wp:effectExtent l="0" t="0" r="21590" b="17780"/>
                <wp:docPr id="539080340" name="Text Box 53908034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306070"/>
                        </a:xfrm>
                        <a:prstGeom prst="rect">
                          <a:avLst/>
                        </a:prstGeom>
                        <a:solidFill>
                          <a:srgbClr val="FFFFFF"/>
                        </a:solidFill>
                        <a:ln w="9525">
                          <a:solidFill>
                            <a:srgbClr val="000000"/>
                          </a:solidFill>
                          <a:miter lim="800000"/>
                          <a:headEnd/>
                          <a:tailEnd/>
                        </a:ln>
                      </wps:spPr>
                      <wps:txbx>
                        <w:txbxContent>
                          <w:p w14:paraId="303C4C8F" w14:textId="5DCE6508" w:rsidR="00472F20" w:rsidRPr="000C2F72" w:rsidRDefault="008D108C" w:rsidP="00472F20">
                            <w:pPr>
                              <w:rPr>
                                <w:rFonts w:ascii="Arial" w:hAnsi="Arial" w:cs="Arial"/>
                                <w:sz w:val="24"/>
                                <w:szCs w:val="24"/>
                              </w:rPr>
                            </w:pPr>
                            <w:hyperlink r:id="rId7" w:history="1">
                              <w:r w:rsidRPr="00F25C77">
                                <w:rPr>
                                  <w:rStyle w:val="Hyperlink"/>
                                  <w:rFonts w:ascii="Arial" w:hAnsi="Arial" w:cs="Arial"/>
                                  <w:sz w:val="24"/>
                                  <w:szCs w:val="24"/>
                                </w:rPr>
                                <w:t>Penelope.cresswell-jones@wales.nhs.uk</w:t>
                              </w:r>
                            </w:hyperlink>
                            <w:r>
                              <w:rPr>
                                <w:rFonts w:ascii="Arial" w:hAnsi="Arial" w:cs="Arial"/>
                                <w:sz w:val="24"/>
                                <w:szCs w:val="24"/>
                              </w:rPr>
                              <w:t xml:space="preserve"> </w:t>
                            </w:r>
                          </w:p>
                        </w:txbxContent>
                      </wps:txbx>
                      <wps:bodyPr rot="0" vert="horz" wrap="square" lIns="91440" tIns="45720" rIns="91440" bIns="45720" anchor="t" anchorCtr="0">
                        <a:noAutofit/>
                      </wps:bodyPr>
                    </wps:wsp>
                  </a:graphicData>
                </a:graphic>
              </wp:inline>
            </w:drawing>
          </mc:Choice>
          <mc:Fallback>
            <w:pict>
              <v:shape w14:anchorId="2540C2B1" id="Text Box 539080340" o:spid="_x0000_s1029" type="#_x0000_t202" alt="&quot;&quot;" style="width:451.3pt;height:2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">
                <v:textbox>
                  <w:txbxContent>
                    <w:p w14:paraId="303C4C8F" w14:textId="5DCE6508" w:rsidR="00472F20" w:rsidRPr="000C2F72" w:rsidRDefault="008D108C" w:rsidP="00472F20">
                      <w:pPr>
                        <w:rPr>
                          <w:rFonts w:ascii="Arial" w:hAnsi="Arial" w:cs="Arial"/>
                          <w:sz w:val="24"/>
                          <w:szCs w:val="24"/>
                        </w:rPr>
                      </w:pPr>
                      <w:hyperlink r:id="rId8" w:history="1">
                        <w:r w:rsidRPr="00F25C77">
                          <w:rPr>
                            <w:rStyle w:val="Hyperlink"/>
                            <w:rFonts w:ascii="Arial" w:hAnsi="Arial" w:cs="Arial"/>
                            <w:sz w:val="24"/>
                            <w:szCs w:val="24"/>
                          </w:rPr>
                          <w:t>Penelope.cresswell-jones@wales.nhs.uk</w:t>
                        </w:r>
                      </w:hyperlink>
                      <w:r>
                        <w:rPr>
                          <w:rFonts w:ascii="Arial" w:hAnsi="Arial" w:cs="Arial"/>
                          <w:sz w:val="24"/>
                          <w:szCs w:val="24"/>
                        </w:rPr>
                        <w:t xml:space="preserve"> </w:t>
                      </w:r>
                    </w:p>
                  </w:txbxContent>
                </v:textbox>
                <w10:anchorlock/>
              </v:shape>
            </w:pict>
          </mc:Fallback>
        </mc:AlternateContent>
      </w:r>
    </w:p>
    <w:p w14:paraId="14EDDDFC" w14:textId="77777777" w:rsidR="00472F20" w:rsidRPr="00A0494B" w:rsidRDefault="00472F20" w:rsidP="00472F20">
      <w:pPr>
        <w:tabs>
          <w:tab w:val="left" w:pos="1430"/>
        </w:tabs>
        <w:spacing w:after="0" w:line="240" w:lineRule="auto"/>
        <w:rPr>
          <w:rFonts w:ascii="Arial" w:hAnsi="Arial" w:cs="Arial"/>
          <w:color w:val="000000"/>
          <w:sz w:val="24"/>
          <w:szCs w:val="24"/>
        </w:rPr>
      </w:pPr>
    </w:p>
    <w:p w14:paraId="0469B922" w14:textId="7AA72B33" w:rsidR="00472F20" w:rsidRDefault="00472F20" w:rsidP="00472F20">
      <w:pPr>
        <w:tabs>
          <w:tab w:val="left" w:pos="1430"/>
        </w:tabs>
        <w:spacing w:after="0" w:line="240" w:lineRule="auto"/>
        <w:rPr>
          <w:rFonts w:ascii="Arial" w:hAnsi="Arial" w:cs="Arial"/>
          <w:b/>
          <w:bCs/>
          <w:sz w:val="24"/>
          <w:szCs w:val="24"/>
        </w:rPr>
      </w:pPr>
      <w:r w:rsidRPr="00472F20">
        <w:rPr>
          <w:rFonts w:ascii="Arial" w:hAnsi="Arial" w:cs="Arial"/>
          <w:b/>
          <w:bCs/>
          <w:sz w:val="24"/>
          <w:szCs w:val="24"/>
        </w:rPr>
        <w:t>Your address</w:t>
      </w:r>
      <w:r>
        <w:rPr>
          <w:rFonts w:ascii="Arial" w:hAnsi="Arial" w:cs="Arial"/>
          <w:b/>
          <w:bCs/>
          <w:sz w:val="24"/>
          <w:szCs w:val="24"/>
        </w:rPr>
        <w:t xml:space="preserve"> (optional)</w:t>
      </w:r>
      <w:r w:rsidRPr="00776C9D">
        <w:rPr>
          <w:rFonts w:ascii="Arial" w:hAnsi="Arial" w:cs="Arial"/>
          <w:b/>
          <w:bCs/>
          <w:sz w:val="24"/>
          <w:szCs w:val="24"/>
        </w:rPr>
        <w:t>:</w:t>
      </w:r>
    </w:p>
    <w:p w14:paraId="2BEE45B0" w14:textId="77777777" w:rsidR="00472F20" w:rsidRDefault="00472F20" w:rsidP="00472F20">
      <w:pPr>
        <w:tabs>
          <w:tab w:val="left" w:pos="1430"/>
        </w:tabs>
        <w:spacing w:after="0" w:line="240" w:lineRule="auto"/>
        <w:rPr>
          <w:rFonts w:ascii="Arial" w:hAnsi="Arial" w:cs="Arial"/>
          <w:b/>
          <w:bCs/>
          <w:sz w:val="24"/>
          <w:szCs w:val="24"/>
        </w:rPr>
      </w:pPr>
    </w:p>
    <w:p w14:paraId="2D4181D4" w14:textId="14E32BC1" w:rsidR="00472F20" w:rsidRPr="00472F20" w:rsidRDefault="00472F20" w:rsidP="00472F20">
      <w:pPr>
        <w:tabs>
          <w:tab w:val="left" w:pos="1430"/>
        </w:tabs>
        <w:spacing w:after="0" w:line="240" w:lineRule="auto"/>
        <w:rPr>
          <w:rFonts w:ascii="Arial" w:hAnsi="Arial" w:cs="Arial"/>
          <w:b/>
          <w:bCs/>
          <w:sz w:val="24"/>
          <w:szCs w:val="24"/>
        </w:rPr>
      </w:pPr>
      <w:r w:rsidRPr="000C2F72">
        <w:rPr>
          <w:rFonts w:ascii="Arial" w:hAnsi="Arial" w:cs="Arial"/>
          <w:noProof/>
          <w:sz w:val="24"/>
          <w:szCs w:val="24"/>
        </w:rPr>
        <mc:AlternateContent>
          <mc:Choice Requires="wps">
            <w:drawing>
              <wp:inline distT="0" distB="0" distL="0" distR="0" wp14:anchorId="6A1250A5" wp14:editId="7D1E0F41">
                <wp:extent cx="5731510" cy="306070"/>
                <wp:effectExtent l="0" t="0" r="21590" b="17780"/>
                <wp:docPr id="1170234532" name="Text Box 1170234532">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306070"/>
                        </a:xfrm>
                        <a:prstGeom prst="rect">
                          <a:avLst/>
                        </a:prstGeom>
                        <a:solidFill>
                          <a:srgbClr val="FFFFFF"/>
                        </a:solidFill>
                        <a:ln w="9525">
                          <a:solidFill>
                            <a:srgbClr val="000000"/>
                          </a:solidFill>
                          <a:miter lim="800000"/>
                          <a:headEnd/>
                          <a:tailEnd/>
                        </a:ln>
                      </wps:spPr>
                      <wps:txbx>
                        <w:txbxContent>
                          <w:p w14:paraId="451E6AC5" w14:textId="77777777" w:rsidR="00472F20" w:rsidRPr="000C2F72" w:rsidRDefault="00472F20" w:rsidP="00472F20">
                            <w:pPr>
                              <w:rPr>
                                <w:rFonts w:ascii="Arial" w:hAnsi="Arial" w:cs="Arial"/>
                                <w:sz w:val="24"/>
                                <w:szCs w:val="24"/>
                              </w:rPr>
                            </w:pPr>
                          </w:p>
                        </w:txbxContent>
                      </wps:txbx>
                      <wps:bodyPr rot="0" vert="horz" wrap="square" lIns="91440" tIns="45720" rIns="91440" bIns="45720" anchor="t" anchorCtr="0">
                        <a:noAutofit/>
                      </wps:bodyPr>
                    </wps:wsp>
                  </a:graphicData>
                </a:graphic>
              </wp:inline>
            </w:drawing>
          </mc:Choice>
          <mc:Fallback>
            <w:pict>
              <v:shape w14:anchorId="6A1250A5" id="Text Box 1170234532" o:spid="_x0000_s1030" type="#_x0000_t202" alt="&quot;&quot;" style="width:451.3pt;height:24.1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">
                <v:textbox>
                  <w:txbxContent>
                    <w:p w14:paraId="451E6AC5" w14:textId="77777777" w:rsidR="00472F20" w:rsidRPr="000C2F72" w:rsidRDefault="00472F20" w:rsidP="00472F20">
                      <w:pPr>
                        <w:rPr>
                          <w:rFonts w:ascii="Arial" w:hAnsi="Arial" w:cs="Arial"/>
                          <w:sz w:val="24"/>
                          <w:szCs w:val="24"/>
                        </w:rPr>
                      </w:pPr>
                    </w:p>
                  </w:txbxContent>
                </v:textbox>
                <w10:anchorlock/>
              </v:shape>
            </w:pict>
          </mc:Fallback>
        </mc:AlternateContent>
      </w:r>
    </w:p>
    <w:p w14:paraId="63FA09DB" w14:textId="77777777" w:rsidR="00472F20" w:rsidRDefault="00472F20" w:rsidP="00967984">
      <w:pPr>
        <w:spacing w:after="0"/>
        <w:rPr>
          <w:rFonts w:ascii="Arial" w:hAnsi="Arial" w:cs="Arial"/>
          <w:b/>
          <w:bCs/>
          <w:sz w:val="24"/>
          <w:szCs w:val="24"/>
        </w:rPr>
      </w:pPr>
    </w:p>
    <w:p w14:paraId="45979878" w14:textId="78F30C39" w:rsidR="008E2F4D" w:rsidRDefault="009103AD" w:rsidP="008E2F4D">
      <w:pPr>
        <w:spacing w:after="0"/>
        <w:rPr>
          <w:rFonts w:ascii="Arial" w:hAnsi="Arial" w:cs="Arial"/>
          <w:b/>
          <w:bCs/>
          <w:sz w:val="24"/>
          <w:szCs w:val="24"/>
        </w:rPr>
      </w:pPr>
      <w:r w:rsidRPr="009103AD">
        <w:rPr>
          <w:rFonts w:ascii="Arial" w:hAnsi="Arial" w:cs="Arial"/>
          <w:b/>
          <w:bCs/>
          <w:sz w:val="24"/>
          <w:szCs w:val="24"/>
        </w:rPr>
        <w:t>Responses to consultations are likely to be made public, on the internet or in a report. If you would prefer your response to remain anonymous, please tick here</w:t>
      </w:r>
      <w:r w:rsidR="00097CCB" w:rsidRPr="000641EA">
        <w:rPr>
          <w:rFonts w:ascii="Arial" w:hAnsi="Arial" w:cs="Arial"/>
          <w:b/>
          <w:bCs/>
          <w:sz w:val="24"/>
          <w:szCs w:val="24"/>
        </w:rPr>
        <w:t>:</w:t>
      </w:r>
      <w:r w:rsidR="00731773">
        <w:rPr>
          <w:rFonts w:ascii="Arial" w:hAnsi="Arial" w:cs="Arial"/>
          <w:b/>
          <w:bCs/>
          <w:sz w:val="24"/>
          <w:szCs w:val="24"/>
        </w:rPr>
        <w:tab/>
      </w:r>
      <w:r w:rsidR="00845F3F">
        <w:rPr>
          <w:rFonts w:ascii="Arial" w:hAnsi="Arial" w:cs="Arial"/>
          <w:b/>
          <w:bCs/>
          <w:sz w:val="24"/>
          <w:szCs w:val="24"/>
        </w:rPr>
        <w:tab/>
      </w:r>
      <w:sdt>
        <w:sdtPr>
          <w:rPr>
            <w:rFonts w:ascii="Arial" w:hAnsi="Arial" w:cs="Arial"/>
            <w:sz w:val="24"/>
            <w:szCs w:val="24"/>
          </w:rPr>
          <w:id w:val="-1362508710"/>
          <w14:checkbox>
            <w14:checked w14:val="0"/>
            <w14:checkedState w14:val="2612" w14:font="MS Gothic"/>
            <w14:uncheckedState w14:val="2610" w14:font="MS Gothic"/>
          </w14:checkbox>
        </w:sdtPr>
        <w:sdtEndPr/>
        <w:sdtContent>
          <w:r w:rsidR="00097CCB" w:rsidRPr="00845F3F">
            <w:rPr>
              <w:rFonts w:ascii="MS Gothic" w:eastAsia="MS Gothic" w:hAnsi="MS Gothic" w:cs="Arial" w:hint="eastAsia"/>
              <w:sz w:val="24"/>
              <w:szCs w:val="24"/>
            </w:rPr>
            <w:t>☐</w:t>
          </w:r>
        </w:sdtContent>
      </w:sdt>
      <w:bookmarkEnd w:id="0"/>
    </w:p>
    <w:p w14:paraId="03265624" w14:textId="77777777" w:rsidR="00731773" w:rsidRDefault="00731773">
      <w:pPr>
        <w:rPr>
          <w:rFonts w:ascii="Arial" w:hAnsi="Arial" w:cs="Arial"/>
          <w:b/>
          <w:bCs/>
          <w:sz w:val="28"/>
          <w:szCs w:val="28"/>
        </w:rPr>
      </w:pPr>
      <w:r>
        <w:rPr>
          <w:rFonts w:ascii="Arial" w:hAnsi="Arial" w:cs="Arial"/>
          <w:b/>
          <w:bCs/>
          <w:sz w:val="28"/>
          <w:szCs w:val="28"/>
        </w:rPr>
        <w:br w:type="page"/>
      </w:r>
    </w:p>
    <w:p w14:paraId="4DE3C537" w14:textId="0D409F27" w:rsidR="0073308B" w:rsidRPr="00731773" w:rsidRDefault="00282654" w:rsidP="00731773">
      <w:pPr>
        <w:pStyle w:val="Heading1"/>
        <w:spacing w:before="0" w:after="160" w:line="240" w:lineRule="auto"/>
        <w:rPr>
          <w:rFonts w:ascii="Arial" w:hAnsi="Arial" w:cs="Arial"/>
          <w:b/>
          <w:bCs/>
          <w:color w:val="auto"/>
          <w:sz w:val="28"/>
          <w:szCs w:val="28"/>
        </w:rPr>
      </w:pPr>
      <w:r w:rsidRPr="00731773">
        <w:rPr>
          <w:rFonts w:ascii="Arial" w:hAnsi="Arial" w:cs="Arial"/>
          <w:b/>
          <w:bCs/>
          <w:color w:val="auto"/>
          <w:sz w:val="28"/>
          <w:szCs w:val="28"/>
        </w:rPr>
        <w:lastRenderedPageBreak/>
        <w:t>Consultation questions</w:t>
      </w:r>
    </w:p>
    <w:p w14:paraId="4C193232" w14:textId="119DEF95" w:rsidR="00282654" w:rsidRPr="00282654" w:rsidRDefault="00282654" w:rsidP="00282654">
      <w:pPr>
        <w:rPr>
          <w:rFonts w:ascii="Arial" w:eastAsiaTheme="majorEastAsia" w:hAnsi="Arial" w:cs="Arial"/>
          <w:b/>
          <w:bCs/>
          <w:sz w:val="24"/>
          <w:szCs w:val="24"/>
        </w:rPr>
      </w:pPr>
      <w:r w:rsidRPr="00BC79BE">
        <w:rPr>
          <w:rFonts w:ascii="Arial" w:eastAsiaTheme="majorEastAsia" w:hAnsi="Arial" w:cs="Arial"/>
          <w:b/>
          <w:bCs/>
          <w:sz w:val="24"/>
          <w:szCs w:val="24"/>
        </w:rPr>
        <w:t>Question 1</w:t>
      </w:r>
    </w:p>
    <w:p w14:paraId="3002A805" w14:textId="3EE1BC6D" w:rsidR="0073308B" w:rsidRDefault="00BC79BE" w:rsidP="00BC79BE">
      <w:pPr>
        <w:rPr>
          <w:rFonts w:ascii="Arial" w:eastAsiaTheme="majorEastAsia" w:hAnsi="Arial" w:cs="Arial"/>
          <w:sz w:val="24"/>
          <w:szCs w:val="24"/>
        </w:rPr>
      </w:pPr>
      <w:r w:rsidRPr="00BC79BE">
        <w:rPr>
          <w:rFonts w:ascii="Arial" w:eastAsiaTheme="majorEastAsia" w:hAnsi="Arial" w:cs="Arial"/>
          <w:sz w:val="24"/>
          <w:szCs w:val="24"/>
        </w:rPr>
        <w:t>Do you think minimum unit pricing should continue in Wales?</w:t>
      </w:r>
    </w:p>
    <w:p w14:paraId="7BB4759F" w14:textId="63D2EC88" w:rsidR="009E6483" w:rsidRPr="009E6483" w:rsidRDefault="009E6483" w:rsidP="009E6483">
      <w:pPr>
        <w:numPr>
          <w:ilvl w:val="0"/>
          <w:numId w:val="39"/>
        </w:numPr>
        <w:spacing w:after="0"/>
        <w:ind w:left="714" w:hanging="357"/>
        <w:rPr>
          <w:rFonts w:ascii="Arial" w:eastAsiaTheme="majorEastAsia" w:hAnsi="Arial" w:cs="Arial"/>
          <w:sz w:val="24"/>
          <w:szCs w:val="24"/>
        </w:rPr>
      </w:pPr>
      <w:r w:rsidRPr="009E6483">
        <w:rPr>
          <w:rFonts w:ascii="Arial" w:eastAsiaTheme="majorEastAsia" w:hAnsi="Arial" w:cs="Arial"/>
          <w:sz w:val="24"/>
          <w:szCs w:val="24"/>
        </w:rPr>
        <w:t>Yes</w:t>
      </w:r>
      <w:r w:rsidRPr="009E6483">
        <w:rPr>
          <w:rFonts w:ascii="Arial" w:eastAsiaTheme="majorEastAsia" w:hAnsi="Arial" w:cs="Arial"/>
          <w:sz w:val="24"/>
          <w:szCs w:val="24"/>
        </w:rPr>
        <w:tab/>
      </w:r>
      <w:r w:rsidRPr="009E6483">
        <w:rPr>
          <w:rFonts w:ascii="Arial" w:eastAsiaTheme="majorEastAsia" w:hAnsi="Arial" w:cs="Arial"/>
          <w:sz w:val="24"/>
          <w:szCs w:val="24"/>
        </w:rPr>
        <w:tab/>
      </w:r>
      <w:sdt>
        <w:sdtPr>
          <w:rPr>
            <w:rFonts w:ascii="Arial" w:eastAsiaTheme="majorEastAsia" w:hAnsi="Arial" w:cs="Arial"/>
            <w:sz w:val="24"/>
            <w:szCs w:val="24"/>
          </w:rPr>
          <w:id w:val="-980234960"/>
          <w14:checkbox>
            <w14:checked w14:val="1"/>
            <w14:checkedState w14:val="2612" w14:font="MS Gothic"/>
            <w14:uncheckedState w14:val="2610" w14:font="MS Gothic"/>
          </w14:checkbox>
        </w:sdtPr>
        <w:sdtEndPr/>
        <w:sdtContent>
          <w:r w:rsidR="008D108C">
            <w:rPr>
              <w:rFonts w:ascii="MS Gothic" w:eastAsia="MS Gothic" w:hAnsi="MS Gothic" w:cs="Arial" w:hint="eastAsia"/>
              <w:sz w:val="24"/>
              <w:szCs w:val="24"/>
            </w:rPr>
            <w:t>☒</w:t>
          </w:r>
        </w:sdtContent>
      </w:sdt>
    </w:p>
    <w:p w14:paraId="551141C8" w14:textId="77777777" w:rsidR="009E6483" w:rsidRPr="009E6483" w:rsidRDefault="009E6483" w:rsidP="009E6483">
      <w:pPr>
        <w:numPr>
          <w:ilvl w:val="0"/>
          <w:numId w:val="39"/>
        </w:numPr>
        <w:spacing w:after="0"/>
        <w:ind w:left="714" w:hanging="357"/>
        <w:rPr>
          <w:rFonts w:ascii="Arial" w:eastAsiaTheme="majorEastAsia" w:hAnsi="Arial" w:cs="Arial"/>
          <w:sz w:val="24"/>
          <w:szCs w:val="24"/>
        </w:rPr>
      </w:pPr>
      <w:r w:rsidRPr="009E6483">
        <w:rPr>
          <w:rFonts w:ascii="Arial" w:eastAsiaTheme="majorEastAsia" w:hAnsi="Arial" w:cs="Arial"/>
          <w:sz w:val="24"/>
          <w:szCs w:val="24"/>
        </w:rPr>
        <w:t xml:space="preserve">No       </w:t>
      </w:r>
      <w:r w:rsidRPr="009E6483">
        <w:rPr>
          <w:rFonts w:ascii="Arial" w:eastAsiaTheme="majorEastAsia" w:hAnsi="Arial" w:cs="Arial"/>
          <w:sz w:val="24"/>
          <w:szCs w:val="24"/>
        </w:rPr>
        <w:tab/>
      </w:r>
      <w:sdt>
        <w:sdtPr>
          <w:rPr>
            <w:rFonts w:ascii="Arial" w:eastAsiaTheme="majorEastAsia" w:hAnsi="Arial" w:cs="Arial"/>
            <w:sz w:val="24"/>
            <w:szCs w:val="24"/>
          </w:rPr>
          <w:id w:val="219250783"/>
          <w14:checkbox>
            <w14:checked w14:val="0"/>
            <w14:checkedState w14:val="2612" w14:font="MS Gothic"/>
            <w14:uncheckedState w14:val="2610" w14:font="MS Gothic"/>
          </w14:checkbox>
        </w:sdtPr>
        <w:sdtEndPr/>
        <w:sdtContent>
          <w:r w:rsidRPr="009E6483">
            <w:rPr>
              <w:rFonts w:ascii="Segoe UI Symbol" w:eastAsiaTheme="majorEastAsia" w:hAnsi="Segoe UI Symbol" w:cs="Segoe UI Symbol"/>
              <w:sz w:val="24"/>
              <w:szCs w:val="24"/>
            </w:rPr>
            <w:t>☐</w:t>
          </w:r>
        </w:sdtContent>
      </w:sdt>
    </w:p>
    <w:p w14:paraId="37322871" w14:textId="6C29ABC9" w:rsidR="009E6483" w:rsidRDefault="00CE263C" w:rsidP="00BC79BE">
      <w:pPr>
        <w:numPr>
          <w:ilvl w:val="0"/>
          <w:numId w:val="39"/>
        </w:numPr>
        <w:spacing w:after="0"/>
        <w:ind w:left="714" w:hanging="357"/>
        <w:rPr>
          <w:rFonts w:ascii="Arial" w:eastAsiaTheme="majorEastAsia" w:hAnsi="Arial" w:cs="Arial"/>
          <w:sz w:val="24"/>
          <w:szCs w:val="24"/>
        </w:rPr>
      </w:pPr>
      <w:r>
        <w:rPr>
          <w:rFonts w:ascii="Arial" w:eastAsiaTheme="majorEastAsia" w:hAnsi="Arial" w:cs="Arial"/>
          <w:sz w:val="24"/>
          <w:szCs w:val="24"/>
        </w:rPr>
        <w:t>Undecided</w:t>
      </w:r>
      <w:r w:rsidR="009E6483" w:rsidRPr="009E6483">
        <w:rPr>
          <w:rFonts w:ascii="Arial" w:eastAsiaTheme="majorEastAsia" w:hAnsi="Arial" w:cs="Arial"/>
          <w:sz w:val="24"/>
          <w:szCs w:val="24"/>
        </w:rPr>
        <w:tab/>
      </w:r>
      <w:sdt>
        <w:sdtPr>
          <w:rPr>
            <w:rFonts w:ascii="Arial" w:eastAsiaTheme="majorEastAsia" w:hAnsi="Arial" w:cs="Arial"/>
            <w:sz w:val="24"/>
            <w:szCs w:val="24"/>
          </w:rPr>
          <w:id w:val="339128091"/>
          <w14:checkbox>
            <w14:checked w14:val="0"/>
            <w14:checkedState w14:val="2612" w14:font="MS Gothic"/>
            <w14:uncheckedState w14:val="2610" w14:font="MS Gothic"/>
          </w14:checkbox>
        </w:sdtPr>
        <w:sdtEndPr/>
        <w:sdtContent>
          <w:r w:rsidR="009E6483" w:rsidRPr="009E6483">
            <w:rPr>
              <w:rFonts w:ascii="Segoe UI Symbol" w:eastAsiaTheme="majorEastAsia" w:hAnsi="Segoe UI Symbol" w:cs="Segoe UI Symbol"/>
              <w:sz w:val="24"/>
              <w:szCs w:val="24"/>
            </w:rPr>
            <w:t>☐</w:t>
          </w:r>
        </w:sdtContent>
      </w:sdt>
    </w:p>
    <w:p w14:paraId="2CA06F96" w14:textId="77777777" w:rsidR="001B3474" w:rsidRDefault="001B3474" w:rsidP="001B3474">
      <w:pPr>
        <w:spacing w:after="0"/>
        <w:rPr>
          <w:rFonts w:ascii="Arial" w:eastAsiaTheme="majorEastAsia" w:hAnsi="Arial" w:cs="Arial"/>
          <w:sz w:val="24"/>
          <w:szCs w:val="24"/>
        </w:rPr>
      </w:pPr>
    </w:p>
    <w:p w14:paraId="01E3FE78" w14:textId="1B10D982" w:rsidR="001B3474" w:rsidRDefault="00C44AF0" w:rsidP="001B3474">
      <w:pPr>
        <w:spacing w:after="0"/>
        <w:rPr>
          <w:rFonts w:ascii="Arial" w:eastAsiaTheme="majorEastAsia" w:hAnsi="Arial" w:cs="Arial"/>
          <w:sz w:val="24"/>
          <w:szCs w:val="24"/>
        </w:rPr>
      </w:pPr>
      <w:r w:rsidRPr="00C44AF0">
        <w:rPr>
          <w:rFonts w:ascii="Arial" w:eastAsiaTheme="majorEastAsia" w:hAnsi="Arial" w:cs="Arial"/>
          <w:sz w:val="24"/>
          <w:szCs w:val="24"/>
        </w:rPr>
        <w:t>Please provide any further information to support your views:</w:t>
      </w:r>
    </w:p>
    <w:p w14:paraId="2CB9C3B7" w14:textId="77777777" w:rsidR="00C44AF0" w:rsidRDefault="00C44AF0" w:rsidP="001B3474">
      <w:pPr>
        <w:spacing w:after="0"/>
        <w:rPr>
          <w:rFonts w:ascii="Arial" w:eastAsiaTheme="majorEastAsia" w:hAnsi="Arial" w:cs="Arial"/>
          <w:sz w:val="24"/>
          <w:szCs w:val="24"/>
        </w:rPr>
      </w:pPr>
    </w:p>
    <w:p w14:paraId="46AA49BE" w14:textId="77777777" w:rsidR="00AA2F52" w:rsidRDefault="00C44AF0" w:rsidP="00AA2F52">
      <w:pPr>
        <w:spacing w:after="0"/>
        <w:rPr>
          <w:rFonts w:ascii="Arial" w:eastAsiaTheme="majorEastAsia" w:hAnsi="Arial" w:cs="Arial"/>
          <w:sz w:val="24"/>
          <w:szCs w:val="24"/>
        </w:rPr>
      </w:pPr>
      <w:r w:rsidRPr="000C2F72">
        <w:rPr>
          <w:rFonts w:ascii="Arial" w:hAnsi="Arial" w:cs="Arial"/>
          <w:noProof/>
          <w:sz w:val="24"/>
          <w:szCs w:val="24"/>
        </w:rPr>
        <mc:AlternateContent>
          <mc:Choice Requires="wps">
            <w:drawing>
              <wp:inline distT="0" distB="0" distL="0" distR="0" wp14:anchorId="6AA52412" wp14:editId="19482FD7">
                <wp:extent cx="5731510" cy="6677246"/>
                <wp:effectExtent l="0" t="0" r="21590" b="28575"/>
                <wp:docPr id="1604014580" name="Text Box 160401458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6677246"/>
                        </a:xfrm>
                        <a:prstGeom prst="rect">
                          <a:avLst/>
                        </a:prstGeom>
                        <a:solidFill>
                          <a:srgbClr val="FFFFFF"/>
                        </a:solidFill>
                        <a:ln w="9525">
                          <a:solidFill>
                            <a:srgbClr val="000000"/>
                          </a:solidFill>
                          <a:miter lim="800000"/>
                          <a:headEnd/>
                          <a:tailEnd/>
                        </a:ln>
                      </wps:spPr>
                      <wps:txbx>
                        <w:txbxContent>
                          <w:p w14:paraId="3FB1592E" w14:textId="77777777" w:rsidR="0047507F" w:rsidRDefault="0047507F" w:rsidP="0047507F">
                            <w:pPr>
                              <w:jc w:val="both"/>
                            </w:pPr>
                            <w:r>
                              <w:t xml:space="preserve">From the evidence presented, and uncertainty around potential impacts if the minimum alcohol pricing were removed, we would support the continuation of the minimum alcohol pricing. </w:t>
                            </w:r>
                          </w:p>
                          <w:p w14:paraId="43566080" w14:textId="584B1A02" w:rsidR="00FB11B1" w:rsidRDefault="00FB11B1" w:rsidP="00FB11B1">
                            <w:pPr>
                              <w:jc w:val="both"/>
                            </w:pPr>
                            <w:r>
                              <w:t xml:space="preserve">The Health Board shares the aspiration to reduce the risk of harms of alcohol for the population of Wales. The Health Board’s population health vision supports </w:t>
                            </w:r>
                            <w:r w:rsidR="0062560C">
                              <w:t>action</w:t>
                            </w:r>
                            <w:r>
                              <w:t xml:space="preserve"> across all six domains first set out by Professor Michael Marmot in his 2010 report ‘Fair Society Healthy Lives’. Given the far-reaching impacts of alcohol on health and well-being, this legislation will have the potential to impact on all six of these domains.</w:t>
                            </w:r>
                          </w:p>
                          <w:p w14:paraId="77135505" w14:textId="5629733A" w:rsidR="006537A6" w:rsidRDefault="00FB11B1" w:rsidP="00FB11B1">
                            <w:pPr>
                              <w:jc w:val="both"/>
                            </w:pPr>
                            <w:r>
                              <w:t xml:space="preserve">Alcohol use is a concern for the health of the population in Swansea Bay, contributing to a wider range of health conditions including liver disease, heart disease, and cancer, and causing </w:t>
                            </w:r>
                            <w:r w:rsidR="00782A86">
                              <w:t xml:space="preserve">rates </w:t>
                            </w:r>
                            <w:r>
                              <w:t>of alcohol-specific deaths (age-standardised rate in 2021-23 of 18.4 per 100,000 population) and alcohol-attributable deaths (59.7per 100,000)</w:t>
                            </w:r>
                            <w:r w:rsidR="006537A6">
                              <w:t xml:space="preserve"> </w:t>
                            </w:r>
                            <w:r w:rsidR="004F6692">
                              <w:t xml:space="preserve">higher </w:t>
                            </w:r>
                            <w:r w:rsidR="006537A6">
                              <w:t>than average in Wales</w:t>
                            </w:r>
                            <w:r>
                              <w:t>.</w:t>
                            </w:r>
                          </w:p>
                          <w:p w14:paraId="63092A5B" w14:textId="12B9377C" w:rsidR="00FA6595" w:rsidRDefault="00FA6595" w:rsidP="00FA6595">
                            <w:pPr>
                              <w:jc w:val="both"/>
                            </w:pPr>
                            <w:r>
                              <w:t xml:space="preserve">Our rationale </w:t>
                            </w:r>
                            <w:r w:rsidR="00AB4B3A">
                              <w:t>to support the proposal includ</w:t>
                            </w:r>
                            <w:r>
                              <w:t>e</w:t>
                            </w:r>
                            <w:r w:rsidR="00AB4B3A">
                              <w:t xml:space="preserve">s </w:t>
                            </w:r>
                            <w:r w:rsidR="007A19EB">
                              <w:t>a recognition of the</w:t>
                            </w:r>
                            <w:r>
                              <w:t xml:space="preserve"> supporting evidence presented from the evaluation in Wales, Scotland and wider countries</w:t>
                            </w:r>
                            <w:r w:rsidR="006B77C2">
                              <w:t>,</w:t>
                            </w:r>
                            <w:r w:rsidR="007A19EB">
                              <w:t xml:space="preserve"> and </w:t>
                            </w:r>
                            <w:r>
                              <w:t>the evidence-base around financial disincentives as one of the key population-level and cost-effective measures for reducing alcohol-related population harms, as set out in the WHO “SAFER” initiative</w:t>
                            </w:r>
                            <w:r w:rsidR="006B77C2">
                              <w:t xml:space="preserve">. We also recognise the potential </w:t>
                            </w:r>
                            <w:r w:rsidR="00E8400C">
                              <w:t>risk</w:t>
                            </w:r>
                            <w:r w:rsidR="001D1ADE">
                              <w:t xml:space="preserve"> </w:t>
                            </w:r>
                            <w:r>
                              <w:t>that any reduction in alcohol pricing, through removal of the existing scheme, could lead to increased incentive towards increasing alcohol consumption or reintroduction of high-strength low-cost products to the market which could adversely impact</w:t>
                            </w:r>
                            <w:r w:rsidR="003B7EEA">
                              <w:t xml:space="preserve"> health and</w:t>
                            </w:r>
                            <w:r>
                              <w:t xml:space="preserve"> inequalities.</w:t>
                            </w:r>
                            <w:r w:rsidR="00F0625B">
                              <w:t xml:space="preserve"> We</w:t>
                            </w:r>
                            <w:r w:rsidR="00AE37C0">
                              <w:t xml:space="preserve"> advocate </w:t>
                            </w:r>
                            <w:r w:rsidR="003B7EEA">
                              <w:t xml:space="preserve">for </w:t>
                            </w:r>
                            <w:r>
                              <w:t xml:space="preserve">further evidence including evaluation and population-health outcomes </w:t>
                            </w:r>
                            <w:r w:rsidR="008C21D6">
                              <w:t>with continuation of the scheme</w:t>
                            </w:r>
                            <w:r w:rsidR="001335E3">
                              <w:t xml:space="preserve">, with ongoing monitoring of impact, given that many alcohol-related harms may not be observed for </w:t>
                            </w:r>
                            <w:proofErr w:type="gramStart"/>
                            <w:r w:rsidR="001335E3">
                              <w:t>a number of</w:t>
                            </w:r>
                            <w:proofErr w:type="gramEnd"/>
                            <w:r w:rsidR="001335E3">
                              <w:t xml:space="preserve"> years, and wider factors are also likely to influence the future thresholds.</w:t>
                            </w:r>
                          </w:p>
                          <w:p w14:paraId="2067D46D" w14:textId="4CB6B8D5" w:rsidR="00275446" w:rsidRDefault="00275446" w:rsidP="00275446">
                            <w:pPr>
                              <w:jc w:val="both"/>
                            </w:pPr>
                            <w:r>
                              <w:t xml:space="preserve">The minimum unit pricing acts as a financial disincentive on harmful behaviours related to alcohol at a policy level, but wider evidence-based approaches across levels of the socio-ecological model must be considered. </w:t>
                            </w:r>
                            <w:r w:rsidR="006877B7">
                              <w:t>A national alcohol harm reduction strategy would be welcomed, focussing on actions required to reduce the harm caused by alcohol across Wales.</w:t>
                            </w:r>
                            <w:r w:rsidR="006877B7" w:rsidRPr="00266FC0">
                              <w:rPr>
                                <w:rFonts w:ascii="Arial" w:hAnsi="Arial" w:cs="Arial"/>
                                <w:color w:val="000000"/>
                                <w:shd w:val="clear" w:color="auto" w:fill="FFFFFF"/>
                              </w:rPr>
                              <w:t xml:space="preserve"> </w:t>
                            </w:r>
                            <w:r w:rsidR="006877B7" w:rsidRPr="00266FC0">
                              <w:t>This is likely to include a focus on alcohol affordability, through measures such as Minimum Unit Pricing but also examine other levers for reducing alcohol harm such as examining the accessibility of alcohol, advertising, limitations on alcohol promotions and licensing.</w:t>
                            </w:r>
                            <w:r w:rsidR="000506AC">
                              <w:t xml:space="preserve"> </w:t>
                            </w:r>
                            <w:r w:rsidR="000506AC" w:rsidRPr="00266FC0">
                              <w:t>There should also be a focus on greater targeted prevention and early intervention for those at highest risk. This should include greater access to treatment, mental health and trauma support for people who are dependent on alcohol, as well as specialist support for people who are dependent on alcohol and other substances.  </w:t>
                            </w:r>
                          </w:p>
                          <w:p w14:paraId="27A37831" w14:textId="77777777" w:rsidR="006537A6" w:rsidRDefault="006537A6" w:rsidP="00FB11B1">
                            <w:pPr>
                              <w:jc w:val="both"/>
                            </w:pPr>
                          </w:p>
                          <w:p w14:paraId="63C0E065" w14:textId="3BB19B66" w:rsidR="00FB11B1" w:rsidRDefault="00FB11B1" w:rsidP="00FB11B1">
                            <w:pPr>
                              <w:jc w:val="both"/>
                            </w:pPr>
                            <w:r>
                              <w:t xml:space="preserve"> </w:t>
                            </w:r>
                          </w:p>
                          <w:p w14:paraId="47AFAE1A" w14:textId="77777777" w:rsidR="00C44AF0" w:rsidRPr="000C2F72" w:rsidRDefault="00C44AF0" w:rsidP="00C44AF0">
                            <w:pPr>
                              <w:rPr>
                                <w:rFonts w:ascii="Arial" w:hAnsi="Arial" w:cs="Arial"/>
                                <w:sz w:val="24"/>
                                <w:szCs w:val="24"/>
                              </w:rPr>
                            </w:pPr>
                          </w:p>
                        </w:txbxContent>
                      </wps:txbx>
                      <wps:bodyPr rot="0" vert="horz" wrap="square" lIns="91440" tIns="45720" rIns="91440" bIns="45720" anchor="t" anchorCtr="0">
                        <a:noAutofit/>
                      </wps:bodyPr>
                    </wps:wsp>
                  </a:graphicData>
                </a:graphic>
              </wp:inline>
            </w:drawing>
          </mc:Choice>
          <mc:Fallback>
            <w:pict>
              <v:shape w14:anchorId="6AA52412" id="Text Box 1604014580" o:spid="_x0000_s1031" type="#_x0000_t202" alt="&quot;&quot;" style="width:451.3pt;height:525.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">
                <v:textbox>
                  <w:txbxContent>
                    <w:p w14:paraId="3FB1592E" w14:textId="77777777" w:rsidR="0047507F" w:rsidRDefault="0047507F" w:rsidP="0047507F">
                      <w:pPr>
                        <w:jc w:val="both"/>
                      </w:pPr>
                      <w:r>
                        <w:t xml:space="preserve">From the evidence presented, and uncertainty around potential impacts if the minimum alcohol pricing were removed, we would support the continuation of the minimum alcohol pricing. </w:t>
                      </w:r>
                    </w:p>
                    <w:p w14:paraId="43566080" w14:textId="584B1A02" w:rsidR="00FB11B1" w:rsidRDefault="00FB11B1" w:rsidP="00FB11B1">
                      <w:pPr>
                        <w:jc w:val="both"/>
                      </w:pPr>
                      <w:r>
                        <w:t xml:space="preserve">The Health Board shares the aspiration to reduce the risk of harms of alcohol for the population of Wales. The Health Board’s population health vision supports </w:t>
                      </w:r>
                      <w:r w:rsidR="0062560C">
                        <w:t>action</w:t>
                      </w:r>
                      <w:r>
                        <w:t xml:space="preserve"> across all six domains first set out by Professor Michael Marmot in his 2010 report ‘Fair Society Healthy Lives’. Given the far-reaching impacts of alcohol on health and well-being, this legislation will have the potential to impact on all six of these domains.</w:t>
                      </w:r>
                    </w:p>
                    <w:p w14:paraId="77135505" w14:textId="5629733A" w:rsidR="006537A6" w:rsidRDefault="00FB11B1" w:rsidP="00FB11B1">
                      <w:pPr>
                        <w:jc w:val="both"/>
                      </w:pPr>
                      <w:r>
                        <w:t xml:space="preserve">Alcohol use is a concern for the health of the population in Swansea Bay, contributing to a wider range of health conditions including liver disease, heart disease, and cancer, and causing </w:t>
                      </w:r>
                      <w:r w:rsidR="00782A86">
                        <w:t xml:space="preserve">rates </w:t>
                      </w:r>
                      <w:r>
                        <w:t>of alcohol-specific deaths (age-standardised rate in 2021-23 of 18.4 per 100,000 population) and alcohol-attributable deaths (59.7per 100,000)</w:t>
                      </w:r>
                      <w:r w:rsidR="006537A6">
                        <w:t xml:space="preserve"> </w:t>
                      </w:r>
                      <w:r w:rsidR="004F6692">
                        <w:t xml:space="preserve">higher </w:t>
                      </w:r>
                      <w:r w:rsidR="006537A6">
                        <w:t>than average in Wales</w:t>
                      </w:r>
                      <w:r>
                        <w:t>.</w:t>
                      </w:r>
                    </w:p>
                    <w:p w14:paraId="63092A5B" w14:textId="12B9377C" w:rsidR="00FA6595" w:rsidRDefault="00FA6595" w:rsidP="00FA6595">
                      <w:pPr>
                        <w:jc w:val="both"/>
                      </w:pPr>
                      <w:r>
                        <w:t xml:space="preserve">Our rationale </w:t>
                      </w:r>
                      <w:r w:rsidR="00AB4B3A">
                        <w:t>to support the proposal includ</w:t>
                      </w:r>
                      <w:r>
                        <w:t>e</w:t>
                      </w:r>
                      <w:r w:rsidR="00AB4B3A">
                        <w:t xml:space="preserve">s </w:t>
                      </w:r>
                      <w:r w:rsidR="007A19EB">
                        <w:t>a recognition of the</w:t>
                      </w:r>
                      <w:r>
                        <w:t xml:space="preserve"> supporting evidence presented from the evaluation in Wales, Scotland and wider countries</w:t>
                      </w:r>
                      <w:r w:rsidR="006B77C2">
                        <w:t>,</w:t>
                      </w:r>
                      <w:r w:rsidR="007A19EB">
                        <w:t xml:space="preserve"> and </w:t>
                      </w:r>
                      <w:r>
                        <w:t>the evidence-base around financial disincentives as one of the key population-level and cost-effective measures for reducing alcohol-related population harms, as set out in the WHO “SAFER” initiative</w:t>
                      </w:r>
                      <w:r w:rsidR="006B77C2">
                        <w:t xml:space="preserve">. We also recognise the potential </w:t>
                      </w:r>
                      <w:r w:rsidR="00E8400C">
                        <w:t>risk</w:t>
                      </w:r>
                      <w:r w:rsidR="001D1ADE">
                        <w:t xml:space="preserve"> </w:t>
                      </w:r>
                      <w:r>
                        <w:t>that any reduction in alcohol pricing, through removal of the existing scheme, could lead to increased incentive towards increasing alcohol consumption or reintroduction of high-strength low-cost products to the market which could adversely impact</w:t>
                      </w:r>
                      <w:r w:rsidR="003B7EEA">
                        <w:t xml:space="preserve"> health and</w:t>
                      </w:r>
                      <w:r>
                        <w:t xml:space="preserve"> inequalities.</w:t>
                      </w:r>
                      <w:r w:rsidR="00F0625B">
                        <w:t xml:space="preserve"> We</w:t>
                      </w:r>
                      <w:r w:rsidR="00AE37C0">
                        <w:t xml:space="preserve"> advocate </w:t>
                      </w:r>
                      <w:r w:rsidR="003B7EEA">
                        <w:t xml:space="preserve">for </w:t>
                      </w:r>
                      <w:r>
                        <w:t xml:space="preserve">further evidence including evaluation and population-health outcomes </w:t>
                      </w:r>
                      <w:r w:rsidR="008C21D6">
                        <w:t>with continuation of the scheme</w:t>
                      </w:r>
                      <w:r w:rsidR="001335E3">
                        <w:t>, with ongoing monitoring of impact, given that many alcohol-related harms may not be observed for a number of years, and wider factors are also likely to influence the future thresholds.</w:t>
                      </w:r>
                    </w:p>
                    <w:p w14:paraId="2067D46D" w14:textId="4CB6B8D5" w:rsidR="00275446" w:rsidRDefault="00275446" w:rsidP="00275446">
                      <w:pPr>
                        <w:jc w:val="both"/>
                      </w:pPr>
                      <w:r>
                        <w:t xml:space="preserve">The minimum unit pricing acts as a financial disincentive on harmful behaviours related to alcohol at a policy level, but wider evidence-based approaches across levels of the socio-ecological model must be considered. </w:t>
                      </w:r>
                      <w:r w:rsidR="006877B7">
                        <w:t>A national alcohol harm reduction strategy would be welcomed, focussing on actions required to reduce the harm caused by alcohol across Wales.</w:t>
                      </w:r>
                      <w:r w:rsidR="006877B7" w:rsidRPr="00266FC0">
                        <w:rPr>
                          <w:rFonts w:ascii="Arial" w:hAnsi="Arial" w:cs="Arial"/>
                          <w:color w:val="000000"/>
                          <w:shd w:val="clear" w:color="auto" w:fill="FFFFFF"/>
                        </w:rPr>
                        <w:t xml:space="preserve"> </w:t>
                      </w:r>
                      <w:r w:rsidR="006877B7" w:rsidRPr="00266FC0">
                        <w:t>This is likely to include a focus on alcohol affordability, through measures such as Minimum Unit Pricing but also examine other levers for reducing alcohol harm such as examining the accessibility of alcohol, advertising, limitations on alcohol promotions and licensing.</w:t>
                      </w:r>
                      <w:r w:rsidR="000506AC">
                        <w:t xml:space="preserve"> </w:t>
                      </w:r>
                      <w:r w:rsidR="000506AC" w:rsidRPr="00266FC0">
                        <w:t>There should also be a focus on greater targeted prevention and early intervention for those at highest risk. This should include greater access to treatment, mental health and trauma support for people who are dependent on alcohol, as well as specialist support for people who are dependent on alcohol and other substances.  </w:t>
                      </w:r>
                    </w:p>
                    <w:p w14:paraId="27A37831" w14:textId="77777777" w:rsidR="006537A6" w:rsidRDefault="006537A6" w:rsidP="00FB11B1">
                      <w:pPr>
                        <w:jc w:val="both"/>
                      </w:pPr>
                    </w:p>
                    <w:p w14:paraId="63C0E065" w14:textId="3BB19B66" w:rsidR="00FB11B1" w:rsidRDefault="00FB11B1" w:rsidP="00FB11B1">
                      <w:pPr>
                        <w:jc w:val="both"/>
                      </w:pPr>
                      <w:r>
                        <w:t xml:space="preserve"> </w:t>
                      </w:r>
                    </w:p>
                    <w:p w14:paraId="47AFAE1A" w14:textId="77777777" w:rsidR="00C44AF0" w:rsidRPr="000C2F72" w:rsidRDefault="00C44AF0" w:rsidP="00C44AF0">
                      <w:pPr>
                        <w:rPr>
                          <w:rFonts w:ascii="Arial" w:hAnsi="Arial" w:cs="Arial"/>
                          <w:sz w:val="24"/>
                          <w:szCs w:val="24"/>
                        </w:rPr>
                      </w:pPr>
                    </w:p>
                  </w:txbxContent>
                </v:textbox>
                <w10:anchorlock/>
              </v:shape>
            </w:pict>
          </mc:Fallback>
        </mc:AlternateContent>
      </w:r>
    </w:p>
    <w:p w14:paraId="16C571D3" w14:textId="5AE963E6" w:rsidR="00BC79BE" w:rsidRPr="00AA2F52" w:rsidRDefault="00BC79BE" w:rsidP="00AA2F52">
      <w:pPr>
        <w:spacing w:after="0"/>
        <w:rPr>
          <w:rFonts w:ascii="Arial" w:eastAsiaTheme="majorEastAsia" w:hAnsi="Arial" w:cs="Arial"/>
          <w:sz w:val="24"/>
          <w:szCs w:val="24"/>
        </w:rPr>
      </w:pPr>
      <w:r>
        <w:rPr>
          <w:rFonts w:ascii="Arial" w:eastAsiaTheme="majorEastAsia" w:hAnsi="Arial" w:cs="Arial"/>
          <w:b/>
          <w:bCs/>
          <w:sz w:val="24"/>
          <w:szCs w:val="24"/>
        </w:rPr>
        <w:lastRenderedPageBreak/>
        <w:t>Question 2</w:t>
      </w:r>
    </w:p>
    <w:p w14:paraId="09AA0211" w14:textId="1635EA99" w:rsidR="00BC79BE" w:rsidRDefault="005F0A3A" w:rsidP="00BC79BE">
      <w:pPr>
        <w:rPr>
          <w:rFonts w:ascii="Arial" w:eastAsiaTheme="majorEastAsia" w:hAnsi="Arial" w:cs="Arial"/>
          <w:sz w:val="24"/>
          <w:szCs w:val="24"/>
        </w:rPr>
      </w:pPr>
      <w:r w:rsidRPr="005F0A3A">
        <w:rPr>
          <w:rFonts w:ascii="Arial" w:eastAsiaTheme="majorEastAsia" w:hAnsi="Arial" w:cs="Arial"/>
          <w:sz w:val="24"/>
          <w:szCs w:val="24"/>
        </w:rPr>
        <w:t>If minimum unit pricing continues, do you agree with a new level being set at 65p per unit?</w:t>
      </w:r>
    </w:p>
    <w:p w14:paraId="2D9EBF0B" w14:textId="7E5D5F09" w:rsidR="00CE263C" w:rsidRPr="009E6483" w:rsidRDefault="00CE263C" w:rsidP="00CE263C">
      <w:pPr>
        <w:numPr>
          <w:ilvl w:val="0"/>
          <w:numId w:val="39"/>
        </w:numPr>
        <w:spacing w:after="0"/>
        <w:ind w:left="714" w:hanging="357"/>
        <w:rPr>
          <w:rFonts w:ascii="Arial" w:eastAsiaTheme="majorEastAsia" w:hAnsi="Arial" w:cs="Arial"/>
          <w:sz w:val="24"/>
          <w:szCs w:val="24"/>
        </w:rPr>
      </w:pPr>
      <w:r w:rsidRPr="009E6483">
        <w:rPr>
          <w:rFonts w:ascii="Arial" w:eastAsiaTheme="majorEastAsia" w:hAnsi="Arial" w:cs="Arial"/>
          <w:sz w:val="24"/>
          <w:szCs w:val="24"/>
        </w:rPr>
        <w:t>Yes</w:t>
      </w:r>
      <w:r w:rsidRPr="009E6483">
        <w:rPr>
          <w:rFonts w:ascii="Arial" w:eastAsiaTheme="majorEastAsia" w:hAnsi="Arial" w:cs="Arial"/>
          <w:sz w:val="24"/>
          <w:szCs w:val="24"/>
        </w:rPr>
        <w:tab/>
      </w:r>
      <w:r w:rsidRPr="009E6483">
        <w:rPr>
          <w:rFonts w:ascii="Arial" w:eastAsiaTheme="majorEastAsia" w:hAnsi="Arial" w:cs="Arial"/>
          <w:sz w:val="24"/>
          <w:szCs w:val="24"/>
        </w:rPr>
        <w:tab/>
      </w:r>
      <w:sdt>
        <w:sdtPr>
          <w:rPr>
            <w:rFonts w:ascii="Arial" w:eastAsiaTheme="majorEastAsia" w:hAnsi="Arial" w:cs="Arial"/>
            <w:sz w:val="24"/>
            <w:szCs w:val="24"/>
          </w:rPr>
          <w:id w:val="1799716509"/>
          <w14:checkbox>
            <w14:checked w14:val="1"/>
            <w14:checkedState w14:val="2612" w14:font="MS Gothic"/>
            <w14:uncheckedState w14:val="2610" w14:font="MS Gothic"/>
          </w14:checkbox>
        </w:sdtPr>
        <w:sdtEndPr/>
        <w:sdtContent>
          <w:r w:rsidR="000506AC">
            <w:rPr>
              <w:rFonts w:ascii="MS Gothic" w:eastAsia="MS Gothic" w:hAnsi="MS Gothic" w:cs="Arial" w:hint="eastAsia"/>
              <w:sz w:val="24"/>
              <w:szCs w:val="24"/>
            </w:rPr>
            <w:t>☒</w:t>
          </w:r>
        </w:sdtContent>
      </w:sdt>
    </w:p>
    <w:p w14:paraId="3E13CEFB" w14:textId="77777777" w:rsidR="00CE263C" w:rsidRPr="009E6483" w:rsidRDefault="00CE263C" w:rsidP="00CE263C">
      <w:pPr>
        <w:numPr>
          <w:ilvl w:val="0"/>
          <w:numId w:val="39"/>
        </w:numPr>
        <w:spacing w:after="0"/>
        <w:ind w:left="714" w:hanging="357"/>
        <w:rPr>
          <w:rFonts w:ascii="Arial" w:eastAsiaTheme="majorEastAsia" w:hAnsi="Arial" w:cs="Arial"/>
          <w:sz w:val="24"/>
          <w:szCs w:val="24"/>
        </w:rPr>
      </w:pPr>
      <w:r w:rsidRPr="009E6483">
        <w:rPr>
          <w:rFonts w:ascii="Arial" w:eastAsiaTheme="majorEastAsia" w:hAnsi="Arial" w:cs="Arial"/>
          <w:sz w:val="24"/>
          <w:szCs w:val="24"/>
        </w:rPr>
        <w:t xml:space="preserve">No       </w:t>
      </w:r>
      <w:r w:rsidRPr="009E6483">
        <w:rPr>
          <w:rFonts w:ascii="Arial" w:eastAsiaTheme="majorEastAsia" w:hAnsi="Arial" w:cs="Arial"/>
          <w:sz w:val="24"/>
          <w:szCs w:val="24"/>
        </w:rPr>
        <w:tab/>
      </w:r>
      <w:sdt>
        <w:sdtPr>
          <w:rPr>
            <w:rFonts w:ascii="Arial" w:eastAsiaTheme="majorEastAsia" w:hAnsi="Arial" w:cs="Arial"/>
            <w:sz w:val="24"/>
            <w:szCs w:val="24"/>
          </w:rPr>
          <w:id w:val="-1286335693"/>
          <w14:checkbox>
            <w14:checked w14:val="0"/>
            <w14:checkedState w14:val="2612" w14:font="MS Gothic"/>
            <w14:uncheckedState w14:val="2610" w14:font="MS Gothic"/>
          </w14:checkbox>
        </w:sdtPr>
        <w:sdtEndPr/>
        <w:sdtContent>
          <w:r w:rsidRPr="009E6483">
            <w:rPr>
              <w:rFonts w:ascii="Segoe UI Symbol" w:eastAsiaTheme="majorEastAsia" w:hAnsi="Segoe UI Symbol" w:cs="Segoe UI Symbol"/>
              <w:sz w:val="24"/>
              <w:szCs w:val="24"/>
            </w:rPr>
            <w:t>☐</w:t>
          </w:r>
        </w:sdtContent>
      </w:sdt>
    </w:p>
    <w:p w14:paraId="28A0A33A" w14:textId="03F7DF75" w:rsidR="00CE263C" w:rsidRDefault="00CE263C" w:rsidP="00BC79BE">
      <w:pPr>
        <w:numPr>
          <w:ilvl w:val="0"/>
          <w:numId w:val="39"/>
        </w:numPr>
        <w:spacing w:after="0"/>
        <w:ind w:left="714" w:hanging="357"/>
        <w:rPr>
          <w:rFonts w:ascii="Arial" w:eastAsiaTheme="majorEastAsia" w:hAnsi="Arial" w:cs="Arial"/>
          <w:sz w:val="24"/>
          <w:szCs w:val="24"/>
        </w:rPr>
      </w:pPr>
      <w:r>
        <w:rPr>
          <w:rFonts w:ascii="Arial" w:eastAsiaTheme="majorEastAsia" w:hAnsi="Arial" w:cs="Arial"/>
          <w:sz w:val="24"/>
          <w:szCs w:val="24"/>
        </w:rPr>
        <w:t>Undecided</w:t>
      </w:r>
      <w:r w:rsidRPr="009E6483">
        <w:rPr>
          <w:rFonts w:ascii="Arial" w:eastAsiaTheme="majorEastAsia" w:hAnsi="Arial" w:cs="Arial"/>
          <w:sz w:val="24"/>
          <w:szCs w:val="24"/>
        </w:rPr>
        <w:tab/>
      </w:r>
      <w:sdt>
        <w:sdtPr>
          <w:rPr>
            <w:rFonts w:ascii="Arial" w:eastAsiaTheme="majorEastAsia" w:hAnsi="Arial" w:cs="Arial"/>
            <w:sz w:val="24"/>
            <w:szCs w:val="24"/>
          </w:rPr>
          <w:id w:val="-556780730"/>
          <w14:checkbox>
            <w14:checked w14:val="0"/>
            <w14:checkedState w14:val="2612" w14:font="MS Gothic"/>
            <w14:uncheckedState w14:val="2610" w14:font="MS Gothic"/>
          </w14:checkbox>
        </w:sdtPr>
        <w:sdtEndPr/>
        <w:sdtContent>
          <w:r w:rsidRPr="009E6483">
            <w:rPr>
              <w:rFonts w:ascii="Segoe UI Symbol" w:eastAsiaTheme="majorEastAsia" w:hAnsi="Segoe UI Symbol" w:cs="Segoe UI Symbol"/>
              <w:sz w:val="24"/>
              <w:szCs w:val="24"/>
            </w:rPr>
            <w:t>☐</w:t>
          </w:r>
        </w:sdtContent>
      </w:sdt>
    </w:p>
    <w:p w14:paraId="4BBC6EC1" w14:textId="77777777" w:rsidR="00C44AF0" w:rsidRDefault="00C44AF0" w:rsidP="00C44AF0">
      <w:pPr>
        <w:spacing w:after="0"/>
        <w:rPr>
          <w:rFonts w:ascii="Arial" w:eastAsiaTheme="majorEastAsia" w:hAnsi="Arial" w:cs="Arial"/>
          <w:sz w:val="24"/>
          <w:szCs w:val="24"/>
        </w:rPr>
      </w:pPr>
    </w:p>
    <w:p w14:paraId="54EC1645" w14:textId="77777777" w:rsidR="00C44AF0" w:rsidRDefault="00C44AF0" w:rsidP="00C44AF0">
      <w:pPr>
        <w:spacing w:after="0"/>
        <w:rPr>
          <w:rFonts w:ascii="Arial" w:eastAsiaTheme="majorEastAsia" w:hAnsi="Arial" w:cs="Arial"/>
          <w:sz w:val="24"/>
          <w:szCs w:val="24"/>
        </w:rPr>
      </w:pPr>
      <w:r w:rsidRPr="00C44AF0">
        <w:rPr>
          <w:rFonts w:ascii="Arial" w:eastAsiaTheme="majorEastAsia" w:hAnsi="Arial" w:cs="Arial"/>
          <w:sz w:val="24"/>
          <w:szCs w:val="24"/>
        </w:rPr>
        <w:t>Please provide any further information to support your views:</w:t>
      </w:r>
    </w:p>
    <w:p w14:paraId="001F484F" w14:textId="77777777" w:rsidR="00C44AF0" w:rsidRDefault="00C44AF0" w:rsidP="00C44AF0">
      <w:pPr>
        <w:spacing w:after="0"/>
        <w:rPr>
          <w:rFonts w:ascii="Arial" w:eastAsiaTheme="majorEastAsia" w:hAnsi="Arial" w:cs="Arial"/>
          <w:sz w:val="24"/>
          <w:szCs w:val="24"/>
        </w:rPr>
      </w:pPr>
    </w:p>
    <w:p w14:paraId="4B25C01C" w14:textId="77777777" w:rsidR="00C44AF0" w:rsidRDefault="00C44AF0" w:rsidP="00C44AF0">
      <w:pPr>
        <w:spacing w:after="0"/>
        <w:rPr>
          <w:rFonts w:ascii="Arial" w:eastAsiaTheme="majorEastAsia" w:hAnsi="Arial" w:cs="Arial"/>
          <w:sz w:val="24"/>
          <w:szCs w:val="24"/>
        </w:rPr>
      </w:pPr>
      <w:r w:rsidRPr="000C2F72">
        <w:rPr>
          <w:rFonts w:ascii="Arial" w:hAnsi="Arial" w:cs="Arial"/>
          <w:noProof/>
          <w:sz w:val="24"/>
          <w:szCs w:val="24"/>
        </w:rPr>
        <mc:AlternateContent>
          <mc:Choice Requires="wps">
            <w:drawing>
              <wp:inline distT="0" distB="0" distL="0" distR="0" wp14:anchorId="0247E1F8" wp14:editId="591AFB0B">
                <wp:extent cx="5731510" cy="4210493"/>
                <wp:effectExtent l="0" t="0" r="21590" b="19050"/>
                <wp:docPr id="410314430" name="Text Box 4103144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4210493"/>
                        </a:xfrm>
                        <a:prstGeom prst="rect">
                          <a:avLst/>
                        </a:prstGeom>
                        <a:solidFill>
                          <a:srgbClr val="FFFFFF"/>
                        </a:solidFill>
                        <a:ln w="9525">
                          <a:solidFill>
                            <a:srgbClr val="000000"/>
                          </a:solidFill>
                          <a:miter lim="800000"/>
                          <a:headEnd/>
                          <a:tailEnd/>
                        </a:ln>
                      </wps:spPr>
                      <wps:txbx>
                        <w:txbxContent>
                          <w:p w14:paraId="440D1515" w14:textId="77777777" w:rsidR="009D0130" w:rsidRDefault="009D0130" w:rsidP="009D0130">
                            <w:pPr>
                              <w:jc w:val="both"/>
                            </w:pPr>
                            <w:r>
                              <w:t xml:space="preserve">Based on the evidence presented and the feedback from local partners, the Health Board supports the proposed increase in minimum unit pricing to 65p. </w:t>
                            </w:r>
                          </w:p>
                          <w:p w14:paraId="44EE9F61" w14:textId="1AF2E10D" w:rsidR="009D0130" w:rsidRDefault="009D0130" w:rsidP="009D0130">
                            <w:pPr>
                              <w:jc w:val="both"/>
                            </w:pPr>
                            <w:r>
                              <w:t>We would advocate for any revenue garnered from an increased price per unit to be reinvested into strategies and services aimed at reducing alcohol related harms, and to support tackling waiting times for treatment and addressing any wider inequalities exacerbated by the impact on higher unit pricing such as those on very low income. This investment should not just be on treatment services for those experiencing alcohol dependence (which should include withdrawal programmes as well as psychological support using evidence-based approaches such as motivational interviewing as per NICE guidance</w:t>
                            </w:r>
                            <w:r w:rsidR="00690169">
                              <w:t xml:space="preserve"> </w:t>
                            </w:r>
                            <w:r w:rsidR="000B1E50">
                              <w:t xml:space="preserve">CG115 on </w:t>
                            </w:r>
                            <w:r w:rsidR="00D6099E">
                              <w:t>Alcohol-Use disorders</w:t>
                            </w:r>
                            <w:r>
                              <w:t>) but also reflecting a shift towards prevention, early intervention, and mitigation of risk factors leading to alcohol misuse, and be proportionate to the needs of the population.</w:t>
                            </w:r>
                          </w:p>
                          <w:p w14:paraId="1165282E" w14:textId="6BEFE725" w:rsidR="009D0130" w:rsidRDefault="009D0130" w:rsidP="009D0130">
                            <w:pPr>
                              <w:jc w:val="both"/>
                            </w:pPr>
                            <w:r>
                              <w:t xml:space="preserve">Feedback from some clinical services in the Health Board has highlighted that some service users, particularly those on the lowest income who are dependent drinkers, are choosing to forgo food and other </w:t>
                            </w:r>
                            <w:proofErr w:type="gramStart"/>
                            <w:r>
                              <w:t>basic essentials</w:t>
                            </w:r>
                            <w:proofErr w:type="gramEnd"/>
                            <w:r>
                              <w:t xml:space="preserve"> to maintain their level of alcohol consumption. This highlights the importance for wider strategies around poverty and food security to continue to be prioritised, as well as vigilance and focus on safeguarding, with the risk of these individuals and their dependents/carers experiencing wider harms such as those associated with poor nutrition and inadequate housing environments. We would also advocate for the proposed increase to be matched with better community support for people with Alcohol use disorder, with less societal stigmatisation.</w:t>
                            </w:r>
                            <w:r w:rsidR="002777F7">
                              <w:t xml:space="preserve"> </w:t>
                            </w:r>
                            <w:proofErr w:type="gramStart"/>
                            <w:r w:rsidR="002777F7">
                              <w:t>With this in mind we</w:t>
                            </w:r>
                            <w:proofErr w:type="gramEnd"/>
                            <w:r w:rsidR="002777F7">
                              <w:t xml:space="preserve"> would also advocate for the ‘Housing First’ approach  for those with alcohol addiction  in keeping with other substance misuse with holistic therapy approaches. </w:t>
                            </w:r>
                          </w:p>
                          <w:p w14:paraId="4C2606E5" w14:textId="77777777" w:rsidR="00C44AF0" w:rsidRPr="000C2F72" w:rsidRDefault="00C44AF0" w:rsidP="00C44AF0">
                            <w:pPr>
                              <w:rPr>
                                <w:rFonts w:ascii="Arial" w:hAnsi="Arial" w:cs="Arial"/>
                                <w:sz w:val="24"/>
                                <w:szCs w:val="24"/>
                              </w:rPr>
                            </w:pPr>
                          </w:p>
                        </w:txbxContent>
                      </wps:txbx>
                      <wps:bodyPr rot="0" vert="horz" wrap="square" lIns="91440" tIns="45720" rIns="91440" bIns="45720" anchor="t" anchorCtr="0">
                        <a:noAutofit/>
                      </wps:bodyPr>
                    </wps:wsp>
                  </a:graphicData>
                </a:graphic>
              </wp:inline>
            </w:drawing>
          </mc:Choice>
          <mc:Fallback>
            <w:pict>
              <v:shapetype w14:anchorId="0247E1F8" id="_x0000_t202" coordsize="21600,21600" o:spt="202" path="m,l,21600r21600,l21600,xe">
                <v:stroke joinstyle="miter"/>
                <v:path gradientshapeok="t" o:connecttype="rect"/>
              </v:shapetype>
              <v:shape id="Text Box 410314430" o:spid="_x0000_s1032" type="#_x0000_t202" alt="&quot;&quot;" style="width:451.3pt;height:331.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">
                <v:textbox>
                  <w:txbxContent>
                    <w:p w14:paraId="440D1515" w14:textId="77777777" w:rsidR="009D0130" w:rsidRDefault="009D0130" w:rsidP="009D0130">
                      <w:pPr>
                        <w:jc w:val="both"/>
                      </w:pPr>
                      <w:r>
                        <w:t xml:space="preserve">Based on the evidence presented and the feedback from local partners, the Health Board supports the proposed increase in minimum unit pricing to 65p. </w:t>
                      </w:r>
                    </w:p>
                    <w:p w14:paraId="44EE9F61" w14:textId="1AF2E10D" w:rsidR="009D0130" w:rsidRDefault="009D0130" w:rsidP="009D0130">
                      <w:pPr>
                        <w:jc w:val="both"/>
                      </w:pPr>
                      <w:r>
                        <w:t>We would advocate for any revenue garnered from an increased price per unit to be reinvested into strategies and services aimed at reducing alcohol related harms, and to support tackling waiting times for treatment and addressing any wider inequalities exacerbated by the impact on higher unit pricing such as those on very low income. This investment should not just be on treatment services for those experiencing alcohol dependence (which should include withdrawal programmes as well as psychological support using evidence-based approaches such as motivational interviewing as per NICE guidance</w:t>
                      </w:r>
                      <w:r w:rsidR="00690169">
                        <w:t xml:space="preserve"> </w:t>
                      </w:r>
                      <w:r w:rsidR="000B1E50">
                        <w:t xml:space="preserve">CG115 on </w:t>
                      </w:r>
                      <w:r w:rsidR="00D6099E">
                        <w:t>Alcohol-Use disorders</w:t>
                      </w:r>
                      <w:r>
                        <w:t>) but also reflecting a shift towards prevention, early intervention, and mitigation of risk factors leading to alcohol misuse, and be proportionate to the needs of the population.</w:t>
                      </w:r>
                    </w:p>
                    <w:p w14:paraId="1165282E" w14:textId="6BEFE725" w:rsidR="009D0130" w:rsidRDefault="009D0130" w:rsidP="009D0130">
                      <w:pPr>
                        <w:jc w:val="both"/>
                      </w:pPr>
                      <w:r>
                        <w:t xml:space="preserve">Feedback from some clinical services in the Health Board has highlighted that some service users, particularly those on the lowest income who are dependent drinkers, are choosing to forgo food and other </w:t>
                      </w:r>
                      <w:proofErr w:type="gramStart"/>
                      <w:r>
                        <w:t>basic essentials</w:t>
                      </w:r>
                      <w:proofErr w:type="gramEnd"/>
                      <w:r>
                        <w:t xml:space="preserve"> to maintain their level of alcohol consumption. This highlights the importance for wider strategies around poverty and food security to continue to be prioritised, as well as vigilance and focus on safeguarding, with the risk of these individuals and their dependents/carers experiencing wider harms such as those associated with poor nutrition and inadequate housing environments. We would also advocate for the proposed increase to be matched with better community support for people with Alcohol use disorder, with less societal stigmatisation.</w:t>
                      </w:r>
                      <w:r w:rsidR="002777F7">
                        <w:t xml:space="preserve"> </w:t>
                      </w:r>
                      <w:proofErr w:type="gramStart"/>
                      <w:r w:rsidR="002777F7">
                        <w:t>With this in mind we</w:t>
                      </w:r>
                      <w:proofErr w:type="gramEnd"/>
                      <w:r w:rsidR="002777F7">
                        <w:t xml:space="preserve"> would also advocate for the ‘Housing First’ approach  for those with alcohol addiction  in keeping with other substance misuse with holistic therapy approaches. </w:t>
                      </w:r>
                    </w:p>
                    <w:p w14:paraId="4C2606E5" w14:textId="77777777" w:rsidR="00C44AF0" w:rsidRPr="000C2F72" w:rsidRDefault="00C44AF0" w:rsidP="00C44AF0">
                      <w:pPr>
                        <w:rPr>
                          <w:rFonts w:ascii="Arial" w:hAnsi="Arial" w:cs="Arial"/>
                          <w:sz w:val="24"/>
                          <w:szCs w:val="24"/>
                        </w:rPr>
                      </w:pPr>
                    </w:p>
                  </w:txbxContent>
                </v:textbox>
                <w10:anchorlock/>
              </v:shape>
            </w:pict>
          </mc:Fallback>
        </mc:AlternateContent>
      </w:r>
    </w:p>
    <w:p w14:paraId="70CC2DDF" w14:textId="77777777" w:rsidR="00CE263C" w:rsidRPr="00CE263C" w:rsidRDefault="00CE263C" w:rsidP="00CE263C">
      <w:pPr>
        <w:spacing w:after="0"/>
        <w:rPr>
          <w:rFonts w:ascii="Arial" w:eastAsiaTheme="majorEastAsia" w:hAnsi="Arial" w:cs="Arial"/>
          <w:sz w:val="24"/>
          <w:szCs w:val="24"/>
        </w:rPr>
      </w:pPr>
    </w:p>
    <w:p w14:paraId="18CC5F8D" w14:textId="77777777" w:rsidR="0051774C" w:rsidRDefault="0051774C" w:rsidP="00C908D0">
      <w:pPr>
        <w:rPr>
          <w:rFonts w:ascii="Arial" w:eastAsiaTheme="majorEastAsia" w:hAnsi="Arial" w:cs="Arial"/>
          <w:b/>
          <w:bCs/>
        </w:rPr>
      </w:pPr>
    </w:p>
    <w:p w14:paraId="38D67071" w14:textId="77777777" w:rsidR="0051774C" w:rsidRDefault="0051774C" w:rsidP="00C908D0">
      <w:pPr>
        <w:rPr>
          <w:rFonts w:ascii="Arial" w:eastAsiaTheme="majorEastAsia" w:hAnsi="Arial" w:cs="Arial"/>
          <w:b/>
          <w:bCs/>
        </w:rPr>
      </w:pPr>
    </w:p>
    <w:p w14:paraId="5DCAC205" w14:textId="77777777" w:rsidR="0051774C" w:rsidRDefault="0051774C" w:rsidP="00C908D0">
      <w:pPr>
        <w:rPr>
          <w:rFonts w:ascii="Arial" w:eastAsiaTheme="majorEastAsia" w:hAnsi="Arial" w:cs="Arial"/>
          <w:b/>
          <w:bCs/>
        </w:rPr>
      </w:pPr>
    </w:p>
    <w:p w14:paraId="0BD370AF" w14:textId="77777777" w:rsidR="0051774C" w:rsidRDefault="0051774C" w:rsidP="00C908D0">
      <w:pPr>
        <w:rPr>
          <w:rFonts w:ascii="Arial" w:eastAsiaTheme="majorEastAsia" w:hAnsi="Arial" w:cs="Arial"/>
          <w:b/>
          <w:bCs/>
        </w:rPr>
      </w:pPr>
    </w:p>
    <w:p w14:paraId="31C35104" w14:textId="77777777" w:rsidR="0051774C" w:rsidRDefault="0051774C" w:rsidP="00C908D0">
      <w:pPr>
        <w:rPr>
          <w:rFonts w:ascii="Arial" w:eastAsiaTheme="majorEastAsia" w:hAnsi="Arial" w:cs="Arial"/>
          <w:b/>
          <w:bCs/>
        </w:rPr>
      </w:pPr>
    </w:p>
    <w:p w14:paraId="222EAF2E" w14:textId="77777777" w:rsidR="0051774C" w:rsidRDefault="0051774C" w:rsidP="00C908D0">
      <w:pPr>
        <w:rPr>
          <w:rFonts w:ascii="Arial" w:eastAsiaTheme="majorEastAsia" w:hAnsi="Arial" w:cs="Arial"/>
          <w:b/>
          <w:bCs/>
        </w:rPr>
      </w:pPr>
    </w:p>
    <w:p w14:paraId="46486735" w14:textId="77777777" w:rsidR="00AA2F52" w:rsidRDefault="00AA2F52" w:rsidP="00C908D0">
      <w:pPr>
        <w:rPr>
          <w:rFonts w:ascii="Arial" w:eastAsiaTheme="majorEastAsia" w:hAnsi="Arial" w:cs="Arial"/>
          <w:b/>
          <w:bCs/>
        </w:rPr>
      </w:pPr>
    </w:p>
    <w:p w14:paraId="02E930CD" w14:textId="77777777" w:rsidR="00AA2F52" w:rsidRDefault="00AA2F52" w:rsidP="00C908D0">
      <w:pPr>
        <w:rPr>
          <w:rFonts w:ascii="Arial" w:eastAsiaTheme="majorEastAsia" w:hAnsi="Arial" w:cs="Arial"/>
          <w:b/>
          <w:bCs/>
        </w:rPr>
      </w:pPr>
    </w:p>
    <w:p w14:paraId="2D34ACE5" w14:textId="77777777" w:rsidR="00AA2F52" w:rsidRDefault="00AA2F52" w:rsidP="00C908D0">
      <w:pPr>
        <w:rPr>
          <w:rFonts w:ascii="Arial" w:eastAsiaTheme="majorEastAsia" w:hAnsi="Arial" w:cs="Arial"/>
          <w:b/>
          <w:bCs/>
        </w:rPr>
      </w:pPr>
    </w:p>
    <w:p w14:paraId="113DFDD4" w14:textId="4701DAD3" w:rsidR="00C908D0" w:rsidRPr="0051774C" w:rsidRDefault="005F0A3A" w:rsidP="00C908D0">
      <w:pPr>
        <w:rPr>
          <w:rFonts w:ascii="Arial" w:eastAsiaTheme="majorEastAsia" w:hAnsi="Arial" w:cs="Arial"/>
          <w:b/>
          <w:bCs/>
        </w:rPr>
      </w:pPr>
      <w:r w:rsidRPr="0051774C">
        <w:rPr>
          <w:rFonts w:ascii="Arial" w:eastAsiaTheme="majorEastAsia" w:hAnsi="Arial" w:cs="Arial"/>
          <w:b/>
          <w:bCs/>
        </w:rPr>
        <w:lastRenderedPageBreak/>
        <w:t>Question 3</w:t>
      </w:r>
      <w:r w:rsidR="0051774C" w:rsidRPr="0051774C">
        <w:rPr>
          <w:rFonts w:ascii="Arial" w:eastAsiaTheme="majorEastAsia" w:hAnsi="Arial" w:cs="Arial"/>
          <w:b/>
          <w:bCs/>
        </w:rPr>
        <w:t xml:space="preserve"> </w:t>
      </w:r>
      <w:r w:rsidR="00C908D0" w:rsidRPr="0051774C">
        <w:rPr>
          <w:rFonts w:ascii="Arial" w:eastAsiaTheme="majorEastAsia" w:hAnsi="Arial" w:cs="Arial"/>
        </w:rPr>
        <w:t xml:space="preserve">What are your views on the likely impact of minimum unit pricing continuing and the price per unit increasing to 65p on </w:t>
      </w:r>
      <w:proofErr w:type="gramStart"/>
      <w:r w:rsidR="00C908D0" w:rsidRPr="0051774C">
        <w:rPr>
          <w:rFonts w:ascii="Arial" w:eastAsiaTheme="majorEastAsia" w:hAnsi="Arial" w:cs="Arial"/>
        </w:rPr>
        <w:t>particular groups</w:t>
      </w:r>
      <w:proofErr w:type="gramEnd"/>
      <w:r w:rsidR="00C908D0" w:rsidRPr="0051774C">
        <w:rPr>
          <w:rFonts w:ascii="Arial" w:eastAsiaTheme="majorEastAsia" w:hAnsi="Arial" w:cs="Arial"/>
        </w:rPr>
        <w:t xml:space="preserve"> of people, particularly those with protected characteristics under the Equality Act 2010? What effects do you think there would be?</w:t>
      </w:r>
    </w:p>
    <w:p w14:paraId="66849F99" w14:textId="77777777" w:rsidR="00542CBF" w:rsidRDefault="00194F4B" w:rsidP="00272664">
      <w:pPr>
        <w:rPr>
          <w:rFonts w:ascii="Arial" w:eastAsiaTheme="majorEastAsia" w:hAnsi="Arial" w:cs="Arial"/>
          <w:b/>
          <w:bCs/>
          <w:sz w:val="24"/>
          <w:szCs w:val="24"/>
        </w:rPr>
      </w:pPr>
      <w:r w:rsidRPr="000C2F72">
        <w:rPr>
          <w:rFonts w:ascii="Arial" w:hAnsi="Arial" w:cs="Arial"/>
          <w:noProof/>
          <w:sz w:val="24"/>
          <w:szCs w:val="24"/>
        </w:rPr>
        <mc:AlternateContent>
          <mc:Choice Requires="wps">
            <w:drawing>
              <wp:inline distT="0" distB="0" distL="0" distR="0" wp14:anchorId="01C891E0" wp14:editId="444B05E2">
                <wp:extent cx="5731510" cy="7981950"/>
                <wp:effectExtent l="0" t="0" r="21590" b="19050"/>
                <wp:docPr id="1774245076" name="Text Box 177424507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7981950"/>
                        </a:xfrm>
                        <a:prstGeom prst="rect">
                          <a:avLst/>
                        </a:prstGeom>
                        <a:solidFill>
                          <a:srgbClr val="FFFFFF"/>
                        </a:solidFill>
                        <a:ln w="9525">
                          <a:solidFill>
                            <a:srgbClr val="000000"/>
                          </a:solidFill>
                          <a:miter lim="800000"/>
                          <a:headEnd/>
                          <a:tailEnd/>
                        </a:ln>
                      </wps:spPr>
                      <wps:txbx>
                        <w:txbxContent>
                          <w:p w14:paraId="0ED66A99" w14:textId="77777777" w:rsidR="00506898" w:rsidRDefault="00506898" w:rsidP="00506898">
                            <w:pPr>
                              <w:jc w:val="both"/>
                            </w:pPr>
                            <w:r>
                              <w:t>The Health Board welcomes the opportunity to provide feedback on the potential impacts of the minimum alcohol pricing policy on the population including vulnerable groups. We recognise that harms caused by alcohol are not equally distributed across our population, and that those potentially affected by the minimum unit pricing may be known and unknown to our services.</w:t>
                            </w:r>
                          </w:p>
                          <w:p w14:paraId="52C41725" w14:textId="1634661F" w:rsidR="00506898" w:rsidRDefault="00506898" w:rsidP="00506898">
                            <w:pPr>
                              <w:jc w:val="both"/>
                            </w:pPr>
                            <w:r>
                              <w:t xml:space="preserve">Whilst the Health Board recognises a financial disincentive in the form of the Minimum alcohol unit pricing is expected to have a positive impact at a population-level through the modelling study commissioned by Welsh Government, it is difficult for the Health Board to ascertain the likely impact of minimum unit pricing continuing/increasing on those with protected characteristics. This is not something that has been directly explored </w:t>
                            </w:r>
                            <w:r w:rsidR="0033427F">
                              <w:t xml:space="preserve">by </w:t>
                            </w:r>
                            <w:r>
                              <w:t xml:space="preserve"> the Health Board </w:t>
                            </w:r>
                            <w:r w:rsidR="0033427F">
                              <w:t xml:space="preserve"> or PHW </w:t>
                            </w:r>
                            <w:r>
                              <w:t>since the introduction of the minimum alcohol unit pricing.</w:t>
                            </w:r>
                          </w:p>
                          <w:p w14:paraId="47B8BCAF" w14:textId="77777777" w:rsidR="00506898" w:rsidRDefault="00506898" w:rsidP="00506898">
                            <w:pPr>
                              <w:jc w:val="both"/>
                            </w:pPr>
                            <w:r>
                              <w:t xml:space="preserve">The feeling is that for the general population, the minimum alcohol pricing seems to be having a positive impact on decision making and outcomes. </w:t>
                            </w:r>
                          </w:p>
                          <w:p w14:paraId="152B620A" w14:textId="00090959" w:rsidR="00506898" w:rsidRDefault="00506898" w:rsidP="00506898">
                            <w:pPr>
                              <w:jc w:val="both"/>
                            </w:pPr>
                            <w:r>
                              <w:t xml:space="preserve">However, in the years since the introduction of the minimum alcohol pricing, clinical teams including the community drug and alcohol team (CDAT) and gastroenterology have reported seeing people dependent on alcohol who are prioritising alcohol over food and other necessities, due to their need to meet their alcohol requirement to reduce risks associated with withdrawal. The impact of poor nutrition and deteriorating health related to lack of other necessities (such as respiratory conditions from poorly heated homes) should be monitored as part of any </w:t>
                            </w:r>
                            <w:r w:rsidR="006856ED">
                              <w:t xml:space="preserve">continuation of the </w:t>
                            </w:r>
                            <w:r w:rsidR="00D95AEE">
                              <w:t xml:space="preserve">minimum pricing and </w:t>
                            </w:r>
                            <w:r>
                              <w:t>price per unit increase.</w:t>
                            </w:r>
                          </w:p>
                          <w:p w14:paraId="022C8D9D" w14:textId="4D445C65" w:rsidR="00F708B3" w:rsidRPr="002B0B50" w:rsidRDefault="00F708B3" w:rsidP="00F708B3">
                            <w:pPr>
                              <w:jc w:val="both"/>
                            </w:pPr>
                            <w:r>
                              <w:t>We would welcome a strengthened evaluation on the impact of the minimum alcohol pricing in Wales</w:t>
                            </w:r>
                            <w:r w:rsidR="00F05F2D">
                              <w:t xml:space="preserve"> to more clearly demonstrate the </w:t>
                            </w:r>
                            <w:r w:rsidR="00962BAA">
                              <w:t>effectiveness and impacts</w:t>
                            </w:r>
                            <w:r w:rsidR="00AF0C2E">
                              <w:t xml:space="preserve"> to our population</w:t>
                            </w:r>
                            <w:r w:rsidR="00962BAA">
                              <w:t>.</w:t>
                            </w:r>
                            <w:r>
                              <w:t xml:space="preserve"> </w:t>
                            </w:r>
                            <w:r w:rsidR="000E0141">
                              <w:t>This could i</w:t>
                            </w:r>
                            <w:r>
                              <w:t>nclud</w:t>
                            </w:r>
                            <w:r w:rsidR="000E0141">
                              <w:t>e</w:t>
                            </w:r>
                            <w:r>
                              <w:t xml:space="preserve"> ongoing equity and health impact assessment to be completed, engaging with service users and people with lived experiences, third and voluntary sector, health and social care, and wider partners to further explore and demonstrate the impact. We would advocate for this to include th</w:t>
                            </w:r>
                            <w:r w:rsidR="00441246">
                              <w:t>ose</w:t>
                            </w:r>
                            <w:r>
                              <w:t xml:space="preserve"> listed under protected characteristics for the Equality Act 2010</w:t>
                            </w:r>
                            <w:r w:rsidR="00441246">
                              <w:t xml:space="preserve"> and </w:t>
                            </w:r>
                            <w:r>
                              <w:t>wider population groups including inclusion health groups (such as people experiencing homelessness, people in contact with the criminal justice system, people seeking asylum, people in Traveller communities, and people engaging with commercial sex work), and vulnerable groups such as children and young people, care leavers, and carers.</w:t>
                            </w:r>
                          </w:p>
                          <w:p w14:paraId="7DCE36C8" w14:textId="71A94794" w:rsidR="00F708B3" w:rsidRDefault="0033427F" w:rsidP="00AA2F52">
                            <w:pPr>
                              <w:jc w:val="both"/>
                            </w:pPr>
                            <w:r>
                              <w:t xml:space="preserve">For individuals experiencing homelessness we would advocate for the ‘Housing First’ approach for those with alcohol addiction in keeping with other substance misuse in holistic  therapy approaches. </w:t>
                            </w:r>
                            <w:r w:rsidR="00604EE6">
                              <w:t>We feel t</w:t>
                            </w:r>
                            <w:r w:rsidR="00506898">
                              <w:t xml:space="preserve">he impact on families and carers of those </w:t>
                            </w:r>
                            <w:r w:rsidR="00195519">
                              <w:t>with harmful alcohol use</w:t>
                            </w:r>
                            <w:r w:rsidR="00506898">
                              <w:t xml:space="preserve"> is an important area to be considered</w:t>
                            </w:r>
                            <w:r w:rsidR="00970E6B">
                              <w:t xml:space="preserve"> in the impacts</w:t>
                            </w:r>
                            <w:r w:rsidR="00506898">
                              <w:t>, including safeguarding. Alcohol dependency has been demonstrated through literature to increase the risk</w:t>
                            </w:r>
                            <w:r w:rsidR="009B0B01">
                              <w:t xml:space="preserve"> to others as well as the person using alcohol, including </w:t>
                            </w:r>
                            <w:r w:rsidR="00506898">
                              <w:t>financial abuse/coercion, increased risks of violence</w:t>
                            </w:r>
                            <w:r w:rsidR="009157AF">
                              <w:t xml:space="preserve"> and </w:t>
                            </w:r>
                            <w:r w:rsidR="00506898">
                              <w:t>neglect</w:t>
                            </w:r>
                            <w:r w:rsidR="009157AF">
                              <w:t xml:space="preserve">. </w:t>
                            </w:r>
                            <w:r w:rsidR="0073541C">
                              <w:t>Engagement with a wide range of stakeholders and partners across the community, who have direct insights in communities and across population groups, as well as use of p</w:t>
                            </w:r>
                            <w:r w:rsidR="00506898">
                              <w:t>artner data such as social care, police, school. health and third sector intelligence around alcohol-related incidents (including safeguarding) would support the assessment of potential wider impacts</w:t>
                            </w:r>
                            <w:r w:rsidR="00962FCB">
                              <w:t>, both positive and negative</w:t>
                            </w:r>
                            <w:r w:rsidR="00550496">
                              <w:t xml:space="preserve">, </w:t>
                            </w:r>
                            <w:r w:rsidR="009F24E1">
                              <w:t>to strengthen the evidence of the implementation in Wales</w:t>
                            </w:r>
                            <w:r w:rsidR="00962FCB">
                              <w:t>.</w:t>
                            </w:r>
                            <w:r w:rsidR="00506898">
                              <w:t xml:space="preserve"> </w:t>
                            </w:r>
                          </w:p>
                          <w:p w14:paraId="6055A8F9" w14:textId="77777777" w:rsidR="0033427F" w:rsidRDefault="0033427F" w:rsidP="00AA2F52">
                            <w:pPr>
                              <w:jc w:val="both"/>
                            </w:pPr>
                          </w:p>
                          <w:p w14:paraId="2915456B" w14:textId="4A4FC2DE" w:rsidR="0033427F" w:rsidRDefault="0033427F" w:rsidP="00AA2F52">
                            <w:pPr>
                              <w:jc w:val="both"/>
                            </w:pPr>
                            <w:r>
                              <w:t xml:space="preserve">It </w:t>
                            </w:r>
                            <w:proofErr w:type="spellStart"/>
                            <w:r>
                              <w:t>shoul</w:t>
                            </w:r>
                            <w:proofErr w:type="spellEnd"/>
                          </w:p>
                        </w:txbxContent>
                      </wps:txbx>
                      <wps:bodyPr rot="0" vert="horz" wrap="square" lIns="91440" tIns="45720" rIns="91440" bIns="45720" anchor="t" anchorCtr="0">
                        <a:noAutofit/>
                      </wps:bodyPr>
                    </wps:wsp>
                  </a:graphicData>
                </a:graphic>
              </wp:inline>
            </w:drawing>
          </mc:Choice>
          <mc:Fallback>
            <w:pict>
              <v:shapetype w14:anchorId="01C891E0" id="_x0000_t202" coordsize="21600,21600" o:spt="202" path="m,l,21600r21600,l21600,xe">
                <v:stroke joinstyle="miter"/>
                <v:path gradientshapeok="t" o:connecttype="rect"/>
              </v:shapetype>
              <v:shape id="Text Box 1774245076" o:spid="_x0000_s1033" type="#_x0000_t202" alt="&quot;&quot;" style="width:451.3pt;height:62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">
                <v:textbox>
                  <w:txbxContent>
                    <w:p w14:paraId="0ED66A99" w14:textId="77777777" w:rsidR="00506898" w:rsidRDefault="00506898" w:rsidP="00506898">
                      <w:pPr>
                        <w:jc w:val="both"/>
                      </w:pPr>
                      <w:r>
                        <w:t>The Health Board welcomes the opportunity to provide feedback on the potential impacts of the minimum alcohol pricing policy on the population including vulnerable groups. We recognise that harms caused by alcohol are not equally distributed across our population, and that those potentially affected by the minimum unit pricing may be known and unknown to our services.</w:t>
                      </w:r>
                    </w:p>
                    <w:p w14:paraId="52C41725" w14:textId="1634661F" w:rsidR="00506898" w:rsidRDefault="00506898" w:rsidP="00506898">
                      <w:pPr>
                        <w:jc w:val="both"/>
                      </w:pPr>
                      <w:r>
                        <w:t xml:space="preserve">Whilst the Health Board recognises a financial disincentive in the form of the Minimum alcohol unit pricing is expected to have a positive impact at a population-level through the modelling study commissioned by Welsh Government, it is difficult for the Health Board to ascertain the likely impact of minimum unit pricing continuing/increasing on those with protected characteristics. This is not something that has been directly explored </w:t>
                      </w:r>
                      <w:r w:rsidR="0033427F">
                        <w:t xml:space="preserve">by </w:t>
                      </w:r>
                      <w:r>
                        <w:t xml:space="preserve"> the Health Board </w:t>
                      </w:r>
                      <w:r w:rsidR="0033427F">
                        <w:t xml:space="preserve"> or PHW </w:t>
                      </w:r>
                      <w:r>
                        <w:t>since the introduction of the minimum alcohol unit pricing.</w:t>
                      </w:r>
                    </w:p>
                    <w:p w14:paraId="47B8BCAF" w14:textId="77777777" w:rsidR="00506898" w:rsidRDefault="00506898" w:rsidP="00506898">
                      <w:pPr>
                        <w:jc w:val="both"/>
                      </w:pPr>
                      <w:r>
                        <w:t xml:space="preserve">The feeling is that for the general population, the minimum alcohol pricing seems to be having a positive impact on decision making and outcomes. </w:t>
                      </w:r>
                    </w:p>
                    <w:p w14:paraId="152B620A" w14:textId="00090959" w:rsidR="00506898" w:rsidRDefault="00506898" w:rsidP="00506898">
                      <w:pPr>
                        <w:jc w:val="both"/>
                      </w:pPr>
                      <w:r>
                        <w:t xml:space="preserve">However, in the years since the introduction of the minimum alcohol pricing, clinical teams including the community drug and alcohol team (CDAT) and gastroenterology have reported seeing people dependent on alcohol who are prioritising alcohol over food and other necessities, due to their need to meet their alcohol requirement to reduce risks associated with withdrawal. The impact of poor nutrition and deteriorating health related to lack of other necessities (such as respiratory conditions from poorly heated homes) should be monitored as part of any </w:t>
                      </w:r>
                      <w:r w:rsidR="006856ED">
                        <w:t xml:space="preserve">continuation of the </w:t>
                      </w:r>
                      <w:r w:rsidR="00D95AEE">
                        <w:t xml:space="preserve">minimum pricing and </w:t>
                      </w:r>
                      <w:r>
                        <w:t>price per unit increase.</w:t>
                      </w:r>
                    </w:p>
                    <w:p w14:paraId="022C8D9D" w14:textId="4D445C65" w:rsidR="00F708B3" w:rsidRPr="002B0B50" w:rsidRDefault="00F708B3" w:rsidP="00F708B3">
                      <w:pPr>
                        <w:jc w:val="both"/>
                      </w:pPr>
                      <w:r>
                        <w:t>We would welcome a strengthened evaluation on the impact of the minimum alcohol pricing in Wales</w:t>
                      </w:r>
                      <w:r w:rsidR="00F05F2D">
                        <w:t xml:space="preserve"> to more clearly demonstrate the </w:t>
                      </w:r>
                      <w:r w:rsidR="00962BAA">
                        <w:t>effectiveness and impacts</w:t>
                      </w:r>
                      <w:r w:rsidR="00AF0C2E">
                        <w:t xml:space="preserve"> to our population</w:t>
                      </w:r>
                      <w:r w:rsidR="00962BAA">
                        <w:t>.</w:t>
                      </w:r>
                      <w:r>
                        <w:t xml:space="preserve"> </w:t>
                      </w:r>
                      <w:r w:rsidR="000E0141">
                        <w:t>This could i</w:t>
                      </w:r>
                      <w:r>
                        <w:t>nclud</w:t>
                      </w:r>
                      <w:r w:rsidR="000E0141">
                        <w:t>e</w:t>
                      </w:r>
                      <w:r>
                        <w:t xml:space="preserve"> ongoing equity and health impact assessment to be completed, engaging with service users and people with lived experiences, third and voluntary sector, health and social care, and wider partners to further explore and demonstrate the impact. We would advocate for this to include th</w:t>
                      </w:r>
                      <w:r w:rsidR="00441246">
                        <w:t>ose</w:t>
                      </w:r>
                      <w:r>
                        <w:t xml:space="preserve"> listed under protected characteristics for the Equality Act 2010</w:t>
                      </w:r>
                      <w:r w:rsidR="00441246">
                        <w:t xml:space="preserve"> and </w:t>
                      </w:r>
                      <w:r>
                        <w:t>wider population groups including inclusion health groups (such as people experiencing homelessness, people in contact with the criminal justice system, people seeking asylum, people in Traveller communities, and people engaging with commercial sex work), and vulnerable groups such as children and young people, care leavers, and carers.</w:t>
                      </w:r>
                    </w:p>
                    <w:p w14:paraId="7DCE36C8" w14:textId="71A94794" w:rsidR="00F708B3" w:rsidRDefault="0033427F" w:rsidP="00AA2F52">
                      <w:pPr>
                        <w:jc w:val="both"/>
                      </w:pPr>
                      <w:r>
                        <w:t xml:space="preserve">For individuals experiencing homelessness we would advocate for the ‘Housing First’ approach for those with alcohol addiction in keeping with other substance misuse in holistic  therapy approaches. </w:t>
                      </w:r>
                      <w:r w:rsidR="00604EE6">
                        <w:t>We feel t</w:t>
                      </w:r>
                      <w:r w:rsidR="00506898">
                        <w:t xml:space="preserve">he impact on families and carers of those </w:t>
                      </w:r>
                      <w:r w:rsidR="00195519">
                        <w:t>with harmful alcohol use</w:t>
                      </w:r>
                      <w:r w:rsidR="00506898">
                        <w:t xml:space="preserve"> is an important area to be considered</w:t>
                      </w:r>
                      <w:r w:rsidR="00970E6B">
                        <w:t xml:space="preserve"> in the impacts</w:t>
                      </w:r>
                      <w:r w:rsidR="00506898">
                        <w:t>, including safeguarding. Alcohol dependency has been demonstrated through literature to increase the risk</w:t>
                      </w:r>
                      <w:r w:rsidR="009B0B01">
                        <w:t xml:space="preserve"> to others as well as the person using alcohol, including </w:t>
                      </w:r>
                      <w:r w:rsidR="00506898">
                        <w:t>financial abuse/coercion, increased risks of violence</w:t>
                      </w:r>
                      <w:r w:rsidR="009157AF">
                        <w:t xml:space="preserve"> and </w:t>
                      </w:r>
                      <w:r w:rsidR="00506898">
                        <w:t>neglect</w:t>
                      </w:r>
                      <w:r w:rsidR="009157AF">
                        <w:t xml:space="preserve">. </w:t>
                      </w:r>
                      <w:r w:rsidR="0073541C">
                        <w:t>Engagement with a wide range of stakeholders and partners across the community, who have direct insights in communities and across population groups, as well as use of p</w:t>
                      </w:r>
                      <w:r w:rsidR="00506898">
                        <w:t>artner data such as social care, police, school. health and third sector intelligence around alcohol-related incidents (including safeguarding) would support the assessment of potential wider impacts</w:t>
                      </w:r>
                      <w:r w:rsidR="00962FCB">
                        <w:t>, both positive and negative</w:t>
                      </w:r>
                      <w:r w:rsidR="00550496">
                        <w:t xml:space="preserve">, </w:t>
                      </w:r>
                      <w:r w:rsidR="009F24E1">
                        <w:t>to strengthen the evidence of the implementation in Wales</w:t>
                      </w:r>
                      <w:r w:rsidR="00962FCB">
                        <w:t>.</w:t>
                      </w:r>
                      <w:r w:rsidR="00506898">
                        <w:t xml:space="preserve"> </w:t>
                      </w:r>
                    </w:p>
                    <w:p w14:paraId="6055A8F9" w14:textId="77777777" w:rsidR="0033427F" w:rsidRDefault="0033427F" w:rsidP="00AA2F52">
                      <w:pPr>
                        <w:jc w:val="both"/>
                      </w:pPr>
                    </w:p>
                    <w:p w14:paraId="2915456B" w14:textId="4A4FC2DE" w:rsidR="0033427F" w:rsidRDefault="0033427F" w:rsidP="00AA2F52">
                      <w:pPr>
                        <w:jc w:val="both"/>
                      </w:pPr>
                      <w:r>
                        <w:t xml:space="preserve">It </w:t>
                      </w:r>
                      <w:proofErr w:type="spellStart"/>
                      <w:r>
                        <w:t>shoul</w:t>
                      </w:r>
                      <w:proofErr w:type="spellEnd"/>
                    </w:p>
                  </w:txbxContent>
                </v:textbox>
                <w10:anchorlock/>
              </v:shape>
            </w:pict>
          </mc:Fallback>
        </mc:AlternateContent>
      </w:r>
    </w:p>
    <w:tbl>
      <w:tblPr>
        <w:tblW w:w="9405" w:type="dxa"/>
        <w:tblInd w:w="-1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405"/>
      </w:tblGrid>
      <w:tr w:rsidR="0033427F" w14:paraId="1138F424" w14:textId="77777777" w:rsidTr="0033427F">
        <w:tblPrEx>
          <w:tblCellMar>
            <w:top w:w="0" w:type="dxa"/>
            <w:bottom w:w="0" w:type="dxa"/>
          </w:tblCellMar>
        </w:tblPrEx>
        <w:trPr>
          <w:trHeight w:val="1965"/>
        </w:trPr>
        <w:tc>
          <w:tcPr>
            <w:tcW w:w="9405" w:type="dxa"/>
          </w:tcPr>
          <w:p w14:paraId="0BB3F133" w14:textId="07749C0E" w:rsidR="0033427F" w:rsidRDefault="0033427F" w:rsidP="0033427F">
            <w:pPr>
              <w:ind w:left="165"/>
              <w:jc w:val="both"/>
              <w:rPr>
                <w:rFonts w:eastAsiaTheme="majorEastAsia" w:cstheme="minorHAnsi"/>
              </w:rPr>
            </w:pPr>
            <w:r w:rsidRPr="0033427F">
              <w:rPr>
                <w:rFonts w:eastAsiaTheme="majorEastAsia" w:cstheme="minorHAnsi"/>
              </w:rPr>
              <w:lastRenderedPageBreak/>
              <w:t xml:space="preserve">It should also be noted that increasing the price per unit may induce certain inclusion health groups to turn to non-traditional and less regulated sources of alcohol such as highly potent imports and bootleg alcohol products. Health promotion amongst these groups needs to include possible acute alcohol ( high potency) effects and want to seek help. The loss of sight and loss of life in younger travellers vising Thailand recently is a reminder of the side effects of highly potent products. </w:t>
            </w:r>
          </w:p>
        </w:tc>
      </w:tr>
    </w:tbl>
    <w:p w14:paraId="284167D6" w14:textId="77777777" w:rsidR="0033427F" w:rsidRDefault="0033427F" w:rsidP="00272664">
      <w:pPr>
        <w:rPr>
          <w:rFonts w:ascii="Arial" w:eastAsiaTheme="majorEastAsia" w:hAnsi="Arial" w:cs="Arial"/>
          <w:b/>
          <w:bCs/>
          <w:sz w:val="24"/>
          <w:szCs w:val="24"/>
        </w:rPr>
      </w:pPr>
    </w:p>
    <w:p w14:paraId="5E29786F" w14:textId="77777777" w:rsidR="0033427F" w:rsidRDefault="0033427F" w:rsidP="00272664">
      <w:pPr>
        <w:rPr>
          <w:rFonts w:ascii="Arial" w:eastAsiaTheme="majorEastAsia" w:hAnsi="Arial" w:cs="Arial"/>
          <w:b/>
          <w:bCs/>
          <w:sz w:val="24"/>
          <w:szCs w:val="24"/>
        </w:rPr>
      </w:pPr>
    </w:p>
    <w:p w14:paraId="6C96DA52" w14:textId="70393815" w:rsidR="00272664" w:rsidRDefault="005F0A3A" w:rsidP="00272664">
      <w:pPr>
        <w:rPr>
          <w:rFonts w:ascii="Arial" w:eastAsiaTheme="majorEastAsia" w:hAnsi="Arial" w:cs="Arial"/>
          <w:b/>
          <w:bCs/>
          <w:sz w:val="24"/>
          <w:szCs w:val="24"/>
        </w:rPr>
      </w:pPr>
      <w:r>
        <w:rPr>
          <w:rFonts w:ascii="Arial" w:eastAsiaTheme="majorEastAsia" w:hAnsi="Arial" w:cs="Arial"/>
          <w:b/>
          <w:bCs/>
          <w:sz w:val="24"/>
          <w:szCs w:val="24"/>
        </w:rPr>
        <w:t>Question 4</w:t>
      </w:r>
    </w:p>
    <w:p w14:paraId="76DBA7A6" w14:textId="2C68CDEC" w:rsidR="00272664" w:rsidRDefault="00C908D0" w:rsidP="00272664">
      <w:pPr>
        <w:rPr>
          <w:rFonts w:ascii="Arial" w:eastAsiaTheme="majorEastAsia" w:hAnsi="Arial" w:cs="Arial"/>
          <w:sz w:val="24"/>
          <w:szCs w:val="24"/>
        </w:rPr>
      </w:pPr>
      <w:r w:rsidRPr="00C908D0">
        <w:rPr>
          <w:rFonts w:ascii="Arial" w:eastAsiaTheme="majorEastAsia" w:hAnsi="Arial" w:cs="Arial"/>
          <w:sz w:val="24"/>
          <w:szCs w:val="24"/>
        </w:rPr>
        <w:t>What, in your opinion, would be the likely effects of the minimum unit pricing continuing and the price per unit increasing to 65p on the Welsh language? We are particularly interested in any likely effects on opportunities to use the Welsh language and on not treating the Welsh language less favourably than English.</w:t>
      </w:r>
    </w:p>
    <w:p w14:paraId="0C750B9B" w14:textId="72425C4B" w:rsidR="005F0A3A" w:rsidRPr="00272664" w:rsidRDefault="005F0A3A" w:rsidP="00272664">
      <w:pPr>
        <w:rPr>
          <w:rFonts w:ascii="Arial" w:eastAsiaTheme="majorEastAsia" w:hAnsi="Arial" w:cs="Arial"/>
          <w:b/>
          <w:bCs/>
          <w:sz w:val="24"/>
          <w:szCs w:val="24"/>
        </w:rPr>
      </w:pPr>
      <w:r w:rsidRPr="000C2F72">
        <w:rPr>
          <w:rFonts w:ascii="Arial" w:hAnsi="Arial" w:cs="Arial"/>
          <w:noProof/>
          <w:sz w:val="24"/>
          <w:szCs w:val="24"/>
        </w:rPr>
        <mc:AlternateContent>
          <mc:Choice Requires="wps">
            <w:drawing>
              <wp:inline distT="0" distB="0" distL="0" distR="0" wp14:anchorId="33A3FE99" wp14:editId="06519B01">
                <wp:extent cx="5731510" cy="1524000"/>
                <wp:effectExtent l="0" t="0" r="21590" b="19050"/>
                <wp:docPr id="1758710030" name="Text Box 1758710030">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1524000"/>
                        </a:xfrm>
                        <a:prstGeom prst="rect">
                          <a:avLst/>
                        </a:prstGeom>
                        <a:solidFill>
                          <a:srgbClr val="FFFFFF"/>
                        </a:solidFill>
                        <a:ln w="9525">
                          <a:solidFill>
                            <a:srgbClr val="000000"/>
                          </a:solidFill>
                          <a:miter lim="800000"/>
                          <a:headEnd/>
                          <a:tailEnd/>
                        </a:ln>
                      </wps:spPr>
                      <wps:txbx>
                        <w:txbxContent>
                          <w:p w14:paraId="475326D6" w14:textId="1F937E09" w:rsidR="005F0A3A" w:rsidRPr="000C2F72" w:rsidRDefault="00573CFE" w:rsidP="0033427F">
                            <w:pPr>
                              <w:jc w:val="both"/>
                              <w:rPr>
                                <w:rFonts w:ascii="Arial" w:hAnsi="Arial" w:cs="Arial"/>
                                <w:sz w:val="24"/>
                                <w:szCs w:val="24"/>
                              </w:rPr>
                            </w:pPr>
                            <w:r>
                              <w:t xml:space="preserve">In the Health Board, we are committed to supporting the Welsh Language. We do not believe that the Minimum Alcohol Pricing update will have a negative impact on the Welsh language, including the opportunities for people to use Welsh and on treating the Welsh language no less favourable than English. </w:t>
                            </w:r>
                            <w:r w:rsidR="002777F7">
                              <w:t xml:space="preserve"> Welsh Products (such as Penderyn whiskey,</w:t>
                            </w:r>
                            <w:r w:rsidR="002533C7">
                              <w:t xml:space="preserve"> Felinfoel Brewery  and Tenby Harbour brewery) </w:t>
                            </w:r>
                            <w:r w:rsidR="002777F7">
                              <w:t xml:space="preserve"> are no less popular following the introduction on MUP and  the market for these being more specialised means the additional cost per unit should not disadvantage Welsh speaking areas of  </w:t>
                            </w:r>
                            <w:r w:rsidR="002777F7" w:rsidRPr="002777F7">
                              <w:t xml:space="preserve">Wales by loss of </w:t>
                            </w:r>
                            <w:proofErr w:type="gramStart"/>
                            <w:r w:rsidR="002777F7">
                              <w:t>employment</w:t>
                            </w:r>
                            <w:proofErr w:type="gramEnd"/>
                            <w:r w:rsidR="002777F7">
                              <w:t xml:space="preserve"> </w:t>
                            </w:r>
                            <w:r w:rsidR="002533C7">
                              <w:t xml:space="preserve">therefore. </w:t>
                            </w:r>
                          </w:p>
                        </w:txbxContent>
                      </wps:txbx>
                      <wps:bodyPr rot="0" vert="horz" wrap="square" lIns="91440" tIns="45720" rIns="91440" bIns="45720" anchor="t" anchorCtr="0">
                        <a:noAutofit/>
                      </wps:bodyPr>
                    </wps:wsp>
                  </a:graphicData>
                </a:graphic>
              </wp:inline>
            </w:drawing>
          </mc:Choice>
          <mc:Fallback>
            <w:pict>
              <v:shape w14:anchorId="33A3FE99" id="Text Box 1758710030" o:spid="_x0000_s1034" type="#_x0000_t202" alt="&quot;&quot;" style="width:451.3pt;height:120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">
                <v:textbox>
                  <w:txbxContent>
                    <w:p w14:paraId="475326D6" w14:textId="1F937E09" w:rsidR="005F0A3A" w:rsidRPr="000C2F72" w:rsidRDefault="00573CFE" w:rsidP="0033427F">
                      <w:pPr>
                        <w:jc w:val="both"/>
                        <w:rPr>
                          <w:rFonts w:ascii="Arial" w:hAnsi="Arial" w:cs="Arial"/>
                          <w:sz w:val="24"/>
                          <w:szCs w:val="24"/>
                        </w:rPr>
                      </w:pPr>
                      <w:r>
                        <w:t xml:space="preserve">In the Health Board, we are committed to supporting the Welsh Language. We do not believe that the Minimum Alcohol Pricing update will have a negative impact on the Welsh language, including the opportunities for people to use Welsh and on treating the Welsh language no less favourable than English. </w:t>
                      </w:r>
                      <w:r w:rsidR="002777F7">
                        <w:t xml:space="preserve"> Welsh Products (such as Penderyn whiskey,</w:t>
                      </w:r>
                      <w:r w:rsidR="002533C7">
                        <w:t xml:space="preserve"> Felinfoel Brewery  and Tenby Harbour brewery) </w:t>
                      </w:r>
                      <w:r w:rsidR="002777F7">
                        <w:t xml:space="preserve"> are no less popular following the introduction on MUP and  the market for these being more specialised means the additional cost per unit should not disadvantage Welsh speaking areas of  </w:t>
                      </w:r>
                      <w:r w:rsidR="002777F7" w:rsidRPr="002777F7">
                        <w:t xml:space="preserve">Wales by loss of </w:t>
                      </w:r>
                      <w:proofErr w:type="gramStart"/>
                      <w:r w:rsidR="002777F7">
                        <w:t>employment</w:t>
                      </w:r>
                      <w:proofErr w:type="gramEnd"/>
                      <w:r w:rsidR="002777F7">
                        <w:t xml:space="preserve"> </w:t>
                      </w:r>
                      <w:r w:rsidR="002533C7">
                        <w:t xml:space="preserve">therefore. </w:t>
                      </w:r>
                    </w:p>
                  </w:txbxContent>
                </v:textbox>
                <w10:anchorlock/>
              </v:shape>
            </w:pict>
          </mc:Fallback>
        </mc:AlternateContent>
      </w:r>
    </w:p>
    <w:p w14:paraId="491D5F73" w14:textId="77777777" w:rsidR="00FE7D6C" w:rsidRDefault="00FE7D6C">
      <w:pPr>
        <w:rPr>
          <w:rFonts w:ascii="Arial" w:eastAsiaTheme="majorEastAsia" w:hAnsi="Arial" w:cs="Arial"/>
          <w:b/>
          <w:bCs/>
          <w:sz w:val="24"/>
          <w:szCs w:val="24"/>
        </w:rPr>
      </w:pPr>
      <w:r>
        <w:rPr>
          <w:rFonts w:ascii="Arial" w:eastAsiaTheme="majorEastAsia" w:hAnsi="Arial" w:cs="Arial"/>
          <w:b/>
          <w:bCs/>
          <w:sz w:val="24"/>
          <w:szCs w:val="24"/>
        </w:rPr>
        <w:br w:type="page"/>
      </w:r>
    </w:p>
    <w:p w14:paraId="758AEFFE" w14:textId="5F833F39" w:rsidR="00272664" w:rsidRDefault="00272664" w:rsidP="00272664">
      <w:pPr>
        <w:rPr>
          <w:rFonts w:ascii="Arial" w:eastAsiaTheme="majorEastAsia" w:hAnsi="Arial" w:cs="Arial"/>
          <w:b/>
          <w:bCs/>
          <w:sz w:val="24"/>
          <w:szCs w:val="24"/>
        </w:rPr>
      </w:pPr>
      <w:r>
        <w:rPr>
          <w:rFonts w:ascii="Arial" w:eastAsiaTheme="majorEastAsia" w:hAnsi="Arial" w:cs="Arial"/>
          <w:b/>
          <w:bCs/>
          <w:sz w:val="24"/>
          <w:szCs w:val="24"/>
        </w:rPr>
        <w:lastRenderedPageBreak/>
        <w:t>Question 5</w:t>
      </w:r>
    </w:p>
    <w:p w14:paraId="27F4E1F5" w14:textId="372EFA7A" w:rsidR="00FE7D6C" w:rsidRPr="00FE7D6C" w:rsidRDefault="00FE7D6C" w:rsidP="00FE7D6C">
      <w:pPr>
        <w:rPr>
          <w:rFonts w:ascii="Arial" w:eastAsiaTheme="majorEastAsia" w:hAnsi="Arial" w:cs="Arial"/>
          <w:sz w:val="24"/>
          <w:szCs w:val="24"/>
        </w:rPr>
      </w:pPr>
      <w:r w:rsidRPr="00FE7D6C">
        <w:rPr>
          <w:rFonts w:ascii="Arial" w:eastAsiaTheme="majorEastAsia" w:hAnsi="Arial" w:cs="Arial"/>
          <w:sz w:val="24"/>
          <w:szCs w:val="24"/>
        </w:rPr>
        <w:t xml:space="preserve">In your opinion, could the proposals be formulated or changed </w:t>
      </w:r>
      <w:proofErr w:type="gramStart"/>
      <w:r w:rsidRPr="00FE7D6C">
        <w:rPr>
          <w:rFonts w:ascii="Arial" w:eastAsiaTheme="majorEastAsia" w:hAnsi="Arial" w:cs="Arial"/>
          <w:sz w:val="24"/>
          <w:szCs w:val="24"/>
        </w:rPr>
        <w:t>so as to</w:t>
      </w:r>
      <w:proofErr w:type="gramEnd"/>
      <w:r w:rsidRPr="00FE7D6C">
        <w:rPr>
          <w:rFonts w:ascii="Arial" w:eastAsiaTheme="majorEastAsia" w:hAnsi="Arial" w:cs="Arial"/>
          <w:sz w:val="24"/>
          <w:szCs w:val="24"/>
        </w:rPr>
        <w:t>:</w:t>
      </w:r>
    </w:p>
    <w:p w14:paraId="788D467F" w14:textId="77777777" w:rsidR="00FE7D6C" w:rsidRPr="00FE7D6C" w:rsidRDefault="00FE7D6C" w:rsidP="00FE7D6C">
      <w:pPr>
        <w:pStyle w:val="ListParagraph"/>
        <w:numPr>
          <w:ilvl w:val="0"/>
          <w:numId w:val="40"/>
        </w:numPr>
        <w:rPr>
          <w:rFonts w:ascii="Arial" w:eastAsiaTheme="majorEastAsia" w:hAnsi="Arial" w:cs="Arial"/>
          <w:sz w:val="24"/>
          <w:szCs w:val="24"/>
        </w:rPr>
      </w:pPr>
      <w:r w:rsidRPr="00FE7D6C">
        <w:rPr>
          <w:rFonts w:ascii="Arial" w:eastAsiaTheme="majorEastAsia" w:hAnsi="Arial" w:cs="Arial"/>
          <w:sz w:val="24"/>
          <w:szCs w:val="24"/>
        </w:rPr>
        <w:t>have positive effects or more positive effects on using the Welsh language and on not treating the Welsh language less favourably than English</w:t>
      </w:r>
    </w:p>
    <w:p w14:paraId="5595DCC6" w14:textId="5ED675D0" w:rsidR="00272664" w:rsidRPr="00FE7D6C" w:rsidRDefault="00FE7D6C" w:rsidP="00FE7D6C">
      <w:pPr>
        <w:pStyle w:val="ListParagraph"/>
        <w:numPr>
          <w:ilvl w:val="0"/>
          <w:numId w:val="40"/>
        </w:numPr>
        <w:rPr>
          <w:rFonts w:ascii="Arial" w:eastAsiaTheme="majorEastAsia" w:hAnsi="Arial" w:cs="Arial"/>
          <w:sz w:val="24"/>
          <w:szCs w:val="24"/>
        </w:rPr>
      </w:pPr>
      <w:r w:rsidRPr="00FE7D6C">
        <w:rPr>
          <w:rFonts w:ascii="Arial" w:eastAsiaTheme="majorEastAsia" w:hAnsi="Arial" w:cs="Arial"/>
          <w:sz w:val="24"/>
          <w:szCs w:val="24"/>
        </w:rPr>
        <w:t xml:space="preserve">mitigate any negative effects on using the Welsh language and on not treating the Welsh language less favourably than </w:t>
      </w:r>
      <w:proofErr w:type="gramStart"/>
      <w:r w:rsidRPr="00FE7D6C">
        <w:rPr>
          <w:rFonts w:ascii="Arial" w:eastAsiaTheme="majorEastAsia" w:hAnsi="Arial" w:cs="Arial"/>
          <w:sz w:val="24"/>
          <w:szCs w:val="24"/>
        </w:rPr>
        <w:t>English</w:t>
      </w:r>
      <w:proofErr w:type="gramEnd"/>
      <w:r w:rsidRPr="00FE7D6C">
        <w:rPr>
          <w:rFonts w:ascii="Arial" w:eastAsiaTheme="majorEastAsia" w:hAnsi="Arial" w:cs="Arial"/>
          <w:sz w:val="24"/>
          <w:szCs w:val="24"/>
        </w:rPr>
        <w:t>?</w:t>
      </w:r>
    </w:p>
    <w:p w14:paraId="3A86DFD4" w14:textId="7DE5024A" w:rsidR="00272664" w:rsidRPr="00272664" w:rsidRDefault="00272664" w:rsidP="00272664">
      <w:pPr>
        <w:rPr>
          <w:rFonts w:ascii="Arial" w:eastAsiaTheme="majorEastAsia" w:hAnsi="Arial" w:cs="Arial"/>
          <w:b/>
          <w:bCs/>
          <w:sz w:val="24"/>
          <w:szCs w:val="24"/>
        </w:rPr>
      </w:pPr>
      <w:r w:rsidRPr="000C2F72">
        <w:rPr>
          <w:rFonts w:ascii="Arial" w:hAnsi="Arial" w:cs="Arial"/>
          <w:noProof/>
          <w:sz w:val="24"/>
          <w:szCs w:val="24"/>
        </w:rPr>
        <mc:AlternateContent>
          <mc:Choice Requires="wps">
            <w:drawing>
              <wp:inline distT="0" distB="0" distL="0" distR="0" wp14:anchorId="02229771" wp14:editId="02A99CDC">
                <wp:extent cx="5731510" cy="2562225"/>
                <wp:effectExtent l="0" t="0" r="21590" b="28575"/>
                <wp:docPr id="867806564" name="Text Box 867806564">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731510" cy="2562225"/>
                        </a:xfrm>
                        <a:prstGeom prst="rect">
                          <a:avLst/>
                        </a:prstGeom>
                        <a:solidFill>
                          <a:srgbClr val="FFFFFF"/>
                        </a:solidFill>
                        <a:ln w="9525">
                          <a:solidFill>
                            <a:srgbClr val="000000"/>
                          </a:solidFill>
                          <a:miter lim="800000"/>
                          <a:headEnd/>
                          <a:tailEnd/>
                        </a:ln>
                      </wps:spPr>
                      <wps:txbx>
                        <w:txbxContent>
                          <w:p w14:paraId="0955CA08" w14:textId="77777777" w:rsidR="002360BF" w:rsidRDefault="002360BF" w:rsidP="002360BF">
                            <w:pPr>
                              <w:jc w:val="both"/>
                            </w:pPr>
                            <w:r>
                              <w:t xml:space="preserve">We recognise that the minimum alcohol pricing as an intervention may act as a ‘nudge’ to prompt people to change their behaviours. We would advocate for work on communications including alcohol literacy and wider information, to be produced in accessible formats in recognition of the average reading age of the population, health literacy levels, digital exclusion, visual and auditory accessibility requirements, and consideration of risk factors associated with alcohol use such as neurodiversity, learning disability, and alcohol-related brain injury. These should be equally accessible in Welsh and English formats. </w:t>
                            </w:r>
                          </w:p>
                          <w:p w14:paraId="6E16A47C" w14:textId="5CEBF7D6" w:rsidR="0054698A" w:rsidRDefault="0054698A" w:rsidP="0054698A">
                            <w:pPr>
                              <w:jc w:val="both"/>
                            </w:pPr>
                            <w:r>
                              <w:t xml:space="preserve">In our Health Board, any relevant communications will be developed and shared in accordance with the Welsh Language standards. </w:t>
                            </w:r>
                            <w:r w:rsidRPr="001F15AC">
                              <w:t>We will communicate the effect and benefits of the proposed W</w:t>
                            </w:r>
                            <w:r w:rsidR="00D6099E">
                              <w:t xml:space="preserve">elsh </w:t>
                            </w:r>
                            <w:r w:rsidRPr="001F15AC">
                              <w:t>G</w:t>
                            </w:r>
                            <w:r w:rsidR="00D6099E">
                              <w:t>overnment</w:t>
                            </w:r>
                            <w:r w:rsidRPr="001F15AC">
                              <w:t xml:space="preserve"> policy changes to the public in line with our obligations under the Welsh Language Measure (2011) and the Welsh language Standards (#7 Regulations). This will see a communications and engagement plan developed and implemented which will be fully bilingual</w:t>
                            </w:r>
                            <w:r>
                              <w:t xml:space="preserve">. </w:t>
                            </w:r>
                          </w:p>
                          <w:p w14:paraId="47AA9109" w14:textId="77777777" w:rsidR="00272664" w:rsidRPr="000C2F72" w:rsidRDefault="00272664" w:rsidP="00272664">
                            <w:pPr>
                              <w:rPr>
                                <w:rFonts w:ascii="Arial" w:hAnsi="Arial" w:cs="Arial"/>
                                <w:sz w:val="24"/>
                                <w:szCs w:val="24"/>
                              </w:rPr>
                            </w:pPr>
                          </w:p>
                        </w:txbxContent>
                      </wps:txbx>
                      <wps:bodyPr rot="0" vert="horz" wrap="square" lIns="91440" tIns="45720" rIns="91440" bIns="45720" anchor="t" anchorCtr="0">
                        <a:noAutofit/>
                      </wps:bodyPr>
                    </wps:wsp>
                  </a:graphicData>
                </a:graphic>
              </wp:inline>
            </w:drawing>
          </mc:Choice>
          <mc:Fallback>
            <w:pict>
              <v:shape w14:anchorId="02229771" id="Text Box 867806564" o:spid="_x0000_s1035" type="#_x0000_t202" alt="&quot;&quot;" style="width:451.3pt;height:201.7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">
                <v:textbox>
                  <w:txbxContent>
                    <w:p w14:paraId="0955CA08" w14:textId="77777777" w:rsidR="002360BF" w:rsidRDefault="002360BF" w:rsidP="002360BF">
                      <w:pPr>
                        <w:jc w:val="both"/>
                      </w:pPr>
                      <w:r>
                        <w:t xml:space="preserve">We recognise that the minimum alcohol pricing as an intervention may act as a ‘nudge’ to prompt people to change their behaviours. We would advocate for work on communications including alcohol literacy and wider information, to be produced in accessible formats in recognition of the average reading age of the population, health literacy levels, digital exclusion, visual and auditory accessibility requirements, and consideration of risk factors associated with alcohol use such as neurodiversity, learning disability, and alcohol-related brain injury. These should be equally accessible in Welsh and English formats. </w:t>
                      </w:r>
                    </w:p>
                    <w:p w14:paraId="6E16A47C" w14:textId="5CEBF7D6" w:rsidR="0054698A" w:rsidRDefault="0054698A" w:rsidP="0054698A">
                      <w:pPr>
                        <w:jc w:val="both"/>
                      </w:pPr>
                      <w:r>
                        <w:t xml:space="preserve">In our Health Board, any relevant communications will be developed and shared in accordance with the Welsh Language standards. </w:t>
                      </w:r>
                      <w:r w:rsidRPr="001F15AC">
                        <w:t>We will communicate the effect and benefits of the proposed W</w:t>
                      </w:r>
                      <w:r w:rsidR="00D6099E">
                        <w:t xml:space="preserve">elsh </w:t>
                      </w:r>
                      <w:r w:rsidRPr="001F15AC">
                        <w:t>G</w:t>
                      </w:r>
                      <w:r w:rsidR="00D6099E">
                        <w:t>overnment</w:t>
                      </w:r>
                      <w:r w:rsidRPr="001F15AC">
                        <w:t xml:space="preserve"> policy changes to the public in line with our obligations under the Welsh Language Measure (2011) and the Welsh language Standards (#7 Regulations). This will see a communications and engagement plan developed and implemented which will be fully bilingual</w:t>
                      </w:r>
                      <w:r>
                        <w:t xml:space="preserve">. </w:t>
                      </w:r>
                    </w:p>
                    <w:p w14:paraId="47AA9109" w14:textId="77777777" w:rsidR="00272664" w:rsidRPr="000C2F72" w:rsidRDefault="00272664" w:rsidP="00272664">
                      <w:pPr>
                        <w:rPr>
                          <w:rFonts w:ascii="Arial" w:hAnsi="Arial" w:cs="Arial"/>
                          <w:sz w:val="24"/>
                          <w:szCs w:val="24"/>
                        </w:rPr>
                      </w:pPr>
                    </w:p>
                  </w:txbxContent>
                </v:textbox>
                <w10:anchorlock/>
              </v:shape>
            </w:pict>
          </mc:Fallback>
        </mc:AlternateContent>
      </w:r>
    </w:p>
    <w:p w14:paraId="6345A6F3" w14:textId="77777777" w:rsidR="00272664" w:rsidRPr="00454CC6" w:rsidRDefault="00272664" w:rsidP="00272664">
      <w:pPr>
        <w:spacing w:after="0"/>
        <w:rPr>
          <w:rFonts w:ascii="Arial" w:hAnsi="Arial" w:cs="Arial"/>
          <w:sz w:val="24"/>
          <w:szCs w:val="24"/>
        </w:rPr>
      </w:pPr>
    </w:p>
    <w:p w14:paraId="014AF4F5" w14:textId="77777777" w:rsidR="005F0A3A" w:rsidRPr="00454CC6" w:rsidRDefault="005F0A3A" w:rsidP="005F0A3A">
      <w:pPr>
        <w:spacing w:after="0"/>
        <w:rPr>
          <w:rFonts w:ascii="Arial" w:hAnsi="Arial" w:cs="Arial"/>
          <w:sz w:val="24"/>
          <w:szCs w:val="24"/>
        </w:rPr>
      </w:pPr>
    </w:p>
    <w:p w14:paraId="0656B464" w14:textId="77777777" w:rsidR="005F0A3A" w:rsidRPr="00454CC6" w:rsidRDefault="005F0A3A" w:rsidP="00454CC6">
      <w:pPr>
        <w:spacing w:after="0"/>
        <w:rPr>
          <w:rFonts w:ascii="Arial" w:hAnsi="Arial" w:cs="Arial"/>
          <w:sz w:val="24"/>
          <w:szCs w:val="24"/>
        </w:rPr>
      </w:pPr>
    </w:p>
    <w:p w14:paraId="12ADE80D" w14:textId="641FDBDC" w:rsidR="0049210E" w:rsidRPr="00731773" w:rsidRDefault="0049210E" w:rsidP="00731773">
      <w:pPr>
        <w:rPr>
          <w:rFonts w:ascii="Arial" w:eastAsiaTheme="majorEastAsia" w:hAnsi="Arial" w:cs="Arial"/>
          <w:b/>
          <w:bCs/>
          <w:sz w:val="24"/>
          <w:szCs w:val="24"/>
        </w:rPr>
      </w:pPr>
    </w:p>
    <w:sectPr w:rsidR="0049210E" w:rsidRPr="00731773">
      <w:headerReference w:type="default" r:id="rId9"/>
      <w:footerReference w:type="default" r:id="rId10"/>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66625B2" w14:textId="77777777" w:rsidR="001D36E0" w:rsidRDefault="001D36E0" w:rsidP="0024210C">
      <w:pPr>
        <w:spacing w:after="0" w:line="240" w:lineRule="auto"/>
      </w:pPr>
      <w:r>
        <w:separator/>
      </w:r>
    </w:p>
  </w:endnote>
  <w:endnote w:type="continuationSeparator" w:id="0">
    <w:p w14:paraId="7FD2CDD1" w14:textId="77777777" w:rsidR="001D36E0" w:rsidRDefault="001D36E0" w:rsidP="0024210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621290108"/>
      <w:docPartObj>
        <w:docPartGallery w:val="Page Numbers (Bottom of Page)"/>
        <w:docPartUnique/>
      </w:docPartObj>
    </w:sdtPr>
    <w:sdtEndPr>
      <w:rPr>
        <w:rFonts w:ascii="Arial" w:hAnsi="Arial" w:cs="Arial"/>
        <w:sz w:val="20"/>
        <w:szCs w:val="20"/>
      </w:rPr>
    </w:sdtEndPr>
    <w:sdtContent>
      <w:p w14:paraId="57C5FAD4" w14:textId="67A568B6" w:rsidR="00CE263C" w:rsidRPr="00CE263C" w:rsidRDefault="00CE263C">
        <w:pPr>
          <w:pStyle w:val="Footer"/>
          <w:jc w:val="center"/>
          <w:rPr>
            <w:rFonts w:ascii="Arial" w:hAnsi="Arial" w:cs="Arial"/>
            <w:sz w:val="20"/>
            <w:szCs w:val="20"/>
          </w:rPr>
        </w:pPr>
        <w:r w:rsidRPr="00CE263C">
          <w:rPr>
            <w:rFonts w:ascii="Arial" w:hAnsi="Arial" w:cs="Arial"/>
            <w:sz w:val="20"/>
            <w:szCs w:val="20"/>
          </w:rPr>
          <w:fldChar w:fldCharType="begin"/>
        </w:r>
        <w:r w:rsidRPr="00CE263C">
          <w:rPr>
            <w:rFonts w:ascii="Arial" w:hAnsi="Arial" w:cs="Arial"/>
            <w:sz w:val="20"/>
            <w:szCs w:val="20"/>
          </w:rPr>
          <w:instrText>PAGE   \* MERGEFORMAT</w:instrText>
        </w:r>
        <w:r w:rsidRPr="00CE263C">
          <w:rPr>
            <w:rFonts w:ascii="Arial" w:hAnsi="Arial" w:cs="Arial"/>
            <w:sz w:val="20"/>
            <w:szCs w:val="20"/>
          </w:rPr>
          <w:fldChar w:fldCharType="separate"/>
        </w:r>
        <w:r w:rsidRPr="00CE263C">
          <w:rPr>
            <w:rFonts w:ascii="Arial" w:hAnsi="Arial" w:cs="Arial"/>
            <w:sz w:val="20"/>
            <w:szCs w:val="20"/>
          </w:rPr>
          <w:t>2</w:t>
        </w:r>
        <w:r w:rsidRPr="00CE263C">
          <w:rPr>
            <w:rFonts w:ascii="Arial" w:hAnsi="Arial" w:cs="Arial"/>
            <w:sz w:val="20"/>
            <w:szCs w:val="20"/>
          </w:rPr>
          <w:fldChar w:fldCharType="end"/>
        </w:r>
      </w:p>
    </w:sdtContent>
  </w:sdt>
  <w:p w14:paraId="0DACE9A7" w14:textId="77777777" w:rsidR="00CE263C" w:rsidRDefault="00CE263C">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79B6B14" w14:textId="77777777" w:rsidR="001D36E0" w:rsidRDefault="001D36E0" w:rsidP="0024210C">
      <w:pPr>
        <w:spacing w:after="0" w:line="240" w:lineRule="auto"/>
      </w:pPr>
      <w:r>
        <w:separator/>
      </w:r>
    </w:p>
  </w:footnote>
  <w:footnote w:type="continuationSeparator" w:id="0">
    <w:p w14:paraId="485BFAF8" w14:textId="77777777" w:rsidR="001D36E0" w:rsidRDefault="001D36E0" w:rsidP="0024210C">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4192A36" w14:textId="38D096DA" w:rsidR="0024210C" w:rsidRPr="007F10DA" w:rsidRDefault="0024210C" w:rsidP="0024210C">
    <w:pPr>
      <w:pStyle w:val="Header"/>
      <w:jc w:val="center"/>
      <w:rPr>
        <w:rFonts w:ascii="Arial" w:hAnsi="Arial" w:cs="Arial"/>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1C5557"/>
    <w:multiLevelType w:val="hybridMultilevel"/>
    <w:tmpl w:val="559E16D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CDF69D3"/>
    <w:multiLevelType w:val="hybridMultilevel"/>
    <w:tmpl w:val="8ABE00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164458"/>
    <w:multiLevelType w:val="hybridMultilevel"/>
    <w:tmpl w:val="59A68B1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05B2C3D"/>
    <w:multiLevelType w:val="hybridMultilevel"/>
    <w:tmpl w:val="91AE4E5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07A5E84"/>
    <w:multiLevelType w:val="hybridMultilevel"/>
    <w:tmpl w:val="D2F6CB0E"/>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5" w15:restartNumberingAfterBreak="0">
    <w:nsid w:val="131A0820"/>
    <w:multiLevelType w:val="hybridMultilevel"/>
    <w:tmpl w:val="303258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178340C5"/>
    <w:multiLevelType w:val="hybridMultilevel"/>
    <w:tmpl w:val="0DEC8A44"/>
    <w:lvl w:ilvl="0" w:tplc="08090001">
      <w:start w:val="1"/>
      <w:numFmt w:val="bullet"/>
      <w:lvlText w:val=""/>
      <w:lvlJc w:val="left"/>
      <w:pPr>
        <w:ind w:left="720" w:hanging="360"/>
      </w:pPr>
      <w:rPr>
        <w:rFonts w:ascii="Symbol" w:hAnsi="Symbol"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7" w15:restartNumberingAfterBreak="0">
    <w:nsid w:val="1E2412E5"/>
    <w:multiLevelType w:val="hybridMultilevel"/>
    <w:tmpl w:val="155E16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22D9233D"/>
    <w:multiLevelType w:val="hybridMultilevel"/>
    <w:tmpl w:val="73A2674C"/>
    <w:lvl w:ilvl="0" w:tplc="75C6C404">
      <w:start w:val="1"/>
      <w:numFmt w:val="lowerRoman"/>
      <w:lvlText w:val="%1)"/>
      <w:lvlJc w:val="left"/>
      <w:pPr>
        <w:ind w:left="1080" w:hanging="72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46153FF"/>
    <w:multiLevelType w:val="hybridMultilevel"/>
    <w:tmpl w:val="6206E3D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8CB2209"/>
    <w:multiLevelType w:val="hybridMultilevel"/>
    <w:tmpl w:val="E8D86C2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2E757D09"/>
    <w:multiLevelType w:val="hybridMultilevel"/>
    <w:tmpl w:val="4A10A7CC"/>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12" w15:restartNumberingAfterBreak="0">
    <w:nsid w:val="304042ED"/>
    <w:multiLevelType w:val="hybridMultilevel"/>
    <w:tmpl w:val="92D212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35220781"/>
    <w:multiLevelType w:val="hybridMultilevel"/>
    <w:tmpl w:val="01A21B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5BE744F"/>
    <w:multiLevelType w:val="hybridMultilevel"/>
    <w:tmpl w:val="903E0D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36C97866"/>
    <w:multiLevelType w:val="hybridMultilevel"/>
    <w:tmpl w:val="8856D0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37CB28A0"/>
    <w:multiLevelType w:val="hybridMultilevel"/>
    <w:tmpl w:val="7DF8FEC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3B4A4F8D"/>
    <w:multiLevelType w:val="hybridMultilevel"/>
    <w:tmpl w:val="15580EE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3EA45F39"/>
    <w:multiLevelType w:val="hybridMultilevel"/>
    <w:tmpl w:val="B93A57C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9" w15:restartNumberingAfterBreak="0">
    <w:nsid w:val="439E3B58"/>
    <w:multiLevelType w:val="hybridMultilevel"/>
    <w:tmpl w:val="DC8227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46461F89"/>
    <w:multiLevelType w:val="hybridMultilevel"/>
    <w:tmpl w:val="F522A7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81812D6"/>
    <w:multiLevelType w:val="hybridMultilevel"/>
    <w:tmpl w:val="ACB2A8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4E137AD3"/>
    <w:multiLevelType w:val="hybridMultilevel"/>
    <w:tmpl w:val="AD8A0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4EE73AA4"/>
    <w:multiLevelType w:val="hybridMultilevel"/>
    <w:tmpl w:val="DF568EF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5347EBE"/>
    <w:multiLevelType w:val="hybridMultilevel"/>
    <w:tmpl w:val="28B4C83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5" w15:restartNumberingAfterBreak="0">
    <w:nsid w:val="561D5FB4"/>
    <w:multiLevelType w:val="hybridMultilevel"/>
    <w:tmpl w:val="AA4CB0E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6" w15:restartNumberingAfterBreak="0">
    <w:nsid w:val="5836629F"/>
    <w:multiLevelType w:val="hybridMultilevel"/>
    <w:tmpl w:val="91945764"/>
    <w:lvl w:ilvl="0" w:tplc="0809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7" w15:restartNumberingAfterBreak="0">
    <w:nsid w:val="60B30D3F"/>
    <w:multiLevelType w:val="hybridMultilevel"/>
    <w:tmpl w:val="B66279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6113554A"/>
    <w:multiLevelType w:val="hybridMultilevel"/>
    <w:tmpl w:val="617E767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9" w15:restartNumberingAfterBreak="0">
    <w:nsid w:val="63422CFB"/>
    <w:multiLevelType w:val="hybridMultilevel"/>
    <w:tmpl w:val="991A04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0" w15:restartNumberingAfterBreak="0">
    <w:nsid w:val="66B4505E"/>
    <w:multiLevelType w:val="hybridMultilevel"/>
    <w:tmpl w:val="CD0007E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1" w15:restartNumberingAfterBreak="0">
    <w:nsid w:val="67377C01"/>
    <w:multiLevelType w:val="hybridMultilevel"/>
    <w:tmpl w:val="1960D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67712451"/>
    <w:multiLevelType w:val="hybridMultilevel"/>
    <w:tmpl w:val="ED5A22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6A3249DF"/>
    <w:multiLevelType w:val="hybridMultilevel"/>
    <w:tmpl w:val="6F28C0A4"/>
    <w:lvl w:ilvl="0" w:tplc="08090001">
      <w:start w:val="1"/>
      <w:numFmt w:val="bullet"/>
      <w:lvlText w:val=""/>
      <w:lvlJc w:val="left"/>
      <w:pPr>
        <w:ind w:left="720" w:hanging="360"/>
      </w:pPr>
      <w:rPr>
        <w:rFonts w:ascii="Symbol" w:hAnsi="Symbol" w:hint="default"/>
      </w:rPr>
    </w:lvl>
    <w:lvl w:ilvl="1" w:tplc="04520003">
      <w:start w:val="1"/>
      <w:numFmt w:val="bullet"/>
      <w:lvlText w:val="o"/>
      <w:lvlJc w:val="left"/>
      <w:pPr>
        <w:ind w:left="1440" w:hanging="360"/>
      </w:pPr>
      <w:rPr>
        <w:rFonts w:ascii="Courier New" w:hAnsi="Courier New" w:cs="Courier New" w:hint="default"/>
      </w:rPr>
    </w:lvl>
    <w:lvl w:ilvl="2" w:tplc="04520005">
      <w:start w:val="1"/>
      <w:numFmt w:val="bullet"/>
      <w:lvlText w:val=""/>
      <w:lvlJc w:val="left"/>
      <w:pPr>
        <w:ind w:left="2160" w:hanging="360"/>
      </w:pPr>
      <w:rPr>
        <w:rFonts w:ascii="Wingdings" w:hAnsi="Wingdings" w:hint="default"/>
      </w:rPr>
    </w:lvl>
    <w:lvl w:ilvl="3" w:tplc="04520001">
      <w:start w:val="1"/>
      <w:numFmt w:val="bullet"/>
      <w:lvlText w:val=""/>
      <w:lvlJc w:val="left"/>
      <w:pPr>
        <w:ind w:left="2880" w:hanging="360"/>
      </w:pPr>
      <w:rPr>
        <w:rFonts w:ascii="Symbol" w:hAnsi="Symbol" w:hint="default"/>
      </w:rPr>
    </w:lvl>
    <w:lvl w:ilvl="4" w:tplc="04520003">
      <w:start w:val="1"/>
      <w:numFmt w:val="bullet"/>
      <w:lvlText w:val="o"/>
      <w:lvlJc w:val="left"/>
      <w:pPr>
        <w:ind w:left="3600" w:hanging="360"/>
      </w:pPr>
      <w:rPr>
        <w:rFonts w:ascii="Courier New" w:hAnsi="Courier New" w:cs="Courier New" w:hint="default"/>
      </w:rPr>
    </w:lvl>
    <w:lvl w:ilvl="5" w:tplc="04520005">
      <w:start w:val="1"/>
      <w:numFmt w:val="bullet"/>
      <w:lvlText w:val=""/>
      <w:lvlJc w:val="left"/>
      <w:pPr>
        <w:ind w:left="4320" w:hanging="360"/>
      </w:pPr>
      <w:rPr>
        <w:rFonts w:ascii="Wingdings" w:hAnsi="Wingdings" w:hint="default"/>
      </w:rPr>
    </w:lvl>
    <w:lvl w:ilvl="6" w:tplc="04520001">
      <w:start w:val="1"/>
      <w:numFmt w:val="bullet"/>
      <w:lvlText w:val=""/>
      <w:lvlJc w:val="left"/>
      <w:pPr>
        <w:ind w:left="5040" w:hanging="360"/>
      </w:pPr>
      <w:rPr>
        <w:rFonts w:ascii="Symbol" w:hAnsi="Symbol" w:hint="default"/>
      </w:rPr>
    </w:lvl>
    <w:lvl w:ilvl="7" w:tplc="04520003">
      <w:start w:val="1"/>
      <w:numFmt w:val="bullet"/>
      <w:lvlText w:val="o"/>
      <w:lvlJc w:val="left"/>
      <w:pPr>
        <w:ind w:left="5760" w:hanging="360"/>
      </w:pPr>
      <w:rPr>
        <w:rFonts w:ascii="Courier New" w:hAnsi="Courier New" w:cs="Courier New" w:hint="default"/>
      </w:rPr>
    </w:lvl>
    <w:lvl w:ilvl="8" w:tplc="04520005">
      <w:start w:val="1"/>
      <w:numFmt w:val="bullet"/>
      <w:lvlText w:val=""/>
      <w:lvlJc w:val="left"/>
      <w:pPr>
        <w:ind w:left="6480" w:hanging="360"/>
      </w:pPr>
      <w:rPr>
        <w:rFonts w:ascii="Wingdings" w:hAnsi="Wingdings" w:hint="default"/>
      </w:rPr>
    </w:lvl>
  </w:abstractNum>
  <w:abstractNum w:abstractNumId="34" w15:restartNumberingAfterBreak="0">
    <w:nsid w:val="6B073E76"/>
    <w:multiLevelType w:val="hybridMultilevel"/>
    <w:tmpl w:val="CF3E25B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CD452D8"/>
    <w:multiLevelType w:val="hybridMultilevel"/>
    <w:tmpl w:val="CEB6BB3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F6A1042"/>
    <w:multiLevelType w:val="hybridMultilevel"/>
    <w:tmpl w:val="203C0FAC"/>
    <w:lvl w:ilvl="0" w:tplc="08090003">
      <w:start w:val="1"/>
      <w:numFmt w:val="bullet"/>
      <w:lvlText w:val="o"/>
      <w:lvlJc w:val="left"/>
      <w:pPr>
        <w:ind w:left="720" w:hanging="360"/>
      </w:pPr>
      <w:rPr>
        <w:rFonts w:ascii="Courier New" w:hAnsi="Courier New" w:cs="Courier New" w:hint="default"/>
      </w:rPr>
    </w:lvl>
    <w:lvl w:ilvl="1" w:tplc="FFFFFFFF" w:tentative="1">
      <w:start w:val="1"/>
      <w:numFmt w:val="bullet"/>
      <w:lvlText w:val="o"/>
      <w:lvlJc w:val="left"/>
      <w:pPr>
        <w:ind w:left="1440" w:hanging="360"/>
      </w:pPr>
      <w:rPr>
        <w:rFonts w:ascii="Courier New" w:hAnsi="Courier New" w:cs="Courier New" w:hint="default"/>
      </w:rPr>
    </w:lvl>
    <w:lvl w:ilvl="2" w:tplc="FFFFFFFF" w:tentative="1">
      <w:start w:val="1"/>
      <w:numFmt w:val="bullet"/>
      <w:lvlText w:val=""/>
      <w:lvlJc w:val="left"/>
      <w:pPr>
        <w:ind w:left="2160" w:hanging="360"/>
      </w:pPr>
      <w:rPr>
        <w:rFonts w:ascii="Wingdings" w:hAnsi="Wingdings" w:hint="default"/>
      </w:rPr>
    </w:lvl>
    <w:lvl w:ilvl="3" w:tplc="FFFFFFFF" w:tentative="1">
      <w:start w:val="1"/>
      <w:numFmt w:val="bullet"/>
      <w:lvlText w:val=""/>
      <w:lvlJc w:val="left"/>
      <w:pPr>
        <w:ind w:left="2880" w:hanging="360"/>
      </w:pPr>
      <w:rPr>
        <w:rFonts w:ascii="Symbol" w:hAnsi="Symbol" w:hint="default"/>
      </w:rPr>
    </w:lvl>
    <w:lvl w:ilvl="4" w:tplc="FFFFFFFF" w:tentative="1">
      <w:start w:val="1"/>
      <w:numFmt w:val="bullet"/>
      <w:lvlText w:val="o"/>
      <w:lvlJc w:val="left"/>
      <w:pPr>
        <w:ind w:left="3600" w:hanging="360"/>
      </w:pPr>
      <w:rPr>
        <w:rFonts w:ascii="Courier New" w:hAnsi="Courier New" w:cs="Courier New" w:hint="default"/>
      </w:rPr>
    </w:lvl>
    <w:lvl w:ilvl="5" w:tplc="FFFFFFFF" w:tentative="1">
      <w:start w:val="1"/>
      <w:numFmt w:val="bullet"/>
      <w:lvlText w:val=""/>
      <w:lvlJc w:val="left"/>
      <w:pPr>
        <w:ind w:left="4320" w:hanging="360"/>
      </w:pPr>
      <w:rPr>
        <w:rFonts w:ascii="Wingdings" w:hAnsi="Wingdings" w:hint="default"/>
      </w:rPr>
    </w:lvl>
    <w:lvl w:ilvl="6" w:tplc="FFFFFFFF" w:tentative="1">
      <w:start w:val="1"/>
      <w:numFmt w:val="bullet"/>
      <w:lvlText w:val=""/>
      <w:lvlJc w:val="left"/>
      <w:pPr>
        <w:ind w:left="5040" w:hanging="360"/>
      </w:pPr>
      <w:rPr>
        <w:rFonts w:ascii="Symbol" w:hAnsi="Symbol" w:hint="default"/>
      </w:rPr>
    </w:lvl>
    <w:lvl w:ilvl="7" w:tplc="FFFFFFFF" w:tentative="1">
      <w:start w:val="1"/>
      <w:numFmt w:val="bullet"/>
      <w:lvlText w:val="o"/>
      <w:lvlJc w:val="left"/>
      <w:pPr>
        <w:ind w:left="5760" w:hanging="360"/>
      </w:pPr>
      <w:rPr>
        <w:rFonts w:ascii="Courier New" w:hAnsi="Courier New" w:cs="Courier New" w:hint="default"/>
      </w:rPr>
    </w:lvl>
    <w:lvl w:ilvl="8" w:tplc="FFFFFFFF" w:tentative="1">
      <w:start w:val="1"/>
      <w:numFmt w:val="bullet"/>
      <w:lvlText w:val=""/>
      <w:lvlJc w:val="left"/>
      <w:pPr>
        <w:ind w:left="6480" w:hanging="360"/>
      </w:pPr>
      <w:rPr>
        <w:rFonts w:ascii="Wingdings" w:hAnsi="Wingdings" w:hint="default"/>
      </w:rPr>
    </w:lvl>
  </w:abstractNum>
  <w:abstractNum w:abstractNumId="37" w15:restartNumberingAfterBreak="0">
    <w:nsid w:val="773B6724"/>
    <w:multiLevelType w:val="hybridMultilevel"/>
    <w:tmpl w:val="49FCBD78"/>
    <w:lvl w:ilvl="0" w:tplc="08090003">
      <w:start w:val="1"/>
      <w:numFmt w:val="bullet"/>
      <w:lvlText w:val="o"/>
      <w:lvlJc w:val="left"/>
      <w:pPr>
        <w:ind w:left="720" w:hanging="360"/>
      </w:pPr>
      <w:rPr>
        <w:rFonts w:ascii="Courier New" w:hAnsi="Courier New" w:cs="Courier New"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8" w15:restartNumberingAfterBreak="0">
    <w:nsid w:val="7E5D11B3"/>
    <w:multiLevelType w:val="hybridMultilevel"/>
    <w:tmpl w:val="73641C9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058893156">
    <w:abstractNumId w:val="33"/>
  </w:num>
  <w:num w:numId="2" w16cid:durableId="1988781167">
    <w:abstractNumId w:val="24"/>
  </w:num>
  <w:num w:numId="3" w16cid:durableId="221142352">
    <w:abstractNumId w:val="5"/>
  </w:num>
  <w:num w:numId="4" w16cid:durableId="233316300">
    <w:abstractNumId w:val="7"/>
  </w:num>
  <w:num w:numId="5" w16cid:durableId="1563131538">
    <w:abstractNumId w:val="1"/>
  </w:num>
  <w:num w:numId="6" w16cid:durableId="1212304818">
    <w:abstractNumId w:val="34"/>
  </w:num>
  <w:num w:numId="7" w16cid:durableId="1130199512">
    <w:abstractNumId w:val="9"/>
  </w:num>
  <w:num w:numId="8" w16cid:durableId="1756052202">
    <w:abstractNumId w:val="25"/>
  </w:num>
  <w:num w:numId="9" w16cid:durableId="474614375">
    <w:abstractNumId w:val="17"/>
  </w:num>
  <w:num w:numId="10" w16cid:durableId="268701085">
    <w:abstractNumId w:val="28"/>
  </w:num>
  <w:num w:numId="11" w16cid:durableId="1785728214">
    <w:abstractNumId w:val="3"/>
  </w:num>
  <w:num w:numId="12" w16cid:durableId="126242655">
    <w:abstractNumId w:val="18"/>
  </w:num>
  <w:num w:numId="13" w16cid:durableId="480581224">
    <w:abstractNumId w:val="23"/>
  </w:num>
  <w:num w:numId="14" w16cid:durableId="916592605">
    <w:abstractNumId w:val="16"/>
  </w:num>
  <w:num w:numId="15" w16cid:durableId="984429190">
    <w:abstractNumId w:val="0"/>
  </w:num>
  <w:num w:numId="16" w16cid:durableId="845481714">
    <w:abstractNumId w:val="2"/>
  </w:num>
  <w:num w:numId="17" w16cid:durableId="1138955173">
    <w:abstractNumId w:val="20"/>
  </w:num>
  <w:num w:numId="18" w16cid:durableId="290524423">
    <w:abstractNumId w:val="32"/>
  </w:num>
  <w:num w:numId="19" w16cid:durableId="2042591165">
    <w:abstractNumId w:val="27"/>
  </w:num>
  <w:num w:numId="20" w16cid:durableId="488716793">
    <w:abstractNumId w:val="19"/>
  </w:num>
  <w:num w:numId="21" w16cid:durableId="1451243062">
    <w:abstractNumId w:val="31"/>
  </w:num>
  <w:num w:numId="22" w16cid:durableId="1313675683">
    <w:abstractNumId w:val="21"/>
  </w:num>
  <w:num w:numId="23" w16cid:durableId="855966921">
    <w:abstractNumId w:val="13"/>
  </w:num>
  <w:num w:numId="24" w16cid:durableId="1252202591">
    <w:abstractNumId w:val="11"/>
  </w:num>
  <w:num w:numId="25" w16cid:durableId="405147287">
    <w:abstractNumId w:val="37"/>
  </w:num>
  <w:num w:numId="26" w16cid:durableId="1961254828">
    <w:abstractNumId w:val="6"/>
  </w:num>
  <w:num w:numId="27" w16cid:durableId="260257163">
    <w:abstractNumId w:val="30"/>
  </w:num>
  <w:num w:numId="28" w16cid:durableId="1093281100">
    <w:abstractNumId w:val="38"/>
  </w:num>
  <w:num w:numId="29" w16cid:durableId="1860925412">
    <w:abstractNumId w:val="14"/>
  </w:num>
  <w:num w:numId="30" w16cid:durableId="1736080174">
    <w:abstractNumId w:val="35"/>
  </w:num>
  <w:num w:numId="31" w16cid:durableId="1132989097">
    <w:abstractNumId w:val="10"/>
  </w:num>
  <w:num w:numId="32" w16cid:durableId="895120764">
    <w:abstractNumId w:val="4"/>
  </w:num>
  <w:num w:numId="33" w16cid:durableId="1821191220">
    <w:abstractNumId w:val="36"/>
  </w:num>
  <w:num w:numId="34" w16cid:durableId="729771069">
    <w:abstractNumId w:val="15"/>
  </w:num>
  <w:num w:numId="35" w16cid:durableId="1202979087">
    <w:abstractNumId w:val="26"/>
  </w:num>
  <w:num w:numId="36" w16cid:durableId="284821992">
    <w:abstractNumId w:val="12"/>
  </w:num>
  <w:num w:numId="37" w16cid:durableId="837815294">
    <w:abstractNumId w:val="8"/>
  </w:num>
  <w:num w:numId="38" w16cid:durableId="479738211">
    <w:abstractNumId w:val="22"/>
  </w:num>
  <w:num w:numId="39" w16cid:durableId="1639797534">
    <w:abstractNumId w:val="1"/>
  </w:num>
  <w:num w:numId="40" w16cid:durableId="268050039">
    <w:abstractNumId w:val="2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4210C"/>
    <w:rsid w:val="00007600"/>
    <w:rsid w:val="00035BF9"/>
    <w:rsid w:val="00042F64"/>
    <w:rsid w:val="00047C8F"/>
    <w:rsid w:val="000506AC"/>
    <w:rsid w:val="00052094"/>
    <w:rsid w:val="00053921"/>
    <w:rsid w:val="0005603C"/>
    <w:rsid w:val="00070D08"/>
    <w:rsid w:val="0009333B"/>
    <w:rsid w:val="00097CCB"/>
    <w:rsid w:val="000B1E50"/>
    <w:rsid w:val="000B271C"/>
    <w:rsid w:val="000B50D9"/>
    <w:rsid w:val="000D09BA"/>
    <w:rsid w:val="000D0D3F"/>
    <w:rsid w:val="000E0141"/>
    <w:rsid w:val="000F4F56"/>
    <w:rsid w:val="000F6815"/>
    <w:rsid w:val="0011136B"/>
    <w:rsid w:val="001136B2"/>
    <w:rsid w:val="00114303"/>
    <w:rsid w:val="00120315"/>
    <w:rsid w:val="001272DA"/>
    <w:rsid w:val="00132A56"/>
    <w:rsid w:val="001335E3"/>
    <w:rsid w:val="00134EE9"/>
    <w:rsid w:val="00137B92"/>
    <w:rsid w:val="0017398D"/>
    <w:rsid w:val="001758DA"/>
    <w:rsid w:val="00180731"/>
    <w:rsid w:val="00191A30"/>
    <w:rsid w:val="00194F4B"/>
    <w:rsid w:val="00195519"/>
    <w:rsid w:val="001979F8"/>
    <w:rsid w:val="001B3474"/>
    <w:rsid w:val="001B6981"/>
    <w:rsid w:val="001C4315"/>
    <w:rsid w:val="001C5464"/>
    <w:rsid w:val="001C5B7D"/>
    <w:rsid w:val="001D1ADE"/>
    <w:rsid w:val="001D36E0"/>
    <w:rsid w:val="001F5943"/>
    <w:rsid w:val="00200BE7"/>
    <w:rsid w:val="002065E7"/>
    <w:rsid w:val="00222A4B"/>
    <w:rsid w:val="002360BF"/>
    <w:rsid w:val="00241C60"/>
    <w:rsid w:val="0024210C"/>
    <w:rsid w:val="002533C7"/>
    <w:rsid w:val="002533CF"/>
    <w:rsid w:val="002537E0"/>
    <w:rsid w:val="002562AE"/>
    <w:rsid w:val="00272664"/>
    <w:rsid w:val="00275446"/>
    <w:rsid w:val="002777F7"/>
    <w:rsid w:val="00282654"/>
    <w:rsid w:val="0029248F"/>
    <w:rsid w:val="002A1B48"/>
    <w:rsid w:val="002B0B50"/>
    <w:rsid w:val="002C56C3"/>
    <w:rsid w:val="002D4DA2"/>
    <w:rsid w:val="002D6E2B"/>
    <w:rsid w:val="002E5A5E"/>
    <w:rsid w:val="002F6AB6"/>
    <w:rsid w:val="00316C42"/>
    <w:rsid w:val="00317439"/>
    <w:rsid w:val="00330F6E"/>
    <w:rsid w:val="00331EE6"/>
    <w:rsid w:val="0033427F"/>
    <w:rsid w:val="00381BAC"/>
    <w:rsid w:val="00385065"/>
    <w:rsid w:val="003A0603"/>
    <w:rsid w:val="003A2F4D"/>
    <w:rsid w:val="003A7B22"/>
    <w:rsid w:val="003B7EEA"/>
    <w:rsid w:val="003C2136"/>
    <w:rsid w:val="003D3543"/>
    <w:rsid w:val="003E1794"/>
    <w:rsid w:val="003E6736"/>
    <w:rsid w:val="003F0BD8"/>
    <w:rsid w:val="00404DAC"/>
    <w:rsid w:val="0040530F"/>
    <w:rsid w:val="004070B2"/>
    <w:rsid w:val="00416340"/>
    <w:rsid w:val="00436343"/>
    <w:rsid w:val="00436DD0"/>
    <w:rsid w:val="00441246"/>
    <w:rsid w:val="00447A91"/>
    <w:rsid w:val="00454A27"/>
    <w:rsid w:val="00454CC6"/>
    <w:rsid w:val="00460E44"/>
    <w:rsid w:val="00472F20"/>
    <w:rsid w:val="0047507F"/>
    <w:rsid w:val="0047523F"/>
    <w:rsid w:val="00477303"/>
    <w:rsid w:val="0048360B"/>
    <w:rsid w:val="00487541"/>
    <w:rsid w:val="0049210E"/>
    <w:rsid w:val="0049220B"/>
    <w:rsid w:val="00492707"/>
    <w:rsid w:val="004D49D6"/>
    <w:rsid w:val="004D7B59"/>
    <w:rsid w:val="004E7447"/>
    <w:rsid w:val="004F6692"/>
    <w:rsid w:val="00506898"/>
    <w:rsid w:val="0051774C"/>
    <w:rsid w:val="0051795C"/>
    <w:rsid w:val="005336B6"/>
    <w:rsid w:val="00542CBF"/>
    <w:rsid w:val="0054698A"/>
    <w:rsid w:val="00550496"/>
    <w:rsid w:val="005519C3"/>
    <w:rsid w:val="00570864"/>
    <w:rsid w:val="00573CFE"/>
    <w:rsid w:val="005805F4"/>
    <w:rsid w:val="00593912"/>
    <w:rsid w:val="005A2028"/>
    <w:rsid w:val="005A49EF"/>
    <w:rsid w:val="005A60A0"/>
    <w:rsid w:val="005B5613"/>
    <w:rsid w:val="005B6238"/>
    <w:rsid w:val="005D412E"/>
    <w:rsid w:val="005F0A3A"/>
    <w:rsid w:val="005F2014"/>
    <w:rsid w:val="005F3CB5"/>
    <w:rsid w:val="00604EE6"/>
    <w:rsid w:val="00607FA3"/>
    <w:rsid w:val="0062560C"/>
    <w:rsid w:val="006537A6"/>
    <w:rsid w:val="0065649C"/>
    <w:rsid w:val="006626C1"/>
    <w:rsid w:val="00682BE3"/>
    <w:rsid w:val="006856ED"/>
    <w:rsid w:val="006877B7"/>
    <w:rsid w:val="00690169"/>
    <w:rsid w:val="006B77C2"/>
    <w:rsid w:val="006D4E74"/>
    <w:rsid w:val="006E3AAB"/>
    <w:rsid w:val="006F4834"/>
    <w:rsid w:val="00723352"/>
    <w:rsid w:val="00731773"/>
    <w:rsid w:val="0073308B"/>
    <w:rsid w:val="0073541C"/>
    <w:rsid w:val="00755271"/>
    <w:rsid w:val="00764814"/>
    <w:rsid w:val="007765CD"/>
    <w:rsid w:val="00776C9D"/>
    <w:rsid w:val="00782A86"/>
    <w:rsid w:val="0079031D"/>
    <w:rsid w:val="007922AD"/>
    <w:rsid w:val="007925D9"/>
    <w:rsid w:val="00792979"/>
    <w:rsid w:val="00794437"/>
    <w:rsid w:val="007948FB"/>
    <w:rsid w:val="007A19EB"/>
    <w:rsid w:val="007A5A76"/>
    <w:rsid w:val="007C4A24"/>
    <w:rsid w:val="007C529F"/>
    <w:rsid w:val="007C7E3A"/>
    <w:rsid w:val="007F10DA"/>
    <w:rsid w:val="007F3EB1"/>
    <w:rsid w:val="008071FB"/>
    <w:rsid w:val="00825471"/>
    <w:rsid w:val="008269B8"/>
    <w:rsid w:val="00831F12"/>
    <w:rsid w:val="00834DCA"/>
    <w:rsid w:val="00841386"/>
    <w:rsid w:val="00845F3F"/>
    <w:rsid w:val="00872F13"/>
    <w:rsid w:val="00875037"/>
    <w:rsid w:val="008B0559"/>
    <w:rsid w:val="008C21D6"/>
    <w:rsid w:val="008D0BBF"/>
    <w:rsid w:val="008D108C"/>
    <w:rsid w:val="008E2F4D"/>
    <w:rsid w:val="008E5B5B"/>
    <w:rsid w:val="00901873"/>
    <w:rsid w:val="00907E8C"/>
    <w:rsid w:val="009103AD"/>
    <w:rsid w:val="009157AF"/>
    <w:rsid w:val="0095220A"/>
    <w:rsid w:val="009622D1"/>
    <w:rsid w:val="00962BAA"/>
    <w:rsid w:val="00962FCB"/>
    <w:rsid w:val="00963CC6"/>
    <w:rsid w:val="00967984"/>
    <w:rsid w:val="00970E6B"/>
    <w:rsid w:val="00980821"/>
    <w:rsid w:val="00995C25"/>
    <w:rsid w:val="009A1B41"/>
    <w:rsid w:val="009B0B01"/>
    <w:rsid w:val="009C56C7"/>
    <w:rsid w:val="009D0130"/>
    <w:rsid w:val="009D42AC"/>
    <w:rsid w:val="009E0FE4"/>
    <w:rsid w:val="009E6483"/>
    <w:rsid w:val="009F24E1"/>
    <w:rsid w:val="00A00C11"/>
    <w:rsid w:val="00A04E06"/>
    <w:rsid w:val="00A15448"/>
    <w:rsid w:val="00A257F4"/>
    <w:rsid w:val="00A25FA7"/>
    <w:rsid w:val="00A32521"/>
    <w:rsid w:val="00A54E70"/>
    <w:rsid w:val="00A66257"/>
    <w:rsid w:val="00A77A7D"/>
    <w:rsid w:val="00A93528"/>
    <w:rsid w:val="00AA2F52"/>
    <w:rsid w:val="00AA6A6F"/>
    <w:rsid w:val="00AB176E"/>
    <w:rsid w:val="00AB4236"/>
    <w:rsid w:val="00AB4B3A"/>
    <w:rsid w:val="00AC207D"/>
    <w:rsid w:val="00AC2DEF"/>
    <w:rsid w:val="00AC3971"/>
    <w:rsid w:val="00AD5E41"/>
    <w:rsid w:val="00AE37C0"/>
    <w:rsid w:val="00AF0C2E"/>
    <w:rsid w:val="00B001F3"/>
    <w:rsid w:val="00B0297E"/>
    <w:rsid w:val="00B26BBC"/>
    <w:rsid w:val="00B26F59"/>
    <w:rsid w:val="00B317BE"/>
    <w:rsid w:val="00B539A8"/>
    <w:rsid w:val="00B55775"/>
    <w:rsid w:val="00B62605"/>
    <w:rsid w:val="00B756C1"/>
    <w:rsid w:val="00B93078"/>
    <w:rsid w:val="00BB73BD"/>
    <w:rsid w:val="00BC295A"/>
    <w:rsid w:val="00BC79BE"/>
    <w:rsid w:val="00BD0DA6"/>
    <w:rsid w:val="00BD3A19"/>
    <w:rsid w:val="00BE045E"/>
    <w:rsid w:val="00BE0C9E"/>
    <w:rsid w:val="00BF58BF"/>
    <w:rsid w:val="00BF743F"/>
    <w:rsid w:val="00C1245E"/>
    <w:rsid w:val="00C319CC"/>
    <w:rsid w:val="00C44AF0"/>
    <w:rsid w:val="00C45A7B"/>
    <w:rsid w:val="00C524DA"/>
    <w:rsid w:val="00C57F46"/>
    <w:rsid w:val="00C62392"/>
    <w:rsid w:val="00C908D0"/>
    <w:rsid w:val="00C9434C"/>
    <w:rsid w:val="00CA1822"/>
    <w:rsid w:val="00CB4469"/>
    <w:rsid w:val="00CB7908"/>
    <w:rsid w:val="00CD6C17"/>
    <w:rsid w:val="00CE10C0"/>
    <w:rsid w:val="00CE1905"/>
    <w:rsid w:val="00CE263C"/>
    <w:rsid w:val="00CF3643"/>
    <w:rsid w:val="00CF4941"/>
    <w:rsid w:val="00D01D5D"/>
    <w:rsid w:val="00D06BB7"/>
    <w:rsid w:val="00D20D88"/>
    <w:rsid w:val="00D55D55"/>
    <w:rsid w:val="00D57F01"/>
    <w:rsid w:val="00D6099E"/>
    <w:rsid w:val="00D612C8"/>
    <w:rsid w:val="00D6193E"/>
    <w:rsid w:val="00D63F72"/>
    <w:rsid w:val="00D65F56"/>
    <w:rsid w:val="00D7203F"/>
    <w:rsid w:val="00D85C9F"/>
    <w:rsid w:val="00D95AEE"/>
    <w:rsid w:val="00D971B9"/>
    <w:rsid w:val="00DA3F43"/>
    <w:rsid w:val="00DA580F"/>
    <w:rsid w:val="00DA58AD"/>
    <w:rsid w:val="00DD3434"/>
    <w:rsid w:val="00DF2E58"/>
    <w:rsid w:val="00DF48ED"/>
    <w:rsid w:val="00E001E8"/>
    <w:rsid w:val="00E102EC"/>
    <w:rsid w:val="00E17121"/>
    <w:rsid w:val="00E3664E"/>
    <w:rsid w:val="00E76CD7"/>
    <w:rsid w:val="00E8400C"/>
    <w:rsid w:val="00E90ECE"/>
    <w:rsid w:val="00EA3A0B"/>
    <w:rsid w:val="00EA76B3"/>
    <w:rsid w:val="00EB7FEE"/>
    <w:rsid w:val="00EC0179"/>
    <w:rsid w:val="00ED1033"/>
    <w:rsid w:val="00EE3D75"/>
    <w:rsid w:val="00F01068"/>
    <w:rsid w:val="00F05F2D"/>
    <w:rsid w:val="00F0625B"/>
    <w:rsid w:val="00F072BF"/>
    <w:rsid w:val="00F07E21"/>
    <w:rsid w:val="00F2589F"/>
    <w:rsid w:val="00F2721B"/>
    <w:rsid w:val="00F4765A"/>
    <w:rsid w:val="00F708B3"/>
    <w:rsid w:val="00F833AD"/>
    <w:rsid w:val="00F94837"/>
    <w:rsid w:val="00FA6595"/>
    <w:rsid w:val="00FB11B1"/>
    <w:rsid w:val="00FC546E"/>
    <w:rsid w:val="00FC6BD8"/>
    <w:rsid w:val="00FC7C07"/>
    <w:rsid w:val="00FE7D6C"/>
    <w:rsid w:val="00FF15EC"/>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A24FB9A"/>
  <w15:chartTrackingRefBased/>
  <w15:docId w15:val="{FDB63B92-36C1-41FF-8E84-72A09303C3A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4210C"/>
    <w:rPr>
      <w:rFonts w:eastAsiaTheme="minorEastAsia"/>
    </w:rPr>
  </w:style>
  <w:style w:type="paragraph" w:styleId="Heading1">
    <w:name w:val="heading 1"/>
    <w:basedOn w:val="Normal"/>
    <w:next w:val="Normal"/>
    <w:link w:val="Heading1Char"/>
    <w:uiPriority w:val="9"/>
    <w:qFormat/>
    <w:rsid w:val="00492707"/>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24210C"/>
    <w:pPr>
      <w:tabs>
        <w:tab w:val="center" w:pos="4513"/>
        <w:tab w:val="right" w:pos="9026"/>
      </w:tabs>
      <w:spacing w:after="0" w:line="240" w:lineRule="auto"/>
    </w:pPr>
  </w:style>
  <w:style w:type="character" w:customStyle="1" w:styleId="HeaderChar">
    <w:name w:val="Header Char"/>
    <w:basedOn w:val="DefaultParagraphFont"/>
    <w:link w:val="Header"/>
    <w:uiPriority w:val="99"/>
    <w:rsid w:val="0024210C"/>
  </w:style>
  <w:style w:type="paragraph" w:styleId="Footer">
    <w:name w:val="footer"/>
    <w:basedOn w:val="Normal"/>
    <w:link w:val="FooterChar"/>
    <w:uiPriority w:val="99"/>
    <w:unhideWhenUsed/>
    <w:rsid w:val="0024210C"/>
    <w:pPr>
      <w:tabs>
        <w:tab w:val="center" w:pos="4513"/>
        <w:tab w:val="right" w:pos="9026"/>
      </w:tabs>
      <w:spacing w:after="0" w:line="240" w:lineRule="auto"/>
    </w:pPr>
  </w:style>
  <w:style w:type="character" w:customStyle="1" w:styleId="FooterChar">
    <w:name w:val="Footer Char"/>
    <w:basedOn w:val="DefaultParagraphFont"/>
    <w:link w:val="Footer"/>
    <w:uiPriority w:val="99"/>
    <w:rsid w:val="0024210C"/>
  </w:style>
  <w:style w:type="paragraph" w:styleId="ListParagraph">
    <w:name w:val="List Paragraph"/>
    <w:aliases w:val="List Paragraph2,OBC Bullet,Párrafo de lista,Recommendation,Dot pt,List Paragraph1,No Spacing1,List Paragraph Char Char Char,Indicator Text,Numbered Para 1,Bullet 1,Bullet Points,List Paragraph12,F5 List Paragraph,MAIN CONTENT,Bullet Style"/>
    <w:basedOn w:val="Normal"/>
    <w:link w:val="ListParagraphChar"/>
    <w:uiPriority w:val="34"/>
    <w:qFormat/>
    <w:rsid w:val="00B001F3"/>
    <w:pPr>
      <w:ind w:left="720"/>
      <w:contextualSpacing/>
    </w:pPr>
  </w:style>
  <w:style w:type="character" w:customStyle="1" w:styleId="ListParagraphChar">
    <w:name w:val="List Paragraph Char"/>
    <w:aliases w:val="List Paragraph2 Char,OBC Bullet Char,Párrafo de lista Char,Recommendation Char,Dot pt Char,List Paragraph1 Char,No Spacing1 Char,List Paragraph Char Char Char Char,Indicator Text Char,Numbered Para 1 Char,Bullet 1 Char"/>
    <w:basedOn w:val="DefaultParagraphFont"/>
    <w:link w:val="ListParagraph"/>
    <w:uiPriority w:val="34"/>
    <w:rsid w:val="00B001F3"/>
    <w:rPr>
      <w:rFonts w:eastAsiaTheme="minorEastAsia"/>
    </w:rPr>
  </w:style>
  <w:style w:type="character" w:styleId="Hyperlink">
    <w:name w:val="Hyperlink"/>
    <w:basedOn w:val="DefaultParagraphFont"/>
    <w:uiPriority w:val="99"/>
    <w:unhideWhenUsed/>
    <w:rsid w:val="00D7203F"/>
    <w:rPr>
      <w:color w:val="0563C1" w:themeColor="hyperlink"/>
      <w:u w:val="single"/>
    </w:rPr>
  </w:style>
  <w:style w:type="paragraph" w:styleId="FootnoteText">
    <w:name w:val="footnote text"/>
    <w:basedOn w:val="Normal"/>
    <w:link w:val="FootnoteTextChar"/>
    <w:uiPriority w:val="99"/>
    <w:semiHidden/>
    <w:unhideWhenUsed/>
    <w:rsid w:val="006D4E74"/>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6D4E74"/>
    <w:rPr>
      <w:rFonts w:eastAsiaTheme="minorEastAsia"/>
      <w:sz w:val="20"/>
      <w:szCs w:val="20"/>
    </w:rPr>
  </w:style>
  <w:style w:type="character" w:styleId="FootnoteReference">
    <w:name w:val="footnote reference"/>
    <w:basedOn w:val="DefaultParagraphFont"/>
    <w:uiPriority w:val="99"/>
    <w:semiHidden/>
    <w:unhideWhenUsed/>
    <w:rsid w:val="006D4E74"/>
    <w:rPr>
      <w:vertAlign w:val="superscript"/>
    </w:rPr>
  </w:style>
  <w:style w:type="character" w:styleId="CommentReference">
    <w:name w:val="annotation reference"/>
    <w:basedOn w:val="DefaultParagraphFont"/>
    <w:uiPriority w:val="99"/>
    <w:semiHidden/>
    <w:unhideWhenUsed/>
    <w:rsid w:val="00180731"/>
    <w:rPr>
      <w:sz w:val="16"/>
      <w:szCs w:val="16"/>
    </w:rPr>
  </w:style>
  <w:style w:type="paragraph" w:styleId="CommentText">
    <w:name w:val="annotation text"/>
    <w:basedOn w:val="Normal"/>
    <w:link w:val="CommentTextChar"/>
    <w:uiPriority w:val="99"/>
    <w:unhideWhenUsed/>
    <w:rsid w:val="00A77A7D"/>
    <w:pPr>
      <w:spacing w:line="240" w:lineRule="auto"/>
    </w:pPr>
    <w:rPr>
      <w:sz w:val="20"/>
      <w:szCs w:val="20"/>
    </w:rPr>
  </w:style>
  <w:style w:type="character" w:customStyle="1" w:styleId="CommentTextChar">
    <w:name w:val="Comment Text Char"/>
    <w:basedOn w:val="DefaultParagraphFont"/>
    <w:link w:val="CommentText"/>
    <w:uiPriority w:val="99"/>
    <w:rsid w:val="00A77A7D"/>
    <w:rPr>
      <w:rFonts w:eastAsiaTheme="minorEastAsia"/>
      <w:sz w:val="20"/>
      <w:szCs w:val="20"/>
    </w:rPr>
  </w:style>
  <w:style w:type="paragraph" w:styleId="CommentSubject">
    <w:name w:val="annotation subject"/>
    <w:basedOn w:val="CommentText"/>
    <w:next w:val="CommentText"/>
    <w:link w:val="CommentSubjectChar"/>
    <w:uiPriority w:val="99"/>
    <w:semiHidden/>
    <w:unhideWhenUsed/>
    <w:rsid w:val="00A77A7D"/>
    <w:rPr>
      <w:b/>
      <w:bCs/>
    </w:rPr>
  </w:style>
  <w:style w:type="character" w:customStyle="1" w:styleId="CommentSubjectChar">
    <w:name w:val="Comment Subject Char"/>
    <w:basedOn w:val="CommentTextChar"/>
    <w:link w:val="CommentSubject"/>
    <w:uiPriority w:val="99"/>
    <w:semiHidden/>
    <w:rsid w:val="00A77A7D"/>
    <w:rPr>
      <w:rFonts w:eastAsiaTheme="minorEastAsia"/>
      <w:b/>
      <w:bCs/>
      <w:sz w:val="20"/>
      <w:szCs w:val="20"/>
    </w:rPr>
  </w:style>
  <w:style w:type="paragraph" w:styleId="NoSpacing">
    <w:name w:val="No Spacing"/>
    <w:uiPriority w:val="1"/>
    <w:qFormat/>
    <w:rsid w:val="00A77A7D"/>
    <w:pPr>
      <w:spacing w:after="0" w:line="240" w:lineRule="auto"/>
    </w:pPr>
    <w:rPr>
      <w:rFonts w:eastAsiaTheme="minorEastAsia"/>
    </w:rPr>
  </w:style>
  <w:style w:type="character" w:styleId="FollowedHyperlink">
    <w:name w:val="FollowedHyperlink"/>
    <w:basedOn w:val="DefaultParagraphFont"/>
    <w:uiPriority w:val="99"/>
    <w:semiHidden/>
    <w:unhideWhenUsed/>
    <w:rsid w:val="00A04E06"/>
    <w:rPr>
      <w:color w:val="954F72" w:themeColor="followedHyperlink"/>
      <w:u w:val="single"/>
    </w:rPr>
  </w:style>
  <w:style w:type="character" w:styleId="UnresolvedMention">
    <w:name w:val="Unresolved Mention"/>
    <w:basedOn w:val="DefaultParagraphFont"/>
    <w:uiPriority w:val="99"/>
    <w:semiHidden/>
    <w:unhideWhenUsed/>
    <w:rsid w:val="00A04E06"/>
    <w:rPr>
      <w:color w:val="605E5C"/>
      <w:shd w:val="clear" w:color="auto" w:fill="E1DFDD"/>
    </w:rPr>
  </w:style>
  <w:style w:type="character" w:customStyle="1" w:styleId="Heading1Char">
    <w:name w:val="Heading 1 Char"/>
    <w:basedOn w:val="DefaultParagraphFont"/>
    <w:link w:val="Heading1"/>
    <w:uiPriority w:val="9"/>
    <w:rsid w:val="00492707"/>
    <w:rPr>
      <w:rFonts w:asciiTheme="majorHAnsi" w:eastAsiaTheme="majorEastAsia" w:hAnsiTheme="majorHAnsi" w:cstheme="majorBidi"/>
      <w:color w:val="2F5496" w:themeColor="accent1" w:themeShade="BF"/>
      <w:sz w:val="32"/>
      <w:szCs w:val="3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77061238">
      <w:bodyDiv w:val="1"/>
      <w:marLeft w:val="0"/>
      <w:marRight w:val="0"/>
      <w:marTop w:val="0"/>
      <w:marBottom w:val="0"/>
      <w:divBdr>
        <w:top w:val="none" w:sz="0" w:space="0" w:color="auto"/>
        <w:left w:val="none" w:sz="0" w:space="0" w:color="auto"/>
        <w:bottom w:val="none" w:sz="0" w:space="0" w:color="auto"/>
        <w:right w:val="none" w:sz="0" w:space="0" w:color="auto"/>
      </w:divBdr>
    </w:div>
    <w:div w:id="1176112965">
      <w:bodyDiv w:val="1"/>
      <w:marLeft w:val="0"/>
      <w:marRight w:val="0"/>
      <w:marTop w:val="0"/>
      <w:marBottom w:val="0"/>
      <w:divBdr>
        <w:top w:val="none" w:sz="0" w:space="0" w:color="auto"/>
        <w:left w:val="none" w:sz="0" w:space="0" w:color="auto"/>
        <w:bottom w:val="none" w:sz="0" w:space="0" w:color="auto"/>
        <w:right w:val="none" w:sz="0" w:space="0" w:color="auto"/>
      </w:divBdr>
      <w:divsChild>
        <w:div w:id="1789808954">
          <w:marLeft w:val="-225"/>
          <w:marRight w:val="-225"/>
          <w:marTop w:val="0"/>
          <w:marBottom w:val="0"/>
          <w:divBdr>
            <w:top w:val="none" w:sz="0" w:space="0" w:color="auto"/>
            <w:left w:val="none" w:sz="0" w:space="0" w:color="auto"/>
            <w:bottom w:val="none" w:sz="0" w:space="0" w:color="auto"/>
            <w:right w:val="none" w:sz="0" w:space="0" w:color="auto"/>
          </w:divBdr>
          <w:divsChild>
            <w:div w:id="1754162349">
              <w:marLeft w:val="0"/>
              <w:marRight w:val="0"/>
              <w:marTop w:val="0"/>
              <w:marBottom w:val="0"/>
              <w:divBdr>
                <w:top w:val="none" w:sz="0" w:space="0" w:color="auto"/>
                <w:left w:val="none" w:sz="0" w:space="0" w:color="auto"/>
                <w:bottom w:val="none" w:sz="0" w:space="0" w:color="auto"/>
                <w:right w:val="none" w:sz="0" w:space="0" w:color="auto"/>
              </w:divBdr>
              <w:divsChild>
                <w:div w:id="1515416289">
                  <w:marLeft w:val="0"/>
                  <w:marRight w:val="0"/>
                  <w:marTop w:val="0"/>
                  <w:marBottom w:val="0"/>
                  <w:divBdr>
                    <w:top w:val="none" w:sz="0" w:space="0" w:color="auto"/>
                    <w:left w:val="none" w:sz="0" w:space="0" w:color="auto"/>
                    <w:bottom w:val="none" w:sz="0" w:space="0" w:color="auto"/>
                    <w:right w:val="none" w:sz="0" w:space="0" w:color="auto"/>
                  </w:divBdr>
                  <w:divsChild>
                    <w:div w:id="2028166573">
                      <w:marLeft w:val="0"/>
                      <w:marRight w:val="0"/>
                      <w:marTop w:val="0"/>
                      <w:marBottom w:val="0"/>
                      <w:divBdr>
                        <w:top w:val="none" w:sz="0" w:space="0" w:color="auto"/>
                        <w:left w:val="none" w:sz="0" w:space="0" w:color="auto"/>
                        <w:bottom w:val="none" w:sz="0" w:space="0" w:color="auto"/>
                        <w:right w:val="none" w:sz="0" w:space="0" w:color="auto"/>
                      </w:divBdr>
                    </w:div>
                  </w:divsChild>
                </w:div>
                <w:div w:id="640159145">
                  <w:marLeft w:val="0"/>
                  <w:marRight w:val="0"/>
                  <w:marTop w:val="0"/>
                  <w:marBottom w:val="0"/>
                  <w:divBdr>
                    <w:top w:val="none" w:sz="0" w:space="0" w:color="auto"/>
                    <w:left w:val="none" w:sz="0" w:space="0" w:color="auto"/>
                    <w:bottom w:val="none" w:sz="0" w:space="0" w:color="auto"/>
                    <w:right w:val="none" w:sz="0" w:space="0" w:color="auto"/>
                  </w:divBdr>
                  <w:divsChild>
                    <w:div w:id="1732147853">
                      <w:marLeft w:val="0"/>
                      <w:marRight w:val="0"/>
                      <w:marTop w:val="0"/>
                      <w:marBottom w:val="0"/>
                      <w:divBdr>
                        <w:top w:val="none" w:sz="0" w:space="0" w:color="auto"/>
                        <w:left w:val="none" w:sz="0" w:space="0" w:color="auto"/>
                        <w:bottom w:val="none" w:sz="0" w:space="0" w:color="auto"/>
                        <w:right w:val="none" w:sz="0" w:space="0" w:color="auto"/>
                      </w:divBdr>
                    </w:div>
                  </w:divsChild>
                </w:div>
                <w:div w:id="1188955900">
                  <w:marLeft w:val="0"/>
                  <w:marRight w:val="0"/>
                  <w:marTop w:val="0"/>
                  <w:marBottom w:val="0"/>
                  <w:divBdr>
                    <w:top w:val="none" w:sz="0" w:space="0" w:color="auto"/>
                    <w:left w:val="none" w:sz="0" w:space="0" w:color="auto"/>
                    <w:bottom w:val="none" w:sz="0" w:space="0" w:color="auto"/>
                    <w:right w:val="none" w:sz="0" w:space="0" w:color="auto"/>
                  </w:divBdr>
                  <w:divsChild>
                    <w:div w:id="52659972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20612053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mailto:Penelope.cresswell-jones@wales.nhs.uk" TargetMode="External"/><Relationship Id="rId13" Type="http://schemas.openxmlformats.org/officeDocument/2006/relationships/customXml" Target="../customXml/item1.xml"/><Relationship Id="rId3" Type="http://schemas.openxmlformats.org/officeDocument/2006/relationships/settings" Target="settings.xml"/><Relationship Id="rId7" Type="http://schemas.openxmlformats.org/officeDocument/2006/relationships/hyperlink" Target="mailto:Penelope.cresswell-jones@wales.nhs.uk" TargetMode="External"/><Relationship Id="rId12"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ntTable" Target="fontTable.xml"/><Relationship Id="rId5" Type="http://schemas.openxmlformats.org/officeDocument/2006/relationships/footnotes" Target="footnotes.xml"/><Relationship Id="rId15" Type="http://schemas.openxmlformats.org/officeDocument/2006/relationships/customXml" Target="../customXml/item3.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customXml" Target="../customXml/item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01C022EFBB18C64ABE3B9933434D2554" ma:contentTypeVersion="15" ma:contentTypeDescription="Create a new document." ma:contentTypeScope="" ma:versionID="fa1fdaed32ccfb62a78fe7804e1feb11">
  <xsd:schema xmlns:xsd="http://www.w3.org/2001/XMLSchema" xmlns:xs="http://www.w3.org/2001/XMLSchema" xmlns:p="http://schemas.microsoft.com/office/2006/metadata/properties" xmlns:ns1="http://schemas.microsoft.com/sharepoint/v3" xmlns:ns2="60b0568e-e574-4342-a9c0-c22c6fec6509" xmlns:ns3="fdfaf355-f7ae-47f3-8f93-739a60756710" targetNamespace="http://schemas.microsoft.com/office/2006/metadata/properties" ma:root="true" ma:fieldsID="243aadca8e19f5d5123f99ada160efc8" ns1:_="" ns2:_="" ns3:_="">
    <xsd:import namespace="http://schemas.microsoft.com/sharepoint/v3"/>
    <xsd:import namespace="60b0568e-e574-4342-a9c0-c22c6fec6509"/>
    <xsd:import namespace="fdfaf355-f7ae-47f3-8f93-739a60756710"/>
    <xsd:element name="properties">
      <xsd:complexType>
        <xsd:sequence>
          <xsd:element name="documentManagement">
            <xsd:complexType>
              <xsd:all>
                <xsd:element ref="ns2:MediaServiceMetadata" minOccurs="0"/>
                <xsd:element ref="ns2:MediaServiceFastMetadata" minOccurs="0"/>
                <xsd:element ref="ns2:MediaServiceSearchProperties" minOccurs="0"/>
                <xsd:element ref="ns2:MediaServiceDateTaken" minOccurs="0"/>
                <xsd:element ref="ns2:MediaServiceGenerationTime" minOccurs="0"/>
                <xsd:element ref="ns2:MediaServiceEventHashCode" minOccurs="0"/>
                <xsd:element ref="ns2:MediaLengthInSeconds" minOccurs="0"/>
                <xsd:element ref="ns2:MediaServiceLocation" minOccurs="0"/>
                <xsd:element ref="ns2:MediaServiceBillingMetadata" minOccurs="0"/>
                <xsd:element ref="ns1:_ip_UnifiedCompliancePolicyProperties" minOccurs="0"/>
                <xsd:element ref="ns1:_ip_UnifiedCompliancePolicyUIActio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ip_UnifiedCompliancePolicyProperties" ma:index="17" nillable="true" ma:displayName="Unified Compliance Policy Properties" ma:hidden="true" ma:internalName="_ip_UnifiedCompliancePolicyProperties">
      <xsd:simpleType>
        <xsd:restriction base="dms:Note"/>
      </xsd:simpleType>
    </xsd:element>
    <xsd:element name="_ip_UnifiedCompliancePolicyUIAction" ma:index="18" nillable="true" ma:displayName="Unified Compliance Policy UI Action" ma:hidden="true" ma:internalName="_ip_UnifiedCompliancePolicyUIAction">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60b0568e-e574-4342-a9c0-c22c6fec650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SearchProperties" ma:index="10" nillable="true" ma:displayName="MediaServiceSearchProperties" ma:hidden="true" ma:internalName="MediaServiceSearchProperties" ma:readOnly="true">
      <xsd:simpleType>
        <xsd:restriction base="dms:Note"/>
      </xsd:simpleType>
    </xsd:element>
    <xsd:element name="MediaServiceDateTaken" ma:index="11" nillable="true" ma:displayName="MediaServiceDateTaken" ma:hidden="true" ma:indexed="true" ma:internalName="MediaServiceDateTaken" ma:readOnly="true">
      <xsd:simpleType>
        <xsd:restriction base="dms:Text"/>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LengthInSeconds" ma:index="14" nillable="true" ma:displayName="MediaLengthInSeconds" ma:hidden="true" ma:internalName="MediaLengthInSeconds" ma:readOnly="true">
      <xsd:simpleType>
        <xsd:restriction base="dms:Unknown"/>
      </xsd:simpleType>
    </xsd:element>
    <xsd:element name="MediaServiceLocation" ma:index="15" nillable="true" ma:displayName="Location" ma:indexed="true" ma:internalName="MediaServiceLocation" ma:readOnly="true">
      <xsd:simpleType>
        <xsd:restriction base="dms:Text"/>
      </xsd:simpleType>
    </xsd:element>
    <xsd:element name="MediaServiceBillingMetadata" ma:index="16" nillable="true" ma:displayName="MediaServiceBillingMetadata" ma:hidden="true" ma:internalName="MediaServiceBillingMetadata" ma:readOnly="true">
      <xsd:simpleType>
        <xsd:restriction base="dms:Note"/>
      </xsd:simpleType>
    </xsd:element>
    <xsd:element name="lcf76f155ced4ddcb4097134ff3c332f" ma:index="20"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2"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dfaf355-f7ae-47f3-8f93-739a60756710" elementFormDefault="qualified">
    <xsd:import namespace="http://schemas.microsoft.com/office/2006/documentManagement/types"/>
    <xsd:import namespace="http://schemas.microsoft.com/office/infopath/2007/PartnerControls"/>
    <xsd:element name="TaxCatchAll" ma:index="21" nillable="true" ma:displayName="Taxonomy Catch All Column" ma:hidden="true" ma:list="{2c2f2e62-4dc6-41ef-ad8c-e640d42d75ed}" ma:internalName="TaxCatchAll" ma:showField="CatchAllData" ma:web="fdfaf355-f7ae-47f3-8f93-739a60756710">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TaxCatchAll xmlns="fdfaf355-f7ae-47f3-8f93-739a60756710" xsi:nil="true"/>
    <lcf76f155ced4ddcb4097134ff3c332f xmlns="60b0568e-e574-4342-a9c0-c22c6fec6509">
      <Terms xmlns="http://schemas.microsoft.com/office/infopath/2007/PartnerControls"/>
    </lcf76f155ced4ddcb4097134ff3c332f>
    <_ip_UnifiedCompliancePolicyUIAction xmlns="http://schemas.microsoft.com/sharepoint/v3" xsi:nil="true"/>
    <_ip_UnifiedCompliancePolicyProperties xmlns="http://schemas.microsoft.com/sharepoint/v3" xsi:nil="true"/>
  </documentManagement>
</p:properties>
</file>

<file path=customXml/itemProps1.xml><?xml version="1.0" encoding="utf-8"?>
<ds:datastoreItem xmlns:ds="http://schemas.openxmlformats.org/officeDocument/2006/customXml" ds:itemID="{A352DD4D-C383-425B-9D02-02FC1C1864F6}"/>
</file>

<file path=customXml/itemProps2.xml><?xml version="1.0" encoding="utf-8"?>
<ds:datastoreItem xmlns:ds="http://schemas.openxmlformats.org/officeDocument/2006/customXml" ds:itemID="{8C949996-45AD-4652-B115-EB4A7F4C412E}"/>
</file>

<file path=customXml/itemProps3.xml><?xml version="1.0" encoding="utf-8"?>
<ds:datastoreItem xmlns:ds="http://schemas.openxmlformats.org/officeDocument/2006/customXml" ds:itemID="{4A1085DF-D3BB-4870-B333-FF30F0820BA8}"/>
</file>

<file path=docProps/app.xml><?xml version="1.0" encoding="utf-8"?>
<Properties xmlns="http://schemas.openxmlformats.org/officeDocument/2006/extended-properties" xmlns:vt="http://schemas.openxmlformats.org/officeDocument/2006/docPropsVTypes">
  <Template>Normal</Template>
  <TotalTime>10</TotalTime>
  <Pages>6</Pages>
  <Words>341</Words>
  <Characters>1947</Characters>
  <Application>Microsoft Office Word</Application>
  <DocSecurity>4</DocSecurity>
  <Lines>16</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2284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Zanna Rees (Swansea Bay UHB - Public Health SBUHB )</dc:creator>
  <cp:keywords/>
  <dc:description/>
  <cp:lastModifiedBy>Zanna Rees (Swansea Bay UHB - Public Health SBUHB )</cp:lastModifiedBy>
  <cp:revision>2</cp:revision>
  <dcterms:created xsi:type="dcterms:W3CDTF">2025-09-22T16:53:00Z</dcterms:created>
  <dcterms:modified xsi:type="dcterms:W3CDTF">2025-09-22T16:53:00Z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0x01010001C022EFBB18C64ABE3B9933434D2554</vt:lpwstr>
  </property>
  <property fmtid="{D5CDD505-2E9C-101B-9397-08002B2CF9AE}" pid="3" name="MediaServiceImageTags">
    <vt:lpwstr/>
  </property>
</Properties>
</file>