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EBEEB" w14:textId="77777777" w:rsidR="0052297E" w:rsidRPr="00892463" w:rsidRDefault="0072604C" w:rsidP="00892463">
      <w:pPr>
        <w:adjustRightInd w:val="0"/>
        <w:spacing w:beforeAutospacing="1" w:after="100" w:afterAutospacing="1" w:line="240" w:lineRule="auto"/>
        <w:jc w:val="both"/>
        <w:rPr>
          <w:rFonts w:ascii="Verdana" w:eastAsia="Times New Roman" w:hAnsi="Verdana" w:cs="Times New Roman"/>
          <w:sz w:val="24"/>
          <w:szCs w:val="24"/>
          <w:lang w:eastAsia="en-GB"/>
        </w:rPr>
      </w:pPr>
      <w:r w:rsidRPr="00892463">
        <w:rPr>
          <w:rFonts w:ascii="Verdana" w:hAnsi="Verdana"/>
          <w:noProof/>
          <w:sz w:val="24"/>
          <w:szCs w:val="24"/>
          <w:lang w:eastAsia="en-GB"/>
        </w:rPr>
        <w:t xml:space="preserve"> </w:t>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00C107F2" w:rsidRPr="00892463">
        <w:rPr>
          <w:rFonts w:ascii="Verdana" w:hAnsi="Verdana"/>
          <w:noProof/>
          <w:sz w:val="24"/>
          <w:szCs w:val="24"/>
          <w:lang w:eastAsia="en-GB"/>
        </w:rPr>
        <w:tab/>
      </w:r>
      <w:r w:rsidRPr="00892463">
        <w:rPr>
          <w:rFonts w:ascii="Verdana" w:hAnsi="Verdana"/>
          <w:noProof/>
          <w:sz w:val="24"/>
          <w:szCs w:val="24"/>
          <w:lang w:eastAsia="en-GB"/>
        </w:rPr>
        <w:t xml:space="preserve">   </w:t>
      </w:r>
    </w:p>
    <w:tbl>
      <w:tblPr>
        <w:tblStyle w:val="TableGrid"/>
        <w:tblW w:w="9254" w:type="dxa"/>
        <w:tblLayout w:type="fixed"/>
        <w:tblLook w:val="04A0" w:firstRow="1" w:lastRow="0" w:firstColumn="1" w:lastColumn="0" w:noHBand="0" w:noVBand="1"/>
      </w:tblPr>
      <w:tblGrid>
        <w:gridCol w:w="2547"/>
        <w:gridCol w:w="1858"/>
        <w:gridCol w:w="1710"/>
        <w:gridCol w:w="1710"/>
        <w:gridCol w:w="587"/>
        <w:gridCol w:w="842"/>
      </w:tblGrid>
      <w:tr w:rsidR="00083FC0" w:rsidRPr="00892463" w14:paraId="5608E069" w14:textId="77777777" w:rsidTr="60EE3CB2">
        <w:tc>
          <w:tcPr>
            <w:tcW w:w="2547" w:type="dxa"/>
          </w:tcPr>
          <w:p w14:paraId="3F06DDA3" w14:textId="77777777" w:rsidR="00F5082D" w:rsidRPr="00892463" w:rsidRDefault="00F5082D" w:rsidP="00892463">
            <w:pPr>
              <w:jc w:val="both"/>
              <w:rPr>
                <w:rFonts w:ascii="Verdana" w:hAnsi="Verdana" w:cs="Arial"/>
                <w:b/>
                <w:sz w:val="24"/>
                <w:szCs w:val="24"/>
              </w:rPr>
            </w:pPr>
            <w:r w:rsidRPr="00892463">
              <w:rPr>
                <w:rFonts w:ascii="Verdana" w:hAnsi="Verdana" w:cs="Arial"/>
                <w:b/>
                <w:sz w:val="24"/>
                <w:szCs w:val="24"/>
              </w:rPr>
              <w:t>Meeting Date</w:t>
            </w:r>
          </w:p>
        </w:tc>
        <w:tc>
          <w:tcPr>
            <w:tcW w:w="3568" w:type="dxa"/>
            <w:gridSpan w:val="2"/>
          </w:tcPr>
          <w:p w14:paraId="057191B5" w14:textId="653D7E9E" w:rsidR="00F5082D" w:rsidRPr="00892463" w:rsidRDefault="00AC140E" w:rsidP="3EED1A32">
            <w:pPr>
              <w:jc w:val="both"/>
              <w:rPr>
                <w:rFonts w:ascii="Verdana" w:hAnsi="Verdana" w:cs="Arial"/>
                <w:b/>
                <w:bCs/>
                <w:sz w:val="24"/>
                <w:szCs w:val="24"/>
              </w:rPr>
            </w:pPr>
            <w:r w:rsidRPr="3EED1A32">
              <w:rPr>
                <w:rFonts w:ascii="Verdana" w:hAnsi="Verdana" w:cs="Arial"/>
                <w:b/>
                <w:bCs/>
                <w:sz w:val="24"/>
                <w:szCs w:val="24"/>
              </w:rPr>
              <w:t>4 December</w:t>
            </w:r>
            <w:r w:rsidR="00B8668C" w:rsidRPr="3EED1A32">
              <w:rPr>
                <w:rFonts w:ascii="Verdana" w:hAnsi="Verdana" w:cs="Arial"/>
                <w:b/>
                <w:bCs/>
                <w:sz w:val="24"/>
                <w:szCs w:val="24"/>
              </w:rPr>
              <w:t xml:space="preserve"> 2025</w:t>
            </w:r>
          </w:p>
        </w:tc>
        <w:tc>
          <w:tcPr>
            <w:tcW w:w="2297" w:type="dxa"/>
            <w:gridSpan w:val="2"/>
          </w:tcPr>
          <w:p w14:paraId="70EF77E9" w14:textId="77777777" w:rsidR="00F5082D" w:rsidRPr="00892463" w:rsidRDefault="00F5082D" w:rsidP="00892463">
            <w:pPr>
              <w:jc w:val="both"/>
              <w:rPr>
                <w:rFonts w:ascii="Verdana" w:hAnsi="Verdana" w:cs="Arial"/>
                <w:b/>
                <w:sz w:val="24"/>
                <w:szCs w:val="24"/>
              </w:rPr>
            </w:pPr>
            <w:r w:rsidRPr="00892463">
              <w:rPr>
                <w:rFonts w:ascii="Verdana" w:hAnsi="Verdana" w:cs="Arial"/>
                <w:b/>
                <w:sz w:val="24"/>
                <w:szCs w:val="24"/>
              </w:rPr>
              <w:t>Agenda Item</w:t>
            </w:r>
          </w:p>
        </w:tc>
        <w:tc>
          <w:tcPr>
            <w:tcW w:w="842" w:type="dxa"/>
          </w:tcPr>
          <w:p w14:paraId="2DD81776" w14:textId="5DCF72DF" w:rsidR="00F5082D" w:rsidRPr="00892463" w:rsidRDefault="0037161E" w:rsidP="3EED1A32">
            <w:pPr>
              <w:jc w:val="both"/>
              <w:rPr>
                <w:rFonts w:ascii="Verdana" w:hAnsi="Verdana" w:cs="Arial"/>
                <w:b/>
                <w:bCs/>
                <w:sz w:val="24"/>
                <w:szCs w:val="24"/>
              </w:rPr>
            </w:pPr>
            <w:r w:rsidRPr="3EED1A32">
              <w:rPr>
                <w:rFonts w:ascii="Verdana" w:hAnsi="Verdana" w:cs="Arial"/>
                <w:b/>
                <w:bCs/>
                <w:sz w:val="24"/>
                <w:szCs w:val="24"/>
              </w:rPr>
              <w:t>4.1</w:t>
            </w:r>
          </w:p>
        </w:tc>
      </w:tr>
      <w:tr w:rsidR="00B0479E" w:rsidRPr="00892463" w14:paraId="0F504D38" w14:textId="77777777" w:rsidTr="60EE3CB2">
        <w:tc>
          <w:tcPr>
            <w:tcW w:w="2547" w:type="dxa"/>
          </w:tcPr>
          <w:p w14:paraId="2D95EE1E" w14:textId="564584F2" w:rsidR="00B0479E" w:rsidRPr="00892463" w:rsidRDefault="00B0479E" w:rsidP="3EED1A32">
            <w:pPr>
              <w:jc w:val="both"/>
              <w:rPr>
                <w:rFonts w:ascii="Verdana" w:hAnsi="Verdana" w:cs="Arial"/>
                <w:b/>
                <w:bCs/>
                <w:sz w:val="24"/>
                <w:szCs w:val="24"/>
              </w:rPr>
            </w:pPr>
            <w:r w:rsidRPr="3EED1A32">
              <w:rPr>
                <w:rFonts w:ascii="Verdana" w:hAnsi="Verdana" w:cs="Arial"/>
                <w:b/>
                <w:bCs/>
                <w:sz w:val="24"/>
                <w:szCs w:val="24"/>
              </w:rPr>
              <w:t>Name</w:t>
            </w:r>
            <w:r w:rsidR="70CFDC7D" w:rsidRPr="3EED1A32">
              <w:rPr>
                <w:rFonts w:ascii="Verdana" w:hAnsi="Verdana" w:cs="Arial"/>
                <w:b/>
                <w:bCs/>
                <w:sz w:val="24"/>
                <w:szCs w:val="24"/>
              </w:rPr>
              <w:t xml:space="preserve"> </w:t>
            </w:r>
            <w:r w:rsidRPr="3EED1A32">
              <w:rPr>
                <w:rFonts w:ascii="Verdana" w:hAnsi="Verdana" w:cs="Arial"/>
                <w:b/>
                <w:bCs/>
                <w:sz w:val="24"/>
                <w:szCs w:val="24"/>
              </w:rPr>
              <w:t xml:space="preserve">of Meeting </w:t>
            </w:r>
          </w:p>
        </w:tc>
        <w:tc>
          <w:tcPr>
            <w:tcW w:w="6707" w:type="dxa"/>
            <w:gridSpan w:val="5"/>
          </w:tcPr>
          <w:p w14:paraId="6BDCC3CC" w14:textId="2E0E479F" w:rsidR="00B0479E" w:rsidRPr="00892463" w:rsidRDefault="005F4B21" w:rsidP="00892463">
            <w:pPr>
              <w:jc w:val="both"/>
              <w:rPr>
                <w:rFonts w:ascii="Verdana" w:hAnsi="Verdana" w:cs="Arial"/>
                <w:b/>
                <w:sz w:val="24"/>
                <w:szCs w:val="24"/>
              </w:rPr>
            </w:pPr>
            <w:r w:rsidRPr="00892463">
              <w:rPr>
                <w:rFonts w:ascii="Verdana" w:hAnsi="Verdana" w:cs="Arial"/>
                <w:b/>
                <w:sz w:val="24"/>
                <w:szCs w:val="24"/>
              </w:rPr>
              <w:t>Population Health Committee</w:t>
            </w:r>
          </w:p>
        </w:tc>
      </w:tr>
      <w:tr w:rsidR="00083FC0" w:rsidRPr="00892463" w14:paraId="2D2C4E20" w14:textId="77777777" w:rsidTr="60EE3CB2">
        <w:tc>
          <w:tcPr>
            <w:tcW w:w="2547" w:type="dxa"/>
          </w:tcPr>
          <w:p w14:paraId="16AF043C" w14:textId="77777777" w:rsidR="00034194" w:rsidRPr="00892463" w:rsidRDefault="00034194" w:rsidP="00892463">
            <w:pPr>
              <w:jc w:val="both"/>
              <w:rPr>
                <w:rFonts w:ascii="Verdana" w:hAnsi="Verdana" w:cs="Arial"/>
                <w:b/>
                <w:sz w:val="24"/>
                <w:szCs w:val="24"/>
              </w:rPr>
            </w:pPr>
            <w:r w:rsidRPr="00892463">
              <w:rPr>
                <w:rFonts w:ascii="Verdana" w:hAnsi="Verdana" w:cs="Arial"/>
                <w:b/>
                <w:sz w:val="24"/>
                <w:szCs w:val="24"/>
              </w:rPr>
              <w:t>Report Title</w:t>
            </w:r>
          </w:p>
        </w:tc>
        <w:tc>
          <w:tcPr>
            <w:tcW w:w="6707" w:type="dxa"/>
            <w:gridSpan w:val="5"/>
          </w:tcPr>
          <w:p w14:paraId="53422FB0" w14:textId="0D7110C5" w:rsidR="00034194" w:rsidRPr="00892463" w:rsidRDefault="78DA78F1" w:rsidP="00892463">
            <w:pPr>
              <w:jc w:val="both"/>
              <w:rPr>
                <w:rFonts w:ascii="Verdana" w:hAnsi="Verdana"/>
                <w:sz w:val="24"/>
                <w:szCs w:val="24"/>
              </w:rPr>
            </w:pPr>
            <w:r w:rsidRPr="00892463">
              <w:rPr>
                <w:rFonts w:ascii="Verdana" w:hAnsi="Verdana" w:cs="Arial"/>
                <w:b/>
                <w:bCs/>
                <w:sz w:val="24"/>
                <w:szCs w:val="24"/>
              </w:rPr>
              <w:t>Partnerships</w:t>
            </w:r>
            <w:r w:rsidR="005F4B21" w:rsidRPr="00892463">
              <w:rPr>
                <w:rFonts w:ascii="Verdana" w:hAnsi="Verdana" w:cs="Arial"/>
                <w:b/>
                <w:bCs/>
                <w:sz w:val="24"/>
                <w:szCs w:val="24"/>
              </w:rPr>
              <w:t xml:space="preserve"> Update</w:t>
            </w:r>
          </w:p>
        </w:tc>
      </w:tr>
      <w:tr w:rsidR="00083FC0" w:rsidRPr="00892463" w14:paraId="2B68D723" w14:textId="77777777" w:rsidTr="60EE3CB2">
        <w:tc>
          <w:tcPr>
            <w:tcW w:w="2547" w:type="dxa"/>
          </w:tcPr>
          <w:p w14:paraId="17BDFDA4" w14:textId="77777777" w:rsidR="00034194" w:rsidRPr="00892463" w:rsidRDefault="00034194" w:rsidP="00892463">
            <w:pPr>
              <w:jc w:val="both"/>
              <w:rPr>
                <w:rFonts w:ascii="Verdana" w:hAnsi="Verdana" w:cs="Arial"/>
                <w:b/>
                <w:sz w:val="24"/>
                <w:szCs w:val="24"/>
              </w:rPr>
            </w:pPr>
            <w:r w:rsidRPr="00892463">
              <w:rPr>
                <w:rFonts w:ascii="Verdana" w:hAnsi="Verdana" w:cs="Arial"/>
                <w:b/>
                <w:sz w:val="24"/>
                <w:szCs w:val="24"/>
              </w:rPr>
              <w:t>Report Author</w:t>
            </w:r>
          </w:p>
        </w:tc>
        <w:tc>
          <w:tcPr>
            <w:tcW w:w="6707" w:type="dxa"/>
            <w:gridSpan w:val="5"/>
          </w:tcPr>
          <w:p w14:paraId="0A6D8EC2" w14:textId="634E3BA4" w:rsidR="005F4B21" w:rsidRPr="00892463" w:rsidRDefault="15656DF6" w:rsidP="00892463">
            <w:pPr>
              <w:jc w:val="both"/>
              <w:rPr>
                <w:rFonts w:ascii="Verdana" w:hAnsi="Verdana" w:cs="Arial"/>
                <w:sz w:val="24"/>
                <w:szCs w:val="24"/>
              </w:rPr>
            </w:pPr>
            <w:r w:rsidRPr="00892463">
              <w:rPr>
                <w:rFonts w:ascii="Verdana" w:hAnsi="Verdana" w:cs="Arial"/>
                <w:sz w:val="24"/>
                <w:szCs w:val="24"/>
              </w:rPr>
              <w:t>Michelle Davies, Head of Strategic Partnerships</w:t>
            </w:r>
          </w:p>
          <w:p w14:paraId="3355E8F1" w14:textId="179E89D6" w:rsidR="005F4B21" w:rsidRPr="00892463" w:rsidRDefault="005F4B21" w:rsidP="00892463">
            <w:pPr>
              <w:jc w:val="both"/>
              <w:rPr>
                <w:rFonts w:ascii="Verdana" w:hAnsi="Verdana" w:cs="Arial"/>
                <w:sz w:val="24"/>
                <w:szCs w:val="24"/>
              </w:rPr>
            </w:pPr>
            <w:r w:rsidRPr="00892463">
              <w:rPr>
                <w:rFonts w:ascii="Verdana" w:hAnsi="Verdana" w:cs="Arial"/>
                <w:sz w:val="24"/>
                <w:szCs w:val="24"/>
              </w:rPr>
              <w:t>Marc Davies, Consultant in Public Health Medicine</w:t>
            </w:r>
          </w:p>
          <w:p w14:paraId="3F15E80A" w14:textId="77777777" w:rsidR="005F4B21" w:rsidRPr="00892463" w:rsidRDefault="005F4B21" w:rsidP="00892463">
            <w:pPr>
              <w:jc w:val="both"/>
              <w:rPr>
                <w:rFonts w:ascii="Verdana" w:hAnsi="Verdana" w:cs="Arial"/>
                <w:sz w:val="24"/>
                <w:szCs w:val="24"/>
              </w:rPr>
            </w:pPr>
            <w:r w:rsidRPr="00892463">
              <w:rPr>
                <w:rFonts w:ascii="Verdana" w:hAnsi="Verdana" w:cs="Arial"/>
                <w:sz w:val="24"/>
                <w:szCs w:val="24"/>
              </w:rPr>
              <w:t>Karen Stapleton, Deputy Director of Planning &amp; Partnerships</w:t>
            </w:r>
          </w:p>
          <w:p w14:paraId="6EB83226" w14:textId="32BB7C25" w:rsidR="005B057C" w:rsidRPr="00892463" w:rsidRDefault="005B057C" w:rsidP="00892463">
            <w:pPr>
              <w:jc w:val="both"/>
              <w:rPr>
                <w:rFonts w:ascii="Verdana" w:hAnsi="Verdana"/>
                <w:sz w:val="24"/>
                <w:szCs w:val="24"/>
              </w:rPr>
            </w:pPr>
            <w:r w:rsidRPr="00892463">
              <w:rPr>
                <w:rFonts w:ascii="Verdana" w:hAnsi="Verdana" w:cs="Arial"/>
                <w:sz w:val="24"/>
                <w:szCs w:val="24"/>
              </w:rPr>
              <w:t xml:space="preserve">Hannah Roan, Assistant Director of </w:t>
            </w:r>
            <w:r w:rsidR="00D06C59" w:rsidRPr="00892463">
              <w:rPr>
                <w:rFonts w:ascii="Verdana" w:hAnsi="Verdana" w:cs="Arial"/>
                <w:sz w:val="24"/>
                <w:szCs w:val="24"/>
              </w:rPr>
              <w:t>Planning &amp; Partnerships</w:t>
            </w:r>
          </w:p>
        </w:tc>
      </w:tr>
      <w:tr w:rsidR="00762BBE" w:rsidRPr="00892463" w14:paraId="0EED8E65" w14:textId="77777777" w:rsidTr="60EE3CB2">
        <w:tc>
          <w:tcPr>
            <w:tcW w:w="2547" w:type="dxa"/>
          </w:tcPr>
          <w:p w14:paraId="701232F4"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Report Sponsor</w:t>
            </w:r>
          </w:p>
        </w:tc>
        <w:tc>
          <w:tcPr>
            <w:tcW w:w="6707" w:type="dxa"/>
            <w:gridSpan w:val="5"/>
          </w:tcPr>
          <w:p w14:paraId="6F858651" w14:textId="77777777" w:rsidR="00762BBE" w:rsidRPr="00892463" w:rsidRDefault="00E21072" w:rsidP="00892463">
            <w:pPr>
              <w:jc w:val="both"/>
              <w:rPr>
                <w:rFonts w:ascii="Verdana" w:hAnsi="Verdana" w:cs="Arial"/>
                <w:sz w:val="24"/>
                <w:szCs w:val="24"/>
              </w:rPr>
            </w:pPr>
            <w:r w:rsidRPr="00892463">
              <w:rPr>
                <w:rFonts w:ascii="Verdana" w:hAnsi="Verdana" w:cs="Arial"/>
                <w:sz w:val="24"/>
                <w:szCs w:val="24"/>
              </w:rPr>
              <w:t>Marie Davies</w:t>
            </w:r>
            <w:r w:rsidR="00FA2354" w:rsidRPr="00892463">
              <w:rPr>
                <w:rFonts w:ascii="Verdana" w:hAnsi="Verdana" w:cs="Arial"/>
                <w:sz w:val="24"/>
                <w:szCs w:val="24"/>
              </w:rPr>
              <w:t>, Executive Director of Planning and Partnerships</w:t>
            </w:r>
          </w:p>
          <w:p w14:paraId="0539A14C" w14:textId="7A202976" w:rsidR="005F4B21" w:rsidRPr="00892463" w:rsidRDefault="005F4B21" w:rsidP="00892463">
            <w:pPr>
              <w:jc w:val="both"/>
              <w:rPr>
                <w:rFonts w:ascii="Verdana" w:hAnsi="Verdana" w:cs="Arial"/>
                <w:sz w:val="24"/>
                <w:szCs w:val="24"/>
              </w:rPr>
            </w:pPr>
            <w:r w:rsidRPr="00892463">
              <w:rPr>
                <w:rFonts w:ascii="Verdana" w:hAnsi="Verdana" w:cs="Arial"/>
                <w:sz w:val="24"/>
                <w:szCs w:val="24"/>
              </w:rPr>
              <w:t>Prof Dr Gillian Richardson, Interim Executive Director of Public Health</w:t>
            </w:r>
          </w:p>
        </w:tc>
      </w:tr>
      <w:tr w:rsidR="00762BBE" w:rsidRPr="00892463" w14:paraId="57FC809E" w14:textId="77777777" w:rsidTr="60EE3CB2">
        <w:tc>
          <w:tcPr>
            <w:tcW w:w="2547" w:type="dxa"/>
          </w:tcPr>
          <w:p w14:paraId="4A7C6B7E"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Presented by</w:t>
            </w:r>
          </w:p>
        </w:tc>
        <w:tc>
          <w:tcPr>
            <w:tcW w:w="6707" w:type="dxa"/>
            <w:gridSpan w:val="5"/>
          </w:tcPr>
          <w:p w14:paraId="2234A076" w14:textId="3DD0179B" w:rsidR="00762BBE" w:rsidRPr="00892463" w:rsidRDefault="005F4B21" w:rsidP="00892463">
            <w:pPr>
              <w:jc w:val="both"/>
              <w:rPr>
                <w:rFonts w:ascii="Verdana" w:hAnsi="Verdana" w:cs="Arial"/>
                <w:sz w:val="24"/>
                <w:szCs w:val="24"/>
              </w:rPr>
            </w:pPr>
            <w:r w:rsidRPr="00892463">
              <w:rPr>
                <w:rFonts w:ascii="Verdana" w:hAnsi="Verdana" w:cs="Arial"/>
                <w:sz w:val="24"/>
                <w:szCs w:val="24"/>
              </w:rPr>
              <w:t>Karen Stapleton, Deputy Director of Planning &amp; Partnerships</w:t>
            </w:r>
          </w:p>
        </w:tc>
      </w:tr>
      <w:tr w:rsidR="00653AEC" w:rsidRPr="00892463" w14:paraId="169D52A8" w14:textId="77777777" w:rsidTr="60EE3CB2">
        <w:tc>
          <w:tcPr>
            <w:tcW w:w="2547" w:type="dxa"/>
          </w:tcPr>
          <w:p w14:paraId="0CDF1E9E" w14:textId="77777777" w:rsidR="00653AEC" w:rsidRPr="00892463" w:rsidRDefault="00653AEC" w:rsidP="00892463">
            <w:pPr>
              <w:jc w:val="both"/>
              <w:rPr>
                <w:rFonts w:ascii="Verdana" w:hAnsi="Verdana" w:cs="Arial"/>
                <w:b/>
                <w:sz w:val="24"/>
                <w:szCs w:val="24"/>
              </w:rPr>
            </w:pPr>
            <w:r w:rsidRPr="00892463">
              <w:rPr>
                <w:rFonts w:ascii="Verdana" w:hAnsi="Verdana" w:cs="Arial"/>
                <w:b/>
                <w:sz w:val="24"/>
                <w:szCs w:val="24"/>
              </w:rPr>
              <w:t xml:space="preserve">Freedom of Information </w:t>
            </w:r>
          </w:p>
        </w:tc>
        <w:tc>
          <w:tcPr>
            <w:tcW w:w="6707" w:type="dxa"/>
            <w:gridSpan w:val="5"/>
          </w:tcPr>
          <w:p w14:paraId="66A6587B" w14:textId="41B3C718" w:rsidR="00653AEC" w:rsidRPr="00892463" w:rsidRDefault="005F4B21" w:rsidP="00892463">
            <w:pPr>
              <w:jc w:val="both"/>
              <w:rPr>
                <w:rFonts w:ascii="Verdana" w:hAnsi="Verdana" w:cs="Arial"/>
                <w:sz w:val="24"/>
                <w:szCs w:val="24"/>
              </w:rPr>
            </w:pPr>
            <w:r w:rsidRPr="00892463">
              <w:rPr>
                <w:rFonts w:ascii="Verdana" w:hAnsi="Verdana" w:cs="Arial"/>
                <w:sz w:val="24"/>
                <w:szCs w:val="24"/>
              </w:rPr>
              <w:t>Open</w:t>
            </w:r>
          </w:p>
        </w:tc>
      </w:tr>
      <w:tr w:rsidR="00653AEC" w:rsidRPr="00892463" w14:paraId="363DFF4A" w14:textId="77777777" w:rsidTr="60EE3CB2">
        <w:tc>
          <w:tcPr>
            <w:tcW w:w="2547" w:type="dxa"/>
          </w:tcPr>
          <w:p w14:paraId="2C78C70E" w14:textId="77777777" w:rsidR="00653AEC" w:rsidRPr="00892463" w:rsidRDefault="00653AEC" w:rsidP="00892463">
            <w:pPr>
              <w:jc w:val="both"/>
              <w:rPr>
                <w:rFonts w:ascii="Verdana" w:hAnsi="Verdana" w:cs="Arial"/>
                <w:b/>
                <w:sz w:val="24"/>
                <w:szCs w:val="24"/>
              </w:rPr>
            </w:pPr>
            <w:r w:rsidRPr="00892463">
              <w:rPr>
                <w:rFonts w:ascii="Verdana" w:hAnsi="Verdana" w:cs="Arial"/>
                <w:b/>
                <w:sz w:val="24"/>
                <w:szCs w:val="24"/>
              </w:rPr>
              <w:t>Purpose of the Report</w:t>
            </w:r>
          </w:p>
        </w:tc>
        <w:tc>
          <w:tcPr>
            <w:tcW w:w="6707" w:type="dxa"/>
            <w:gridSpan w:val="5"/>
          </w:tcPr>
          <w:p w14:paraId="64305337" w14:textId="54C23A9E" w:rsidR="00DC2697" w:rsidRPr="00892463" w:rsidRDefault="00DC2697" w:rsidP="00892463">
            <w:pPr>
              <w:jc w:val="both"/>
              <w:textAlignment w:val="baseline"/>
              <w:rPr>
                <w:rFonts w:ascii="Verdana" w:eastAsia="Times New Roman" w:hAnsi="Verdana" w:cs="Segoe UI"/>
                <w:sz w:val="24"/>
                <w:szCs w:val="24"/>
                <w:lang w:eastAsia="en-GB"/>
              </w:rPr>
            </w:pPr>
            <w:r w:rsidRPr="3EED1A32">
              <w:rPr>
                <w:rFonts w:ascii="Verdana" w:eastAsia="Times New Roman" w:hAnsi="Verdana" w:cs="Segoe UI"/>
                <w:sz w:val="24"/>
                <w:szCs w:val="24"/>
                <w:lang w:eastAsia="en-GB"/>
              </w:rPr>
              <w:t xml:space="preserve">This report provides </w:t>
            </w:r>
            <w:r w:rsidR="1236C008" w:rsidRPr="3EED1A32">
              <w:rPr>
                <w:rFonts w:ascii="Verdana" w:eastAsia="Times New Roman" w:hAnsi="Verdana" w:cs="Segoe UI"/>
                <w:sz w:val="24"/>
                <w:szCs w:val="24"/>
                <w:lang w:eastAsia="en-GB"/>
              </w:rPr>
              <w:t>C</w:t>
            </w:r>
            <w:r w:rsidRPr="3EED1A32">
              <w:rPr>
                <w:rFonts w:ascii="Verdana" w:eastAsia="Times New Roman" w:hAnsi="Verdana" w:cs="Segoe UI"/>
                <w:sz w:val="24"/>
                <w:szCs w:val="24"/>
                <w:lang w:eastAsia="en-GB"/>
              </w:rPr>
              <w:t>ommittee members with a</w:t>
            </w:r>
            <w:r w:rsidR="006423F8" w:rsidRPr="3EED1A32">
              <w:rPr>
                <w:rFonts w:ascii="Verdana" w:eastAsia="Times New Roman" w:hAnsi="Verdana" w:cs="Segoe UI"/>
                <w:sz w:val="24"/>
                <w:szCs w:val="24"/>
                <w:lang w:eastAsia="en-GB"/>
              </w:rPr>
              <w:t xml:space="preserve">n </w:t>
            </w:r>
            <w:r w:rsidRPr="3EED1A32">
              <w:rPr>
                <w:rFonts w:ascii="Verdana" w:eastAsia="Times New Roman" w:hAnsi="Verdana" w:cs="Segoe UI"/>
                <w:sz w:val="24"/>
                <w:szCs w:val="24"/>
                <w:lang w:eastAsia="en-GB"/>
              </w:rPr>
              <w:t>update on the Health Board’s Strategic Partnerships. It highlights key developments, and</w:t>
            </w:r>
            <w:r w:rsidRPr="3EED1A32">
              <w:rPr>
                <w:rFonts w:ascii="Verdana" w:eastAsia="Times New Roman" w:hAnsi="Verdana" w:cs="Calibri"/>
                <w:sz w:val="24"/>
                <w:szCs w:val="24"/>
                <w:lang w:eastAsia="en-GB"/>
              </w:rPr>
              <w:t xml:space="preserve"> </w:t>
            </w:r>
            <w:r w:rsidRPr="3EED1A32">
              <w:rPr>
                <w:rFonts w:ascii="Verdana" w:eastAsia="Times New Roman" w:hAnsi="Verdana" w:cs="Segoe UI"/>
                <w:sz w:val="24"/>
                <w:szCs w:val="24"/>
                <w:lang w:eastAsia="en-GB"/>
              </w:rPr>
              <w:t>progress against agreed priorities with partners. </w:t>
            </w:r>
          </w:p>
          <w:p w14:paraId="2CF54471" w14:textId="77777777" w:rsidR="00DC2697" w:rsidRPr="00892463" w:rsidRDefault="00DC2697" w:rsidP="00892463">
            <w:pPr>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w:t>
            </w:r>
          </w:p>
          <w:p w14:paraId="5C0B3673" w14:textId="6B03FBEB" w:rsidR="00104736" w:rsidRPr="00892463" w:rsidRDefault="00DC2697" w:rsidP="00892463">
            <w:pPr>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The update includes progress updates on the</w:t>
            </w:r>
            <w:r w:rsidR="00B5379D" w:rsidRPr="00892463">
              <w:rPr>
                <w:rFonts w:ascii="Verdana" w:eastAsia="Times New Roman" w:hAnsi="Verdana" w:cs="Segoe UI"/>
                <w:sz w:val="24"/>
                <w:szCs w:val="24"/>
                <w:lang w:eastAsia="en-GB"/>
              </w:rPr>
              <w:t xml:space="preserve"> work of the</w:t>
            </w:r>
            <w:r w:rsidRPr="00892463">
              <w:rPr>
                <w:rFonts w:ascii="Verdana" w:eastAsia="Times New Roman" w:hAnsi="Verdana" w:cs="Segoe UI"/>
                <w:sz w:val="24"/>
                <w:szCs w:val="24"/>
                <w:lang w:eastAsia="en-GB"/>
              </w:rPr>
              <w:t xml:space="preserve"> West Glamorgan Regional Partnership Board, Public Services Board</w:t>
            </w:r>
            <w:r w:rsidR="00104736" w:rsidRPr="00892463">
              <w:rPr>
                <w:rFonts w:ascii="Verdana" w:eastAsia="Times New Roman" w:hAnsi="Verdana" w:cs="Segoe UI"/>
                <w:sz w:val="24"/>
                <w:szCs w:val="24"/>
                <w:lang w:eastAsia="en-GB"/>
              </w:rPr>
              <w:t>, and the Area Planning Board.</w:t>
            </w:r>
          </w:p>
          <w:p w14:paraId="30793DA0" w14:textId="324034A4" w:rsidR="00FD5029" w:rsidRPr="00892463" w:rsidRDefault="00FD5029" w:rsidP="00892463">
            <w:pPr>
              <w:jc w:val="both"/>
              <w:rPr>
                <w:rFonts w:ascii="Verdana" w:hAnsi="Verdana" w:cs="Arial"/>
                <w:sz w:val="24"/>
                <w:szCs w:val="24"/>
              </w:rPr>
            </w:pPr>
          </w:p>
        </w:tc>
      </w:tr>
      <w:tr w:rsidR="00653AEC" w:rsidRPr="00892463" w14:paraId="3FD606EA" w14:textId="77777777" w:rsidTr="60EE3CB2">
        <w:tc>
          <w:tcPr>
            <w:tcW w:w="2547" w:type="dxa"/>
          </w:tcPr>
          <w:p w14:paraId="03777D66" w14:textId="77777777" w:rsidR="00653AEC" w:rsidRPr="00892463" w:rsidRDefault="00653AEC" w:rsidP="00892463">
            <w:pPr>
              <w:jc w:val="both"/>
              <w:rPr>
                <w:rFonts w:ascii="Verdana" w:hAnsi="Verdana" w:cs="Arial"/>
                <w:b/>
                <w:sz w:val="24"/>
                <w:szCs w:val="24"/>
              </w:rPr>
            </w:pPr>
            <w:r w:rsidRPr="00892463">
              <w:rPr>
                <w:rFonts w:ascii="Verdana" w:hAnsi="Verdana" w:cs="Arial"/>
                <w:b/>
                <w:sz w:val="24"/>
                <w:szCs w:val="24"/>
              </w:rPr>
              <w:t>Key Issues</w:t>
            </w:r>
          </w:p>
          <w:p w14:paraId="1A12586C" w14:textId="77777777" w:rsidR="00653AEC" w:rsidRPr="00892463" w:rsidRDefault="00653AEC" w:rsidP="00892463">
            <w:pPr>
              <w:jc w:val="both"/>
              <w:rPr>
                <w:rFonts w:ascii="Verdana" w:hAnsi="Verdana" w:cs="Arial"/>
                <w:b/>
                <w:sz w:val="24"/>
                <w:szCs w:val="24"/>
              </w:rPr>
            </w:pPr>
          </w:p>
          <w:p w14:paraId="4CD6DAB6" w14:textId="77777777" w:rsidR="00653AEC" w:rsidRPr="00892463" w:rsidRDefault="00653AEC" w:rsidP="00892463">
            <w:pPr>
              <w:jc w:val="both"/>
              <w:rPr>
                <w:rFonts w:ascii="Verdana" w:hAnsi="Verdana" w:cs="Arial"/>
                <w:b/>
                <w:sz w:val="24"/>
                <w:szCs w:val="24"/>
              </w:rPr>
            </w:pPr>
          </w:p>
          <w:p w14:paraId="699149C9" w14:textId="77777777" w:rsidR="00653AEC" w:rsidRPr="00892463" w:rsidRDefault="00653AEC" w:rsidP="00892463">
            <w:pPr>
              <w:jc w:val="both"/>
              <w:rPr>
                <w:rFonts w:ascii="Verdana" w:hAnsi="Verdana" w:cs="Arial"/>
                <w:b/>
                <w:sz w:val="24"/>
                <w:szCs w:val="24"/>
              </w:rPr>
            </w:pPr>
          </w:p>
        </w:tc>
        <w:tc>
          <w:tcPr>
            <w:tcW w:w="6707" w:type="dxa"/>
            <w:gridSpan w:val="5"/>
          </w:tcPr>
          <w:p w14:paraId="2746E6E9" w14:textId="0F6EE3EA" w:rsidR="00DA15A1" w:rsidRPr="00892463" w:rsidRDefault="00104736" w:rsidP="00892463">
            <w:pPr>
              <w:jc w:val="both"/>
              <w:rPr>
                <w:rStyle w:val="normaltextrun"/>
                <w:rFonts w:ascii="Verdana" w:hAnsi="Verdana" w:cs="Arial"/>
                <w:color w:val="000000"/>
                <w:sz w:val="24"/>
                <w:szCs w:val="24"/>
                <w:shd w:val="clear" w:color="auto" w:fill="FFFFFF"/>
              </w:rPr>
            </w:pPr>
            <w:r w:rsidRPr="00892463">
              <w:rPr>
                <w:rStyle w:val="normaltextrun"/>
                <w:rFonts w:ascii="Verdana" w:hAnsi="Verdana"/>
                <w:color w:val="000000"/>
                <w:sz w:val="24"/>
                <w:szCs w:val="24"/>
                <w:shd w:val="clear" w:color="auto" w:fill="FFFFFF"/>
              </w:rPr>
              <w:t>S</w:t>
            </w:r>
            <w:r w:rsidR="782103E4" w:rsidRPr="00892463">
              <w:rPr>
                <w:rStyle w:val="normaltextrun"/>
                <w:rFonts w:ascii="Verdana" w:hAnsi="Verdana"/>
                <w:color w:val="000000"/>
                <w:sz w:val="24"/>
                <w:szCs w:val="24"/>
                <w:shd w:val="clear" w:color="auto" w:fill="FFFFFF"/>
              </w:rPr>
              <w:t>wansea Bay University Health Board (SBUHB)</w:t>
            </w:r>
            <w:r w:rsidRPr="00892463">
              <w:rPr>
                <w:rStyle w:val="normaltextrun"/>
                <w:rFonts w:ascii="Verdana" w:hAnsi="Verdana"/>
                <w:color w:val="000000"/>
                <w:sz w:val="24"/>
                <w:szCs w:val="24"/>
                <w:shd w:val="clear" w:color="auto" w:fill="FFFFFF"/>
              </w:rPr>
              <w:t xml:space="preserve"> are participating and contributing to the work of </w:t>
            </w:r>
            <w:r w:rsidR="000603D5" w:rsidRPr="00892463">
              <w:rPr>
                <w:rStyle w:val="normaltextrun"/>
                <w:rFonts w:ascii="Verdana" w:hAnsi="Verdana"/>
                <w:color w:val="000000"/>
                <w:sz w:val="24"/>
                <w:szCs w:val="24"/>
                <w:shd w:val="clear" w:color="auto" w:fill="FFFFFF"/>
              </w:rPr>
              <w:t>a number of formal partnerships</w:t>
            </w:r>
            <w:r w:rsidR="00DA15A1" w:rsidRPr="00892463">
              <w:rPr>
                <w:rStyle w:val="normaltextrun"/>
                <w:rFonts w:ascii="Verdana" w:hAnsi="Verdana"/>
                <w:color w:val="000000"/>
                <w:sz w:val="24"/>
                <w:szCs w:val="24"/>
                <w:shd w:val="clear" w:color="auto" w:fill="FFFFFF"/>
              </w:rPr>
              <w:t xml:space="preserve"> as a statutory partner </w:t>
            </w:r>
          </w:p>
          <w:p w14:paraId="20463117" w14:textId="6CC9F648" w:rsidR="00D90D79" w:rsidRPr="00892463" w:rsidRDefault="007426E3" w:rsidP="00892463">
            <w:pPr>
              <w:jc w:val="both"/>
              <w:rPr>
                <w:rFonts w:ascii="Verdana" w:hAnsi="Verdana" w:cs="Arial"/>
                <w:sz w:val="24"/>
                <w:szCs w:val="24"/>
              </w:rPr>
            </w:pPr>
            <w:r w:rsidRPr="00892463">
              <w:rPr>
                <w:rStyle w:val="normaltextrun"/>
                <w:rFonts w:ascii="Verdana" w:hAnsi="Verdana" w:cs="Arial"/>
                <w:color w:val="000000"/>
                <w:sz w:val="24"/>
                <w:szCs w:val="24"/>
                <w:shd w:val="clear" w:color="auto" w:fill="FFFFFF"/>
              </w:rPr>
              <w:t>w</w:t>
            </w:r>
            <w:r w:rsidR="00DA15A1" w:rsidRPr="00892463">
              <w:rPr>
                <w:rStyle w:val="normaltextrun"/>
                <w:rFonts w:ascii="Verdana" w:hAnsi="Verdana" w:cs="Arial"/>
                <w:color w:val="000000"/>
                <w:sz w:val="24"/>
                <w:szCs w:val="24"/>
                <w:shd w:val="clear" w:color="auto" w:fill="FFFFFF"/>
              </w:rPr>
              <w:t xml:space="preserve">ith </w:t>
            </w:r>
            <w:r w:rsidR="00135241" w:rsidRPr="00892463">
              <w:rPr>
                <w:rStyle w:val="normaltextrun"/>
                <w:rFonts w:ascii="Verdana" w:hAnsi="Verdana" w:cs="Arial"/>
                <w:color w:val="000000"/>
                <w:sz w:val="24"/>
                <w:szCs w:val="24"/>
                <w:shd w:val="clear" w:color="auto" w:fill="FFFFFF"/>
              </w:rPr>
              <w:t>specific roles and responsibilities to deliver</w:t>
            </w:r>
            <w:r w:rsidR="00DA15A1" w:rsidRPr="00892463">
              <w:rPr>
                <w:rStyle w:val="normaltextrun"/>
                <w:rFonts w:ascii="Verdana" w:hAnsi="Verdana" w:cs="Arial"/>
                <w:color w:val="000000"/>
                <w:sz w:val="24"/>
                <w:szCs w:val="24"/>
                <w:shd w:val="clear" w:color="auto" w:fill="FFFFFF"/>
              </w:rPr>
              <w:t>.</w:t>
            </w:r>
          </w:p>
        </w:tc>
      </w:tr>
      <w:tr w:rsidR="00762BBE" w:rsidRPr="00892463" w14:paraId="3855E9A5" w14:textId="77777777" w:rsidTr="60EE3CB2">
        <w:trPr>
          <w:trHeight w:val="97"/>
        </w:trPr>
        <w:tc>
          <w:tcPr>
            <w:tcW w:w="2547" w:type="dxa"/>
            <w:vMerge w:val="restart"/>
          </w:tcPr>
          <w:p w14:paraId="10D40465"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 xml:space="preserve">Specific Action Required </w:t>
            </w:r>
          </w:p>
          <w:p w14:paraId="30B951D0" w14:textId="77777777" w:rsidR="00762BBE" w:rsidRPr="00892463" w:rsidRDefault="00762BBE" w:rsidP="00892463">
            <w:pPr>
              <w:jc w:val="both"/>
              <w:rPr>
                <w:rFonts w:ascii="Verdana" w:hAnsi="Verdana" w:cs="Arial"/>
                <w:b/>
                <w:i/>
                <w:sz w:val="24"/>
                <w:szCs w:val="24"/>
              </w:rPr>
            </w:pPr>
            <w:r w:rsidRPr="00892463">
              <w:rPr>
                <w:rFonts w:ascii="Verdana" w:hAnsi="Verdana" w:cs="Arial"/>
                <w:b/>
                <w:i/>
                <w:sz w:val="24"/>
                <w:szCs w:val="24"/>
              </w:rPr>
              <w:t>(</w:t>
            </w:r>
            <w:proofErr w:type="gramStart"/>
            <w:r w:rsidRPr="00892463">
              <w:rPr>
                <w:rFonts w:ascii="Verdana" w:hAnsi="Verdana" w:cs="Arial"/>
                <w:b/>
                <w:i/>
                <w:sz w:val="24"/>
                <w:szCs w:val="24"/>
              </w:rPr>
              <w:t>please</w:t>
            </w:r>
            <w:proofErr w:type="gramEnd"/>
            <w:r w:rsidRPr="00892463">
              <w:rPr>
                <w:rFonts w:ascii="Verdana" w:hAnsi="Verdana" w:cs="Arial"/>
                <w:b/>
                <w:i/>
                <w:sz w:val="24"/>
                <w:szCs w:val="24"/>
              </w:rPr>
              <w:t xml:space="preserve"> choose one only)</w:t>
            </w:r>
          </w:p>
        </w:tc>
        <w:tc>
          <w:tcPr>
            <w:tcW w:w="1858" w:type="dxa"/>
            <w:shd w:val="clear" w:color="auto" w:fill="D5DCE4" w:themeFill="text2" w:themeFillTint="33"/>
          </w:tcPr>
          <w:p w14:paraId="5084581A"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Information</w:t>
            </w:r>
          </w:p>
        </w:tc>
        <w:tc>
          <w:tcPr>
            <w:tcW w:w="1710" w:type="dxa"/>
            <w:shd w:val="clear" w:color="auto" w:fill="D5DCE4" w:themeFill="text2" w:themeFillTint="33"/>
          </w:tcPr>
          <w:p w14:paraId="0034B87D"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Discussion</w:t>
            </w:r>
          </w:p>
        </w:tc>
        <w:tc>
          <w:tcPr>
            <w:tcW w:w="1710" w:type="dxa"/>
            <w:shd w:val="clear" w:color="auto" w:fill="D5DCE4" w:themeFill="text2" w:themeFillTint="33"/>
          </w:tcPr>
          <w:p w14:paraId="01963B20"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Assurance</w:t>
            </w:r>
          </w:p>
        </w:tc>
        <w:tc>
          <w:tcPr>
            <w:tcW w:w="1429" w:type="dxa"/>
            <w:gridSpan w:val="2"/>
            <w:shd w:val="clear" w:color="auto" w:fill="D5DCE4" w:themeFill="text2" w:themeFillTint="33"/>
          </w:tcPr>
          <w:p w14:paraId="7B66F870"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Approval</w:t>
            </w:r>
          </w:p>
        </w:tc>
      </w:tr>
      <w:tr w:rsidR="00762BBE" w:rsidRPr="00892463" w14:paraId="68626C52" w14:textId="77777777" w:rsidTr="60EE3CB2">
        <w:trPr>
          <w:trHeight w:val="96"/>
        </w:trPr>
        <w:tc>
          <w:tcPr>
            <w:tcW w:w="2547" w:type="dxa"/>
            <w:vMerge/>
          </w:tcPr>
          <w:p w14:paraId="52F12F0A" w14:textId="77777777" w:rsidR="00762BBE" w:rsidRPr="00892463" w:rsidRDefault="00762BBE" w:rsidP="00892463">
            <w:pPr>
              <w:jc w:val="both"/>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8" w:type="dxa"/>
              </w:tcPr>
              <w:p w14:paraId="09A67325" w14:textId="39DFD090" w:rsidR="00762BBE" w:rsidRPr="00892463" w:rsidRDefault="009D2A43" w:rsidP="00892463">
                <w:pPr>
                  <w:ind w:right="96"/>
                  <w:jc w:val="both"/>
                  <w:rPr>
                    <w:rFonts w:ascii="Verdana" w:hAnsi="Verdana" w:cs="Arial"/>
                    <w:sz w:val="24"/>
                    <w:szCs w:val="24"/>
                  </w:rPr>
                </w:pPr>
                <w:r w:rsidRPr="0089246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10" w:type="dxa"/>
              </w:tcPr>
              <w:p w14:paraId="519C041E" w14:textId="77777777" w:rsidR="00762BBE" w:rsidRPr="00892463" w:rsidRDefault="00762BBE" w:rsidP="00892463">
                <w:pPr>
                  <w:ind w:right="96"/>
                  <w:jc w:val="both"/>
                  <w:rPr>
                    <w:rFonts w:ascii="Verdana" w:hAnsi="Verdana" w:cs="Arial"/>
                    <w:sz w:val="24"/>
                    <w:szCs w:val="24"/>
                  </w:rPr>
                </w:pPr>
                <w:r w:rsidRPr="0089246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10" w:type="dxa"/>
              </w:tcPr>
              <w:p w14:paraId="6956DD25" w14:textId="77777777" w:rsidR="00762BBE" w:rsidRPr="00892463" w:rsidRDefault="00E21072" w:rsidP="00892463">
                <w:pPr>
                  <w:ind w:right="96"/>
                  <w:jc w:val="both"/>
                  <w:rPr>
                    <w:rFonts w:ascii="Verdana" w:hAnsi="Verdana" w:cs="Arial"/>
                    <w:sz w:val="24"/>
                    <w:szCs w:val="24"/>
                  </w:rPr>
                </w:pPr>
                <w:r w:rsidRPr="0089246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429" w:type="dxa"/>
                <w:gridSpan w:val="2"/>
              </w:tcPr>
              <w:p w14:paraId="446EC402" w14:textId="2D7E6F60" w:rsidR="00762BBE" w:rsidRPr="00892463" w:rsidRDefault="00117A6C" w:rsidP="00892463">
                <w:pPr>
                  <w:ind w:right="96"/>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762BBE" w:rsidRPr="00892463" w14:paraId="29B9CFB4" w14:textId="77777777" w:rsidTr="60EE3CB2">
        <w:tc>
          <w:tcPr>
            <w:tcW w:w="2547" w:type="dxa"/>
          </w:tcPr>
          <w:p w14:paraId="22E27FB3" w14:textId="77777777" w:rsidR="00762BBE" w:rsidRPr="00892463" w:rsidRDefault="00762BBE" w:rsidP="00892463">
            <w:pPr>
              <w:jc w:val="both"/>
              <w:rPr>
                <w:rFonts w:ascii="Verdana" w:hAnsi="Verdana" w:cs="Arial"/>
                <w:b/>
                <w:sz w:val="24"/>
                <w:szCs w:val="24"/>
              </w:rPr>
            </w:pPr>
            <w:r w:rsidRPr="00892463">
              <w:rPr>
                <w:rFonts w:ascii="Verdana" w:hAnsi="Verdana" w:cs="Arial"/>
                <w:b/>
                <w:sz w:val="24"/>
                <w:szCs w:val="24"/>
              </w:rPr>
              <w:t>Recommendations</w:t>
            </w:r>
          </w:p>
          <w:p w14:paraId="6649BDCE" w14:textId="77777777" w:rsidR="00762BBE" w:rsidRPr="00892463" w:rsidRDefault="00762BBE" w:rsidP="00892463">
            <w:pPr>
              <w:jc w:val="both"/>
              <w:rPr>
                <w:rFonts w:ascii="Verdana" w:hAnsi="Verdana" w:cs="Arial"/>
                <w:b/>
                <w:sz w:val="24"/>
                <w:szCs w:val="24"/>
              </w:rPr>
            </w:pPr>
          </w:p>
        </w:tc>
        <w:tc>
          <w:tcPr>
            <w:tcW w:w="6707" w:type="dxa"/>
            <w:gridSpan w:val="5"/>
          </w:tcPr>
          <w:p w14:paraId="6D31B33E" w14:textId="26ECE2E2" w:rsidR="000A4173" w:rsidRPr="00892463" w:rsidRDefault="000A4173" w:rsidP="00892463">
            <w:pPr>
              <w:spacing w:before="100" w:beforeAutospacing="1" w:after="100" w:afterAutospacing="1"/>
              <w:jc w:val="both"/>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 xml:space="preserve">The </w:t>
            </w:r>
            <w:r w:rsidR="00B67809">
              <w:rPr>
                <w:rFonts w:ascii="Verdana" w:eastAsia="Times New Roman" w:hAnsi="Verdana" w:cs="Times New Roman"/>
                <w:sz w:val="24"/>
                <w:szCs w:val="24"/>
                <w:lang w:eastAsia="en-GB"/>
              </w:rPr>
              <w:t>Committee</w:t>
            </w:r>
            <w:r w:rsidRPr="00892463">
              <w:rPr>
                <w:rFonts w:ascii="Verdana" w:eastAsia="Times New Roman" w:hAnsi="Verdana" w:cs="Times New Roman"/>
                <w:sz w:val="24"/>
                <w:szCs w:val="24"/>
                <w:lang w:eastAsia="en-GB"/>
              </w:rPr>
              <w:t xml:space="preserve"> is asked to:</w:t>
            </w:r>
          </w:p>
          <w:p w14:paraId="5E83FB47" w14:textId="77777777" w:rsidR="005427AB" w:rsidRPr="00892463" w:rsidRDefault="000A4173" w:rsidP="00892463">
            <w:pPr>
              <w:pStyle w:val="ListParagraph"/>
              <w:numPr>
                <w:ilvl w:val="0"/>
                <w:numId w:val="1"/>
              </w:numPr>
              <w:spacing w:before="100" w:beforeAutospacing="1" w:after="100" w:afterAutospacing="1"/>
              <w:jc w:val="both"/>
              <w:rPr>
                <w:rFonts w:ascii="Verdana" w:eastAsia="Times New Roman" w:hAnsi="Verdana" w:cs="Times New Roman"/>
                <w:sz w:val="24"/>
                <w:szCs w:val="24"/>
                <w:lang w:eastAsia="en-GB"/>
              </w:rPr>
            </w:pPr>
            <w:r w:rsidRPr="00892463">
              <w:rPr>
                <w:rFonts w:ascii="Verdana" w:eastAsia="Times New Roman" w:hAnsi="Verdana" w:cs="Times New Roman"/>
                <w:b/>
                <w:bCs/>
                <w:sz w:val="24"/>
                <w:szCs w:val="24"/>
                <w:lang w:eastAsia="en-GB"/>
              </w:rPr>
              <w:t>SUPPORT</w:t>
            </w:r>
            <w:r w:rsidR="00FD5029" w:rsidRPr="00892463">
              <w:rPr>
                <w:rFonts w:ascii="Verdana" w:eastAsia="Times New Roman" w:hAnsi="Verdana" w:cs="Times New Roman"/>
                <w:b/>
                <w:bCs/>
                <w:sz w:val="24"/>
                <w:szCs w:val="24"/>
                <w:lang w:eastAsia="en-GB"/>
              </w:rPr>
              <w:t xml:space="preserve"> </w:t>
            </w:r>
            <w:r w:rsidR="00FD5029" w:rsidRPr="00892463">
              <w:rPr>
                <w:rFonts w:ascii="Verdana" w:eastAsia="Times New Roman" w:hAnsi="Verdana" w:cs="Times New Roman"/>
                <w:sz w:val="24"/>
                <w:szCs w:val="24"/>
                <w:lang w:eastAsia="en-GB"/>
              </w:rPr>
              <w:t>o</w:t>
            </w:r>
            <w:r w:rsidR="0010659E" w:rsidRPr="00892463">
              <w:rPr>
                <w:rFonts w:ascii="Verdana" w:eastAsia="Times New Roman" w:hAnsi="Verdana" w:cs="Times New Roman"/>
                <w:sz w:val="24"/>
                <w:szCs w:val="24"/>
                <w:lang w:eastAsia="en-GB"/>
              </w:rPr>
              <w:t>ngoing</w:t>
            </w:r>
            <w:r w:rsidRPr="00892463">
              <w:rPr>
                <w:rFonts w:ascii="Verdana" w:eastAsia="Times New Roman" w:hAnsi="Verdana" w:cs="Times New Roman"/>
                <w:sz w:val="24"/>
                <w:szCs w:val="24"/>
                <w:lang w:eastAsia="en-GB"/>
              </w:rPr>
              <w:t xml:space="preserve"> efforts to strengthen</w:t>
            </w:r>
            <w:r w:rsidR="009D2A43" w:rsidRPr="00892463">
              <w:rPr>
                <w:rFonts w:ascii="Verdana" w:eastAsia="Times New Roman" w:hAnsi="Verdana" w:cs="Times New Roman"/>
                <w:sz w:val="24"/>
                <w:szCs w:val="24"/>
                <w:lang w:eastAsia="en-GB"/>
              </w:rPr>
              <w:t xml:space="preserve"> </w:t>
            </w:r>
            <w:r w:rsidR="00AE15D9" w:rsidRPr="00892463">
              <w:rPr>
                <w:rFonts w:ascii="Verdana" w:eastAsia="Times New Roman" w:hAnsi="Verdana" w:cs="Times New Roman"/>
                <w:sz w:val="24"/>
                <w:szCs w:val="24"/>
                <w:lang w:eastAsia="en-GB"/>
              </w:rPr>
              <w:t>s</w:t>
            </w:r>
            <w:r w:rsidR="00A71106" w:rsidRPr="00892463">
              <w:rPr>
                <w:rFonts w:ascii="Verdana" w:eastAsia="Times New Roman" w:hAnsi="Verdana" w:cs="Times New Roman"/>
                <w:sz w:val="24"/>
                <w:szCs w:val="24"/>
                <w:lang w:eastAsia="en-GB"/>
              </w:rPr>
              <w:t xml:space="preserve">trategic </w:t>
            </w:r>
            <w:r w:rsidR="00AE15D9" w:rsidRPr="00892463">
              <w:rPr>
                <w:rFonts w:ascii="Verdana" w:eastAsia="Times New Roman" w:hAnsi="Verdana" w:cs="Times New Roman"/>
                <w:sz w:val="24"/>
                <w:szCs w:val="24"/>
                <w:lang w:eastAsia="en-GB"/>
              </w:rPr>
              <w:t>p</w:t>
            </w:r>
            <w:r w:rsidR="00A71106" w:rsidRPr="00892463">
              <w:rPr>
                <w:rFonts w:ascii="Verdana" w:eastAsia="Times New Roman" w:hAnsi="Verdana" w:cs="Times New Roman"/>
                <w:sz w:val="24"/>
                <w:szCs w:val="24"/>
                <w:lang w:eastAsia="en-GB"/>
              </w:rPr>
              <w:t>artnerships</w:t>
            </w:r>
            <w:r w:rsidRPr="00892463">
              <w:rPr>
                <w:rFonts w:ascii="Verdana" w:eastAsia="Times New Roman" w:hAnsi="Verdana" w:cs="Times New Roman"/>
                <w:sz w:val="24"/>
                <w:szCs w:val="24"/>
                <w:lang w:eastAsia="en-GB"/>
              </w:rPr>
              <w:t xml:space="preserve"> governance</w:t>
            </w:r>
            <w:r w:rsidR="00D90D79" w:rsidRPr="00892463">
              <w:rPr>
                <w:rFonts w:ascii="Verdana" w:eastAsia="Times New Roman" w:hAnsi="Verdana" w:cs="Times New Roman"/>
                <w:sz w:val="24"/>
                <w:szCs w:val="24"/>
                <w:lang w:eastAsia="en-GB"/>
              </w:rPr>
              <w:t xml:space="preserve"> </w:t>
            </w:r>
            <w:r w:rsidR="00C56A7D" w:rsidRPr="00892463">
              <w:rPr>
                <w:rFonts w:ascii="Verdana" w:eastAsia="Times New Roman" w:hAnsi="Verdana" w:cs="Times New Roman"/>
                <w:sz w:val="24"/>
                <w:szCs w:val="24"/>
                <w:lang w:eastAsia="en-GB"/>
              </w:rPr>
              <w:t>and to fulfil its role as a statutory partner.</w:t>
            </w:r>
          </w:p>
          <w:p w14:paraId="42F77113" w14:textId="084BC19E" w:rsidR="00C56A7D" w:rsidRPr="00892463" w:rsidRDefault="00C56A7D" w:rsidP="00892463">
            <w:pPr>
              <w:spacing w:before="100" w:beforeAutospacing="1" w:after="100" w:afterAutospacing="1"/>
              <w:jc w:val="both"/>
              <w:rPr>
                <w:rStyle w:val="Strong"/>
                <w:rFonts w:ascii="Verdana" w:eastAsia="Times New Roman" w:hAnsi="Verdana" w:cs="Times New Roman"/>
                <w:b w:val="0"/>
                <w:bCs w:val="0"/>
                <w:sz w:val="24"/>
                <w:szCs w:val="24"/>
                <w:lang w:eastAsia="en-GB"/>
              </w:rPr>
            </w:pPr>
          </w:p>
        </w:tc>
      </w:tr>
    </w:tbl>
    <w:p w14:paraId="5861F226" w14:textId="77777777" w:rsidR="0020539A" w:rsidRPr="00892463" w:rsidRDefault="0020539A" w:rsidP="00892463">
      <w:pPr>
        <w:jc w:val="both"/>
        <w:rPr>
          <w:rFonts w:ascii="Verdana" w:hAnsi="Verdana"/>
          <w:sz w:val="24"/>
          <w:szCs w:val="24"/>
        </w:rPr>
      </w:pPr>
    </w:p>
    <w:p w14:paraId="167C7E5F" w14:textId="2AFA2E48" w:rsidR="007426E3" w:rsidRPr="00892463" w:rsidRDefault="007426E3" w:rsidP="00892463">
      <w:pPr>
        <w:jc w:val="both"/>
        <w:rPr>
          <w:rFonts w:ascii="Verdana" w:hAnsi="Verdana"/>
          <w:sz w:val="24"/>
          <w:szCs w:val="24"/>
        </w:rPr>
      </w:pPr>
      <w:r w:rsidRPr="00892463">
        <w:rPr>
          <w:rFonts w:ascii="Verdana" w:hAnsi="Verdana"/>
          <w:sz w:val="24"/>
          <w:szCs w:val="24"/>
        </w:rPr>
        <w:br w:type="page"/>
      </w:r>
    </w:p>
    <w:p w14:paraId="5ACE58F2" w14:textId="77777777" w:rsidR="00D90D79" w:rsidRPr="00892463" w:rsidRDefault="00D90D79" w:rsidP="00892463">
      <w:pPr>
        <w:jc w:val="both"/>
        <w:rPr>
          <w:rFonts w:ascii="Verdana" w:hAnsi="Verdana"/>
          <w:sz w:val="24"/>
          <w:szCs w:val="24"/>
        </w:rPr>
      </w:pPr>
    </w:p>
    <w:p w14:paraId="17B27C6A" w14:textId="77777777" w:rsidR="00653AEC" w:rsidRPr="00892463" w:rsidRDefault="00653AEC" w:rsidP="00892463">
      <w:pPr>
        <w:pStyle w:val="ListParagraph"/>
        <w:numPr>
          <w:ilvl w:val="0"/>
          <w:numId w:val="2"/>
        </w:numPr>
        <w:spacing w:after="0" w:line="240" w:lineRule="auto"/>
        <w:jc w:val="both"/>
        <w:rPr>
          <w:rFonts w:ascii="Verdana" w:hAnsi="Verdana" w:cs="Arial"/>
          <w:b/>
          <w:sz w:val="24"/>
          <w:szCs w:val="24"/>
        </w:rPr>
      </w:pPr>
      <w:r w:rsidRPr="00892463">
        <w:rPr>
          <w:rFonts w:ascii="Verdana" w:hAnsi="Verdana" w:cs="Arial"/>
          <w:b/>
          <w:sz w:val="24"/>
          <w:szCs w:val="24"/>
        </w:rPr>
        <w:t>INTRODUCTION</w:t>
      </w:r>
    </w:p>
    <w:p w14:paraId="2B08B7E2" w14:textId="77777777" w:rsidR="005F7F98" w:rsidRPr="00892463" w:rsidRDefault="005F7F98" w:rsidP="00892463">
      <w:pPr>
        <w:pStyle w:val="ListParagraph"/>
        <w:spacing w:after="0" w:line="240" w:lineRule="auto"/>
        <w:jc w:val="both"/>
        <w:rPr>
          <w:rFonts w:ascii="Verdana" w:hAnsi="Verdana" w:cs="Arial"/>
          <w:b/>
          <w:sz w:val="24"/>
          <w:szCs w:val="24"/>
        </w:rPr>
      </w:pPr>
    </w:p>
    <w:p w14:paraId="56AC64D6" w14:textId="38A1CB72" w:rsidR="00CD0E8A" w:rsidRPr="00892463" w:rsidRDefault="005F7F98" w:rsidP="00892463">
      <w:pPr>
        <w:spacing w:after="0" w:line="240" w:lineRule="auto"/>
        <w:ind w:left="360"/>
        <w:jc w:val="both"/>
        <w:rPr>
          <w:rFonts w:ascii="Verdana" w:hAnsi="Verdana"/>
          <w:sz w:val="24"/>
          <w:szCs w:val="24"/>
        </w:rPr>
      </w:pPr>
      <w:r w:rsidRPr="00892463">
        <w:rPr>
          <w:rFonts w:ascii="Verdana" w:hAnsi="Verdana"/>
          <w:sz w:val="24"/>
          <w:szCs w:val="24"/>
        </w:rPr>
        <w:t xml:space="preserve">This report presents a summary of the </w:t>
      </w:r>
      <w:r w:rsidR="005833B9" w:rsidRPr="00892463">
        <w:rPr>
          <w:rFonts w:ascii="Verdana" w:hAnsi="Verdana"/>
          <w:sz w:val="24"/>
          <w:szCs w:val="24"/>
        </w:rPr>
        <w:t xml:space="preserve">key </w:t>
      </w:r>
      <w:r w:rsidRPr="00892463">
        <w:rPr>
          <w:rFonts w:ascii="Verdana" w:hAnsi="Verdana"/>
          <w:sz w:val="24"/>
          <w:szCs w:val="24"/>
        </w:rPr>
        <w:t xml:space="preserve">developments, </w:t>
      </w:r>
      <w:r w:rsidR="00D003B0" w:rsidRPr="00892463">
        <w:rPr>
          <w:rFonts w:ascii="Verdana" w:hAnsi="Verdana"/>
          <w:sz w:val="24"/>
          <w:szCs w:val="24"/>
        </w:rPr>
        <w:t>and progress</w:t>
      </w:r>
      <w:r w:rsidRPr="00892463">
        <w:rPr>
          <w:rFonts w:ascii="Verdana" w:hAnsi="Verdana"/>
          <w:sz w:val="24"/>
          <w:szCs w:val="24"/>
        </w:rPr>
        <w:t xml:space="preserve"> </w:t>
      </w:r>
      <w:r w:rsidR="00300C6E" w:rsidRPr="00892463">
        <w:rPr>
          <w:rFonts w:ascii="Verdana" w:hAnsi="Verdana"/>
          <w:sz w:val="24"/>
          <w:szCs w:val="24"/>
        </w:rPr>
        <w:t xml:space="preserve">relating </w:t>
      </w:r>
      <w:r w:rsidRPr="00892463">
        <w:rPr>
          <w:rFonts w:ascii="Verdana" w:hAnsi="Verdana"/>
          <w:sz w:val="24"/>
          <w:szCs w:val="24"/>
        </w:rPr>
        <w:t xml:space="preserve">to </w:t>
      </w:r>
      <w:r w:rsidR="00AE15D9" w:rsidRPr="00892463">
        <w:rPr>
          <w:rFonts w:ascii="Verdana" w:hAnsi="Verdana"/>
          <w:sz w:val="24"/>
          <w:szCs w:val="24"/>
        </w:rPr>
        <w:t>s</w:t>
      </w:r>
      <w:r w:rsidRPr="00892463">
        <w:rPr>
          <w:rFonts w:ascii="Verdana" w:hAnsi="Verdana"/>
          <w:sz w:val="24"/>
          <w:szCs w:val="24"/>
        </w:rPr>
        <w:t xml:space="preserve">trategic </w:t>
      </w:r>
      <w:r w:rsidR="00AE15D9" w:rsidRPr="00892463">
        <w:rPr>
          <w:rFonts w:ascii="Verdana" w:hAnsi="Verdana"/>
          <w:sz w:val="24"/>
          <w:szCs w:val="24"/>
        </w:rPr>
        <w:t>p</w:t>
      </w:r>
      <w:r w:rsidRPr="00892463">
        <w:rPr>
          <w:rFonts w:ascii="Verdana" w:hAnsi="Verdana"/>
          <w:sz w:val="24"/>
          <w:szCs w:val="24"/>
        </w:rPr>
        <w:t xml:space="preserve">artnerships during Quarter </w:t>
      </w:r>
      <w:r w:rsidR="00704713" w:rsidRPr="00892463">
        <w:rPr>
          <w:rFonts w:ascii="Verdana" w:hAnsi="Verdana"/>
          <w:sz w:val="24"/>
          <w:szCs w:val="24"/>
        </w:rPr>
        <w:t>2</w:t>
      </w:r>
      <w:r w:rsidRPr="00892463">
        <w:rPr>
          <w:rFonts w:ascii="Verdana" w:hAnsi="Verdana"/>
          <w:sz w:val="24"/>
          <w:szCs w:val="24"/>
        </w:rPr>
        <w:t xml:space="preserve"> of 2025/26.</w:t>
      </w:r>
      <w:r w:rsidR="00DF486A" w:rsidRPr="00892463">
        <w:rPr>
          <w:rFonts w:ascii="Verdana" w:hAnsi="Verdana"/>
          <w:sz w:val="24"/>
          <w:szCs w:val="24"/>
        </w:rPr>
        <w:t xml:space="preserve">  </w:t>
      </w:r>
      <w:r w:rsidR="00CD0E8A" w:rsidRPr="00892463">
        <w:rPr>
          <w:rFonts w:ascii="Verdana" w:hAnsi="Verdana"/>
          <w:sz w:val="24"/>
          <w:szCs w:val="24"/>
        </w:rPr>
        <w:t xml:space="preserve">The report </w:t>
      </w:r>
      <w:r w:rsidR="00AE15D9" w:rsidRPr="00892463">
        <w:rPr>
          <w:rFonts w:ascii="Verdana" w:hAnsi="Verdana"/>
          <w:sz w:val="24"/>
          <w:szCs w:val="24"/>
        </w:rPr>
        <w:t xml:space="preserve">updates </w:t>
      </w:r>
      <w:r w:rsidR="00CD0E8A" w:rsidRPr="00892463">
        <w:rPr>
          <w:rFonts w:ascii="Verdana" w:hAnsi="Verdana"/>
          <w:sz w:val="24"/>
          <w:szCs w:val="24"/>
        </w:rPr>
        <w:t>on the following areas</w:t>
      </w:r>
      <w:r w:rsidR="005833B9" w:rsidRPr="00892463">
        <w:rPr>
          <w:rFonts w:ascii="Verdana" w:hAnsi="Verdana"/>
          <w:sz w:val="24"/>
          <w:szCs w:val="24"/>
        </w:rPr>
        <w:t xml:space="preserve"> specifically</w:t>
      </w:r>
      <w:r w:rsidR="000A3052" w:rsidRPr="00892463">
        <w:rPr>
          <w:rFonts w:ascii="Verdana" w:hAnsi="Verdana"/>
          <w:sz w:val="24"/>
          <w:szCs w:val="24"/>
        </w:rPr>
        <w:t>:</w:t>
      </w:r>
    </w:p>
    <w:p w14:paraId="0D4EA517" w14:textId="77777777" w:rsidR="00CD0E8A" w:rsidRPr="00892463" w:rsidRDefault="00CD0E8A" w:rsidP="00892463">
      <w:pPr>
        <w:spacing w:after="0" w:line="240" w:lineRule="auto"/>
        <w:ind w:left="360"/>
        <w:jc w:val="both"/>
        <w:rPr>
          <w:rFonts w:ascii="Verdana" w:hAnsi="Verdana"/>
          <w:sz w:val="24"/>
          <w:szCs w:val="24"/>
        </w:rPr>
      </w:pPr>
    </w:p>
    <w:p w14:paraId="46619DF5" w14:textId="7391F9AA" w:rsidR="00CD0E8A" w:rsidRPr="00892463" w:rsidRDefault="00CD0E8A" w:rsidP="00892463">
      <w:pPr>
        <w:pStyle w:val="ListParagraph"/>
        <w:numPr>
          <w:ilvl w:val="0"/>
          <w:numId w:val="4"/>
        </w:numPr>
        <w:spacing w:after="0" w:line="240" w:lineRule="auto"/>
        <w:jc w:val="both"/>
        <w:rPr>
          <w:rFonts w:ascii="Verdana" w:hAnsi="Verdana"/>
          <w:sz w:val="24"/>
          <w:szCs w:val="24"/>
        </w:rPr>
      </w:pPr>
      <w:r w:rsidRPr="00892463">
        <w:rPr>
          <w:rFonts w:ascii="Verdana" w:hAnsi="Verdana"/>
          <w:sz w:val="24"/>
          <w:szCs w:val="24"/>
        </w:rPr>
        <w:t xml:space="preserve">Public Service Boards </w:t>
      </w:r>
    </w:p>
    <w:p w14:paraId="21BAFADC" w14:textId="61ABC159" w:rsidR="00DF486A" w:rsidRPr="00892463" w:rsidRDefault="00DF486A" w:rsidP="00892463">
      <w:pPr>
        <w:pStyle w:val="ListParagraph"/>
        <w:numPr>
          <w:ilvl w:val="0"/>
          <w:numId w:val="4"/>
        </w:numPr>
        <w:spacing w:after="0" w:line="240" w:lineRule="auto"/>
        <w:jc w:val="both"/>
        <w:rPr>
          <w:rFonts w:ascii="Verdana" w:hAnsi="Verdana"/>
          <w:sz w:val="24"/>
          <w:szCs w:val="24"/>
        </w:rPr>
      </w:pPr>
      <w:r w:rsidRPr="00892463">
        <w:rPr>
          <w:rFonts w:ascii="Verdana" w:hAnsi="Verdana"/>
          <w:sz w:val="24"/>
          <w:szCs w:val="24"/>
        </w:rPr>
        <w:t>T</w:t>
      </w:r>
      <w:r w:rsidR="0053317B" w:rsidRPr="00892463">
        <w:rPr>
          <w:rFonts w:ascii="Verdana" w:hAnsi="Verdana"/>
          <w:sz w:val="24"/>
          <w:szCs w:val="24"/>
        </w:rPr>
        <w:t>ata</w:t>
      </w:r>
      <w:r w:rsidRPr="00892463">
        <w:rPr>
          <w:rFonts w:ascii="Verdana" w:hAnsi="Verdana"/>
          <w:sz w:val="24"/>
          <w:szCs w:val="24"/>
        </w:rPr>
        <w:t xml:space="preserve"> </w:t>
      </w:r>
      <w:r w:rsidR="00AE15D9" w:rsidRPr="00892463">
        <w:rPr>
          <w:rFonts w:ascii="Verdana" w:hAnsi="Verdana"/>
          <w:sz w:val="24"/>
          <w:szCs w:val="24"/>
        </w:rPr>
        <w:t>w</w:t>
      </w:r>
      <w:r w:rsidRPr="00892463">
        <w:rPr>
          <w:rFonts w:ascii="Verdana" w:hAnsi="Verdana"/>
          <w:sz w:val="24"/>
          <w:szCs w:val="24"/>
        </w:rPr>
        <w:t xml:space="preserve">ork </w:t>
      </w:r>
      <w:r w:rsidR="00AE15D9" w:rsidRPr="00892463">
        <w:rPr>
          <w:rFonts w:ascii="Verdana" w:hAnsi="Verdana"/>
          <w:sz w:val="24"/>
          <w:szCs w:val="24"/>
        </w:rPr>
        <w:t>p</w:t>
      </w:r>
      <w:r w:rsidRPr="00892463">
        <w:rPr>
          <w:rFonts w:ascii="Verdana" w:hAnsi="Verdana"/>
          <w:sz w:val="24"/>
          <w:szCs w:val="24"/>
        </w:rPr>
        <w:t>rogramme</w:t>
      </w:r>
    </w:p>
    <w:p w14:paraId="53141F46" w14:textId="77C81607" w:rsidR="00D90D79" w:rsidRPr="00892463" w:rsidRDefault="0063248C" w:rsidP="00892463">
      <w:pPr>
        <w:pStyle w:val="ListParagraph"/>
        <w:numPr>
          <w:ilvl w:val="0"/>
          <w:numId w:val="4"/>
        </w:numPr>
        <w:spacing w:after="0" w:line="240" w:lineRule="auto"/>
        <w:jc w:val="both"/>
        <w:rPr>
          <w:rFonts w:ascii="Verdana" w:hAnsi="Verdana"/>
          <w:sz w:val="24"/>
          <w:szCs w:val="24"/>
        </w:rPr>
      </w:pPr>
      <w:r w:rsidRPr="00892463">
        <w:rPr>
          <w:rFonts w:ascii="Verdana" w:hAnsi="Verdana"/>
          <w:sz w:val="24"/>
          <w:szCs w:val="24"/>
        </w:rPr>
        <w:t>West Glamorgan Regional Partnership Board</w:t>
      </w:r>
    </w:p>
    <w:p w14:paraId="3018D91A" w14:textId="62143F34" w:rsidR="0063248C" w:rsidRPr="00892463" w:rsidRDefault="0063248C" w:rsidP="00892463">
      <w:pPr>
        <w:pStyle w:val="ListParagraph"/>
        <w:numPr>
          <w:ilvl w:val="0"/>
          <w:numId w:val="4"/>
        </w:numPr>
        <w:spacing w:after="0" w:line="240" w:lineRule="auto"/>
        <w:jc w:val="both"/>
        <w:rPr>
          <w:rFonts w:ascii="Verdana" w:hAnsi="Verdana"/>
          <w:sz w:val="24"/>
          <w:szCs w:val="24"/>
        </w:rPr>
      </w:pPr>
      <w:r w:rsidRPr="00892463">
        <w:rPr>
          <w:rFonts w:ascii="Verdana" w:hAnsi="Verdana"/>
          <w:sz w:val="24"/>
          <w:szCs w:val="24"/>
        </w:rPr>
        <w:t>Area Planning Board</w:t>
      </w:r>
    </w:p>
    <w:p w14:paraId="673A10AD" w14:textId="77777777" w:rsidR="00D85A23" w:rsidRPr="00892463" w:rsidRDefault="00D85A23" w:rsidP="00892463">
      <w:pPr>
        <w:spacing w:after="0" w:line="240" w:lineRule="auto"/>
        <w:jc w:val="both"/>
        <w:rPr>
          <w:rFonts w:ascii="Verdana" w:hAnsi="Verdana"/>
          <w:sz w:val="24"/>
          <w:szCs w:val="24"/>
        </w:rPr>
      </w:pPr>
    </w:p>
    <w:p w14:paraId="18BB02B4" w14:textId="312B5F4E" w:rsidR="00653AEC" w:rsidRPr="00892463" w:rsidRDefault="00653AEC" w:rsidP="00892463">
      <w:pPr>
        <w:pStyle w:val="ListParagraph"/>
        <w:numPr>
          <w:ilvl w:val="0"/>
          <w:numId w:val="2"/>
        </w:numPr>
        <w:spacing w:after="0" w:line="240" w:lineRule="auto"/>
        <w:jc w:val="both"/>
        <w:rPr>
          <w:rFonts w:ascii="Verdana" w:hAnsi="Verdana" w:cs="Arial"/>
          <w:b/>
          <w:sz w:val="24"/>
          <w:szCs w:val="24"/>
        </w:rPr>
      </w:pPr>
      <w:r w:rsidRPr="00892463">
        <w:rPr>
          <w:rFonts w:ascii="Verdana" w:hAnsi="Verdana" w:cs="Arial"/>
          <w:b/>
          <w:sz w:val="24"/>
          <w:szCs w:val="24"/>
        </w:rPr>
        <w:t>BACKGROUND</w:t>
      </w:r>
    </w:p>
    <w:p w14:paraId="0FB30BEE" w14:textId="622F9C88" w:rsidR="003E4C28" w:rsidRPr="00892463" w:rsidRDefault="00504A66" w:rsidP="00892463">
      <w:pPr>
        <w:spacing w:before="100" w:beforeAutospacing="1" w:after="100" w:afterAutospacing="1" w:line="240" w:lineRule="auto"/>
        <w:ind w:left="360"/>
        <w:jc w:val="both"/>
        <w:outlineLvl w:val="3"/>
        <w:rPr>
          <w:rStyle w:val="eop"/>
          <w:rFonts w:ascii="Verdana" w:hAnsi="Verdana"/>
          <w:sz w:val="24"/>
          <w:szCs w:val="24"/>
          <w:shd w:val="clear" w:color="auto" w:fill="FFFFFF"/>
        </w:rPr>
      </w:pPr>
      <w:r w:rsidRPr="00892463">
        <w:rPr>
          <w:rStyle w:val="normaltextrun"/>
          <w:rFonts w:ascii="Verdana" w:hAnsi="Verdana"/>
          <w:sz w:val="24"/>
          <w:szCs w:val="24"/>
          <w:shd w:val="clear" w:color="auto" w:fill="FFFFFF"/>
        </w:rPr>
        <w:t xml:space="preserve">Work is ongoing to embed partnership working across the Health Board with regular reporting </w:t>
      </w:r>
      <w:r w:rsidR="00F451AE" w:rsidRPr="00892463">
        <w:rPr>
          <w:rStyle w:val="normaltextrun"/>
          <w:rFonts w:ascii="Verdana" w:hAnsi="Verdana"/>
          <w:sz w:val="24"/>
          <w:szCs w:val="24"/>
          <w:shd w:val="clear" w:color="auto" w:fill="FFFFFF"/>
        </w:rPr>
        <w:t xml:space="preserve">throughout the Health Board governance structure.  </w:t>
      </w:r>
      <w:r w:rsidR="001D2F00" w:rsidRPr="00892463">
        <w:rPr>
          <w:rStyle w:val="normaltextrun"/>
          <w:rFonts w:ascii="Verdana" w:hAnsi="Verdana"/>
          <w:sz w:val="24"/>
          <w:szCs w:val="24"/>
          <w:shd w:val="clear" w:color="auto" w:fill="FFFFFF"/>
        </w:rPr>
        <w:t>A regular report is provided to the Committee in addition to reports to Management Board</w:t>
      </w:r>
      <w:r w:rsidR="00DD1CC6" w:rsidRPr="00892463">
        <w:rPr>
          <w:rStyle w:val="normaltextrun"/>
          <w:rFonts w:ascii="Verdana" w:hAnsi="Verdana"/>
          <w:sz w:val="24"/>
          <w:szCs w:val="24"/>
          <w:shd w:val="clear" w:color="auto" w:fill="FFFFFF"/>
        </w:rPr>
        <w:t xml:space="preserve"> and Audit Committee.</w:t>
      </w:r>
      <w:r w:rsidR="001D2F00" w:rsidRPr="00892463">
        <w:rPr>
          <w:rStyle w:val="normaltextrun"/>
          <w:rFonts w:ascii="Verdana" w:hAnsi="Verdana"/>
          <w:sz w:val="24"/>
          <w:szCs w:val="24"/>
          <w:shd w:val="clear" w:color="auto" w:fill="FFFFFF"/>
        </w:rPr>
        <w:t xml:space="preserve"> </w:t>
      </w:r>
      <w:r w:rsidR="0092275E" w:rsidRPr="00892463">
        <w:rPr>
          <w:rStyle w:val="normaltextrun"/>
          <w:rFonts w:ascii="Verdana" w:hAnsi="Verdana"/>
          <w:sz w:val="24"/>
          <w:szCs w:val="24"/>
          <w:shd w:val="clear" w:color="auto" w:fill="FFFFFF"/>
        </w:rPr>
        <w:t xml:space="preserve">The internal Strategic Partnerships Group (SPG) established to share information, knowledge and to have oversight of external partnerships was held on the 24th of September, and full updates were provided to members on the West Glamorgan Regional Partnership Board and Public Service Board activity.  The slide deck shared with members of the SPG is attached as </w:t>
      </w:r>
      <w:r w:rsidR="0092275E" w:rsidRPr="00892463">
        <w:rPr>
          <w:rStyle w:val="normaltextrun"/>
          <w:rFonts w:ascii="Verdana" w:hAnsi="Verdana"/>
          <w:b/>
          <w:bCs/>
          <w:sz w:val="24"/>
          <w:szCs w:val="24"/>
          <w:shd w:val="clear" w:color="auto" w:fill="FFFFFF"/>
        </w:rPr>
        <w:t>Appendix 1</w:t>
      </w:r>
      <w:r w:rsidR="0092275E" w:rsidRPr="00892463">
        <w:rPr>
          <w:rStyle w:val="normaltextrun"/>
          <w:rFonts w:ascii="Verdana" w:hAnsi="Verdana"/>
          <w:sz w:val="24"/>
          <w:szCs w:val="24"/>
          <w:shd w:val="clear" w:color="auto" w:fill="FFFFFF"/>
        </w:rPr>
        <w:t>.</w:t>
      </w:r>
      <w:r w:rsidR="0092275E" w:rsidRPr="00892463">
        <w:rPr>
          <w:rStyle w:val="eop"/>
          <w:rFonts w:ascii="Verdana" w:hAnsi="Verdana"/>
          <w:sz w:val="24"/>
          <w:szCs w:val="24"/>
          <w:shd w:val="clear" w:color="auto" w:fill="FFFFFF"/>
        </w:rPr>
        <w:t> </w:t>
      </w:r>
    </w:p>
    <w:p w14:paraId="4A91DFB5" w14:textId="62DD70A4" w:rsidR="00981C12" w:rsidRPr="00892463" w:rsidRDefault="00981C12" w:rsidP="00892463">
      <w:pPr>
        <w:spacing w:before="100" w:beforeAutospacing="1" w:after="100" w:afterAutospacing="1" w:line="240" w:lineRule="auto"/>
        <w:ind w:left="360"/>
        <w:jc w:val="both"/>
        <w:outlineLvl w:val="3"/>
        <w:rPr>
          <w:rFonts w:ascii="Verdana" w:eastAsia="Times New Roman" w:hAnsi="Verdana" w:cs="Times New Roman"/>
          <w:b/>
          <w:bCs/>
          <w:sz w:val="24"/>
          <w:szCs w:val="24"/>
          <w:lang w:eastAsia="en-GB"/>
        </w:rPr>
      </w:pPr>
      <w:r w:rsidRPr="00892463">
        <w:rPr>
          <w:rFonts w:ascii="Verdana" w:eastAsia="Times New Roman" w:hAnsi="Verdana" w:cs="Times New Roman"/>
          <w:b/>
          <w:bCs/>
          <w:sz w:val="24"/>
          <w:szCs w:val="24"/>
          <w:lang w:eastAsia="en-GB"/>
        </w:rPr>
        <w:t>2.</w:t>
      </w:r>
      <w:r w:rsidR="00D90D79" w:rsidRPr="00892463">
        <w:rPr>
          <w:rFonts w:ascii="Verdana" w:eastAsia="Times New Roman" w:hAnsi="Verdana" w:cs="Times New Roman"/>
          <w:b/>
          <w:bCs/>
          <w:sz w:val="24"/>
          <w:szCs w:val="24"/>
          <w:lang w:eastAsia="en-GB"/>
        </w:rPr>
        <w:t>1</w:t>
      </w:r>
      <w:r w:rsidRPr="00892463">
        <w:rPr>
          <w:rFonts w:ascii="Verdana" w:eastAsia="Times New Roman" w:hAnsi="Verdana" w:cs="Times New Roman"/>
          <w:b/>
          <w:bCs/>
          <w:sz w:val="24"/>
          <w:szCs w:val="24"/>
          <w:lang w:eastAsia="en-GB"/>
        </w:rPr>
        <w:t xml:space="preserve"> </w:t>
      </w:r>
      <w:r w:rsidR="00A075AB" w:rsidRPr="00892463">
        <w:rPr>
          <w:rFonts w:ascii="Verdana" w:eastAsia="Times New Roman" w:hAnsi="Verdana" w:cs="Times New Roman"/>
          <w:b/>
          <w:bCs/>
          <w:sz w:val="24"/>
          <w:szCs w:val="24"/>
          <w:lang w:eastAsia="en-GB"/>
        </w:rPr>
        <w:t>Neath Port Talbot and Swansea Public Service Boards</w:t>
      </w:r>
      <w:r w:rsidR="00492447" w:rsidRPr="00892463">
        <w:rPr>
          <w:rFonts w:ascii="Verdana" w:eastAsia="Times New Roman" w:hAnsi="Verdana" w:cs="Times New Roman"/>
          <w:b/>
          <w:bCs/>
          <w:sz w:val="24"/>
          <w:szCs w:val="24"/>
          <w:lang w:eastAsia="en-GB"/>
        </w:rPr>
        <w:t xml:space="preserve"> (PSBs)</w:t>
      </w:r>
    </w:p>
    <w:p w14:paraId="3811FAAE" w14:textId="77777777" w:rsidR="008801F6" w:rsidRPr="00892463" w:rsidRDefault="008801F6" w:rsidP="00892463">
      <w:pPr>
        <w:pStyle w:val="paragraph"/>
        <w:spacing w:before="0" w:beforeAutospacing="0" w:after="0" w:afterAutospacing="0"/>
        <w:ind w:left="360"/>
        <w:jc w:val="both"/>
        <w:textAlignment w:val="baseline"/>
        <w:rPr>
          <w:rFonts w:ascii="Verdana" w:hAnsi="Verdana" w:cs="Segoe UI"/>
        </w:rPr>
      </w:pPr>
      <w:r w:rsidRPr="00892463">
        <w:rPr>
          <w:rStyle w:val="normaltextrun"/>
          <w:rFonts w:ascii="Verdana" w:hAnsi="Verdana" w:cs="Segoe UI"/>
        </w:rPr>
        <w:t>In October, both PSBs met formally to discuss progress relating to the wellbeing objectives as set out in their Wellbeing Plans.  Colleagues across the Health Board remain engaged in discussions and activity in relation to the Objectives, particularly those relating to Children &amp; Young People and Climate and Nature.  There are some areas of work in common between the two PSBs that have required recent engagement, please note the following:</w:t>
      </w:r>
      <w:r w:rsidRPr="00892463">
        <w:rPr>
          <w:rStyle w:val="eop"/>
          <w:rFonts w:ascii="Verdana" w:hAnsi="Verdana" w:cs="Segoe UI"/>
        </w:rPr>
        <w:t> </w:t>
      </w:r>
    </w:p>
    <w:p w14:paraId="24CABB3B" w14:textId="77777777" w:rsidR="008801F6" w:rsidRPr="00892463" w:rsidRDefault="008801F6" w:rsidP="00892463">
      <w:pPr>
        <w:pStyle w:val="paragraph"/>
        <w:spacing w:before="0" w:beforeAutospacing="0" w:after="0" w:afterAutospacing="0"/>
        <w:jc w:val="both"/>
        <w:textAlignment w:val="baseline"/>
        <w:rPr>
          <w:rFonts w:ascii="Verdana" w:hAnsi="Verdana" w:cs="Segoe UI"/>
        </w:rPr>
      </w:pPr>
      <w:r w:rsidRPr="00892463">
        <w:rPr>
          <w:rStyle w:val="eop"/>
          <w:rFonts w:ascii="Verdana" w:hAnsi="Verdana" w:cs="Segoe UI"/>
        </w:rPr>
        <w:t> </w:t>
      </w:r>
    </w:p>
    <w:p w14:paraId="40775CCA" w14:textId="056962D4" w:rsidR="00772EA3" w:rsidRDefault="008801F6" w:rsidP="00892463">
      <w:pPr>
        <w:pStyle w:val="paragraph"/>
        <w:numPr>
          <w:ilvl w:val="0"/>
          <w:numId w:val="38"/>
        </w:numPr>
        <w:spacing w:before="0" w:beforeAutospacing="0" w:after="0" w:afterAutospacing="0"/>
        <w:jc w:val="both"/>
        <w:textAlignment w:val="baseline"/>
        <w:rPr>
          <w:rStyle w:val="normaltextrun"/>
          <w:rFonts w:ascii="Verdana" w:hAnsi="Verdana" w:cs="Segoe UI"/>
        </w:rPr>
      </w:pPr>
      <w:r w:rsidRPr="00892463">
        <w:rPr>
          <w:rStyle w:val="normaltextrun"/>
          <w:rFonts w:ascii="Verdana" w:hAnsi="Verdana" w:cs="Segoe UI"/>
          <w:b/>
          <w:bCs/>
        </w:rPr>
        <w:t xml:space="preserve">Roots of Change Regional Workshop – Improving Access to Food - </w:t>
      </w:r>
      <w:r w:rsidRPr="00892463">
        <w:rPr>
          <w:rStyle w:val="normaltextrun"/>
          <w:rFonts w:ascii="Verdana" w:hAnsi="Verdana" w:cs="Segoe UI"/>
          <w:lang w:val="en-US"/>
        </w:rPr>
        <w:t>During 2024–25, Swansea &amp; Neath Public Service Boards supported the development of a regional Whole System Approach (WSA) partnership with the regional WSA team. </w:t>
      </w:r>
      <w:r w:rsidRPr="00892463">
        <w:rPr>
          <w:rStyle w:val="normaltextrun"/>
          <w:rFonts w:ascii="Verdana" w:hAnsi="Verdana" w:cs="Segoe UI"/>
        </w:rPr>
        <w:t xml:space="preserve"> The Regional Healthy Weight team is supporting this work and at a workshop in October to consider regional goals and priorities it was agreed that the focus of next steps will be on the Procurement of Food by Statutory agencies. </w:t>
      </w:r>
      <w:r w:rsidR="00F56A99" w:rsidRPr="00892463">
        <w:rPr>
          <w:rStyle w:val="normaltextrun"/>
          <w:rFonts w:ascii="Verdana" w:hAnsi="Verdana" w:cs="Segoe UI"/>
        </w:rPr>
        <w:t>This is subject to a separate report.</w:t>
      </w:r>
    </w:p>
    <w:p w14:paraId="3465E1E3" w14:textId="77777777" w:rsidR="00892463" w:rsidRPr="00892463" w:rsidRDefault="00892463" w:rsidP="00892463">
      <w:pPr>
        <w:pStyle w:val="paragraph"/>
        <w:spacing w:before="0" w:beforeAutospacing="0" w:after="0" w:afterAutospacing="0"/>
        <w:ind w:left="720"/>
        <w:jc w:val="both"/>
        <w:textAlignment w:val="baseline"/>
        <w:rPr>
          <w:rStyle w:val="normaltextrun"/>
          <w:rFonts w:ascii="Verdana" w:hAnsi="Verdana" w:cs="Segoe UI"/>
        </w:rPr>
      </w:pPr>
    </w:p>
    <w:p w14:paraId="5EE82483" w14:textId="1761560B" w:rsidR="008801F6" w:rsidRPr="00892463" w:rsidRDefault="008801F6" w:rsidP="00892463">
      <w:pPr>
        <w:pStyle w:val="paragraph"/>
        <w:numPr>
          <w:ilvl w:val="0"/>
          <w:numId w:val="38"/>
        </w:numPr>
        <w:spacing w:before="0" w:beforeAutospacing="0" w:after="0" w:afterAutospacing="0"/>
        <w:jc w:val="both"/>
        <w:textAlignment w:val="baseline"/>
        <w:rPr>
          <w:rFonts w:ascii="Verdana" w:hAnsi="Verdana" w:cs="Segoe UI"/>
        </w:rPr>
      </w:pPr>
      <w:r w:rsidRPr="00892463">
        <w:rPr>
          <w:rStyle w:val="normaltextrun"/>
          <w:rFonts w:ascii="Verdana" w:hAnsi="Verdana" w:cs="Segoe UI"/>
          <w:b/>
          <w:bCs/>
        </w:rPr>
        <w:t>Future Generations Commissioner’s 10-year Report</w:t>
      </w:r>
      <w:r w:rsidRPr="00892463">
        <w:rPr>
          <w:rStyle w:val="eop"/>
          <w:rFonts w:ascii="Verdana" w:hAnsi="Verdana" w:cs="Segoe UI"/>
        </w:rPr>
        <w:t> </w:t>
      </w:r>
    </w:p>
    <w:p w14:paraId="0ACD9B7F" w14:textId="7BC9F14D" w:rsidR="008801F6" w:rsidRPr="00892463" w:rsidRDefault="008801F6" w:rsidP="60EE3CB2">
      <w:pPr>
        <w:pStyle w:val="paragraph"/>
        <w:spacing w:before="0" w:beforeAutospacing="0" w:after="0" w:afterAutospacing="0"/>
        <w:ind w:left="720"/>
        <w:jc w:val="both"/>
        <w:textAlignment w:val="baseline"/>
        <w:rPr>
          <w:rStyle w:val="eop"/>
          <w:rFonts w:ascii="Verdana" w:hAnsi="Verdana" w:cs="Segoe UI"/>
        </w:rPr>
      </w:pPr>
      <w:r w:rsidRPr="60EE3CB2">
        <w:rPr>
          <w:rStyle w:val="normaltextrun"/>
          <w:rFonts w:ascii="Verdana" w:hAnsi="Verdana" w:cs="Segoe UI"/>
        </w:rPr>
        <w:t xml:space="preserve">The commissioner’s report contained specific recommendations for Health Boards and Public Service Boards. The Health Board has </w:t>
      </w:r>
      <w:r w:rsidRPr="60EE3CB2">
        <w:rPr>
          <w:rStyle w:val="normaltextrun"/>
          <w:rFonts w:ascii="Verdana" w:hAnsi="Verdana" w:cs="Segoe UI"/>
        </w:rPr>
        <w:lastRenderedPageBreak/>
        <w:t>worked with both PSBs to map out responses and ensure there is regional alignment, especially in relation to recommendations that are being taken forward through the PSB around Wellbeing.  Both PSBs have now shared their final response to the recommendations in readiness for submission by the 31 of October. A paper outlining the Health Board’s approach to adopting the recommendations will be presented at the December Management Board.</w:t>
      </w:r>
      <w:r w:rsidRPr="60EE3CB2">
        <w:rPr>
          <w:rStyle w:val="eop"/>
          <w:rFonts w:ascii="Verdana" w:hAnsi="Verdana" w:cs="Segoe UI"/>
        </w:rPr>
        <w:t> </w:t>
      </w:r>
    </w:p>
    <w:p w14:paraId="0904B035" w14:textId="77777777" w:rsidR="00DD1CC6" w:rsidRPr="00892463" w:rsidRDefault="00DD1CC6" w:rsidP="00892463">
      <w:pPr>
        <w:pStyle w:val="paragraph"/>
        <w:spacing w:before="0" w:beforeAutospacing="0" w:after="0" w:afterAutospacing="0"/>
        <w:ind w:left="720"/>
        <w:jc w:val="both"/>
        <w:textAlignment w:val="baseline"/>
        <w:rPr>
          <w:rFonts w:ascii="Verdana" w:hAnsi="Verdana" w:cs="Segoe UI"/>
        </w:rPr>
      </w:pPr>
    </w:p>
    <w:p w14:paraId="1778F8A4" w14:textId="77777777" w:rsidR="008801F6" w:rsidRPr="00892463" w:rsidRDefault="008801F6" w:rsidP="00892463">
      <w:pPr>
        <w:pStyle w:val="paragraph"/>
        <w:numPr>
          <w:ilvl w:val="0"/>
          <w:numId w:val="38"/>
        </w:numPr>
        <w:spacing w:before="0" w:beforeAutospacing="0" w:after="0" w:afterAutospacing="0"/>
        <w:jc w:val="both"/>
        <w:textAlignment w:val="baseline"/>
        <w:rPr>
          <w:rFonts w:ascii="Verdana" w:hAnsi="Verdana" w:cs="Segoe UI"/>
        </w:rPr>
      </w:pPr>
      <w:r w:rsidRPr="00892463">
        <w:rPr>
          <w:rStyle w:val="normaltextrun"/>
          <w:rFonts w:ascii="Verdana" w:hAnsi="Verdana" w:cs="Segoe UI"/>
          <w:b/>
          <w:bCs/>
        </w:rPr>
        <w:t>Local Development Plans (LDPs)</w:t>
      </w:r>
      <w:r w:rsidRPr="00892463">
        <w:rPr>
          <w:rStyle w:val="eop"/>
          <w:rFonts w:ascii="Verdana" w:hAnsi="Verdana" w:cs="Segoe UI"/>
        </w:rPr>
        <w:t> </w:t>
      </w:r>
    </w:p>
    <w:p w14:paraId="16E76966" w14:textId="2FA68E63" w:rsidR="008801F6" w:rsidRDefault="008801F6" w:rsidP="00892463">
      <w:pPr>
        <w:pStyle w:val="paragraph"/>
        <w:spacing w:before="0" w:beforeAutospacing="0" w:after="0" w:afterAutospacing="0"/>
        <w:ind w:left="720"/>
        <w:jc w:val="both"/>
        <w:textAlignment w:val="baseline"/>
        <w:rPr>
          <w:rStyle w:val="eop"/>
          <w:rFonts w:ascii="Verdana" w:hAnsi="Verdana" w:cs="Segoe UI"/>
        </w:rPr>
      </w:pPr>
      <w:r w:rsidRPr="00892463">
        <w:rPr>
          <w:rStyle w:val="normaltextrun"/>
          <w:rFonts w:ascii="Verdana" w:hAnsi="Verdana" w:cs="Segoe UI"/>
          <w:color w:val="333333"/>
        </w:rPr>
        <w:t xml:space="preserve">The Health Board is working with both Local Authorities on their LDPs, and has set up a technical group </w:t>
      </w:r>
      <w:r w:rsidRPr="00892463">
        <w:rPr>
          <w:rStyle w:val="normaltextrun"/>
          <w:rFonts w:ascii="Verdana" w:hAnsi="Verdana" w:cs="Segoe UI"/>
        </w:rPr>
        <w:t>(a collaboration between Health, Swansea and Neath Port Talbot Councils)</w:t>
      </w:r>
      <w:r w:rsidRPr="00892463">
        <w:rPr>
          <w:rStyle w:val="normaltextrun"/>
          <w:rFonts w:ascii="Verdana" w:hAnsi="Verdana" w:cs="Segoe UI"/>
          <w:color w:val="333333"/>
        </w:rPr>
        <w:t xml:space="preserve"> which met</w:t>
      </w:r>
      <w:r w:rsidRPr="00892463">
        <w:rPr>
          <w:rStyle w:val="normaltextrun"/>
          <w:rFonts w:ascii="Verdana" w:hAnsi="Verdana" w:cs="Segoe UI"/>
        </w:rPr>
        <w:t xml:space="preserve"> for the first time in September.  The focus of the work is to ensure that Local Authority planning decisions are based on local needs using the placemaking methodology, and that developments within the LDPs consider the impact on health local services and overall health &amp; wellbeing. </w:t>
      </w:r>
      <w:r w:rsidRPr="00892463">
        <w:rPr>
          <w:rStyle w:val="eop"/>
          <w:rFonts w:ascii="Verdana" w:hAnsi="Verdana" w:cs="Segoe UI"/>
        </w:rPr>
        <w:t> </w:t>
      </w:r>
    </w:p>
    <w:p w14:paraId="25DB22CD" w14:textId="77777777" w:rsidR="00892463" w:rsidRPr="00892463" w:rsidRDefault="00892463" w:rsidP="00892463">
      <w:pPr>
        <w:pStyle w:val="paragraph"/>
        <w:spacing w:before="0" w:beforeAutospacing="0" w:after="0" w:afterAutospacing="0"/>
        <w:ind w:left="720"/>
        <w:jc w:val="both"/>
        <w:textAlignment w:val="baseline"/>
        <w:rPr>
          <w:rFonts w:ascii="Verdana" w:hAnsi="Verdana" w:cs="Segoe UI"/>
        </w:rPr>
      </w:pPr>
    </w:p>
    <w:p w14:paraId="461299C7" w14:textId="77777777" w:rsidR="008801F6" w:rsidRPr="00892463" w:rsidRDefault="008801F6" w:rsidP="00892463">
      <w:pPr>
        <w:pStyle w:val="paragraph"/>
        <w:numPr>
          <w:ilvl w:val="0"/>
          <w:numId w:val="38"/>
        </w:numPr>
        <w:spacing w:before="0" w:beforeAutospacing="0" w:after="0" w:afterAutospacing="0"/>
        <w:jc w:val="both"/>
        <w:textAlignment w:val="baseline"/>
        <w:rPr>
          <w:rFonts w:ascii="Verdana" w:hAnsi="Verdana" w:cs="Segoe UI"/>
        </w:rPr>
      </w:pPr>
      <w:r w:rsidRPr="00892463">
        <w:rPr>
          <w:rStyle w:val="normaltextrun"/>
          <w:rFonts w:ascii="Verdana" w:hAnsi="Verdana" w:cs="Segoe UI"/>
          <w:b/>
          <w:bCs/>
        </w:rPr>
        <w:t>Early Years &amp; Children &amp; Young People</w:t>
      </w:r>
      <w:r w:rsidRPr="00892463">
        <w:rPr>
          <w:rStyle w:val="eop"/>
          <w:rFonts w:ascii="Verdana" w:hAnsi="Verdana" w:cs="Segoe UI"/>
        </w:rPr>
        <w:t> </w:t>
      </w:r>
    </w:p>
    <w:p w14:paraId="5075E954" w14:textId="77777777" w:rsidR="00623E4F" w:rsidRDefault="008801F6" w:rsidP="00892463">
      <w:pPr>
        <w:pStyle w:val="paragraph"/>
        <w:spacing w:before="0" w:beforeAutospacing="0" w:after="0" w:afterAutospacing="0"/>
        <w:ind w:left="720"/>
        <w:jc w:val="both"/>
        <w:textAlignment w:val="baseline"/>
        <w:rPr>
          <w:rStyle w:val="eop"/>
          <w:rFonts w:ascii="Verdana" w:hAnsi="Verdana" w:cs="Segoe UI"/>
        </w:rPr>
      </w:pPr>
      <w:r w:rsidRPr="00892463">
        <w:rPr>
          <w:rStyle w:val="normaltextrun"/>
          <w:rFonts w:ascii="Verdana" w:hAnsi="Verdana" w:cs="Segoe UI"/>
        </w:rPr>
        <w:t>The Health Board is engaged in this work and leading the action plan in Swansea – the 2025/26 action plan includes milestones in relation to Healthy Child Wales and Flying Start.  In July, Public Health Wales launched the</w:t>
      </w:r>
      <w:r w:rsidR="00623E4F" w:rsidRPr="00892463">
        <w:rPr>
          <w:rStyle w:val="normaltextrun"/>
          <w:rFonts w:ascii="Verdana" w:hAnsi="Verdana" w:cs="Segoe UI"/>
        </w:rPr>
        <w:t xml:space="preserve"> </w:t>
      </w:r>
      <w:hyperlink r:id="rId11" w:history="1">
        <w:r w:rsidR="00623E4F" w:rsidRPr="00892463">
          <w:rPr>
            <w:rStyle w:val="Hyperlink"/>
            <w:rFonts w:ascii="Verdana" w:hAnsi="Verdana"/>
          </w:rPr>
          <w:t>Early Years Framework for Action</w:t>
        </w:r>
      </w:hyperlink>
      <w:r w:rsidRPr="00892463">
        <w:rPr>
          <w:rStyle w:val="normaltextrun"/>
          <w:rFonts w:ascii="Verdana" w:hAnsi="Verdana" w:cs="Segoe UI"/>
        </w:rPr>
        <w:t xml:space="preserve"> and this will be considered in readiness for 2026/27 planning. </w:t>
      </w:r>
      <w:r w:rsidRPr="00892463">
        <w:rPr>
          <w:rStyle w:val="eop"/>
          <w:rFonts w:ascii="Verdana" w:hAnsi="Verdana" w:cs="Segoe UI"/>
        </w:rPr>
        <w:t> </w:t>
      </w:r>
    </w:p>
    <w:p w14:paraId="4CFD960F" w14:textId="77777777" w:rsidR="00892463" w:rsidRPr="00892463" w:rsidRDefault="00892463" w:rsidP="00892463">
      <w:pPr>
        <w:pStyle w:val="paragraph"/>
        <w:spacing w:before="0" w:beforeAutospacing="0" w:after="0" w:afterAutospacing="0"/>
        <w:ind w:left="720"/>
        <w:jc w:val="both"/>
        <w:textAlignment w:val="baseline"/>
        <w:rPr>
          <w:rStyle w:val="eop"/>
          <w:rFonts w:ascii="Verdana" w:hAnsi="Verdana" w:cs="Segoe UI"/>
        </w:rPr>
      </w:pPr>
    </w:p>
    <w:p w14:paraId="2C014E0E" w14:textId="70B45035" w:rsidR="008801F6" w:rsidRPr="00892463" w:rsidRDefault="008801F6" w:rsidP="00892463">
      <w:pPr>
        <w:pStyle w:val="paragraph"/>
        <w:numPr>
          <w:ilvl w:val="0"/>
          <w:numId w:val="38"/>
        </w:numPr>
        <w:spacing w:before="0" w:beforeAutospacing="0" w:after="0" w:afterAutospacing="0"/>
        <w:jc w:val="both"/>
        <w:textAlignment w:val="baseline"/>
        <w:rPr>
          <w:rFonts w:ascii="Verdana" w:hAnsi="Verdana" w:cs="Segoe UI"/>
        </w:rPr>
      </w:pPr>
      <w:r w:rsidRPr="00892463">
        <w:rPr>
          <w:rStyle w:val="normaltextrun"/>
          <w:rFonts w:ascii="Verdana" w:hAnsi="Verdana" w:cs="Segoe UI"/>
          <w:b/>
          <w:bCs/>
        </w:rPr>
        <w:t>Well-being Data portal</w:t>
      </w:r>
      <w:r w:rsidRPr="00892463">
        <w:rPr>
          <w:rStyle w:val="eop"/>
          <w:rFonts w:ascii="Verdana" w:hAnsi="Verdana" w:cs="Segoe UI"/>
          <w:color w:val="000000"/>
        </w:rPr>
        <w:t> </w:t>
      </w:r>
    </w:p>
    <w:p w14:paraId="491C45ED" w14:textId="77777777" w:rsidR="008801F6" w:rsidRPr="00892463" w:rsidRDefault="008801F6" w:rsidP="00892463">
      <w:pPr>
        <w:pStyle w:val="paragraph"/>
        <w:spacing w:before="0" w:beforeAutospacing="0" w:after="0" w:afterAutospacing="0"/>
        <w:ind w:left="720"/>
        <w:jc w:val="both"/>
        <w:textAlignment w:val="baseline"/>
        <w:rPr>
          <w:rStyle w:val="eop"/>
          <w:rFonts w:ascii="Verdana" w:hAnsi="Verdana" w:cs="Segoe UI"/>
        </w:rPr>
      </w:pPr>
      <w:r w:rsidRPr="00892463">
        <w:rPr>
          <w:rStyle w:val="normaltextrun"/>
          <w:rFonts w:ascii="Verdana" w:hAnsi="Verdana" w:cs="Segoe UI"/>
        </w:rPr>
        <w:t>The PSB Well-being Data Portal is a collaboration between Swansea, Neath Port Talbot and Cwm Taf Morgannwg PSBs and Data Cymru. Work has been progressing towards the delivery of the regional data portal that will put in place mechanisms to report population level outcomes measures to the PSBs. The three PSBs have worked in partnership to develop the digital portal/dashboard to monitor a wide range of aspects of local Wellbeing – at PSB, Local Authority and Health Board level. An online demo to Swansea PSB members was held on the 3rd of November 2025, consideration will now be given to how this portal will inform Health Board planning.</w:t>
      </w:r>
      <w:r w:rsidRPr="00892463">
        <w:rPr>
          <w:rStyle w:val="eop"/>
          <w:rFonts w:ascii="Verdana" w:hAnsi="Verdana" w:cs="Segoe UI"/>
        </w:rPr>
        <w:t> </w:t>
      </w:r>
    </w:p>
    <w:p w14:paraId="1DE97760" w14:textId="77777777" w:rsidR="00831105" w:rsidRPr="00892463" w:rsidRDefault="00831105" w:rsidP="00892463">
      <w:pPr>
        <w:pStyle w:val="paragraph"/>
        <w:spacing w:before="0" w:beforeAutospacing="0" w:after="0" w:afterAutospacing="0"/>
        <w:ind w:left="360"/>
        <w:jc w:val="both"/>
        <w:textAlignment w:val="baseline"/>
        <w:rPr>
          <w:rFonts w:ascii="Verdana" w:hAnsi="Verdana" w:cs="Segoe UI"/>
        </w:rPr>
      </w:pPr>
    </w:p>
    <w:p w14:paraId="66478463" w14:textId="45E97F45" w:rsidR="00C328D1" w:rsidRPr="00892463" w:rsidRDefault="00831105" w:rsidP="00892463">
      <w:pPr>
        <w:pStyle w:val="paragraph"/>
        <w:spacing w:before="0" w:beforeAutospacing="0" w:after="0" w:afterAutospacing="0"/>
        <w:ind w:firstLine="360"/>
        <w:jc w:val="both"/>
        <w:textAlignment w:val="baseline"/>
        <w:rPr>
          <w:rStyle w:val="eop"/>
          <w:rFonts w:ascii="Verdana" w:hAnsi="Verdana"/>
          <w:color w:val="000000"/>
        </w:rPr>
      </w:pPr>
      <w:r w:rsidRPr="00892463">
        <w:rPr>
          <w:rStyle w:val="normaltextrun"/>
          <w:rFonts w:ascii="Verdana" w:hAnsi="Verdana"/>
          <w:b/>
          <w:bCs/>
          <w:color w:val="000000"/>
        </w:rPr>
        <w:t>2.1.1</w:t>
      </w:r>
      <w:r w:rsidRPr="00892463">
        <w:rPr>
          <w:rStyle w:val="normaltextrun"/>
          <w:rFonts w:ascii="Verdana" w:hAnsi="Verdana"/>
          <w:b/>
          <w:bCs/>
          <w:color w:val="000000"/>
        </w:rPr>
        <w:tab/>
      </w:r>
      <w:r w:rsidR="00C328D1" w:rsidRPr="00892463">
        <w:rPr>
          <w:rStyle w:val="normaltextrun"/>
          <w:rFonts w:ascii="Verdana" w:hAnsi="Verdana"/>
          <w:b/>
          <w:bCs/>
          <w:color w:val="000000"/>
        </w:rPr>
        <w:t>Swansea PSB </w:t>
      </w:r>
      <w:r w:rsidR="00C328D1" w:rsidRPr="00892463">
        <w:rPr>
          <w:rStyle w:val="eop"/>
          <w:rFonts w:ascii="Verdana" w:hAnsi="Verdana"/>
          <w:color w:val="000000"/>
        </w:rPr>
        <w:t> </w:t>
      </w:r>
    </w:p>
    <w:p w14:paraId="5D9B2617" w14:textId="77777777" w:rsidR="00190A95" w:rsidRPr="00892463" w:rsidRDefault="00190A95" w:rsidP="00892463">
      <w:pPr>
        <w:pStyle w:val="paragraph"/>
        <w:spacing w:before="0" w:beforeAutospacing="0" w:after="0" w:afterAutospacing="0"/>
        <w:ind w:firstLine="360"/>
        <w:jc w:val="both"/>
        <w:textAlignment w:val="baseline"/>
        <w:rPr>
          <w:rFonts w:ascii="Verdana" w:hAnsi="Verdana"/>
        </w:rPr>
      </w:pPr>
    </w:p>
    <w:p w14:paraId="5C4B1A50" w14:textId="777FBC31" w:rsidR="00C328D1" w:rsidRPr="00892463" w:rsidRDefault="00C328D1" w:rsidP="00892463">
      <w:pPr>
        <w:pStyle w:val="paragraph"/>
        <w:spacing w:before="0" w:beforeAutospacing="0" w:after="0" w:afterAutospacing="0"/>
        <w:ind w:left="360"/>
        <w:jc w:val="both"/>
        <w:textAlignment w:val="baseline"/>
        <w:rPr>
          <w:rFonts w:ascii="Verdana" w:hAnsi="Verdana"/>
        </w:rPr>
      </w:pPr>
      <w:r w:rsidRPr="00892463">
        <w:rPr>
          <w:rStyle w:val="normaltextrun"/>
          <w:rFonts w:ascii="Verdana" w:hAnsi="Verdana"/>
        </w:rPr>
        <w:t>Since the last report, Marie Davies, Director of Planning &amp; Partnerships, SBUHB has been appointed Vice Chair of the Swansea PSB.</w:t>
      </w:r>
      <w:r w:rsidRPr="00892463">
        <w:rPr>
          <w:rStyle w:val="eop"/>
          <w:rFonts w:ascii="Verdana" w:hAnsi="Verdana"/>
        </w:rPr>
        <w:t> </w:t>
      </w:r>
      <w:r w:rsidRPr="00892463">
        <w:rPr>
          <w:rStyle w:val="normaltextrun"/>
          <w:rFonts w:ascii="Verdana" w:hAnsi="Verdana"/>
        </w:rPr>
        <w:t>The Swansea PSB met on the 9th of October, and a full update was provided on the ongoing delivery of the PSBs Wellbeing Objectives. In addition, a proposal was presented to members to commission external support for the PSB to further define its priorities and objectives in the final two years of its Wellbeing Plan 2023 – 28. The proposal was endorsed by members, and the final report will be presented in March 2026. </w:t>
      </w:r>
      <w:r w:rsidRPr="00892463">
        <w:rPr>
          <w:rStyle w:val="eop"/>
          <w:rFonts w:ascii="Verdana" w:hAnsi="Verdana"/>
        </w:rPr>
        <w:t> </w:t>
      </w:r>
    </w:p>
    <w:p w14:paraId="483D54F7" w14:textId="77777777" w:rsidR="00C328D1" w:rsidRPr="00892463" w:rsidRDefault="00C328D1" w:rsidP="00892463">
      <w:pPr>
        <w:pStyle w:val="paragraph"/>
        <w:spacing w:before="0" w:beforeAutospacing="0" w:after="0" w:afterAutospacing="0"/>
        <w:jc w:val="both"/>
        <w:textAlignment w:val="baseline"/>
        <w:rPr>
          <w:rFonts w:ascii="Verdana" w:hAnsi="Verdana"/>
        </w:rPr>
      </w:pPr>
      <w:r w:rsidRPr="00892463">
        <w:rPr>
          <w:rStyle w:val="eop"/>
          <w:rFonts w:ascii="Verdana" w:hAnsi="Verdana"/>
          <w:color w:val="000000"/>
        </w:rPr>
        <w:t> </w:t>
      </w:r>
    </w:p>
    <w:p w14:paraId="432EB368" w14:textId="77777777" w:rsidR="00190A95" w:rsidRPr="00892463" w:rsidRDefault="00831105" w:rsidP="00892463">
      <w:pPr>
        <w:pStyle w:val="paragraph"/>
        <w:spacing w:before="0" w:beforeAutospacing="0" w:after="0" w:afterAutospacing="0"/>
        <w:ind w:firstLine="360"/>
        <w:jc w:val="both"/>
        <w:textAlignment w:val="baseline"/>
        <w:rPr>
          <w:rStyle w:val="normaltextrun"/>
          <w:rFonts w:ascii="Verdana" w:hAnsi="Verdana"/>
          <w:b/>
          <w:bCs/>
          <w:color w:val="000000"/>
        </w:rPr>
      </w:pPr>
      <w:r w:rsidRPr="00892463">
        <w:rPr>
          <w:rStyle w:val="normaltextrun"/>
          <w:rFonts w:ascii="Verdana" w:hAnsi="Verdana"/>
          <w:b/>
          <w:bCs/>
          <w:color w:val="000000"/>
        </w:rPr>
        <w:lastRenderedPageBreak/>
        <w:t>2.1.2</w:t>
      </w:r>
      <w:r w:rsidRPr="00892463">
        <w:rPr>
          <w:rStyle w:val="normaltextrun"/>
          <w:rFonts w:ascii="Verdana" w:hAnsi="Verdana"/>
          <w:b/>
          <w:bCs/>
          <w:color w:val="000000"/>
        </w:rPr>
        <w:tab/>
        <w:t xml:space="preserve"> Neath</w:t>
      </w:r>
      <w:r w:rsidR="00C328D1" w:rsidRPr="00892463">
        <w:rPr>
          <w:rStyle w:val="normaltextrun"/>
          <w:rFonts w:ascii="Verdana" w:hAnsi="Verdana"/>
          <w:b/>
          <w:bCs/>
          <w:color w:val="000000"/>
        </w:rPr>
        <w:t xml:space="preserve"> Port Talbot PSB</w:t>
      </w:r>
    </w:p>
    <w:p w14:paraId="73F162C4" w14:textId="24113519" w:rsidR="00C328D1" w:rsidRPr="00892463" w:rsidRDefault="00C328D1" w:rsidP="00892463">
      <w:pPr>
        <w:pStyle w:val="paragraph"/>
        <w:spacing w:before="0" w:beforeAutospacing="0" w:after="0" w:afterAutospacing="0"/>
        <w:ind w:firstLine="360"/>
        <w:jc w:val="both"/>
        <w:textAlignment w:val="baseline"/>
        <w:rPr>
          <w:rStyle w:val="normaltextrun"/>
          <w:rFonts w:ascii="Verdana" w:hAnsi="Verdana"/>
          <w:b/>
          <w:bCs/>
          <w:color w:val="000000"/>
        </w:rPr>
      </w:pPr>
      <w:r w:rsidRPr="00892463">
        <w:rPr>
          <w:rStyle w:val="normaltextrun"/>
          <w:rFonts w:ascii="Verdana" w:hAnsi="Verdana"/>
          <w:b/>
          <w:bCs/>
          <w:color w:val="000000"/>
        </w:rPr>
        <w:t>  </w:t>
      </w:r>
    </w:p>
    <w:p w14:paraId="0E66EDA5" w14:textId="45FB1771" w:rsidR="00C328D1" w:rsidRPr="00892463" w:rsidRDefault="00C328D1" w:rsidP="60EE3CB2">
      <w:pPr>
        <w:pStyle w:val="paragraph"/>
        <w:spacing w:before="0" w:beforeAutospacing="0" w:after="0" w:afterAutospacing="0"/>
        <w:ind w:left="360"/>
        <w:jc w:val="both"/>
        <w:textAlignment w:val="baseline"/>
        <w:rPr>
          <w:rStyle w:val="normaltextrun"/>
          <w:rFonts w:ascii="Verdana" w:hAnsi="Verdana"/>
        </w:rPr>
      </w:pPr>
      <w:r w:rsidRPr="60EE3CB2">
        <w:rPr>
          <w:rStyle w:val="normaltextrun"/>
          <w:rFonts w:ascii="Verdana" w:hAnsi="Verdana"/>
        </w:rPr>
        <w:t xml:space="preserve">The Neath Port Talbot PSB met on the 16 of </w:t>
      </w:r>
      <w:r w:rsidR="38DE6B8F" w:rsidRPr="60EE3CB2">
        <w:rPr>
          <w:rStyle w:val="normaltextrun"/>
          <w:rFonts w:ascii="Verdana" w:hAnsi="Verdana"/>
        </w:rPr>
        <w:t>October 2025</w:t>
      </w:r>
      <w:r w:rsidRPr="60EE3CB2">
        <w:rPr>
          <w:rStyle w:val="normaltextrun"/>
          <w:rFonts w:ascii="Verdana" w:hAnsi="Verdana"/>
        </w:rPr>
        <w:t xml:space="preserve"> and a full update was provided on the ongoing delivery of the PSB Wellbeing Objectives. In addition, board members were presented with the outcomes of a workshop held in July attended by all partners including the Health Board’s Vice Chair; Interim Director of Public Health and the Deputy Director of Planning &amp; Partnerships. As PSBs across Wales approach their tenth year, the Welsh Government and partners are reviewing the impact and effectiveness of PSBs in preparation for a policy review.  The actions that arose from the workshop discussion were categorised into four categories: </w:t>
      </w:r>
    </w:p>
    <w:p w14:paraId="1DB790E9" w14:textId="77777777" w:rsidR="00C328D1" w:rsidRPr="00892463" w:rsidRDefault="00C328D1" w:rsidP="00892463">
      <w:pPr>
        <w:pStyle w:val="paragraph"/>
        <w:spacing w:before="0" w:beforeAutospacing="0" w:after="0" w:afterAutospacing="0"/>
        <w:jc w:val="both"/>
        <w:textAlignment w:val="baseline"/>
        <w:rPr>
          <w:rFonts w:ascii="Verdana" w:hAnsi="Verdana"/>
        </w:rPr>
      </w:pPr>
      <w:r w:rsidRPr="00892463">
        <w:rPr>
          <w:rStyle w:val="eop"/>
          <w:rFonts w:ascii="Verdana" w:hAnsi="Verdana"/>
          <w:color w:val="000000"/>
        </w:rPr>
        <w:t> </w:t>
      </w:r>
    </w:p>
    <w:p w14:paraId="263EF670" w14:textId="77777777" w:rsidR="00C328D1" w:rsidRPr="00892463" w:rsidRDefault="00C328D1" w:rsidP="00892463">
      <w:pPr>
        <w:pStyle w:val="paragraph"/>
        <w:numPr>
          <w:ilvl w:val="0"/>
          <w:numId w:val="34"/>
        </w:numPr>
        <w:spacing w:before="0" w:beforeAutospacing="0" w:after="0" w:afterAutospacing="0"/>
        <w:jc w:val="both"/>
        <w:textAlignment w:val="baseline"/>
        <w:rPr>
          <w:rFonts w:ascii="Verdana" w:hAnsi="Verdana"/>
        </w:rPr>
      </w:pPr>
      <w:r w:rsidRPr="00892463">
        <w:rPr>
          <w:rStyle w:val="normaltextrun"/>
          <w:rFonts w:ascii="Verdana" w:hAnsi="Verdana"/>
          <w:color w:val="000000"/>
        </w:rPr>
        <w:t>Prioritise goals  </w:t>
      </w:r>
      <w:r w:rsidRPr="00892463">
        <w:rPr>
          <w:rStyle w:val="eop"/>
          <w:rFonts w:ascii="Verdana" w:hAnsi="Verdana"/>
          <w:color w:val="000000"/>
        </w:rPr>
        <w:t> </w:t>
      </w:r>
    </w:p>
    <w:p w14:paraId="5880FE94" w14:textId="77777777" w:rsidR="00C328D1" w:rsidRPr="00892463" w:rsidRDefault="00C328D1" w:rsidP="00892463">
      <w:pPr>
        <w:pStyle w:val="paragraph"/>
        <w:numPr>
          <w:ilvl w:val="0"/>
          <w:numId w:val="34"/>
        </w:numPr>
        <w:spacing w:before="0" w:beforeAutospacing="0" w:after="0" w:afterAutospacing="0"/>
        <w:jc w:val="both"/>
        <w:textAlignment w:val="baseline"/>
        <w:rPr>
          <w:rFonts w:ascii="Verdana" w:hAnsi="Verdana"/>
        </w:rPr>
      </w:pPr>
      <w:r w:rsidRPr="00892463">
        <w:rPr>
          <w:rStyle w:val="normaltextrun"/>
          <w:rFonts w:ascii="Verdana" w:hAnsi="Verdana"/>
          <w:color w:val="000000"/>
        </w:rPr>
        <w:t>Improve PSB meeting format and communication with NPT citizens</w:t>
      </w:r>
      <w:r w:rsidRPr="00892463">
        <w:rPr>
          <w:rStyle w:val="eop"/>
          <w:rFonts w:ascii="Verdana" w:hAnsi="Verdana"/>
          <w:color w:val="000000"/>
        </w:rPr>
        <w:t> </w:t>
      </w:r>
    </w:p>
    <w:p w14:paraId="67B35013" w14:textId="77777777" w:rsidR="00C328D1" w:rsidRPr="00892463" w:rsidRDefault="00C328D1" w:rsidP="00892463">
      <w:pPr>
        <w:pStyle w:val="paragraph"/>
        <w:numPr>
          <w:ilvl w:val="0"/>
          <w:numId w:val="34"/>
        </w:numPr>
        <w:spacing w:before="0" w:beforeAutospacing="0" w:after="0" w:afterAutospacing="0"/>
        <w:jc w:val="both"/>
        <w:textAlignment w:val="baseline"/>
        <w:rPr>
          <w:rFonts w:ascii="Verdana" w:hAnsi="Verdana"/>
        </w:rPr>
      </w:pPr>
      <w:r w:rsidRPr="00892463">
        <w:rPr>
          <w:rStyle w:val="normaltextrun"/>
          <w:rFonts w:ascii="Verdana" w:hAnsi="Verdana"/>
          <w:color w:val="000000"/>
        </w:rPr>
        <w:t>Broaden partners and optimise resources</w:t>
      </w:r>
      <w:r w:rsidRPr="00892463">
        <w:rPr>
          <w:rStyle w:val="eop"/>
          <w:rFonts w:ascii="Verdana" w:hAnsi="Verdana"/>
          <w:color w:val="000000"/>
        </w:rPr>
        <w:t> </w:t>
      </w:r>
    </w:p>
    <w:p w14:paraId="6513E0B6" w14:textId="77777777" w:rsidR="00C328D1" w:rsidRPr="00892463" w:rsidRDefault="00C328D1" w:rsidP="00892463">
      <w:pPr>
        <w:pStyle w:val="paragraph"/>
        <w:numPr>
          <w:ilvl w:val="0"/>
          <w:numId w:val="34"/>
        </w:numPr>
        <w:spacing w:before="0" w:beforeAutospacing="0" w:after="0" w:afterAutospacing="0"/>
        <w:jc w:val="both"/>
        <w:textAlignment w:val="baseline"/>
        <w:rPr>
          <w:rFonts w:ascii="Verdana" w:hAnsi="Verdana"/>
        </w:rPr>
      </w:pPr>
      <w:r w:rsidRPr="00892463">
        <w:rPr>
          <w:rStyle w:val="normaltextrun"/>
          <w:rFonts w:ascii="Verdana" w:hAnsi="Verdana"/>
          <w:color w:val="000000"/>
        </w:rPr>
        <w:t>Rationalise partnership meetings across NPT</w:t>
      </w:r>
      <w:r w:rsidRPr="00892463">
        <w:rPr>
          <w:rStyle w:val="eop"/>
          <w:rFonts w:ascii="Verdana" w:hAnsi="Verdana"/>
          <w:color w:val="000000"/>
        </w:rPr>
        <w:t> </w:t>
      </w:r>
    </w:p>
    <w:p w14:paraId="77A01A1E" w14:textId="77777777" w:rsidR="00C328D1" w:rsidRPr="00892463" w:rsidRDefault="00C328D1" w:rsidP="00892463">
      <w:pPr>
        <w:pStyle w:val="ListParagraph"/>
        <w:spacing w:after="100" w:afterAutospacing="1" w:line="240" w:lineRule="auto"/>
        <w:ind w:left="1080"/>
        <w:jc w:val="both"/>
        <w:rPr>
          <w:rFonts w:ascii="Verdana" w:hAnsi="Verdana"/>
          <w:sz w:val="24"/>
          <w:szCs w:val="24"/>
        </w:rPr>
      </w:pPr>
    </w:p>
    <w:p w14:paraId="737247EB" w14:textId="7CB2DF1D" w:rsidR="00981C12" w:rsidRPr="00892463" w:rsidRDefault="00981C12" w:rsidP="00892463">
      <w:pPr>
        <w:spacing w:before="100" w:beforeAutospacing="1" w:after="100" w:afterAutospacing="1" w:line="240" w:lineRule="auto"/>
        <w:ind w:left="360"/>
        <w:jc w:val="both"/>
        <w:outlineLvl w:val="3"/>
        <w:rPr>
          <w:rFonts w:ascii="Verdana" w:eastAsia="Times New Roman" w:hAnsi="Verdana" w:cs="Times New Roman"/>
          <w:b/>
          <w:bCs/>
          <w:sz w:val="24"/>
          <w:szCs w:val="24"/>
          <w:lang w:eastAsia="en-GB"/>
        </w:rPr>
      </w:pPr>
      <w:r w:rsidRPr="00892463">
        <w:rPr>
          <w:rFonts w:ascii="Verdana" w:eastAsia="Times New Roman" w:hAnsi="Verdana" w:cs="Times New Roman"/>
          <w:b/>
          <w:bCs/>
          <w:sz w:val="24"/>
          <w:szCs w:val="24"/>
          <w:lang w:eastAsia="en-GB"/>
        </w:rPr>
        <w:t>2.</w:t>
      </w:r>
      <w:r w:rsidR="002F0651" w:rsidRPr="00892463">
        <w:rPr>
          <w:rFonts w:ascii="Verdana" w:eastAsia="Times New Roman" w:hAnsi="Verdana" w:cs="Times New Roman"/>
          <w:b/>
          <w:bCs/>
          <w:sz w:val="24"/>
          <w:szCs w:val="24"/>
          <w:lang w:eastAsia="en-GB"/>
        </w:rPr>
        <w:t>2</w:t>
      </w:r>
      <w:r w:rsidRPr="00892463">
        <w:rPr>
          <w:rFonts w:ascii="Verdana" w:eastAsia="Times New Roman" w:hAnsi="Verdana" w:cs="Times New Roman"/>
          <w:b/>
          <w:bCs/>
          <w:sz w:val="24"/>
          <w:szCs w:val="24"/>
          <w:lang w:eastAsia="en-GB"/>
        </w:rPr>
        <w:t xml:space="preserve"> </w:t>
      </w:r>
      <w:r w:rsidR="00492447" w:rsidRPr="00892463">
        <w:rPr>
          <w:rFonts w:ascii="Verdana" w:eastAsia="Times New Roman" w:hAnsi="Verdana" w:cs="Times New Roman"/>
          <w:b/>
          <w:bCs/>
          <w:sz w:val="24"/>
          <w:szCs w:val="24"/>
          <w:lang w:eastAsia="en-GB"/>
        </w:rPr>
        <w:t>TATA Work Programme</w:t>
      </w:r>
    </w:p>
    <w:p w14:paraId="0571624B" w14:textId="77777777" w:rsidR="00ED0838" w:rsidRPr="00892463" w:rsidRDefault="00ED0838"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The Health Board’s Director of Public Health chairs the Community Relations &amp; Wellbeing workstream (reporting to the Tata Transition Board) and the Health Board is taking the lead on commissioning a Health Impact Assessment [HIA] from an external provider, and the HIA Steering Group has overseen the tendering work to commission the HIA. The tender evaluation process is now complete, a preferred supplier has been chosen, and the timetable to award the contract remains on track to be mid-December 2025. The grant agreement between Neath Port Talbot Council [NPT CBC] and the Health Board, established to fund the HIA, is in the final stages of completion, with the expectation that this will shortly be signed by both parties. </w:t>
      </w:r>
    </w:p>
    <w:p w14:paraId="69D4845A" w14:textId="77777777" w:rsidR="00ED0838" w:rsidRPr="00892463" w:rsidRDefault="00ED0838"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w:t>
      </w:r>
    </w:p>
    <w:p w14:paraId="18E657E0" w14:textId="77777777" w:rsidR="00ED0838" w:rsidRDefault="00ED0838"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To also note, the Community Relations &amp; Wellbeing workstream of the TATA Transition Board will meet next in November 2025, and the Transition Board, which last met in September, is aiming to refresh its Terms of Reference to cover the next stages of the transition programme. NPT CBC, in its role as an accountable body, has ringfenced funding to support local mental health and wellbeing initiatives via the establishment of a TATA Steel UK Mental Health &amp; Well-being Community Fund. Health Board colleagues have recently contributed to workshops designed to develop the objectives and outcomes of this fund. </w:t>
      </w:r>
    </w:p>
    <w:p w14:paraId="41FD653C" w14:textId="77777777" w:rsidR="00892463" w:rsidRDefault="00892463" w:rsidP="00892463">
      <w:pPr>
        <w:spacing w:after="0" w:line="240" w:lineRule="auto"/>
        <w:ind w:left="360"/>
        <w:jc w:val="both"/>
        <w:textAlignment w:val="baseline"/>
        <w:rPr>
          <w:rFonts w:ascii="Verdana" w:eastAsia="Times New Roman" w:hAnsi="Verdana" w:cs="Segoe UI"/>
          <w:sz w:val="24"/>
          <w:szCs w:val="24"/>
          <w:lang w:eastAsia="en-GB"/>
        </w:rPr>
      </w:pPr>
    </w:p>
    <w:p w14:paraId="70B9ED68" w14:textId="77777777" w:rsidR="00892463" w:rsidRPr="00892463" w:rsidRDefault="00892463" w:rsidP="00892463">
      <w:pPr>
        <w:spacing w:after="0" w:line="240" w:lineRule="auto"/>
        <w:ind w:left="360"/>
        <w:jc w:val="both"/>
        <w:textAlignment w:val="baseline"/>
        <w:rPr>
          <w:rFonts w:ascii="Verdana" w:eastAsia="Times New Roman" w:hAnsi="Verdana" w:cs="Segoe UI"/>
          <w:sz w:val="24"/>
          <w:szCs w:val="24"/>
          <w:lang w:eastAsia="en-GB"/>
        </w:rPr>
      </w:pPr>
    </w:p>
    <w:p w14:paraId="7EFC48EB" w14:textId="7C55141B" w:rsidR="00C91C68" w:rsidRPr="00892463" w:rsidRDefault="00DE6406" w:rsidP="00892463">
      <w:pPr>
        <w:spacing w:before="100" w:beforeAutospacing="1" w:after="100" w:afterAutospacing="1" w:line="240" w:lineRule="auto"/>
        <w:ind w:left="360"/>
        <w:jc w:val="both"/>
        <w:outlineLvl w:val="3"/>
        <w:rPr>
          <w:rFonts w:ascii="Verdana" w:eastAsia="Times New Roman" w:hAnsi="Verdana" w:cs="Times New Roman"/>
          <w:b/>
          <w:bCs/>
          <w:sz w:val="24"/>
          <w:szCs w:val="24"/>
          <w:lang w:eastAsia="en-GB"/>
        </w:rPr>
      </w:pPr>
      <w:r w:rsidRPr="00892463">
        <w:rPr>
          <w:rFonts w:ascii="Verdana" w:eastAsia="Times New Roman" w:hAnsi="Verdana" w:cs="Times New Roman"/>
          <w:b/>
          <w:bCs/>
          <w:sz w:val="24"/>
          <w:szCs w:val="24"/>
          <w:lang w:eastAsia="en-GB"/>
        </w:rPr>
        <w:lastRenderedPageBreak/>
        <w:t>2.3 West</w:t>
      </w:r>
      <w:r w:rsidR="00FA121D" w:rsidRPr="00892463">
        <w:rPr>
          <w:rFonts w:ascii="Verdana" w:eastAsia="Times New Roman" w:hAnsi="Verdana" w:cs="Times New Roman"/>
          <w:b/>
          <w:bCs/>
          <w:sz w:val="24"/>
          <w:szCs w:val="24"/>
          <w:lang w:eastAsia="en-GB"/>
        </w:rPr>
        <w:t xml:space="preserve"> Glamorgan Regional Partnership Board (WGRPB)</w:t>
      </w:r>
    </w:p>
    <w:p w14:paraId="6F31AFDA" w14:textId="308B2BAE" w:rsidR="009D6290" w:rsidRPr="00892463" w:rsidRDefault="009D6290"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The meeting of the WGRPB scheduled for October was cancelled and the next meeting is scheduled for December. The West Glamorgan Regional Partnership Board (WGRPB) has continued to progress work across its programme boards during the last period. </w:t>
      </w:r>
      <w:r w:rsidR="009A6B5A" w:rsidRPr="00892463">
        <w:rPr>
          <w:rFonts w:ascii="Verdana" w:eastAsia="Times New Roman" w:hAnsi="Verdana" w:cs="Segoe UI"/>
          <w:sz w:val="24"/>
          <w:szCs w:val="24"/>
          <w:lang w:eastAsia="en-GB"/>
        </w:rPr>
        <w:t>Please note the following specifically</w:t>
      </w:r>
      <w:r w:rsidR="00137EC2" w:rsidRPr="00892463">
        <w:rPr>
          <w:rFonts w:ascii="Verdana" w:eastAsia="Times New Roman" w:hAnsi="Verdana" w:cs="Segoe UI"/>
          <w:sz w:val="24"/>
          <w:szCs w:val="24"/>
          <w:lang w:eastAsia="en-GB"/>
        </w:rPr>
        <w:t xml:space="preserve"> </w:t>
      </w:r>
      <w:r w:rsidR="00DF3D6A" w:rsidRPr="00892463">
        <w:rPr>
          <w:rFonts w:ascii="Verdana" w:eastAsia="Times New Roman" w:hAnsi="Verdana" w:cs="Segoe UI"/>
          <w:sz w:val="24"/>
          <w:szCs w:val="24"/>
          <w:lang w:eastAsia="en-GB"/>
        </w:rPr>
        <w:t>over the last period</w:t>
      </w:r>
      <w:r w:rsidR="009A6B5A" w:rsidRPr="00892463">
        <w:rPr>
          <w:rFonts w:ascii="Verdana" w:eastAsia="Times New Roman" w:hAnsi="Verdana" w:cs="Segoe UI"/>
          <w:sz w:val="24"/>
          <w:szCs w:val="24"/>
          <w:lang w:eastAsia="en-GB"/>
        </w:rPr>
        <w:t>:</w:t>
      </w:r>
    </w:p>
    <w:p w14:paraId="6034237F" w14:textId="77777777" w:rsidR="009D6290" w:rsidRPr="00892463" w:rsidRDefault="009D6290"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w:t>
      </w:r>
    </w:p>
    <w:p w14:paraId="4B42AF27" w14:textId="77777777" w:rsidR="009D6290" w:rsidRDefault="009D6290" w:rsidP="00892463">
      <w:pPr>
        <w:pStyle w:val="ListParagraph"/>
        <w:numPr>
          <w:ilvl w:val="0"/>
          <w:numId w:val="35"/>
        </w:numPr>
        <w:spacing w:after="0" w:line="240" w:lineRule="auto"/>
        <w:jc w:val="both"/>
        <w:textAlignment w:val="baseline"/>
        <w:rPr>
          <w:rFonts w:ascii="Verdana" w:eastAsia="Times New Roman" w:hAnsi="Verdana" w:cs="Segoe UI"/>
          <w:sz w:val="24"/>
          <w:szCs w:val="24"/>
          <w:lang w:eastAsia="en-GB"/>
        </w:rPr>
      </w:pPr>
      <w:r w:rsidRPr="00892463">
        <w:rPr>
          <w:rFonts w:ascii="Verdana" w:eastAsia="Times New Roman" w:hAnsi="Verdana" w:cs="Segoe UI"/>
          <w:b/>
          <w:bCs/>
          <w:i/>
          <w:iCs/>
          <w:sz w:val="24"/>
          <w:szCs w:val="24"/>
          <w:lang w:eastAsia="en-GB"/>
        </w:rPr>
        <w:t>The Children &amp; Young People programme</w:t>
      </w:r>
      <w:r w:rsidRPr="00892463">
        <w:rPr>
          <w:rFonts w:ascii="Verdana" w:eastAsia="Times New Roman" w:hAnsi="Verdana" w:cs="Segoe UI"/>
          <w:sz w:val="24"/>
          <w:szCs w:val="24"/>
          <w:lang w:eastAsia="en-GB"/>
        </w:rPr>
        <w:t xml:space="preserve"> is advancing projects including a multi-sector, multi-disciplined single point of entry/access for Children &amp; Young People’s emotional health and wellbeing and developing a regional approach to complex needs accommodation.  In September a workshop was held to review the region’s compliance with the Welsh Government NEST/ NYTH Framework and inform future planning. </w:t>
      </w:r>
    </w:p>
    <w:p w14:paraId="4AA6F6E1" w14:textId="77777777" w:rsidR="00892463" w:rsidRPr="00892463" w:rsidRDefault="00892463" w:rsidP="00892463">
      <w:pPr>
        <w:pStyle w:val="ListParagraph"/>
        <w:spacing w:after="0" w:line="240" w:lineRule="auto"/>
        <w:ind w:left="1080"/>
        <w:jc w:val="both"/>
        <w:textAlignment w:val="baseline"/>
        <w:rPr>
          <w:rFonts w:ascii="Verdana" w:eastAsia="Times New Roman" w:hAnsi="Verdana" w:cs="Segoe UI"/>
          <w:sz w:val="24"/>
          <w:szCs w:val="24"/>
          <w:lang w:eastAsia="en-GB"/>
        </w:rPr>
      </w:pPr>
    </w:p>
    <w:p w14:paraId="3324D98D" w14:textId="77777777" w:rsidR="00137EC2" w:rsidRDefault="009D6290" w:rsidP="00892463">
      <w:pPr>
        <w:pStyle w:val="ListParagraph"/>
        <w:numPr>
          <w:ilvl w:val="0"/>
          <w:numId w:val="35"/>
        </w:numPr>
        <w:spacing w:after="0" w:line="240" w:lineRule="auto"/>
        <w:jc w:val="both"/>
        <w:textAlignment w:val="baseline"/>
        <w:rPr>
          <w:rFonts w:ascii="Verdana" w:eastAsia="Times New Roman" w:hAnsi="Verdana" w:cs="Segoe UI"/>
          <w:sz w:val="24"/>
          <w:szCs w:val="24"/>
          <w:lang w:eastAsia="en-GB"/>
        </w:rPr>
      </w:pPr>
      <w:r w:rsidRPr="00892463">
        <w:rPr>
          <w:rFonts w:ascii="Verdana" w:eastAsia="Times New Roman" w:hAnsi="Verdana" w:cs="Segoe UI"/>
          <w:b/>
          <w:bCs/>
          <w:i/>
          <w:iCs/>
          <w:sz w:val="24"/>
          <w:szCs w:val="24"/>
          <w:lang w:eastAsia="en-GB"/>
        </w:rPr>
        <w:t>The Communities and Older People workstream</w:t>
      </w:r>
      <w:r w:rsidRPr="00892463">
        <w:rPr>
          <w:rFonts w:ascii="Verdana" w:eastAsia="Times New Roman" w:hAnsi="Verdana" w:cs="Segoe UI"/>
          <w:sz w:val="24"/>
          <w:szCs w:val="24"/>
          <w:lang w:eastAsia="en-GB"/>
        </w:rPr>
        <w:t xml:space="preserve"> is driving forward integrated care priorities, focusing on enhancing urgent and emergency care and addressing delays in care pathways. The region has maintained a stable position on both the number and duration of delays and remains firmly on track to achieve its targets. </w:t>
      </w:r>
    </w:p>
    <w:p w14:paraId="4EC77842" w14:textId="77777777" w:rsidR="00892463" w:rsidRPr="00892463" w:rsidRDefault="00892463" w:rsidP="00892463">
      <w:pPr>
        <w:spacing w:after="0" w:line="240" w:lineRule="auto"/>
        <w:jc w:val="both"/>
        <w:textAlignment w:val="baseline"/>
        <w:rPr>
          <w:rFonts w:ascii="Verdana" w:eastAsia="Times New Roman" w:hAnsi="Verdana" w:cs="Segoe UI"/>
          <w:sz w:val="24"/>
          <w:szCs w:val="24"/>
          <w:lang w:eastAsia="en-GB"/>
        </w:rPr>
      </w:pPr>
    </w:p>
    <w:p w14:paraId="1DFFAACD" w14:textId="3BBF40C7" w:rsidR="009D6290" w:rsidRDefault="009D6290" w:rsidP="00892463">
      <w:pPr>
        <w:pStyle w:val="ListParagraph"/>
        <w:numPr>
          <w:ilvl w:val="0"/>
          <w:numId w:val="35"/>
        </w:numPr>
        <w:spacing w:after="0" w:line="240" w:lineRule="auto"/>
        <w:jc w:val="both"/>
        <w:textAlignment w:val="baseline"/>
        <w:rPr>
          <w:rFonts w:ascii="Verdana" w:eastAsia="Times New Roman" w:hAnsi="Verdana" w:cs="Segoe UI"/>
          <w:sz w:val="24"/>
          <w:szCs w:val="24"/>
          <w:lang w:eastAsia="en-GB"/>
        </w:rPr>
      </w:pPr>
      <w:r w:rsidRPr="00892463">
        <w:rPr>
          <w:rFonts w:ascii="Verdana" w:eastAsia="Times New Roman" w:hAnsi="Verdana" w:cs="Segoe UI"/>
          <w:b/>
          <w:bCs/>
          <w:i/>
          <w:iCs/>
          <w:sz w:val="24"/>
          <w:szCs w:val="24"/>
          <w:lang w:eastAsia="en-GB"/>
        </w:rPr>
        <w:t>Carers’ support remains a key focus</w:t>
      </w:r>
      <w:r w:rsidRPr="00892463">
        <w:rPr>
          <w:rFonts w:ascii="Verdana" w:eastAsia="Times New Roman" w:hAnsi="Verdana" w:cs="Segoe UI"/>
          <w:sz w:val="24"/>
          <w:szCs w:val="24"/>
          <w:lang w:eastAsia="en-GB"/>
        </w:rPr>
        <w:t>, with progress on respite provision, primary care engagement, and the development of resources such as a carers’ handbook and digital tools to improve access to information and advice. </w:t>
      </w:r>
    </w:p>
    <w:p w14:paraId="060CD6DE" w14:textId="77777777" w:rsidR="00892463" w:rsidRPr="00892463" w:rsidRDefault="00892463" w:rsidP="00892463">
      <w:pPr>
        <w:spacing w:after="0" w:line="240" w:lineRule="auto"/>
        <w:jc w:val="both"/>
        <w:textAlignment w:val="baseline"/>
        <w:rPr>
          <w:rFonts w:ascii="Verdana" w:eastAsia="Times New Roman" w:hAnsi="Verdana" w:cs="Segoe UI"/>
          <w:sz w:val="24"/>
          <w:szCs w:val="24"/>
          <w:lang w:eastAsia="en-GB"/>
        </w:rPr>
      </w:pPr>
    </w:p>
    <w:p w14:paraId="3635575F" w14:textId="4014B639" w:rsidR="00DF3D6A" w:rsidRDefault="009D6290" w:rsidP="00892463">
      <w:pPr>
        <w:pStyle w:val="ListParagraph"/>
        <w:numPr>
          <w:ilvl w:val="0"/>
          <w:numId w:val="35"/>
        </w:numPr>
        <w:spacing w:after="0" w:line="240" w:lineRule="auto"/>
        <w:jc w:val="both"/>
        <w:textAlignment w:val="baseline"/>
        <w:rPr>
          <w:rFonts w:ascii="Verdana" w:eastAsia="Times New Roman" w:hAnsi="Verdana" w:cs="Segoe UI"/>
          <w:b/>
          <w:bCs/>
          <w:i/>
          <w:iCs/>
          <w:sz w:val="24"/>
          <w:szCs w:val="24"/>
          <w:lang w:eastAsia="en-GB"/>
        </w:rPr>
      </w:pPr>
      <w:r w:rsidRPr="00892463">
        <w:rPr>
          <w:rFonts w:ascii="Verdana" w:eastAsia="Times New Roman" w:hAnsi="Verdana" w:cs="Segoe UI"/>
          <w:b/>
          <w:bCs/>
          <w:i/>
          <w:iCs/>
          <w:sz w:val="24"/>
          <w:szCs w:val="24"/>
          <w:lang w:eastAsia="en-GB"/>
        </w:rPr>
        <w:t xml:space="preserve">Capital investment </w:t>
      </w:r>
      <w:r w:rsidRPr="00892463">
        <w:rPr>
          <w:rFonts w:ascii="Verdana" w:eastAsia="Times New Roman" w:hAnsi="Verdana" w:cs="Segoe UI"/>
          <w:sz w:val="24"/>
          <w:szCs w:val="24"/>
          <w:lang w:eastAsia="en-GB"/>
        </w:rPr>
        <w:t xml:space="preserve">remains a priority, with Health Board schemes such as the Dan-y-Deri Challenging Behaviour Unit and </w:t>
      </w:r>
      <w:proofErr w:type="spellStart"/>
      <w:r w:rsidRPr="00892463">
        <w:rPr>
          <w:rFonts w:ascii="Verdana" w:eastAsia="Times New Roman" w:hAnsi="Verdana" w:cs="Segoe UI"/>
          <w:sz w:val="24"/>
          <w:szCs w:val="24"/>
          <w:lang w:eastAsia="en-GB"/>
        </w:rPr>
        <w:t>Croeserw</w:t>
      </w:r>
      <w:proofErr w:type="spellEnd"/>
      <w:r w:rsidRPr="00892463">
        <w:rPr>
          <w:rFonts w:ascii="Verdana" w:eastAsia="Times New Roman" w:hAnsi="Verdana" w:cs="Segoe UI"/>
          <w:sz w:val="24"/>
          <w:szCs w:val="24"/>
          <w:lang w:eastAsia="en-GB"/>
        </w:rPr>
        <w:t xml:space="preserve"> Integrated Community Hub moving through governance processes. A Capital Update was presented to the Regional Capital Group in September and is attached as </w:t>
      </w:r>
      <w:r w:rsidRPr="00892463">
        <w:rPr>
          <w:rFonts w:ascii="Verdana" w:eastAsia="Times New Roman" w:hAnsi="Verdana" w:cs="Segoe UI"/>
          <w:b/>
          <w:bCs/>
          <w:sz w:val="24"/>
          <w:szCs w:val="24"/>
          <w:lang w:eastAsia="en-GB"/>
        </w:rPr>
        <w:t>Appendix 2</w:t>
      </w:r>
      <w:r w:rsidRPr="00892463">
        <w:rPr>
          <w:rFonts w:ascii="Verdana" w:eastAsia="Times New Roman" w:hAnsi="Verdana" w:cs="Segoe UI"/>
          <w:b/>
          <w:bCs/>
          <w:i/>
          <w:iCs/>
          <w:sz w:val="24"/>
          <w:szCs w:val="24"/>
          <w:lang w:eastAsia="en-GB"/>
        </w:rPr>
        <w:t xml:space="preserve">. </w:t>
      </w:r>
    </w:p>
    <w:p w14:paraId="60579416" w14:textId="77777777" w:rsidR="00892463" w:rsidRPr="00892463" w:rsidRDefault="00892463" w:rsidP="00892463">
      <w:pPr>
        <w:spacing w:after="0" w:line="240" w:lineRule="auto"/>
        <w:jc w:val="both"/>
        <w:textAlignment w:val="baseline"/>
        <w:rPr>
          <w:rFonts w:ascii="Verdana" w:eastAsia="Times New Roman" w:hAnsi="Verdana" w:cs="Segoe UI"/>
          <w:b/>
          <w:bCs/>
          <w:i/>
          <w:iCs/>
          <w:sz w:val="24"/>
          <w:szCs w:val="24"/>
          <w:lang w:eastAsia="en-GB"/>
        </w:rPr>
      </w:pPr>
    </w:p>
    <w:p w14:paraId="1378CE06" w14:textId="64589ABE" w:rsidR="009D6290" w:rsidRPr="00892463" w:rsidRDefault="009D6290" w:rsidP="00892463">
      <w:pPr>
        <w:pStyle w:val="ListParagraph"/>
        <w:numPr>
          <w:ilvl w:val="0"/>
          <w:numId w:val="35"/>
        </w:numPr>
        <w:spacing w:after="0" w:line="240" w:lineRule="auto"/>
        <w:jc w:val="both"/>
        <w:textAlignment w:val="baseline"/>
        <w:rPr>
          <w:rFonts w:ascii="Verdana" w:eastAsia="Times New Roman" w:hAnsi="Verdana" w:cs="Segoe UI"/>
          <w:sz w:val="24"/>
          <w:szCs w:val="24"/>
          <w:lang w:eastAsia="en-GB"/>
        </w:rPr>
      </w:pPr>
      <w:r w:rsidRPr="00892463">
        <w:rPr>
          <w:rFonts w:ascii="Verdana" w:eastAsia="Times New Roman" w:hAnsi="Verdana" w:cs="Segoe UI"/>
          <w:b/>
          <w:bCs/>
          <w:i/>
          <w:iCs/>
          <w:sz w:val="24"/>
          <w:szCs w:val="24"/>
          <w:lang w:eastAsia="en-GB"/>
        </w:rPr>
        <w:t>The Regional Integration Fund</w:t>
      </w:r>
      <w:r w:rsidRPr="00892463">
        <w:rPr>
          <w:rFonts w:ascii="Verdana" w:eastAsia="Times New Roman" w:hAnsi="Verdana" w:cs="Segoe UI"/>
          <w:sz w:val="24"/>
          <w:szCs w:val="24"/>
          <w:lang w:eastAsia="en-GB"/>
        </w:rPr>
        <w:t xml:space="preserve"> evaluation process is underway to determine which projects will continue into the embedding stage, ensuring alignment with strategic priorities. While financial and operational challenges persist, the partnership is focused on maintaining delivery against its core objectives and adapting plans to sustain progress across West Glamorgan. </w:t>
      </w:r>
    </w:p>
    <w:p w14:paraId="1C8488D5" w14:textId="77777777" w:rsidR="009D6290" w:rsidRPr="00892463" w:rsidRDefault="009D6290"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w:t>
      </w:r>
    </w:p>
    <w:p w14:paraId="0DA48167" w14:textId="593E8552" w:rsidR="00DA415F" w:rsidRDefault="009D6290"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xml:space="preserve">The WGRPB has an Area Plan with several priority areas. A full update has been provided by the WGRPB programme team and that is attached as </w:t>
      </w:r>
      <w:r w:rsidRPr="00892463">
        <w:rPr>
          <w:rFonts w:ascii="Verdana" w:eastAsia="Times New Roman" w:hAnsi="Verdana" w:cs="Segoe UI"/>
          <w:b/>
          <w:bCs/>
          <w:sz w:val="24"/>
          <w:szCs w:val="24"/>
          <w:lang w:eastAsia="en-GB"/>
        </w:rPr>
        <w:t>Appendix 3</w:t>
      </w:r>
      <w:r w:rsidRPr="00892463">
        <w:rPr>
          <w:rFonts w:ascii="Verdana" w:eastAsia="Times New Roman" w:hAnsi="Verdana" w:cs="Segoe UI"/>
          <w:sz w:val="24"/>
          <w:szCs w:val="24"/>
          <w:lang w:eastAsia="en-GB"/>
        </w:rPr>
        <w:t xml:space="preserve">. </w:t>
      </w:r>
    </w:p>
    <w:p w14:paraId="721A09A8" w14:textId="77777777" w:rsidR="00892463" w:rsidRDefault="00892463" w:rsidP="00892463">
      <w:pPr>
        <w:spacing w:after="0" w:line="240" w:lineRule="auto"/>
        <w:ind w:left="360"/>
        <w:jc w:val="both"/>
        <w:textAlignment w:val="baseline"/>
        <w:rPr>
          <w:rFonts w:ascii="Verdana" w:eastAsia="Times New Roman" w:hAnsi="Verdana" w:cs="Segoe UI"/>
          <w:sz w:val="24"/>
          <w:szCs w:val="24"/>
          <w:lang w:eastAsia="en-GB"/>
        </w:rPr>
      </w:pPr>
    </w:p>
    <w:p w14:paraId="278D46FF" w14:textId="77777777" w:rsidR="00892463" w:rsidRPr="00892463" w:rsidRDefault="00892463" w:rsidP="00892463">
      <w:pPr>
        <w:spacing w:after="0" w:line="240" w:lineRule="auto"/>
        <w:ind w:left="360"/>
        <w:jc w:val="both"/>
        <w:textAlignment w:val="baseline"/>
        <w:rPr>
          <w:rFonts w:ascii="Verdana" w:eastAsia="Times New Roman" w:hAnsi="Verdana" w:cs="Segoe UI"/>
          <w:sz w:val="24"/>
          <w:szCs w:val="24"/>
          <w:lang w:eastAsia="en-GB"/>
        </w:rPr>
      </w:pPr>
    </w:p>
    <w:p w14:paraId="03290AA2" w14:textId="518AAD6D" w:rsidR="00FF6D30" w:rsidRPr="00892463" w:rsidRDefault="00FF6D30" w:rsidP="00892463">
      <w:pPr>
        <w:spacing w:before="100" w:beforeAutospacing="1" w:after="100" w:afterAutospacing="1" w:line="240" w:lineRule="auto"/>
        <w:ind w:firstLine="360"/>
        <w:jc w:val="both"/>
        <w:outlineLvl w:val="3"/>
        <w:rPr>
          <w:rFonts w:ascii="Verdana" w:hAnsi="Verdana"/>
          <w:b/>
          <w:bCs/>
          <w:sz w:val="24"/>
          <w:szCs w:val="24"/>
        </w:rPr>
      </w:pPr>
      <w:r w:rsidRPr="00892463">
        <w:rPr>
          <w:rFonts w:ascii="Verdana" w:hAnsi="Verdana"/>
          <w:b/>
          <w:bCs/>
          <w:sz w:val="24"/>
          <w:szCs w:val="24"/>
        </w:rPr>
        <w:lastRenderedPageBreak/>
        <w:t>2.4 Western Bay Area Planning Board</w:t>
      </w:r>
      <w:r w:rsidR="000B18DD" w:rsidRPr="00892463">
        <w:rPr>
          <w:rFonts w:ascii="Verdana" w:hAnsi="Verdana"/>
          <w:b/>
          <w:bCs/>
          <w:sz w:val="24"/>
          <w:szCs w:val="24"/>
        </w:rPr>
        <w:t xml:space="preserve"> (APB)</w:t>
      </w:r>
    </w:p>
    <w:p w14:paraId="0E36AA30" w14:textId="0135444B" w:rsidR="00C41177" w:rsidRPr="00892463" w:rsidRDefault="000B18DD"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Area Planning Boards (</w:t>
      </w:r>
      <w:r w:rsidR="00A25A93" w:rsidRPr="00892463">
        <w:rPr>
          <w:rFonts w:ascii="Verdana" w:eastAsia="Times New Roman" w:hAnsi="Verdana" w:cs="Segoe UI"/>
          <w:sz w:val="24"/>
          <w:szCs w:val="24"/>
          <w:lang w:eastAsia="en-GB"/>
        </w:rPr>
        <w:t>APBs</w:t>
      </w:r>
      <w:r w:rsidRPr="00892463">
        <w:rPr>
          <w:rFonts w:ascii="Verdana" w:eastAsia="Times New Roman" w:hAnsi="Verdana" w:cs="Segoe UI"/>
          <w:sz w:val="24"/>
          <w:szCs w:val="24"/>
          <w:lang w:eastAsia="en-GB"/>
        </w:rPr>
        <w:t>)</w:t>
      </w:r>
      <w:r w:rsidR="00A25A93" w:rsidRPr="00892463">
        <w:rPr>
          <w:rFonts w:ascii="Verdana" w:eastAsia="Times New Roman" w:hAnsi="Verdana" w:cs="Segoe UI"/>
          <w:sz w:val="24"/>
          <w:szCs w:val="24"/>
          <w:lang w:eastAsia="en-GB"/>
        </w:rPr>
        <w:t xml:space="preserve"> were established in 2010 as part of the new arrangements to deliver the Welsh Government Substance Misuse Strategy ‘Working Together to Reduce Harm’.</w:t>
      </w:r>
      <w:r w:rsidRPr="00892463">
        <w:rPr>
          <w:rFonts w:ascii="Verdana" w:eastAsia="Times New Roman" w:hAnsi="Verdana" w:cs="Segoe UI"/>
          <w:sz w:val="24"/>
          <w:szCs w:val="24"/>
          <w:lang w:eastAsia="en-GB"/>
        </w:rPr>
        <w:t xml:space="preserve"> </w:t>
      </w:r>
      <w:r w:rsidR="00A25A93" w:rsidRPr="00892463">
        <w:rPr>
          <w:rFonts w:ascii="Verdana" w:eastAsia="Times New Roman" w:hAnsi="Verdana" w:cs="Segoe UI"/>
          <w:sz w:val="24"/>
          <w:szCs w:val="24"/>
          <w:lang w:eastAsia="en-GB"/>
        </w:rPr>
        <w:t xml:space="preserve"> </w:t>
      </w:r>
      <w:r w:rsidR="00C41177" w:rsidRPr="00892463">
        <w:rPr>
          <w:rFonts w:ascii="Verdana" w:eastAsia="Times New Roman" w:hAnsi="Verdana" w:cs="Segoe UI"/>
          <w:sz w:val="24"/>
          <w:szCs w:val="24"/>
          <w:lang w:eastAsia="en-GB"/>
        </w:rPr>
        <w:t>In 2018, rising drug-related deaths, infections, and crime in Neath Port Talbot and Swansea led the</w:t>
      </w:r>
      <w:r w:rsidR="00711DB8" w:rsidRPr="00892463">
        <w:rPr>
          <w:rFonts w:ascii="Verdana" w:eastAsia="Times New Roman" w:hAnsi="Verdana" w:cs="Segoe UI"/>
          <w:sz w:val="24"/>
          <w:szCs w:val="24"/>
          <w:lang w:eastAsia="en-GB"/>
        </w:rPr>
        <w:t xml:space="preserve"> Western Bay APB</w:t>
      </w:r>
      <w:r w:rsidR="00C41177" w:rsidRPr="00892463">
        <w:rPr>
          <w:rFonts w:ascii="Verdana" w:eastAsia="Times New Roman" w:hAnsi="Verdana" w:cs="Segoe UI"/>
          <w:sz w:val="24"/>
          <w:szCs w:val="24"/>
          <w:lang w:eastAsia="en-GB"/>
        </w:rPr>
        <w:t xml:space="preserve"> declar</w:t>
      </w:r>
      <w:r w:rsidR="00711DB8" w:rsidRPr="00892463">
        <w:rPr>
          <w:rFonts w:ascii="Verdana" w:eastAsia="Times New Roman" w:hAnsi="Verdana" w:cs="Segoe UI"/>
          <w:sz w:val="24"/>
          <w:szCs w:val="24"/>
          <w:lang w:eastAsia="en-GB"/>
        </w:rPr>
        <w:t>ing</w:t>
      </w:r>
      <w:r w:rsidR="00C41177" w:rsidRPr="00892463">
        <w:rPr>
          <w:rFonts w:ascii="Verdana" w:eastAsia="Times New Roman" w:hAnsi="Verdana" w:cs="Segoe UI"/>
          <w:sz w:val="24"/>
          <w:szCs w:val="24"/>
          <w:lang w:eastAsia="en-GB"/>
        </w:rPr>
        <w:t xml:space="preserve"> a “Critical Incident” and engag</w:t>
      </w:r>
      <w:r w:rsidR="00711DB8" w:rsidRPr="00892463">
        <w:rPr>
          <w:rFonts w:ascii="Verdana" w:eastAsia="Times New Roman" w:hAnsi="Verdana" w:cs="Segoe UI"/>
          <w:sz w:val="24"/>
          <w:szCs w:val="24"/>
          <w:lang w:eastAsia="en-GB"/>
        </w:rPr>
        <w:t>ing</w:t>
      </w:r>
      <w:r w:rsidR="00C41177" w:rsidRPr="00892463">
        <w:rPr>
          <w:rFonts w:ascii="Verdana" w:eastAsia="Times New Roman" w:hAnsi="Verdana" w:cs="Segoe UI"/>
          <w:sz w:val="24"/>
          <w:szCs w:val="24"/>
          <w:lang w:eastAsia="en-GB"/>
        </w:rPr>
        <w:t xml:space="preserve"> local Public Service Boards</w:t>
      </w:r>
      <w:r w:rsidR="00711DB8" w:rsidRPr="00892463">
        <w:rPr>
          <w:rFonts w:ascii="Verdana" w:eastAsia="Times New Roman" w:hAnsi="Verdana" w:cs="Segoe UI"/>
          <w:sz w:val="24"/>
          <w:szCs w:val="24"/>
          <w:lang w:eastAsia="en-GB"/>
        </w:rPr>
        <w:t xml:space="preserve"> (PSBs)</w:t>
      </w:r>
      <w:r w:rsidR="00C41177" w:rsidRPr="00892463">
        <w:rPr>
          <w:rFonts w:ascii="Verdana" w:eastAsia="Times New Roman" w:hAnsi="Verdana" w:cs="Segoe UI"/>
          <w:sz w:val="24"/>
          <w:szCs w:val="24"/>
          <w:lang w:eastAsia="en-GB"/>
        </w:rPr>
        <w:t xml:space="preserve">. </w:t>
      </w:r>
    </w:p>
    <w:p w14:paraId="11B781DA" w14:textId="3BFE3DAC" w:rsidR="00C41177" w:rsidRPr="00892463" w:rsidRDefault="00C41177" w:rsidP="00892463">
      <w:pPr>
        <w:spacing w:after="0" w:line="240" w:lineRule="auto"/>
        <w:ind w:left="360"/>
        <w:jc w:val="both"/>
        <w:textAlignment w:val="baseline"/>
        <w:rPr>
          <w:rFonts w:ascii="Verdana" w:hAnsi="Verdana"/>
          <w:sz w:val="24"/>
          <w:szCs w:val="24"/>
        </w:rPr>
      </w:pPr>
      <w:r w:rsidRPr="00892463">
        <w:rPr>
          <w:rFonts w:ascii="Verdana" w:eastAsia="Times New Roman" w:hAnsi="Verdana" w:cs="Segoe UI"/>
          <w:sz w:val="24"/>
          <w:szCs w:val="24"/>
          <w:lang w:eastAsia="en-GB"/>
        </w:rPr>
        <w:t xml:space="preserve">Supported by Welsh Government and key partners, the APB committed to developing an Integrated Public Health Model to coordinate community-based support and holistic care. </w:t>
      </w:r>
      <w:r w:rsidR="00967452" w:rsidRPr="00892463">
        <w:rPr>
          <w:rFonts w:ascii="Verdana" w:eastAsia="Times New Roman" w:hAnsi="Verdana" w:cs="Segoe UI"/>
          <w:sz w:val="24"/>
          <w:szCs w:val="24"/>
          <w:lang w:eastAsia="en-GB"/>
        </w:rPr>
        <w:t xml:space="preserve"> </w:t>
      </w:r>
      <w:r w:rsidRPr="00892463">
        <w:rPr>
          <w:rFonts w:ascii="Verdana" w:eastAsia="Times New Roman" w:hAnsi="Verdana" w:cs="Segoe UI"/>
          <w:sz w:val="24"/>
          <w:szCs w:val="24"/>
          <w:lang w:eastAsia="en-GB"/>
        </w:rPr>
        <w:t xml:space="preserve">This included plans for an expert advisory panel, which evolved into the Western Bay Drugs Commission—an independent body </w:t>
      </w:r>
      <w:r w:rsidR="001C5CE5" w:rsidRPr="00892463">
        <w:rPr>
          <w:rFonts w:ascii="Verdana" w:eastAsia="Times New Roman" w:hAnsi="Verdana" w:cs="Segoe UI"/>
          <w:sz w:val="24"/>
          <w:szCs w:val="24"/>
          <w:lang w:eastAsia="en-GB"/>
        </w:rPr>
        <w:t>modelled</w:t>
      </w:r>
      <w:r w:rsidRPr="00892463">
        <w:rPr>
          <w:rFonts w:ascii="Verdana" w:eastAsia="Times New Roman" w:hAnsi="Verdana" w:cs="Segoe UI"/>
          <w:sz w:val="24"/>
          <w:szCs w:val="24"/>
          <w:lang w:eastAsia="en-GB"/>
        </w:rPr>
        <w:t xml:space="preserve"> on the Dundee Commission.</w:t>
      </w:r>
      <w:r w:rsidR="001C5CE5" w:rsidRPr="00892463">
        <w:rPr>
          <w:rFonts w:ascii="Verdana" w:eastAsia="Times New Roman" w:hAnsi="Verdana" w:cs="Segoe UI"/>
          <w:sz w:val="24"/>
          <w:szCs w:val="24"/>
          <w:lang w:eastAsia="en-GB"/>
        </w:rPr>
        <w:t xml:space="preserve">  </w:t>
      </w:r>
      <w:r w:rsidRPr="00892463">
        <w:rPr>
          <w:rFonts w:ascii="Verdana" w:eastAsia="Times New Roman" w:hAnsi="Verdana" w:cs="Segoe UI"/>
          <w:sz w:val="24"/>
          <w:szCs w:val="24"/>
          <w:lang w:eastAsia="en-GB"/>
        </w:rPr>
        <w:t xml:space="preserve">Between March 2023 and March 2024, the Commission gathered evidence through data analysis, interviews, public meetings, and site visits. </w:t>
      </w:r>
      <w:r w:rsidR="00185A94" w:rsidRPr="00892463">
        <w:rPr>
          <w:rFonts w:ascii="Verdana" w:eastAsia="Times New Roman" w:hAnsi="Verdana" w:cs="Segoe UI"/>
          <w:sz w:val="24"/>
          <w:szCs w:val="24"/>
          <w:lang w:eastAsia="en-GB"/>
        </w:rPr>
        <w:t xml:space="preserve"> </w:t>
      </w:r>
      <w:r w:rsidRPr="00892463">
        <w:rPr>
          <w:rFonts w:ascii="Verdana" w:eastAsia="Times New Roman" w:hAnsi="Verdana" w:cs="Segoe UI"/>
          <w:sz w:val="24"/>
          <w:szCs w:val="24"/>
          <w:lang w:eastAsia="en-GB"/>
        </w:rPr>
        <w:t>Its focus was adult illegal drug use, with some consideration of legal substances and issues affecting under-18s.</w:t>
      </w:r>
      <w:r w:rsidR="001C5CE5" w:rsidRPr="00892463">
        <w:rPr>
          <w:rFonts w:ascii="Verdana" w:eastAsia="Times New Roman" w:hAnsi="Verdana" w:cs="Segoe UI"/>
          <w:sz w:val="24"/>
          <w:szCs w:val="24"/>
          <w:lang w:eastAsia="en-GB"/>
        </w:rPr>
        <w:t xml:space="preserve">  The Drugs Commission have now published</w:t>
      </w:r>
      <w:r w:rsidR="001C5CE5" w:rsidRPr="00892463">
        <w:rPr>
          <w:rFonts w:ascii="Verdana" w:hAnsi="Verdana"/>
          <w:sz w:val="24"/>
          <w:szCs w:val="24"/>
        </w:rPr>
        <w:t xml:space="preserve"> their findings</w:t>
      </w:r>
      <w:r w:rsidR="00185A94" w:rsidRPr="00892463">
        <w:rPr>
          <w:rFonts w:ascii="Verdana" w:hAnsi="Verdana"/>
          <w:sz w:val="24"/>
          <w:szCs w:val="24"/>
        </w:rPr>
        <w:t xml:space="preserve"> on 30</w:t>
      </w:r>
      <w:r w:rsidR="00185A94" w:rsidRPr="00892463">
        <w:rPr>
          <w:rFonts w:ascii="Verdana" w:hAnsi="Verdana"/>
          <w:sz w:val="24"/>
          <w:szCs w:val="24"/>
          <w:vertAlign w:val="superscript"/>
        </w:rPr>
        <w:t>th</w:t>
      </w:r>
      <w:r w:rsidR="00185A94" w:rsidRPr="00892463">
        <w:rPr>
          <w:rFonts w:ascii="Verdana" w:hAnsi="Verdana"/>
          <w:sz w:val="24"/>
          <w:szCs w:val="24"/>
        </w:rPr>
        <w:t xml:space="preserve"> September 2025</w:t>
      </w:r>
      <w:r w:rsidR="001C5CE5" w:rsidRPr="00892463">
        <w:rPr>
          <w:rFonts w:ascii="Verdana" w:hAnsi="Verdana"/>
          <w:sz w:val="24"/>
          <w:szCs w:val="24"/>
        </w:rPr>
        <w:t xml:space="preserve"> in a report called “</w:t>
      </w:r>
      <w:hyperlink r:id="rId12" w:history="1">
        <w:r w:rsidR="001C5CE5" w:rsidRPr="00892463">
          <w:rPr>
            <w:rStyle w:val="Hyperlink"/>
            <w:rFonts w:ascii="Verdana" w:hAnsi="Verdana"/>
            <w:sz w:val="24"/>
            <w:szCs w:val="24"/>
          </w:rPr>
          <w:t>Turning The Tide</w:t>
        </w:r>
      </w:hyperlink>
      <w:r w:rsidR="001C5CE5" w:rsidRPr="00892463">
        <w:rPr>
          <w:rFonts w:ascii="Verdana" w:hAnsi="Verdana"/>
          <w:sz w:val="24"/>
          <w:szCs w:val="24"/>
        </w:rPr>
        <w:t>”</w:t>
      </w:r>
      <w:r w:rsidR="000B3BB8" w:rsidRPr="00892463">
        <w:rPr>
          <w:rFonts w:ascii="Verdana" w:hAnsi="Verdana"/>
          <w:sz w:val="24"/>
          <w:szCs w:val="24"/>
        </w:rPr>
        <w:t>.</w:t>
      </w:r>
    </w:p>
    <w:p w14:paraId="2D270ECA" w14:textId="77777777" w:rsidR="00F065CE" w:rsidRPr="00892463" w:rsidRDefault="00F065CE" w:rsidP="00892463">
      <w:pPr>
        <w:spacing w:after="0" w:line="240" w:lineRule="auto"/>
        <w:ind w:left="360"/>
        <w:jc w:val="both"/>
        <w:textAlignment w:val="baseline"/>
        <w:rPr>
          <w:rFonts w:ascii="Verdana" w:hAnsi="Verdana"/>
          <w:sz w:val="24"/>
          <w:szCs w:val="24"/>
        </w:rPr>
      </w:pPr>
    </w:p>
    <w:p w14:paraId="6C2C039D" w14:textId="358A34AB" w:rsidR="00C41177" w:rsidRPr="00892463" w:rsidRDefault="00235B94"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xml:space="preserve">Working with stakeholders, the APB is now developing a Strategy and a delivery plan to address the recommendations in the </w:t>
      </w:r>
      <w:r w:rsidR="00754847" w:rsidRPr="00892463">
        <w:rPr>
          <w:rFonts w:ascii="Verdana" w:eastAsia="Times New Roman" w:hAnsi="Verdana" w:cs="Segoe UI"/>
          <w:sz w:val="24"/>
          <w:szCs w:val="24"/>
          <w:lang w:eastAsia="en-GB"/>
        </w:rPr>
        <w:t>Drugs Commission Report.</w:t>
      </w:r>
      <w:r w:rsidR="00AA6FD4" w:rsidRPr="00892463">
        <w:rPr>
          <w:rFonts w:ascii="Verdana" w:eastAsia="Times New Roman" w:hAnsi="Verdana" w:cs="Segoe UI"/>
          <w:sz w:val="24"/>
          <w:szCs w:val="24"/>
          <w:lang w:eastAsia="en-GB"/>
        </w:rPr>
        <w:t xml:space="preserve">  </w:t>
      </w:r>
      <w:r w:rsidR="00D804A2" w:rsidRPr="00892463">
        <w:rPr>
          <w:rFonts w:ascii="Verdana" w:eastAsia="Times New Roman" w:hAnsi="Verdana" w:cs="Segoe UI"/>
          <w:sz w:val="24"/>
          <w:szCs w:val="24"/>
          <w:lang w:eastAsia="en-GB"/>
        </w:rPr>
        <w:t>Central to this response is the introduction of an alliance-based commissioning model, designed to foster collaboration between services and ensure they work collectively to meet the needs of the population across Swansea and Neath Port Talbot. This approach aims to replace the current fragmented pathways—structured around providers—with integrated pathways built around the needs and experiences of service users.</w:t>
      </w:r>
    </w:p>
    <w:p w14:paraId="7634475E" w14:textId="77777777" w:rsidR="00190A95" w:rsidRPr="00892463" w:rsidRDefault="00190A95" w:rsidP="00892463">
      <w:pPr>
        <w:spacing w:after="0" w:line="240" w:lineRule="auto"/>
        <w:ind w:left="360"/>
        <w:jc w:val="both"/>
        <w:textAlignment w:val="baseline"/>
        <w:rPr>
          <w:rFonts w:ascii="Verdana" w:eastAsia="Times New Roman" w:hAnsi="Verdana" w:cs="Segoe UI"/>
          <w:sz w:val="24"/>
          <w:szCs w:val="24"/>
          <w:lang w:eastAsia="en-GB"/>
        </w:rPr>
      </w:pPr>
    </w:p>
    <w:p w14:paraId="3FD77EB6" w14:textId="620FF1B9" w:rsidR="00447C74" w:rsidRPr="00892463" w:rsidRDefault="00063C90" w:rsidP="00892463">
      <w:pPr>
        <w:spacing w:after="0" w:line="240" w:lineRule="auto"/>
        <w:ind w:left="36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The alliance commissioning model is structured around two key components: clinical and non-clinical services. Clinical services will be delivered by the Health Board, while non-clinical services will be provided by voluntary sector organisations. The tender process for non-clinical services is nearing completion, and the design phase for clinical services has been drafted. The Health Board is currently undertaking a baseline assessment against the new service model to identify where existing provision aligns with the model and where services need to be redesigned or developed to address gaps.</w:t>
      </w:r>
      <w:r w:rsidR="00867D67" w:rsidRPr="00892463">
        <w:rPr>
          <w:rFonts w:ascii="Verdana" w:eastAsia="Times New Roman" w:hAnsi="Verdana" w:cs="Segoe UI"/>
          <w:sz w:val="24"/>
          <w:szCs w:val="24"/>
          <w:lang w:eastAsia="en-GB"/>
        </w:rPr>
        <w:t xml:space="preserve"> The new alliance model remains on track to be operational in quarter one 2026/27.</w:t>
      </w:r>
    </w:p>
    <w:p w14:paraId="14D7F274" w14:textId="77777777" w:rsidR="001C493E" w:rsidRPr="00892463" w:rsidRDefault="001C493E" w:rsidP="00892463">
      <w:pPr>
        <w:spacing w:after="0" w:line="240" w:lineRule="auto"/>
        <w:ind w:left="360"/>
        <w:jc w:val="both"/>
        <w:textAlignment w:val="baseline"/>
        <w:rPr>
          <w:rFonts w:ascii="Verdana" w:eastAsia="Times New Roman" w:hAnsi="Verdana" w:cs="Segoe UI"/>
          <w:sz w:val="24"/>
          <w:szCs w:val="24"/>
          <w:lang w:eastAsia="en-GB"/>
        </w:rPr>
      </w:pPr>
    </w:p>
    <w:p w14:paraId="5B8C9945" w14:textId="7DB74A45" w:rsidR="00F065CE" w:rsidRPr="00892463" w:rsidRDefault="00653AEC" w:rsidP="00892463">
      <w:pPr>
        <w:pStyle w:val="ListParagraph"/>
        <w:numPr>
          <w:ilvl w:val="0"/>
          <w:numId w:val="2"/>
        </w:numPr>
        <w:spacing w:after="0" w:line="240" w:lineRule="auto"/>
        <w:jc w:val="both"/>
        <w:rPr>
          <w:rFonts w:ascii="Verdana" w:hAnsi="Verdana" w:cs="Arial"/>
          <w:b/>
          <w:sz w:val="24"/>
          <w:szCs w:val="24"/>
        </w:rPr>
      </w:pPr>
      <w:r w:rsidRPr="00892463">
        <w:rPr>
          <w:rFonts w:ascii="Verdana" w:hAnsi="Verdana" w:cs="Arial"/>
          <w:b/>
          <w:sz w:val="24"/>
          <w:szCs w:val="24"/>
        </w:rPr>
        <w:t>GOVERNANCE AND RISK ISSUES</w:t>
      </w:r>
    </w:p>
    <w:p w14:paraId="7AEBC618" w14:textId="0ED6EB1E" w:rsidR="008C0E69" w:rsidRPr="00892463" w:rsidRDefault="00F36899" w:rsidP="00892463">
      <w:pPr>
        <w:spacing w:before="100" w:beforeAutospacing="1" w:after="100" w:afterAutospacing="1" w:line="240" w:lineRule="auto"/>
        <w:ind w:left="360"/>
        <w:jc w:val="both"/>
        <w:outlineLvl w:val="2"/>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Whilst colleagues with</w:t>
      </w:r>
      <w:r w:rsidR="00B57972" w:rsidRPr="00892463">
        <w:rPr>
          <w:rFonts w:ascii="Verdana" w:eastAsia="Times New Roman" w:hAnsi="Verdana" w:cs="Times New Roman"/>
          <w:sz w:val="24"/>
          <w:szCs w:val="24"/>
          <w:lang w:eastAsia="en-GB"/>
        </w:rPr>
        <w:t>in</w:t>
      </w:r>
      <w:r w:rsidRPr="00892463">
        <w:rPr>
          <w:rFonts w:ascii="Verdana" w:eastAsia="Times New Roman" w:hAnsi="Verdana" w:cs="Times New Roman"/>
          <w:sz w:val="24"/>
          <w:szCs w:val="24"/>
          <w:lang w:eastAsia="en-GB"/>
        </w:rPr>
        <w:t xml:space="preserve"> the Planning &amp; Partnerships directorate and Public Health are more visible in the formal partnerships, </w:t>
      </w:r>
      <w:r w:rsidR="000F6780" w:rsidRPr="00892463">
        <w:rPr>
          <w:rFonts w:ascii="Verdana" w:eastAsia="Times New Roman" w:hAnsi="Verdana" w:cs="Times New Roman"/>
          <w:sz w:val="24"/>
          <w:szCs w:val="24"/>
          <w:lang w:eastAsia="en-GB"/>
        </w:rPr>
        <w:t xml:space="preserve">Strategic Partnerships </w:t>
      </w:r>
      <w:r w:rsidRPr="00892463">
        <w:rPr>
          <w:rFonts w:ascii="Verdana" w:eastAsia="Times New Roman" w:hAnsi="Verdana" w:cs="Times New Roman"/>
          <w:sz w:val="24"/>
          <w:szCs w:val="24"/>
          <w:lang w:eastAsia="en-GB"/>
        </w:rPr>
        <w:t xml:space="preserve">remains embedded in work programmes across the Health Board and </w:t>
      </w:r>
      <w:r w:rsidR="009C7B0A" w:rsidRPr="00892463">
        <w:rPr>
          <w:rFonts w:ascii="Verdana" w:eastAsia="Times New Roman" w:hAnsi="Verdana" w:cs="Times New Roman"/>
          <w:sz w:val="24"/>
          <w:szCs w:val="24"/>
          <w:lang w:eastAsia="en-GB"/>
        </w:rPr>
        <w:t xml:space="preserve">providing bi-monthly updates to Management Board </w:t>
      </w:r>
      <w:r w:rsidR="00CA1DF0" w:rsidRPr="00892463">
        <w:rPr>
          <w:rFonts w:ascii="Verdana" w:eastAsia="Times New Roman" w:hAnsi="Verdana" w:cs="Times New Roman"/>
          <w:sz w:val="24"/>
          <w:szCs w:val="24"/>
          <w:lang w:eastAsia="en-GB"/>
        </w:rPr>
        <w:t xml:space="preserve">on an </w:t>
      </w:r>
      <w:r w:rsidR="00CA1DF0" w:rsidRPr="00892463">
        <w:rPr>
          <w:rFonts w:ascii="Verdana" w:eastAsia="Times New Roman" w:hAnsi="Verdana" w:cs="Times New Roman"/>
          <w:sz w:val="24"/>
          <w:szCs w:val="24"/>
          <w:lang w:eastAsia="en-GB"/>
        </w:rPr>
        <w:lastRenderedPageBreak/>
        <w:t>ongoing basis is critical.</w:t>
      </w:r>
      <w:r w:rsidR="00F85340" w:rsidRPr="00892463">
        <w:rPr>
          <w:rFonts w:ascii="Verdana" w:eastAsia="Times New Roman" w:hAnsi="Verdana" w:cs="Times New Roman"/>
          <w:sz w:val="24"/>
          <w:szCs w:val="24"/>
          <w:lang w:eastAsia="en-GB"/>
        </w:rPr>
        <w:t xml:space="preserve">  The Health Board are fully engaged with the </w:t>
      </w:r>
      <w:r w:rsidR="006820E4" w:rsidRPr="00892463">
        <w:rPr>
          <w:rFonts w:ascii="Verdana" w:eastAsia="Times New Roman" w:hAnsi="Verdana" w:cs="Times New Roman"/>
          <w:sz w:val="24"/>
          <w:szCs w:val="24"/>
          <w:lang w:eastAsia="en-GB"/>
        </w:rPr>
        <w:t>WGRPB revenue and capital discussions with the planning and partnerships directorate facilitating that discussion</w:t>
      </w:r>
      <w:r w:rsidR="00C61DD0" w:rsidRPr="00892463">
        <w:rPr>
          <w:rFonts w:ascii="Verdana" w:eastAsia="Times New Roman" w:hAnsi="Verdana" w:cs="Times New Roman"/>
          <w:sz w:val="24"/>
          <w:szCs w:val="24"/>
          <w:lang w:eastAsia="en-GB"/>
        </w:rPr>
        <w:t xml:space="preserve"> with Health Board colleagues</w:t>
      </w:r>
      <w:r w:rsidR="006820E4" w:rsidRPr="00892463">
        <w:rPr>
          <w:rFonts w:ascii="Verdana" w:eastAsia="Times New Roman" w:hAnsi="Verdana" w:cs="Times New Roman"/>
          <w:sz w:val="24"/>
          <w:szCs w:val="24"/>
          <w:lang w:eastAsia="en-GB"/>
        </w:rPr>
        <w:t xml:space="preserve"> where appropriate and ensuring that the Health Board is visible</w:t>
      </w:r>
      <w:r w:rsidR="00C61DD0" w:rsidRPr="00892463">
        <w:rPr>
          <w:rFonts w:ascii="Verdana" w:eastAsia="Times New Roman" w:hAnsi="Verdana" w:cs="Times New Roman"/>
          <w:sz w:val="24"/>
          <w:szCs w:val="24"/>
          <w:lang w:eastAsia="en-GB"/>
        </w:rPr>
        <w:t>, engaged</w:t>
      </w:r>
      <w:r w:rsidR="006820E4" w:rsidRPr="00892463">
        <w:rPr>
          <w:rFonts w:ascii="Verdana" w:eastAsia="Times New Roman" w:hAnsi="Verdana" w:cs="Times New Roman"/>
          <w:sz w:val="24"/>
          <w:szCs w:val="24"/>
          <w:lang w:eastAsia="en-GB"/>
        </w:rPr>
        <w:t xml:space="preserve"> and making a contribution</w:t>
      </w:r>
      <w:r w:rsidR="00C61DD0" w:rsidRPr="00892463">
        <w:rPr>
          <w:rFonts w:ascii="Verdana" w:eastAsia="Times New Roman" w:hAnsi="Verdana" w:cs="Times New Roman"/>
          <w:sz w:val="24"/>
          <w:szCs w:val="24"/>
          <w:lang w:eastAsia="en-GB"/>
        </w:rPr>
        <w:t>.</w:t>
      </w:r>
    </w:p>
    <w:p w14:paraId="538B9EC1" w14:textId="272E3F3D" w:rsidR="00076CFF" w:rsidRPr="00892463" w:rsidRDefault="00162AC3" w:rsidP="00892463">
      <w:pPr>
        <w:spacing w:before="100" w:beforeAutospacing="1" w:after="100" w:afterAutospacing="1" w:line="240" w:lineRule="auto"/>
        <w:ind w:left="360"/>
        <w:jc w:val="both"/>
        <w:outlineLvl w:val="2"/>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 xml:space="preserve">The work programme over the last period both with the PSBs and the RPB </w:t>
      </w:r>
      <w:r w:rsidR="00355BEC" w:rsidRPr="00892463">
        <w:rPr>
          <w:rFonts w:ascii="Verdana" w:eastAsia="Times New Roman" w:hAnsi="Verdana" w:cs="Times New Roman"/>
          <w:sz w:val="24"/>
          <w:szCs w:val="24"/>
          <w:lang w:eastAsia="en-GB"/>
        </w:rPr>
        <w:t xml:space="preserve">allows us </w:t>
      </w:r>
      <w:r w:rsidR="00F56A99" w:rsidRPr="00892463">
        <w:rPr>
          <w:rFonts w:ascii="Verdana" w:eastAsia="Times New Roman" w:hAnsi="Verdana" w:cs="Times New Roman"/>
          <w:sz w:val="24"/>
          <w:szCs w:val="24"/>
          <w:lang w:eastAsia="en-GB"/>
        </w:rPr>
        <w:t xml:space="preserve">to </w:t>
      </w:r>
      <w:r w:rsidR="00656EC9" w:rsidRPr="00892463">
        <w:rPr>
          <w:rFonts w:ascii="Verdana" w:eastAsia="Times New Roman" w:hAnsi="Verdana" w:cs="Times New Roman"/>
          <w:sz w:val="24"/>
          <w:szCs w:val="24"/>
          <w:lang w:eastAsia="en-GB"/>
        </w:rPr>
        <w:t>improve our alignment</w:t>
      </w:r>
      <w:r w:rsidR="00076CFF" w:rsidRPr="00892463">
        <w:rPr>
          <w:rFonts w:ascii="Verdana" w:eastAsia="Times New Roman" w:hAnsi="Verdana" w:cs="Times New Roman"/>
          <w:sz w:val="24"/>
          <w:szCs w:val="24"/>
          <w:lang w:eastAsia="en-GB"/>
        </w:rPr>
        <w:t xml:space="preserve"> with partners in terms of strategic objectives </w:t>
      </w:r>
      <w:r w:rsidRPr="00892463">
        <w:rPr>
          <w:rFonts w:ascii="Verdana" w:eastAsia="Times New Roman" w:hAnsi="Verdana" w:cs="Times New Roman"/>
          <w:sz w:val="24"/>
          <w:szCs w:val="24"/>
          <w:lang w:eastAsia="en-GB"/>
        </w:rPr>
        <w:t>and population health</w:t>
      </w:r>
      <w:r w:rsidR="00656EC9" w:rsidRPr="00892463">
        <w:rPr>
          <w:rFonts w:ascii="Verdana" w:eastAsia="Times New Roman" w:hAnsi="Verdana" w:cs="Times New Roman"/>
          <w:sz w:val="24"/>
          <w:szCs w:val="24"/>
          <w:lang w:eastAsia="en-GB"/>
        </w:rPr>
        <w:t>, adopting methodology and approaches in common</w:t>
      </w:r>
      <w:r w:rsidR="009D52E3" w:rsidRPr="00892463">
        <w:rPr>
          <w:rFonts w:ascii="Verdana" w:eastAsia="Times New Roman" w:hAnsi="Verdana" w:cs="Times New Roman"/>
          <w:sz w:val="24"/>
          <w:szCs w:val="24"/>
          <w:lang w:eastAsia="en-GB"/>
        </w:rPr>
        <w:t>, and working collaboratively at every opportunity</w:t>
      </w:r>
      <w:r w:rsidR="00656EC9" w:rsidRPr="00892463">
        <w:rPr>
          <w:rFonts w:ascii="Verdana" w:eastAsia="Times New Roman" w:hAnsi="Verdana" w:cs="Times New Roman"/>
          <w:sz w:val="24"/>
          <w:szCs w:val="24"/>
          <w:lang w:eastAsia="en-GB"/>
        </w:rPr>
        <w:t>.</w:t>
      </w:r>
      <w:r w:rsidRPr="00892463">
        <w:rPr>
          <w:rFonts w:ascii="Verdana" w:eastAsia="Times New Roman" w:hAnsi="Verdana" w:cs="Times New Roman"/>
          <w:sz w:val="24"/>
          <w:szCs w:val="24"/>
          <w:lang w:eastAsia="en-GB"/>
        </w:rPr>
        <w:t xml:space="preserve"> </w:t>
      </w:r>
    </w:p>
    <w:p w14:paraId="46F42311" w14:textId="17CD5A6A" w:rsidR="00F56A99" w:rsidRPr="00892463" w:rsidRDefault="00F56A99" w:rsidP="00892463">
      <w:pPr>
        <w:spacing w:before="100" w:beforeAutospacing="1" w:after="100" w:afterAutospacing="1" w:line="240" w:lineRule="auto"/>
        <w:ind w:left="360"/>
        <w:jc w:val="both"/>
        <w:outlineLvl w:val="2"/>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From January 2026,</w:t>
      </w:r>
      <w:r w:rsidR="00CA1DF0" w:rsidRPr="00892463">
        <w:rPr>
          <w:rFonts w:ascii="Verdana" w:eastAsia="Times New Roman" w:hAnsi="Verdana" w:cs="Times New Roman"/>
          <w:sz w:val="24"/>
          <w:szCs w:val="24"/>
          <w:lang w:eastAsia="en-GB"/>
        </w:rPr>
        <w:t xml:space="preserve"> Audit Committee </w:t>
      </w:r>
      <w:r w:rsidRPr="00892463">
        <w:rPr>
          <w:rFonts w:ascii="Verdana" w:eastAsia="Times New Roman" w:hAnsi="Verdana" w:cs="Times New Roman"/>
          <w:sz w:val="24"/>
          <w:szCs w:val="24"/>
          <w:lang w:eastAsia="en-GB"/>
        </w:rPr>
        <w:t xml:space="preserve">will receive the Partnership Governance Tracker three times a year as part of new proposals for assurance and oversight of the Health Boards partnership arrangements. </w:t>
      </w:r>
    </w:p>
    <w:p w14:paraId="3FE362F2" w14:textId="7664AAD6" w:rsidR="00F065CE" w:rsidRPr="00892463" w:rsidRDefault="00653AEC" w:rsidP="00892463">
      <w:pPr>
        <w:pStyle w:val="ListParagraph"/>
        <w:numPr>
          <w:ilvl w:val="0"/>
          <w:numId w:val="2"/>
        </w:numPr>
        <w:spacing w:after="0" w:line="240" w:lineRule="auto"/>
        <w:jc w:val="both"/>
        <w:rPr>
          <w:rFonts w:ascii="Verdana" w:hAnsi="Verdana" w:cs="Arial"/>
          <w:b/>
          <w:sz w:val="24"/>
          <w:szCs w:val="24"/>
        </w:rPr>
      </w:pPr>
      <w:r w:rsidRPr="00892463">
        <w:rPr>
          <w:rFonts w:ascii="Verdana" w:hAnsi="Verdana" w:cs="Arial"/>
          <w:b/>
          <w:sz w:val="24"/>
          <w:szCs w:val="24"/>
        </w:rPr>
        <w:t>FINANCIAL IMPLICATIONS</w:t>
      </w:r>
    </w:p>
    <w:p w14:paraId="1164391C" w14:textId="036AA233" w:rsidR="002F0651" w:rsidRPr="00892463" w:rsidRDefault="002F0651" w:rsidP="00892463">
      <w:pPr>
        <w:spacing w:before="100" w:beforeAutospacing="1" w:after="100" w:afterAutospacing="1" w:line="240" w:lineRule="auto"/>
        <w:ind w:left="360"/>
        <w:jc w:val="both"/>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There are no known financial risks associated with this paper.</w:t>
      </w:r>
      <w:r w:rsidR="00703510" w:rsidRPr="00892463">
        <w:rPr>
          <w:rFonts w:ascii="Verdana" w:eastAsia="Times New Roman" w:hAnsi="Verdana" w:cs="Times New Roman"/>
          <w:sz w:val="24"/>
          <w:szCs w:val="24"/>
          <w:lang w:eastAsia="en-GB"/>
        </w:rPr>
        <w:t xml:space="preserve">  Health Board visibility to achieve best value for the Swansea Bay population.</w:t>
      </w:r>
      <w:r w:rsidRPr="00892463">
        <w:rPr>
          <w:rFonts w:ascii="Verdana" w:eastAsia="Times New Roman" w:hAnsi="Verdana" w:cs="Times New Roman"/>
          <w:sz w:val="24"/>
          <w:szCs w:val="24"/>
          <w:lang w:eastAsia="en-GB"/>
        </w:rPr>
        <w:t xml:space="preserve"> </w:t>
      </w:r>
      <w:r w:rsidR="005446A3" w:rsidRPr="00892463">
        <w:rPr>
          <w:rFonts w:ascii="Verdana" w:eastAsia="Times New Roman" w:hAnsi="Verdana" w:cs="Times New Roman"/>
          <w:sz w:val="24"/>
          <w:szCs w:val="24"/>
          <w:lang w:eastAsia="en-GB"/>
        </w:rPr>
        <w:t xml:space="preserve">  Please note that the Strategic Partnerships Group is used as a vehicle to ensure that the Health Board is full</w:t>
      </w:r>
      <w:r w:rsidR="005B057C" w:rsidRPr="00892463">
        <w:rPr>
          <w:rFonts w:ascii="Verdana" w:eastAsia="Times New Roman" w:hAnsi="Verdana" w:cs="Times New Roman"/>
          <w:sz w:val="24"/>
          <w:szCs w:val="24"/>
          <w:lang w:eastAsia="en-GB"/>
        </w:rPr>
        <w:t>y</w:t>
      </w:r>
      <w:r w:rsidR="005446A3" w:rsidRPr="00892463">
        <w:rPr>
          <w:rFonts w:ascii="Verdana" w:eastAsia="Times New Roman" w:hAnsi="Verdana" w:cs="Times New Roman"/>
          <w:sz w:val="24"/>
          <w:szCs w:val="24"/>
          <w:lang w:eastAsia="en-GB"/>
        </w:rPr>
        <w:t xml:space="preserve"> engaged and has oversight of the WGRPB revenue and capital discussions.</w:t>
      </w:r>
    </w:p>
    <w:p w14:paraId="2669CA13" w14:textId="49F0F5D7" w:rsidR="00C33A04" w:rsidRPr="00892463" w:rsidRDefault="00653AEC" w:rsidP="00892463">
      <w:pPr>
        <w:pStyle w:val="ListParagraph"/>
        <w:numPr>
          <w:ilvl w:val="0"/>
          <w:numId w:val="2"/>
        </w:numPr>
        <w:spacing w:after="0" w:line="240" w:lineRule="auto"/>
        <w:jc w:val="both"/>
        <w:rPr>
          <w:rFonts w:ascii="Verdana" w:hAnsi="Verdana" w:cs="Arial"/>
          <w:b/>
          <w:sz w:val="24"/>
          <w:szCs w:val="24"/>
        </w:rPr>
      </w:pPr>
      <w:r w:rsidRPr="00892463">
        <w:rPr>
          <w:rFonts w:ascii="Verdana" w:hAnsi="Verdana" w:cs="Arial"/>
          <w:b/>
          <w:sz w:val="24"/>
          <w:szCs w:val="24"/>
        </w:rPr>
        <w:t>RECOMMENDATION</w:t>
      </w:r>
    </w:p>
    <w:p w14:paraId="04D7E9B9" w14:textId="77777777" w:rsidR="00F065CE" w:rsidRPr="00892463" w:rsidRDefault="00F065CE" w:rsidP="00892463">
      <w:pPr>
        <w:pStyle w:val="ListParagraph"/>
        <w:spacing w:after="0" w:line="240" w:lineRule="auto"/>
        <w:jc w:val="both"/>
        <w:rPr>
          <w:rFonts w:ascii="Verdana" w:hAnsi="Verdana" w:cs="Arial"/>
          <w:b/>
          <w:sz w:val="24"/>
          <w:szCs w:val="24"/>
        </w:rPr>
      </w:pPr>
    </w:p>
    <w:p w14:paraId="2D619A75" w14:textId="0B4B530C" w:rsidR="00731DDA" w:rsidRPr="00892463" w:rsidRDefault="00E75E3F" w:rsidP="00892463">
      <w:pPr>
        <w:spacing w:after="100" w:afterAutospacing="1" w:line="240" w:lineRule="auto"/>
        <w:ind w:left="360"/>
        <w:jc w:val="both"/>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t xml:space="preserve">The </w:t>
      </w:r>
      <w:r w:rsidR="00B67809">
        <w:rPr>
          <w:rFonts w:ascii="Verdana" w:eastAsia="Times New Roman" w:hAnsi="Verdana" w:cs="Times New Roman"/>
          <w:sz w:val="24"/>
          <w:szCs w:val="24"/>
          <w:lang w:eastAsia="en-GB"/>
        </w:rPr>
        <w:t>Committee</w:t>
      </w:r>
      <w:r w:rsidRPr="00892463">
        <w:rPr>
          <w:rFonts w:ascii="Verdana" w:eastAsia="Times New Roman" w:hAnsi="Verdana" w:cs="Times New Roman"/>
          <w:sz w:val="24"/>
          <w:szCs w:val="24"/>
          <w:lang w:eastAsia="en-GB"/>
        </w:rPr>
        <w:t xml:space="preserve"> is asked to:</w:t>
      </w:r>
    </w:p>
    <w:p w14:paraId="134DDDED" w14:textId="0343C9E2" w:rsidR="3D9C0EFF" w:rsidRPr="00892463" w:rsidRDefault="3D9C0EFF" w:rsidP="00892463">
      <w:pPr>
        <w:pStyle w:val="ListParagraph"/>
        <w:numPr>
          <w:ilvl w:val="0"/>
          <w:numId w:val="40"/>
        </w:numPr>
        <w:spacing w:afterAutospacing="1"/>
        <w:ind w:left="1080"/>
        <w:jc w:val="both"/>
        <w:rPr>
          <w:rFonts w:ascii="Verdana" w:eastAsia="Times New Roman" w:hAnsi="Verdana" w:cs="Times New Roman"/>
          <w:sz w:val="24"/>
          <w:szCs w:val="24"/>
          <w:lang w:eastAsia="en-GB"/>
        </w:rPr>
      </w:pPr>
      <w:r w:rsidRPr="00892463">
        <w:rPr>
          <w:rFonts w:ascii="Verdana" w:eastAsia="Times New Roman" w:hAnsi="Verdana" w:cs="Times New Roman"/>
          <w:b/>
          <w:bCs/>
          <w:sz w:val="24"/>
          <w:szCs w:val="24"/>
          <w:lang w:eastAsia="en-GB"/>
        </w:rPr>
        <w:t xml:space="preserve">SUPPORT </w:t>
      </w:r>
      <w:r w:rsidRPr="00892463">
        <w:rPr>
          <w:rFonts w:ascii="Verdana" w:eastAsia="Times New Roman" w:hAnsi="Verdana" w:cs="Times New Roman"/>
          <w:sz w:val="24"/>
          <w:szCs w:val="24"/>
          <w:lang w:eastAsia="en-GB"/>
        </w:rPr>
        <w:t>ongoing efforts to strengthen strategic partnerships governance and to fulfil its role as a statutory partner.</w:t>
      </w:r>
    </w:p>
    <w:p w14:paraId="5F9F029F" w14:textId="3DC4C5AF" w:rsidR="60EAC68D" w:rsidRPr="00892463" w:rsidRDefault="60EAC68D" w:rsidP="00892463">
      <w:pPr>
        <w:pStyle w:val="ListParagraph"/>
        <w:spacing w:afterAutospacing="1"/>
        <w:ind w:left="1080"/>
        <w:jc w:val="both"/>
        <w:rPr>
          <w:rFonts w:ascii="Verdana" w:eastAsia="Times New Roman" w:hAnsi="Verdana" w:cs="Times New Roman"/>
          <w:sz w:val="24"/>
          <w:szCs w:val="24"/>
          <w:lang w:eastAsia="en-GB"/>
        </w:rPr>
      </w:pPr>
    </w:p>
    <w:p w14:paraId="34025396" w14:textId="584D64B4" w:rsidR="002A1374" w:rsidRPr="00892463" w:rsidRDefault="002A1374" w:rsidP="00892463">
      <w:pPr>
        <w:jc w:val="both"/>
        <w:rPr>
          <w:rFonts w:ascii="Verdana" w:eastAsia="Times New Roman" w:hAnsi="Verdana" w:cs="Times New Roman"/>
          <w:sz w:val="24"/>
          <w:szCs w:val="24"/>
          <w:lang w:eastAsia="en-GB"/>
        </w:rPr>
      </w:pPr>
      <w:r w:rsidRPr="00892463">
        <w:rPr>
          <w:rFonts w:ascii="Verdana" w:eastAsia="Times New Roman" w:hAnsi="Verdana" w:cs="Times New Roman"/>
          <w:sz w:val="24"/>
          <w:szCs w:val="24"/>
          <w:lang w:eastAsia="en-G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892463" w14:paraId="0CEC98F1" w14:textId="77777777" w:rsidTr="00C95B3C">
        <w:tc>
          <w:tcPr>
            <w:tcW w:w="9245" w:type="dxa"/>
            <w:gridSpan w:val="3"/>
            <w:shd w:val="clear" w:color="auto" w:fill="D5DCE4" w:themeFill="text2" w:themeFillTint="33"/>
          </w:tcPr>
          <w:p w14:paraId="01895773" w14:textId="0FDA96A4" w:rsidR="00034194" w:rsidRPr="00892463" w:rsidRDefault="0020539A" w:rsidP="00892463">
            <w:pPr>
              <w:jc w:val="both"/>
              <w:rPr>
                <w:rFonts w:ascii="Verdana" w:hAnsi="Verdana" w:cs="Arial"/>
                <w:b/>
                <w:sz w:val="24"/>
                <w:szCs w:val="24"/>
              </w:rPr>
            </w:pPr>
            <w:r w:rsidRPr="00892463">
              <w:rPr>
                <w:rFonts w:ascii="Verdana" w:hAnsi="Verdana" w:cs="Arial"/>
                <w:b/>
                <w:sz w:val="24"/>
                <w:szCs w:val="24"/>
              </w:rPr>
              <w:lastRenderedPageBreak/>
              <w:t>Governance and Assurance</w:t>
            </w:r>
          </w:p>
        </w:tc>
      </w:tr>
      <w:tr w:rsidR="00F5324A" w:rsidRPr="00892463" w14:paraId="0C130730" w14:textId="77777777" w:rsidTr="00F5324A">
        <w:tc>
          <w:tcPr>
            <w:tcW w:w="1809" w:type="dxa"/>
            <w:vMerge w:val="restart"/>
          </w:tcPr>
          <w:p w14:paraId="6BB417F0"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Link to Enabling Objectives</w:t>
            </w:r>
          </w:p>
          <w:p w14:paraId="770734FA" w14:textId="77777777" w:rsidR="00F5324A" w:rsidRPr="00892463" w:rsidRDefault="00F5324A" w:rsidP="00892463">
            <w:pPr>
              <w:jc w:val="both"/>
              <w:rPr>
                <w:rFonts w:ascii="Verdana" w:hAnsi="Verdana" w:cs="Arial"/>
                <w:b/>
                <w:sz w:val="24"/>
                <w:szCs w:val="24"/>
              </w:rPr>
            </w:pPr>
            <w:r w:rsidRPr="00892463">
              <w:rPr>
                <w:rFonts w:ascii="Verdana" w:hAnsi="Verdana" w:cs="Arial"/>
                <w:b/>
                <w:i/>
                <w:sz w:val="24"/>
                <w:szCs w:val="24"/>
              </w:rPr>
              <w:t>(</w:t>
            </w:r>
            <w:proofErr w:type="gramStart"/>
            <w:r w:rsidRPr="00892463">
              <w:rPr>
                <w:rFonts w:ascii="Verdana" w:hAnsi="Verdana" w:cs="Arial"/>
                <w:b/>
                <w:i/>
                <w:sz w:val="24"/>
                <w:szCs w:val="24"/>
              </w:rPr>
              <w:t>please</w:t>
            </w:r>
            <w:proofErr w:type="gramEnd"/>
            <w:r w:rsidRPr="00892463">
              <w:rPr>
                <w:rFonts w:ascii="Verdana" w:hAnsi="Verdana" w:cs="Arial"/>
                <w:b/>
                <w:i/>
                <w:sz w:val="24"/>
                <w:szCs w:val="24"/>
              </w:rPr>
              <w:t xml:space="preserve"> </w:t>
            </w:r>
            <w:r w:rsidR="00133EA1" w:rsidRPr="00892463">
              <w:rPr>
                <w:rFonts w:ascii="Verdana" w:hAnsi="Verdana" w:cs="Arial"/>
                <w:b/>
                <w:i/>
                <w:sz w:val="24"/>
                <w:szCs w:val="24"/>
              </w:rPr>
              <w:t>choose</w:t>
            </w:r>
            <w:r w:rsidRPr="00892463">
              <w:rPr>
                <w:rFonts w:ascii="Verdana" w:hAnsi="Verdana" w:cs="Arial"/>
                <w:b/>
                <w:i/>
                <w:sz w:val="24"/>
                <w:szCs w:val="24"/>
              </w:rPr>
              <w:t>)</w:t>
            </w:r>
          </w:p>
        </w:tc>
        <w:tc>
          <w:tcPr>
            <w:tcW w:w="7436" w:type="dxa"/>
            <w:gridSpan w:val="2"/>
            <w:shd w:val="clear" w:color="auto" w:fill="BDD6EE" w:themeFill="accent1" w:themeFillTint="66"/>
          </w:tcPr>
          <w:p w14:paraId="6A885ADF"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Supporting better health and wellbeing by actively promoting and empowering people to live well in resilient communities</w:t>
            </w:r>
          </w:p>
        </w:tc>
      </w:tr>
      <w:tr w:rsidR="00F5324A" w:rsidRPr="00892463" w14:paraId="7A58F31D" w14:textId="77777777" w:rsidTr="00F5324A">
        <w:tc>
          <w:tcPr>
            <w:tcW w:w="1809" w:type="dxa"/>
            <w:vMerge/>
          </w:tcPr>
          <w:p w14:paraId="51077EAC" w14:textId="77777777" w:rsidR="00F5324A" w:rsidRPr="00892463" w:rsidRDefault="00F5324A" w:rsidP="00892463">
            <w:pPr>
              <w:jc w:val="both"/>
              <w:rPr>
                <w:rFonts w:ascii="Verdana" w:hAnsi="Verdana" w:cs="Arial"/>
                <w:b/>
                <w:sz w:val="24"/>
                <w:szCs w:val="24"/>
              </w:rPr>
            </w:pPr>
          </w:p>
        </w:tc>
        <w:tc>
          <w:tcPr>
            <w:tcW w:w="5812" w:type="dxa"/>
          </w:tcPr>
          <w:p w14:paraId="27937C34"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010AA0F" w14:textId="77777777" w:rsidR="00F5324A" w:rsidRPr="00892463" w:rsidRDefault="00290F83"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7D25A373" w14:textId="77777777" w:rsidTr="00F5324A">
        <w:tc>
          <w:tcPr>
            <w:tcW w:w="1809" w:type="dxa"/>
            <w:vMerge/>
          </w:tcPr>
          <w:p w14:paraId="41738E6E" w14:textId="77777777" w:rsidR="00F5324A" w:rsidRPr="00892463" w:rsidRDefault="00F5324A" w:rsidP="00892463">
            <w:pPr>
              <w:jc w:val="both"/>
              <w:rPr>
                <w:rFonts w:ascii="Verdana" w:hAnsi="Verdana" w:cs="Arial"/>
                <w:b/>
                <w:sz w:val="24"/>
                <w:szCs w:val="24"/>
              </w:rPr>
            </w:pPr>
          </w:p>
        </w:tc>
        <w:tc>
          <w:tcPr>
            <w:tcW w:w="5812" w:type="dxa"/>
          </w:tcPr>
          <w:p w14:paraId="092BE536"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7404F486" w14:textId="77777777" w:rsidR="00F5324A" w:rsidRPr="00892463" w:rsidRDefault="00047ABE"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40A54BC4" w14:textId="77777777" w:rsidTr="00F5324A">
        <w:tc>
          <w:tcPr>
            <w:tcW w:w="1809" w:type="dxa"/>
            <w:vMerge/>
          </w:tcPr>
          <w:p w14:paraId="27FC6CD6" w14:textId="77777777" w:rsidR="00F5324A" w:rsidRPr="00892463" w:rsidRDefault="00F5324A" w:rsidP="00892463">
            <w:pPr>
              <w:jc w:val="both"/>
              <w:rPr>
                <w:rFonts w:ascii="Verdana" w:hAnsi="Verdana" w:cs="Arial"/>
                <w:b/>
                <w:sz w:val="24"/>
                <w:szCs w:val="24"/>
              </w:rPr>
            </w:pPr>
          </w:p>
        </w:tc>
        <w:tc>
          <w:tcPr>
            <w:tcW w:w="5812" w:type="dxa"/>
          </w:tcPr>
          <w:p w14:paraId="19E8238A"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79A817C8" w14:textId="22F11ACC" w:rsidR="00F5324A" w:rsidRPr="00892463" w:rsidRDefault="00D90D79"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3B5452E4" w14:textId="77777777" w:rsidTr="00F5324A">
        <w:tc>
          <w:tcPr>
            <w:tcW w:w="1809" w:type="dxa"/>
            <w:vMerge/>
          </w:tcPr>
          <w:p w14:paraId="20587EA3" w14:textId="77777777" w:rsidR="00F5324A" w:rsidRPr="00892463" w:rsidRDefault="00F5324A" w:rsidP="00892463">
            <w:pPr>
              <w:jc w:val="both"/>
              <w:rPr>
                <w:rFonts w:ascii="Verdana" w:hAnsi="Verdana" w:cs="Arial"/>
                <w:b/>
                <w:sz w:val="24"/>
                <w:szCs w:val="24"/>
              </w:rPr>
            </w:pPr>
          </w:p>
        </w:tc>
        <w:tc>
          <w:tcPr>
            <w:tcW w:w="7436" w:type="dxa"/>
            <w:gridSpan w:val="2"/>
            <w:shd w:val="clear" w:color="auto" w:fill="BDD6EE" w:themeFill="accent1" w:themeFillTint="66"/>
          </w:tcPr>
          <w:p w14:paraId="7DFF0449"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 xml:space="preserve">Deliver better care through excellent health and care services achieving the outcomes that matter most to people </w:t>
            </w:r>
          </w:p>
        </w:tc>
      </w:tr>
      <w:tr w:rsidR="00F5324A" w:rsidRPr="00892463" w14:paraId="2A250F31" w14:textId="77777777" w:rsidTr="00F5324A">
        <w:tc>
          <w:tcPr>
            <w:tcW w:w="1809" w:type="dxa"/>
            <w:vMerge/>
          </w:tcPr>
          <w:p w14:paraId="2CFCBDBC" w14:textId="77777777" w:rsidR="00F5324A" w:rsidRPr="00892463" w:rsidRDefault="00F5324A" w:rsidP="00892463">
            <w:pPr>
              <w:jc w:val="both"/>
              <w:rPr>
                <w:rFonts w:ascii="Verdana" w:hAnsi="Verdana" w:cs="Arial"/>
                <w:b/>
                <w:sz w:val="24"/>
                <w:szCs w:val="24"/>
              </w:rPr>
            </w:pPr>
          </w:p>
        </w:tc>
        <w:tc>
          <w:tcPr>
            <w:tcW w:w="5812" w:type="dxa"/>
          </w:tcPr>
          <w:p w14:paraId="7707A504"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 xml:space="preserve">Best Value Outcomes and </w:t>
            </w:r>
            <w:r w:rsidR="00A06B37" w:rsidRPr="00892463">
              <w:rPr>
                <w:rFonts w:ascii="Verdana" w:hAnsi="Verdana" w:cs="Arial"/>
                <w:sz w:val="24"/>
                <w:szCs w:val="24"/>
              </w:rPr>
              <w:t>High-Quality</w:t>
            </w:r>
            <w:r w:rsidRPr="0089246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7B5294D8" w14:textId="77777777" w:rsidR="00F5324A" w:rsidRPr="00892463" w:rsidRDefault="00290F83"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0D0A6563" w14:textId="77777777" w:rsidTr="00F5324A">
        <w:tc>
          <w:tcPr>
            <w:tcW w:w="1809" w:type="dxa"/>
            <w:vMerge/>
          </w:tcPr>
          <w:p w14:paraId="6AC493DB" w14:textId="77777777" w:rsidR="00F5324A" w:rsidRPr="00892463" w:rsidRDefault="00F5324A" w:rsidP="00892463">
            <w:pPr>
              <w:jc w:val="both"/>
              <w:rPr>
                <w:rFonts w:ascii="Verdana" w:hAnsi="Verdana" w:cs="Arial"/>
                <w:b/>
                <w:sz w:val="24"/>
                <w:szCs w:val="24"/>
              </w:rPr>
            </w:pPr>
          </w:p>
        </w:tc>
        <w:tc>
          <w:tcPr>
            <w:tcW w:w="5812" w:type="dxa"/>
          </w:tcPr>
          <w:p w14:paraId="12691639"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4863E21" w14:textId="77777777" w:rsidR="00F5324A" w:rsidRPr="00892463" w:rsidRDefault="00290F83"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3328FC16" w14:textId="77777777" w:rsidTr="00F5324A">
        <w:tc>
          <w:tcPr>
            <w:tcW w:w="1809" w:type="dxa"/>
            <w:vMerge/>
          </w:tcPr>
          <w:p w14:paraId="62E041EE" w14:textId="77777777" w:rsidR="00F5324A" w:rsidRPr="00892463" w:rsidRDefault="00F5324A" w:rsidP="00892463">
            <w:pPr>
              <w:jc w:val="both"/>
              <w:rPr>
                <w:rFonts w:ascii="Verdana" w:hAnsi="Verdana" w:cs="Arial"/>
                <w:b/>
                <w:sz w:val="24"/>
                <w:szCs w:val="24"/>
              </w:rPr>
            </w:pPr>
          </w:p>
        </w:tc>
        <w:tc>
          <w:tcPr>
            <w:tcW w:w="5812" w:type="dxa"/>
          </w:tcPr>
          <w:p w14:paraId="504E45CA"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5D839A9" w14:textId="77777777" w:rsidR="00F5324A" w:rsidRPr="00892463" w:rsidRDefault="00290F83"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4BFD63FC" w14:textId="77777777" w:rsidTr="00F5324A">
        <w:tc>
          <w:tcPr>
            <w:tcW w:w="1809" w:type="dxa"/>
            <w:vMerge/>
          </w:tcPr>
          <w:p w14:paraId="465B9CDA" w14:textId="77777777" w:rsidR="00F5324A" w:rsidRPr="00892463" w:rsidRDefault="00F5324A" w:rsidP="00892463">
            <w:pPr>
              <w:jc w:val="both"/>
              <w:rPr>
                <w:rFonts w:ascii="Verdana" w:hAnsi="Verdana" w:cs="Arial"/>
                <w:b/>
                <w:sz w:val="24"/>
                <w:szCs w:val="24"/>
              </w:rPr>
            </w:pPr>
          </w:p>
        </w:tc>
        <w:tc>
          <w:tcPr>
            <w:tcW w:w="5812" w:type="dxa"/>
          </w:tcPr>
          <w:p w14:paraId="439D2E43"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00049CBB" w14:textId="3E368908"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0A93E230" w14:textId="77777777" w:rsidTr="00F5324A">
        <w:tc>
          <w:tcPr>
            <w:tcW w:w="1809" w:type="dxa"/>
            <w:vMerge/>
          </w:tcPr>
          <w:p w14:paraId="52F1A146" w14:textId="77777777" w:rsidR="00F5324A" w:rsidRPr="00892463" w:rsidRDefault="00F5324A" w:rsidP="00892463">
            <w:pPr>
              <w:jc w:val="both"/>
              <w:rPr>
                <w:rFonts w:ascii="Verdana" w:hAnsi="Verdana" w:cs="Arial"/>
                <w:b/>
                <w:sz w:val="24"/>
                <w:szCs w:val="24"/>
              </w:rPr>
            </w:pPr>
          </w:p>
        </w:tc>
        <w:tc>
          <w:tcPr>
            <w:tcW w:w="5812" w:type="dxa"/>
          </w:tcPr>
          <w:p w14:paraId="1AC4E342"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0E4F12E0" w14:textId="57C600C6"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7D359FD3" w14:textId="77777777" w:rsidTr="00CD7AA5">
        <w:tc>
          <w:tcPr>
            <w:tcW w:w="9245" w:type="dxa"/>
            <w:gridSpan w:val="3"/>
            <w:shd w:val="clear" w:color="auto" w:fill="D5DCE4" w:themeFill="text2" w:themeFillTint="33"/>
          </w:tcPr>
          <w:p w14:paraId="6658F180"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Health and Care Standards</w:t>
            </w:r>
          </w:p>
        </w:tc>
      </w:tr>
      <w:tr w:rsidR="00F5324A" w:rsidRPr="00892463" w14:paraId="630BD72A" w14:textId="77777777" w:rsidTr="00F5324A">
        <w:tc>
          <w:tcPr>
            <w:tcW w:w="1809" w:type="dxa"/>
            <w:vMerge w:val="restart"/>
          </w:tcPr>
          <w:p w14:paraId="0D416A2D" w14:textId="77777777" w:rsidR="00F5324A" w:rsidRPr="00892463" w:rsidRDefault="00133EA1" w:rsidP="00892463">
            <w:pPr>
              <w:jc w:val="both"/>
              <w:rPr>
                <w:rFonts w:ascii="Verdana" w:hAnsi="Verdana" w:cs="Arial"/>
                <w:sz w:val="24"/>
                <w:szCs w:val="24"/>
              </w:rPr>
            </w:pPr>
            <w:r w:rsidRPr="00892463">
              <w:rPr>
                <w:rFonts w:ascii="Verdana" w:hAnsi="Verdana" w:cs="Arial"/>
                <w:b/>
                <w:i/>
                <w:sz w:val="24"/>
                <w:szCs w:val="24"/>
              </w:rPr>
              <w:t>(</w:t>
            </w:r>
            <w:proofErr w:type="gramStart"/>
            <w:r w:rsidRPr="00892463">
              <w:rPr>
                <w:rFonts w:ascii="Verdana" w:hAnsi="Verdana" w:cs="Arial"/>
                <w:b/>
                <w:i/>
                <w:sz w:val="24"/>
                <w:szCs w:val="24"/>
              </w:rPr>
              <w:t>please</w:t>
            </w:r>
            <w:proofErr w:type="gramEnd"/>
            <w:r w:rsidRPr="00892463">
              <w:rPr>
                <w:rFonts w:ascii="Verdana" w:hAnsi="Verdana" w:cs="Arial"/>
                <w:b/>
                <w:i/>
                <w:sz w:val="24"/>
                <w:szCs w:val="24"/>
              </w:rPr>
              <w:t xml:space="preserve"> choose)</w:t>
            </w:r>
          </w:p>
        </w:tc>
        <w:tc>
          <w:tcPr>
            <w:tcW w:w="5812" w:type="dxa"/>
          </w:tcPr>
          <w:p w14:paraId="2192F207" w14:textId="77777777" w:rsidR="00F5324A" w:rsidRPr="00892463" w:rsidRDefault="00F5324A" w:rsidP="00892463">
            <w:pPr>
              <w:jc w:val="both"/>
              <w:rPr>
                <w:rFonts w:ascii="Verdana" w:hAnsi="Verdana" w:cs="Arial"/>
                <w:sz w:val="24"/>
                <w:szCs w:val="24"/>
              </w:rPr>
            </w:pPr>
            <w:r w:rsidRPr="0089246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1D5BBA6E" w14:textId="77777777" w:rsidR="00F5324A" w:rsidRPr="00892463" w:rsidRDefault="00047ABE" w:rsidP="00892463">
                <w:pPr>
                  <w:jc w:val="both"/>
                  <w:rPr>
                    <w:rFonts w:ascii="Verdana" w:hAnsi="Verdana" w:cs="Arial"/>
                    <w:sz w:val="24"/>
                    <w:szCs w:val="24"/>
                  </w:rPr>
                </w:pPr>
                <w:r w:rsidRPr="00892463">
                  <w:rPr>
                    <w:rFonts w:ascii="Segoe UI Symbol" w:eastAsia="MS Gothic" w:hAnsi="Segoe UI Symbol" w:cs="Segoe UI Symbol"/>
                    <w:sz w:val="24"/>
                    <w:szCs w:val="24"/>
                  </w:rPr>
                  <w:t>☒</w:t>
                </w:r>
              </w:p>
            </w:tc>
          </w:sdtContent>
        </w:sdt>
      </w:tr>
      <w:tr w:rsidR="00F5324A" w:rsidRPr="00892463" w14:paraId="1FF54425" w14:textId="77777777" w:rsidTr="00F5324A">
        <w:tc>
          <w:tcPr>
            <w:tcW w:w="1809" w:type="dxa"/>
            <w:vMerge/>
          </w:tcPr>
          <w:p w14:paraId="584A51DB" w14:textId="77777777" w:rsidR="00F5324A" w:rsidRPr="00892463" w:rsidRDefault="00F5324A" w:rsidP="00892463">
            <w:pPr>
              <w:jc w:val="both"/>
              <w:rPr>
                <w:rFonts w:ascii="Verdana" w:hAnsi="Verdana" w:cs="Arial"/>
                <w:b/>
                <w:sz w:val="24"/>
                <w:szCs w:val="24"/>
              </w:rPr>
            </w:pPr>
          </w:p>
        </w:tc>
        <w:tc>
          <w:tcPr>
            <w:tcW w:w="5812" w:type="dxa"/>
          </w:tcPr>
          <w:p w14:paraId="3633121B"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04A5D97" w14:textId="77777777" w:rsidR="00F5324A" w:rsidRPr="00892463" w:rsidRDefault="00290F83"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0CD23D3C" w14:textId="77777777" w:rsidTr="00F5324A">
        <w:tc>
          <w:tcPr>
            <w:tcW w:w="1809" w:type="dxa"/>
            <w:vMerge/>
          </w:tcPr>
          <w:p w14:paraId="1F441490" w14:textId="77777777" w:rsidR="00F5324A" w:rsidRPr="00892463" w:rsidRDefault="00F5324A" w:rsidP="00892463">
            <w:pPr>
              <w:jc w:val="both"/>
              <w:rPr>
                <w:rFonts w:ascii="Verdana" w:hAnsi="Verdana" w:cs="Arial"/>
                <w:b/>
                <w:sz w:val="24"/>
                <w:szCs w:val="24"/>
              </w:rPr>
            </w:pPr>
          </w:p>
        </w:tc>
        <w:tc>
          <w:tcPr>
            <w:tcW w:w="5812" w:type="dxa"/>
          </w:tcPr>
          <w:p w14:paraId="11D598FB" w14:textId="77777777" w:rsidR="00F5324A" w:rsidRPr="00892463" w:rsidRDefault="00F5324A" w:rsidP="00892463">
            <w:pPr>
              <w:jc w:val="both"/>
              <w:rPr>
                <w:rFonts w:ascii="Verdana" w:hAnsi="Verdana" w:cs="Arial"/>
                <w:b/>
                <w:sz w:val="24"/>
                <w:szCs w:val="24"/>
              </w:rPr>
            </w:pPr>
            <w:proofErr w:type="gramStart"/>
            <w:r w:rsidRPr="00892463">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A5A7F4B" w14:textId="77777777" w:rsidR="00F5324A" w:rsidRPr="00892463" w:rsidRDefault="00290F83"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217ACA1B" w14:textId="77777777" w:rsidTr="00F5324A">
        <w:tc>
          <w:tcPr>
            <w:tcW w:w="1809" w:type="dxa"/>
            <w:vMerge/>
          </w:tcPr>
          <w:p w14:paraId="7883EA3B" w14:textId="77777777" w:rsidR="00F5324A" w:rsidRPr="00892463" w:rsidRDefault="00F5324A" w:rsidP="00892463">
            <w:pPr>
              <w:jc w:val="both"/>
              <w:rPr>
                <w:rFonts w:ascii="Verdana" w:hAnsi="Verdana" w:cs="Arial"/>
                <w:b/>
                <w:sz w:val="24"/>
                <w:szCs w:val="24"/>
              </w:rPr>
            </w:pPr>
          </w:p>
        </w:tc>
        <w:tc>
          <w:tcPr>
            <w:tcW w:w="5812" w:type="dxa"/>
          </w:tcPr>
          <w:p w14:paraId="77BDC58D"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4650B69F" w14:textId="6337F812"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093189EB" w14:textId="77777777" w:rsidTr="00F5324A">
        <w:tc>
          <w:tcPr>
            <w:tcW w:w="1809" w:type="dxa"/>
            <w:vMerge/>
          </w:tcPr>
          <w:p w14:paraId="7EA82733" w14:textId="77777777" w:rsidR="00F5324A" w:rsidRPr="00892463" w:rsidRDefault="00F5324A" w:rsidP="00892463">
            <w:pPr>
              <w:jc w:val="both"/>
              <w:rPr>
                <w:rFonts w:ascii="Verdana" w:hAnsi="Verdana" w:cs="Arial"/>
                <w:b/>
                <w:sz w:val="24"/>
                <w:szCs w:val="24"/>
              </w:rPr>
            </w:pPr>
          </w:p>
        </w:tc>
        <w:tc>
          <w:tcPr>
            <w:tcW w:w="5812" w:type="dxa"/>
          </w:tcPr>
          <w:p w14:paraId="13F4D4FA"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29B41A1" w14:textId="02CBE9CC"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67BD0F39" w14:textId="77777777" w:rsidTr="00F5324A">
        <w:tc>
          <w:tcPr>
            <w:tcW w:w="1809" w:type="dxa"/>
            <w:vMerge/>
          </w:tcPr>
          <w:p w14:paraId="4C84BA56" w14:textId="77777777" w:rsidR="00F5324A" w:rsidRPr="00892463" w:rsidRDefault="00F5324A" w:rsidP="00892463">
            <w:pPr>
              <w:jc w:val="both"/>
              <w:rPr>
                <w:rFonts w:ascii="Verdana" w:hAnsi="Verdana" w:cs="Arial"/>
                <w:b/>
                <w:sz w:val="24"/>
                <w:szCs w:val="24"/>
              </w:rPr>
            </w:pPr>
          </w:p>
        </w:tc>
        <w:tc>
          <w:tcPr>
            <w:tcW w:w="5812" w:type="dxa"/>
          </w:tcPr>
          <w:p w14:paraId="1AED5767"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1E3EBBF3" w14:textId="7B24038F"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4D292271" w14:textId="77777777" w:rsidTr="00F5324A">
        <w:tc>
          <w:tcPr>
            <w:tcW w:w="1809" w:type="dxa"/>
            <w:vMerge/>
          </w:tcPr>
          <w:p w14:paraId="5AFDF584" w14:textId="77777777" w:rsidR="00F5324A" w:rsidRPr="00892463" w:rsidRDefault="00F5324A" w:rsidP="00892463">
            <w:pPr>
              <w:jc w:val="both"/>
              <w:rPr>
                <w:rFonts w:ascii="Verdana" w:hAnsi="Verdana" w:cs="Arial"/>
                <w:b/>
                <w:sz w:val="24"/>
                <w:szCs w:val="24"/>
              </w:rPr>
            </w:pPr>
          </w:p>
        </w:tc>
        <w:tc>
          <w:tcPr>
            <w:tcW w:w="5812" w:type="dxa"/>
          </w:tcPr>
          <w:p w14:paraId="5BC0B3CD" w14:textId="77777777" w:rsidR="00F5324A" w:rsidRPr="00892463" w:rsidRDefault="00F5324A" w:rsidP="00892463">
            <w:pPr>
              <w:jc w:val="both"/>
              <w:rPr>
                <w:rFonts w:ascii="Verdana" w:hAnsi="Verdana" w:cs="Arial"/>
                <w:b/>
                <w:sz w:val="24"/>
                <w:szCs w:val="24"/>
              </w:rPr>
            </w:pPr>
            <w:r w:rsidRPr="0089246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0ABE9A11" w14:textId="1421299B" w:rsidR="00F5324A" w:rsidRPr="00892463" w:rsidRDefault="00D90D79" w:rsidP="00892463">
                <w:pPr>
                  <w:jc w:val="both"/>
                  <w:rPr>
                    <w:rFonts w:ascii="Verdana" w:hAnsi="Verdana" w:cs="Arial"/>
                    <w:b/>
                    <w:sz w:val="24"/>
                    <w:szCs w:val="24"/>
                  </w:rPr>
                </w:pPr>
                <w:r w:rsidRPr="00892463">
                  <w:rPr>
                    <w:rFonts w:ascii="Segoe UI Symbol" w:eastAsia="MS Gothic" w:hAnsi="Segoe UI Symbol" w:cs="Segoe UI Symbol"/>
                    <w:sz w:val="24"/>
                    <w:szCs w:val="24"/>
                  </w:rPr>
                  <w:t>☒</w:t>
                </w:r>
              </w:p>
            </w:tc>
          </w:sdtContent>
        </w:sdt>
      </w:tr>
      <w:tr w:rsidR="00F5324A" w:rsidRPr="00892463" w14:paraId="3197DC31" w14:textId="77777777" w:rsidTr="00CD7AA5">
        <w:tc>
          <w:tcPr>
            <w:tcW w:w="9245" w:type="dxa"/>
            <w:gridSpan w:val="3"/>
            <w:shd w:val="clear" w:color="auto" w:fill="D5DCE4" w:themeFill="text2" w:themeFillTint="33"/>
          </w:tcPr>
          <w:p w14:paraId="3E1B1F98"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Quality, Safety and Patient Experience</w:t>
            </w:r>
          </w:p>
        </w:tc>
      </w:tr>
      <w:tr w:rsidR="00F5324A" w:rsidRPr="00892463" w14:paraId="4A60829A" w14:textId="77777777" w:rsidTr="00C95B3C">
        <w:tc>
          <w:tcPr>
            <w:tcW w:w="9245" w:type="dxa"/>
            <w:gridSpan w:val="3"/>
          </w:tcPr>
          <w:p w14:paraId="20C54122" w14:textId="5E247921" w:rsidR="00D90D79" w:rsidRPr="00892463" w:rsidRDefault="00E81477" w:rsidP="00892463">
            <w:pPr>
              <w:spacing w:before="75" w:after="75"/>
              <w:ind w:right="75"/>
              <w:jc w:val="both"/>
              <w:rPr>
                <w:rFonts w:ascii="Verdana" w:hAnsi="Verdana"/>
                <w:color w:val="000000"/>
                <w:sz w:val="24"/>
                <w:szCs w:val="24"/>
                <w:shd w:val="clear" w:color="auto" w:fill="FFFFFF"/>
              </w:rPr>
            </w:pPr>
            <w:r w:rsidRPr="00892463">
              <w:rPr>
                <w:rStyle w:val="normaltextrun"/>
                <w:rFonts w:ascii="Verdana" w:hAnsi="Verdana"/>
                <w:color w:val="000000"/>
                <w:sz w:val="24"/>
                <w:szCs w:val="24"/>
                <w:shd w:val="clear" w:color="auto" w:fill="FFFFFF"/>
              </w:rPr>
              <w:t>There are no direct impacts, however responding to the needs of the communities of Neath Port Talbot and Swansea as set-out in partnership plans</w:t>
            </w:r>
            <w:r w:rsidR="007F3A06" w:rsidRPr="00892463">
              <w:rPr>
                <w:rStyle w:val="normaltextrun"/>
                <w:rFonts w:ascii="Verdana" w:hAnsi="Verdana"/>
                <w:color w:val="000000"/>
                <w:sz w:val="24"/>
                <w:szCs w:val="24"/>
                <w:shd w:val="clear" w:color="auto" w:fill="FFFFFF"/>
              </w:rPr>
              <w:t xml:space="preserve"> will </w:t>
            </w:r>
            <w:r w:rsidRPr="00892463">
              <w:rPr>
                <w:rStyle w:val="normaltextrun"/>
                <w:rFonts w:ascii="Verdana" w:hAnsi="Verdana"/>
                <w:color w:val="000000"/>
                <w:sz w:val="24"/>
                <w:szCs w:val="24"/>
                <w:shd w:val="clear" w:color="auto" w:fill="FFFFFF"/>
              </w:rPr>
              <w:t>in the long term have a positive impact on meeting the needs of our population and patient experience.</w:t>
            </w:r>
            <w:r w:rsidRPr="00892463">
              <w:rPr>
                <w:rStyle w:val="eop"/>
                <w:rFonts w:ascii="Verdana" w:hAnsi="Verdana"/>
                <w:color w:val="000000"/>
                <w:sz w:val="24"/>
                <w:szCs w:val="24"/>
                <w:shd w:val="clear" w:color="auto" w:fill="FFFFFF"/>
              </w:rPr>
              <w:t> </w:t>
            </w:r>
          </w:p>
        </w:tc>
      </w:tr>
      <w:tr w:rsidR="00F5324A" w:rsidRPr="00892463" w14:paraId="71B5A9B6" w14:textId="77777777" w:rsidTr="00CD7AA5">
        <w:tc>
          <w:tcPr>
            <w:tcW w:w="9245" w:type="dxa"/>
            <w:gridSpan w:val="3"/>
            <w:shd w:val="clear" w:color="auto" w:fill="D5DCE4" w:themeFill="text2" w:themeFillTint="33"/>
          </w:tcPr>
          <w:p w14:paraId="737F3232" w14:textId="77777777" w:rsidR="00F5324A" w:rsidRPr="00892463" w:rsidRDefault="00F5324A" w:rsidP="00892463">
            <w:pPr>
              <w:jc w:val="both"/>
              <w:rPr>
                <w:rFonts w:ascii="Verdana" w:hAnsi="Verdana" w:cs="Arial"/>
                <w:b/>
                <w:sz w:val="24"/>
                <w:szCs w:val="24"/>
              </w:rPr>
            </w:pPr>
            <w:r w:rsidRPr="00892463">
              <w:rPr>
                <w:rFonts w:ascii="Verdana" w:hAnsi="Verdana" w:cs="Arial"/>
                <w:b/>
                <w:sz w:val="24"/>
                <w:szCs w:val="24"/>
              </w:rPr>
              <w:t>Financial Implications</w:t>
            </w:r>
          </w:p>
        </w:tc>
      </w:tr>
      <w:tr w:rsidR="00F5324A" w:rsidRPr="00892463" w14:paraId="6FDB76A7" w14:textId="77777777" w:rsidTr="00C95B3C">
        <w:tc>
          <w:tcPr>
            <w:tcW w:w="9245" w:type="dxa"/>
            <w:gridSpan w:val="3"/>
          </w:tcPr>
          <w:p w14:paraId="613CAD91" w14:textId="35B18F69" w:rsidR="00D90D79" w:rsidRPr="00892463" w:rsidRDefault="002562BF" w:rsidP="00892463">
            <w:pPr>
              <w:ind w:right="96"/>
              <w:jc w:val="both"/>
              <w:rPr>
                <w:rFonts w:ascii="Verdana" w:hAnsi="Verdana"/>
                <w:color w:val="000000"/>
                <w:sz w:val="24"/>
                <w:szCs w:val="24"/>
                <w:shd w:val="clear" w:color="auto" w:fill="FFFFFF"/>
              </w:rPr>
            </w:pPr>
            <w:r w:rsidRPr="00892463">
              <w:rPr>
                <w:rStyle w:val="normaltextrun"/>
                <w:rFonts w:ascii="Verdana" w:hAnsi="Verdana"/>
                <w:color w:val="000000"/>
                <w:sz w:val="24"/>
                <w:szCs w:val="24"/>
                <w:shd w:val="clear" w:color="auto" w:fill="FFFFFF"/>
              </w:rPr>
              <w:t xml:space="preserve">There are no direct financial implications as a result of this report, however the </w:t>
            </w:r>
            <w:r w:rsidR="00D6743D" w:rsidRPr="00892463">
              <w:rPr>
                <w:rStyle w:val="normaltextrun"/>
                <w:rFonts w:ascii="Verdana" w:hAnsi="Verdana"/>
                <w:color w:val="000000"/>
                <w:sz w:val="24"/>
                <w:szCs w:val="24"/>
                <w:shd w:val="clear" w:color="auto" w:fill="FFFFFF"/>
              </w:rPr>
              <w:t xml:space="preserve">partnerships </w:t>
            </w:r>
            <w:r w:rsidRPr="00892463">
              <w:rPr>
                <w:rStyle w:val="normaltextrun"/>
                <w:rFonts w:ascii="Verdana" w:hAnsi="Verdana"/>
                <w:color w:val="000000"/>
                <w:sz w:val="24"/>
                <w:szCs w:val="24"/>
                <w:shd w:val="clear" w:color="auto" w:fill="FFFFFF"/>
              </w:rPr>
              <w:t>work programme is a key enabler to the Health Board becoming a productive partner. </w:t>
            </w:r>
            <w:r w:rsidR="006C416E" w:rsidRPr="00892463">
              <w:rPr>
                <w:rStyle w:val="normaltextrun"/>
                <w:rFonts w:ascii="Verdana" w:hAnsi="Verdana"/>
                <w:sz w:val="24"/>
                <w:szCs w:val="24"/>
                <w:shd w:val="clear" w:color="auto" w:fill="FFFFFF"/>
              </w:rPr>
              <w:t>Any r</w:t>
            </w:r>
            <w:r w:rsidR="00D90D79" w:rsidRPr="00892463">
              <w:rPr>
                <w:rFonts w:ascii="Verdana" w:hAnsi="Verdana" w:cs="Arial"/>
                <w:sz w:val="24"/>
                <w:szCs w:val="24"/>
              </w:rPr>
              <w:t>ecommendations and action</w:t>
            </w:r>
            <w:r w:rsidR="006C416E" w:rsidRPr="00892463">
              <w:rPr>
                <w:rFonts w:ascii="Verdana" w:hAnsi="Verdana" w:cs="Arial"/>
                <w:sz w:val="24"/>
                <w:szCs w:val="24"/>
              </w:rPr>
              <w:t>s</w:t>
            </w:r>
            <w:r w:rsidR="00D90D79" w:rsidRPr="00892463">
              <w:rPr>
                <w:rFonts w:ascii="Verdana" w:hAnsi="Verdana" w:cs="Arial"/>
                <w:sz w:val="24"/>
                <w:szCs w:val="24"/>
              </w:rPr>
              <w:t xml:space="preserve"> developed wi</w:t>
            </w:r>
            <w:r w:rsidR="006C416E" w:rsidRPr="00892463">
              <w:rPr>
                <w:rFonts w:ascii="Verdana" w:hAnsi="Verdana" w:cs="Arial"/>
                <w:sz w:val="24"/>
                <w:szCs w:val="24"/>
              </w:rPr>
              <w:t>ll</w:t>
            </w:r>
            <w:r w:rsidR="00D90D79" w:rsidRPr="00892463">
              <w:rPr>
                <w:rFonts w:ascii="Verdana" w:hAnsi="Verdana" w:cs="Arial"/>
                <w:sz w:val="24"/>
                <w:szCs w:val="24"/>
              </w:rPr>
              <w:t xml:space="preserve"> align to current work priorities – internally and across the partnership space</w:t>
            </w:r>
            <w:r w:rsidR="003F52A7" w:rsidRPr="00892463">
              <w:rPr>
                <w:rFonts w:ascii="Verdana" w:hAnsi="Verdana" w:cs="Arial"/>
                <w:sz w:val="24"/>
                <w:szCs w:val="24"/>
              </w:rPr>
              <w:t>.</w:t>
            </w:r>
          </w:p>
        </w:tc>
      </w:tr>
      <w:tr w:rsidR="00F5324A" w:rsidRPr="00892463" w14:paraId="0002742E" w14:textId="77777777" w:rsidTr="00CD7AA5">
        <w:tc>
          <w:tcPr>
            <w:tcW w:w="9245" w:type="dxa"/>
            <w:gridSpan w:val="3"/>
            <w:shd w:val="clear" w:color="auto" w:fill="D5DCE4" w:themeFill="text2" w:themeFillTint="33"/>
          </w:tcPr>
          <w:p w14:paraId="5163E2D9" w14:textId="77777777" w:rsidR="00F5324A" w:rsidRPr="00892463" w:rsidRDefault="00F5324A" w:rsidP="00892463">
            <w:pPr>
              <w:keepNext/>
              <w:keepLines/>
              <w:ind w:right="96"/>
              <w:jc w:val="both"/>
              <w:rPr>
                <w:rFonts w:ascii="Verdana" w:hAnsi="Verdana" w:cs="Arial"/>
                <w:b/>
                <w:sz w:val="24"/>
                <w:szCs w:val="24"/>
              </w:rPr>
            </w:pPr>
            <w:r w:rsidRPr="00892463">
              <w:rPr>
                <w:rFonts w:ascii="Verdana" w:hAnsi="Verdana" w:cs="Arial"/>
                <w:b/>
                <w:sz w:val="24"/>
                <w:szCs w:val="24"/>
              </w:rPr>
              <w:t>Legal Implications (including equality and diversity assessment)</w:t>
            </w:r>
          </w:p>
        </w:tc>
      </w:tr>
      <w:tr w:rsidR="00F5324A" w:rsidRPr="00892463" w14:paraId="046138A9" w14:textId="77777777" w:rsidTr="00C95B3C">
        <w:tc>
          <w:tcPr>
            <w:tcW w:w="9245" w:type="dxa"/>
            <w:gridSpan w:val="3"/>
          </w:tcPr>
          <w:p w14:paraId="21E00B73" w14:textId="77777777" w:rsidR="00F5324A" w:rsidRDefault="00D90D79" w:rsidP="00892463">
            <w:pPr>
              <w:spacing w:before="75" w:after="75"/>
              <w:ind w:right="75"/>
              <w:jc w:val="both"/>
              <w:rPr>
                <w:rFonts w:ascii="Verdana" w:hAnsi="Verdana"/>
                <w:color w:val="000000"/>
                <w:sz w:val="24"/>
                <w:szCs w:val="24"/>
                <w:shd w:val="clear" w:color="auto" w:fill="FFFFFF"/>
              </w:rPr>
            </w:pPr>
            <w:r w:rsidRPr="00892463">
              <w:rPr>
                <w:rFonts w:ascii="Verdana" w:hAnsi="Verdana"/>
                <w:color w:val="000000"/>
                <w:sz w:val="24"/>
                <w:szCs w:val="24"/>
                <w:shd w:val="clear" w:color="auto" w:fill="FFFFFF"/>
              </w:rPr>
              <w:t xml:space="preserve">The Well-being of Future Generations Act requires public bodies in Wales to think about the long-term impact of their decisions, to work better with people, communities and each other, and to prevent persistent problems such as poverty, health inequalities and climate change. </w:t>
            </w:r>
          </w:p>
          <w:p w14:paraId="1CF67F99" w14:textId="77777777" w:rsidR="00892463" w:rsidRDefault="00892463" w:rsidP="00892463">
            <w:pPr>
              <w:spacing w:before="75" w:after="75"/>
              <w:ind w:right="75"/>
              <w:jc w:val="both"/>
              <w:rPr>
                <w:rFonts w:ascii="Verdana" w:hAnsi="Verdana"/>
                <w:color w:val="000000"/>
                <w:sz w:val="24"/>
                <w:szCs w:val="24"/>
                <w:shd w:val="clear" w:color="auto" w:fill="FFFFFF"/>
              </w:rPr>
            </w:pPr>
          </w:p>
          <w:p w14:paraId="36AF767C" w14:textId="07E275AC" w:rsidR="00892463" w:rsidRPr="00892463" w:rsidRDefault="00892463" w:rsidP="00892463">
            <w:pPr>
              <w:spacing w:before="75" w:after="75"/>
              <w:ind w:right="75"/>
              <w:jc w:val="both"/>
              <w:rPr>
                <w:rFonts w:ascii="Verdana" w:hAnsi="Verdana" w:cs="Arial"/>
                <w:color w:val="FF0000"/>
                <w:sz w:val="24"/>
                <w:szCs w:val="24"/>
              </w:rPr>
            </w:pPr>
          </w:p>
        </w:tc>
      </w:tr>
    </w:tbl>
    <w:p w14:paraId="1358C311" w14:textId="77777777" w:rsidR="00892463" w:rsidRDefault="00892463">
      <w:r>
        <w:br w:type="page"/>
      </w:r>
    </w:p>
    <w:tbl>
      <w:tblPr>
        <w:tblStyle w:val="TableGrid"/>
        <w:tblW w:w="9245" w:type="dxa"/>
        <w:tblLayout w:type="fixed"/>
        <w:tblLook w:val="04A0" w:firstRow="1" w:lastRow="0" w:firstColumn="1" w:lastColumn="0" w:noHBand="0" w:noVBand="1"/>
      </w:tblPr>
      <w:tblGrid>
        <w:gridCol w:w="2470"/>
        <w:gridCol w:w="6775"/>
      </w:tblGrid>
      <w:tr w:rsidR="00F5324A" w:rsidRPr="00892463" w14:paraId="1A16D3A1" w14:textId="77777777" w:rsidTr="00CD7AA5">
        <w:tc>
          <w:tcPr>
            <w:tcW w:w="9245" w:type="dxa"/>
            <w:gridSpan w:val="2"/>
            <w:shd w:val="clear" w:color="auto" w:fill="D5DCE4" w:themeFill="text2" w:themeFillTint="33"/>
          </w:tcPr>
          <w:p w14:paraId="20C7550F" w14:textId="71CAFCFF" w:rsidR="00F5324A" w:rsidRPr="00892463" w:rsidRDefault="00F5324A" w:rsidP="00892463">
            <w:pPr>
              <w:ind w:right="96"/>
              <w:jc w:val="both"/>
              <w:rPr>
                <w:rFonts w:ascii="Verdana" w:hAnsi="Verdana" w:cs="Arial"/>
                <w:b/>
                <w:color w:val="FF0000"/>
                <w:sz w:val="24"/>
                <w:szCs w:val="24"/>
              </w:rPr>
            </w:pPr>
            <w:r w:rsidRPr="00892463">
              <w:rPr>
                <w:rFonts w:ascii="Verdana" w:hAnsi="Verdana" w:cs="Arial"/>
                <w:b/>
                <w:sz w:val="24"/>
                <w:szCs w:val="24"/>
              </w:rPr>
              <w:lastRenderedPageBreak/>
              <w:t>Staffing Implications</w:t>
            </w:r>
          </w:p>
        </w:tc>
      </w:tr>
      <w:tr w:rsidR="00F5324A" w:rsidRPr="00892463" w14:paraId="31F04365" w14:textId="77777777" w:rsidTr="00C95B3C">
        <w:tc>
          <w:tcPr>
            <w:tcW w:w="9245" w:type="dxa"/>
            <w:gridSpan w:val="2"/>
          </w:tcPr>
          <w:p w14:paraId="78C17D49" w14:textId="5C056D61" w:rsidR="002F0651" w:rsidRPr="00892463" w:rsidRDefault="009E13BD" w:rsidP="00892463">
            <w:pPr>
              <w:ind w:right="96"/>
              <w:jc w:val="both"/>
              <w:rPr>
                <w:rFonts w:ascii="Verdana" w:hAnsi="Verdana"/>
                <w:color w:val="000000"/>
                <w:sz w:val="24"/>
                <w:szCs w:val="24"/>
                <w:shd w:val="clear" w:color="auto" w:fill="FFFFFF"/>
              </w:rPr>
            </w:pPr>
            <w:r w:rsidRPr="00892463">
              <w:rPr>
                <w:rStyle w:val="normaltextrun"/>
                <w:rFonts w:ascii="Verdana" w:hAnsi="Verdana"/>
                <w:color w:val="000000"/>
                <w:sz w:val="24"/>
                <w:szCs w:val="24"/>
                <w:shd w:val="clear" w:color="auto" w:fill="FFFFFF"/>
              </w:rPr>
              <w:t>There are no staffing implications as a result of this report, however clari</w:t>
            </w:r>
            <w:r w:rsidR="003F52A7" w:rsidRPr="00892463">
              <w:rPr>
                <w:rStyle w:val="normaltextrun"/>
                <w:rFonts w:ascii="Verdana" w:hAnsi="Verdana"/>
                <w:color w:val="000000"/>
                <w:sz w:val="24"/>
                <w:szCs w:val="24"/>
                <w:shd w:val="clear" w:color="auto" w:fill="FFFFFF"/>
              </w:rPr>
              <w:t>t</w:t>
            </w:r>
            <w:r w:rsidRPr="00892463">
              <w:rPr>
                <w:rStyle w:val="normaltextrun"/>
                <w:rFonts w:ascii="Verdana" w:hAnsi="Verdana"/>
                <w:color w:val="000000"/>
                <w:sz w:val="24"/>
                <w:szCs w:val="24"/>
                <w:shd w:val="clear" w:color="auto" w:fill="FFFFFF"/>
              </w:rPr>
              <w:t xml:space="preserve">y in relation to the Health Board approach to Partnerships and Collaboration will support staff in the </w:t>
            </w:r>
            <w:r w:rsidR="00A077DF" w:rsidRPr="00892463">
              <w:rPr>
                <w:rStyle w:val="normaltextrun"/>
                <w:rFonts w:ascii="Verdana" w:hAnsi="Verdana"/>
                <w:color w:val="000000"/>
                <w:sz w:val="24"/>
                <w:szCs w:val="24"/>
                <w:shd w:val="clear" w:color="auto" w:fill="FFFFFF"/>
              </w:rPr>
              <w:t>day-to-day</w:t>
            </w:r>
            <w:r w:rsidRPr="00892463">
              <w:rPr>
                <w:rStyle w:val="normaltextrun"/>
                <w:rFonts w:ascii="Verdana" w:hAnsi="Verdana"/>
                <w:color w:val="000000"/>
                <w:sz w:val="24"/>
                <w:szCs w:val="24"/>
                <w:shd w:val="clear" w:color="auto" w:fill="FFFFFF"/>
              </w:rPr>
              <w:t xml:space="preserve"> work.</w:t>
            </w:r>
            <w:r w:rsidRPr="00892463">
              <w:rPr>
                <w:rStyle w:val="eop"/>
                <w:rFonts w:ascii="Verdana" w:hAnsi="Verdana"/>
                <w:color w:val="000000"/>
                <w:sz w:val="24"/>
                <w:szCs w:val="24"/>
                <w:shd w:val="clear" w:color="auto" w:fill="FFFFFF"/>
              </w:rPr>
              <w:t> </w:t>
            </w:r>
          </w:p>
        </w:tc>
      </w:tr>
      <w:tr w:rsidR="00F5324A" w:rsidRPr="00892463" w14:paraId="2DDB3095" w14:textId="77777777" w:rsidTr="00CD7AA5">
        <w:tc>
          <w:tcPr>
            <w:tcW w:w="9245" w:type="dxa"/>
            <w:gridSpan w:val="2"/>
            <w:shd w:val="clear" w:color="auto" w:fill="D5DCE4" w:themeFill="text2" w:themeFillTint="33"/>
          </w:tcPr>
          <w:p w14:paraId="6956467E" w14:textId="77777777" w:rsidR="00F5324A" w:rsidRPr="00892463" w:rsidRDefault="00296CD9" w:rsidP="00892463">
            <w:pPr>
              <w:ind w:right="96"/>
              <w:jc w:val="both"/>
              <w:rPr>
                <w:rFonts w:ascii="Verdana" w:hAnsi="Verdana" w:cs="Arial"/>
                <w:b/>
                <w:color w:val="FF0000"/>
                <w:sz w:val="24"/>
                <w:szCs w:val="24"/>
              </w:rPr>
            </w:pPr>
            <w:r w:rsidRPr="00892463">
              <w:rPr>
                <w:rFonts w:ascii="Verdana" w:hAnsi="Verdana" w:cs="Arial"/>
                <w:b/>
                <w:sz w:val="24"/>
                <w:szCs w:val="24"/>
              </w:rPr>
              <w:t>Long Term Implications (including the impact of the Well-being of Future Generations (Wales) Act 2015)</w:t>
            </w:r>
          </w:p>
        </w:tc>
      </w:tr>
      <w:tr w:rsidR="00F5324A" w:rsidRPr="00892463" w14:paraId="4F17D686" w14:textId="77777777" w:rsidTr="00C95B3C">
        <w:tc>
          <w:tcPr>
            <w:tcW w:w="9245" w:type="dxa"/>
            <w:gridSpan w:val="2"/>
          </w:tcPr>
          <w:p w14:paraId="515899F9" w14:textId="75AD4700" w:rsidR="002F0651" w:rsidRPr="00892463" w:rsidRDefault="008918A0" w:rsidP="00892463">
            <w:pPr>
              <w:ind w:right="90"/>
              <w:jc w:val="both"/>
              <w:textAlignment w:val="baseline"/>
              <w:rPr>
                <w:rFonts w:ascii="Verdana" w:eastAsia="Times New Roman" w:hAnsi="Verdana" w:cs="Segoe UI"/>
                <w:sz w:val="24"/>
                <w:szCs w:val="24"/>
                <w:lang w:eastAsia="en-GB"/>
              </w:rPr>
            </w:pPr>
            <w:r w:rsidRPr="00892463">
              <w:rPr>
                <w:rFonts w:ascii="Verdana" w:eastAsia="Times New Roman" w:hAnsi="Verdana" w:cs="Segoe UI"/>
                <w:sz w:val="24"/>
                <w:szCs w:val="24"/>
                <w:lang w:eastAsia="en-GB"/>
              </w:rPr>
              <w:t xml:space="preserve">The development of the PSB Wellbeing Plans </w:t>
            </w:r>
            <w:r w:rsidR="00CA16C7" w:rsidRPr="00892463">
              <w:rPr>
                <w:rFonts w:ascii="Verdana" w:eastAsia="Times New Roman" w:hAnsi="Verdana" w:cs="Segoe UI"/>
                <w:sz w:val="24"/>
                <w:szCs w:val="24"/>
                <w:lang w:eastAsia="en-GB"/>
              </w:rPr>
              <w:t>is</w:t>
            </w:r>
            <w:r w:rsidRPr="00892463">
              <w:rPr>
                <w:rFonts w:ascii="Verdana" w:eastAsia="Times New Roman" w:hAnsi="Verdana" w:cs="Segoe UI"/>
                <w:sz w:val="24"/>
                <w:szCs w:val="24"/>
                <w:lang w:eastAsia="en-GB"/>
              </w:rPr>
              <w:t xml:space="preserve"> an integral part of public service organisations delivering against their statutory duties.  Visibility and influence </w:t>
            </w:r>
            <w:r w:rsidR="006D7875" w:rsidRPr="00892463">
              <w:rPr>
                <w:rFonts w:ascii="Verdana" w:eastAsia="Times New Roman" w:hAnsi="Verdana" w:cs="Segoe UI"/>
                <w:sz w:val="24"/>
                <w:szCs w:val="24"/>
                <w:lang w:eastAsia="en-GB"/>
              </w:rPr>
              <w:t>are</w:t>
            </w:r>
            <w:r w:rsidRPr="00892463">
              <w:rPr>
                <w:rFonts w:ascii="Verdana" w:eastAsia="Times New Roman" w:hAnsi="Verdana" w:cs="Segoe UI"/>
                <w:sz w:val="24"/>
                <w:szCs w:val="24"/>
                <w:lang w:eastAsia="en-GB"/>
              </w:rPr>
              <w:t xml:space="preserve"> critical for the Health Board to effectively deliver its roles and responsibilities as a statutory partner. </w:t>
            </w:r>
          </w:p>
        </w:tc>
      </w:tr>
      <w:tr w:rsidR="00653AEC" w:rsidRPr="00892463" w14:paraId="76F3DC21" w14:textId="77777777" w:rsidTr="00C95B3C">
        <w:tc>
          <w:tcPr>
            <w:tcW w:w="2470" w:type="dxa"/>
          </w:tcPr>
          <w:p w14:paraId="608DB030" w14:textId="77777777" w:rsidR="00653AEC" w:rsidRPr="00892463" w:rsidRDefault="00653AEC" w:rsidP="00892463">
            <w:pPr>
              <w:ind w:right="96"/>
              <w:jc w:val="both"/>
              <w:rPr>
                <w:rFonts w:ascii="Verdana" w:hAnsi="Verdana" w:cs="Arial"/>
                <w:color w:val="FF0000"/>
                <w:sz w:val="24"/>
                <w:szCs w:val="24"/>
              </w:rPr>
            </w:pPr>
            <w:r w:rsidRPr="00892463">
              <w:rPr>
                <w:rFonts w:ascii="Verdana" w:hAnsi="Verdana" w:cs="Arial"/>
                <w:b/>
                <w:color w:val="000000" w:themeColor="text1"/>
                <w:sz w:val="24"/>
                <w:szCs w:val="24"/>
              </w:rPr>
              <w:t>Report History</w:t>
            </w:r>
          </w:p>
        </w:tc>
        <w:tc>
          <w:tcPr>
            <w:tcW w:w="6775" w:type="dxa"/>
          </w:tcPr>
          <w:p w14:paraId="292476F2" w14:textId="54F9137C" w:rsidR="00653AEC" w:rsidRPr="00892463" w:rsidRDefault="00B965DE" w:rsidP="00892463">
            <w:pPr>
              <w:spacing w:before="75" w:after="75"/>
              <w:ind w:right="75"/>
              <w:jc w:val="both"/>
              <w:rPr>
                <w:rFonts w:ascii="Verdana" w:eastAsia="Times New Roman" w:hAnsi="Verdana" w:cs="Segoe UI"/>
                <w:color w:val="242424"/>
                <w:sz w:val="24"/>
                <w:szCs w:val="24"/>
                <w:lang w:eastAsia="en-GB"/>
              </w:rPr>
            </w:pPr>
            <w:r w:rsidRPr="00892463">
              <w:rPr>
                <w:rFonts w:ascii="Verdana" w:eastAsia="Times New Roman" w:hAnsi="Verdana" w:cs="Segoe UI"/>
                <w:color w:val="242424"/>
                <w:sz w:val="24"/>
                <w:szCs w:val="24"/>
                <w:lang w:eastAsia="en-GB"/>
              </w:rPr>
              <w:t xml:space="preserve">This is the first report </w:t>
            </w:r>
            <w:r w:rsidR="002F0651" w:rsidRPr="00892463">
              <w:rPr>
                <w:rFonts w:ascii="Verdana" w:eastAsia="Times New Roman" w:hAnsi="Verdana" w:cs="Segoe UI"/>
                <w:color w:val="242424"/>
                <w:sz w:val="24"/>
                <w:szCs w:val="24"/>
                <w:lang w:eastAsia="en-GB"/>
              </w:rPr>
              <w:t xml:space="preserve">in the current format </w:t>
            </w:r>
            <w:r w:rsidRPr="00892463">
              <w:rPr>
                <w:rFonts w:ascii="Verdana" w:eastAsia="Times New Roman" w:hAnsi="Verdana" w:cs="Segoe UI"/>
                <w:color w:val="242424"/>
                <w:sz w:val="24"/>
                <w:szCs w:val="24"/>
                <w:lang w:eastAsia="en-GB"/>
              </w:rPr>
              <w:t>to be received by members.</w:t>
            </w:r>
          </w:p>
        </w:tc>
      </w:tr>
      <w:tr w:rsidR="00653AEC" w:rsidRPr="00892463" w14:paraId="6FB97829" w14:textId="77777777" w:rsidTr="00C95B3C">
        <w:tc>
          <w:tcPr>
            <w:tcW w:w="2470" w:type="dxa"/>
          </w:tcPr>
          <w:p w14:paraId="0450E35D" w14:textId="77777777" w:rsidR="00653AEC" w:rsidRPr="00892463" w:rsidRDefault="00653AEC" w:rsidP="00892463">
            <w:pPr>
              <w:ind w:right="96"/>
              <w:jc w:val="both"/>
              <w:rPr>
                <w:rFonts w:ascii="Verdana" w:hAnsi="Verdana" w:cs="Arial"/>
                <w:b/>
                <w:color w:val="000000" w:themeColor="text1"/>
                <w:sz w:val="24"/>
                <w:szCs w:val="24"/>
              </w:rPr>
            </w:pPr>
            <w:r w:rsidRPr="00892463">
              <w:rPr>
                <w:rFonts w:ascii="Verdana" w:hAnsi="Verdana" w:cs="Arial"/>
                <w:b/>
                <w:color w:val="000000" w:themeColor="text1"/>
                <w:sz w:val="24"/>
                <w:szCs w:val="24"/>
              </w:rPr>
              <w:t>Appendices</w:t>
            </w:r>
          </w:p>
        </w:tc>
        <w:tc>
          <w:tcPr>
            <w:tcW w:w="6775" w:type="dxa"/>
          </w:tcPr>
          <w:p w14:paraId="6EC6786F" w14:textId="4AA02CF6" w:rsidR="00653AEC" w:rsidRPr="00892463" w:rsidRDefault="004F4639" w:rsidP="00892463">
            <w:pPr>
              <w:ind w:right="96"/>
              <w:jc w:val="both"/>
              <w:rPr>
                <w:rFonts w:ascii="Verdana" w:hAnsi="Verdana" w:cs="Arial"/>
                <w:sz w:val="24"/>
                <w:szCs w:val="24"/>
              </w:rPr>
            </w:pPr>
            <w:r w:rsidRPr="00892463">
              <w:rPr>
                <w:rFonts w:ascii="Verdana" w:hAnsi="Verdana" w:cs="Arial"/>
                <w:sz w:val="24"/>
                <w:szCs w:val="24"/>
              </w:rPr>
              <w:t>Appendix 1:  Strategic Partnerships Group Slide Deck</w:t>
            </w:r>
          </w:p>
          <w:p w14:paraId="0CD9E3E8" w14:textId="3D1D31FF" w:rsidR="004F4639" w:rsidRPr="00892463" w:rsidRDefault="004F4639" w:rsidP="00892463">
            <w:pPr>
              <w:ind w:right="96"/>
              <w:jc w:val="both"/>
              <w:rPr>
                <w:rFonts w:ascii="Verdana" w:hAnsi="Verdana" w:cs="Arial"/>
                <w:sz w:val="24"/>
                <w:szCs w:val="24"/>
              </w:rPr>
            </w:pPr>
            <w:r w:rsidRPr="00892463">
              <w:rPr>
                <w:rFonts w:ascii="Verdana" w:hAnsi="Verdana" w:cs="Arial"/>
                <w:sz w:val="24"/>
                <w:szCs w:val="24"/>
              </w:rPr>
              <w:t>Appendix 2:  WGRPB Capital Update</w:t>
            </w:r>
          </w:p>
          <w:p w14:paraId="278C355C" w14:textId="54AF7F57" w:rsidR="004F4639" w:rsidRPr="00892463" w:rsidRDefault="004F4639" w:rsidP="00892463">
            <w:pPr>
              <w:ind w:right="96"/>
              <w:jc w:val="both"/>
              <w:rPr>
                <w:rFonts w:ascii="Verdana" w:hAnsi="Verdana" w:cs="Arial"/>
                <w:sz w:val="24"/>
                <w:szCs w:val="24"/>
              </w:rPr>
            </w:pPr>
            <w:r w:rsidRPr="00892463">
              <w:rPr>
                <w:rFonts w:ascii="Verdana" w:hAnsi="Verdana" w:cs="Arial"/>
                <w:sz w:val="24"/>
                <w:szCs w:val="24"/>
              </w:rPr>
              <w:t>Appendix 3:  WGRPB Programme Update</w:t>
            </w:r>
          </w:p>
          <w:p w14:paraId="6B4C788C" w14:textId="01608477" w:rsidR="00606724" w:rsidRPr="00892463" w:rsidRDefault="00606724" w:rsidP="00892463">
            <w:pPr>
              <w:ind w:right="96"/>
              <w:jc w:val="both"/>
              <w:rPr>
                <w:rFonts w:ascii="Verdana" w:hAnsi="Verdana" w:cs="Arial"/>
                <w:i/>
                <w:iCs/>
                <w:sz w:val="24"/>
                <w:szCs w:val="24"/>
                <w:highlight w:val="yellow"/>
              </w:rPr>
            </w:pPr>
          </w:p>
        </w:tc>
      </w:tr>
    </w:tbl>
    <w:p w14:paraId="3943ACEA" w14:textId="77777777" w:rsidR="00034194" w:rsidRPr="00892463" w:rsidRDefault="00034194" w:rsidP="00892463">
      <w:pPr>
        <w:jc w:val="both"/>
        <w:rPr>
          <w:rFonts w:ascii="Verdana" w:hAnsi="Verdana"/>
          <w:sz w:val="24"/>
          <w:szCs w:val="24"/>
        </w:rPr>
      </w:pPr>
    </w:p>
    <w:sectPr w:rsidR="00034194" w:rsidRPr="00892463"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7F42D" w14:textId="77777777" w:rsidR="006141E9" w:rsidRDefault="006141E9" w:rsidP="00C107F2">
      <w:pPr>
        <w:spacing w:after="0" w:line="240" w:lineRule="auto"/>
      </w:pPr>
      <w:r>
        <w:separator/>
      </w:r>
    </w:p>
  </w:endnote>
  <w:endnote w:type="continuationSeparator" w:id="0">
    <w:p w14:paraId="45510D30" w14:textId="77777777" w:rsidR="006141E9" w:rsidRDefault="006141E9" w:rsidP="00C107F2">
      <w:pPr>
        <w:spacing w:after="0" w:line="240" w:lineRule="auto"/>
      </w:pPr>
      <w:r>
        <w:continuationSeparator/>
      </w:r>
    </w:p>
  </w:endnote>
  <w:endnote w:type="continuationNotice" w:id="1">
    <w:p w14:paraId="5EA88735" w14:textId="77777777" w:rsidR="006141E9" w:rsidRDefault="006141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48C43FB2" w14:textId="5634E466"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2B5A4917" wp14:editId="41B2BBEA">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BCC7605" w14:textId="2EDB1A44" w:rsidR="003324CB" w:rsidRDefault="60EE3CB2" w:rsidP="002B7C9A">
    <w:pPr>
      <w:pStyle w:val="Footer"/>
      <w:jc w:val="right"/>
    </w:pPr>
    <w:r>
      <w:t>Population Health Committee - 4 December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41F27" w14:textId="77777777" w:rsidR="006141E9" w:rsidRDefault="006141E9" w:rsidP="00C107F2">
      <w:pPr>
        <w:spacing w:after="0" w:line="240" w:lineRule="auto"/>
      </w:pPr>
      <w:r>
        <w:separator/>
      </w:r>
    </w:p>
  </w:footnote>
  <w:footnote w:type="continuationSeparator" w:id="0">
    <w:p w14:paraId="3926DD12" w14:textId="77777777" w:rsidR="006141E9" w:rsidRDefault="006141E9" w:rsidP="00C107F2">
      <w:pPr>
        <w:spacing w:after="0" w:line="240" w:lineRule="auto"/>
      </w:pPr>
      <w:r>
        <w:continuationSeparator/>
      </w:r>
    </w:p>
  </w:footnote>
  <w:footnote w:type="continuationNotice" w:id="1">
    <w:p w14:paraId="3286384A" w14:textId="77777777" w:rsidR="006141E9" w:rsidRDefault="006141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10BF9" w14:textId="573F52B0" w:rsidR="00767E3E" w:rsidRDefault="00CA6D65">
    <w:pPr>
      <w:pStyle w:val="Header"/>
    </w:pPr>
    <w:r>
      <w:rPr>
        <w:noProof/>
        <w:lang w:eastAsia="en-GB"/>
      </w:rPr>
      <w:drawing>
        <wp:anchor distT="0" distB="0" distL="114300" distR="114300" simplePos="0" relativeHeight="251658240" behindDoc="0" locked="0" layoutInCell="1" allowOverlap="1" wp14:anchorId="4A24616A" wp14:editId="45BEE24D">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B41EA"/>
    <w:multiLevelType w:val="hybridMultilevel"/>
    <w:tmpl w:val="0E16BF9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09F77CB"/>
    <w:multiLevelType w:val="hybridMultilevel"/>
    <w:tmpl w:val="1494F780"/>
    <w:lvl w:ilvl="0" w:tplc="7D3A84D4">
      <w:start w:val="1"/>
      <w:numFmt w:val="bullet"/>
      <w:lvlText w:val="•"/>
      <w:lvlJc w:val="left"/>
      <w:pPr>
        <w:tabs>
          <w:tab w:val="num" w:pos="720"/>
        </w:tabs>
        <w:ind w:left="720" w:hanging="360"/>
      </w:pPr>
      <w:rPr>
        <w:rFonts w:ascii="Arial" w:hAnsi="Arial" w:cs="Times New Roman" w:hint="default"/>
      </w:rPr>
    </w:lvl>
    <w:lvl w:ilvl="1" w:tplc="39F26656">
      <w:start w:val="1"/>
      <w:numFmt w:val="bullet"/>
      <w:lvlText w:val="•"/>
      <w:lvlJc w:val="left"/>
      <w:pPr>
        <w:tabs>
          <w:tab w:val="num" w:pos="1440"/>
        </w:tabs>
        <w:ind w:left="1440" w:hanging="360"/>
      </w:pPr>
      <w:rPr>
        <w:rFonts w:ascii="Arial" w:hAnsi="Arial" w:cs="Times New Roman" w:hint="default"/>
      </w:rPr>
    </w:lvl>
    <w:lvl w:ilvl="2" w:tplc="46D01356">
      <w:start w:val="1"/>
      <w:numFmt w:val="bullet"/>
      <w:lvlText w:val="•"/>
      <w:lvlJc w:val="left"/>
      <w:pPr>
        <w:tabs>
          <w:tab w:val="num" w:pos="2160"/>
        </w:tabs>
        <w:ind w:left="2160" w:hanging="360"/>
      </w:pPr>
      <w:rPr>
        <w:rFonts w:ascii="Arial" w:hAnsi="Arial" w:cs="Times New Roman" w:hint="default"/>
      </w:rPr>
    </w:lvl>
    <w:lvl w:ilvl="3" w:tplc="0C58D6E4">
      <w:start w:val="1"/>
      <w:numFmt w:val="bullet"/>
      <w:lvlText w:val="•"/>
      <w:lvlJc w:val="left"/>
      <w:pPr>
        <w:tabs>
          <w:tab w:val="num" w:pos="2880"/>
        </w:tabs>
        <w:ind w:left="2880" w:hanging="360"/>
      </w:pPr>
      <w:rPr>
        <w:rFonts w:ascii="Arial" w:hAnsi="Arial" w:cs="Times New Roman" w:hint="default"/>
      </w:rPr>
    </w:lvl>
    <w:lvl w:ilvl="4" w:tplc="766EE5BE">
      <w:start w:val="1"/>
      <w:numFmt w:val="bullet"/>
      <w:lvlText w:val="•"/>
      <w:lvlJc w:val="left"/>
      <w:pPr>
        <w:tabs>
          <w:tab w:val="num" w:pos="3600"/>
        </w:tabs>
        <w:ind w:left="3600" w:hanging="360"/>
      </w:pPr>
      <w:rPr>
        <w:rFonts w:ascii="Arial" w:hAnsi="Arial" w:cs="Times New Roman" w:hint="default"/>
      </w:rPr>
    </w:lvl>
    <w:lvl w:ilvl="5" w:tplc="4C82A828">
      <w:start w:val="1"/>
      <w:numFmt w:val="bullet"/>
      <w:lvlText w:val="•"/>
      <w:lvlJc w:val="left"/>
      <w:pPr>
        <w:tabs>
          <w:tab w:val="num" w:pos="4320"/>
        </w:tabs>
        <w:ind w:left="4320" w:hanging="360"/>
      </w:pPr>
      <w:rPr>
        <w:rFonts w:ascii="Arial" w:hAnsi="Arial" w:cs="Times New Roman" w:hint="default"/>
      </w:rPr>
    </w:lvl>
    <w:lvl w:ilvl="6" w:tplc="ACCC9DD0">
      <w:start w:val="1"/>
      <w:numFmt w:val="bullet"/>
      <w:lvlText w:val="•"/>
      <w:lvlJc w:val="left"/>
      <w:pPr>
        <w:tabs>
          <w:tab w:val="num" w:pos="5040"/>
        </w:tabs>
        <w:ind w:left="5040" w:hanging="360"/>
      </w:pPr>
      <w:rPr>
        <w:rFonts w:ascii="Arial" w:hAnsi="Arial" w:cs="Times New Roman" w:hint="default"/>
      </w:rPr>
    </w:lvl>
    <w:lvl w:ilvl="7" w:tplc="E5F80FAE">
      <w:start w:val="1"/>
      <w:numFmt w:val="bullet"/>
      <w:lvlText w:val="•"/>
      <w:lvlJc w:val="left"/>
      <w:pPr>
        <w:tabs>
          <w:tab w:val="num" w:pos="5760"/>
        </w:tabs>
        <w:ind w:left="5760" w:hanging="360"/>
      </w:pPr>
      <w:rPr>
        <w:rFonts w:ascii="Arial" w:hAnsi="Arial" w:cs="Times New Roman" w:hint="default"/>
      </w:rPr>
    </w:lvl>
    <w:lvl w:ilvl="8" w:tplc="D022426A">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031862D7"/>
    <w:multiLevelType w:val="hybridMultilevel"/>
    <w:tmpl w:val="3B602C20"/>
    <w:lvl w:ilvl="0" w:tplc="40C082CA">
      <w:start w:val="1"/>
      <w:numFmt w:val="bullet"/>
      <w:lvlText w:val="•"/>
      <w:lvlJc w:val="left"/>
      <w:pPr>
        <w:tabs>
          <w:tab w:val="num" w:pos="720"/>
        </w:tabs>
        <w:ind w:left="720" w:hanging="360"/>
      </w:pPr>
      <w:rPr>
        <w:rFonts w:ascii="Arial" w:hAnsi="Arial" w:cs="Times New Roman" w:hint="default"/>
      </w:rPr>
    </w:lvl>
    <w:lvl w:ilvl="1" w:tplc="1B60B73E">
      <w:start w:val="1"/>
      <w:numFmt w:val="bullet"/>
      <w:lvlText w:val="•"/>
      <w:lvlJc w:val="left"/>
      <w:pPr>
        <w:tabs>
          <w:tab w:val="num" w:pos="1440"/>
        </w:tabs>
        <w:ind w:left="1440" w:hanging="360"/>
      </w:pPr>
      <w:rPr>
        <w:rFonts w:ascii="Arial" w:hAnsi="Arial" w:cs="Times New Roman" w:hint="default"/>
      </w:rPr>
    </w:lvl>
    <w:lvl w:ilvl="2" w:tplc="36FCD73E">
      <w:start w:val="1"/>
      <w:numFmt w:val="bullet"/>
      <w:lvlText w:val="•"/>
      <w:lvlJc w:val="left"/>
      <w:pPr>
        <w:tabs>
          <w:tab w:val="num" w:pos="2160"/>
        </w:tabs>
        <w:ind w:left="2160" w:hanging="360"/>
      </w:pPr>
      <w:rPr>
        <w:rFonts w:ascii="Arial" w:hAnsi="Arial" w:cs="Times New Roman" w:hint="default"/>
      </w:rPr>
    </w:lvl>
    <w:lvl w:ilvl="3" w:tplc="F748173E">
      <w:start w:val="1"/>
      <w:numFmt w:val="bullet"/>
      <w:lvlText w:val="•"/>
      <w:lvlJc w:val="left"/>
      <w:pPr>
        <w:tabs>
          <w:tab w:val="num" w:pos="2880"/>
        </w:tabs>
        <w:ind w:left="2880" w:hanging="360"/>
      </w:pPr>
      <w:rPr>
        <w:rFonts w:ascii="Arial" w:hAnsi="Arial" w:cs="Times New Roman" w:hint="default"/>
      </w:rPr>
    </w:lvl>
    <w:lvl w:ilvl="4" w:tplc="2B86326C">
      <w:start w:val="1"/>
      <w:numFmt w:val="bullet"/>
      <w:lvlText w:val="•"/>
      <w:lvlJc w:val="left"/>
      <w:pPr>
        <w:tabs>
          <w:tab w:val="num" w:pos="3600"/>
        </w:tabs>
        <w:ind w:left="3600" w:hanging="360"/>
      </w:pPr>
      <w:rPr>
        <w:rFonts w:ascii="Arial" w:hAnsi="Arial" w:cs="Times New Roman" w:hint="default"/>
      </w:rPr>
    </w:lvl>
    <w:lvl w:ilvl="5" w:tplc="C6ECDC94">
      <w:start w:val="1"/>
      <w:numFmt w:val="bullet"/>
      <w:lvlText w:val="•"/>
      <w:lvlJc w:val="left"/>
      <w:pPr>
        <w:tabs>
          <w:tab w:val="num" w:pos="4320"/>
        </w:tabs>
        <w:ind w:left="4320" w:hanging="360"/>
      </w:pPr>
      <w:rPr>
        <w:rFonts w:ascii="Arial" w:hAnsi="Arial" w:cs="Times New Roman" w:hint="default"/>
      </w:rPr>
    </w:lvl>
    <w:lvl w:ilvl="6" w:tplc="B890249A">
      <w:start w:val="1"/>
      <w:numFmt w:val="bullet"/>
      <w:lvlText w:val="•"/>
      <w:lvlJc w:val="left"/>
      <w:pPr>
        <w:tabs>
          <w:tab w:val="num" w:pos="5040"/>
        </w:tabs>
        <w:ind w:left="5040" w:hanging="360"/>
      </w:pPr>
      <w:rPr>
        <w:rFonts w:ascii="Arial" w:hAnsi="Arial" w:cs="Times New Roman" w:hint="default"/>
      </w:rPr>
    </w:lvl>
    <w:lvl w:ilvl="7" w:tplc="8DB4B968">
      <w:start w:val="1"/>
      <w:numFmt w:val="bullet"/>
      <w:lvlText w:val="•"/>
      <w:lvlJc w:val="left"/>
      <w:pPr>
        <w:tabs>
          <w:tab w:val="num" w:pos="5760"/>
        </w:tabs>
        <w:ind w:left="5760" w:hanging="360"/>
      </w:pPr>
      <w:rPr>
        <w:rFonts w:ascii="Arial" w:hAnsi="Arial" w:cs="Times New Roman" w:hint="default"/>
      </w:rPr>
    </w:lvl>
    <w:lvl w:ilvl="8" w:tplc="68261BCA">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F014AC"/>
    <w:multiLevelType w:val="multilevel"/>
    <w:tmpl w:val="643CC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053259"/>
    <w:multiLevelType w:val="hybridMultilevel"/>
    <w:tmpl w:val="8E46AF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D4D6658"/>
    <w:multiLevelType w:val="multilevel"/>
    <w:tmpl w:val="1CA8C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95116A"/>
    <w:multiLevelType w:val="multilevel"/>
    <w:tmpl w:val="AB8490E2"/>
    <w:lvl w:ilvl="0">
      <w:start w:val="1"/>
      <w:numFmt w:val="decimal"/>
      <w:lvlText w:val="%1."/>
      <w:lvlJc w:val="left"/>
      <w:pPr>
        <w:ind w:left="720" w:hanging="360"/>
      </w:pPr>
    </w:lvl>
    <w:lvl w:ilvl="1">
      <w:start w:val="1"/>
      <w:numFmt w:val="decimal"/>
      <w:isLgl/>
      <w:lvlText w:val="%1.%2"/>
      <w:lvlJc w:val="left"/>
      <w:pPr>
        <w:ind w:left="1080" w:hanging="720"/>
      </w:pPr>
    </w:lvl>
    <w:lvl w:ilvl="2">
      <w:start w:val="2"/>
      <w:numFmt w:val="decimal"/>
      <w:isLgl/>
      <w:lvlText w:val="%1.%2.%3"/>
      <w:lvlJc w:val="left"/>
      <w:pPr>
        <w:ind w:left="1440" w:hanging="108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7" w15:restartNumberingAfterBreak="0">
    <w:nsid w:val="133E697E"/>
    <w:multiLevelType w:val="hybridMultilevel"/>
    <w:tmpl w:val="84DEA00C"/>
    <w:lvl w:ilvl="0" w:tplc="0C521BC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25327B"/>
    <w:multiLevelType w:val="hybridMultilevel"/>
    <w:tmpl w:val="B22003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multilevel"/>
    <w:tmpl w:val="8AE01676"/>
    <w:lvl w:ilvl="0">
      <w:start w:val="1"/>
      <w:numFmt w:val="decimal"/>
      <w:lvlText w:val="%1."/>
      <w:lvlJc w:val="left"/>
      <w:pPr>
        <w:ind w:left="720" w:hanging="360"/>
      </w:pPr>
      <w:rPr>
        <w:b/>
        <w:bCs/>
      </w:rPr>
    </w:lvl>
    <w:lvl w:ilvl="1">
      <w:start w:val="3"/>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10" w15:restartNumberingAfterBreak="0">
    <w:nsid w:val="1AB37B81"/>
    <w:multiLevelType w:val="hybridMultilevel"/>
    <w:tmpl w:val="A50083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B937D7D"/>
    <w:multiLevelType w:val="hybridMultilevel"/>
    <w:tmpl w:val="F6BE6D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D766FA4"/>
    <w:multiLevelType w:val="hybridMultilevel"/>
    <w:tmpl w:val="57EC65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0A33DE9"/>
    <w:multiLevelType w:val="hybridMultilevel"/>
    <w:tmpl w:val="CB225C66"/>
    <w:lvl w:ilvl="0" w:tplc="08090001">
      <w:start w:val="1"/>
      <w:numFmt w:val="bullet"/>
      <w:lvlText w:val=""/>
      <w:lvlJc w:val="left"/>
      <w:pPr>
        <w:tabs>
          <w:tab w:val="num" w:pos="1440"/>
        </w:tabs>
        <w:ind w:left="1440" w:hanging="360"/>
      </w:pPr>
      <w:rPr>
        <w:rFonts w:ascii="Symbol" w:hAnsi="Symbol" w:hint="default"/>
      </w:rPr>
    </w:lvl>
    <w:lvl w:ilvl="1" w:tplc="0AB412E8" w:tentative="1">
      <w:start w:val="1"/>
      <w:numFmt w:val="bullet"/>
      <w:lvlText w:val="•"/>
      <w:lvlJc w:val="left"/>
      <w:pPr>
        <w:tabs>
          <w:tab w:val="num" w:pos="2160"/>
        </w:tabs>
        <w:ind w:left="2160" w:hanging="360"/>
      </w:pPr>
      <w:rPr>
        <w:rFonts w:ascii="Arial" w:hAnsi="Arial" w:hint="default"/>
      </w:rPr>
    </w:lvl>
    <w:lvl w:ilvl="2" w:tplc="8B1C438A" w:tentative="1">
      <w:start w:val="1"/>
      <w:numFmt w:val="bullet"/>
      <w:lvlText w:val="•"/>
      <w:lvlJc w:val="left"/>
      <w:pPr>
        <w:tabs>
          <w:tab w:val="num" w:pos="2880"/>
        </w:tabs>
        <w:ind w:left="2880" w:hanging="360"/>
      </w:pPr>
      <w:rPr>
        <w:rFonts w:ascii="Arial" w:hAnsi="Arial" w:hint="default"/>
      </w:rPr>
    </w:lvl>
    <w:lvl w:ilvl="3" w:tplc="67C0A892" w:tentative="1">
      <w:start w:val="1"/>
      <w:numFmt w:val="bullet"/>
      <w:lvlText w:val="•"/>
      <w:lvlJc w:val="left"/>
      <w:pPr>
        <w:tabs>
          <w:tab w:val="num" w:pos="3600"/>
        </w:tabs>
        <w:ind w:left="3600" w:hanging="360"/>
      </w:pPr>
      <w:rPr>
        <w:rFonts w:ascii="Arial" w:hAnsi="Arial" w:hint="default"/>
      </w:rPr>
    </w:lvl>
    <w:lvl w:ilvl="4" w:tplc="81F408CE" w:tentative="1">
      <w:start w:val="1"/>
      <w:numFmt w:val="bullet"/>
      <w:lvlText w:val="•"/>
      <w:lvlJc w:val="left"/>
      <w:pPr>
        <w:tabs>
          <w:tab w:val="num" w:pos="4320"/>
        </w:tabs>
        <w:ind w:left="4320" w:hanging="360"/>
      </w:pPr>
      <w:rPr>
        <w:rFonts w:ascii="Arial" w:hAnsi="Arial" w:hint="default"/>
      </w:rPr>
    </w:lvl>
    <w:lvl w:ilvl="5" w:tplc="2918F868" w:tentative="1">
      <w:start w:val="1"/>
      <w:numFmt w:val="bullet"/>
      <w:lvlText w:val="•"/>
      <w:lvlJc w:val="left"/>
      <w:pPr>
        <w:tabs>
          <w:tab w:val="num" w:pos="5040"/>
        </w:tabs>
        <w:ind w:left="5040" w:hanging="360"/>
      </w:pPr>
      <w:rPr>
        <w:rFonts w:ascii="Arial" w:hAnsi="Arial" w:hint="default"/>
      </w:rPr>
    </w:lvl>
    <w:lvl w:ilvl="6" w:tplc="39C230D6" w:tentative="1">
      <w:start w:val="1"/>
      <w:numFmt w:val="bullet"/>
      <w:lvlText w:val="•"/>
      <w:lvlJc w:val="left"/>
      <w:pPr>
        <w:tabs>
          <w:tab w:val="num" w:pos="5760"/>
        </w:tabs>
        <w:ind w:left="5760" w:hanging="360"/>
      </w:pPr>
      <w:rPr>
        <w:rFonts w:ascii="Arial" w:hAnsi="Arial" w:hint="default"/>
      </w:rPr>
    </w:lvl>
    <w:lvl w:ilvl="7" w:tplc="D9F66272" w:tentative="1">
      <w:start w:val="1"/>
      <w:numFmt w:val="bullet"/>
      <w:lvlText w:val="•"/>
      <w:lvlJc w:val="left"/>
      <w:pPr>
        <w:tabs>
          <w:tab w:val="num" w:pos="6480"/>
        </w:tabs>
        <w:ind w:left="6480" w:hanging="360"/>
      </w:pPr>
      <w:rPr>
        <w:rFonts w:ascii="Arial" w:hAnsi="Arial" w:hint="default"/>
      </w:rPr>
    </w:lvl>
    <w:lvl w:ilvl="8" w:tplc="37C853C4" w:tentative="1">
      <w:start w:val="1"/>
      <w:numFmt w:val="bullet"/>
      <w:lvlText w:val="•"/>
      <w:lvlJc w:val="left"/>
      <w:pPr>
        <w:tabs>
          <w:tab w:val="num" w:pos="7200"/>
        </w:tabs>
        <w:ind w:left="7200" w:hanging="360"/>
      </w:pPr>
      <w:rPr>
        <w:rFonts w:ascii="Arial" w:hAnsi="Arial" w:hint="default"/>
      </w:rPr>
    </w:lvl>
  </w:abstractNum>
  <w:abstractNum w:abstractNumId="14" w15:restartNumberingAfterBreak="0">
    <w:nsid w:val="229CB7D6"/>
    <w:multiLevelType w:val="hybridMultilevel"/>
    <w:tmpl w:val="F92840CE"/>
    <w:lvl w:ilvl="0" w:tplc="8DCA06F0">
      <w:start w:val="1"/>
      <w:numFmt w:val="bullet"/>
      <w:lvlText w:val=""/>
      <w:lvlJc w:val="left"/>
      <w:pPr>
        <w:ind w:left="720" w:hanging="360"/>
      </w:pPr>
      <w:rPr>
        <w:rFonts w:ascii="Symbol" w:hAnsi="Symbol" w:hint="default"/>
      </w:rPr>
    </w:lvl>
    <w:lvl w:ilvl="1" w:tplc="A368396C">
      <w:start w:val="1"/>
      <w:numFmt w:val="bullet"/>
      <w:lvlText w:val="o"/>
      <w:lvlJc w:val="left"/>
      <w:pPr>
        <w:ind w:left="1440" w:hanging="360"/>
      </w:pPr>
      <w:rPr>
        <w:rFonts w:ascii="Courier New" w:hAnsi="Courier New" w:hint="default"/>
      </w:rPr>
    </w:lvl>
    <w:lvl w:ilvl="2" w:tplc="51D00D4E">
      <w:start w:val="1"/>
      <w:numFmt w:val="bullet"/>
      <w:lvlText w:val=""/>
      <w:lvlJc w:val="left"/>
      <w:pPr>
        <w:ind w:left="2160" w:hanging="360"/>
      </w:pPr>
      <w:rPr>
        <w:rFonts w:ascii="Wingdings" w:hAnsi="Wingdings" w:hint="default"/>
      </w:rPr>
    </w:lvl>
    <w:lvl w:ilvl="3" w:tplc="D22223D6">
      <w:start w:val="1"/>
      <w:numFmt w:val="bullet"/>
      <w:lvlText w:val=""/>
      <w:lvlJc w:val="left"/>
      <w:pPr>
        <w:ind w:left="2880" w:hanging="360"/>
      </w:pPr>
      <w:rPr>
        <w:rFonts w:ascii="Symbol" w:hAnsi="Symbol" w:hint="default"/>
      </w:rPr>
    </w:lvl>
    <w:lvl w:ilvl="4" w:tplc="4B149DD4">
      <w:start w:val="1"/>
      <w:numFmt w:val="bullet"/>
      <w:lvlText w:val="o"/>
      <w:lvlJc w:val="left"/>
      <w:pPr>
        <w:ind w:left="3600" w:hanging="360"/>
      </w:pPr>
      <w:rPr>
        <w:rFonts w:ascii="Courier New" w:hAnsi="Courier New" w:hint="default"/>
      </w:rPr>
    </w:lvl>
    <w:lvl w:ilvl="5" w:tplc="375AD278">
      <w:start w:val="1"/>
      <w:numFmt w:val="bullet"/>
      <w:lvlText w:val=""/>
      <w:lvlJc w:val="left"/>
      <w:pPr>
        <w:ind w:left="4320" w:hanging="360"/>
      </w:pPr>
      <w:rPr>
        <w:rFonts w:ascii="Wingdings" w:hAnsi="Wingdings" w:hint="default"/>
      </w:rPr>
    </w:lvl>
    <w:lvl w:ilvl="6" w:tplc="FEEAFD6A">
      <w:start w:val="1"/>
      <w:numFmt w:val="bullet"/>
      <w:lvlText w:val=""/>
      <w:lvlJc w:val="left"/>
      <w:pPr>
        <w:ind w:left="5040" w:hanging="360"/>
      </w:pPr>
      <w:rPr>
        <w:rFonts w:ascii="Symbol" w:hAnsi="Symbol" w:hint="default"/>
      </w:rPr>
    </w:lvl>
    <w:lvl w:ilvl="7" w:tplc="4FCA7EC2">
      <w:start w:val="1"/>
      <w:numFmt w:val="bullet"/>
      <w:lvlText w:val="o"/>
      <w:lvlJc w:val="left"/>
      <w:pPr>
        <w:ind w:left="5760" w:hanging="360"/>
      </w:pPr>
      <w:rPr>
        <w:rFonts w:ascii="Courier New" w:hAnsi="Courier New" w:hint="default"/>
      </w:rPr>
    </w:lvl>
    <w:lvl w:ilvl="8" w:tplc="702CBCA4">
      <w:start w:val="1"/>
      <w:numFmt w:val="bullet"/>
      <w:lvlText w:val=""/>
      <w:lvlJc w:val="left"/>
      <w:pPr>
        <w:ind w:left="6480" w:hanging="360"/>
      </w:pPr>
      <w:rPr>
        <w:rFonts w:ascii="Wingdings" w:hAnsi="Wingdings" w:hint="default"/>
      </w:rPr>
    </w:lvl>
  </w:abstractNum>
  <w:abstractNum w:abstractNumId="15" w15:restartNumberingAfterBreak="0">
    <w:nsid w:val="23DF6DB3"/>
    <w:multiLevelType w:val="hybridMultilevel"/>
    <w:tmpl w:val="9AD0A696"/>
    <w:lvl w:ilvl="0" w:tplc="08090001">
      <w:start w:val="1"/>
      <w:numFmt w:val="bullet"/>
      <w:lvlText w:val=""/>
      <w:lvlJc w:val="left"/>
      <w:pPr>
        <w:ind w:left="757" w:hanging="360"/>
      </w:pPr>
      <w:rPr>
        <w:rFonts w:ascii="Symbol" w:hAnsi="Symbol" w:hint="default"/>
      </w:rPr>
    </w:lvl>
    <w:lvl w:ilvl="1" w:tplc="08090003">
      <w:start w:val="1"/>
      <w:numFmt w:val="bullet"/>
      <w:lvlText w:val="o"/>
      <w:lvlJc w:val="left"/>
      <w:pPr>
        <w:ind w:left="1477" w:hanging="360"/>
      </w:pPr>
      <w:rPr>
        <w:rFonts w:ascii="Courier New" w:hAnsi="Courier New" w:cs="Courier New" w:hint="default"/>
      </w:rPr>
    </w:lvl>
    <w:lvl w:ilvl="2" w:tplc="08090005">
      <w:start w:val="1"/>
      <w:numFmt w:val="bullet"/>
      <w:lvlText w:val=""/>
      <w:lvlJc w:val="left"/>
      <w:pPr>
        <w:ind w:left="2197" w:hanging="360"/>
      </w:pPr>
      <w:rPr>
        <w:rFonts w:ascii="Wingdings" w:hAnsi="Wingdings" w:hint="default"/>
      </w:rPr>
    </w:lvl>
    <w:lvl w:ilvl="3" w:tplc="08090001">
      <w:start w:val="1"/>
      <w:numFmt w:val="bullet"/>
      <w:lvlText w:val=""/>
      <w:lvlJc w:val="left"/>
      <w:pPr>
        <w:ind w:left="2917" w:hanging="360"/>
      </w:pPr>
      <w:rPr>
        <w:rFonts w:ascii="Symbol" w:hAnsi="Symbol" w:hint="default"/>
      </w:rPr>
    </w:lvl>
    <w:lvl w:ilvl="4" w:tplc="08090003">
      <w:start w:val="1"/>
      <w:numFmt w:val="bullet"/>
      <w:lvlText w:val="o"/>
      <w:lvlJc w:val="left"/>
      <w:pPr>
        <w:ind w:left="3637" w:hanging="360"/>
      </w:pPr>
      <w:rPr>
        <w:rFonts w:ascii="Courier New" w:hAnsi="Courier New" w:cs="Courier New" w:hint="default"/>
      </w:rPr>
    </w:lvl>
    <w:lvl w:ilvl="5" w:tplc="08090005">
      <w:start w:val="1"/>
      <w:numFmt w:val="bullet"/>
      <w:lvlText w:val=""/>
      <w:lvlJc w:val="left"/>
      <w:pPr>
        <w:ind w:left="4357" w:hanging="360"/>
      </w:pPr>
      <w:rPr>
        <w:rFonts w:ascii="Wingdings" w:hAnsi="Wingdings" w:hint="default"/>
      </w:rPr>
    </w:lvl>
    <w:lvl w:ilvl="6" w:tplc="08090001">
      <w:start w:val="1"/>
      <w:numFmt w:val="bullet"/>
      <w:lvlText w:val=""/>
      <w:lvlJc w:val="left"/>
      <w:pPr>
        <w:ind w:left="5077" w:hanging="360"/>
      </w:pPr>
      <w:rPr>
        <w:rFonts w:ascii="Symbol" w:hAnsi="Symbol" w:hint="default"/>
      </w:rPr>
    </w:lvl>
    <w:lvl w:ilvl="7" w:tplc="08090003">
      <w:start w:val="1"/>
      <w:numFmt w:val="bullet"/>
      <w:lvlText w:val="o"/>
      <w:lvlJc w:val="left"/>
      <w:pPr>
        <w:ind w:left="5797" w:hanging="360"/>
      </w:pPr>
      <w:rPr>
        <w:rFonts w:ascii="Courier New" w:hAnsi="Courier New" w:cs="Courier New" w:hint="default"/>
      </w:rPr>
    </w:lvl>
    <w:lvl w:ilvl="8" w:tplc="08090005">
      <w:start w:val="1"/>
      <w:numFmt w:val="bullet"/>
      <w:lvlText w:val=""/>
      <w:lvlJc w:val="left"/>
      <w:pPr>
        <w:ind w:left="6517" w:hanging="360"/>
      </w:pPr>
      <w:rPr>
        <w:rFonts w:ascii="Wingdings" w:hAnsi="Wingdings" w:hint="default"/>
      </w:rPr>
    </w:lvl>
  </w:abstractNum>
  <w:abstractNum w:abstractNumId="16" w15:restartNumberingAfterBreak="0">
    <w:nsid w:val="252A055C"/>
    <w:multiLevelType w:val="multilevel"/>
    <w:tmpl w:val="B9EC1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E77259"/>
    <w:multiLevelType w:val="hybridMultilevel"/>
    <w:tmpl w:val="05D4D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1F3C52"/>
    <w:multiLevelType w:val="multilevel"/>
    <w:tmpl w:val="CA64E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61752F5"/>
    <w:multiLevelType w:val="multilevel"/>
    <w:tmpl w:val="92CE91A0"/>
    <w:lvl w:ilvl="0">
      <w:start w:val="2"/>
      <w:numFmt w:val="decimal"/>
      <w:lvlText w:val="%1"/>
      <w:lvlJc w:val="left"/>
      <w:pPr>
        <w:ind w:left="640" w:hanging="640"/>
      </w:pPr>
      <w:rPr>
        <w:rFonts w:hint="default"/>
        <w:b/>
      </w:rPr>
    </w:lvl>
    <w:lvl w:ilvl="1">
      <w:start w:val="3"/>
      <w:numFmt w:val="decimal"/>
      <w:lvlText w:val="%1.%2"/>
      <w:lvlJc w:val="left"/>
      <w:pPr>
        <w:ind w:left="720" w:hanging="72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20" w15:restartNumberingAfterBreak="0">
    <w:nsid w:val="3C136866"/>
    <w:multiLevelType w:val="hybridMultilevel"/>
    <w:tmpl w:val="A4F01EA8"/>
    <w:lvl w:ilvl="0" w:tplc="16FC3326">
      <w:start w:val="4"/>
      <w:numFmt w:val="decimal"/>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1" w15:restartNumberingAfterBreak="0">
    <w:nsid w:val="3E370013"/>
    <w:multiLevelType w:val="multilevel"/>
    <w:tmpl w:val="F05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778127A"/>
    <w:multiLevelType w:val="multilevel"/>
    <w:tmpl w:val="1CC28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7D50B97"/>
    <w:multiLevelType w:val="hybridMultilevel"/>
    <w:tmpl w:val="4DD66772"/>
    <w:lvl w:ilvl="0" w:tplc="08090001">
      <w:start w:val="1"/>
      <w:numFmt w:val="bullet"/>
      <w:lvlText w:val=""/>
      <w:lvlJc w:val="left"/>
      <w:pPr>
        <w:ind w:left="1080" w:hanging="360"/>
      </w:pPr>
      <w:rPr>
        <w:rFonts w:ascii="Symbol" w:hAnsi="Symbol" w:hint="default"/>
      </w:rPr>
    </w:lvl>
    <w:lvl w:ilvl="1" w:tplc="5A283188">
      <w:numFmt w:val="bullet"/>
      <w:lvlText w:val="-"/>
      <w:lvlJc w:val="left"/>
      <w:pPr>
        <w:ind w:left="1800" w:hanging="360"/>
      </w:pPr>
      <w:rPr>
        <w:rFonts w:ascii="Verdana" w:eastAsiaTheme="minorHAnsi" w:hAnsi="Verdana" w:cstheme="minorBidi"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27C17B1"/>
    <w:multiLevelType w:val="hybridMultilevel"/>
    <w:tmpl w:val="E88E253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7EB2764"/>
    <w:multiLevelType w:val="multilevel"/>
    <w:tmpl w:val="A5A4F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86E4095"/>
    <w:multiLevelType w:val="hybridMultilevel"/>
    <w:tmpl w:val="8B06E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72175F"/>
    <w:multiLevelType w:val="hybridMultilevel"/>
    <w:tmpl w:val="90E426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1C17A35"/>
    <w:multiLevelType w:val="hybridMultilevel"/>
    <w:tmpl w:val="ECEC99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88D30F9"/>
    <w:multiLevelType w:val="hybridMultilevel"/>
    <w:tmpl w:val="CC2C5E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AFA34E6"/>
    <w:multiLevelType w:val="multilevel"/>
    <w:tmpl w:val="2D4AF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E340657"/>
    <w:multiLevelType w:val="hybridMultilevel"/>
    <w:tmpl w:val="DB24A2F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7308489B"/>
    <w:multiLevelType w:val="hybridMultilevel"/>
    <w:tmpl w:val="50D0C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3320450"/>
    <w:multiLevelType w:val="multilevel"/>
    <w:tmpl w:val="4224F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7C176A4"/>
    <w:multiLevelType w:val="multilevel"/>
    <w:tmpl w:val="7FDE0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81458B8"/>
    <w:multiLevelType w:val="multilevel"/>
    <w:tmpl w:val="C8B41456"/>
    <w:lvl w:ilvl="0">
      <w:start w:val="2"/>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6" w15:restartNumberingAfterBreak="0">
    <w:nsid w:val="79503F36"/>
    <w:multiLevelType w:val="multilevel"/>
    <w:tmpl w:val="7E002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D602D1A"/>
    <w:multiLevelType w:val="multilevel"/>
    <w:tmpl w:val="0B809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ED15D9E"/>
    <w:multiLevelType w:val="hybridMultilevel"/>
    <w:tmpl w:val="6F8AA4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32"/>
  </w:num>
  <w:num w:numId="4">
    <w:abstractNumId w:val="23"/>
  </w:num>
  <w:num w:numId="5">
    <w:abstractNumId w:val="24"/>
  </w:num>
  <w:num w:numId="6">
    <w:abstractNumId w:val="13"/>
  </w:num>
  <w:num w:numId="7">
    <w:abstractNumId w:val="8"/>
  </w:num>
  <w:num w:numId="8">
    <w:abstractNumId w:val="35"/>
  </w:num>
  <w:num w:numId="9">
    <w:abstractNumId w:val="0"/>
  </w:num>
  <w:num w:numId="10">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15"/>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8"/>
  </w:num>
  <w:num w:numId="15">
    <w:abstractNumId w:val="1"/>
  </w:num>
  <w:num w:numId="16">
    <w:abstractNumId w:val="2"/>
  </w:num>
  <w:num w:numId="17">
    <w:abstractNumId w:val="27"/>
  </w:num>
  <w:num w:numId="18">
    <w:abstractNumId w:val="4"/>
  </w:num>
  <w:num w:numId="19">
    <w:abstractNumId w:val="10"/>
  </w:num>
  <w:num w:numId="20">
    <w:abstractNumId w:val="12"/>
  </w:num>
  <w:num w:numId="21">
    <w:abstractNumId w:val="11"/>
  </w:num>
  <w:num w:numId="22">
    <w:abstractNumId w:val="28"/>
  </w:num>
  <w:num w:numId="23">
    <w:abstractNumId w:val="19"/>
  </w:num>
  <w:num w:numId="24">
    <w:abstractNumId w:val="24"/>
  </w:num>
  <w:num w:numId="25">
    <w:abstractNumId w:val="22"/>
  </w:num>
  <w:num w:numId="26">
    <w:abstractNumId w:val="36"/>
  </w:num>
  <w:num w:numId="27">
    <w:abstractNumId w:val="3"/>
  </w:num>
  <w:num w:numId="28">
    <w:abstractNumId w:val="25"/>
  </w:num>
  <w:num w:numId="29">
    <w:abstractNumId w:val="5"/>
  </w:num>
  <w:num w:numId="30">
    <w:abstractNumId w:val="21"/>
  </w:num>
  <w:num w:numId="31">
    <w:abstractNumId w:val="33"/>
  </w:num>
  <w:num w:numId="32">
    <w:abstractNumId w:val="18"/>
  </w:num>
  <w:num w:numId="33">
    <w:abstractNumId w:val="37"/>
  </w:num>
  <w:num w:numId="34">
    <w:abstractNumId w:val="31"/>
  </w:num>
  <w:num w:numId="35">
    <w:abstractNumId w:val="29"/>
  </w:num>
  <w:num w:numId="36">
    <w:abstractNumId w:val="30"/>
  </w:num>
  <w:num w:numId="37">
    <w:abstractNumId w:val="34"/>
  </w:num>
  <w:num w:numId="38">
    <w:abstractNumId w:val="17"/>
  </w:num>
  <w:num w:numId="39">
    <w:abstractNumId w:val="20"/>
  </w:num>
  <w:num w:numId="40">
    <w:abstractNumId w:val="26"/>
  </w:num>
  <w:num w:numId="41">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295"/>
    <w:rsid w:val="00003CA6"/>
    <w:rsid w:val="00004204"/>
    <w:rsid w:val="000049CC"/>
    <w:rsid w:val="00010760"/>
    <w:rsid w:val="000152C1"/>
    <w:rsid w:val="000200F9"/>
    <w:rsid w:val="00021454"/>
    <w:rsid w:val="00021C60"/>
    <w:rsid w:val="00022BF8"/>
    <w:rsid w:val="00024CCA"/>
    <w:rsid w:val="000261CC"/>
    <w:rsid w:val="00034194"/>
    <w:rsid w:val="00034A4C"/>
    <w:rsid w:val="00045C0D"/>
    <w:rsid w:val="0004621C"/>
    <w:rsid w:val="00047ABE"/>
    <w:rsid w:val="00057AD3"/>
    <w:rsid w:val="000603D5"/>
    <w:rsid w:val="00062340"/>
    <w:rsid w:val="00063C90"/>
    <w:rsid w:val="0006501D"/>
    <w:rsid w:val="000658EF"/>
    <w:rsid w:val="00066C47"/>
    <w:rsid w:val="000704BB"/>
    <w:rsid w:val="0007422B"/>
    <w:rsid w:val="00076CFF"/>
    <w:rsid w:val="0008289E"/>
    <w:rsid w:val="00082C2A"/>
    <w:rsid w:val="00083083"/>
    <w:rsid w:val="000838BE"/>
    <w:rsid w:val="00083FC0"/>
    <w:rsid w:val="00087641"/>
    <w:rsid w:val="000879ED"/>
    <w:rsid w:val="00093E90"/>
    <w:rsid w:val="000A3052"/>
    <w:rsid w:val="000A4173"/>
    <w:rsid w:val="000B0629"/>
    <w:rsid w:val="000B1799"/>
    <w:rsid w:val="000B18DD"/>
    <w:rsid w:val="000B3BB8"/>
    <w:rsid w:val="000B6A74"/>
    <w:rsid w:val="000C0EE3"/>
    <w:rsid w:val="000C351F"/>
    <w:rsid w:val="000C5BBC"/>
    <w:rsid w:val="000C7928"/>
    <w:rsid w:val="000D007A"/>
    <w:rsid w:val="000D1D3F"/>
    <w:rsid w:val="000D3E0F"/>
    <w:rsid w:val="000D6615"/>
    <w:rsid w:val="000D6BFA"/>
    <w:rsid w:val="000D6EC5"/>
    <w:rsid w:val="000E0A15"/>
    <w:rsid w:val="000E27D8"/>
    <w:rsid w:val="000E69B5"/>
    <w:rsid w:val="000F361B"/>
    <w:rsid w:val="000F6780"/>
    <w:rsid w:val="000F7455"/>
    <w:rsid w:val="001000B0"/>
    <w:rsid w:val="00104736"/>
    <w:rsid w:val="0010659E"/>
    <w:rsid w:val="001116DA"/>
    <w:rsid w:val="00117A6C"/>
    <w:rsid w:val="00123CBC"/>
    <w:rsid w:val="0012707C"/>
    <w:rsid w:val="001339C7"/>
    <w:rsid w:val="00133EA1"/>
    <w:rsid w:val="0013422B"/>
    <w:rsid w:val="00134635"/>
    <w:rsid w:val="00135241"/>
    <w:rsid w:val="00137EC2"/>
    <w:rsid w:val="001413A8"/>
    <w:rsid w:val="00145980"/>
    <w:rsid w:val="00147B2B"/>
    <w:rsid w:val="00152856"/>
    <w:rsid w:val="00153A50"/>
    <w:rsid w:val="00153F89"/>
    <w:rsid w:val="00155B4F"/>
    <w:rsid w:val="00156B41"/>
    <w:rsid w:val="00160908"/>
    <w:rsid w:val="0016096B"/>
    <w:rsid w:val="00162AC3"/>
    <w:rsid w:val="0016671F"/>
    <w:rsid w:val="00166E3E"/>
    <w:rsid w:val="00167FB0"/>
    <w:rsid w:val="00181963"/>
    <w:rsid w:val="00185A94"/>
    <w:rsid w:val="00186496"/>
    <w:rsid w:val="001869E6"/>
    <w:rsid w:val="00190A95"/>
    <w:rsid w:val="001932E3"/>
    <w:rsid w:val="001A65FB"/>
    <w:rsid w:val="001A71CC"/>
    <w:rsid w:val="001B06F7"/>
    <w:rsid w:val="001B4BCD"/>
    <w:rsid w:val="001B52B9"/>
    <w:rsid w:val="001B7D1E"/>
    <w:rsid w:val="001C223E"/>
    <w:rsid w:val="001C493E"/>
    <w:rsid w:val="001C5CE5"/>
    <w:rsid w:val="001C6CE3"/>
    <w:rsid w:val="001D29FE"/>
    <w:rsid w:val="001D2F00"/>
    <w:rsid w:val="001D6742"/>
    <w:rsid w:val="001D6BE5"/>
    <w:rsid w:val="001E07FD"/>
    <w:rsid w:val="001E0FE3"/>
    <w:rsid w:val="001E10F9"/>
    <w:rsid w:val="001E5CD0"/>
    <w:rsid w:val="001E6059"/>
    <w:rsid w:val="001F1826"/>
    <w:rsid w:val="001F7EDC"/>
    <w:rsid w:val="00202453"/>
    <w:rsid w:val="002024AA"/>
    <w:rsid w:val="0020535F"/>
    <w:rsid w:val="0020539A"/>
    <w:rsid w:val="00210C57"/>
    <w:rsid w:val="00212633"/>
    <w:rsid w:val="00214715"/>
    <w:rsid w:val="0021553C"/>
    <w:rsid w:val="00215FB9"/>
    <w:rsid w:val="002166E7"/>
    <w:rsid w:val="00216EEF"/>
    <w:rsid w:val="002171C4"/>
    <w:rsid w:val="00217D42"/>
    <w:rsid w:val="00220E45"/>
    <w:rsid w:val="002266BE"/>
    <w:rsid w:val="002329AF"/>
    <w:rsid w:val="00232A6A"/>
    <w:rsid w:val="00233330"/>
    <w:rsid w:val="00235B94"/>
    <w:rsid w:val="0023646E"/>
    <w:rsid w:val="00236D09"/>
    <w:rsid w:val="00237A61"/>
    <w:rsid w:val="00241662"/>
    <w:rsid w:val="00241743"/>
    <w:rsid w:val="00245F02"/>
    <w:rsid w:val="00247F26"/>
    <w:rsid w:val="002518B7"/>
    <w:rsid w:val="00253CEB"/>
    <w:rsid w:val="002554DC"/>
    <w:rsid w:val="002562BF"/>
    <w:rsid w:val="0026153A"/>
    <w:rsid w:val="00261D6A"/>
    <w:rsid w:val="00263A88"/>
    <w:rsid w:val="002679EF"/>
    <w:rsid w:val="0027401B"/>
    <w:rsid w:val="00277720"/>
    <w:rsid w:val="0028573B"/>
    <w:rsid w:val="0028575B"/>
    <w:rsid w:val="002876F6"/>
    <w:rsid w:val="00290F83"/>
    <w:rsid w:val="002950FF"/>
    <w:rsid w:val="0029577C"/>
    <w:rsid w:val="00296CD9"/>
    <w:rsid w:val="00297419"/>
    <w:rsid w:val="002979ED"/>
    <w:rsid w:val="002A1374"/>
    <w:rsid w:val="002A2114"/>
    <w:rsid w:val="002A41E7"/>
    <w:rsid w:val="002A6485"/>
    <w:rsid w:val="002A7271"/>
    <w:rsid w:val="002A7FC5"/>
    <w:rsid w:val="002B41F9"/>
    <w:rsid w:val="002B54A6"/>
    <w:rsid w:val="002B61C6"/>
    <w:rsid w:val="002B7C9A"/>
    <w:rsid w:val="002C1AFB"/>
    <w:rsid w:val="002C3008"/>
    <w:rsid w:val="002C3DD6"/>
    <w:rsid w:val="002E19D0"/>
    <w:rsid w:val="002E3AEC"/>
    <w:rsid w:val="002E43C6"/>
    <w:rsid w:val="002F0651"/>
    <w:rsid w:val="002F06DF"/>
    <w:rsid w:val="002F3B80"/>
    <w:rsid w:val="00300C6E"/>
    <w:rsid w:val="00303298"/>
    <w:rsid w:val="003045B9"/>
    <w:rsid w:val="0030566C"/>
    <w:rsid w:val="003059E1"/>
    <w:rsid w:val="003064BE"/>
    <w:rsid w:val="00307741"/>
    <w:rsid w:val="00312008"/>
    <w:rsid w:val="00322C76"/>
    <w:rsid w:val="0032318B"/>
    <w:rsid w:val="00324522"/>
    <w:rsid w:val="0032747D"/>
    <w:rsid w:val="00330FFE"/>
    <w:rsid w:val="00332393"/>
    <w:rsid w:val="003324CB"/>
    <w:rsid w:val="00335C7A"/>
    <w:rsid w:val="00340330"/>
    <w:rsid w:val="00340B1D"/>
    <w:rsid w:val="00340F43"/>
    <w:rsid w:val="00341145"/>
    <w:rsid w:val="00341885"/>
    <w:rsid w:val="0034221A"/>
    <w:rsid w:val="003426FC"/>
    <w:rsid w:val="00342C95"/>
    <w:rsid w:val="00343131"/>
    <w:rsid w:val="003462DD"/>
    <w:rsid w:val="003500E5"/>
    <w:rsid w:val="00350D27"/>
    <w:rsid w:val="0035442C"/>
    <w:rsid w:val="00355BEC"/>
    <w:rsid w:val="00357E98"/>
    <w:rsid w:val="00366663"/>
    <w:rsid w:val="00367559"/>
    <w:rsid w:val="0037161E"/>
    <w:rsid w:val="00372653"/>
    <w:rsid w:val="00373CD4"/>
    <w:rsid w:val="00373DC0"/>
    <w:rsid w:val="00376302"/>
    <w:rsid w:val="00383714"/>
    <w:rsid w:val="0038484F"/>
    <w:rsid w:val="00385D14"/>
    <w:rsid w:val="00386DAB"/>
    <w:rsid w:val="003878B5"/>
    <w:rsid w:val="00390466"/>
    <w:rsid w:val="00393A30"/>
    <w:rsid w:val="00395456"/>
    <w:rsid w:val="003A14D5"/>
    <w:rsid w:val="003A4A6A"/>
    <w:rsid w:val="003A6779"/>
    <w:rsid w:val="003B03DA"/>
    <w:rsid w:val="003B3485"/>
    <w:rsid w:val="003B3FCC"/>
    <w:rsid w:val="003B54DE"/>
    <w:rsid w:val="003C0FF8"/>
    <w:rsid w:val="003C1985"/>
    <w:rsid w:val="003C2F93"/>
    <w:rsid w:val="003C33BC"/>
    <w:rsid w:val="003C5C37"/>
    <w:rsid w:val="003D010C"/>
    <w:rsid w:val="003D3A55"/>
    <w:rsid w:val="003D532F"/>
    <w:rsid w:val="003D5DBD"/>
    <w:rsid w:val="003D5EF2"/>
    <w:rsid w:val="003E16A0"/>
    <w:rsid w:val="003E17C9"/>
    <w:rsid w:val="003E42CE"/>
    <w:rsid w:val="003E4C28"/>
    <w:rsid w:val="003E6A12"/>
    <w:rsid w:val="003E744B"/>
    <w:rsid w:val="003F173F"/>
    <w:rsid w:val="003F2AB3"/>
    <w:rsid w:val="003F52A7"/>
    <w:rsid w:val="003F5479"/>
    <w:rsid w:val="00401905"/>
    <w:rsid w:val="00401E9C"/>
    <w:rsid w:val="004022A6"/>
    <w:rsid w:val="00404280"/>
    <w:rsid w:val="004075EE"/>
    <w:rsid w:val="00414201"/>
    <w:rsid w:val="00414894"/>
    <w:rsid w:val="0041615E"/>
    <w:rsid w:val="00416BFF"/>
    <w:rsid w:val="004240F6"/>
    <w:rsid w:val="00425FC4"/>
    <w:rsid w:val="004268CE"/>
    <w:rsid w:val="004277FC"/>
    <w:rsid w:val="00433E89"/>
    <w:rsid w:val="004350A5"/>
    <w:rsid w:val="00435AF8"/>
    <w:rsid w:val="004364BA"/>
    <w:rsid w:val="00437161"/>
    <w:rsid w:val="00440387"/>
    <w:rsid w:val="00444C33"/>
    <w:rsid w:val="00447C74"/>
    <w:rsid w:val="00447F34"/>
    <w:rsid w:val="004525F1"/>
    <w:rsid w:val="00454CD7"/>
    <w:rsid w:val="00457486"/>
    <w:rsid w:val="004574C7"/>
    <w:rsid w:val="00460D58"/>
    <w:rsid w:val="00461835"/>
    <w:rsid w:val="00461AC8"/>
    <w:rsid w:val="00461DF8"/>
    <w:rsid w:val="00462AB5"/>
    <w:rsid w:val="00471B52"/>
    <w:rsid w:val="004743BA"/>
    <w:rsid w:val="00474DAC"/>
    <w:rsid w:val="00476B77"/>
    <w:rsid w:val="00483B6E"/>
    <w:rsid w:val="0049192B"/>
    <w:rsid w:val="00492447"/>
    <w:rsid w:val="004937D0"/>
    <w:rsid w:val="004949F5"/>
    <w:rsid w:val="00496D49"/>
    <w:rsid w:val="004B2144"/>
    <w:rsid w:val="004B4AC4"/>
    <w:rsid w:val="004B58AD"/>
    <w:rsid w:val="004C0EAD"/>
    <w:rsid w:val="004C216C"/>
    <w:rsid w:val="004C32E1"/>
    <w:rsid w:val="004C368B"/>
    <w:rsid w:val="004C4CC6"/>
    <w:rsid w:val="004C52E0"/>
    <w:rsid w:val="004C5AC5"/>
    <w:rsid w:val="004D245E"/>
    <w:rsid w:val="004D45C9"/>
    <w:rsid w:val="004D6CC1"/>
    <w:rsid w:val="004E0BD2"/>
    <w:rsid w:val="004E382E"/>
    <w:rsid w:val="004F0BBD"/>
    <w:rsid w:val="004F4639"/>
    <w:rsid w:val="005022D1"/>
    <w:rsid w:val="00503FE4"/>
    <w:rsid w:val="00504A66"/>
    <w:rsid w:val="00505A6B"/>
    <w:rsid w:val="0050663B"/>
    <w:rsid w:val="005126A7"/>
    <w:rsid w:val="00516953"/>
    <w:rsid w:val="005176E4"/>
    <w:rsid w:val="0052297E"/>
    <w:rsid w:val="00523154"/>
    <w:rsid w:val="005256C1"/>
    <w:rsid w:val="00526225"/>
    <w:rsid w:val="00527E1F"/>
    <w:rsid w:val="00532414"/>
    <w:rsid w:val="0053317B"/>
    <w:rsid w:val="00534FE4"/>
    <w:rsid w:val="005427AB"/>
    <w:rsid w:val="005446A3"/>
    <w:rsid w:val="0054517A"/>
    <w:rsid w:val="0054787A"/>
    <w:rsid w:val="00551179"/>
    <w:rsid w:val="00552300"/>
    <w:rsid w:val="00556B14"/>
    <w:rsid w:val="0056016A"/>
    <w:rsid w:val="00560815"/>
    <w:rsid w:val="0056216B"/>
    <w:rsid w:val="00570263"/>
    <w:rsid w:val="00573BF5"/>
    <w:rsid w:val="00574BCF"/>
    <w:rsid w:val="00580FCD"/>
    <w:rsid w:val="00582560"/>
    <w:rsid w:val="005833B9"/>
    <w:rsid w:val="00583BF3"/>
    <w:rsid w:val="00585277"/>
    <w:rsid w:val="005960CD"/>
    <w:rsid w:val="005964B4"/>
    <w:rsid w:val="005A220A"/>
    <w:rsid w:val="005A240B"/>
    <w:rsid w:val="005A4B11"/>
    <w:rsid w:val="005A5B4C"/>
    <w:rsid w:val="005B057C"/>
    <w:rsid w:val="005B61D0"/>
    <w:rsid w:val="005C2E3A"/>
    <w:rsid w:val="005C7166"/>
    <w:rsid w:val="005D129F"/>
    <w:rsid w:val="005D1652"/>
    <w:rsid w:val="005D1A1A"/>
    <w:rsid w:val="005D2C4A"/>
    <w:rsid w:val="005D2D7B"/>
    <w:rsid w:val="005D3DF1"/>
    <w:rsid w:val="005D563A"/>
    <w:rsid w:val="005D62F8"/>
    <w:rsid w:val="005E20ED"/>
    <w:rsid w:val="005E308D"/>
    <w:rsid w:val="005E36B2"/>
    <w:rsid w:val="005E40F0"/>
    <w:rsid w:val="005E5493"/>
    <w:rsid w:val="005E56A5"/>
    <w:rsid w:val="005E6337"/>
    <w:rsid w:val="005F2369"/>
    <w:rsid w:val="005F342C"/>
    <w:rsid w:val="005F4B21"/>
    <w:rsid w:val="005F75A9"/>
    <w:rsid w:val="005F7F88"/>
    <w:rsid w:val="005F7F98"/>
    <w:rsid w:val="00600877"/>
    <w:rsid w:val="00601C0A"/>
    <w:rsid w:val="00606724"/>
    <w:rsid w:val="00607BA2"/>
    <w:rsid w:val="006132ED"/>
    <w:rsid w:val="006141E9"/>
    <w:rsid w:val="00614DE5"/>
    <w:rsid w:val="006201D0"/>
    <w:rsid w:val="006235B2"/>
    <w:rsid w:val="00623E4F"/>
    <w:rsid w:val="00630EFD"/>
    <w:rsid w:val="0063248C"/>
    <w:rsid w:val="00632698"/>
    <w:rsid w:val="00636719"/>
    <w:rsid w:val="006377A8"/>
    <w:rsid w:val="006415ED"/>
    <w:rsid w:val="006423F8"/>
    <w:rsid w:val="006444E3"/>
    <w:rsid w:val="00646120"/>
    <w:rsid w:val="00653AEC"/>
    <w:rsid w:val="00654AA3"/>
    <w:rsid w:val="00655190"/>
    <w:rsid w:val="00656EC9"/>
    <w:rsid w:val="00657ABD"/>
    <w:rsid w:val="00661712"/>
    <w:rsid w:val="00662218"/>
    <w:rsid w:val="00671D6C"/>
    <w:rsid w:val="00671F5B"/>
    <w:rsid w:val="006743D8"/>
    <w:rsid w:val="0067444E"/>
    <w:rsid w:val="006820E4"/>
    <w:rsid w:val="00685AE0"/>
    <w:rsid w:val="006865DB"/>
    <w:rsid w:val="006903D3"/>
    <w:rsid w:val="006A0EFF"/>
    <w:rsid w:val="006A12F9"/>
    <w:rsid w:val="006A148B"/>
    <w:rsid w:val="006A2D5E"/>
    <w:rsid w:val="006A37F0"/>
    <w:rsid w:val="006B18DC"/>
    <w:rsid w:val="006B23C1"/>
    <w:rsid w:val="006B4A54"/>
    <w:rsid w:val="006B62E9"/>
    <w:rsid w:val="006B65B9"/>
    <w:rsid w:val="006B6C6A"/>
    <w:rsid w:val="006B7869"/>
    <w:rsid w:val="006C20E2"/>
    <w:rsid w:val="006C2E75"/>
    <w:rsid w:val="006C3AE8"/>
    <w:rsid w:val="006C416E"/>
    <w:rsid w:val="006C642C"/>
    <w:rsid w:val="006C7204"/>
    <w:rsid w:val="006C7A1A"/>
    <w:rsid w:val="006D1998"/>
    <w:rsid w:val="006D2018"/>
    <w:rsid w:val="006D48CB"/>
    <w:rsid w:val="006D5232"/>
    <w:rsid w:val="006D7875"/>
    <w:rsid w:val="006E4CB5"/>
    <w:rsid w:val="006E7513"/>
    <w:rsid w:val="006F0B5D"/>
    <w:rsid w:val="006F1EB8"/>
    <w:rsid w:val="006F53FB"/>
    <w:rsid w:val="006F55F2"/>
    <w:rsid w:val="007029F2"/>
    <w:rsid w:val="0070318E"/>
    <w:rsid w:val="007034C6"/>
    <w:rsid w:val="00703510"/>
    <w:rsid w:val="00703CA8"/>
    <w:rsid w:val="00703D77"/>
    <w:rsid w:val="00704713"/>
    <w:rsid w:val="0070742B"/>
    <w:rsid w:val="00711095"/>
    <w:rsid w:val="00711701"/>
    <w:rsid w:val="00711DB8"/>
    <w:rsid w:val="00717E04"/>
    <w:rsid w:val="0072604C"/>
    <w:rsid w:val="007278CC"/>
    <w:rsid w:val="007301BD"/>
    <w:rsid w:val="00730ED4"/>
    <w:rsid w:val="00731DDA"/>
    <w:rsid w:val="007426E3"/>
    <w:rsid w:val="007544C4"/>
    <w:rsid w:val="00754847"/>
    <w:rsid w:val="007548CF"/>
    <w:rsid w:val="00762BBE"/>
    <w:rsid w:val="00762D3D"/>
    <w:rsid w:val="00764856"/>
    <w:rsid w:val="00765485"/>
    <w:rsid w:val="00766E9D"/>
    <w:rsid w:val="00767E3E"/>
    <w:rsid w:val="00771E03"/>
    <w:rsid w:val="00772EA3"/>
    <w:rsid w:val="00773BAB"/>
    <w:rsid w:val="00777575"/>
    <w:rsid w:val="00780834"/>
    <w:rsid w:val="00780DC9"/>
    <w:rsid w:val="00783335"/>
    <w:rsid w:val="007913DB"/>
    <w:rsid w:val="007925E7"/>
    <w:rsid w:val="00792CA0"/>
    <w:rsid w:val="00793C53"/>
    <w:rsid w:val="00795359"/>
    <w:rsid w:val="00795941"/>
    <w:rsid w:val="007A4FC3"/>
    <w:rsid w:val="007B3AC7"/>
    <w:rsid w:val="007C20BF"/>
    <w:rsid w:val="007C33C4"/>
    <w:rsid w:val="007C4E15"/>
    <w:rsid w:val="007C56AE"/>
    <w:rsid w:val="007C5C88"/>
    <w:rsid w:val="007D7881"/>
    <w:rsid w:val="007E4DE9"/>
    <w:rsid w:val="007E51B4"/>
    <w:rsid w:val="007E5D20"/>
    <w:rsid w:val="007E6FB9"/>
    <w:rsid w:val="007E7938"/>
    <w:rsid w:val="007F3A06"/>
    <w:rsid w:val="007F6CB4"/>
    <w:rsid w:val="0080326C"/>
    <w:rsid w:val="0080449A"/>
    <w:rsid w:val="00810F8C"/>
    <w:rsid w:val="008123FA"/>
    <w:rsid w:val="00812CC1"/>
    <w:rsid w:val="00812E1F"/>
    <w:rsid w:val="00820546"/>
    <w:rsid w:val="008275DD"/>
    <w:rsid w:val="00831105"/>
    <w:rsid w:val="008324C5"/>
    <w:rsid w:val="0083418F"/>
    <w:rsid w:val="008349E3"/>
    <w:rsid w:val="00836896"/>
    <w:rsid w:val="008370AA"/>
    <w:rsid w:val="00840A5A"/>
    <w:rsid w:val="00840BB0"/>
    <w:rsid w:val="00842593"/>
    <w:rsid w:val="00845FFD"/>
    <w:rsid w:val="00846564"/>
    <w:rsid w:val="008476FE"/>
    <w:rsid w:val="008518B0"/>
    <w:rsid w:val="00852B79"/>
    <w:rsid w:val="00854142"/>
    <w:rsid w:val="008545F6"/>
    <w:rsid w:val="00856694"/>
    <w:rsid w:val="00860CB1"/>
    <w:rsid w:val="008652E0"/>
    <w:rsid w:val="00866816"/>
    <w:rsid w:val="00866B0E"/>
    <w:rsid w:val="00867606"/>
    <w:rsid w:val="00867D67"/>
    <w:rsid w:val="00873596"/>
    <w:rsid w:val="00874E7E"/>
    <w:rsid w:val="008801F6"/>
    <w:rsid w:val="0088087A"/>
    <w:rsid w:val="008833A8"/>
    <w:rsid w:val="008840D3"/>
    <w:rsid w:val="0088463D"/>
    <w:rsid w:val="00884888"/>
    <w:rsid w:val="00887372"/>
    <w:rsid w:val="008918A0"/>
    <w:rsid w:val="00891A96"/>
    <w:rsid w:val="00892463"/>
    <w:rsid w:val="008928C4"/>
    <w:rsid w:val="00893685"/>
    <w:rsid w:val="008957E1"/>
    <w:rsid w:val="00897AD0"/>
    <w:rsid w:val="008A3492"/>
    <w:rsid w:val="008B1349"/>
    <w:rsid w:val="008B3B19"/>
    <w:rsid w:val="008C0E69"/>
    <w:rsid w:val="008C15D9"/>
    <w:rsid w:val="008D0747"/>
    <w:rsid w:val="008D18B4"/>
    <w:rsid w:val="008E14CF"/>
    <w:rsid w:val="008E2C8B"/>
    <w:rsid w:val="008E5847"/>
    <w:rsid w:val="008E6E8F"/>
    <w:rsid w:val="008F257F"/>
    <w:rsid w:val="008F4502"/>
    <w:rsid w:val="008F5FC1"/>
    <w:rsid w:val="008F6C89"/>
    <w:rsid w:val="008F7DC3"/>
    <w:rsid w:val="00902035"/>
    <w:rsid w:val="00905BC2"/>
    <w:rsid w:val="00907167"/>
    <w:rsid w:val="009112DC"/>
    <w:rsid w:val="00913975"/>
    <w:rsid w:val="00916042"/>
    <w:rsid w:val="0092275E"/>
    <w:rsid w:val="009244F7"/>
    <w:rsid w:val="00925551"/>
    <w:rsid w:val="00932F30"/>
    <w:rsid w:val="00935737"/>
    <w:rsid w:val="00936A43"/>
    <w:rsid w:val="0093799C"/>
    <w:rsid w:val="00950F5D"/>
    <w:rsid w:val="0095185D"/>
    <w:rsid w:val="00952829"/>
    <w:rsid w:val="00960FD7"/>
    <w:rsid w:val="00967452"/>
    <w:rsid w:val="00971A7B"/>
    <w:rsid w:val="00975334"/>
    <w:rsid w:val="00981C12"/>
    <w:rsid w:val="00983398"/>
    <w:rsid w:val="0098453B"/>
    <w:rsid w:val="00985DAF"/>
    <w:rsid w:val="009864C0"/>
    <w:rsid w:val="009865E5"/>
    <w:rsid w:val="009911EE"/>
    <w:rsid w:val="00991F63"/>
    <w:rsid w:val="00993B29"/>
    <w:rsid w:val="009952EF"/>
    <w:rsid w:val="0099562E"/>
    <w:rsid w:val="00996159"/>
    <w:rsid w:val="009A3947"/>
    <w:rsid w:val="009A6B5A"/>
    <w:rsid w:val="009A6C9C"/>
    <w:rsid w:val="009B178D"/>
    <w:rsid w:val="009B5BE3"/>
    <w:rsid w:val="009C0600"/>
    <w:rsid w:val="009C3CA2"/>
    <w:rsid w:val="009C4A1B"/>
    <w:rsid w:val="009C7B0A"/>
    <w:rsid w:val="009D2A43"/>
    <w:rsid w:val="009D2F1D"/>
    <w:rsid w:val="009D3691"/>
    <w:rsid w:val="009D52E3"/>
    <w:rsid w:val="009D59F9"/>
    <w:rsid w:val="009D6290"/>
    <w:rsid w:val="009E048E"/>
    <w:rsid w:val="009E0D1E"/>
    <w:rsid w:val="009E13BD"/>
    <w:rsid w:val="009E341D"/>
    <w:rsid w:val="009E4238"/>
    <w:rsid w:val="009E7AF7"/>
    <w:rsid w:val="009F16A8"/>
    <w:rsid w:val="009F45EB"/>
    <w:rsid w:val="009F7FFE"/>
    <w:rsid w:val="00A051EA"/>
    <w:rsid w:val="00A05B45"/>
    <w:rsid w:val="00A05C51"/>
    <w:rsid w:val="00A06AC3"/>
    <w:rsid w:val="00A06B37"/>
    <w:rsid w:val="00A075AB"/>
    <w:rsid w:val="00A077DF"/>
    <w:rsid w:val="00A1184D"/>
    <w:rsid w:val="00A11BA5"/>
    <w:rsid w:val="00A11BF8"/>
    <w:rsid w:val="00A16186"/>
    <w:rsid w:val="00A21232"/>
    <w:rsid w:val="00A25398"/>
    <w:rsid w:val="00A25A93"/>
    <w:rsid w:val="00A25F0F"/>
    <w:rsid w:val="00A3087A"/>
    <w:rsid w:val="00A311D3"/>
    <w:rsid w:val="00A314E5"/>
    <w:rsid w:val="00A31FF7"/>
    <w:rsid w:val="00A41C25"/>
    <w:rsid w:val="00A5036C"/>
    <w:rsid w:val="00A50AFA"/>
    <w:rsid w:val="00A5200B"/>
    <w:rsid w:val="00A53D2F"/>
    <w:rsid w:val="00A55803"/>
    <w:rsid w:val="00A6348B"/>
    <w:rsid w:val="00A639BB"/>
    <w:rsid w:val="00A63BDD"/>
    <w:rsid w:val="00A65A38"/>
    <w:rsid w:val="00A66D68"/>
    <w:rsid w:val="00A67985"/>
    <w:rsid w:val="00A71106"/>
    <w:rsid w:val="00A72101"/>
    <w:rsid w:val="00A73BBC"/>
    <w:rsid w:val="00A76244"/>
    <w:rsid w:val="00A80470"/>
    <w:rsid w:val="00A848D6"/>
    <w:rsid w:val="00A90AB3"/>
    <w:rsid w:val="00A93309"/>
    <w:rsid w:val="00A96808"/>
    <w:rsid w:val="00AA0967"/>
    <w:rsid w:val="00AA2799"/>
    <w:rsid w:val="00AA3485"/>
    <w:rsid w:val="00AA3E88"/>
    <w:rsid w:val="00AA6FD4"/>
    <w:rsid w:val="00AB09B3"/>
    <w:rsid w:val="00AB3581"/>
    <w:rsid w:val="00AB4E97"/>
    <w:rsid w:val="00AB5E47"/>
    <w:rsid w:val="00AC140E"/>
    <w:rsid w:val="00AC147D"/>
    <w:rsid w:val="00AC4307"/>
    <w:rsid w:val="00AD03E4"/>
    <w:rsid w:val="00AD064D"/>
    <w:rsid w:val="00AD194B"/>
    <w:rsid w:val="00AD4022"/>
    <w:rsid w:val="00AD4B8B"/>
    <w:rsid w:val="00AD71BC"/>
    <w:rsid w:val="00AE15D9"/>
    <w:rsid w:val="00AE26C7"/>
    <w:rsid w:val="00AE2974"/>
    <w:rsid w:val="00AE3370"/>
    <w:rsid w:val="00AE73CC"/>
    <w:rsid w:val="00AF4AE6"/>
    <w:rsid w:val="00AF7C04"/>
    <w:rsid w:val="00B00B55"/>
    <w:rsid w:val="00B0479E"/>
    <w:rsid w:val="00B053A3"/>
    <w:rsid w:val="00B0564E"/>
    <w:rsid w:val="00B05BAF"/>
    <w:rsid w:val="00B05E21"/>
    <w:rsid w:val="00B102D6"/>
    <w:rsid w:val="00B12F09"/>
    <w:rsid w:val="00B1325A"/>
    <w:rsid w:val="00B224D7"/>
    <w:rsid w:val="00B3288F"/>
    <w:rsid w:val="00B3397F"/>
    <w:rsid w:val="00B34AF0"/>
    <w:rsid w:val="00B35ECC"/>
    <w:rsid w:val="00B44173"/>
    <w:rsid w:val="00B5014D"/>
    <w:rsid w:val="00B52527"/>
    <w:rsid w:val="00B5379D"/>
    <w:rsid w:val="00B5698A"/>
    <w:rsid w:val="00B56FF6"/>
    <w:rsid w:val="00B57972"/>
    <w:rsid w:val="00B603B9"/>
    <w:rsid w:val="00B62310"/>
    <w:rsid w:val="00B62422"/>
    <w:rsid w:val="00B62AFC"/>
    <w:rsid w:val="00B64048"/>
    <w:rsid w:val="00B6499D"/>
    <w:rsid w:val="00B64A8D"/>
    <w:rsid w:val="00B670F9"/>
    <w:rsid w:val="00B67809"/>
    <w:rsid w:val="00B67B29"/>
    <w:rsid w:val="00B70B70"/>
    <w:rsid w:val="00B71B61"/>
    <w:rsid w:val="00B721AF"/>
    <w:rsid w:val="00B76DC3"/>
    <w:rsid w:val="00B82661"/>
    <w:rsid w:val="00B83466"/>
    <w:rsid w:val="00B84505"/>
    <w:rsid w:val="00B8668C"/>
    <w:rsid w:val="00B94DF8"/>
    <w:rsid w:val="00B965DE"/>
    <w:rsid w:val="00B96F45"/>
    <w:rsid w:val="00BA2507"/>
    <w:rsid w:val="00BA4257"/>
    <w:rsid w:val="00BA4A99"/>
    <w:rsid w:val="00BB1405"/>
    <w:rsid w:val="00BB4599"/>
    <w:rsid w:val="00BB4ABF"/>
    <w:rsid w:val="00BC2274"/>
    <w:rsid w:val="00BC241D"/>
    <w:rsid w:val="00BC3F98"/>
    <w:rsid w:val="00BD0BB9"/>
    <w:rsid w:val="00BD1585"/>
    <w:rsid w:val="00BD2F71"/>
    <w:rsid w:val="00BD3109"/>
    <w:rsid w:val="00BD3419"/>
    <w:rsid w:val="00BD3ECA"/>
    <w:rsid w:val="00BD4946"/>
    <w:rsid w:val="00BD54FA"/>
    <w:rsid w:val="00BE7382"/>
    <w:rsid w:val="00BF0013"/>
    <w:rsid w:val="00BF1A52"/>
    <w:rsid w:val="00BF1A90"/>
    <w:rsid w:val="00C00BA0"/>
    <w:rsid w:val="00C055A4"/>
    <w:rsid w:val="00C107F2"/>
    <w:rsid w:val="00C12868"/>
    <w:rsid w:val="00C1325C"/>
    <w:rsid w:val="00C13C34"/>
    <w:rsid w:val="00C16863"/>
    <w:rsid w:val="00C17099"/>
    <w:rsid w:val="00C17C7E"/>
    <w:rsid w:val="00C20D59"/>
    <w:rsid w:val="00C2143D"/>
    <w:rsid w:val="00C2454F"/>
    <w:rsid w:val="00C26FBD"/>
    <w:rsid w:val="00C30A32"/>
    <w:rsid w:val="00C3116D"/>
    <w:rsid w:val="00C328D1"/>
    <w:rsid w:val="00C33A04"/>
    <w:rsid w:val="00C37991"/>
    <w:rsid w:val="00C41177"/>
    <w:rsid w:val="00C44D4F"/>
    <w:rsid w:val="00C4525D"/>
    <w:rsid w:val="00C52630"/>
    <w:rsid w:val="00C55317"/>
    <w:rsid w:val="00C56152"/>
    <w:rsid w:val="00C56A7D"/>
    <w:rsid w:val="00C57EF5"/>
    <w:rsid w:val="00C61397"/>
    <w:rsid w:val="00C615FD"/>
    <w:rsid w:val="00C61658"/>
    <w:rsid w:val="00C61DD0"/>
    <w:rsid w:val="00C70D1B"/>
    <w:rsid w:val="00C711C7"/>
    <w:rsid w:val="00C7227B"/>
    <w:rsid w:val="00C80AB3"/>
    <w:rsid w:val="00C8424B"/>
    <w:rsid w:val="00C84536"/>
    <w:rsid w:val="00C87AEE"/>
    <w:rsid w:val="00C91C68"/>
    <w:rsid w:val="00C92EA1"/>
    <w:rsid w:val="00C94E52"/>
    <w:rsid w:val="00C95B3C"/>
    <w:rsid w:val="00C95D26"/>
    <w:rsid w:val="00CA0261"/>
    <w:rsid w:val="00CA16C7"/>
    <w:rsid w:val="00CA1DF0"/>
    <w:rsid w:val="00CA59E9"/>
    <w:rsid w:val="00CA6D65"/>
    <w:rsid w:val="00CB1C7D"/>
    <w:rsid w:val="00CB4703"/>
    <w:rsid w:val="00CB49E5"/>
    <w:rsid w:val="00CC0106"/>
    <w:rsid w:val="00CC6001"/>
    <w:rsid w:val="00CC72CF"/>
    <w:rsid w:val="00CD0E8A"/>
    <w:rsid w:val="00CD2932"/>
    <w:rsid w:val="00CD549D"/>
    <w:rsid w:val="00CD6517"/>
    <w:rsid w:val="00CD6E11"/>
    <w:rsid w:val="00CD7AA5"/>
    <w:rsid w:val="00CE0D58"/>
    <w:rsid w:val="00CE2228"/>
    <w:rsid w:val="00CE7385"/>
    <w:rsid w:val="00CF149E"/>
    <w:rsid w:val="00CF5831"/>
    <w:rsid w:val="00CF6A7D"/>
    <w:rsid w:val="00CF7E3A"/>
    <w:rsid w:val="00D003B0"/>
    <w:rsid w:val="00D01ED5"/>
    <w:rsid w:val="00D05C63"/>
    <w:rsid w:val="00D06C59"/>
    <w:rsid w:val="00D11A47"/>
    <w:rsid w:val="00D12D0E"/>
    <w:rsid w:val="00D20446"/>
    <w:rsid w:val="00D20980"/>
    <w:rsid w:val="00D21226"/>
    <w:rsid w:val="00D21607"/>
    <w:rsid w:val="00D31CB5"/>
    <w:rsid w:val="00D32149"/>
    <w:rsid w:val="00D32BF3"/>
    <w:rsid w:val="00D338F8"/>
    <w:rsid w:val="00D34E63"/>
    <w:rsid w:val="00D418F3"/>
    <w:rsid w:val="00D436A7"/>
    <w:rsid w:val="00D46A5A"/>
    <w:rsid w:val="00D53926"/>
    <w:rsid w:val="00D6030E"/>
    <w:rsid w:val="00D623CF"/>
    <w:rsid w:val="00D6321C"/>
    <w:rsid w:val="00D63938"/>
    <w:rsid w:val="00D63E3D"/>
    <w:rsid w:val="00D6451F"/>
    <w:rsid w:val="00D66597"/>
    <w:rsid w:val="00D6743D"/>
    <w:rsid w:val="00D71243"/>
    <w:rsid w:val="00D764A2"/>
    <w:rsid w:val="00D778EA"/>
    <w:rsid w:val="00D804A2"/>
    <w:rsid w:val="00D84665"/>
    <w:rsid w:val="00D85A23"/>
    <w:rsid w:val="00D860A4"/>
    <w:rsid w:val="00D873C0"/>
    <w:rsid w:val="00D90D79"/>
    <w:rsid w:val="00D91AE4"/>
    <w:rsid w:val="00D97260"/>
    <w:rsid w:val="00D97FD5"/>
    <w:rsid w:val="00DA000B"/>
    <w:rsid w:val="00DA15A1"/>
    <w:rsid w:val="00DA415F"/>
    <w:rsid w:val="00DA4469"/>
    <w:rsid w:val="00DA572D"/>
    <w:rsid w:val="00DA695E"/>
    <w:rsid w:val="00DA76AD"/>
    <w:rsid w:val="00DB2121"/>
    <w:rsid w:val="00DB72E3"/>
    <w:rsid w:val="00DC2697"/>
    <w:rsid w:val="00DC3881"/>
    <w:rsid w:val="00DC49FF"/>
    <w:rsid w:val="00DD1CC6"/>
    <w:rsid w:val="00DE04F9"/>
    <w:rsid w:val="00DE5676"/>
    <w:rsid w:val="00DE5E38"/>
    <w:rsid w:val="00DE6406"/>
    <w:rsid w:val="00DE7942"/>
    <w:rsid w:val="00DF3D6A"/>
    <w:rsid w:val="00DF486A"/>
    <w:rsid w:val="00E00140"/>
    <w:rsid w:val="00E00E59"/>
    <w:rsid w:val="00E04112"/>
    <w:rsid w:val="00E05B68"/>
    <w:rsid w:val="00E05B9C"/>
    <w:rsid w:val="00E05E6A"/>
    <w:rsid w:val="00E071F1"/>
    <w:rsid w:val="00E1640D"/>
    <w:rsid w:val="00E16E23"/>
    <w:rsid w:val="00E21072"/>
    <w:rsid w:val="00E242E5"/>
    <w:rsid w:val="00E249F1"/>
    <w:rsid w:val="00E25D6F"/>
    <w:rsid w:val="00E25DC1"/>
    <w:rsid w:val="00E2702C"/>
    <w:rsid w:val="00E27E28"/>
    <w:rsid w:val="00E316DF"/>
    <w:rsid w:val="00E33B29"/>
    <w:rsid w:val="00E33E02"/>
    <w:rsid w:val="00E34EA4"/>
    <w:rsid w:val="00E35644"/>
    <w:rsid w:val="00E3580C"/>
    <w:rsid w:val="00E44AE8"/>
    <w:rsid w:val="00E54698"/>
    <w:rsid w:val="00E5634C"/>
    <w:rsid w:val="00E566B6"/>
    <w:rsid w:val="00E6285F"/>
    <w:rsid w:val="00E62FFE"/>
    <w:rsid w:val="00E642C9"/>
    <w:rsid w:val="00E70A1F"/>
    <w:rsid w:val="00E71523"/>
    <w:rsid w:val="00E7565B"/>
    <w:rsid w:val="00E75E3F"/>
    <w:rsid w:val="00E762F4"/>
    <w:rsid w:val="00E81477"/>
    <w:rsid w:val="00E81693"/>
    <w:rsid w:val="00EA4FDD"/>
    <w:rsid w:val="00EA5002"/>
    <w:rsid w:val="00EA7E3A"/>
    <w:rsid w:val="00EB0A0D"/>
    <w:rsid w:val="00EB1526"/>
    <w:rsid w:val="00EB60D4"/>
    <w:rsid w:val="00EB6C7A"/>
    <w:rsid w:val="00EB7BDF"/>
    <w:rsid w:val="00EC0222"/>
    <w:rsid w:val="00EC35A5"/>
    <w:rsid w:val="00ED0838"/>
    <w:rsid w:val="00ED3741"/>
    <w:rsid w:val="00ED40F3"/>
    <w:rsid w:val="00ED7816"/>
    <w:rsid w:val="00EE035C"/>
    <w:rsid w:val="00EE246E"/>
    <w:rsid w:val="00EE393D"/>
    <w:rsid w:val="00EE3C3E"/>
    <w:rsid w:val="00EE57D1"/>
    <w:rsid w:val="00EE73DC"/>
    <w:rsid w:val="00EF1712"/>
    <w:rsid w:val="00EF31AD"/>
    <w:rsid w:val="00EF7D75"/>
    <w:rsid w:val="00F02282"/>
    <w:rsid w:val="00F02950"/>
    <w:rsid w:val="00F065CE"/>
    <w:rsid w:val="00F06D6F"/>
    <w:rsid w:val="00F11CD2"/>
    <w:rsid w:val="00F14E29"/>
    <w:rsid w:val="00F15E17"/>
    <w:rsid w:val="00F16094"/>
    <w:rsid w:val="00F22CAD"/>
    <w:rsid w:val="00F24A27"/>
    <w:rsid w:val="00F24F68"/>
    <w:rsid w:val="00F36899"/>
    <w:rsid w:val="00F40056"/>
    <w:rsid w:val="00F4139F"/>
    <w:rsid w:val="00F41430"/>
    <w:rsid w:val="00F44395"/>
    <w:rsid w:val="00F4494F"/>
    <w:rsid w:val="00F451AE"/>
    <w:rsid w:val="00F50083"/>
    <w:rsid w:val="00F5082D"/>
    <w:rsid w:val="00F531BD"/>
    <w:rsid w:val="00F5324A"/>
    <w:rsid w:val="00F53594"/>
    <w:rsid w:val="00F54A8B"/>
    <w:rsid w:val="00F55629"/>
    <w:rsid w:val="00F56A99"/>
    <w:rsid w:val="00F57042"/>
    <w:rsid w:val="00F5734B"/>
    <w:rsid w:val="00F5776B"/>
    <w:rsid w:val="00F57C68"/>
    <w:rsid w:val="00F6094A"/>
    <w:rsid w:val="00F73B0A"/>
    <w:rsid w:val="00F82C22"/>
    <w:rsid w:val="00F82DA9"/>
    <w:rsid w:val="00F83D4E"/>
    <w:rsid w:val="00F84057"/>
    <w:rsid w:val="00F85340"/>
    <w:rsid w:val="00FA0CA9"/>
    <w:rsid w:val="00FA121D"/>
    <w:rsid w:val="00FA147A"/>
    <w:rsid w:val="00FA15C7"/>
    <w:rsid w:val="00FA2354"/>
    <w:rsid w:val="00FA269C"/>
    <w:rsid w:val="00FA7C88"/>
    <w:rsid w:val="00FB0A4F"/>
    <w:rsid w:val="00FB3C2F"/>
    <w:rsid w:val="00FB55EA"/>
    <w:rsid w:val="00FB6CF7"/>
    <w:rsid w:val="00FC0185"/>
    <w:rsid w:val="00FC0190"/>
    <w:rsid w:val="00FC496C"/>
    <w:rsid w:val="00FC6554"/>
    <w:rsid w:val="00FD0D46"/>
    <w:rsid w:val="00FD1661"/>
    <w:rsid w:val="00FD31E6"/>
    <w:rsid w:val="00FD3341"/>
    <w:rsid w:val="00FD5029"/>
    <w:rsid w:val="00FD588F"/>
    <w:rsid w:val="00FE2993"/>
    <w:rsid w:val="00FF3D7E"/>
    <w:rsid w:val="00FF4B6E"/>
    <w:rsid w:val="00FF5DF5"/>
    <w:rsid w:val="00FF6D30"/>
    <w:rsid w:val="00FF7091"/>
    <w:rsid w:val="03C26B8A"/>
    <w:rsid w:val="057C1B39"/>
    <w:rsid w:val="0F6435FD"/>
    <w:rsid w:val="11D658B6"/>
    <w:rsid w:val="1236C008"/>
    <w:rsid w:val="14DD8588"/>
    <w:rsid w:val="15656DF6"/>
    <w:rsid w:val="174EAEBC"/>
    <w:rsid w:val="1B3BE463"/>
    <w:rsid w:val="1DE85E1C"/>
    <w:rsid w:val="1FE1E555"/>
    <w:rsid w:val="220BABFE"/>
    <w:rsid w:val="233487C3"/>
    <w:rsid w:val="24E6AA03"/>
    <w:rsid w:val="258FCABC"/>
    <w:rsid w:val="2A1EBF19"/>
    <w:rsid w:val="2F88318C"/>
    <w:rsid w:val="38CC231F"/>
    <w:rsid w:val="38DE6B8F"/>
    <w:rsid w:val="3D80E3EE"/>
    <w:rsid w:val="3D9C0EFF"/>
    <w:rsid w:val="3EED1A32"/>
    <w:rsid w:val="440D5AA8"/>
    <w:rsid w:val="4651B981"/>
    <w:rsid w:val="47C3C620"/>
    <w:rsid w:val="49E1A4A4"/>
    <w:rsid w:val="4AB92157"/>
    <w:rsid w:val="4EF454D0"/>
    <w:rsid w:val="4FFFB33A"/>
    <w:rsid w:val="5065481C"/>
    <w:rsid w:val="593FBFB2"/>
    <w:rsid w:val="59B0A73F"/>
    <w:rsid w:val="5BF837AA"/>
    <w:rsid w:val="5D48A946"/>
    <w:rsid w:val="5E13B92C"/>
    <w:rsid w:val="5F4E552A"/>
    <w:rsid w:val="60EAC68D"/>
    <w:rsid w:val="60EE3CB2"/>
    <w:rsid w:val="64C9B893"/>
    <w:rsid w:val="67610151"/>
    <w:rsid w:val="6796697A"/>
    <w:rsid w:val="6FDF7849"/>
    <w:rsid w:val="70CFDC7D"/>
    <w:rsid w:val="730B6C8F"/>
    <w:rsid w:val="782103E4"/>
    <w:rsid w:val="78DA78F1"/>
    <w:rsid w:val="78FC2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7DD3E2F"/>
  <w15:docId w15:val="{8BBE1C63-2EF7-44AB-8E2F-BFAAB6E55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981C1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4Char">
    <w:name w:val="Heading 4 Char"/>
    <w:basedOn w:val="DefaultParagraphFont"/>
    <w:link w:val="Heading4"/>
    <w:uiPriority w:val="9"/>
    <w:semiHidden/>
    <w:rsid w:val="00981C12"/>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F4139F"/>
    <w:pPr>
      <w:spacing w:after="0" w:line="240" w:lineRule="auto"/>
    </w:pPr>
  </w:style>
  <w:style w:type="paragraph" w:customStyle="1" w:styleId="paragraph">
    <w:name w:val="paragraph"/>
    <w:basedOn w:val="Normal"/>
    <w:rsid w:val="00D204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20446"/>
  </w:style>
  <w:style w:type="character" w:customStyle="1" w:styleId="scxp146309636">
    <w:name w:val="scxp146309636"/>
    <w:basedOn w:val="DefaultParagraphFont"/>
    <w:rsid w:val="00D20446"/>
  </w:style>
  <w:style w:type="character" w:customStyle="1" w:styleId="eop">
    <w:name w:val="eop"/>
    <w:basedOn w:val="DefaultParagraphFont"/>
    <w:rsid w:val="00D20446"/>
  </w:style>
  <w:style w:type="character" w:customStyle="1" w:styleId="contentcontrolboundarysink">
    <w:name w:val="contentcontrolboundarysink"/>
    <w:basedOn w:val="DefaultParagraphFont"/>
    <w:rsid w:val="00846564"/>
  </w:style>
  <w:style w:type="character" w:styleId="UnresolvedMention">
    <w:name w:val="Unresolved Mention"/>
    <w:basedOn w:val="DefaultParagraphFont"/>
    <w:uiPriority w:val="99"/>
    <w:semiHidden/>
    <w:unhideWhenUsed/>
    <w:rsid w:val="0049192B"/>
    <w:rPr>
      <w:color w:val="605E5C"/>
      <w:shd w:val="clear" w:color="auto" w:fill="E1DFDD"/>
    </w:rPr>
  </w:style>
  <w:style w:type="character" w:customStyle="1" w:styleId="tabchar">
    <w:name w:val="tabchar"/>
    <w:basedOn w:val="DefaultParagraphFont"/>
    <w:rsid w:val="00C328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846595">
      <w:bodyDiv w:val="1"/>
      <w:marLeft w:val="0"/>
      <w:marRight w:val="0"/>
      <w:marTop w:val="0"/>
      <w:marBottom w:val="0"/>
      <w:divBdr>
        <w:top w:val="none" w:sz="0" w:space="0" w:color="auto"/>
        <w:left w:val="none" w:sz="0" w:space="0" w:color="auto"/>
        <w:bottom w:val="none" w:sz="0" w:space="0" w:color="auto"/>
        <w:right w:val="none" w:sz="0" w:space="0" w:color="auto"/>
      </w:divBdr>
    </w:div>
    <w:div w:id="166947976">
      <w:bodyDiv w:val="1"/>
      <w:marLeft w:val="0"/>
      <w:marRight w:val="0"/>
      <w:marTop w:val="0"/>
      <w:marBottom w:val="0"/>
      <w:divBdr>
        <w:top w:val="none" w:sz="0" w:space="0" w:color="auto"/>
        <w:left w:val="none" w:sz="0" w:space="0" w:color="auto"/>
        <w:bottom w:val="none" w:sz="0" w:space="0" w:color="auto"/>
        <w:right w:val="none" w:sz="0" w:space="0" w:color="auto"/>
      </w:divBdr>
    </w:div>
    <w:div w:id="199902299">
      <w:bodyDiv w:val="1"/>
      <w:marLeft w:val="0"/>
      <w:marRight w:val="0"/>
      <w:marTop w:val="0"/>
      <w:marBottom w:val="0"/>
      <w:divBdr>
        <w:top w:val="none" w:sz="0" w:space="0" w:color="auto"/>
        <w:left w:val="none" w:sz="0" w:space="0" w:color="auto"/>
        <w:bottom w:val="none" w:sz="0" w:space="0" w:color="auto"/>
        <w:right w:val="none" w:sz="0" w:space="0" w:color="auto"/>
      </w:divBdr>
      <w:divsChild>
        <w:div w:id="1758399130">
          <w:marLeft w:val="720"/>
          <w:marRight w:val="0"/>
          <w:marTop w:val="0"/>
          <w:marBottom w:val="0"/>
          <w:divBdr>
            <w:top w:val="none" w:sz="0" w:space="0" w:color="auto"/>
            <w:left w:val="none" w:sz="0" w:space="0" w:color="auto"/>
            <w:bottom w:val="none" w:sz="0" w:space="0" w:color="auto"/>
            <w:right w:val="none" w:sz="0" w:space="0" w:color="auto"/>
          </w:divBdr>
        </w:div>
        <w:div w:id="1249927360">
          <w:marLeft w:val="720"/>
          <w:marRight w:val="0"/>
          <w:marTop w:val="0"/>
          <w:marBottom w:val="0"/>
          <w:divBdr>
            <w:top w:val="none" w:sz="0" w:space="0" w:color="auto"/>
            <w:left w:val="none" w:sz="0" w:space="0" w:color="auto"/>
            <w:bottom w:val="none" w:sz="0" w:space="0" w:color="auto"/>
            <w:right w:val="none" w:sz="0" w:space="0" w:color="auto"/>
          </w:divBdr>
        </w:div>
        <w:div w:id="1693922443">
          <w:marLeft w:val="547"/>
          <w:marRight w:val="0"/>
          <w:marTop w:val="0"/>
          <w:marBottom w:val="0"/>
          <w:divBdr>
            <w:top w:val="none" w:sz="0" w:space="0" w:color="auto"/>
            <w:left w:val="none" w:sz="0" w:space="0" w:color="auto"/>
            <w:bottom w:val="none" w:sz="0" w:space="0" w:color="auto"/>
            <w:right w:val="none" w:sz="0" w:space="0" w:color="auto"/>
          </w:divBdr>
        </w:div>
        <w:div w:id="1960336300">
          <w:marLeft w:val="547"/>
          <w:marRight w:val="0"/>
          <w:marTop w:val="0"/>
          <w:marBottom w:val="0"/>
          <w:divBdr>
            <w:top w:val="none" w:sz="0" w:space="0" w:color="auto"/>
            <w:left w:val="none" w:sz="0" w:space="0" w:color="auto"/>
            <w:bottom w:val="none" w:sz="0" w:space="0" w:color="auto"/>
            <w:right w:val="none" w:sz="0" w:space="0" w:color="auto"/>
          </w:divBdr>
        </w:div>
      </w:divsChild>
    </w:div>
    <w:div w:id="214968941">
      <w:bodyDiv w:val="1"/>
      <w:marLeft w:val="0"/>
      <w:marRight w:val="0"/>
      <w:marTop w:val="0"/>
      <w:marBottom w:val="0"/>
      <w:divBdr>
        <w:top w:val="none" w:sz="0" w:space="0" w:color="auto"/>
        <w:left w:val="none" w:sz="0" w:space="0" w:color="auto"/>
        <w:bottom w:val="none" w:sz="0" w:space="0" w:color="auto"/>
        <w:right w:val="none" w:sz="0" w:space="0" w:color="auto"/>
      </w:divBdr>
      <w:divsChild>
        <w:div w:id="121000681">
          <w:marLeft w:val="0"/>
          <w:marRight w:val="0"/>
          <w:marTop w:val="0"/>
          <w:marBottom w:val="0"/>
          <w:divBdr>
            <w:top w:val="none" w:sz="0" w:space="0" w:color="auto"/>
            <w:left w:val="none" w:sz="0" w:space="0" w:color="auto"/>
            <w:bottom w:val="none" w:sz="0" w:space="0" w:color="auto"/>
            <w:right w:val="none" w:sz="0" w:space="0" w:color="auto"/>
          </w:divBdr>
        </w:div>
        <w:div w:id="1110904021">
          <w:marLeft w:val="0"/>
          <w:marRight w:val="0"/>
          <w:marTop w:val="0"/>
          <w:marBottom w:val="0"/>
          <w:divBdr>
            <w:top w:val="none" w:sz="0" w:space="0" w:color="auto"/>
            <w:left w:val="none" w:sz="0" w:space="0" w:color="auto"/>
            <w:bottom w:val="none" w:sz="0" w:space="0" w:color="auto"/>
            <w:right w:val="none" w:sz="0" w:space="0" w:color="auto"/>
          </w:divBdr>
        </w:div>
        <w:div w:id="1562016292">
          <w:marLeft w:val="0"/>
          <w:marRight w:val="0"/>
          <w:marTop w:val="0"/>
          <w:marBottom w:val="0"/>
          <w:divBdr>
            <w:top w:val="none" w:sz="0" w:space="0" w:color="auto"/>
            <w:left w:val="none" w:sz="0" w:space="0" w:color="auto"/>
            <w:bottom w:val="none" w:sz="0" w:space="0" w:color="auto"/>
            <w:right w:val="none" w:sz="0" w:space="0" w:color="auto"/>
          </w:divBdr>
        </w:div>
        <w:div w:id="1618295091">
          <w:marLeft w:val="0"/>
          <w:marRight w:val="0"/>
          <w:marTop w:val="0"/>
          <w:marBottom w:val="0"/>
          <w:divBdr>
            <w:top w:val="none" w:sz="0" w:space="0" w:color="auto"/>
            <w:left w:val="none" w:sz="0" w:space="0" w:color="auto"/>
            <w:bottom w:val="none" w:sz="0" w:space="0" w:color="auto"/>
            <w:right w:val="none" w:sz="0" w:space="0" w:color="auto"/>
          </w:divBdr>
        </w:div>
        <w:div w:id="1589120941">
          <w:marLeft w:val="0"/>
          <w:marRight w:val="0"/>
          <w:marTop w:val="0"/>
          <w:marBottom w:val="0"/>
          <w:divBdr>
            <w:top w:val="none" w:sz="0" w:space="0" w:color="auto"/>
            <w:left w:val="none" w:sz="0" w:space="0" w:color="auto"/>
            <w:bottom w:val="none" w:sz="0" w:space="0" w:color="auto"/>
            <w:right w:val="none" w:sz="0" w:space="0" w:color="auto"/>
          </w:divBdr>
        </w:div>
        <w:div w:id="2101368020">
          <w:marLeft w:val="0"/>
          <w:marRight w:val="0"/>
          <w:marTop w:val="0"/>
          <w:marBottom w:val="0"/>
          <w:divBdr>
            <w:top w:val="none" w:sz="0" w:space="0" w:color="auto"/>
            <w:left w:val="none" w:sz="0" w:space="0" w:color="auto"/>
            <w:bottom w:val="none" w:sz="0" w:space="0" w:color="auto"/>
            <w:right w:val="none" w:sz="0" w:space="0" w:color="auto"/>
          </w:divBdr>
        </w:div>
        <w:div w:id="1502155717">
          <w:marLeft w:val="0"/>
          <w:marRight w:val="0"/>
          <w:marTop w:val="0"/>
          <w:marBottom w:val="0"/>
          <w:divBdr>
            <w:top w:val="none" w:sz="0" w:space="0" w:color="auto"/>
            <w:left w:val="none" w:sz="0" w:space="0" w:color="auto"/>
            <w:bottom w:val="none" w:sz="0" w:space="0" w:color="auto"/>
            <w:right w:val="none" w:sz="0" w:space="0" w:color="auto"/>
          </w:divBdr>
        </w:div>
        <w:div w:id="1564486666">
          <w:marLeft w:val="0"/>
          <w:marRight w:val="0"/>
          <w:marTop w:val="0"/>
          <w:marBottom w:val="0"/>
          <w:divBdr>
            <w:top w:val="none" w:sz="0" w:space="0" w:color="auto"/>
            <w:left w:val="none" w:sz="0" w:space="0" w:color="auto"/>
            <w:bottom w:val="none" w:sz="0" w:space="0" w:color="auto"/>
            <w:right w:val="none" w:sz="0" w:space="0" w:color="auto"/>
          </w:divBdr>
        </w:div>
        <w:div w:id="474951832">
          <w:marLeft w:val="0"/>
          <w:marRight w:val="0"/>
          <w:marTop w:val="0"/>
          <w:marBottom w:val="0"/>
          <w:divBdr>
            <w:top w:val="none" w:sz="0" w:space="0" w:color="auto"/>
            <w:left w:val="none" w:sz="0" w:space="0" w:color="auto"/>
            <w:bottom w:val="none" w:sz="0" w:space="0" w:color="auto"/>
            <w:right w:val="none" w:sz="0" w:space="0" w:color="auto"/>
          </w:divBdr>
        </w:div>
        <w:div w:id="1272007601">
          <w:marLeft w:val="0"/>
          <w:marRight w:val="0"/>
          <w:marTop w:val="0"/>
          <w:marBottom w:val="0"/>
          <w:divBdr>
            <w:top w:val="none" w:sz="0" w:space="0" w:color="auto"/>
            <w:left w:val="none" w:sz="0" w:space="0" w:color="auto"/>
            <w:bottom w:val="none" w:sz="0" w:space="0" w:color="auto"/>
            <w:right w:val="none" w:sz="0" w:space="0" w:color="auto"/>
          </w:divBdr>
        </w:div>
        <w:div w:id="912160864">
          <w:marLeft w:val="0"/>
          <w:marRight w:val="0"/>
          <w:marTop w:val="0"/>
          <w:marBottom w:val="0"/>
          <w:divBdr>
            <w:top w:val="none" w:sz="0" w:space="0" w:color="auto"/>
            <w:left w:val="none" w:sz="0" w:space="0" w:color="auto"/>
            <w:bottom w:val="none" w:sz="0" w:space="0" w:color="auto"/>
            <w:right w:val="none" w:sz="0" w:space="0" w:color="auto"/>
          </w:divBdr>
        </w:div>
        <w:div w:id="430052066">
          <w:marLeft w:val="0"/>
          <w:marRight w:val="0"/>
          <w:marTop w:val="0"/>
          <w:marBottom w:val="0"/>
          <w:divBdr>
            <w:top w:val="none" w:sz="0" w:space="0" w:color="auto"/>
            <w:left w:val="none" w:sz="0" w:space="0" w:color="auto"/>
            <w:bottom w:val="none" w:sz="0" w:space="0" w:color="auto"/>
            <w:right w:val="none" w:sz="0" w:space="0" w:color="auto"/>
          </w:divBdr>
        </w:div>
        <w:div w:id="59332651">
          <w:marLeft w:val="0"/>
          <w:marRight w:val="0"/>
          <w:marTop w:val="0"/>
          <w:marBottom w:val="0"/>
          <w:divBdr>
            <w:top w:val="none" w:sz="0" w:space="0" w:color="auto"/>
            <w:left w:val="none" w:sz="0" w:space="0" w:color="auto"/>
            <w:bottom w:val="none" w:sz="0" w:space="0" w:color="auto"/>
            <w:right w:val="none" w:sz="0" w:space="0" w:color="auto"/>
          </w:divBdr>
        </w:div>
        <w:div w:id="1103113157">
          <w:marLeft w:val="0"/>
          <w:marRight w:val="0"/>
          <w:marTop w:val="0"/>
          <w:marBottom w:val="0"/>
          <w:divBdr>
            <w:top w:val="none" w:sz="0" w:space="0" w:color="auto"/>
            <w:left w:val="none" w:sz="0" w:space="0" w:color="auto"/>
            <w:bottom w:val="none" w:sz="0" w:space="0" w:color="auto"/>
            <w:right w:val="none" w:sz="0" w:space="0" w:color="auto"/>
          </w:divBdr>
        </w:div>
        <w:div w:id="1243178859">
          <w:marLeft w:val="0"/>
          <w:marRight w:val="0"/>
          <w:marTop w:val="0"/>
          <w:marBottom w:val="0"/>
          <w:divBdr>
            <w:top w:val="none" w:sz="0" w:space="0" w:color="auto"/>
            <w:left w:val="none" w:sz="0" w:space="0" w:color="auto"/>
            <w:bottom w:val="none" w:sz="0" w:space="0" w:color="auto"/>
            <w:right w:val="none" w:sz="0" w:space="0" w:color="auto"/>
          </w:divBdr>
        </w:div>
      </w:divsChild>
    </w:div>
    <w:div w:id="278806965">
      <w:bodyDiv w:val="1"/>
      <w:marLeft w:val="0"/>
      <w:marRight w:val="0"/>
      <w:marTop w:val="0"/>
      <w:marBottom w:val="0"/>
      <w:divBdr>
        <w:top w:val="none" w:sz="0" w:space="0" w:color="auto"/>
        <w:left w:val="none" w:sz="0" w:space="0" w:color="auto"/>
        <w:bottom w:val="none" w:sz="0" w:space="0" w:color="auto"/>
        <w:right w:val="none" w:sz="0" w:space="0" w:color="auto"/>
      </w:divBdr>
    </w:div>
    <w:div w:id="397287147">
      <w:bodyDiv w:val="1"/>
      <w:marLeft w:val="0"/>
      <w:marRight w:val="0"/>
      <w:marTop w:val="0"/>
      <w:marBottom w:val="0"/>
      <w:divBdr>
        <w:top w:val="none" w:sz="0" w:space="0" w:color="auto"/>
        <w:left w:val="none" w:sz="0" w:space="0" w:color="auto"/>
        <w:bottom w:val="none" w:sz="0" w:space="0" w:color="auto"/>
        <w:right w:val="none" w:sz="0" w:space="0" w:color="auto"/>
      </w:divBdr>
    </w:div>
    <w:div w:id="413822200">
      <w:bodyDiv w:val="1"/>
      <w:marLeft w:val="0"/>
      <w:marRight w:val="0"/>
      <w:marTop w:val="0"/>
      <w:marBottom w:val="0"/>
      <w:divBdr>
        <w:top w:val="none" w:sz="0" w:space="0" w:color="auto"/>
        <w:left w:val="none" w:sz="0" w:space="0" w:color="auto"/>
        <w:bottom w:val="none" w:sz="0" w:space="0" w:color="auto"/>
        <w:right w:val="none" w:sz="0" w:space="0" w:color="auto"/>
      </w:divBdr>
    </w:div>
    <w:div w:id="414713991">
      <w:bodyDiv w:val="1"/>
      <w:marLeft w:val="0"/>
      <w:marRight w:val="0"/>
      <w:marTop w:val="0"/>
      <w:marBottom w:val="0"/>
      <w:divBdr>
        <w:top w:val="none" w:sz="0" w:space="0" w:color="auto"/>
        <w:left w:val="none" w:sz="0" w:space="0" w:color="auto"/>
        <w:bottom w:val="none" w:sz="0" w:space="0" w:color="auto"/>
        <w:right w:val="none" w:sz="0" w:space="0" w:color="auto"/>
      </w:divBdr>
    </w:div>
    <w:div w:id="538972681">
      <w:bodyDiv w:val="1"/>
      <w:marLeft w:val="0"/>
      <w:marRight w:val="0"/>
      <w:marTop w:val="0"/>
      <w:marBottom w:val="0"/>
      <w:divBdr>
        <w:top w:val="none" w:sz="0" w:space="0" w:color="auto"/>
        <w:left w:val="none" w:sz="0" w:space="0" w:color="auto"/>
        <w:bottom w:val="none" w:sz="0" w:space="0" w:color="auto"/>
        <w:right w:val="none" w:sz="0" w:space="0" w:color="auto"/>
      </w:divBdr>
    </w:div>
    <w:div w:id="643775526">
      <w:bodyDiv w:val="1"/>
      <w:marLeft w:val="0"/>
      <w:marRight w:val="0"/>
      <w:marTop w:val="0"/>
      <w:marBottom w:val="0"/>
      <w:divBdr>
        <w:top w:val="none" w:sz="0" w:space="0" w:color="auto"/>
        <w:left w:val="none" w:sz="0" w:space="0" w:color="auto"/>
        <w:bottom w:val="none" w:sz="0" w:space="0" w:color="auto"/>
        <w:right w:val="none" w:sz="0" w:space="0" w:color="auto"/>
      </w:divBdr>
    </w:div>
    <w:div w:id="645354808">
      <w:bodyDiv w:val="1"/>
      <w:marLeft w:val="0"/>
      <w:marRight w:val="0"/>
      <w:marTop w:val="0"/>
      <w:marBottom w:val="0"/>
      <w:divBdr>
        <w:top w:val="none" w:sz="0" w:space="0" w:color="auto"/>
        <w:left w:val="none" w:sz="0" w:space="0" w:color="auto"/>
        <w:bottom w:val="none" w:sz="0" w:space="0" w:color="auto"/>
        <w:right w:val="none" w:sz="0" w:space="0" w:color="auto"/>
      </w:divBdr>
      <w:divsChild>
        <w:div w:id="594556270">
          <w:marLeft w:val="0"/>
          <w:marRight w:val="0"/>
          <w:marTop w:val="0"/>
          <w:marBottom w:val="0"/>
          <w:divBdr>
            <w:top w:val="none" w:sz="0" w:space="0" w:color="auto"/>
            <w:left w:val="none" w:sz="0" w:space="0" w:color="auto"/>
            <w:bottom w:val="none" w:sz="0" w:space="0" w:color="auto"/>
            <w:right w:val="none" w:sz="0" w:space="0" w:color="auto"/>
          </w:divBdr>
        </w:div>
        <w:div w:id="1633713339">
          <w:marLeft w:val="0"/>
          <w:marRight w:val="0"/>
          <w:marTop w:val="0"/>
          <w:marBottom w:val="0"/>
          <w:divBdr>
            <w:top w:val="none" w:sz="0" w:space="0" w:color="auto"/>
            <w:left w:val="none" w:sz="0" w:space="0" w:color="auto"/>
            <w:bottom w:val="none" w:sz="0" w:space="0" w:color="auto"/>
            <w:right w:val="none" w:sz="0" w:space="0" w:color="auto"/>
          </w:divBdr>
        </w:div>
        <w:div w:id="958339518">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849787">
      <w:bodyDiv w:val="1"/>
      <w:marLeft w:val="0"/>
      <w:marRight w:val="0"/>
      <w:marTop w:val="0"/>
      <w:marBottom w:val="0"/>
      <w:divBdr>
        <w:top w:val="none" w:sz="0" w:space="0" w:color="auto"/>
        <w:left w:val="none" w:sz="0" w:space="0" w:color="auto"/>
        <w:bottom w:val="none" w:sz="0" w:space="0" w:color="auto"/>
        <w:right w:val="none" w:sz="0" w:space="0" w:color="auto"/>
      </w:divBdr>
      <w:divsChild>
        <w:div w:id="1882596406">
          <w:marLeft w:val="0"/>
          <w:marRight w:val="0"/>
          <w:marTop w:val="0"/>
          <w:marBottom w:val="0"/>
          <w:divBdr>
            <w:top w:val="none" w:sz="0" w:space="0" w:color="auto"/>
            <w:left w:val="none" w:sz="0" w:space="0" w:color="auto"/>
            <w:bottom w:val="none" w:sz="0" w:space="0" w:color="auto"/>
            <w:right w:val="none" w:sz="0" w:space="0" w:color="auto"/>
          </w:divBdr>
        </w:div>
        <w:div w:id="1340501936">
          <w:marLeft w:val="0"/>
          <w:marRight w:val="0"/>
          <w:marTop w:val="0"/>
          <w:marBottom w:val="0"/>
          <w:divBdr>
            <w:top w:val="none" w:sz="0" w:space="0" w:color="auto"/>
            <w:left w:val="none" w:sz="0" w:space="0" w:color="auto"/>
            <w:bottom w:val="none" w:sz="0" w:space="0" w:color="auto"/>
            <w:right w:val="none" w:sz="0" w:space="0" w:color="auto"/>
          </w:divBdr>
        </w:div>
        <w:div w:id="1754085835">
          <w:marLeft w:val="0"/>
          <w:marRight w:val="0"/>
          <w:marTop w:val="0"/>
          <w:marBottom w:val="0"/>
          <w:divBdr>
            <w:top w:val="none" w:sz="0" w:space="0" w:color="auto"/>
            <w:left w:val="none" w:sz="0" w:space="0" w:color="auto"/>
            <w:bottom w:val="none" w:sz="0" w:space="0" w:color="auto"/>
            <w:right w:val="none" w:sz="0" w:space="0" w:color="auto"/>
          </w:divBdr>
        </w:div>
      </w:divsChild>
    </w:div>
    <w:div w:id="809135046">
      <w:bodyDiv w:val="1"/>
      <w:marLeft w:val="0"/>
      <w:marRight w:val="0"/>
      <w:marTop w:val="0"/>
      <w:marBottom w:val="0"/>
      <w:divBdr>
        <w:top w:val="none" w:sz="0" w:space="0" w:color="auto"/>
        <w:left w:val="none" w:sz="0" w:space="0" w:color="auto"/>
        <w:bottom w:val="none" w:sz="0" w:space="0" w:color="auto"/>
        <w:right w:val="none" w:sz="0" w:space="0" w:color="auto"/>
      </w:divBdr>
    </w:div>
    <w:div w:id="839664681">
      <w:bodyDiv w:val="1"/>
      <w:marLeft w:val="0"/>
      <w:marRight w:val="0"/>
      <w:marTop w:val="0"/>
      <w:marBottom w:val="0"/>
      <w:divBdr>
        <w:top w:val="none" w:sz="0" w:space="0" w:color="auto"/>
        <w:left w:val="none" w:sz="0" w:space="0" w:color="auto"/>
        <w:bottom w:val="none" w:sz="0" w:space="0" w:color="auto"/>
        <w:right w:val="none" w:sz="0" w:space="0" w:color="auto"/>
      </w:divBdr>
      <w:divsChild>
        <w:div w:id="327365750">
          <w:marLeft w:val="0"/>
          <w:marRight w:val="0"/>
          <w:marTop w:val="0"/>
          <w:marBottom w:val="0"/>
          <w:divBdr>
            <w:top w:val="none" w:sz="0" w:space="0" w:color="auto"/>
            <w:left w:val="none" w:sz="0" w:space="0" w:color="auto"/>
            <w:bottom w:val="none" w:sz="0" w:space="0" w:color="auto"/>
            <w:right w:val="none" w:sz="0" w:space="0" w:color="auto"/>
          </w:divBdr>
        </w:div>
        <w:div w:id="936789438">
          <w:marLeft w:val="0"/>
          <w:marRight w:val="0"/>
          <w:marTop w:val="0"/>
          <w:marBottom w:val="0"/>
          <w:divBdr>
            <w:top w:val="none" w:sz="0" w:space="0" w:color="auto"/>
            <w:left w:val="none" w:sz="0" w:space="0" w:color="auto"/>
            <w:bottom w:val="none" w:sz="0" w:space="0" w:color="auto"/>
            <w:right w:val="none" w:sz="0" w:space="0" w:color="auto"/>
          </w:divBdr>
        </w:div>
      </w:divsChild>
    </w:div>
    <w:div w:id="849880578">
      <w:bodyDiv w:val="1"/>
      <w:marLeft w:val="0"/>
      <w:marRight w:val="0"/>
      <w:marTop w:val="0"/>
      <w:marBottom w:val="0"/>
      <w:divBdr>
        <w:top w:val="none" w:sz="0" w:space="0" w:color="auto"/>
        <w:left w:val="none" w:sz="0" w:space="0" w:color="auto"/>
        <w:bottom w:val="none" w:sz="0" w:space="0" w:color="auto"/>
        <w:right w:val="none" w:sz="0" w:space="0" w:color="auto"/>
      </w:divBdr>
    </w:div>
    <w:div w:id="884219132">
      <w:bodyDiv w:val="1"/>
      <w:marLeft w:val="0"/>
      <w:marRight w:val="0"/>
      <w:marTop w:val="0"/>
      <w:marBottom w:val="0"/>
      <w:divBdr>
        <w:top w:val="none" w:sz="0" w:space="0" w:color="auto"/>
        <w:left w:val="none" w:sz="0" w:space="0" w:color="auto"/>
        <w:bottom w:val="none" w:sz="0" w:space="0" w:color="auto"/>
        <w:right w:val="none" w:sz="0" w:space="0" w:color="auto"/>
      </w:divBdr>
      <w:divsChild>
        <w:div w:id="789515293">
          <w:marLeft w:val="0"/>
          <w:marRight w:val="0"/>
          <w:marTop w:val="0"/>
          <w:marBottom w:val="0"/>
          <w:divBdr>
            <w:top w:val="none" w:sz="0" w:space="0" w:color="auto"/>
            <w:left w:val="none" w:sz="0" w:space="0" w:color="auto"/>
            <w:bottom w:val="none" w:sz="0" w:space="0" w:color="auto"/>
            <w:right w:val="none" w:sz="0" w:space="0" w:color="auto"/>
          </w:divBdr>
        </w:div>
        <w:div w:id="1204050909">
          <w:marLeft w:val="0"/>
          <w:marRight w:val="0"/>
          <w:marTop w:val="0"/>
          <w:marBottom w:val="0"/>
          <w:divBdr>
            <w:top w:val="none" w:sz="0" w:space="0" w:color="auto"/>
            <w:left w:val="none" w:sz="0" w:space="0" w:color="auto"/>
            <w:bottom w:val="none" w:sz="0" w:space="0" w:color="auto"/>
            <w:right w:val="none" w:sz="0" w:space="0" w:color="auto"/>
          </w:divBdr>
        </w:div>
        <w:div w:id="1157764018">
          <w:marLeft w:val="0"/>
          <w:marRight w:val="0"/>
          <w:marTop w:val="0"/>
          <w:marBottom w:val="0"/>
          <w:divBdr>
            <w:top w:val="none" w:sz="0" w:space="0" w:color="auto"/>
            <w:left w:val="none" w:sz="0" w:space="0" w:color="auto"/>
            <w:bottom w:val="none" w:sz="0" w:space="0" w:color="auto"/>
            <w:right w:val="none" w:sz="0" w:space="0" w:color="auto"/>
          </w:divBdr>
        </w:div>
        <w:div w:id="510140651">
          <w:marLeft w:val="0"/>
          <w:marRight w:val="0"/>
          <w:marTop w:val="0"/>
          <w:marBottom w:val="0"/>
          <w:divBdr>
            <w:top w:val="none" w:sz="0" w:space="0" w:color="auto"/>
            <w:left w:val="none" w:sz="0" w:space="0" w:color="auto"/>
            <w:bottom w:val="none" w:sz="0" w:space="0" w:color="auto"/>
            <w:right w:val="none" w:sz="0" w:space="0" w:color="auto"/>
          </w:divBdr>
        </w:div>
        <w:div w:id="1639413787">
          <w:marLeft w:val="0"/>
          <w:marRight w:val="0"/>
          <w:marTop w:val="0"/>
          <w:marBottom w:val="0"/>
          <w:divBdr>
            <w:top w:val="none" w:sz="0" w:space="0" w:color="auto"/>
            <w:left w:val="none" w:sz="0" w:space="0" w:color="auto"/>
            <w:bottom w:val="none" w:sz="0" w:space="0" w:color="auto"/>
            <w:right w:val="none" w:sz="0" w:space="0" w:color="auto"/>
          </w:divBdr>
        </w:div>
        <w:div w:id="1376000198">
          <w:marLeft w:val="0"/>
          <w:marRight w:val="0"/>
          <w:marTop w:val="0"/>
          <w:marBottom w:val="0"/>
          <w:divBdr>
            <w:top w:val="none" w:sz="0" w:space="0" w:color="auto"/>
            <w:left w:val="none" w:sz="0" w:space="0" w:color="auto"/>
            <w:bottom w:val="none" w:sz="0" w:space="0" w:color="auto"/>
            <w:right w:val="none" w:sz="0" w:space="0" w:color="auto"/>
          </w:divBdr>
        </w:div>
        <w:div w:id="2146385633">
          <w:marLeft w:val="0"/>
          <w:marRight w:val="0"/>
          <w:marTop w:val="0"/>
          <w:marBottom w:val="0"/>
          <w:divBdr>
            <w:top w:val="none" w:sz="0" w:space="0" w:color="auto"/>
            <w:left w:val="none" w:sz="0" w:space="0" w:color="auto"/>
            <w:bottom w:val="none" w:sz="0" w:space="0" w:color="auto"/>
            <w:right w:val="none" w:sz="0" w:space="0" w:color="auto"/>
          </w:divBdr>
        </w:div>
        <w:div w:id="1447961843">
          <w:marLeft w:val="0"/>
          <w:marRight w:val="0"/>
          <w:marTop w:val="0"/>
          <w:marBottom w:val="0"/>
          <w:divBdr>
            <w:top w:val="none" w:sz="0" w:space="0" w:color="auto"/>
            <w:left w:val="none" w:sz="0" w:space="0" w:color="auto"/>
            <w:bottom w:val="none" w:sz="0" w:space="0" w:color="auto"/>
            <w:right w:val="none" w:sz="0" w:space="0" w:color="auto"/>
          </w:divBdr>
        </w:div>
        <w:div w:id="10382825">
          <w:marLeft w:val="0"/>
          <w:marRight w:val="0"/>
          <w:marTop w:val="0"/>
          <w:marBottom w:val="0"/>
          <w:divBdr>
            <w:top w:val="none" w:sz="0" w:space="0" w:color="auto"/>
            <w:left w:val="none" w:sz="0" w:space="0" w:color="auto"/>
            <w:bottom w:val="none" w:sz="0" w:space="0" w:color="auto"/>
            <w:right w:val="none" w:sz="0" w:space="0" w:color="auto"/>
          </w:divBdr>
        </w:div>
      </w:divsChild>
    </w:div>
    <w:div w:id="971447791">
      <w:bodyDiv w:val="1"/>
      <w:marLeft w:val="0"/>
      <w:marRight w:val="0"/>
      <w:marTop w:val="0"/>
      <w:marBottom w:val="0"/>
      <w:divBdr>
        <w:top w:val="none" w:sz="0" w:space="0" w:color="auto"/>
        <w:left w:val="none" w:sz="0" w:space="0" w:color="auto"/>
        <w:bottom w:val="none" w:sz="0" w:space="0" w:color="auto"/>
        <w:right w:val="none" w:sz="0" w:space="0" w:color="auto"/>
      </w:divBdr>
    </w:div>
    <w:div w:id="975522846">
      <w:bodyDiv w:val="1"/>
      <w:marLeft w:val="0"/>
      <w:marRight w:val="0"/>
      <w:marTop w:val="0"/>
      <w:marBottom w:val="0"/>
      <w:divBdr>
        <w:top w:val="none" w:sz="0" w:space="0" w:color="auto"/>
        <w:left w:val="none" w:sz="0" w:space="0" w:color="auto"/>
        <w:bottom w:val="none" w:sz="0" w:space="0" w:color="auto"/>
        <w:right w:val="none" w:sz="0" w:space="0" w:color="auto"/>
      </w:divBdr>
    </w:div>
    <w:div w:id="990332623">
      <w:bodyDiv w:val="1"/>
      <w:marLeft w:val="0"/>
      <w:marRight w:val="0"/>
      <w:marTop w:val="0"/>
      <w:marBottom w:val="0"/>
      <w:divBdr>
        <w:top w:val="none" w:sz="0" w:space="0" w:color="auto"/>
        <w:left w:val="none" w:sz="0" w:space="0" w:color="auto"/>
        <w:bottom w:val="none" w:sz="0" w:space="0" w:color="auto"/>
        <w:right w:val="none" w:sz="0" w:space="0" w:color="auto"/>
      </w:divBdr>
    </w:div>
    <w:div w:id="1046224717">
      <w:bodyDiv w:val="1"/>
      <w:marLeft w:val="0"/>
      <w:marRight w:val="0"/>
      <w:marTop w:val="0"/>
      <w:marBottom w:val="0"/>
      <w:divBdr>
        <w:top w:val="none" w:sz="0" w:space="0" w:color="auto"/>
        <w:left w:val="none" w:sz="0" w:space="0" w:color="auto"/>
        <w:bottom w:val="none" w:sz="0" w:space="0" w:color="auto"/>
        <w:right w:val="none" w:sz="0" w:space="0" w:color="auto"/>
      </w:divBdr>
    </w:div>
    <w:div w:id="1049838773">
      <w:bodyDiv w:val="1"/>
      <w:marLeft w:val="0"/>
      <w:marRight w:val="0"/>
      <w:marTop w:val="0"/>
      <w:marBottom w:val="0"/>
      <w:divBdr>
        <w:top w:val="none" w:sz="0" w:space="0" w:color="auto"/>
        <w:left w:val="none" w:sz="0" w:space="0" w:color="auto"/>
        <w:bottom w:val="none" w:sz="0" w:space="0" w:color="auto"/>
        <w:right w:val="none" w:sz="0" w:space="0" w:color="auto"/>
      </w:divBdr>
    </w:div>
    <w:div w:id="1091783247">
      <w:bodyDiv w:val="1"/>
      <w:marLeft w:val="0"/>
      <w:marRight w:val="0"/>
      <w:marTop w:val="0"/>
      <w:marBottom w:val="0"/>
      <w:divBdr>
        <w:top w:val="none" w:sz="0" w:space="0" w:color="auto"/>
        <w:left w:val="none" w:sz="0" w:space="0" w:color="auto"/>
        <w:bottom w:val="none" w:sz="0" w:space="0" w:color="auto"/>
        <w:right w:val="none" w:sz="0" w:space="0" w:color="auto"/>
      </w:divBdr>
    </w:div>
    <w:div w:id="1161239909">
      <w:bodyDiv w:val="1"/>
      <w:marLeft w:val="0"/>
      <w:marRight w:val="0"/>
      <w:marTop w:val="0"/>
      <w:marBottom w:val="0"/>
      <w:divBdr>
        <w:top w:val="none" w:sz="0" w:space="0" w:color="auto"/>
        <w:left w:val="none" w:sz="0" w:space="0" w:color="auto"/>
        <w:bottom w:val="none" w:sz="0" w:space="0" w:color="auto"/>
        <w:right w:val="none" w:sz="0" w:space="0" w:color="auto"/>
      </w:divBdr>
    </w:div>
    <w:div w:id="1399478987">
      <w:bodyDiv w:val="1"/>
      <w:marLeft w:val="0"/>
      <w:marRight w:val="0"/>
      <w:marTop w:val="0"/>
      <w:marBottom w:val="0"/>
      <w:divBdr>
        <w:top w:val="none" w:sz="0" w:space="0" w:color="auto"/>
        <w:left w:val="none" w:sz="0" w:space="0" w:color="auto"/>
        <w:bottom w:val="none" w:sz="0" w:space="0" w:color="auto"/>
        <w:right w:val="none" w:sz="0" w:space="0" w:color="auto"/>
      </w:divBdr>
    </w:div>
    <w:div w:id="1411193655">
      <w:bodyDiv w:val="1"/>
      <w:marLeft w:val="0"/>
      <w:marRight w:val="0"/>
      <w:marTop w:val="0"/>
      <w:marBottom w:val="0"/>
      <w:divBdr>
        <w:top w:val="none" w:sz="0" w:space="0" w:color="auto"/>
        <w:left w:val="none" w:sz="0" w:space="0" w:color="auto"/>
        <w:bottom w:val="none" w:sz="0" w:space="0" w:color="auto"/>
        <w:right w:val="none" w:sz="0" w:space="0" w:color="auto"/>
      </w:divBdr>
    </w:div>
    <w:div w:id="1418330506">
      <w:bodyDiv w:val="1"/>
      <w:marLeft w:val="0"/>
      <w:marRight w:val="0"/>
      <w:marTop w:val="0"/>
      <w:marBottom w:val="0"/>
      <w:divBdr>
        <w:top w:val="none" w:sz="0" w:space="0" w:color="auto"/>
        <w:left w:val="none" w:sz="0" w:space="0" w:color="auto"/>
        <w:bottom w:val="none" w:sz="0" w:space="0" w:color="auto"/>
        <w:right w:val="none" w:sz="0" w:space="0" w:color="auto"/>
      </w:divBdr>
      <w:divsChild>
        <w:div w:id="1796943293">
          <w:marLeft w:val="0"/>
          <w:marRight w:val="0"/>
          <w:marTop w:val="0"/>
          <w:marBottom w:val="0"/>
          <w:divBdr>
            <w:top w:val="none" w:sz="0" w:space="0" w:color="auto"/>
            <w:left w:val="none" w:sz="0" w:space="0" w:color="auto"/>
            <w:bottom w:val="none" w:sz="0" w:space="0" w:color="auto"/>
            <w:right w:val="none" w:sz="0" w:space="0" w:color="auto"/>
          </w:divBdr>
        </w:div>
        <w:div w:id="863253572">
          <w:marLeft w:val="0"/>
          <w:marRight w:val="0"/>
          <w:marTop w:val="0"/>
          <w:marBottom w:val="0"/>
          <w:divBdr>
            <w:top w:val="none" w:sz="0" w:space="0" w:color="auto"/>
            <w:left w:val="none" w:sz="0" w:space="0" w:color="auto"/>
            <w:bottom w:val="none" w:sz="0" w:space="0" w:color="auto"/>
            <w:right w:val="none" w:sz="0" w:space="0" w:color="auto"/>
          </w:divBdr>
        </w:div>
        <w:div w:id="1218936022">
          <w:marLeft w:val="0"/>
          <w:marRight w:val="0"/>
          <w:marTop w:val="0"/>
          <w:marBottom w:val="0"/>
          <w:divBdr>
            <w:top w:val="none" w:sz="0" w:space="0" w:color="auto"/>
            <w:left w:val="none" w:sz="0" w:space="0" w:color="auto"/>
            <w:bottom w:val="none" w:sz="0" w:space="0" w:color="auto"/>
            <w:right w:val="none" w:sz="0" w:space="0" w:color="auto"/>
          </w:divBdr>
        </w:div>
      </w:divsChild>
    </w:div>
    <w:div w:id="1455056163">
      <w:bodyDiv w:val="1"/>
      <w:marLeft w:val="0"/>
      <w:marRight w:val="0"/>
      <w:marTop w:val="0"/>
      <w:marBottom w:val="0"/>
      <w:divBdr>
        <w:top w:val="none" w:sz="0" w:space="0" w:color="auto"/>
        <w:left w:val="none" w:sz="0" w:space="0" w:color="auto"/>
        <w:bottom w:val="none" w:sz="0" w:space="0" w:color="auto"/>
        <w:right w:val="none" w:sz="0" w:space="0" w:color="auto"/>
      </w:divBdr>
      <w:divsChild>
        <w:div w:id="1932931875">
          <w:marLeft w:val="0"/>
          <w:marRight w:val="0"/>
          <w:marTop w:val="0"/>
          <w:marBottom w:val="0"/>
          <w:divBdr>
            <w:top w:val="none" w:sz="0" w:space="0" w:color="auto"/>
            <w:left w:val="none" w:sz="0" w:space="0" w:color="auto"/>
            <w:bottom w:val="none" w:sz="0" w:space="0" w:color="auto"/>
            <w:right w:val="none" w:sz="0" w:space="0" w:color="auto"/>
          </w:divBdr>
        </w:div>
        <w:div w:id="1499884786">
          <w:marLeft w:val="0"/>
          <w:marRight w:val="0"/>
          <w:marTop w:val="0"/>
          <w:marBottom w:val="0"/>
          <w:divBdr>
            <w:top w:val="none" w:sz="0" w:space="0" w:color="auto"/>
            <w:left w:val="none" w:sz="0" w:space="0" w:color="auto"/>
            <w:bottom w:val="none" w:sz="0" w:space="0" w:color="auto"/>
            <w:right w:val="none" w:sz="0" w:space="0" w:color="auto"/>
          </w:divBdr>
        </w:div>
        <w:div w:id="618222809">
          <w:marLeft w:val="0"/>
          <w:marRight w:val="0"/>
          <w:marTop w:val="0"/>
          <w:marBottom w:val="0"/>
          <w:divBdr>
            <w:top w:val="none" w:sz="0" w:space="0" w:color="auto"/>
            <w:left w:val="none" w:sz="0" w:space="0" w:color="auto"/>
            <w:bottom w:val="none" w:sz="0" w:space="0" w:color="auto"/>
            <w:right w:val="none" w:sz="0" w:space="0" w:color="auto"/>
          </w:divBdr>
        </w:div>
        <w:div w:id="513081939">
          <w:marLeft w:val="0"/>
          <w:marRight w:val="0"/>
          <w:marTop w:val="0"/>
          <w:marBottom w:val="0"/>
          <w:divBdr>
            <w:top w:val="none" w:sz="0" w:space="0" w:color="auto"/>
            <w:left w:val="none" w:sz="0" w:space="0" w:color="auto"/>
            <w:bottom w:val="none" w:sz="0" w:space="0" w:color="auto"/>
            <w:right w:val="none" w:sz="0" w:space="0" w:color="auto"/>
          </w:divBdr>
        </w:div>
        <w:div w:id="763576286">
          <w:marLeft w:val="0"/>
          <w:marRight w:val="0"/>
          <w:marTop w:val="0"/>
          <w:marBottom w:val="0"/>
          <w:divBdr>
            <w:top w:val="none" w:sz="0" w:space="0" w:color="auto"/>
            <w:left w:val="none" w:sz="0" w:space="0" w:color="auto"/>
            <w:bottom w:val="none" w:sz="0" w:space="0" w:color="auto"/>
            <w:right w:val="none" w:sz="0" w:space="0" w:color="auto"/>
          </w:divBdr>
        </w:div>
        <w:div w:id="1279676859">
          <w:marLeft w:val="0"/>
          <w:marRight w:val="0"/>
          <w:marTop w:val="0"/>
          <w:marBottom w:val="0"/>
          <w:divBdr>
            <w:top w:val="none" w:sz="0" w:space="0" w:color="auto"/>
            <w:left w:val="none" w:sz="0" w:space="0" w:color="auto"/>
            <w:bottom w:val="none" w:sz="0" w:space="0" w:color="auto"/>
            <w:right w:val="none" w:sz="0" w:space="0" w:color="auto"/>
          </w:divBdr>
        </w:div>
        <w:div w:id="1175413349">
          <w:marLeft w:val="0"/>
          <w:marRight w:val="0"/>
          <w:marTop w:val="0"/>
          <w:marBottom w:val="0"/>
          <w:divBdr>
            <w:top w:val="none" w:sz="0" w:space="0" w:color="auto"/>
            <w:left w:val="none" w:sz="0" w:space="0" w:color="auto"/>
            <w:bottom w:val="none" w:sz="0" w:space="0" w:color="auto"/>
            <w:right w:val="none" w:sz="0" w:space="0" w:color="auto"/>
          </w:divBdr>
          <w:divsChild>
            <w:div w:id="641541608">
              <w:marLeft w:val="0"/>
              <w:marRight w:val="0"/>
              <w:marTop w:val="0"/>
              <w:marBottom w:val="0"/>
              <w:divBdr>
                <w:top w:val="none" w:sz="0" w:space="0" w:color="auto"/>
                <w:left w:val="none" w:sz="0" w:space="0" w:color="auto"/>
                <w:bottom w:val="none" w:sz="0" w:space="0" w:color="auto"/>
                <w:right w:val="none" w:sz="0" w:space="0" w:color="auto"/>
              </w:divBdr>
            </w:div>
            <w:div w:id="895243225">
              <w:marLeft w:val="0"/>
              <w:marRight w:val="0"/>
              <w:marTop w:val="0"/>
              <w:marBottom w:val="0"/>
              <w:divBdr>
                <w:top w:val="none" w:sz="0" w:space="0" w:color="auto"/>
                <w:left w:val="none" w:sz="0" w:space="0" w:color="auto"/>
                <w:bottom w:val="none" w:sz="0" w:space="0" w:color="auto"/>
                <w:right w:val="none" w:sz="0" w:space="0" w:color="auto"/>
              </w:divBdr>
            </w:div>
            <w:div w:id="1953394732">
              <w:marLeft w:val="0"/>
              <w:marRight w:val="0"/>
              <w:marTop w:val="0"/>
              <w:marBottom w:val="0"/>
              <w:divBdr>
                <w:top w:val="none" w:sz="0" w:space="0" w:color="auto"/>
                <w:left w:val="none" w:sz="0" w:space="0" w:color="auto"/>
                <w:bottom w:val="none" w:sz="0" w:space="0" w:color="auto"/>
                <w:right w:val="none" w:sz="0" w:space="0" w:color="auto"/>
              </w:divBdr>
            </w:div>
            <w:div w:id="1863779456">
              <w:marLeft w:val="0"/>
              <w:marRight w:val="0"/>
              <w:marTop w:val="0"/>
              <w:marBottom w:val="0"/>
              <w:divBdr>
                <w:top w:val="none" w:sz="0" w:space="0" w:color="auto"/>
                <w:left w:val="none" w:sz="0" w:space="0" w:color="auto"/>
                <w:bottom w:val="none" w:sz="0" w:space="0" w:color="auto"/>
                <w:right w:val="none" w:sz="0" w:space="0" w:color="auto"/>
              </w:divBdr>
            </w:div>
            <w:div w:id="837774046">
              <w:marLeft w:val="0"/>
              <w:marRight w:val="0"/>
              <w:marTop w:val="0"/>
              <w:marBottom w:val="0"/>
              <w:divBdr>
                <w:top w:val="none" w:sz="0" w:space="0" w:color="auto"/>
                <w:left w:val="none" w:sz="0" w:space="0" w:color="auto"/>
                <w:bottom w:val="none" w:sz="0" w:space="0" w:color="auto"/>
                <w:right w:val="none" w:sz="0" w:space="0" w:color="auto"/>
              </w:divBdr>
            </w:div>
            <w:div w:id="91366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0964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212009">
      <w:bodyDiv w:val="1"/>
      <w:marLeft w:val="0"/>
      <w:marRight w:val="0"/>
      <w:marTop w:val="0"/>
      <w:marBottom w:val="0"/>
      <w:divBdr>
        <w:top w:val="none" w:sz="0" w:space="0" w:color="auto"/>
        <w:left w:val="none" w:sz="0" w:space="0" w:color="auto"/>
        <w:bottom w:val="none" w:sz="0" w:space="0" w:color="auto"/>
        <w:right w:val="none" w:sz="0" w:space="0" w:color="auto"/>
      </w:divBdr>
    </w:div>
    <w:div w:id="1579974425">
      <w:bodyDiv w:val="1"/>
      <w:marLeft w:val="0"/>
      <w:marRight w:val="0"/>
      <w:marTop w:val="0"/>
      <w:marBottom w:val="0"/>
      <w:divBdr>
        <w:top w:val="none" w:sz="0" w:space="0" w:color="auto"/>
        <w:left w:val="none" w:sz="0" w:space="0" w:color="auto"/>
        <w:bottom w:val="none" w:sz="0" w:space="0" w:color="auto"/>
        <w:right w:val="none" w:sz="0" w:space="0" w:color="auto"/>
      </w:divBdr>
    </w:div>
    <w:div w:id="1666321023">
      <w:bodyDiv w:val="1"/>
      <w:marLeft w:val="0"/>
      <w:marRight w:val="0"/>
      <w:marTop w:val="0"/>
      <w:marBottom w:val="0"/>
      <w:divBdr>
        <w:top w:val="none" w:sz="0" w:space="0" w:color="auto"/>
        <w:left w:val="none" w:sz="0" w:space="0" w:color="auto"/>
        <w:bottom w:val="none" w:sz="0" w:space="0" w:color="auto"/>
        <w:right w:val="none" w:sz="0" w:space="0" w:color="auto"/>
      </w:divBdr>
    </w:div>
    <w:div w:id="1666401159">
      <w:bodyDiv w:val="1"/>
      <w:marLeft w:val="0"/>
      <w:marRight w:val="0"/>
      <w:marTop w:val="0"/>
      <w:marBottom w:val="0"/>
      <w:divBdr>
        <w:top w:val="none" w:sz="0" w:space="0" w:color="auto"/>
        <w:left w:val="none" w:sz="0" w:space="0" w:color="auto"/>
        <w:bottom w:val="none" w:sz="0" w:space="0" w:color="auto"/>
        <w:right w:val="none" w:sz="0" w:space="0" w:color="auto"/>
      </w:divBdr>
    </w:div>
    <w:div w:id="1756586045">
      <w:bodyDiv w:val="1"/>
      <w:marLeft w:val="0"/>
      <w:marRight w:val="0"/>
      <w:marTop w:val="0"/>
      <w:marBottom w:val="0"/>
      <w:divBdr>
        <w:top w:val="none" w:sz="0" w:space="0" w:color="auto"/>
        <w:left w:val="none" w:sz="0" w:space="0" w:color="auto"/>
        <w:bottom w:val="none" w:sz="0" w:space="0" w:color="auto"/>
        <w:right w:val="none" w:sz="0" w:space="0" w:color="auto"/>
      </w:divBdr>
    </w:div>
    <w:div w:id="1814985739">
      <w:bodyDiv w:val="1"/>
      <w:marLeft w:val="0"/>
      <w:marRight w:val="0"/>
      <w:marTop w:val="0"/>
      <w:marBottom w:val="0"/>
      <w:divBdr>
        <w:top w:val="none" w:sz="0" w:space="0" w:color="auto"/>
        <w:left w:val="none" w:sz="0" w:space="0" w:color="auto"/>
        <w:bottom w:val="none" w:sz="0" w:space="0" w:color="auto"/>
        <w:right w:val="none" w:sz="0" w:space="0" w:color="auto"/>
      </w:divBdr>
    </w:div>
    <w:div w:id="1829709472">
      <w:bodyDiv w:val="1"/>
      <w:marLeft w:val="0"/>
      <w:marRight w:val="0"/>
      <w:marTop w:val="0"/>
      <w:marBottom w:val="0"/>
      <w:divBdr>
        <w:top w:val="none" w:sz="0" w:space="0" w:color="auto"/>
        <w:left w:val="none" w:sz="0" w:space="0" w:color="auto"/>
        <w:bottom w:val="none" w:sz="0" w:space="0" w:color="auto"/>
        <w:right w:val="none" w:sz="0" w:space="0" w:color="auto"/>
      </w:divBdr>
    </w:div>
    <w:div w:id="1845316170">
      <w:bodyDiv w:val="1"/>
      <w:marLeft w:val="0"/>
      <w:marRight w:val="0"/>
      <w:marTop w:val="0"/>
      <w:marBottom w:val="0"/>
      <w:divBdr>
        <w:top w:val="none" w:sz="0" w:space="0" w:color="auto"/>
        <w:left w:val="none" w:sz="0" w:space="0" w:color="auto"/>
        <w:bottom w:val="none" w:sz="0" w:space="0" w:color="auto"/>
        <w:right w:val="none" w:sz="0" w:space="0" w:color="auto"/>
      </w:divBdr>
    </w:div>
    <w:div w:id="1884900794">
      <w:bodyDiv w:val="1"/>
      <w:marLeft w:val="0"/>
      <w:marRight w:val="0"/>
      <w:marTop w:val="0"/>
      <w:marBottom w:val="0"/>
      <w:divBdr>
        <w:top w:val="none" w:sz="0" w:space="0" w:color="auto"/>
        <w:left w:val="none" w:sz="0" w:space="0" w:color="auto"/>
        <w:bottom w:val="none" w:sz="0" w:space="0" w:color="auto"/>
        <w:right w:val="none" w:sz="0" w:space="0" w:color="auto"/>
      </w:divBdr>
    </w:div>
    <w:div w:id="1887520852">
      <w:bodyDiv w:val="1"/>
      <w:marLeft w:val="0"/>
      <w:marRight w:val="0"/>
      <w:marTop w:val="0"/>
      <w:marBottom w:val="0"/>
      <w:divBdr>
        <w:top w:val="none" w:sz="0" w:space="0" w:color="auto"/>
        <w:left w:val="none" w:sz="0" w:space="0" w:color="auto"/>
        <w:bottom w:val="none" w:sz="0" w:space="0" w:color="auto"/>
        <w:right w:val="none" w:sz="0" w:space="0" w:color="auto"/>
      </w:divBdr>
    </w:div>
    <w:div w:id="1952008613">
      <w:bodyDiv w:val="1"/>
      <w:marLeft w:val="0"/>
      <w:marRight w:val="0"/>
      <w:marTop w:val="0"/>
      <w:marBottom w:val="0"/>
      <w:divBdr>
        <w:top w:val="none" w:sz="0" w:space="0" w:color="auto"/>
        <w:left w:val="none" w:sz="0" w:space="0" w:color="auto"/>
        <w:bottom w:val="none" w:sz="0" w:space="0" w:color="auto"/>
        <w:right w:val="none" w:sz="0" w:space="0" w:color="auto"/>
      </w:divBdr>
      <w:divsChild>
        <w:div w:id="1435130896">
          <w:marLeft w:val="0"/>
          <w:marRight w:val="0"/>
          <w:marTop w:val="0"/>
          <w:marBottom w:val="0"/>
          <w:divBdr>
            <w:top w:val="none" w:sz="0" w:space="0" w:color="auto"/>
            <w:left w:val="none" w:sz="0" w:space="0" w:color="auto"/>
            <w:bottom w:val="none" w:sz="0" w:space="0" w:color="auto"/>
            <w:right w:val="none" w:sz="0" w:space="0" w:color="auto"/>
          </w:divBdr>
        </w:div>
        <w:div w:id="2049210800">
          <w:marLeft w:val="0"/>
          <w:marRight w:val="0"/>
          <w:marTop w:val="0"/>
          <w:marBottom w:val="0"/>
          <w:divBdr>
            <w:top w:val="none" w:sz="0" w:space="0" w:color="auto"/>
            <w:left w:val="none" w:sz="0" w:space="0" w:color="auto"/>
            <w:bottom w:val="none" w:sz="0" w:space="0" w:color="auto"/>
            <w:right w:val="none" w:sz="0" w:space="0" w:color="auto"/>
          </w:divBdr>
        </w:div>
        <w:div w:id="1910995613">
          <w:marLeft w:val="0"/>
          <w:marRight w:val="0"/>
          <w:marTop w:val="0"/>
          <w:marBottom w:val="0"/>
          <w:divBdr>
            <w:top w:val="none" w:sz="0" w:space="0" w:color="auto"/>
            <w:left w:val="none" w:sz="0" w:space="0" w:color="auto"/>
            <w:bottom w:val="none" w:sz="0" w:space="0" w:color="auto"/>
            <w:right w:val="none" w:sz="0" w:space="0" w:color="auto"/>
          </w:divBdr>
        </w:div>
      </w:divsChild>
    </w:div>
    <w:div w:id="196276385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9213274">
      <w:bodyDiv w:val="1"/>
      <w:marLeft w:val="0"/>
      <w:marRight w:val="0"/>
      <w:marTop w:val="0"/>
      <w:marBottom w:val="0"/>
      <w:divBdr>
        <w:top w:val="none" w:sz="0" w:space="0" w:color="auto"/>
        <w:left w:val="none" w:sz="0" w:space="0" w:color="auto"/>
        <w:bottom w:val="none" w:sz="0" w:space="0" w:color="auto"/>
        <w:right w:val="none" w:sz="0" w:space="0" w:color="auto"/>
      </w:divBdr>
    </w:div>
    <w:div w:id="2017069783">
      <w:bodyDiv w:val="1"/>
      <w:marLeft w:val="0"/>
      <w:marRight w:val="0"/>
      <w:marTop w:val="0"/>
      <w:marBottom w:val="0"/>
      <w:divBdr>
        <w:top w:val="none" w:sz="0" w:space="0" w:color="auto"/>
        <w:left w:val="none" w:sz="0" w:space="0" w:color="auto"/>
        <w:bottom w:val="none" w:sz="0" w:space="0" w:color="auto"/>
        <w:right w:val="none" w:sz="0" w:space="0" w:color="auto"/>
      </w:divBdr>
    </w:div>
    <w:div w:id="2039305986">
      <w:bodyDiv w:val="1"/>
      <w:marLeft w:val="0"/>
      <w:marRight w:val="0"/>
      <w:marTop w:val="0"/>
      <w:marBottom w:val="0"/>
      <w:divBdr>
        <w:top w:val="none" w:sz="0" w:space="0" w:color="auto"/>
        <w:left w:val="none" w:sz="0" w:space="0" w:color="auto"/>
        <w:bottom w:val="none" w:sz="0" w:space="0" w:color="auto"/>
        <w:right w:val="none" w:sz="0" w:space="0" w:color="auto"/>
      </w:divBdr>
    </w:div>
    <w:div w:id="2052999912">
      <w:bodyDiv w:val="1"/>
      <w:marLeft w:val="0"/>
      <w:marRight w:val="0"/>
      <w:marTop w:val="0"/>
      <w:marBottom w:val="0"/>
      <w:divBdr>
        <w:top w:val="none" w:sz="0" w:space="0" w:color="auto"/>
        <w:left w:val="none" w:sz="0" w:space="0" w:color="auto"/>
        <w:bottom w:val="none" w:sz="0" w:space="0" w:color="auto"/>
        <w:right w:val="none" w:sz="0" w:space="0" w:color="auto"/>
      </w:divBdr>
    </w:div>
    <w:div w:id="2056275942">
      <w:bodyDiv w:val="1"/>
      <w:marLeft w:val="0"/>
      <w:marRight w:val="0"/>
      <w:marTop w:val="0"/>
      <w:marBottom w:val="0"/>
      <w:divBdr>
        <w:top w:val="none" w:sz="0" w:space="0" w:color="auto"/>
        <w:left w:val="none" w:sz="0" w:space="0" w:color="auto"/>
        <w:bottom w:val="none" w:sz="0" w:space="0" w:color="auto"/>
        <w:right w:val="none" w:sz="0" w:space="0" w:color="auto"/>
      </w:divBdr>
    </w:div>
    <w:div w:id="2097746929">
      <w:bodyDiv w:val="1"/>
      <w:marLeft w:val="0"/>
      <w:marRight w:val="0"/>
      <w:marTop w:val="0"/>
      <w:marBottom w:val="0"/>
      <w:divBdr>
        <w:top w:val="none" w:sz="0" w:space="0" w:color="auto"/>
        <w:left w:val="none" w:sz="0" w:space="0" w:color="auto"/>
        <w:bottom w:val="none" w:sz="0" w:space="0" w:color="auto"/>
        <w:right w:val="none" w:sz="0" w:space="0" w:color="auto"/>
      </w:divBdr>
      <w:divsChild>
        <w:div w:id="834345999">
          <w:marLeft w:val="0"/>
          <w:marRight w:val="0"/>
          <w:marTop w:val="0"/>
          <w:marBottom w:val="0"/>
          <w:divBdr>
            <w:top w:val="none" w:sz="0" w:space="0" w:color="auto"/>
            <w:left w:val="none" w:sz="0" w:space="0" w:color="auto"/>
            <w:bottom w:val="none" w:sz="0" w:space="0" w:color="auto"/>
            <w:right w:val="none" w:sz="0" w:space="0" w:color="auto"/>
          </w:divBdr>
          <w:divsChild>
            <w:div w:id="1663852655">
              <w:marLeft w:val="0"/>
              <w:marRight w:val="0"/>
              <w:marTop w:val="0"/>
              <w:marBottom w:val="0"/>
              <w:divBdr>
                <w:top w:val="none" w:sz="0" w:space="0" w:color="auto"/>
                <w:left w:val="none" w:sz="0" w:space="0" w:color="auto"/>
                <w:bottom w:val="none" w:sz="0" w:space="0" w:color="auto"/>
                <w:right w:val="none" w:sz="0" w:space="0" w:color="auto"/>
              </w:divBdr>
              <w:divsChild>
                <w:div w:id="259264036">
                  <w:marLeft w:val="0"/>
                  <w:marRight w:val="0"/>
                  <w:marTop w:val="0"/>
                  <w:marBottom w:val="0"/>
                  <w:divBdr>
                    <w:top w:val="none" w:sz="0" w:space="0" w:color="auto"/>
                    <w:left w:val="none" w:sz="0" w:space="0" w:color="auto"/>
                    <w:bottom w:val="none" w:sz="0" w:space="0" w:color="auto"/>
                    <w:right w:val="none" w:sz="0" w:space="0" w:color="auto"/>
                  </w:divBdr>
                  <w:divsChild>
                    <w:div w:id="680669835">
                      <w:marLeft w:val="0"/>
                      <w:marRight w:val="0"/>
                      <w:marTop w:val="0"/>
                      <w:marBottom w:val="0"/>
                      <w:divBdr>
                        <w:top w:val="none" w:sz="0" w:space="0" w:color="auto"/>
                        <w:left w:val="none" w:sz="0" w:space="0" w:color="auto"/>
                        <w:bottom w:val="none" w:sz="0" w:space="0" w:color="auto"/>
                        <w:right w:val="none" w:sz="0" w:space="0" w:color="auto"/>
                      </w:divBdr>
                      <w:divsChild>
                        <w:div w:id="908268490">
                          <w:marLeft w:val="0"/>
                          <w:marRight w:val="0"/>
                          <w:marTop w:val="0"/>
                          <w:marBottom w:val="0"/>
                          <w:divBdr>
                            <w:top w:val="none" w:sz="0" w:space="0" w:color="auto"/>
                            <w:left w:val="none" w:sz="0" w:space="0" w:color="auto"/>
                            <w:bottom w:val="none" w:sz="0" w:space="0" w:color="auto"/>
                            <w:right w:val="none" w:sz="0" w:space="0" w:color="auto"/>
                          </w:divBdr>
                          <w:divsChild>
                            <w:div w:id="68868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711692">
                  <w:marLeft w:val="0"/>
                  <w:marRight w:val="0"/>
                  <w:marTop w:val="0"/>
                  <w:marBottom w:val="0"/>
                  <w:divBdr>
                    <w:top w:val="none" w:sz="0" w:space="0" w:color="auto"/>
                    <w:left w:val="none" w:sz="0" w:space="0" w:color="auto"/>
                    <w:bottom w:val="none" w:sz="0" w:space="0" w:color="auto"/>
                    <w:right w:val="none" w:sz="0" w:space="0" w:color="auto"/>
                  </w:divBdr>
                  <w:divsChild>
                    <w:div w:id="194749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emocracy.npt.gov.uk/documents/s108914/WBDC%20-%20PART%201%20-%20Turning%20the%20Tide%20-%20FINAL%20April%202025.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hw.nhs.wales/news/parents-voices-at-the-heart-of-new-early-years-framework-for-action/"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67F207-FD95-4221-A780-65D58D5F2357}">
  <ds:schemaRefs>
    <ds:schemaRef ds:uri="http://schemas.microsoft.com/office/2006/metadata/properties"/>
    <ds:schemaRef ds:uri="http://schemas.microsoft.com/office/infopath/2007/PartnerControls"/>
    <ds:schemaRef ds:uri="65460339-c1cb-475d-965e-7dcfd1b35c45"/>
    <ds:schemaRef ds:uri="f5c15d57-0850-43d1-8f71-eae3277e0e6b"/>
    <ds:schemaRef ds:uri="http://schemas.microsoft.com/sharepoint/v3"/>
    <ds:schemaRef ds:uri="fdfaf355-f7ae-47f3-8f93-739a60756710"/>
    <ds:schemaRef ds:uri="60b0568e-e574-4342-a9c0-c22c6fec6509"/>
  </ds:schemaRefs>
</ds:datastoreItem>
</file>

<file path=customXml/itemProps2.xml><?xml version="1.0" encoding="utf-8"?>
<ds:datastoreItem xmlns:ds="http://schemas.openxmlformats.org/officeDocument/2006/customXml" ds:itemID="{E0D0922F-9F83-49C0-8C4F-09FD8A23B727}">
  <ds:schemaRefs>
    <ds:schemaRef ds:uri="http://schemas.microsoft.com/sharepoint/v3/contenttype/forms"/>
  </ds:schemaRefs>
</ds:datastoreItem>
</file>

<file path=customXml/itemProps3.xml><?xml version="1.0" encoding="utf-8"?>
<ds:datastoreItem xmlns:ds="http://schemas.openxmlformats.org/officeDocument/2006/customXml" ds:itemID="{55E702CD-D26D-4C56-AE65-FAE6B3753FDF}">
  <ds:schemaRefs>
    <ds:schemaRef ds:uri="http://schemas.openxmlformats.org/officeDocument/2006/bibliography"/>
  </ds:schemaRefs>
</ds:datastoreItem>
</file>

<file path=customXml/itemProps4.xml><?xml version="1.0" encoding="utf-8"?>
<ds:datastoreItem xmlns:ds="http://schemas.openxmlformats.org/officeDocument/2006/customXml" ds:itemID="{906EC097-9CEA-466D-8D9E-AAE5FD1405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2583</Words>
  <Characters>14801</Characters>
  <Application>Microsoft Office Word</Application>
  <DocSecurity>0</DocSecurity>
  <Lines>123</Lines>
  <Paragraphs>34</Paragraphs>
  <ScaleCrop>false</ScaleCrop>
  <Company>ABM LHB</Company>
  <LinksUpToDate>false</LinksUpToDate>
  <CharactersWithSpaces>17350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ka005325</dc:creator>
  <cp:keywords/>
  <dc:description/>
  <cp:lastModifiedBy>Claire Mulcahy (Swansea Bay UHB - Corporate Governance )</cp:lastModifiedBy>
  <cp:revision>60</cp:revision>
  <cp:lastPrinted>2025-07-23T13:58:00Z</cp:lastPrinted>
  <dcterms:created xsi:type="dcterms:W3CDTF">2025-11-13T13:17:00Z</dcterms:created>
  <dcterms:modified xsi:type="dcterms:W3CDTF">2025-11-26T13:19:00Z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