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767E3E" w:rsidR="00AD064D" w:rsidRDefault="00AD064D" w14:paraId="6D2903DD" w14:textId="77777777"/>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6BCDCE94"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205C08" w14:paraId="6D2903DF" w14:textId="24FFD14B">
            <w:pPr>
              <w:rPr>
                <w:rFonts w:ascii="Verdana" w:hAnsi="Verdana" w:cs="Arial"/>
                <w:b/>
                <w:sz w:val="24"/>
                <w:szCs w:val="24"/>
              </w:rPr>
            </w:pPr>
            <w:r>
              <w:rPr>
                <w:rFonts w:ascii="Verdana" w:hAnsi="Verdana" w:cs="Arial"/>
                <w:b/>
                <w:sz w:val="24"/>
                <w:szCs w:val="24"/>
              </w:rPr>
              <w:t>December</w:t>
            </w:r>
            <w:r w:rsidRPr="00F8567E" w:rsidR="005D3DF1">
              <w:rPr>
                <w:rFonts w:ascii="Verdana" w:hAnsi="Verdana" w:cs="Arial"/>
                <w:b/>
                <w:sz w:val="24"/>
                <w:szCs w:val="24"/>
              </w:rPr>
              <w:t xml:space="preserve"> 2025</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00FA0CA9" w:rsidRDefault="00205C08" w14:paraId="6D2903E1" w14:textId="622FAD9E">
            <w:pPr>
              <w:rPr>
                <w:rFonts w:ascii="Verdana" w:hAnsi="Verdana" w:cs="Arial"/>
                <w:b/>
                <w:sz w:val="24"/>
                <w:szCs w:val="24"/>
              </w:rPr>
            </w:pPr>
            <w:r>
              <w:rPr>
                <w:rFonts w:ascii="Verdana" w:hAnsi="Verdana" w:cs="Arial"/>
                <w:b/>
                <w:sz w:val="24"/>
                <w:szCs w:val="24"/>
              </w:rPr>
              <w:t>3.1</w:t>
            </w:r>
          </w:p>
        </w:tc>
      </w:tr>
      <w:tr w:rsidRPr="00F8567E" w:rsidR="00B0479E" w:rsidTr="6BCDCE94" w14:paraId="1EEB45B2" w14:textId="77777777">
        <w:tc>
          <w:tcPr>
            <w:tcW w:w="2547"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F8567E" w:rsidR="00B0479E" w:rsidP="60F21EE5" w:rsidRDefault="00205C08" w14:paraId="5687483E" w14:textId="15E4B9C2" w14:noSpellErr="1">
            <w:pPr>
              <w:rPr>
                <w:rFonts w:ascii="Verdana" w:hAnsi="Verdana" w:cs="Arial"/>
                <w:b w:val="1"/>
                <w:bCs w:val="1"/>
                <w:sz w:val="24"/>
                <w:szCs w:val="24"/>
              </w:rPr>
            </w:pPr>
            <w:r w:rsidRPr="60F21EE5" w:rsidR="00205C08">
              <w:rPr>
                <w:rFonts w:ascii="Verdana" w:hAnsi="Verdana" w:cs="Arial"/>
                <w:b w:val="1"/>
                <w:bCs w:val="1"/>
                <w:sz w:val="24"/>
                <w:szCs w:val="24"/>
              </w:rPr>
              <w:t>Population Health Committee</w:t>
            </w:r>
          </w:p>
        </w:tc>
      </w:tr>
      <w:tr w:rsidRPr="00F8567E" w:rsidR="00083FC0" w:rsidTr="6BCDCE94" w14:paraId="6D2903E5" w14:textId="77777777">
        <w:tc>
          <w:tcPr>
            <w:tcW w:w="2547"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34194" w:rsidP="00FA0CA9" w:rsidRDefault="00205C08" w14:paraId="6D2903E4" w14:textId="64460BB9">
            <w:pPr>
              <w:rPr>
                <w:rFonts w:ascii="Verdana" w:hAnsi="Verdana" w:cs="Arial"/>
                <w:b/>
                <w:sz w:val="24"/>
                <w:szCs w:val="24"/>
              </w:rPr>
            </w:pPr>
            <w:r>
              <w:rPr>
                <w:rFonts w:ascii="Verdana" w:hAnsi="Verdana" w:cs="Arial"/>
                <w:b/>
                <w:sz w:val="24"/>
                <w:szCs w:val="24"/>
              </w:rPr>
              <w:t>Internal Audit report on Immunisation and vaccinations</w:t>
            </w:r>
          </w:p>
        </w:tc>
      </w:tr>
      <w:tr w:rsidRPr="00F8567E" w:rsidR="00083FC0" w:rsidTr="6BCDCE94" w14:paraId="6D2903E8" w14:textId="77777777">
        <w:tc>
          <w:tcPr>
            <w:tcW w:w="2547"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034194" w:rsidP="00FA0CA9" w:rsidRDefault="00205C08" w14:paraId="6D2903E7" w14:textId="2F98FD9D">
            <w:pPr>
              <w:rPr>
                <w:rFonts w:ascii="Verdana" w:hAnsi="Verdana" w:cs="Arial"/>
                <w:sz w:val="24"/>
                <w:szCs w:val="24"/>
              </w:rPr>
            </w:pPr>
            <w:r>
              <w:rPr>
                <w:rFonts w:ascii="Verdana" w:hAnsi="Verdana" w:cs="Arial"/>
                <w:sz w:val="24"/>
                <w:szCs w:val="24"/>
              </w:rPr>
              <w:t>Llyr Lloyd; Senior Principal Public Health Practitioner</w:t>
            </w:r>
          </w:p>
        </w:tc>
      </w:tr>
      <w:tr w:rsidRPr="00F8567E" w:rsidR="00762BBE" w:rsidTr="6BCDCE94" w14:paraId="6D2903EB" w14:textId="77777777">
        <w:tc>
          <w:tcPr>
            <w:tcW w:w="2547"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762BBE" w:rsidP="00762BBE" w:rsidRDefault="00205C08" w14:paraId="6D2903EA" w14:textId="6B3FAA6F">
            <w:pPr>
              <w:rPr>
                <w:rFonts w:ascii="Verdana" w:hAnsi="Verdana" w:cs="Arial"/>
                <w:sz w:val="24"/>
                <w:szCs w:val="24"/>
              </w:rPr>
            </w:pPr>
            <w:r>
              <w:rPr>
                <w:rFonts w:ascii="Verdana" w:hAnsi="Verdana" w:cs="Arial"/>
                <w:sz w:val="24"/>
                <w:szCs w:val="24"/>
              </w:rPr>
              <w:t>Cath Watts; Head of Immunisations</w:t>
            </w:r>
          </w:p>
        </w:tc>
      </w:tr>
      <w:tr w:rsidRPr="00F8567E" w:rsidR="00762BBE" w:rsidTr="6BCDCE94" w14:paraId="6D2903EE" w14:textId="77777777">
        <w:tc>
          <w:tcPr>
            <w:tcW w:w="2547"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F8567E" w:rsidR="00762BBE" w:rsidP="00762BBE" w:rsidRDefault="00205C08" w14:paraId="6D2903ED" w14:textId="3165C690">
            <w:pPr>
              <w:rPr>
                <w:rFonts w:ascii="Verdana" w:hAnsi="Verdana" w:cs="Arial"/>
                <w:sz w:val="24"/>
                <w:szCs w:val="24"/>
              </w:rPr>
            </w:pPr>
            <w:r w:rsidRPr="00205C08">
              <w:rPr>
                <w:rFonts w:ascii="Verdana" w:hAnsi="Verdana" w:cs="Arial"/>
                <w:sz w:val="24"/>
                <w:szCs w:val="24"/>
              </w:rPr>
              <w:t>Prof Dr Gillian Richardson, Executive Director of Public Health (Interim)</w:t>
            </w:r>
          </w:p>
        </w:tc>
      </w:tr>
      <w:tr w:rsidRPr="00F8567E" w:rsidR="00653AEC" w:rsidTr="6BCDCE94" w14:paraId="6D2903F1" w14:textId="77777777">
        <w:tc>
          <w:tcPr>
            <w:tcW w:w="2547"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653AEC" w:rsidP="00653AEC" w:rsidRDefault="00653AEC" w14:paraId="6D2903F0" w14:textId="5C175058">
            <w:pPr>
              <w:rPr>
                <w:rFonts w:ascii="Verdana" w:hAnsi="Verdana" w:cs="Arial"/>
                <w:sz w:val="24"/>
                <w:szCs w:val="24"/>
              </w:rPr>
            </w:pPr>
            <w:r w:rsidRPr="00205C08">
              <w:rPr>
                <w:rFonts w:ascii="Verdana" w:hAnsi="Verdana" w:cs="Arial"/>
                <w:color w:val="000000" w:themeColor="text1"/>
                <w:sz w:val="24"/>
                <w:szCs w:val="24"/>
              </w:rPr>
              <w:t xml:space="preserve">Open </w:t>
            </w:r>
          </w:p>
        </w:tc>
      </w:tr>
      <w:tr w:rsidRPr="00F8567E" w:rsidR="00653AEC" w:rsidTr="6BCDCE94" w14:paraId="6D2903F8" w14:textId="77777777">
        <w:tc>
          <w:tcPr>
            <w:tcW w:w="2547"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Pr="00F8567E" w:rsidR="00653AEC" w:rsidP="00653AEC" w:rsidRDefault="00205C08" w14:paraId="6D2903F6" w14:textId="228C7DB3">
            <w:pPr>
              <w:ind w:right="96"/>
              <w:rPr>
                <w:rFonts w:ascii="Verdana" w:hAnsi="Verdana" w:cs="Arial"/>
                <w:color w:val="FF0000"/>
                <w:sz w:val="24"/>
                <w:szCs w:val="24"/>
              </w:rPr>
            </w:pPr>
            <w:r w:rsidRPr="00803874">
              <w:rPr>
                <w:rFonts w:ascii="Verdana" w:hAnsi="Verdana" w:cs="Arial"/>
                <w:color w:val="000000" w:themeColor="text1"/>
                <w:sz w:val="24"/>
                <w:szCs w:val="24"/>
              </w:rPr>
              <w:t>To inform the Committee of the findings of the</w:t>
            </w:r>
            <w:r w:rsidRPr="00803874" w:rsidR="00803874">
              <w:rPr>
                <w:rFonts w:ascii="Verdana" w:hAnsi="Verdana" w:cs="Arial"/>
                <w:color w:val="000000" w:themeColor="text1"/>
                <w:sz w:val="24"/>
                <w:szCs w:val="24"/>
              </w:rPr>
              <w:t xml:space="preserve"> recent audit report on immunisations and vaccinations</w:t>
            </w:r>
            <w:r w:rsidR="00803874">
              <w:rPr>
                <w:rFonts w:ascii="Verdana" w:hAnsi="Verdana" w:cs="Arial"/>
                <w:color w:val="000000" w:themeColor="text1"/>
                <w:sz w:val="24"/>
                <w:szCs w:val="24"/>
              </w:rPr>
              <w:t xml:space="preserve">. </w:t>
            </w:r>
          </w:p>
          <w:p w:rsidRPr="00F8567E" w:rsidR="00653AEC" w:rsidP="00653AEC" w:rsidRDefault="00653AEC" w14:paraId="6D2903F7" w14:textId="77777777">
            <w:pPr>
              <w:rPr>
                <w:rFonts w:ascii="Verdana" w:hAnsi="Verdana" w:cs="Arial"/>
                <w:sz w:val="24"/>
                <w:szCs w:val="24"/>
              </w:rPr>
            </w:pPr>
          </w:p>
        </w:tc>
      </w:tr>
      <w:tr w:rsidRPr="00F8567E" w:rsidR="00653AEC" w:rsidTr="6BCDCE94" w14:paraId="6D290402" w14:textId="77777777">
        <w:tc>
          <w:tcPr>
            <w:tcW w:w="2547"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469" w:type="dxa"/>
            <w:gridSpan w:val="6"/>
            <w:tcMar/>
          </w:tcPr>
          <w:p w:rsidR="00653AEC" w:rsidP="00205C08" w:rsidRDefault="00205C08" w14:paraId="6D2903FE" w14:textId="279E8B4B">
            <w:pPr>
              <w:rPr>
                <w:rFonts w:ascii="Verdana" w:hAnsi="Verdana" w:cs="Arial"/>
                <w:sz w:val="24"/>
                <w:szCs w:val="24"/>
              </w:rPr>
            </w:pPr>
            <w:r>
              <w:rPr>
                <w:rFonts w:ascii="Verdana" w:hAnsi="Verdana" w:cs="Arial"/>
                <w:sz w:val="24"/>
                <w:szCs w:val="24"/>
              </w:rPr>
              <w:t>The purpose of the audit was to</w:t>
            </w:r>
            <w:r w:rsidRPr="00205C08">
              <w:rPr>
                <w:rFonts w:ascii="Verdana" w:hAnsi="Verdana" w:cs="Arial"/>
                <w:sz w:val="24"/>
                <w:szCs w:val="24"/>
              </w:rPr>
              <w:t xml:space="preserve"> evaluate the processes in place within Swansea Bay University Health Board to monitor and promote the uptake of vaccinations and immunisations amongst the public.</w:t>
            </w:r>
          </w:p>
          <w:p w:rsidR="006A1D55" w:rsidP="00205C08" w:rsidRDefault="006A1D55" w14:paraId="63F1690F" w14:textId="449F4BC9">
            <w:pPr>
              <w:rPr>
                <w:rFonts w:ascii="Verdana" w:hAnsi="Verdana" w:cs="Arial"/>
                <w:sz w:val="24"/>
                <w:szCs w:val="24"/>
              </w:rPr>
            </w:pPr>
            <w:r>
              <w:rPr>
                <w:rFonts w:ascii="Verdana" w:hAnsi="Verdana" w:cs="Arial"/>
                <w:sz w:val="24"/>
                <w:szCs w:val="24"/>
              </w:rPr>
              <w:t>The report concluded there is reasonable assurance in relation to each of three objectives of this audit, which were:</w:t>
            </w:r>
          </w:p>
          <w:p w:rsidR="00205C08" w:rsidP="00205C08" w:rsidRDefault="00205C08" w14:paraId="43F7E57B" w14:textId="77777777">
            <w:pPr>
              <w:pStyle w:val="ListParagraph"/>
              <w:numPr>
                <w:ilvl w:val="0"/>
                <w:numId w:val="11"/>
              </w:numPr>
              <w:rPr>
                <w:rFonts w:ascii="Verdana" w:hAnsi="Verdana" w:cs="Arial"/>
                <w:sz w:val="24"/>
                <w:szCs w:val="24"/>
              </w:rPr>
            </w:pPr>
            <w:r w:rsidRPr="00205C08">
              <w:rPr>
                <w:rFonts w:ascii="Verdana" w:hAnsi="Verdana" w:cs="Arial"/>
                <w:sz w:val="24"/>
                <w:szCs w:val="24"/>
              </w:rPr>
              <w:t xml:space="preserve">To assess whether the health board has suitable strategic and operational plans in place to improve vaccination uptake and address inequalities. </w:t>
            </w:r>
          </w:p>
          <w:p w:rsidR="00205C08" w:rsidP="00205C08" w:rsidRDefault="00205C08" w14:paraId="5081DE75" w14:textId="77777777">
            <w:pPr>
              <w:pStyle w:val="ListParagraph"/>
              <w:numPr>
                <w:ilvl w:val="0"/>
                <w:numId w:val="11"/>
              </w:numPr>
              <w:rPr>
                <w:rFonts w:ascii="Verdana" w:hAnsi="Verdana" w:cs="Arial"/>
                <w:sz w:val="24"/>
                <w:szCs w:val="24"/>
              </w:rPr>
            </w:pPr>
            <w:r w:rsidRPr="00205C08">
              <w:rPr>
                <w:rFonts w:ascii="Verdana" w:hAnsi="Verdana" w:cs="Arial"/>
                <w:sz w:val="24"/>
                <w:szCs w:val="24"/>
              </w:rPr>
              <w:t xml:space="preserve">To determine whether appropriate structures, resources and processes are in place to ensure accountability for the effective delivery of strategic/operational plans, including regular monitoring and assurance reporting to the Board. </w:t>
            </w:r>
          </w:p>
          <w:p w:rsidRPr="00205C08" w:rsidR="00205C08" w:rsidP="00205C08" w:rsidRDefault="00205C08" w14:paraId="2833B168" w14:textId="21400CB1">
            <w:pPr>
              <w:pStyle w:val="ListParagraph"/>
              <w:numPr>
                <w:ilvl w:val="0"/>
                <w:numId w:val="11"/>
              </w:numPr>
              <w:rPr>
                <w:rFonts w:ascii="Verdana" w:hAnsi="Verdana" w:cs="Arial"/>
                <w:sz w:val="24"/>
                <w:szCs w:val="24"/>
              </w:rPr>
            </w:pPr>
            <w:r w:rsidRPr="00205C08">
              <w:rPr>
                <w:rFonts w:ascii="Verdana" w:hAnsi="Verdana" w:cs="Arial"/>
                <w:sz w:val="24"/>
                <w:szCs w:val="24"/>
              </w:rPr>
              <w:t>To evaluate how effectively the health board collaborates with partners to communicate and engage with the population, particularly vulnerable and underserved communities.</w:t>
            </w:r>
          </w:p>
          <w:p w:rsidRPr="00F8567E" w:rsidR="00205C08" w:rsidP="00205C08" w:rsidRDefault="00803874" w14:paraId="5E6C742E" w14:textId="6E93BDEF">
            <w:pPr>
              <w:rPr>
                <w:rFonts w:ascii="Verdana" w:hAnsi="Verdana" w:cs="Arial"/>
                <w:sz w:val="24"/>
                <w:szCs w:val="24"/>
              </w:rPr>
            </w:pPr>
            <w:r>
              <w:rPr>
                <w:rFonts w:ascii="Verdana" w:hAnsi="Verdana" w:cs="Arial"/>
                <w:sz w:val="24"/>
                <w:szCs w:val="24"/>
              </w:rPr>
              <w:t>The report findings suggested 3 areas which required attention in relation to cohesiveness between the Strategic Immunisation plan with that of the Vaccination Equity Strategic Plan;</w:t>
            </w:r>
            <w:r w:rsidR="00EC3877">
              <w:rPr>
                <w:rFonts w:ascii="Verdana" w:hAnsi="Verdana" w:cs="Arial"/>
                <w:sz w:val="24"/>
                <w:szCs w:val="24"/>
              </w:rPr>
              <w:t xml:space="preserve"> SMART objectives </w:t>
            </w:r>
            <w:r w:rsidR="007E14E3">
              <w:rPr>
                <w:rFonts w:ascii="Verdana" w:hAnsi="Verdana" w:cs="Arial"/>
                <w:sz w:val="24"/>
                <w:szCs w:val="24"/>
              </w:rPr>
              <w:t xml:space="preserve">(where appropriate) </w:t>
            </w:r>
            <w:r w:rsidR="00EC3877">
              <w:rPr>
                <w:rFonts w:ascii="Verdana" w:hAnsi="Verdana" w:cs="Arial"/>
                <w:sz w:val="24"/>
                <w:szCs w:val="24"/>
              </w:rPr>
              <w:t>and monitoring of progress against objectives; evaluation of interventions undertaken.</w:t>
            </w:r>
          </w:p>
          <w:p w:rsidRPr="00F8567E" w:rsidR="00653AEC" w:rsidP="6BCDCE94" w:rsidRDefault="00653AEC" w14:paraId="6D290401" w14:noSpellErr="1" w14:textId="2C256E47">
            <w:pPr>
              <w:pStyle w:val="Normal"/>
              <w:rPr>
                <w:rFonts w:ascii="Verdana" w:hAnsi="Verdana" w:cs="Arial"/>
                <w:sz w:val="24"/>
                <w:szCs w:val="24"/>
              </w:rPr>
            </w:pPr>
          </w:p>
        </w:tc>
      </w:tr>
      <w:tr w:rsidRPr="00F8567E" w:rsidR="00762BBE" w:rsidTr="6BCDCE94" w14:paraId="6D290409" w14:textId="77777777">
        <w:trPr>
          <w:trHeight w:val="97"/>
        </w:trPr>
        <w:tc>
          <w:tcPr>
            <w:tcW w:w="2547"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lastRenderedPageBreak/>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6BCDCE94" w14:paraId="6D29040F" w14:textId="77777777">
        <w:trPr>
          <w:trHeight w:val="96"/>
        </w:trPr>
        <w:tc>
          <w:tcPr>
            <w:tcW w:w="2547"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F8567E" w:rsidR="00762BBE" w:rsidP="00762BBE" w:rsidRDefault="00666FF2" w14:paraId="6D29040D" w14:textId="0E294916">
                <w:pPr>
                  <w:ind w:right="96"/>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F8567E" w:rsidR="00762BBE" w:rsidP="00762BBE" w:rsidRDefault="006A1D55" w14:paraId="6D29040E" w14:textId="457CB9A5">
                <w:pPr>
                  <w:ind w:right="96"/>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762BBE" w:rsidTr="6BCDCE94" w14:paraId="6D290418" w14:textId="77777777">
        <w:tc>
          <w:tcPr>
            <w:tcW w:w="2547"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469" w:type="dxa"/>
            <w:gridSpan w:val="6"/>
            <w:tcMar/>
          </w:tcPr>
          <w:p w:rsidRPr="006A1D55" w:rsidR="00653AEC" w:rsidP="00653AEC" w:rsidRDefault="00653AEC" w14:paraId="6D290412" w14:textId="77777777">
            <w:pPr>
              <w:ind w:right="96"/>
              <w:rPr>
                <w:rFonts w:ascii="Verdana" w:hAnsi="Verdana" w:cs="Arial"/>
                <w:color w:val="000000" w:themeColor="text1"/>
                <w:sz w:val="24"/>
                <w:szCs w:val="24"/>
              </w:rPr>
            </w:pPr>
            <w:r w:rsidRPr="006A1D55">
              <w:rPr>
                <w:rFonts w:ascii="Verdana" w:hAnsi="Verdana" w:cs="Arial"/>
                <w:color w:val="000000" w:themeColor="text1"/>
                <w:sz w:val="24"/>
                <w:szCs w:val="24"/>
              </w:rPr>
              <w:t>Members are asked to:</w:t>
            </w:r>
          </w:p>
          <w:p w:rsidRPr="006A1D55" w:rsidR="00653AEC" w:rsidP="6BCDCE94" w:rsidRDefault="00653AEC" w14:paraId="6D290414" w14:textId="2C5B4B93">
            <w:pPr>
              <w:pStyle w:val="ListParagraph"/>
              <w:numPr>
                <w:ilvl w:val="0"/>
                <w:numId w:val="6"/>
              </w:numPr>
              <w:ind w:right="96"/>
              <w:rPr>
                <w:rFonts w:ascii="Verdana" w:hAnsi="Verdana" w:cs="Arial"/>
                <w:b w:val="1"/>
                <w:bCs w:val="1"/>
                <w:color w:val="000000" w:themeColor="text1"/>
                <w:sz w:val="24"/>
                <w:szCs w:val="24"/>
              </w:rPr>
            </w:pPr>
            <w:r w:rsidRPr="6BCDCE94" w:rsidR="00653AEC">
              <w:rPr>
                <w:rFonts w:ascii="Verdana" w:hAnsi="Verdana" w:cs="Arial"/>
                <w:b w:val="1"/>
                <w:bCs w:val="1"/>
                <w:color w:val="000000" w:themeColor="text1" w:themeTint="FF" w:themeShade="FF"/>
                <w:sz w:val="24"/>
                <w:szCs w:val="24"/>
              </w:rPr>
              <w:t>R</w:t>
            </w:r>
            <w:r w:rsidRPr="6BCDCE94" w:rsidR="74B8ED79">
              <w:rPr>
                <w:rFonts w:ascii="Verdana" w:hAnsi="Verdana" w:cs="Arial"/>
                <w:b w:val="1"/>
                <w:bCs w:val="1"/>
                <w:color w:val="000000" w:themeColor="text1" w:themeTint="FF" w:themeShade="FF"/>
                <w:sz w:val="24"/>
                <w:szCs w:val="24"/>
              </w:rPr>
              <w:t>ECIEVE</w:t>
            </w:r>
            <w:r w:rsidRPr="6BCDCE94" w:rsidR="00205C08">
              <w:rPr>
                <w:rFonts w:ascii="Verdana" w:hAnsi="Verdana" w:cs="Arial"/>
                <w:b w:val="1"/>
                <w:bCs w:val="1"/>
                <w:color w:val="000000" w:themeColor="text1" w:themeTint="FF" w:themeShade="FF"/>
                <w:sz w:val="24"/>
                <w:szCs w:val="24"/>
              </w:rPr>
              <w:t xml:space="preserve"> </w:t>
            </w:r>
            <w:r w:rsidRPr="6BCDCE94" w:rsidR="00205C08">
              <w:rPr>
                <w:rFonts w:ascii="Verdana" w:hAnsi="Verdana" w:cs="Arial"/>
                <w:b w:val="0"/>
                <w:bCs w:val="0"/>
                <w:color w:val="000000" w:themeColor="text1" w:themeTint="FF" w:themeShade="FF"/>
                <w:sz w:val="24"/>
                <w:szCs w:val="24"/>
              </w:rPr>
              <w:t>the</w:t>
            </w:r>
            <w:r w:rsidRPr="6BCDCE94" w:rsidR="006A1D55">
              <w:rPr>
                <w:rFonts w:ascii="Verdana" w:hAnsi="Verdana" w:cs="Arial"/>
                <w:b w:val="0"/>
                <w:bCs w:val="0"/>
                <w:color w:val="000000" w:themeColor="text1" w:themeTint="FF" w:themeShade="FF"/>
                <w:sz w:val="24"/>
                <w:szCs w:val="24"/>
              </w:rPr>
              <w:t xml:space="preserve"> final audit report</w:t>
            </w:r>
            <w:r w:rsidRPr="6BCDCE94" w:rsidR="7E2E70D3">
              <w:rPr>
                <w:rFonts w:ascii="Verdana" w:hAnsi="Verdana" w:cs="Arial"/>
                <w:b w:val="0"/>
                <w:bCs w:val="0"/>
                <w:color w:val="000000" w:themeColor="text1" w:themeTint="FF" w:themeShade="FF"/>
                <w:sz w:val="24"/>
                <w:szCs w:val="24"/>
              </w:rPr>
              <w:t>.</w:t>
            </w:r>
          </w:p>
          <w:p w:rsidRPr="00F8567E" w:rsidR="00653AEC" w:rsidP="00653AEC" w:rsidRDefault="00653AEC" w14:paraId="6D290415" w14:textId="77777777">
            <w:pPr>
              <w:pStyle w:val="ListParagraph"/>
              <w:ind w:right="96"/>
              <w:rPr>
                <w:rFonts w:ascii="Verdana" w:hAnsi="Verdana" w:cs="Arial"/>
                <w:b/>
                <w:color w:val="FF0000"/>
                <w:sz w:val="24"/>
                <w:szCs w:val="24"/>
              </w:rPr>
            </w:pPr>
          </w:p>
          <w:p w:rsidRPr="00F8567E" w:rsidR="00762BBE" w:rsidP="006A1D55" w:rsidRDefault="00762BBE" w14:paraId="6D290417" w14:textId="77777777">
            <w:pPr>
              <w:ind w:right="96"/>
              <w:rPr>
                <w:rFonts w:ascii="Verdana" w:hAnsi="Verdana" w:cs="Arial"/>
              </w:rPr>
            </w:pPr>
          </w:p>
        </w:tc>
      </w:tr>
    </w:tbl>
    <w:p w:rsidRPr="00F8567E" w:rsidR="0020539A" w:rsidRDefault="0020539A" w14:paraId="6D290419" w14:textId="77777777">
      <w:pPr>
        <w:rPr>
          <w:rFonts w:ascii="Verdana" w:hAnsi="Verdana"/>
          <w:sz w:val="24"/>
          <w:szCs w:val="24"/>
        </w:rPr>
      </w:pPr>
    </w:p>
    <w:p w:rsidRPr="00F8567E" w:rsidR="00653AEC" w:rsidP="00653AEC" w:rsidRDefault="0020539A" w14:paraId="6D29041A" w14:textId="73E9377F">
      <w:pPr>
        <w:spacing w:after="0" w:line="240" w:lineRule="auto"/>
        <w:jc w:val="center"/>
        <w:rPr>
          <w:rFonts w:ascii="Verdana" w:hAnsi="Verdana" w:cs="Arial"/>
          <w:b/>
          <w:sz w:val="24"/>
          <w:szCs w:val="24"/>
        </w:rPr>
      </w:pPr>
      <w:r w:rsidRPr="00F8567E">
        <w:rPr>
          <w:rFonts w:ascii="Verdana" w:hAnsi="Verdana"/>
          <w:sz w:val="24"/>
          <w:szCs w:val="24"/>
        </w:rPr>
        <w:br w:type="page"/>
      </w:r>
      <w:r w:rsidR="00264420">
        <w:rPr>
          <w:rFonts w:ascii="Verdana" w:hAnsi="Verdana" w:cs="Arial"/>
          <w:b/>
          <w:sz w:val="24"/>
          <w:szCs w:val="24"/>
        </w:rPr>
        <w:lastRenderedPageBreak/>
        <w:t>Internal audit report – Immunisations and Vaccinations</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00B41090" w:rsidP="009F7E3A" w:rsidRDefault="009F7E3A" w14:paraId="42503B7F" w14:textId="77777777">
      <w:pPr>
        <w:spacing w:after="0" w:line="240" w:lineRule="auto"/>
        <w:jc w:val="both"/>
        <w:rPr>
          <w:rFonts w:ascii="Verdana" w:hAnsi="Verdana" w:cs="Arial"/>
          <w:color w:val="000000" w:themeColor="text1"/>
          <w:sz w:val="24"/>
          <w:szCs w:val="24"/>
        </w:rPr>
      </w:pPr>
      <w:r w:rsidRPr="009F7E3A">
        <w:rPr>
          <w:rFonts w:ascii="Verdana" w:hAnsi="Verdana" w:cs="Arial"/>
          <w:color w:val="000000" w:themeColor="text1"/>
          <w:sz w:val="24"/>
          <w:szCs w:val="24"/>
        </w:rPr>
        <w:t xml:space="preserve">The Welsh Government’s vision for the future of immunisation programmes in Wales is the high uptake of effective, sustainably delivered vaccines administered at the right time, to reduce mortality and morbidity. </w:t>
      </w:r>
    </w:p>
    <w:p w:rsidRPr="009F7E3A" w:rsidR="006A1D55" w:rsidP="009F7E3A" w:rsidRDefault="006A1D55" w14:paraId="4A6CABB5" w14:textId="0E6E8E28">
      <w:pPr>
        <w:spacing w:after="0" w:line="240" w:lineRule="auto"/>
        <w:jc w:val="both"/>
        <w:rPr>
          <w:rFonts w:ascii="Verdana" w:hAnsi="Verdana" w:cs="Arial"/>
          <w:b/>
          <w:color w:val="000000" w:themeColor="text1"/>
          <w:sz w:val="24"/>
          <w:szCs w:val="24"/>
        </w:rPr>
      </w:pPr>
      <w:r w:rsidRPr="009F7E3A">
        <w:rPr>
          <w:rFonts w:ascii="Verdana" w:hAnsi="Verdana" w:cs="Arial"/>
          <w:color w:val="000000" w:themeColor="text1"/>
          <w:sz w:val="24"/>
          <w:szCs w:val="24"/>
        </w:rPr>
        <w:t>An internal audit was undertaken during August and September 2025 to evaluate the processes in place within Swansea Bay University Health Board to monitor and promote the uptake of vaccinations and immunisations amongst the public.</w:t>
      </w:r>
    </w:p>
    <w:p w:rsidRPr="00F8567E" w:rsidR="00653AEC" w:rsidP="009F7E3A" w:rsidRDefault="00653AEC" w14:paraId="6D29041E" w14:textId="77777777">
      <w:pPr>
        <w:pStyle w:val="ListParagraph"/>
        <w:spacing w:after="0" w:line="240" w:lineRule="auto"/>
        <w:jc w:val="both"/>
        <w:rPr>
          <w:rFonts w:ascii="Verdana" w:hAnsi="Verdana" w:cs="Arial"/>
          <w:b/>
          <w:sz w:val="24"/>
          <w:szCs w:val="24"/>
        </w:rPr>
      </w:pPr>
    </w:p>
    <w:p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00B41090" w:rsidP="00B41090" w:rsidRDefault="00B41090" w14:paraId="00622CD1" w14:textId="07EFFB41">
      <w:pPr>
        <w:spacing w:after="0" w:line="240" w:lineRule="auto"/>
        <w:rPr>
          <w:rFonts w:ascii="Verdana" w:hAnsi="Verdana" w:cs="Arial"/>
          <w:color w:val="000000" w:themeColor="text1"/>
          <w:sz w:val="24"/>
          <w:szCs w:val="24"/>
        </w:rPr>
      </w:pPr>
      <w:r w:rsidRPr="009F7E3A">
        <w:rPr>
          <w:rFonts w:ascii="Verdana" w:hAnsi="Verdana" w:cs="Arial"/>
          <w:color w:val="000000" w:themeColor="text1"/>
          <w:sz w:val="24"/>
          <w:szCs w:val="24"/>
        </w:rPr>
        <w:t>The audit’s three main objectives were:</w:t>
      </w:r>
    </w:p>
    <w:p w:rsidRPr="009F7E3A" w:rsidR="008205C3" w:rsidP="00B41090" w:rsidRDefault="008205C3" w14:paraId="017F33B9" w14:textId="77777777">
      <w:pPr>
        <w:spacing w:after="0" w:line="240" w:lineRule="auto"/>
        <w:rPr>
          <w:color w:val="000000" w:themeColor="text1"/>
        </w:rPr>
      </w:pPr>
    </w:p>
    <w:p w:rsidRPr="009F7E3A" w:rsidR="00B41090" w:rsidP="00B41090" w:rsidRDefault="00B41090" w14:paraId="515DF556" w14:textId="77777777">
      <w:pPr>
        <w:spacing w:after="0" w:line="240" w:lineRule="auto"/>
        <w:rPr>
          <w:rFonts w:ascii="Verdana" w:hAnsi="Verdana" w:cs="Arial"/>
          <w:color w:val="000000" w:themeColor="text1"/>
          <w:sz w:val="24"/>
          <w:szCs w:val="24"/>
        </w:rPr>
      </w:pPr>
      <w:r w:rsidRPr="009F7E3A">
        <w:rPr>
          <w:rFonts w:ascii="Verdana" w:hAnsi="Verdana" w:cs="Arial"/>
          <w:color w:val="000000" w:themeColor="text1"/>
          <w:sz w:val="24"/>
          <w:szCs w:val="24"/>
        </w:rPr>
        <w:t xml:space="preserve">1.To assess whether the health board has suitable strategic and operational plans in place to improve vaccination uptake and address inequalities. </w:t>
      </w:r>
    </w:p>
    <w:p w:rsidRPr="009F7E3A" w:rsidR="00B41090" w:rsidP="00B41090" w:rsidRDefault="00B41090" w14:paraId="1C99D2EA" w14:textId="77777777">
      <w:pPr>
        <w:spacing w:after="0" w:line="240" w:lineRule="auto"/>
        <w:rPr>
          <w:rFonts w:ascii="Verdana" w:hAnsi="Verdana" w:cs="Arial"/>
          <w:color w:val="000000" w:themeColor="text1"/>
          <w:sz w:val="24"/>
          <w:szCs w:val="24"/>
        </w:rPr>
      </w:pPr>
      <w:r w:rsidRPr="009F7E3A">
        <w:rPr>
          <w:rFonts w:ascii="Verdana" w:hAnsi="Verdana" w:cs="Arial"/>
          <w:color w:val="000000" w:themeColor="text1"/>
          <w:sz w:val="24"/>
          <w:szCs w:val="24"/>
        </w:rPr>
        <w:t>2. To determine whether appropriate structures, resources and processes are in place to ensure accountability for the effective delivery of strategic/operational plans, including regular monitoring and assurance reporting to the Board.</w:t>
      </w:r>
    </w:p>
    <w:p w:rsidRPr="009F7E3A" w:rsidR="00B41090" w:rsidP="00B41090" w:rsidRDefault="00B41090" w14:paraId="543D27BC" w14:textId="640BC79B">
      <w:pPr>
        <w:spacing w:after="0" w:line="240" w:lineRule="auto"/>
        <w:rPr>
          <w:rFonts w:ascii="Verdana" w:hAnsi="Verdana" w:cs="Arial"/>
          <w:color w:val="000000" w:themeColor="text1"/>
          <w:sz w:val="24"/>
          <w:szCs w:val="24"/>
        </w:rPr>
      </w:pPr>
      <w:r w:rsidRPr="009F7E3A">
        <w:rPr>
          <w:rFonts w:ascii="Verdana" w:hAnsi="Verdana" w:cs="Arial"/>
          <w:color w:val="000000" w:themeColor="text1"/>
          <w:sz w:val="24"/>
          <w:szCs w:val="24"/>
        </w:rPr>
        <w:t>3</w:t>
      </w:r>
      <w:r w:rsidR="008205C3">
        <w:rPr>
          <w:rFonts w:ascii="Verdana" w:hAnsi="Verdana" w:cs="Arial"/>
          <w:color w:val="000000" w:themeColor="text1"/>
          <w:sz w:val="24"/>
          <w:szCs w:val="24"/>
        </w:rPr>
        <w:t>.</w:t>
      </w:r>
      <w:r w:rsidRPr="009F7E3A">
        <w:rPr>
          <w:rFonts w:ascii="Verdana" w:hAnsi="Verdana" w:cs="Arial"/>
          <w:color w:val="000000" w:themeColor="text1"/>
          <w:sz w:val="24"/>
          <w:szCs w:val="24"/>
        </w:rPr>
        <w:t xml:space="preserve"> To evaluate how effectively the health board collaborates with partners to communicate and engage with the population, particularly vulnerable and underserved communities.</w:t>
      </w:r>
    </w:p>
    <w:p w:rsidR="00B41090" w:rsidP="009F7E3A" w:rsidRDefault="00B41090" w14:paraId="7D6BD060" w14:textId="77777777">
      <w:pPr>
        <w:spacing w:after="0" w:line="240" w:lineRule="auto"/>
        <w:rPr>
          <w:rFonts w:ascii="Verdana" w:hAnsi="Verdana" w:cs="Arial"/>
          <w:color w:val="000000" w:themeColor="text1"/>
          <w:sz w:val="24"/>
          <w:szCs w:val="24"/>
        </w:rPr>
      </w:pPr>
    </w:p>
    <w:p w:rsidRPr="009F7E3A" w:rsidR="009F7E3A" w:rsidP="009F7E3A" w:rsidRDefault="009F7E3A" w14:paraId="5E3180DA" w14:textId="2AE68B8E">
      <w:pPr>
        <w:spacing w:after="0" w:line="240" w:lineRule="auto"/>
        <w:rPr>
          <w:rFonts w:ascii="Verdana" w:hAnsi="Verdana" w:cs="Arial"/>
          <w:color w:val="000000" w:themeColor="text1"/>
          <w:sz w:val="24"/>
          <w:szCs w:val="24"/>
        </w:rPr>
      </w:pPr>
      <w:r w:rsidRPr="6BCDCE94" w:rsidR="009F7E3A">
        <w:rPr>
          <w:rFonts w:ascii="Verdana" w:hAnsi="Verdana" w:cs="Arial"/>
          <w:color w:val="000000" w:themeColor="text1" w:themeTint="FF" w:themeShade="FF"/>
          <w:sz w:val="24"/>
          <w:szCs w:val="24"/>
        </w:rPr>
        <w:t>The National Immunisation Framework (NIF), launched in October 2022 by the Minister for Health and Social Services, builds on lessons learned from the COVID vaccination programme. It requires health boards to develop vaccination equity strategies that clearly outline</w:t>
      </w:r>
      <w:r w:rsidRPr="6BCDCE94" w:rsidR="008205C3">
        <w:rPr>
          <w:rFonts w:ascii="Verdana" w:hAnsi="Verdana" w:cs="Arial"/>
          <w:color w:val="000000" w:themeColor="text1" w:themeTint="FF" w:themeShade="FF"/>
          <w:sz w:val="24"/>
          <w:szCs w:val="24"/>
        </w:rPr>
        <w:t>s</w:t>
      </w:r>
      <w:r w:rsidRPr="6BCDCE94" w:rsidR="009F7E3A">
        <w:rPr>
          <w:rFonts w:ascii="Verdana" w:hAnsi="Verdana" w:cs="Arial"/>
          <w:color w:val="000000" w:themeColor="text1" w:themeTint="FF" w:themeShade="FF"/>
          <w:sz w:val="24"/>
          <w:szCs w:val="24"/>
        </w:rPr>
        <w:t xml:space="preserve"> how inequities in access and uptake are being actively addressed. In May 2024</w:t>
      </w:r>
      <w:r w:rsidRPr="6BCDCE94" w:rsidR="008205C3">
        <w:rPr>
          <w:rFonts w:ascii="Verdana" w:hAnsi="Verdana" w:cs="Arial"/>
          <w:color w:val="000000" w:themeColor="text1" w:themeTint="FF" w:themeShade="FF"/>
          <w:sz w:val="24"/>
          <w:szCs w:val="24"/>
        </w:rPr>
        <w:t>,</w:t>
      </w:r>
      <w:r w:rsidRPr="6BCDCE94" w:rsidR="009F7E3A">
        <w:rPr>
          <w:rFonts w:ascii="Verdana" w:hAnsi="Verdana" w:cs="Arial"/>
          <w:color w:val="000000" w:themeColor="text1" w:themeTint="FF" w:themeShade="FF"/>
          <w:sz w:val="24"/>
          <w:szCs w:val="24"/>
        </w:rPr>
        <w:t xml:space="preserve"> the Minister reaffirmed </w:t>
      </w:r>
      <w:r w:rsidRPr="6BCDCE94" w:rsidR="3DC2CB08">
        <w:rPr>
          <w:rFonts w:ascii="Verdana" w:hAnsi="Verdana" w:cs="Arial"/>
          <w:color w:val="000000" w:themeColor="text1" w:themeTint="FF" w:themeShade="FF"/>
          <w:sz w:val="24"/>
          <w:szCs w:val="24"/>
        </w:rPr>
        <w:t xml:space="preserve">the </w:t>
      </w:r>
      <w:r w:rsidRPr="6BCDCE94" w:rsidR="009F7E3A">
        <w:rPr>
          <w:rFonts w:ascii="Verdana" w:hAnsi="Verdana" w:cs="Arial"/>
          <w:color w:val="000000" w:themeColor="text1" w:themeTint="FF" w:themeShade="FF"/>
          <w:sz w:val="24"/>
          <w:szCs w:val="24"/>
        </w:rPr>
        <w:t>Welsh Government’s commitment to ensuring equ</w:t>
      </w:r>
      <w:r w:rsidRPr="6BCDCE94" w:rsidR="009F7E3A">
        <w:rPr>
          <w:rFonts w:ascii="Verdana" w:hAnsi="Verdana" w:cs="Arial"/>
          <w:color w:val="000000" w:themeColor="text1" w:themeTint="FF" w:themeShade="FF"/>
          <w:sz w:val="24"/>
          <w:szCs w:val="24"/>
        </w:rPr>
        <w:t>itable ac</w:t>
      </w:r>
      <w:r w:rsidRPr="6BCDCE94" w:rsidR="009F7E3A">
        <w:rPr>
          <w:rFonts w:ascii="Verdana" w:hAnsi="Verdana" w:cs="Arial"/>
          <w:color w:val="000000" w:themeColor="text1" w:themeTint="FF" w:themeShade="FF"/>
          <w:sz w:val="24"/>
          <w:szCs w:val="24"/>
        </w:rPr>
        <w:t xml:space="preserve">cess to vaccinations for every citizen in Wales as a core priority. </w:t>
      </w:r>
    </w:p>
    <w:p w:rsidRPr="006A1D55" w:rsidR="009F7E3A" w:rsidP="009F7E3A" w:rsidRDefault="009F7E3A" w14:paraId="2E72D6F0" w14:textId="77777777">
      <w:pPr>
        <w:spacing w:after="0" w:line="240" w:lineRule="auto"/>
        <w:rPr>
          <w:rFonts w:ascii="Verdana" w:hAnsi="Verdana" w:cs="Arial"/>
          <w:color w:val="000000" w:themeColor="text1"/>
          <w:sz w:val="24"/>
          <w:szCs w:val="24"/>
        </w:rPr>
      </w:pPr>
    </w:p>
    <w:p w:rsidRPr="009F7E3A" w:rsidR="009F7E3A" w:rsidP="009F7E3A" w:rsidRDefault="009F7E3A" w14:paraId="2C2912F9" w14:textId="56FB5077">
      <w:pPr>
        <w:spacing w:after="0" w:line="240" w:lineRule="auto"/>
        <w:rPr>
          <w:rFonts w:ascii="Verdana" w:hAnsi="Verdana" w:cs="Arial"/>
          <w:color w:val="000000" w:themeColor="text1"/>
          <w:sz w:val="24"/>
          <w:szCs w:val="24"/>
        </w:rPr>
      </w:pPr>
      <w:r w:rsidRPr="006A1D55">
        <w:rPr>
          <w:rFonts w:ascii="Verdana" w:hAnsi="Verdana" w:cs="Arial"/>
          <w:color w:val="000000" w:themeColor="text1"/>
          <w:sz w:val="24"/>
          <w:szCs w:val="24"/>
        </w:rPr>
        <w:t xml:space="preserve">In response, the health board published its first Vaccine Equity </w:t>
      </w:r>
      <w:r w:rsidRPr="006A1D55" w:rsidR="008205C3">
        <w:rPr>
          <w:rFonts w:ascii="Verdana" w:hAnsi="Verdana" w:cs="Arial"/>
          <w:color w:val="000000" w:themeColor="text1"/>
          <w:sz w:val="24"/>
          <w:szCs w:val="24"/>
        </w:rPr>
        <w:t>Strateg</w:t>
      </w:r>
      <w:r w:rsidR="008205C3">
        <w:rPr>
          <w:rFonts w:ascii="Verdana" w:hAnsi="Verdana" w:cs="Arial"/>
          <w:color w:val="000000" w:themeColor="text1"/>
          <w:sz w:val="24"/>
          <w:szCs w:val="24"/>
        </w:rPr>
        <w:t>y</w:t>
      </w:r>
      <w:r w:rsidRPr="006A1D55">
        <w:rPr>
          <w:rFonts w:ascii="Verdana" w:hAnsi="Verdana" w:cs="Arial"/>
          <w:color w:val="000000" w:themeColor="text1"/>
          <w:sz w:val="24"/>
          <w:szCs w:val="24"/>
        </w:rPr>
        <w:t xml:space="preserve"> in June 2024</w:t>
      </w:r>
      <w:r w:rsidR="008205C3">
        <w:rPr>
          <w:rFonts w:ascii="Verdana" w:hAnsi="Verdana" w:cs="Arial"/>
          <w:color w:val="000000" w:themeColor="text1"/>
          <w:sz w:val="24"/>
          <w:szCs w:val="24"/>
        </w:rPr>
        <w:t>. A one-year strategy which included a strategic plan with key priorities and objectives.</w:t>
      </w:r>
      <w:r w:rsidR="00B41090">
        <w:rPr>
          <w:rFonts w:ascii="Verdana" w:hAnsi="Verdana" w:cs="Arial"/>
          <w:color w:val="000000" w:themeColor="text1"/>
          <w:sz w:val="24"/>
          <w:szCs w:val="24"/>
        </w:rPr>
        <w:t xml:space="preserve"> </w:t>
      </w:r>
      <w:r w:rsidR="008205C3">
        <w:rPr>
          <w:rFonts w:ascii="Verdana" w:hAnsi="Verdana" w:cs="Arial"/>
          <w:color w:val="000000" w:themeColor="text1"/>
          <w:sz w:val="24"/>
          <w:szCs w:val="24"/>
        </w:rPr>
        <w:t xml:space="preserve">An updated </w:t>
      </w:r>
      <w:r w:rsidR="00DF5A87">
        <w:rPr>
          <w:rFonts w:ascii="Verdana" w:hAnsi="Verdana" w:cs="Arial"/>
          <w:color w:val="000000" w:themeColor="text1"/>
          <w:sz w:val="24"/>
          <w:szCs w:val="24"/>
        </w:rPr>
        <w:t>three-year</w:t>
      </w:r>
      <w:r w:rsidR="008205C3">
        <w:rPr>
          <w:rFonts w:ascii="Verdana" w:hAnsi="Verdana" w:cs="Arial"/>
          <w:color w:val="000000" w:themeColor="text1"/>
          <w:sz w:val="24"/>
          <w:szCs w:val="24"/>
        </w:rPr>
        <w:t xml:space="preserve"> Vaccine Equity Strategy and a re-focused Vaccine Equity Strategic Plan (2025-2028) has been drafted.</w:t>
      </w:r>
      <w:r w:rsidRPr="006A1D55">
        <w:rPr>
          <w:rFonts w:ascii="Verdana" w:hAnsi="Verdana" w:cs="Arial"/>
          <w:color w:val="000000" w:themeColor="text1"/>
          <w:sz w:val="24"/>
          <w:szCs w:val="24"/>
        </w:rPr>
        <w:t xml:space="preserve"> </w:t>
      </w:r>
    </w:p>
    <w:p w:rsidRPr="006A1D55" w:rsidR="009F7E3A" w:rsidP="009F7E3A" w:rsidRDefault="009F7E3A" w14:paraId="20BF01D8" w14:textId="77777777">
      <w:pPr>
        <w:spacing w:after="0" w:line="240" w:lineRule="auto"/>
        <w:rPr>
          <w:rFonts w:ascii="Verdana" w:hAnsi="Verdana" w:cs="Arial"/>
          <w:color w:val="000000" w:themeColor="text1"/>
          <w:sz w:val="24"/>
          <w:szCs w:val="24"/>
        </w:rPr>
      </w:pPr>
    </w:p>
    <w:p w:rsidRPr="009F7E3A" w:rsidR="009F7E3A" w:rsidP="006A1D55" w:rsidRDefault="009F7E3A" w14:paraId="19DCEA1E" w14:textId="49025F0B">
      <w:pPr>
        <w:spacing w:after="0" w:line="240" w:lineRule="auto"/>
        <w:rPr>
          <w:rFonts w:ascii="Verdana" w:hAnsi="Verdana" w:cs="Arial"/>
          <w:color w:val="000000" w:themeColor="text1"/>
          <w:sz w:val="24"/>
          <w:szCs w:val="24"/>
        </w:rPr>
      </w:pPr>
      <w:r w:rsidRPr="009F7E3A">
        <w:rPr>
          <w:rFonts w:ascii="Verdana" w:hAnsi="Verdana" w:cs="Arial"/>
          <w:color w:val="000000" w:themeColor="text1"/>
          <w:sz w:val="24"/>
          <w:szCs w:val="24"/>
        </w:rPr>
        <w:t>The audit report states that:</w:t>
      </w:r>
    </w:p>
    <w:p w:rsidR="009F7E3A" w:rsidP="006A1D55" w:rsidRDefault="009F7E3A" w14:paraId="6945A3B7" w14:textId="28A6454E">
      <w:pPr>
        <w:spacing w:after="0" w:line="240" w:lineRule="auto"/>
        <w:rPr>
          <w:rFonts w:ascii="Verdana" w:hAnsi="Verdana" w:cs="Arial"/>
          <w:color w:val="000000" w:themeColor="text1"/>
          <w:sz w:val="24"/>
          <w:szCs w:val="24"/>
        </w:rPr>
      </w:pPr>
      <w:r w:rsidRPr="009F7E3A">
        <w:rPr>
          <w:rFonts w:ascii="Verdana" w:hAnsi="Verdana" w:cs="Arial"/>
          <w:i/>
          <w:iCs/>
          <w:color w:val="000000" w:themeColor="text1"/>
          <w:sz w:val="24"/>
          <w:szCs w:val="24"/>
        </w:rPr>
        <w:t>Delivering of the Vaccine Equity Strategic Plan is managed through an Implementation Plan with defined actions and regular reporting</w:t>
      </w:r>
      <w:r w:rsidR="00FE6456">
        <w:rPr>
          <w:rFonts w:ascii="Verdana" w:hAnsi="Verdana" w:cs="Arial"/>
          <w:i/>
          <w:iCs/>
          <w:color w:val="000000" w:themeColor="text1"/>
          <w:sz w:val="24"/>
          <w:szCs w:val="24"/>
        </w:rPr>
        <w:t xml:space="preserve"> (quarterly and annual reporting)</w:t>
      </w:r>
      <w:r w:rsidRPr="009F7E3A">
        <w:rPr>
          <w:rFonts w:ascii="Verdana" w:hAnsi="Verdana" w:cs="Arial"/>
          <w:i/>
          <w:iCs/>
          <w:color w:val="000000" w:themeColor="text1"/>
          <w:sz w:val="24"/>
          <w:szCs w:val="24"/>
        </w:rPr>
        <w:t xml:space="preserve">. A robust governance framework, led by the Strategic Immunisation Group, provides oversight and accountability. Innovative delivery models, such as home-based vaccinations, mobile units, and pop-up clinics, enhance access for underserved groups. Data </w:t>
      </w:r>
      <w:r w:rsidRPr="009F7E3A">
        <w:rPr>
          <w:rFonts w:ascii="Verdana" w:hAnsi="Verdana" w:cs="Arial"/>
          <w:i/>
          <w:iCs/>
          <w:color w:val="000000" w:themeColor="text1"/>
          <w:sz w:val="24"/>
          <w:szCs w:val="24"/>
        </w:rPr>
        <w:lastRenderedPageBreak/>
        <w:t>from national surveillance and internal dashboards informs targeted interventions. Stakeholder engagement is embedded at multiple levels, supported by accessible communication materials to promote vaccine confidence and literacy</w:t>
      </w:r>
      <w:r w:rsidRPr="009F7E3A">
        <w:rPr>
          <w:rFonts w:ascii="Verdana" w:hAnsi="Verdana" w:cs="Arial"/>
          <w:color w:val="000000" w:themeColor="text1"/>
          <w:sz w:val="24"/>
          <w:szCs w:val="24"/>
        </w:rPr>
        <w:t xml:space="preserve">. </w:t>
      </w:r>
    </w:p>
    <w:p w:rsidR="009F7E3A" w:rsidP="006A1D55" w:rsidRDefault="009F7E3A" w14:paraId="24FC781B" w14:textId="77777777">
      <w:pPr>
        <w:spacing w:after="0" w:line="240" w:lineRule="auto"/>
        <w:rPr>
          <w:rFonts w:ascii="Verdana" w:hAnsi="Verdana" w:cs="Arial"/>
          <w:color w:val="000000" w:themeColor="text1"/>
          <w:sz w:val="24"/>
          <w:szCs w:val="24"/>
        </w:rPr>
      </w:pPr>
    </w:p>
    <w:p w:rsidRPr="00B41090" w:rsidR="00B41090" w:rsidP="00B41090" w:rsidRDefault="00B41090" w14:paraId="093120D2" w14:textId="0DD16EA8">
      <w:pPr>
        <w:spacing w:after="0" w:line="240" w:lineRule="auto"/>
        <w:rPr>
          <w:rFonts w:ascii="Verdana" w:hAnsi="Verdana" w:cs="Arial"/>
          <w:color w:val="000000" w:themeColor="text1"/>
          <w:sz w:val="24"/>
          <w:szCs w:val="24"/>
        </w:rPr>
      </w:pPr>
    </w:p>
    <w:p w:rsidRPr="00B41090" w:rsidR="00B41090" w:rsidP="00B41090" w:rsidRDefault="00B41090" w14:paraId="3CC4BB82" w14:textId="0D039312">
      <w:pPr>
        <w:spacing w:after="0" w:line="240" w:lineRule="auto"/>
        <w:rPr>
          <w:rFonts w:ascii="Verdana" w:hAnsi="Verdana" w:cs="Arial"/>
          <w:color w:val="000000" w:themeColor="text1"/>
          <w:sz w:val="24"/>
          <w:szCs w:val="24"/>
        </w:rPr>
      </w:pPr>
      <w:r>
        <w:rPr>
          <w:rFonts w:ascii="Verdana" w:hAnsi="Verdana" w:cs="Arial"/>
          <w:color w:val="000000" w:themeColor="text1"/>
          <w:sz w:val="24"/>
          <w:szCs w:val="24"/>
        </w:rPr>
        <w:t>The internal audit report</w:t>
      </w:r>
      <w:r w:rsidRPr="00B41090">
        <w:rPr>
          <w:rFonts w:ascii="Verdana" w:hAnsi="Verdana" w:cs="Arial"/>
          <w:color w:val="000000" w:themeColor="text1"/>
          <w:sz w:val="24"/>
          <w:szCs w:val="24"/>
        </w:rPr>
        <w:t xml:space="preserve"> concluded </w:t>
      </w:r>
      <w:r>
        <w:rPr>
          <w:rFonts w:ascii="Verdana" w:hAnsi="Verdana" w:cs="Arial"/>
          <w:color w:val="000000" w:themeColor="text1"/>
          <w:sz w:val="24"/>
          <w:szCs w:val="24"/>
        </w:rPr>
        <w:t xml:space="preserve">that there was </w:t>
      </w:r>
      <w:r w:rsidRPr="00B41090">
        <w:rPr>
          <w:rFonts w:ascii="Verdana" w:hAnsi="Verdana" w:cs="Arial"/>
          <w:color w:val="000000" w:themeColor="text1"/>
          <w:sz w:val="24"/>
          <w:szCs w:val="24"/>
        </w:rPr>
        <w:t xml:space="preserve">reasonable assurance </w:t>
      </w:r>
      <w:r w:rsidR="00BE14DE">
        <w:rPr>
          <w:rFonts w:ascii="Verdana" w:hAnsi="Verdana" w:cs="Arial"/>
          <w:color w:val="000000" w:themeColor="text1"/>
          <w:sz w:val="24"/>
          <w:szCs w:val="24"/>
        </w:rPr>
        <w:t>to each of the three objectives</w:t>
      </w:r>
      <w:r w:rsidR="00344F01">
        <w:rPr>
          <w:rFonts w:ascii="Verdana" w:hAnsi="Verdana" w:cs="Arial"/>
          <w:color w:val="000000" w:themeColor="text1"/>
          <w:sz w:val="24"/>
          <w:szCs w:val="24"/>
        </w:rPr>
        <w:t xml:space="preserve"> outlined above</w:t>
      </w:r>
      <w:r w:rsidRPr="00B41090">
        <w:rPr>
          <w:rFonts w:ascii="Verdana" w:hAnsi="Verdana" w:cs="Arial"/>
          <w:color w:val="000000" w:themeColor="text1"/>
          <w:sz w:val="24"/>
          <w:szCs w:val="24"/>
        </w:rPr>
        <w:t xml:space="preserve">. </w:t>
      </w:r>
      <w:r>
        <w:rPr>
          <w:rFonts w:ascii="Verdana" w:hAnsi="Verdana" w:cs="Arial"/>
          <w:color w:val="000000" w:themeColor="text1"/>
          <w:sz w:val="24"/>
          <w:szCs w:val="24"/>
        </w:rPr>
        <w:t>However, there were three areas requiring attention in relation to:</w:t>
      </w:r>
      <w:r w:rsidRPr="00B41090">
        <w:rPr>
          <w:rFonts w:ascii="Verdana" w:hAnsi="Verdana" w:cs="Arial"/>
          <w:color w:val="000000" w:themeColor="text1"/>
          <w:sz w:val="24"/>
          <w:szCs w:val="24"/>
        </w:rPr>
        <w:t xml:space="preserve"> </w:t>
      </w:r>
    </w:p>
    <w:p w:rsidRPr="00B41090" w:rsidR="00B41090" w:rsidP="00B41090" w:rsidRDefault="00B41090" w14:paraId="625A2BF0" w14:textId="2FA64B73">
      <w:pPr>
        <w:pStyle w:val="ListParagraph"/>
        <w:numPr>
          <w:ilvl w:val="0"/>
          <w:numId w:val="13"/>
        </w:numPr>
        <w:spacing w:after="0" w:line="240" w:lineRule="auto"/>
        <w:rPr>
          <w:rFonts w:ascii="Verdana" w:hAnsi="Verdana" w:cs="Arial"/>
          <w:color w:val="000000" w:themeColor="text1"/>
          <w:sz w:val="24"/>
          <w:szCs w:val="24"/>
        </w:rPr>
      </w:pPr>
      <w:r w:rsidRPr="00B41090">
        <w:rPr>
          <w:rFonts w:ascii="Verdana" w:hAnsi="Verdana" w:cs="Arial"/>
          <w:color w:val="000000" w:themeColor="text1"/>
          <w:sz w:val="24"/>
          <w:szCs w:val="24"/>
        </w:rPr>
        <w:t xml:space="preserve">Lack of cohesion between the Vaccine Equity Strategic Plan and the Strategic Immunisation Plan, both of which are intended to guide the health board’s approach to equitable vaccine delivery. </w:t>
      </w:r>
    </w:p>
    <w:p w:rsidRPr="00B41090" w:rsidR="00B41090" w:rsidP="00B41090" w:rsidRDefault="00B41090" w14:paraId="38547B7E" w14:textId="6494384C">
      <w:pPr>
        <w:pStyle w:val="ListParagraph"/>
        <w:numPr>
          <w:ilvl w:val="0"/>
          <w:numId w:val="13"/>
        </w:numPr>
        <w:spacing w:after="0" w:line="240" w:lineRule="auto"/>
        <w:rPr>
          <w:rFonts w:ascii="Verdana" w:hAnsi="Verdana" w:cs="Arial"/>
          <w:color w:val="000000" w:themeColor="text1"/>
          <w:sz w:val="24"/>
          <w:szCs w:val="24"/>
        </w:rPr>
      </w:pPr>
      <w:r w:rsidRPr="00B41090">
        <w:rPr>
          <w:rFonts w:ascii="Verdana" w:hAnsi="Verdana" w:cs="Arial"/>
          <w:color w:val="000000" w:themeColor="text1"/>
          <w:sz w:val="24"/>
          <w:szCs w:val="24"/>
        </w:rPr>
        <w:t>Targets and performance measures for monitoring progress against the strategic plans are not consistently SMART (Specific, Measurable, Achievable, Relevant, Time-bound)</w:t>
      </w:r>
      <w:r w:rsidR="009B2FB3">
        <w:rPr>
          <w:rFonts w:ascii="Verdana" w:hAnsi="Verdana" w:cs="Arial"/>
          <w:color w:val="000000" w:themeColor="text1"/>
          <w:sz w:val="24"/>
          <w:szCs w:val="24"/>
        </w:rPr>
        <w:t>.</w:t>
      </w:r>
    </w:p>
    <w:p w:rsidRPr="00B41090" w:rsidR="00B41090" w:rsidP="00B41090" w:rsidRDefault="00B41090" w14:paraId="1C125A6E" w14:textId="62F88932">
      <w:pPr>
        <w:pStyle w:val="ListParagraph"/>
        <w:numPr>
          <w:ilvl w:val="0"/>
          <w:numId w:val="13"/>
        </w:numPr>
        <w:spacing w:after="0" w:line="240" w:lineRule="auto"/>
        <w:rPr>
          <w:rFonts w:ascii="Verdana" w:hAnsi="Verdana" w:cs="Arial"/>
          <w:color w:val="000000" w:themeColor="text1"/>
          <w:sz w:val="24"/>
          <w:szCs w:val="24"/>
        </w:rPr>
      </w:pPr>
      <w:r w:rsidRPr="00B41090">
        <w:rPr>
          <w:rFonts w:ascii="Verdana" w:hAnsi="Verdana" w:cs="Arial"/>
          <w:color w:val="000000" w:themeColor="text1"/>
          <w:sz w:val="24"/>
          <w:szCs w:val="24"/>
        </w:rPr>
        <w:t>Whilst there is clear evidence of practice and innovative approaches to improve vaccine up</w:t>
      </w:r>
      <w:r w:rsidR="00FE6456">
        <w:rPr>
          <w:rFonts w:ascii="Verdana" w:hAnsi="Verdana" w:cs="Arial"/>
          <w:color w:val="000000" w:themeColor="text1"/>
          <w:sz w:val="24"/>
          <w:szCs w:val="24"/>
        </w:rPr>
        <w:t>take</w:t>
      </w:r>
      <w:r w:rsidRPr="00B41090">
        <w:rPr>
          <w:rFonts w:ascii="Verdana" w:hAnsi="Verdana" w:cs="Arial"/>
          <w:color w:val="000000" w:themeColor="text1"/>
          <w:sz w:val="24"/>
          <w:szCs w:val="24"/>
        </w:rPr>
        <w:t xml:space="preserve"> and equity, there is limited evidence to demonstrate the effectiveness of these interventions. </w:t>
      </w:r>
    </w:p>
    <w:p w:rsidRPr="00B41090" w:rsidR="00653AEC" w:rsidP="00B41090" w:rsidRDefault="00653AEC" w14:paraId="6D290421" w14:textId="77777777">
      <w:pPr>
        <w:spacing w:after="0" w:line="240" w:lineRule="auto"/>
        <w:rPr>
          <w:rFonts w:ascii="Verdana" w:hAnsi="Verdana" w:cs="Arial"/>
          <w:b/>
          <w:color w:val="000000" w:themeColor="text1"/>
          <w:sz w:val="24"/>
          <w:szCs w:val="24"/>
        </w:rPr>
      </w:pPr>
    </w:p>
    <w:p w:rsidRPr="00F8567E"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00803874" w:rsidP="00653AEC" w:rsidRDefault="00B41090" w14:paraId="001E8D1B" w14:textId="70AF6E13">
      <w:pPr>
        <w:spacing w:after="0" w:line="240" w:lineRule="auto"/>
        <w:rPr>
          <w:rFonts w:ascii="Verdana" w:hAnsi="Verdana" w:cs="Arial"/>
          <w:color w:val="000000" w:themeColor="text1"/>
          <w:sz w:val="24"/>
          <w:szCs w:val="24"/>
        </w:rPr>
      </w:pPr>
      <w:r w:rsidRPr="00344F01">
        <w:rPr>
          <w:rFonts w:ascii="Verdana" w:hAnsi="Verdana" w:cs="Arial"/>
          <w:color w:val="000000" w:themeColor="text1"/>
          <w:sz w:val="24"/>
          <w:szCs w:val="24"/>
        </w:rPr>
        <w:t>An action plan has been agreed to address the three areas requiring further attention</w:t>
      </w:r>
      <w:r w:rsidRPr="00344F01" w:rsidR="00803874">
        <w:rPr>
          <w:rFonts w:ascii="Verdana" w:hAnsi="Verdana" w:cs="Arial"/>
          <w:color w:val="000000" w:themeColor="text1"/>
          <w:sz w:val="24"/>
          <w:szCs w:val="24"/>
        </w:rPr>
        <w:t xml:space="preserve"> with appropriate timescales set.</w:t>
      </w:r>
      <w:r w:rsidR="00C56534">
        <w:rPr>
          <w:rFonts w:ascii="Verdana" w:hAnsi="Verdana" w:cs="Arial"/>
          <w:color w:val="000000" w:themeColor="text1"/>
          <w:sz w:val="24"/>
          <w:szCs w:val="24"/>
        </w:rPr>
        <w:t xml:space="preserve"> Though to ensure achieving the objectives </w:t>
      </w:r>
      <w:r w:rsidR="00C270BA">
        <w:rPr>
          <w:rFonts w:ascii="Verdana" w:hAnsi="Verdana" w:cs="Arial"/>
          <w:color w:val="000000" w:themeColor="text1"/>
          <w:sz w:val="24"/>
          <w:szCs w:val="24"/>
        </w:rPr>
        <w:t xml:space="preserve">highlighted in the report and to deliver on the </w:t>
      </w:r>
      <w:r w:rsidR="00C56534">
        <w:rPr>
          <w:rFonts w:ascii="Verdana" w:hAnsi="Verdana" w:cs="Arial"/>
          <w:color w:val="000000" w:themeColor="text1"/>
          <w:sz w:val="24"/>
          <w:szCs w:val="24"/>
        </w:rPr>
        <w:t xml:space="preserve">goals set in the Vaccine Equity Strategic Plan and the overarching Strategic Immunisation Plan, </w:t>
      </w:r>
      <w:r w:rsidR="00C270BA">
        <w:rPr>
          <w:rFonts w:ascii="Verdana" w:hAnsi="Verdana" w:cs="Arial"/>
          <w:color w:val="000000" w:themeColor="text1"/>
          <w:sz w:val="24"/>
          <w:szCs w:val="24"/>
        </w:rPr>
        <w:t xml:space="preserve">there is a requirement for </w:t>
      </w:r>
      <w:r w:rsidR="00C56534">
        <w:rPr>
          <w:rFonts w:ascii="Verdana" w:hAnsi="Verdana" w:cs="Arial"/>
          <w:color w:val="000000" w:themeColor="text1"/>
          <w:sz w:val="24"/>
          <w:szCs w:val="24"/>
        </w:rPr>
        <w:t xml:space="preserve">all stakeholders delivering and/or supporting </w:t>
      </w:r>
      <w:r w:rsidR="00C270BA">
        <w:rPr>
          <w:rFonts w:ascii="Verdana" w:hAnsi="Verdana" w:cs="Arial"/>
          <w:color w:val="000000" w:themeColor="text1"/>
          <w:sz w:val="24"/>
          <w:szCs w:val="24"/>
        </w:rPr>
        <w:t>immunisations to ensure a</w:t>
      </w:r>
      <w:r w:rsidR="009B2FB3">
        <w:rPr>
          <w:rFonts w:ascii="Verdana" w:hAnsi="Verdana" w:cs="Arial"/>
          <w:color w:val="000000" w:themeColor="text1"/>
          <w:sz w:val="24"/>
          <w:szCs w:val="24"/>
        </w:rPr>
        <w:t>n</w:t>
      </w:r>
      <w:r w:rsidR="00C270BA">
        <w:rPr>
          <w:rFonts w:ascii="Verdana" w:hAnsi="Verdana" w:cs="Arial"/>
          <w:color w:val="000000" w:themeColor="text1"/>
          <w:sz w:val="24"/>
          <w:szCs w:val="24"/>
        </w:rPr>
        <w:t xml:space="preserve"> </w:t>
      </w:r>
      <w:r w:rsidR="009B2FB3">
        <w:rPr>
          <w:rFonts w:ascii="Verdana" w:hAnsi="Verdana" w:cs="Arial"/>
          <w:color w:val="000000" w:themeColor="text1"/>
          <w:sz w:val="24"/>
          <w:szCs w:val="24"/>
        </w:rPr>
        <w:t>effort</w:t>
      </w:r>
      <w:r w:rsidR="00C270BA">
        <w:rPr>
          <w:rFonts w:ascii="Verdana" w:hAnsi="Verdana" w:cs="Arial"/>
          <w:color w:val="000000" w:themeColor="text1"/>
          <w:sz w:val="24"/>
          <w:szCs w:val="24"/>
        </w:rPr>
        <w:t xml:space="preserve"> </w:t>
      </w:r>
      <w:r w:rsidR="009B2FB3">
        <w:rPr>
          <w:rFonts w:ascii="Verdana" w:hAnsi="Verdana" w:cs="Arial"/>
          <w:color w:val="000000" w:themeColor="text1"/>
          <w:sz w:val="24"/>
          <w:szCs w:val="24"/>
        </w:rPr>
        <w:t xml:space="preserve">in adherence and delivery </w:t>
      </w:r>
      <w:r w:rsidR="00C270BA">
        <w:rPr>
          <w:rFonts w:ascii="Verdana" w:hAnsi="Verdana" w:cs="Arial"/>
          <w:color w:val="000000" w:themeColor="text1"/>
          <w:sz w:val="24"/>
          <w:szCs w:val="24"/>
        </w:rPr>
        <w:t xml:space="preserve">on vaccine equity and uptake. </w:t>
      </w:r>
    </w:p>
    <w:p w:rsidR="00C270BA" w:rsidP="00653AEC" w:rsidRDefault="00C270BA" w14:paraId="692BE508" w14:textId="77777777">
      <w:pPr>
        <w:spacing w:after="0" w:line="240" w:lineRule="auto"/>
        <w:rPr>
          <w:rFonts w:ascii="Verdana" w:hAnsi="Verdana" w:cs="Arial"/>
          <w:color w:val="000000" w:themeColor="text1"/>
          <w:sz w:val="24"/>
          <w:szCs w:val="24"/>
        </w:rPr>
      </w:pPr>
    </w:p>
    <w:p w:rsidRPr="009B2FB3" w:rsidR="00B41090" w:rsidP="00653AEC" w:rsidRDefault="009B2FB3" w14:paraId="755C1461" w14:textId="26AACCB0">
      <w:pPr>
        <w:spacing w:after="0" w:line="240" w:lineRule="auto"/>
        <w:rPr>
          <w:rFonts w:ascii="Verdana" w:hAnsi="Verdana" w:cs="Arial"/>
          <w:color w:val="000000" w:themeColor="text1"/>
          <w:sz w:val="24"/>
          <w:szCs w:val="24"/>
        </w:rPr>
      </w:pPr>
      <w:r>
        <w:rPr>
          <w:rFonts w:ascii="Verdana" w:hAnsi="Verdana" w:cs="Arial"/>
          <w:color w:val="000000" w:themeColor="text1"/>
          <w:sz w:val="24"/>
          <w:szCs w:val="24"/>
        </w:rPr>
        <w:t xml:space="preserve">With an increased focus on accountability and reporting on the planning and implementation of activities that address the agreed objectives and goals. Providing findings and evidence to the vaccine equity lead for input into the Vaccine Equity Planning and Monitoring tool in each quarter. </w:t>
      </w:r>
    </w:p>
    <w:p w:rsidRPr="00F8567E" w:rsidR="00653AEC" w:rsidP="00653AEC" w:rsidRDefault="00653AEC" w14:paraId="6D290426" w14:textId="77777777">
      <w:pPr>
        <w:pStyle w:val="ListParagraph"/>
        <w:spacing w:after="0" w:line="240" w:lineRule="auto"/>
        <w:rPr>
          <w:rFonts w:ascii="Verdana" w:hAnsi="Verdana" w:cs="Arial"/>
          <w:b/>
          <w:sz w:val="24"/>
          <w:szCs w:val="24"/>
        </w:rPr>
      </w:pPr>
    </w:p>
    <w:p w:rsidRPr="00F8567E"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Pr="00264420" w:rsidR="00803874" w:rsidP="00803874" w:rsidRDefault="00803874" w14:paraId="46CC586F" w14:textId="25E2801D">
      <w:pPr>
        <w:spacing w:after="0" w:line="240" w:lineRule="auto"/>
        <w:rPr>
          <w:rFonts w:ascii="Verdana" w:hAnsi="Verdana" w:cs="Arial"/>
          <w:bCs/>
          <w:sz w:val="24"/>
          <w:szCs w:val="24"/>
        </w:rPr>
      </w:pPr>
      <w:r w:rsidRPr="00264420">
        <w:rPr>
          <w:rFonts w:ascii="Verdana" w:hAnsi="Verdana" w:cs="Arial"/>
          <w:bCs/>
          <w:sz w:val="24"/>
          <w:szCs w:val="24"/>
        </w:rPr>
        <w:t xml:space="preserve">None identified </w:t>
      </w:r>
    </w:p>
    <w:p w:rsidRPr="00803874" w:rsidR="00803874" w:rsidP="00803874" w:rsidRDefault="00803874" w14:paraId="46690ACB" w14:textId="77777777">
      <w:pPr>
        <w:spacing w:after="0" w:line="240" w:lineRule="auto"/>
        <w:rPr>
          <w:rFonts w:ascii="Verdana" w:hAnsi="Verdana" w:cs="Arial"/>
          <w:b/>
          <w:sz w:val="24"/>
          <w:szCs w:val="24"/>
        </w:rPr>
      </w:pPr>
    </w:p>
    <w:p w:rsidRPr="00F8567E"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Pr="00803874" w:rsidR="00653AEC" w:rsidP="00653AEC" w:rsidRDefault="00803874" w14:paraId="6D29042B" w14:textId="2CEE2B55">
      <w:pPr>
        <w:pStyle w:val="Default"/>
        <w:rPr>
          <w:rFonts w:ascii="Verdana" w:hAnsi="Verdana" w:cs="Arial"/>
          <w:color w:val="000000" w:themeColor="text1"/>
        </w:rPr>
      </w:pPr>
      <w:r w:rsidRPr="00803874">
        <w:rPr>
          <w:rFonts w:ascii="Verdana" w:hAnsi="Verdana" w:cs="Arial"/>
          <w:color w:val="000000" w:themeColor="text1"/>
        </w:rPr>
        <w:t>The Committee is asked to receive the audit report’s findings</w:t>
      </w:r>
      <w:r w:rsidRPr="00803874" w:rsidR="00653AEC">
        <w:rPr>
          <w:rFonts w:ascii="Verdana" w:hAnsi="Verdana" w:cs="Arial"/>
          <w:color w:val="000000" w:themeColor="text1"/>
        </w:rPr>
        <w:t xml:space="preserve"> </w:t>
      </w:r>
      <w:r w:rsidRPr="00803874">
        <w:rPr>
          <w:rFonts w:ascii="Verdana" w:hAnsi="Verdana" w:cs="Arial"/>
          <w:color w:val="000000" w:themeColor="text1"/>
        </w:rPr>
        <w:t>noting the Health Board’s action plan</w:t>
      </w:r>
      <w:r w:rsidR="009B2FB3">
        <w:rPr>
          <w:rFonts w:ascii="Verdana" w:hAnsi="Verdana" w:cs="Arial"/>
          <w:color w:val="000000" w:themeColor="text1"/>
        </w:rPr>
        <w:t xml:space="preserve"> and to note the focus on</w:t>
      </w:r>
      <w:r w:rsidR="008C5B8E">
        <w:rPr>
          <w:rFonts w:ascii="Verdana" w:hAnsi="Verdana" w:cs="Arial"/>
          <w:color w:val="000000" w:themeColor="text1"/>
        </w:rPr>
        <w:t xml:space="preserve"> advocating </w:t>
      </w:r>
      <w:r w:rsidR="00D95429">
        <w:rPr>
          <w:rFonts w:ascii="Verdana" w:hAnsi="Verdana" w:cs="Arial"/>
          <w:color w:val="000000" w:themeColor="text1"/>
        </w:rPr>
        <w:t>and supporting</w:t>
      </w:r>
      <w:r w:rsidR="009B2FB3">
        <w:rPr>
          <w:rFonts w:ascii="Verdana" w:hAnsi="Verdana" w:cs="Arial"/>
          <w:color w:val="000000" w:themeColor="text1"/>
        </w:rPr>
        <w:t xml:space="preserve"> the requirement for the support and actions from all stakeholders. </w:t>
      </w:r>
    </w:p>
    <w:p w:rsidR="005D3DF1" w:rsidP="00F531BD" w:rsidRDefault="005D3DF1" w14:paraId="54473943" w14:textId="77777777">
      <w:pPr>
        <w:rPr>
          <w:rFonts w:ascii="Verdana" w:hAnsi="Verdana"/>
          <w:sz w:val="24"/>
          <w:szCs w:val="24"/>
        </w:rPr>
      </w:pPr>
    </w:p>
    <w:p w:rsidRPr="00F8567E" w:rsidR="00D95429" w:rsidP="00F531BD" w:rsidRDefault="00D95429" w14:paraId="4A7ECEB1" w14:textId="77777777">
      <w:pPr>
        <w:rPr>
          <w:rFonts w:ascii="Verdana" w:hAnsi="Verdana" w:cs="Arial"/>
          <w:b/>
          <w:sz w:val="24"/>
          <w:szCs w:val="24"/>
        </w:rPr>
      </w:pPr>
    </w:p>
    <w:p w:rsidRPr="00F8567E" w:rsidR="005D3DF1" w:rsidP="00F531BD" w:rsidRDefault="005D3DF1" w14:paraId="224873D9" w14:textId="77777777">
      <w:pPr>
        <w:rPr>
          <w:rFonts w:ascii="Verdana" w:hAnsi="Verdana" w:cs="Arial"/>
          <w:b/>
          <w:sz w:val="24"/>
          <w:szCs w:val="24"/>
        </w:rPr>
      </w:pPr>
    </w:p>
    <w:p w:rsidRPr="00F8567E" w:rsidR="00762BBE" w:rsidP="00F531BD" w:rsidRDefault="00762BBE" w14:paraId="6D290433"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6BCDCE94" w14:paraId="6D290436" w14:textId="77777777">
        <w:tc>
          <w:tcPr>
            <w:tcW w:w="9245" w:type="dxa"/>
            <w:gridSpan w:val="4"/>
            <w:shd w:val="clear" w:color="auto" w:fill="D5DCE4" w:themeFill="text2" w:themeFillTint="33"/>
            <w:tcMar/>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lastRenderedPageBreak/>
              <w:t>Governance and Assurance</w:t>
            </w:r>
          </w:p>
          <w:p w:rsidRPr="00F8567E" w:rsidR="00034194" w:rsidRDefault="00034194" w14:paraId="6D290435" w14:textId="77777777">
            <w:pPr>
              <w:rPr>
                <w:rFonts w:ascii="Verdana" w:hAnsi="Verdana" w:cs="Arial"/>
                <w:sz w:val="24"/>
                <w:szCs w:val="24"/>
              </w:rPr>
            </w:pPr>
          </w:p>
        </w:tc>
      </w:tr>
      <w:tr w:rsidRPr="00F8567E" w:rsidR="00F5324A" w:rsidTr="6BCDCE94" w14:paraId="6D29043A" w14:textId="77777777">
        <w:tc>
          <w:tcPr>
            <w:tcW w:w="1809" w:type="dxa"/>
            <w:vMerge w:val="restart"/>
            <w:tcMar/>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Mar/>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6BCDCE94" w14:paraId="6D29043E" w14:textId="77777777">
        <w:tc>
          <w:tcPr>
            <w:tcW w:w="1809" w:type="dxa"/>
            <w:vMerge/>
            <w:tcMar/>
          </w:tcPr>
          <w:p w:rsidRPr="00F8567E" w:rsidR="00F5324A" w:rsidRDefault="00F5324A" w14:paraId="6D29043B" w14:textId="77777777">
            <w:pPr>
              <w:rPr>
                <w:rFonts w:ascii="Verdana" w:hAnsi="Verdana" w:cs="Arial"/>
                <w:b/>
                <w:sz w:val="24"/>
                <w:szCs w:val="24"/>
              </w:rPr>
            </w:pPr>
          </w:p>
        </w:tc>
        <w:tc>
          <w:tcPr>
            <w:tcW w:w="5812" w:type="dxa"/>
            <w:gridSpan w:val="2"/>
            <w:tcMar/>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Mar/>
              </w:tcPr>
              <w:p w:rsidRPr="00F8567E" w:rsidR="00F5324A" w:rsidP="0020539A" w:rsidRDefault="00DF5A87" w14:paraId="6D29043D" w14:textId="3A041DB1">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42" w14:textId="77777777">
        <w:tc>
          <w:tcPr>
            <w:tcW w:w="1809" w:type="dxa"/>
            <w:vMerge/>
            <w:tcMar/>
          </w:tcPr>
          <w:p w:rsidRPr="00F8567E" w:rsidR="00F5324A" w:rsidRDefault="00F5324A" w14:paraId="6D29043F" w14:textId="77777777">
            <w:pPr>
              <w:rPr>
                <w:rFonts w:ascii="Verdana" w:hAnsi="Verdana" w:cs="Arial"/>
                <w:b/>
                <w:sz w:val="24"/>
                <w:szCs w:val="24"/>
              </w:rPr>
            </w:pPr>
          </w:p>
        </w:tc>
        <w:tc>
          <w:tcPr>
            <w:tcW w:w="5812" w:type="dxa"/>
            <w:gridSpan w:val="2"/>
            <w:tcMar/>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Mar/>
              </w:tcPr>
              <w:p w:rsidRPr="00F8567E" w:rsidR="00F5324A" w:rsidP="0020539A" w:rsidRDefault="00DF5A87" w14:paraId="6D290441" w14:textId="0B7D2DA8">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46" w14:textId="77777777">
        <w:tc>
          <w:tcPr>
            <w:tcW w:w="1809" w:type="dxa"/>
            <w:vMerge/>
            <w:tcMar/>
          </w:tcPr>
          <w:p w:rsidRPr="00F8567E" w:rsidR="00F5324A" w:rsidRDefault="00F5324A" w14:paraId="6D290443" w14:textId="77777777">
            <w:pPr>
              <w:rPr>
                <w:rFonts w:ascii="Verdana" w:hAnsi="Verdana" w:cs="Arial"/>
                <w:b/>
                <w:sz w:val="24"/>
                <w:szCs w:val="24"/>
              </w:rPr>
            </w:pPr>
          </w:p>
        </w:tc>
        <w:tc>
          <w:tcPr>
            <w:tcW w:w="5812" w:type="dxa"/>
            <w:gridSpan w:val="2"/>
            <w:tcMar/>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Mar/>
              </w:tcPr>
              <w:p w:rsidRPr="00F8567E" w:rsidR="00F5324A" w:rsidP="0020539A" w:rsidRDefault="00DF5A87" w14:paraId="6D290445" w14:textId="1B3F0F68">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49" w14:textId="77777777">
        <w:tc>
          <w:tcPr>
            <w:tcW w:w="1809" w:type="dxa"/>
            <w:vMerge/>
            <w:tcMar/>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6BCDCE94" w14:paraId="6D29044D" w14:textId="77777777">
        <w:tc>
          <w:tcPr>
            <w:tcW w:w="1809" w:type="dxa"/>
            <w:vMerge/>
            <w:tcMar/>
          </w:tcPr>
          <w:p w:rsidRPr="00F8567E" w:rsidR="00F5324A" w:rsidP="00C107F2" w:rsidRDefault="00F5324A" w14:paraId="6D29044A" w14:textId="77777777">
            <w:pPr>
              <w:rPr>
                <w:rFonts w:ascii="Verdana" w:hAnsi="Verdana" w:cs="Arial"/>
                <w:b/>
                <w:sz w:val="24"/>
                <w:szCs w:val="24"/>
              </w:rPr>
            </w:pPr>
          </w:p>
        </w:tc>
        <w:tc>
          <w:tcPr>
            <w:tcW w:w="5812" w:type="dxa"/>
            <w:gridSpan w:val="2"/>
            <w:tcMar/>
          </w:tcPr>
          <w:p w:rsidRPr="00F8567E" w:rsidR="00F5324A" w:rsidP="00F5324A" w:rsidRDefault="00F5324A" w14:paraId="6D29044B" w14:textId="79113192">
            <w:pPr>
              <w:rPr>
                <w:rFonts w:ascii="Verdana" w:hAnsi="Verdana" w:cs="Arial"/>
                <w:sz w:val="24"/>
                <w:szCs w:val="24"/>
              </w:rPr>
            </w:pPr>
            <w:r w:rsidRPr="6BCDCE94" w:rsidR="7E8EC0D7">
              <w:rPr>
                <w:rFonts w:ascii="Verdana" w:hAnsi="Verdana" w:cs="Arial"/>
                <w:sz w:val="24"/>
                <w:szCs w:val="24"/>
              </w:rPr>
              <w:t xml:space="preserve">Best Value Outcomes and </w:t>
            </w:r>
            <w:r w:rsidRPr="6BCDCE94" w:rsidR="44B8C06B">
              <w:rPr>
                <w:rFonts w:ascii="Verdana" w:hAnsi="Verdana" w:cs="Arial"/>
                <w:sz w:val="24"/>
                <w:szCs w:val="24"/>
              </w:rPr>
              <w:t>High-Quality</w:t>
            </w:r>
            <w:r w:rsidRPr="6BCDCE94" w:rsidR="7E8EC0D7">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4C" w14:textId="4E63B822">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51" w14:textId="77777777">
        <w:tc>
          <w:tcPr>
            <w:tcW w:w="1809" w:type="dxa"/>
            <w:vMerge/>
            <w:tcMar/>
          </w:tcPr>
          <w:p w:rsidRPr="00F8567E" w:rsidR="00F5324A" w:rsidP="00C107F2" w:rsidRDefault="00F5324A" w14:paraId="6D29044E" w14:textId="77777777">
            <w:pPr>
              <w:rPr>
                <w:rFonts w:ascii="Verdana" w:hAnsi="Verdana" w:cs="Arial"/>
                <w:b/>
                <w:sz w:val="24"/>
                <w:szCs w:val="24"/>
              </w:rPr>
            </w:pPr>
          </w:p>
        </w:tc>
        <w:tc>
          <w:tcPr>
            <w:tcW w:w="5812" w:type="dxa"/>
            <w:gridSpan w:val="2"/>
            <w:tcMar/>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50" w14:textId="109109FB">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55" w14:textId="77777777">
        <w:tc>
          <w:tcPr>
            <w:tcW w:w="1809" w:type="dxa"/>
            <w:vMerge/>
            <w:tcMar/>
          </w:tcPr>
          <w:p w:rsidRPr="00F8567E" w:rsidR="00F5324A" w:rsidP="00C107F2" w:rsidRDefault="00F5324A" w14:paraId="6D290452" w14:textId="77777777">
            <w:pPr>
              <w:rPr>
                <w:rFonts w:ascii="Verdana" w:hAnsi="Verdana" w:cs="Arial"/>
                <w:b/>
                <w:sz w:val="24"/>
                <w:szCs w:val="24"/>
              </w:rPr>
            </w:pPr>
          </w:p>
        </w:tc>
        <w:tc>
          <w:tcPr>
            <w:tcW w:w="5812" w:type="dxa"/>
            <w:gridSpan w:val="2"/>
            <w:tcMar/>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54" w14:textId="41C69B13">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59" w14:textId="77777777">
        <w:tc>
          <w:tcPr>
            <w:tcW w:w="1809" w:type="dxa"/>
            <w:vMerge/>
            <w:tcMar/>
          </w:tcPr>
          <w:p w:rsidRPr="00F8567E" w:rsidR="00F5324A" w:rsidP="00C107F2" w:rsidRDefault="00F5324A" w14:paraId="6D290456" w14:textId="77777777">
            <w:pPr>
              <w:rPr>
                <w:rFonts w:ascii="Verdana" w:hAnsi="Verdana" w:cs="Arial"/>
                <w:b/>
                <w:sz w:val="24"/>
                <w:szCs w:val="24"/>
              </w:rPr>
            </w:pPr>
          </w:p>
        </w:tc>
        <w:tc>
          <w:tcPr>
            <w:tcW w:w="5812" w:type="dxa"/>
            <w:gridSpan w:val="2"/>
            <w:tcMar/>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58" w14:textId="2DD5D123">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5D" w14:textId="77777777">
        <w:tc>
          <w:tcPr>
            <w:tcW w:w="1809" w:type="dxa"/>
            <w:vMerge/>
            <w:tcMar/>
          </w:tcPr>
          <w:p w:rsidRPr="00F8567E" w:rsidR="00F5324A" w:rsidP="00C107F2" w:rsidRDefault="00F5324A" w14:paraId="6D29045A" w14:textId="77777777">
            <w:pPr>
              <w:rPr>
                <w:rFonts w:ascii="Verdana" w:hAnsi="Verdana" w:cs="Arial"/>
                <w:b/>
                <w:sz w:val="24"/>
                <w:szCs w:val="24"/>
              </w:rPr>
            </w:pPr>
          </w:p>
        </w:tc>
        <w:tc>
          <w:tcPr>
            <w:tcW w:w="5812" w:type="dxa"/>
            <w:gridSpan w:val="2"/>
            <w:tcMar/>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5C" w14:textId="667BB561">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5F" w14:textId="77777777">
        <w:tc>
          <w:tcPr>
            <w:tcW w:w="9245" w:type="dxa"/>
            <w:gridSpan w:val="4"/>
            <w:shd w:val="clear" w:color="auto" w:fill="D5DCE4" w:themeFill="text2" w:themeFillTint="33"/>
            <w:tcMar/>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6BCDCE94" w14:paraId="6D290463" w14:textId="77777777">
        <w:tc>
          <w:tcPr>
            <w:tcW w:w="1809" w:type="dxa"/>
            <w:vMerge w:val="restart"/>
            <w:tcMar/>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Mar/>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62" w14:textId="5CC455EF">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67" w14:textId="77777777">
        <w:tc>
          <w:tcPr>
            <w:tcW w:w="1809" w:type="dxa"/>
            <w:vMerge/>
            <w:tcMar/>
          </w:tcPr>
          <w:p w:rsidRPr="00F8567E" w:rsidR="00F5324A" w:rsidP="00F5324A" w:rsidRDefault="00F5324A" w14:paraId="6D290464" w14:textId="77777777">
            <w:pPr>
              <w:rPr>
                <w:rFonts w:ascii="Verdana" w:hAnsi="Verdana" w:cs="Arial"/>
                <w:b/>
                <w:sz w:val="24"/>
                <w:szCs w:val="24"/>
              </w:rPr>
            </w:pPr>
          </w:p>
        </w:tc>
        <w:tc>
          <w:tcPr>
            <w:tcW w:w="5812" w:type="dxa"/>
            <w:gridSpan w:val="2"/>
            <w:tcMar/>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66" w14:textId="6BFFE782">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6B" w14:textId="77777777">
        <w:tc>
          <w:tcPr>
            <w:tcW w:w="1809" w:type="dxa"/>
            <w:vMerge/>
            <w:tcMar/>
          </w:tcPr>
          <w:p w:rsidRPr="00F8567E" w:rsidR="00F5324A" w:rsidP="00F5324A" w:rsidRDefault="00F5324A" w14:paraId="6D290468" w14:textId="77777777">
            <w:pPr>
              <w:rPr>
                <w:rFonts w:ascii="Verdana" w:hAnsi="Verdana" w:cs="Arial"/>
                <w:b/>
                <w:sz w:val="24"/>
                <w:szCs w:val="24"/>
              </w:rPr>
            </w:pPr>
          </w:p>
        </w:tc>
        <w:tc>
          <w:tcPr>
            <w:tcW w:w="5812" w:type="dxa"/>
            <w:gridSpan w:val="2"/>
            <w:tcMar/>
          </w:tcPr>
          <w:p w:rsidRPr="00F8567E" w:rsidR="00F5324A" w:rsidP="00F5324A" w:rsidRDefault="00F5324A" w14:paraId="6D290469" w14:textId="55CEBFFC">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6A" w14:textId="5A8C5CBE">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6F" w14:textId="77777777">
        <w:tc>
          <w:tcPr>
            <w:tcW w:w="1809" w:type="dxa"/>
            <w:vMerge/>
            <w:tcMar/>
          </w:tcPr>
          <w:p w:rsidRPr="00F8567E" w:rsidR="00F5324A" w:rsidP="00F5324A" w:rsidRDefault="00F5324A" w14:paraId="6D29046C" w14:textId="77777777">
            <w:pPr>
              <w:rPr>
                <w:rFonts w:ascii="Verdana" w:hAnsi="Verdana" w:cs="Arial"/>
                <w:b/>
                <w:sz w:val="24"/>
                <w:szCs w:val="24"/>
              </w:rPr>
            </w:pPr>
          </w:p>
        </w:tc>
        <w:tc>
          <w:tcPr>
            <w:tcW w:w="5812" w:type="dxa"/>
            <w:gridSpan w:val="2"/>
            <w:tcMar/>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6E" w14:textId="0614C5C2">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73" w14:textId="77777777">
        <w:tc>
          <w:tcPr>
            <w:tcW w:w="1809" w:type="dxa"/>
            <w:vMerge/>
            <w:tcMar/>
          </w:tcPr>
          <w:p w:rsidRPr="00F8567E" w:rsidR="00F5324A" w:rsidP="00F5324A" w:rsidRDefault="00F5324A" w14:paraId="6D290470" w14:textId="77777777">
            <w:pPr>
              <w:rPr>
                <w:rFonts w:ascii="Verdana" w:hAnsi="Verdana" w:cs="Arial"/>
                <w:b/>
                <w:sz w:val="24"/>
                <w:szCs w:val="24"/>
              </w:rPr>
            </w:pPr>
          </w:p>
        </w:tc>
        <w:tc>
          <w:tcPr>
            <w:tcW w:w="5812" w:type="dxa"/>
            <w:gridSpan w:val="2"/>
            <w:tcMar/>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72" w14:textId="4275AAA9">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77" w14:textId="77777777">
        <w:tc>
          <w:tcPr>
            <w:tcW w:w="1809" w:type="dxa"/>
            <w:vMerge/>
            <w:tcMar/>
          </w:tcPr>
          <w:p w:rsidRPr="00F8567E" w:rsidR="00F5324A" w:rsidP="00F5324A" w:rsidRDefault="00F5324A" w14:paraId="6D290474" w14:textId="77777777">
            <w:pPr>
              <w:rPr>
                <w:rFonts w:ascii="Verdana" w:hAnsi="Verdana" w:cs="Arial"/>
                <w:b/>
                <w:sz w:val="24"/>
                <w:szCs w:val="24"/>
              </w:rPr>
            </w:pPr>
          </w:p>
        </w:tc>
        <w:tc>
          <w:tcPr>
            <w:tcW w:w="5812" w:type="dxa"/>
            <w:gridSpan w:val="2"/>
            <w:tcMar/>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76" w14:textId="031F7E26">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7B" w14:textId="77777777">
        <w:tc>
          <w:tcPr>
            <w:tcW w:w="1809" w:type="dxa"/>
            <w:vMerge/>
            <w:tcMar/>
          </w:tcPr>
          <w:p w:rsidRPr="00F8567E" w:rsidR="00F5324A" w:rsidP="00F5324A" w:rsidRDefault="00F5324A" w14:paraId="6D290478" w14:textId="77777777">
            <w:pPr>
              <w:rPr>
                <w:rFonts w:ascii="Verdana" w:hAnsi="Verdana" w:cs="Arial"/>
                <w:b/>
                <w:sz w:val="24"/>
                <w:szCs w:val="24"/>
              </w:rPr>
            </w:pPr>
          </w:p>
        </w:tc>
        <w:tc>
          <w:tcPr>
            <w:tcW w:w="5812" w:type="dxa"/>
            <w:gridSpan w:val="2"/>
            <w:tcMar/>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Mar/>
              </w:tcPr>
              <w:p w:rsidRPr="00F8567E" w:rsidR="00F5324A" w:rsidP="00133EA1" w:rsidRDefault="00DF5A87" w14:paraId="6D29047A" w14:textId="6161BC61">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6BCDCE94" w14:paraId="6D29047D" w14:textId="77777777">
        <w:tc>
          <w:tcPr>
            <w:tcW w:w="9245" w:type="dxa"/>
            <w:gridSpan w:val="4"/>
            <w:shd w:val="clear" w:color="auto" w:fill="D5DCE4" w:themeFill="text2" w:themeFillTint="33"/>
            <w:tcMar/>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6BCDCE94" w14:paraId="6D290480" w14:textId="77777777">
        <w:tc>
          <w:tcPr>
            <w:tcW w:w="9245" w:type="dxa"/>
            <w:gridSpan w:val="4"/>
            <w:tcMar/>
          </w:tcPr>
          <w:p w:rsidRPr="00670C4E" w:rsidR="00670C4E" w:rsidP="00670C4E" w:rsidRDefault="00670C4E" w14:paraId="53042FEC" w14:textId="5A6EEA0D">
            <w:pPr>
              <w:rPr>
                <w:rFonts w:ascii="Verdana" w:hAnsi="Verdana" w:cs="Arial"/>
                <w:bCs/>
                <w:sz w:val="24"/>
                <w:szCs w:val="24"/>
              </w:rPr>
            </w:pPr>
            <w:r w:rsidRPr="00670C4E">
              <w:rPr>
                <w:rFonts w:ascii="Verdana" w:hAnsi="Verdana" w:cs="Arial"/>
                <w:bCs/>
                <w:sz w:val="24"/>
                <w:szCs w:val="24"/>
              </w:rPr>
              <w:t xml:space="preserve">Strengthened governance </w:t>
            </w:r>
            <w:r>
              <w:rPr>
                <w:rFonts w:ascii="Verdana" w:hAnsi="Verdana" w:cs="Arial"/>
                <w:bCs/>
                <w:sz w:val="24"/>
                <w:szCs w:val="24"/>
              </w:rPr>
              <w:t xml:space="preserve">and </w:t>
            </w:r>
            <w:r w:rsidR="00501DD4">
              <w:rPr>
                <w:rFonts w:ascii="Verdana" w:hAnsi="Verdana" w:cs="Arial"/>
                <w:bCs/>
                <w:sz w:val="24"/>
                <w:szCs w:val="24"/>
              </w:rPr>
              <w:t xml:space="preserve">a focused effort </w:t>
            </w:r>
            <w:r w:rsidRPr="00670C4E">
              <w:rPr>
                <w:rFonts w:ascii="Verdana" w:hAnsi="Verdana" w:cs="Arial"/>
                <w:bCs/>
                <w:sz w:val="24"/>
                <w:szCs w:val="24"/>
              </w:rPr>
              <w:t>ensures equitable access to vaccinations, reducing health inequalities and improving population health outcomes.</w:t>
            </w:r>
          </w:p>
          <w:p w:rsidRPr="00670C4E" w:rsidR="00670C4E" w:rsidP="00670C4E" w:rsidRDefault="00670C4E" w14:paraId="62AF5F2D" w14:textId="77777777">
            <w:pPr>
              <w:rPr>
                <w:rFonts w:ascii="Verdana" w:hAnsi="Verdana" w:cs="Arial"/>
                <w:bCs/>
                <w:sz w:val="24"/>
                <w:szCs w:val="24"/>
              </w:rPr>
            </w:pPr>
            <w:r w:rsidRPr="00670C4E">
              <w:rPr>
                <w:rFonts w:ascii="Verdana" w:hAnsi="Verdana" w:cs="Arial"/>
                <w:bCs/>
                <w:sz w:val="24"/>
                <w:szCs w:val="24"/>
              </w:rPr>
              <w:t>Enhanced monitoring and reporting will support timely identification of risks and promote safe delivery of immunisation services.</w:t>
            </w:r>
          </w:p>
          <w:p w:rsidRPr="00F8567E" w:rsidR="00F5324A" w:rsidP="00670C4E" w:rsidRDefault="00670C4E" w14:paraId="6D29047F" w14:textId="7CE33782">
            <w:pPr>
              <w:rPr>
                <w:rFonts w:ascii="Verdana" w:hAnsi="Verdana" w:cs="Arial"/>
                <w:b/>
                <w:sz w:val="24"/>
                <w:szCs w:val="24"/>
              </w:rPr>
            </w:pPr>
            <w:r w:rsidRPr="00670C4E">
              <w:rPr>
                <w:rFonts w:ascii="Verdana" w:hAnsi="Verdana" w:cs="Arial"/>
                <w:bCs/>
                <w:sz w:val="24"/>
                <w:szCs w:val="24"/>
              </w:rPr>
              <w:t>Improved cohesion between strategic plans will lead to more consistent and effective interventions for vulnerable groups.</w:t>
            </w:r>
          </w:p>
        </w:tc>
      </w:tr>
      <w:tr w:rsidRPr="00F8567E" w:rsidR="00F5324A" w:rsidTr="6BCDCE94" w14:paraId="6D290482" w14:textId="77777777">
        <w:tc>
          <w:tcPr>
            <w:tcW w:w="9245" w:type="dxa"/>
            <w:gridSpan w:val="4"/>
            <w:shd w:val="clear" w:color="auto" w:fill="D5DCE4" w:themeFill="text2" w:themeFillTint="33"/>
            <w:tcMar/>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6BCDCE94" w14:paraId="6D290487" w14:textId="77777777">
        <w:tc>
          <w:tcPr>
            <w:tcW w:w="9245" w:type="dxa"/>
            <w:gridSpan w:val="4"/>
            <w:tcMar/>
          </w:tcPr>
          <w:p w:rsidRPr="00F8567E" w:rsidR="00F5324A" w:rsidP="008D34C9" w:rsidRDefault="00501DD4" w14:paraId="6D290486" w14:textId="75EC6996">
            <w:pPr>
              <w:ind w:right="96"/>
              <w:rPr>
                <w:rFonts w:ascii="Verdana" w:hAnsi="Verdana" w:cs="Arial"/>
                <w:color w:val="FF0000"/>
                <w:sz w:val="24"/>
                <w:szCs w:val="24"/>
              </w:rPr>
            </w:pPr>
            <w:r w:rsidRPr="00501DD4">
              <w:rPr>
                <w:rFonts w:ascii="Verdana" w:hAnsi="Verdana" w:cs="Arial"/>
                <w:sz w:val="24"/>
                <w:szCs w:val="24"/>
              </w:rPr>
              <w:t>No direct financial implications identified</w:t>
            </w:r>
            <w:r w:rsidR="00A70523">
              <w:rPr>
                <w:rFonts w:ascii="Verdana" w:hAnsi="Verdana" w:cs="Arial"/>
                <w:sz w:val="24"/>
                <w:szCs w:val="24"/>
              </w:rPr>
              <w:t>.</w:t>
            </w:r>
          </w:p>
        </w:tc>
      </w:tr>
      <w:tr w:rsidRPr="00F8567E" w:rsidR="00F5324A" w:rsidTr="6BCDCE94" w14:paraId="6D290489" w14:textId="77777777">
        <w:tc>
          <w:tcPr>
            <w:tcW w:w="9245" w:type="dxa"/>
            <w:gridSpan w:val="4"/>
            <w:shd w:val="clear" w:color="auto" w:fill="D5DCE4" w:themeFill="text2" w:themeFillTint="33"/>
            <w:tcMar/>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6BCDCE94" w14:paraId="6D29048C" w14:textId="77777777">
        <w:tc>
          <w:tcPr>
            <w:tcW w:w="9245" w:type="dxa"/>
            <w:gridSpan w:val="4"/>
            <w:tcMar/>
          </w:tcPr>
          <w:p w:rsidRPr="00A70523" w:rsidR="00A70523" w:rsidP="00A70523" w:rsidRDefault="00A70523" w14:paraId="28BA90EE" w14:textId="77777777">
            <w:pPr>
              <w:ind w:right="96"/>
              <w:rPr>
                <w:rFonts w:ascii="Verdana" w:hAnsi="Verdana" w:cs="Arial"/>
                <w:sz w:val="24"/>
                <w:szCs w:val="24"/>
              </w:rPr>
            </w:pPr>
            <w:r w:rsidRPr="00A70523">
              <w:rPr>
                <w:rFonts w:ascii="Verdana" w:hAnsi="Verdana" w:cs="Arial"/>
                <w:sz w:val="24"/>
                <w:szCs w:val="24"/>
              </w:rPr>
              <w:t>Recommendations align with the Health Board Governance Framework and statutory duties under the Equality Act.</w:t>
            </w:r>
          </w:p>
          <w:p w:rsidRPr="00F8567E" w:rsidR="00F5324A" w:rsidP="00A70523" w:rsidRDefault="00A70523" w14:paraId="6D29048B" w14:textId="5048835C">
            <w:pPr>
              <w:ind w:right="96"/>
              <w:rPr>
                <w:rFonts w:ascii="Verdana" w:hAnsi="Verdana" w:cs="Arial"/>
                <w:color w:val="FF0000"/>
                <w:sz w:val="24"/>
                <w:szCs w:val="24"/>
              </w:rPr>
            </w:pPr>
            <w:r w:rsidRPr="00A70523">
              <w:rPr>
                <w:rFonts w:ascii="Verdana" w:hAnsi="Verdana" w:cs="Arial"/>
                <w:sz w:val="24"/>
                <w:szCs w:val="24"/>
              </w:rPr>
              <w:t>The Strategic Plan</w:t>
            </w:r>
            <w:r w:rsidR="00853ABD">
              <w:rPr>
                <w:rFonts w:ascii="Verdana" w:hAnsi="Verdana" w:cs="Arial"/>
                <w:sz w:val="24"/>
                <w:szCs w:val="24"/>
              </w:rPr>
              <w:t>s</w:t>
            </w:r>
            <w:r w:rsidRPr="00A70523">
              <w:rPr>
                <w:rFonts w:ascii="Verdana" w:hAnsi="Verdana" w:cs="Arial"/>
                <w:sz w:val="24"/>
                <w:szCs w:val="24"/>
              </w:rPr>
              <w:t xml:space="preserve"> </w:t>
            </w:r>
            <w:r w:rsidR="00853ABD">
              <w:rPr>
                <w:rFonts w:ascii="Verdana" w:hAnsi="Verdana" w:cs="Arial"/>
                <w:sz w:val="24"/>
                <w:szCs w:val="24"/>
              </w:rPr>
              <w:t>are compliant</w:t>
            </w:r>
            <w:r w:rsidRPr="00A70523">
              <w:rPr>
                <w:rFonts w:ascii="Verdana" w:hAnsi="Verdana" w:cs="Arial"/>
                <w:sz w:val="24"/>
                <w:szCs w:val="24"/>
              </w:rPr>
              <w:t xml:space="preserve"> with Welsh Government’s commitment to </w:t>
            </w:r>
            <w:r w:rsidR="00E46C4D">
              <w:rPr>
                <w:rFonts w:ascii="Verdana" w:hAnsi="Verdana" w:cs="Arial"/>
                <w:sz w:val="24"/>
                <w:szCs w:val="24"/>
              </w:rPr>
              <w:t xml:space="preserve">ensure </w:t>
            </w:r>
            <w:r w:rsidRPr="00A70523">
              <w:rPr>
                <w:rFonts w:ascii="Verdana" w:hAnsi="Verdana" w:cs="Arial"/>
                <w:sz w:val="24"/>
                <w:szCs w:val="24"/>
              </w:rPr>
              <w:t>equitable access for all</w:t>
            </w:r>
            <w:r w:rsidR="00851E6F">
              <w:rPr>
                <w:rFonts w:ascii="Verdana" w:hAnsi="Verdana" w:cs="Arial"/>
                <w:sz w:val="24"/>
                <w:szCs w:val="24"/>
              </w:rPr>
              <w:t>.</w:t>
            </w:r>
          </w:p>
        </w:tc>
      </w:tr>
      <w:tr w:rsidRPr="00F8567E" w:rsidR="00F5324A" w:rsidTr="6BCDCE94" w14:paraId="6D29048E" w14:textId="77777777">
        <w:tc>
          <w:tcPr>
            <w:tcW w:w="9245" w:type="dxa"/>
            <w:gridSpan w:val="4"/>
            <w:shd w:val="clear" w:color="auto" w:fill="D5DCE4" w:themeFill="text2" w:themeFillTint="33"/>
            <w:tcMar/>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6BCDCE94" w14:paraId="6D290491" w14:textId="77777777">
        <w:tc>
          <w:tcPr>
            <w:tcW w:w="9245" w:type="dxa"/>
            <w:gridSpan w:val="4"/>
            <w:tcMar/>
          </w:tcPr>
          <w:p w:rsidRPr="00851E6F" w:rsidR="00851E6F" w:rsidP="00851E6F" w:rsidRDefault="00851E6F" w14:paraId="026489CA" w14:textId="51D55A48">
            <w:pPr>
              <w:ind w:right="96"/>
              <w:rPr>
                <w:rFonts w:ascii="Verdana" w:hAnsi="Verdana" w:cs="Arial"/>
                <w:sz w:val="24"/>
                <w:szCs w:val="24"/>
              </w:rPr>
            </w:pPr>
            <w:r w:rsidRPr="00851E6F">
              <w:rPr>
                <w:rFonts w:ascii="Verdana" w:hAnsi="Verdana" w:cs="Arial"/>
                <w:sz w:val="24"/>
                <w:szCs w:val="24"/>
              </w:rPr>
              <w:t xml:space="preserve">No significant </w:t>
            </w:r>
            <w:r>
              <w:rPr>
                <w:rFonts w:ascii="Verdana" w:hAnsi="Verdana" w:cs="Arial"/>
                <w:sz w:val="24"/>
                <w:szCs w:val="24"/>
              </w:rPr>
              <w:t>implications highlighted.</w:t>
            </w:r>
          </w:p>
          <w:p w:rsidRPr="00F8567E" w:rsidR="00F5324A" w:rsidP="00851E6F" w:rsidRDefault="00851E6F" w14:paraId="6D290490" w14:textId="45AF808F">
            <w:pPr>
              <w:ind w:right="96"/>
              <w:rPr>
                <w:rFonts w:ascii="Verdana" w:hAnsi="Verdana" w:cs="Arial"/>
                <w:color w:val="FF0000"/>
                <w:sz w:val="24"/>
                <w:szCs w:val="24"/>
              </w:rPr>
            </w:pPr>
            <w:r w:rsidRPr="00851E6F">
              <w:rPr>
                <w:rFonts w:ascii="Verdana" w:hAnsi="Verdana" w:cs="Arial"/>
                <w:sz w:val="24"/>
                <w:szCs w:val="24"/>
              </w:rPr>
              <w:t xml:space="preserve">Emphasis on collaborative working </w:t>
            </w:r>
            <w:r>
              <w:rPr>
                <w:rFonts w:ascii="Verdana" w:hAnsi="Verdana" w:cs="Arial"/>
                <w:sz w:val="24"/>
                <w:szCs w:val="24"/>
              </w:rPr>
              <w:t xml:space="preserve">between </w:t>
            </w:r>
            <w:r w:rsidR="00DF5A87">
              <w:rPr>
                <w:rFonts w:ascii="Verdana" w:hAnsi="Verdana" w:cs="Arial"/>
                <w:sz w:val="24"/>
                <w:szCs w:val="24"/>
              </w:rPr>
              <w:t>all</w:t>
            </w:r>
            <w:r w:rsidR="003F02FD">
              <w:rPr>
                <w:rFonts w:ascii="Verdana" w:hAnsi="Verdana" w:cs="Arial"/>
                <w:sz w:val="24"/>
                <w:szCs w:val="24"/>
              </w:rPr>
              <w:t xml:space="preserve"> stakeholders to achieve the aims and goals. </w:t>
            </w:r>
          </w:p>
        </w:tc>
      </w:tr>
      <w:tr w:rsidRPr="00F8567E" w:rsidR="00F5324A" w:rsidTr="6BCDCE94" w14:paraId="6D290493" w14:textId="77777777">
        <w:tc>
          <w:tcPr>
            <w:tcW w:w="9245" w:type="dxa"/>
            <w:gridSpan w:val="4"/>
            <w:shd w:val="clear" w:color="auto" w:fill="D5DCE4" w:themeFill="text2" w:themeFillTint="33"/>
            <w:tcMar/>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lastRenderedPageBreak/>
              <w:t>Long Term Implications (including the impact of the Well-being of Future Generations (Wales) Act 2015)</w:t>
            </w:r>
          </w:p>
        </w:tc>
      </w:tr>
      <w:tr w:rsidRPr="00F8567E" w:rsidR="00F5324A" w:rsidTr="6BCDCE94" w14:paraId="6D290496" w14:textId="77777777">
        <w:tc>
          <w:tcPr>
            <w:tcW w:w="9245" w:type="dxa"/>
            <w:gridSpan w:val="4"/>
            <w:tcMar/>
          </w:tcPr>
          <w:p w:rsidRPr="003F02FD" w:rsidR="003F02FD" w:rsidP="003F02FD" w:rsidRDefault="003F02FD" w14:paraId="48DBED1C" w14:textId="2524CA35">
            <w:pPr>
              <w:tabs>
                <w:tab w:val="left" w:pos="3195"/>
              </w:tabs>
              <w:ind w:right="96"/>
              <w:rPr>
                <w:rFonts w:ascii="Verdana" w:hAnsi="Verdana" w:cs="Arial"/>
                <w:sz w:val="24"/>
                <w:szCs w:val="24"/>
              </w:rPr>
            </w:pPr>
            <w:r w:rsidRPr="003F02FD">
              <w:rPr>
                <w:rFonts w:ascii="Verdana" w:hAnsi="Verdana" w:cs="Arial"/>
                <w:sz w:val="24"/>
                <w:szCs w:val="24"/>
              </w:rPr>
              <w:t>Supports prevention and long-term health improvement by addressing vaccine inequities.</w:t>
            </w:r>
          </w:p>
          <w:p w:rsidRPr="00F8567E" w:rsidR="00F5324A" w:rsidP="003F02FD" w:rsidRDefault="003F02FD" w14:paraId="6D290495" w14:textId="38241E31">
            <w:pPr>
              <w:tabs>
                <w:tab w:val="left" w:pos="3195"/>
              </w:tabs>
              <w:ind w:right="96"/>
              <w:rPr>
                <w:rFonts w:ascii="Verdana" w:hAnsi="Verdana" w:cs="Arial"/>
                <w:color w:val="FF0000"/>
                <w:sz w:val="24"/>
                <w:szCs w:val="24"/>
              </w:rPr>
            </w:pPr>
            <w:r w:rsidRPr="003F02FD">
              <w:rPr>
                <w:rFonts w:ascii="Verdana" w:hAnsi="Verdana" w:cs="Arial"/>
                <w:sz w:val="24"/>
                <w:szCs w:val="24"/>
              </w:rPr>
              <w:t>Promotes integration and collaboration with partners, aligning with the Act’s five ways of working.</w:t>
            </w:r>
          </w:p>
        </w:tc>
      </w:tr>
      <w:tr w:rsidRPr="00F8567E" w:rsidR="00653AEC" w:rsidTr="6BCDCE94" w14:paraId="6D29049A" w14:textId="77777777">
        <w:tc>
          <w:tcPr>
            <w:tcW w:w="2470" w:type="dxa"/>
            <w:gridSpan w:val="2"/>
            <w:tcMar/>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Mar/>
          </w:tcPr>
          <w:p w:rsidRPr="00836F0D" w:rsidR="00653AEC" w:rsidP="00836F0D" w:rsidRDefault="00653AEC" w14:paraId="6D290499" w14:textId="160F51B8">
            <w:pPr>
              <w:ind w:right="96"/>
              <w:rPr>
                <w:rFonts w:ascii="Verdana" w:hAnsi="Verdana" w:cs="Arial"/>
                <w:sz w:val="24"/>
                <w:szCs w:val="24"/>
              </w:rPr>
            </w:pPr>
            <w:r w:rsidRPr="00836F0D">
              <w:rPr>
                <w:rFonts w:ascii="Verdana" w:hAnsi="Verdana" w:cs="Arial"/>
                <w:sz w:val="24"/>
                <w:szCs w:val="24"/>
              </w:rPr>
              <w:t xml:space="preserve">Refer to </w:t>
            </w:r>
            <w:r w:rsidRPr="00836F0D" w:rsidR="00836F0D">
              <w:rPr>
                <w:rFonts w:ascii="Verdana" w:hAnsi="Verdana" w:cs="Arial"/>
                <w:sz w:val="24"/>
                <w:szCs w:val="24"/>
              </w:rPr>
              <w:t xml:space="preserve">Audit assurance </w:t>
            </w:r>
            <w:r w:rsidRPr="00836F0D">
              <w:rPr>
                <w:rFonts w:ascii="Verdana" w:hAnsi="Verdana" w:cs="Arial"/>
                <w:sz w:val="24"/>
                <w:szCs w:val="24"/>
              </w:rPr>
              <w:t>report</w:t>
            </w:r>
            <w:r w:rsidRPr="00836F0D" w:rsidR="00836F0D">
              <w:rPr>
                <w:rFonts w:ascii="Verdana" w:hAnsi="Verdana" w:cs="Arial"/>
                <w:sz w:val="24"/>
                <w:szCs w:val="24"/>
              </w:rPr>
              <w:t xml:space="preserve"> for further details.</w:t>
            </w:r>
            <w:r w:rsidRPr="00836F0D">
              <w:rPr>
                <w:rFonts w:ascii="Verdana" w:hAnsi="Verdana" w:cs="Arial"/>
                <w:sz w:val="24"/>
                <w:szCs w:val="24"/>
              </w:rPr>
              <w:t xml:space="preserve"> </w:t>
            </w:r>
          </w:p>
        </w:tc>
      </w:tr>
      <w:tr w:rsidRPr="00F8567E" w:rsidR="00653AEC" w:rsidTr="6BCDCE94" w14:paraId="6D29049F" w14:textId="77777777">
        <w:tc>
          <w:tcPr>
            <w:tcW w:w="2470" w:type="dxa"/>
            <w:gridSpan w:val="2"/>
            <w:tcMar/>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Mar/>
          </w:tcPr>
          <w:p w:rsidRPr="00836F0D" w:rsidR="00653AEC" w:rsidP="00653AEC" w:rsidRDefault="00836F0D" w14:paraId="6D29049D" w14:textId="43CAD1F1">
            <w:pPr>
              <w:ind w:right="96"/>
              <w:rPr>
                <w:rFonts w:ascii="Verdana" w:hAnsi="Verdana" w:cs="Arial"/>
                <w:sz w:val="24"/>
                <w:szCs w:val="24"/>
              </w:rPr>
            </w:pPr>
            <w:r w:rsidRPr="6BCDCE94" w:rsidR="3A4BAF52">
              <w:rPr>
                <w:rFonts w:ascii="Verdana" w:hAnsi="Verdana" w:cs="Arial"/>
                <w:sz w:val="24"/>
                <w:szCs w:val="24"/>
              </w:rPr>
              <w:t xml:space="preserve">Appendix 1 </w:t>
            </w:r>
          </w:p>
          <w:p w:rsidRPr="00836F0D" w:rsidR="00653AEC" w:rsidP="00653AEC" w:rsidRDefault="00653AEC" w14:paraId="6D29049E" w14:textId="77777777">
            <w:pPr>
              <w:ind w:right="96"/>
              <w:rPr>
                <w:rFonts w:ascii="Verdana" w:hAnsi="Verdana" w:cs="Arial"/>
                <w:sz w:val="24"/>
                <w:szCs w:val="24"/>
              </w:rPr>
            </w:pPr>
          </w:p>
        </w:tc>
      </w:tr>
    </w:tbl>
    <w:p w:rsidRPr="00F8567E" w:rsidR="00034194" w:rsidRDefault="00034194" w14:paraId="6D2904A0" w14:textId="77777777">
      <w:pPr>
        <w:rPr>
          <w:rFonts w:ascii="Verdana" w:hAnsi="Verdana"/>
          <w:sz w:val="24"/>
          <w:szCs w:val="24"/>
        </w:rPr>
      </w:pPr>
    </w:p>
    <w:sectPr w:rsidRPr="00F8567E" w:rsidR="00034194"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C1063" w:rsidP="00C107F2" w:rsidRDefault="00CC1063" w14:paraId="2D1EDF07" w14:textId="77777777">
      <w:pPr>
        <w:spacing w:after="0" w:line="240" w:lineRule="auto"/>
      </w:pPr>
      <w:r>
        <w:separator/>
      </w:r>
    </w:p>
  </w:endnote>
  <w:endnote w:type="continuationSeparator" w:id="0">
    <w:p w:rsidR="00CC1063" w:rsidP="00C107F2" w:rsidRDefault="00CC1063" w14:paraId="1626BD8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32747D" w:rsidRDefault="0032747D" w14:paraId="5EE9C96C" w14:textId="2869F627">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6A1D55" w14:paraId="6D2904A9" w14:textId="469CDC35">
    <w:pPr>
      <w:pStyle w:val="Footer"/>
      <w:jc w:val="right"/>
    </w:pPr>
    <w:r w:rsidR="6BCDCE94">
      <w:rPr/>
      <w:t xml:space="preserve">Population Health </w:t>
    </w:r>
    <w:r w:rsidR="6BCDCE94">
      <w:rPr/>
      <w:t>Committee –</w:t>
    </w:r>
    <w:r w:rsidR="6BCDCE94">
      <w:rPr/>
      <w:t xml:space="preserve"> 4</w:t>
    </w:r>
    <w:r w:rsidR="6BCDCE94">
      <w:rPr/>
      <w:t xml:space="preserve"> </w:t>
    </w:r>
    <w:r w:rsidR="6BCDCE94">
      <w:rPr/>
      <w:t>December</w:t>
    </w:r>
    <w:r w:rsidR="6BCDCE94">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C1063" w:rsidP="00C107F2" w:rsidRDefault="00CC1063" w14:paraId="54EDB90D" w14:textId="77777777">
      <w:pPr>
        <w:spacing w:after="0" w:line="240" w:lineRule="auto"/>
      </w:pPr>
      <w:r>
        <w:separator/>
      </w:r>
    </w:p>
  </w:footnote>
  <w:footnote w:type="continuationSeparator" w:id="0">
    <w:p w:rsidR="00CC1063" w:rsidP="00C107F2" w:rsidRDefault="00CC1063" w14:paraId="5C52DCF6"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14:noSpellErr="1">
    <w:pPr>
      <w:pStyle w:val="Header"/>
    </w:pPr>
    <w:r>
      <w:rPr>
        <w:noProof/>
        <w:lang w:eastAsia="en-GB"/>
      </w:rPr>
      <w:drawing>
        <wp:anchor distT="0" distB="0" distL="114300" distR="114300" simplePos="0" relativeHeight="251659264" behindDoc="0" locked="0" layoutInCell="1" allowOverlap="1" wp14:anchorId="6D2904AC" wp14:editId="2AE64186">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D109CE"/>
    <w:multiLevelType w:val="hybridMultilevel"/>
    <w:tmpl w:val="37CA91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EA33CDB"/>
    <w:multiLevelType w:val="hybridMultilevel"/>
    <w:tmpl w:val="22A0D7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0F92B53"/>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7"/>
  </w:num>
  <w:num w:numId="3" w16cid:durableId="358313792">
    <w:abstractNumId w:val="6"/>
  </w:num>
  <w:num w:numId="4" w16cid:durableId="1144618638">
    <w:abstractNumId w:val="3"/>
  </w:num>
  <w:num w:numId="5" w16cid:durableId="211239042">
    <w:abstractNumId w:val="2"/>
  </w:num>
  <w:num w:numId="6" w16cid:durableId="1874800944">
    <w:abstractNumId w:val="11"/>
  </w:num>
  <w:num w:numId="7" w16cid:durableId="263198079">
    <w:abstractNumId w:val="12"/>
  </w:num>
  <w:num w:numId="8" w16cid:durableId="1535070366">
    <w:abstractNumId w:val="8"/>
  </w:num>
  <w:num w:numId="9" w16cid:durableId="1823614381">
    <w:abstractNumId w:val="9"/>
  </w:num>
  <w:num w:numId="10" w16cid:durableId="875429971">
    <w:abstractNumId w:val="10"/>
  </w:num>
  <w:num w:numId="11" w16cid:durableId="871310902">
    <w:abstractNumId w:val="0"/>
  </w:num>
  <w:num w:numId="12" w16cid:durableId="1124810132">
    <w:abstractNumId w:val="5"/>
  </w:num>
  <w:num w:numId="13" w16cid:durableId="15206515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6096B"/>
    <w:rsid w:val="001A53C5"/>
    <w:rsid w:val="0020539A"/>
    <w:rsid w:val="00205C08"/>
    <w:rsid w:val="00233330"/>
    <w:rsid w:val="00241662"/>
    <w:rsid w:val="002518B7"/>
    <w:rsid w:val="00264420"/>
    <w:rsid w:val="002950FF"/>
    <w:rsid w:val="00296CD9"/>
    <w:rsid w:val="002B7C9A"/>
    <w:rsid w:val="002C3DD6"/>
    <w:rsid w:val="0032747D"/>
    <w:rsid w:val="003324CB"/>
    <w:rsid w:val="00344F01"/>
    <w:rsid w:val="003C0FF8"/>
    <w:rsid w:val="003F02FD"/>
    <w:rsid w:val="00414894"/>
    <w:rsid w:val="00461835"/>
    <w:rsid w:val="00501DD4"/>
    <w:rsid w:val="0052297E"/>
    <w:rsid w:val="00574BCF"/>
    <w:rsid w:val="00585277"/>
    <w:rsid w:val="005D1652"/>
    <w:rsid w:val="005D2C4A"/>
    <w:rsid w:val="005D3DF1"/>
    <w:rsid w:val="006201D0"/>
    <w:rsid w:val="00653AEC"/>
    <w:rsid w:val="00655190"/>
    <w:rsid w:val="00662218"/>
    <w:rsid w:val="00666FF2"/>
    <w:rsid w:val="00670C4E"/>
    <w:rsid w:val="00685AE0"/>
    <w:rsid w:val="006A1D55"/>
    <w:rsid w:val="006D1998"/>
    <w:rsid w:val="00703D77"/>
    <w:rsid w:val="00711095"/>
    <w:rsid w:val="0072604C"/>
    <w:rsid w:val="00762BBE"/>
    <w:rsid w:val="00767E3E"/>
    <w:rsid w:val="007E14E3"/>
    <w:rsid w:val="00803874"/>
    <w:rsid w:val="00820546"/>
    <w:rsid w:val="008205C3"/>
    <w:rsid w:val="00836F0D"/>
    <w:rsid w:val="00851E6F"/>
    <w:rsid w:val="00853ABD"/>
    <w:rsid w:val="008C15D9"/>
    <w:rsid w:val="008C5B8E"/>
    <w:rsid w:val="008D0747"/>
    <w:rsid w:val="008D34C9"/>
    <w:rsid w:val="008D37B0"/>
    <w:rsid w:val="009112DC"/>
    <w:rsid w:val="00996159"/>
    <w:rsid w:val="009B2FB3"/>
    <w:rsid w:val="009E7AF7"/>
    <w:rsid w:val="009F7E3A"/>
    <w:rsid w:val="00A70523"/>
    <w:rsid w:val="00A83E54"/>
    <w:rsid w:val="00AD064D"/>
    <w:rsid w:val="00AD71BC"/>
    <w:rsid w:val="00B0479E"/>
    <w:rsid w:val="00B0564E"/>
    <w:rsid w:val="00B224D7"/>
    <w:rsid w:val="00B35ECC"/>
    <w:rsid w:val="00B41090"/>
    <w:rsid w:val="00BA2507"/>
    <w:rsid w:val="00BB764F"/>
    <w:rsid w:val="00BC241D"/>
    <w:rsid w:val="00BE14DE"/>
    <w:rsid w:val="00C107F2"/>
    <w:rsid w:val="00C2143D"/>
    <w:rsid w:val="00C270BA"/>
    <w:rsid w:val="00C33A04"/>
    <w:rsid w:val="00C56152"/>
    <w:rsid w:val="00C56534"/>
    <w:rsid w:val="00C61658"/>
    <w:rsid w:val="00C95B3C"/>
    <w:rsid w:val="00CA6D65"/>
    <w:rsid w:val="00CB1C7D"/>
    <w:rsid w:val="00CC1063"/>
    <w:rsid w:val="00CD7AA5"/>
    <w:rsid w:val="00D37C40"/>
    <w:rsid w:val="00D90181"/>
    <w:rsid w:val="00D95429"/>
    <w:rsid w:val="00DA76AD"/>
    <w:rsid w:val="00DF5A87"/>
    <w:rsid w:val="00E242E5"/>
    <w:rsid w:val="00E46C4D"/>
    <w:rsid w:val="00EC3877"/>
    <w:rsid w:val="00EF31AD"/>
    <w:rsid w:val="00F06D6F"/>
    <w:rsid w:val="00F11CD2"/>
    <w:rsid w:val="00F5082D"/>
    <w:rsid w:val="00F531BD"/>
    <w:rsid w:val="00F5324A"/>
    <w:rsid w:val="00F55629"/>
    <w:rsid w:val="00F57042"/>
    <w:rsid w:val="00F57C68"/>
    <w:rsid w:val="00F8567E"/>
    <w:rsid w:val="00FA0CA9"/>
    <w:rsid w:val="00FE6456"/>
    <w:rsid w:val="3A4BAF52"/>
    <w:rsid w:val="3DC2CB08"/>
    <w:rsid w:val="44B8C06B"/>
    <w:rsid w:val="47AFF27B"/>
    <w:rsid w:val="60F21EE5"/>
    <w:rsid w:val="6BCDCE94"/>
    <w:rsid w:val="74B8ED79"/>
    <w:rsid w:val="783C55D2"/>
    <w:rsid w:val="7E2E70D3"/>
    <w:rsid w:val="7E8EC0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6488E6DA-F28D-4D43-A8F5-344554750843}"/>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16</cp:revision>
  <dcterms:created xsi:type="dcterms:W3CDTF">2025-11-27T09:15:00Z</dcterms:created>
  <dcterms:modified xsi:type="dcterms:W3CDTF">2025-11-27T11:16:53Z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7" name="docLang">
    <vt:lpwstr>en</vt:lpwstr>
  </property>
</Properties>
</file>