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rawings/drawing1.xml" ContentType="application/vnd.openxmlformats-officedocument.drawingml.chartshapes+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styles.xml" ContentType="application/vnd.openxmlformats-officedocument.wordprocessingml.styles+xml"/>
  <Override PartName="/word/numbering.xml" ContentType="application/vnd.openxmlformats-officedocument.wordprocessingml.numbering+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68F5A4A8" w:rsidR="00AD064D" w:rsidRPr="00B762A5" w:rsidRDefault="0072604C" w:rsidP="00B762A5">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F506E4" w14:paraId="6D2903E2" w14:textId="77777777" w:rsidTr="209CF655">
        <w:tc>
          <w:tcPr>
            <w:tcW w:w="2405" w:type="dxa"/>
          </w:tcPr>
          <w:p w14:paraId="6D2903DE" w14:textId="77777777" w:rsidR="00F5082D" w:rsidRPr="00F506E4" w:rsidRDefault="00F5082D" w:rsidP="00FA0CA9">
            <w:pPr>
              <w:rPr>
                <w:rFonts w:ascii="Verdana" w:hAnsi="Verdana" w:cs="Arial"/>
                <w:b/>
                <w:sz w:val="24"/>
                <w:szCs w:val="24"/>
              </w:rPr>
            </w:pPr>
            <w:r w:rsidRPr="00F506E4">
              <w:rPr>
                <w:rFonts w:ascii="Verdana" w:hAnsi="Verdana" w:cs="Arial"/>
                <w:b/>
                <w:sz w:val="24"/>
                <w:szCs w:val="24"/>
              </w:rPr>
              <w:t>Meeting Date</w:t>
            </w:r>
          </w:p>
        </w:tc>
        <w:tc>
          <w:tcPr>
            <w:tcW w:w="3402" w:type="dxa"/>
            <w:gridSpan w:val="2"/>
          </w:tcPr>
          <w:p w14:paraId="6D2903DF" w14:textId="64522869" w:rsidR="00BC3C19" w:rsidRPr="00F506E4" w:rsidRDefault="00D148BC" w:rsidP="00FA0CA9">
            <w:pPr>
              <w:rPr>
                <w:rFonts w:ascii="Verdana" w:hAnsi="Verdana" w:cs="Arial"/>
                <w:b/>
                <w:sz w:val="24"/>
                <w:szCs w:val="24"/>
              </w:rPr>
            </w:pPr>
            <w:r w:rsidRPr="00F506E4">
              <w:rPr>
                <w:rFonts w:ascii="Verdana" w:hAnsi="Verdana" w:cs="Arial"/>
                <w:b/>
                <w:sz w:val="24"/>
                <w:szCs w:val="24"/>
              </w:rPr>
              <w:t>4</w:t>
            </w:r>
            <w:r w:rsidRPr="00F506E4">
              <w:rPr>
                <w:rFonts w:ascii="Verdana" w:hAnsi="Verdana" w:cs="Arial"/>
                <w:b/>
                <w:sz w:val="24"/>
                <w:szCs w:val="24"/>
                <w:vertAlign w:val="superscript"/>
              </w:rPr>
              <w:t>th</w:t>
            </w:r>
            <w:r w:rsidRPr="00F506E4">
              <w:rPr>
                <w:rFonts w:ascii="Verdana" w:hAnsi="Verdana" w:cs="Arial"/>
                <w:b/>
                <w:sz w:val="24"/>
                <w:szCs w:val="24"/>
              </w:rPr>
              <w:t xml:space="preserve"> December 2025</w:t>
            </w:r>
          </w:p>
        </w:tc>
        <w:tc>
          <w:tcPr>
            <w:tcW w:w="2368" w:type="dxa"/>
            <w:gridSpan w:val="3"/>
          </w:tcPr>
          <w:p w14:paraId="6D2903E0" w14:textId="77777777" w:rsidR="00F5082D" w:rsidRPr="00F506E4" w:rsidRDefault="00F5082D" w:rsidP="00FA0CA9">
            <w:pPr>
              <w:rPr>
                <w:rFonts w:ascii="Verdana" w:hAnsi="Verdana" w:cs="Arial"/>
                <w:b/>
                <w:sz w:val="24"/>
                <w:szCs w:val="24"/>
              </w:rPr>
            </w:pPr>
            <w:r w:rsidRPr="00F506E4">
              <w:rPr>
                <w:rFonts w:ascii="Verdana" w:hAnsi="Verdana" w:cs="Arial"/>
                <w:b/>
                <w:sz w:val="24"/>
                <w:szCs w:val="24"/>
              </w:rPr>
              <w:t>Agenda Item</w:t>
            </w:r>
          </w:p>
        </w:tc>
        <w:tc>
          <w:tcPr>
            <w:tcW w:w="841" w:type="dxa"/>
          </w:tcPr>
          <w:p w14:paraId="6D2903E1" w14:textId="037366E0" w:rsidR="00F5082D" w:rsidRPr="00F506E4" w:rsidRDefault="33A64579" w:rsidP="4BF015D0">
            <w:pPr>
              <w:rPr>
                <w:rFonts w:ascii="Verdana" w:hAnsi="Verdana" w:cs="Arial"/>
                <w:b/>
                <w:bCs/>
                <w:sz w:val="24"/>
                <w:szCs w:val="24"/>
              </w:rPr>
            </w:pPr>
            <w:r w:rsidRPr="4BF015D0">
              <w:rPr>
                <w:rFonts w:ascii="Verdana" w:hAnsi="Verdana" w:cs="Arial"/>
                <w:b/>
                <w:bCs/>
                <w:sz w:val="24"/>
                <w:szCs w:val="24"/>
              </w:rPr>
              <w:t>2.2</w:t>
            </w:r>
          </w:p>
        </w:tc>
      </w:tr>
      <w:tr w:rsidR="00B0479E" w:rsidRPr="00F506E4" w14:paraId="1EEB45B2" w14:textId="77777777" w:rsidTr="209CF655">
        <w:trPr>
          <w:trHeight w:val="125"/>
        </w:trPr>
        <w:tc>
          <w:tcPr>
            <w:tcW w:w="2405" w:type="dxa"/>
          </w:tcPr>
          <w:p w14:paraId="4A48663E" w14:textId="6879CA0B" w:rsidR="00B0479E" w:rsidRPr="00F506E4" w:rsidRDefault="00B0479E" w:rsidP="00FA0CA9">
            <w:pPr>
              <w:rPr>
                <w:rFonts w:ascii="Verdana" w:hAnsi="Verdana" w:cs="Arial"/>
                <w:b/>
                <w:sz w:val="24"/>
                <w:szCs w:val="24"/>
              </w:rPr>
            </w:pPr>
            <w:r w:rsidRPr="00F506E4">
              <w:rPr>
                <w:rFonts w:ascii="Verdana" w:hAnsi="Verdana" w:cs="Arial"/>
                <w:b/>
                <w:sz w:val="24"/>
                <w:szCs w:val="24"/>
              </w:rPr>
              <w:t xml:space="preserve">Name of Meeting </w:t>
            </w:r>
          </w:p>
        </w:tc>
        <w:tc>
          <w:tcPr>
            <w:tcW w:w="6611" w:type="dxa"/>
            <w:gridSpan w:val="6"/>
          </w:tcPr>
          <w:p w14:paraId="5687483E" w14:textId="11DF459D" w:rsidR="00BC3C19" w:rsidRPr="00F506E4" w:rsidRDefault="00D148BC" w:rsidP="00FA0CA9">
            <w:pPr>
              <w:rPr>
                <w:rFonts w:ascii="Verdana" w:hAnsi="Verdana" w:cs="Arial"/>
                <w:b/>
                <w:sz w:val="24"/>
                <w:szCs w:val="24"/>
              </w:rPr>
            </w:pPr>
            <w:r w:rsidRPr="00F506E4">
              <w:rPr>
                <w:rFonts w:ascii="Verdana" w:hAnsi="Verdana" w:cs="Arial"/>
                <w:b/>
                <w:sz w:val="24"/>
                <w:szCs w:val="24"/>
              </w:rPr>
              <w:t>Population Health Committee</w:t>
            </w:r>
          </w:p>
        </w:tc>
      </w:tr>
      <w:tr w:rsidR="00083FC0" w:rsidRPr="00F506E4" w14:paraId="6D2903E5" w14:textId="77777777" w:rsidTr="209CF655">
        <w:tc>
          <w:tcPr>
            <w:tcW w:w="2405" w:type="dxa"/>
          </w:tcPr>
          <w:p w14:paraId="6D2903E3" w14:textId="77777777" w:rsidR="00034194" w:rsidRPr="00F506E4" w:rsidRDefault="00034194" w:rsidP="00FA0CA9">
            <w:pPr>
              <w:rPr>
                <w:rFonts w:ascii="Verdana" w:hAnsi="Verdana" w:cs="Arial"/>
                <w:b/>
                <w:sz w:val="24"/>
                <w:szCs w:val="24"/>
              </w:rPr>
            </w:pPr>
            <w:r w:rsidRPr="00F506E4">
              <w:rPr>
                <w:rFonts w:ascii="Verdana" w:hAnsi="Verdana" w:cs="Arial"/>
                <w:b/>
                <w:sz w:val="24"/>
                <w:szCs w:val="24"/>
              </w:rPr>
              <w:t>Report Title</w:t>
            </w:r>
          </w:p>
        </w:tc>
        <w:tc>
          <w:tcPr>
            <w:tcW w:w="6611" w:type="dxa"/>
            <w:gridSpan w:val="6"/>
          </w:tcPr>
          <w:p w14:paraId="69C82676" w14:textId="77777777" w:rsidR="00BC3C19" w:rsidRDefault="00DA5472" w:rsidP="005C4163">
            <w:pPr>
              <w:rPr>
                <w:rFonts w:ascii="Verdana" w:hAnsi="Verdana" w:cs="Arial"/>
                <w:b/>
                <w:sz w:val="24"/>
                <w:szCs w:val="24"/>
              </w:rPr>
            </w:pPr>
            <w:r w:rsidRPr="00F506E4">
              <w:rPr>
                <w:rFonts w:ascii="Verdana" w:hAnsi="Verdana" w:cs="Arial"/>
                <w:b/>
                <w:sz w:val="24"/>
                <w:szCs w:val="24"/>
              </w:rPr>
              <w:t>I</w:t>
            </w:r>
            <w:r w:rsidR="005C4163" w:rsidRPr="00F506E4">
              <w:rPr>
                <w:rFonts w:ascii="Verdana" w:hAnsi="Verdana" w:cs="Arial"/>
                <w:b/>
                <w:sz w:val="24"/>
                <w:szCs w:val="24"/>
              </w:rPr>
              <w:t>nequalities in premature</w:t>
            </w:r>
            <w:r w:rsidR="00F8677F" w:rsidRPr="00F506E4">
              <w:rPr>
                <w:rFonts w:ascii="Verdana" w:hAnsi="Verdana" w:cs="Arial"/>
                <w:b/>
                <w:sz w:val="24"/>
                <w:szCs w:val="24"/>
              </w:rPr>
              <w:t xml:space="preserve"> </w:t>
            </w:r>
            <w:r w:rsidR="005C4163" w:rsidRPr="00F506E4">
              <w:rPr>
                <w:rFonts w:ascii="Verdana" w:hAnsi="Verdana" w:cs="Arial"/>
                <w:b/>
                <w:sz w:val="24"/>
                <w:szCs w:val="24"/>
              </w:rPr>
              <w:t>mortality from</w:t>
            </w:r>
            <w:r w:rsidR="00F8677F" w:rsidRPr="00F506E4">
              <w:rPr>
                <w:rFonts w:ascii="Verdana" w:hAnsi="Verdana" w:cs="Arial"/>
                <w:b/>
                <w:sz w:val="24"/>
                <w:szCs w:val="24"/>
              </w:rPr>
              <w:t xml:space="preserve"> </w:t>
            </w:r>
            <w:r w:rsidR="005C4163" w:rsidRPr="00F506E4">
              <w:rPr>
                <w:rFonts w:ascii="Verdana" w:hAnsi="Verdana" w:cs="Arial"/>
                <w:b/>
                <w:sz w:val="24"/>
                <w:szCs w:val="24"/>
              </w:rPr>
              <w:t>cardiovascular disease in Swansea Bay</w:t>
            </w:r>
          </w:p>
          <w:p w14:paraId="6D2903E4" w14:textId="21FC481D" w:rsidR="00BD6512" w:rsidRPr="00F506E4" w:rsidRDefault="00BD6512" w:rsidP="005C4163">
            <w:pPr>
              <w:rPr>
                <w:rFonts w:ascii="Verdana" w:hAnsi="Verdana" w:cs="Arial"/>
                <w:b/>
                <w:sz w:val="24"/>
                <w:szCs w:val="24"/>
              </w:rPr>
            </w:pPr>
          </w:p>
        </w:tc>
      </w:tr>
      <w:tr w:rsidR="00083FC0" w:rsidRPr="00F506E4" w14:paraId="6D2903E8" w14:textId="77777777" w:rsidTr="209CF655">
        <w:tc>
          <w:tcPr>
            <w:tcW w:w="2405" w:type="dxa"/>
          </w:tcPr>
          <w:p w14:paraId="6D2903E6" w14:textId="77777777" w:rsidR="00034194" w:rsidRPr="00F506E4" w:rsidRDefault="00034194" w:rsidP="00FA0CA9">
            <w:pPr>
              <w:rPr>
                <w:rFonts w:ascii="Verdana" w:hAnsi="Verdana" w:cs="Arial"/>
                <w:b/>
                <w:sz w:val="24"/>
                <w:szCs w:val="24"/>
              </w:rPr>
            </w:pPr>
            <w:r w:rsidRPr="00F506E4">
              <w:rPr>
                <w:rFonts w:ascii="Verdana" w:hAnsi="Verdana" w:cs="Arial"/>
                <w:b/>
                <w:sz w:val="24"/>
                <w:szCs w:val="24"/>
              </w:rPr>
              <w:t>Report Author</w:t>
            </w:r>
          </w:p>
        </w:tc>
        <w:tc>
          <w:tcPr>
            <w:tcW w:w="6611" w:type="dxa"/>
            <w:gridSpan w:val="6"/>
          </w:tcPr>
          <w:p w14:paraId="227F2477" w14:textId="4077E2F6" w:rsidR="00B633E1" w:rsidRDefault="00B633E1" w:rsidP="00B633E1">
            <w:pPr>
              <w:rPr>
                <w:rFonts w:ascii="Verdana" w:hAnsi="Verdana" w:cs="Arial"/>
                <w:sz w:val="24"/>
                <w:szCs w:val="24"/>
              </w:rPr>
            </w:pPr>
            <w:r w:rsidRPr="00F506E4">
              <w:rPr>
                <w:rFonts w:ascii="Verdana" w:hAnsi="Verdana" w:cs="Arial"/>
                <w:sz w:val="24"/>
                <w:szCs w:val="24"/>
              </w:rPr>
              <w:t xml:space="preserve">Dr Penelope Cresswell-Jones, Specialty </w:t>
            </w:r>
            <w:r w:rsidR="00230151" w:rsidRPr="00F506E4">
              <w:rPr>
                <w:rFonts w:ascii="Verdana" w:hAnsi="Verdana" w:cs="Arial"/>
                <w:sz w:val="24"/>
                <w:szCs w:val="24"/>
              </w:rPr>
              <w:t>R</w:t>
            </w:r>
            <w:r w:rsidRPr="00F506E4">
              <w:rPr>
                <w:rFonts w:ascii="Verdana" w:hAnsi="Verdana" w:cs="Arial"/>
                <w:sz w:val="24"/>
                <w:szCs w:val="24"/>
              </w:rPr>
              <w:t>egistrar/Acting Consultant in Public Health</w:t>
            </w:r>
            <w:r w:rsidR="00230151" w:rsidRPr="00F506E4">
              <w:rPr>
                <w:rFonts w:ascii="Verdana" w:hAnsi="Verdana" w:cs="Arial"/>
                <w:sz w:val="24"/>
                <w:szCs w:val="24"/>
              </w:rPr>
              <w:t xml:space="preserve"> Medicine</w:t>
            </w:r>
            <w:r w:rsidRPr="00F506E4">
              <w:rPr>
                <w:rFonts w:ascii="Verdana" w:hAnsi="Verdana" w:cs="Arial"/>
                <w:sz w:val="24"/>
                <w:szCs w:val="24"/>
              </w:rPr>
              <w:t>, Swansea Bay University Health Board</w:t>
            </w:r>
          </w:p>
          <w:p w14:paraId="4CC9715F" w14:textId="77777777" w:rsidR="009E419F" w:rsidRPr="00F506E4" w:rsidRDefault="009E419F" w:rsidP="00B633E1">
            <w:pPr>
              <w:rPr>
                <w:rFonts w:ascii="Verdana" w:hAnsi="Verdana" w:cs="Arial"/>
                <w:sz w:val="24"/>
                <w:szCs w:val="24"/>
              </w:rPr>
            </w:pPr>
          </w:p>
          <w:p w14:paraId="0E27BC5B" w14:textId="5C3F8441" w:rsidR="00B633E1" w:rsidRDefault="00B633E1" w:rsidP="00FA0CA9">
            <w:pPr>
              <w:rPr>
                <w:rFonts w:ascii="Verdana" w:hAnsi="Verdana" w:cs="Arial"/>
                <w:sz w:val="24"/>
                <w:szCs w:val="24"/>
              </w:rPr>
            </w:pPr>
            <w:r w:rsidRPr="00F506E4">
              <w:rPr>
                <w:rFonts w:ascii="Verdana" w:hAnsi="Verdana" w:cs="Arial"/>
                <w:sz w:val="24"/>
                <w:szCs w:val="24"/>
              </w:rPr>
              <w:t>Dr Marc Davies, Consultant in Public Health Medicine, Swansea Bay University Health Board</w:t>
            </w:r>
          </w:p>
          <w:p w14:paraId="4B22417D" w14:textId="77777777" w:rsidR="009E419F" w:rsidRPr="00F506E4" w:rsidRDefault="009E419F" w:rsidP="00FA0CA9">
            <w:pPr>
              <w:rPr>
                <w:rFonts w:ascii="Verdana" w:hAnsi="Verdana" w:cs="Arial"/>
                <w:sz w:val="24"/>
                <w:szCs w:val="24"/>
              </w:rPr>
            </w:pPr>
          </w:p>
          <w:p w14:paraId="41835E56" w14:textId="77777777" w:rsidR="00D5419A" w:rsidRDefault="00F65CE7" w:rsidP="00B633E1">
            <w:pPr>
              <w:rPr>
                <w:rFonts w:ascii="Verdana" w:hAnsi="Verdana" w:cs="Arial"/>
                <w:sz w:val="24"/>
                <w:szCs w:val="24"/>
              </w:rPr>
            </w:pPr>
            <w:r w:rsidRPr="00F506E4">
              <w:rPr>
                <w:rFonts w:ascii="Verdana" w:hAnsi="Verdana" w:cs="Arial"/>
                <w:sz w:val="24"/>
                <w:szCs w:val="24"/>
              </w:rPr>
              <w:t>Dan Harris, Academic Pharmacist</w:t>
            </w:r>
            <w:r w:rsidR="00D5419A" w:rsidRPr="00F506E4">
              <w:rPr>
                <w:rFonts w:ascii="Verdana" w:hAnsi="Verdana" w:cs="Arial"/>
                <w:sz w:val="24"/>
                <w:szCs w:val="24"/>
              </w:rPr>
              <w:t>. Swansea University/Hywel Dda University Health Board</w:t>
            </w:r>
          </w:p>
          <w:p w14:paraId="6D2903E7" w14:textId="07FF7157" w:rsidR="009E419F" w:rsidRPr="00F506E4" w:rsidRDefault="009E419F" w:rsidP="00B633E1">
            <w:pPr>
              <w:rPr>
                <w:rFonts w:ascii="Verdana" w:hAnsi="Verdana" w:cs="Arial"/>
                <w:sz w:val="24"/>
                <w:szCs w:val="24"/>
              </w:rPr>
            </w:pPr>
          </w:p>
        </w:tc>
      </w:tr>
      <w:tr w:rsidR="00762BBE" w:rsidRPr="00F506E4" w14:paraId="6D2903EB" w14:textId="77777777" w:rsidTr="209CF655">
        <w:tc>
          <w:tcPr>
            <w:tcW w:w="2405" w:type="dxa"/>
          </w:tcPr>
          <w:p w14:paraId="6D2903E9" w14:textId="77777777" w:rsidR="00762BBE" w:rsidRPr="00F506E4" w:rsidRDefault="00762BBE" w:rsidP="00762BBE">
            <w:pPr>
              <w:rPr>
                <w:rFonts w:ascii="Verdana" w:hAnsi="Verdana" w:cs="Arial"/>
                <w:b/>
                <w:sz w:val="24"/>
                <w:szCs w:val="24"/>
              </w:rPr>
            </w:pPr>
            <w:r w:rsidRPr="00F506E4">
              <w:rPr>
                <w:rFonts w:ascii="Verdana" w:hAnsi="Verdana" w:cs="Arial"/>
                <w:b/>
                <w:sz w:val="24"/>
                <w:szCs w:val="24"/>
              </w:rPr>
              <w:t>Report Sponsor</w:t>
            </w:r>
          </w:p>
        </w:tc>
        <w:tc>
          <w:tcPr>
            <w:tcW w:w="6611" w:type="dxa"/>
            <w:gridSpan w:val="6"/>
          </w:tcPr>
          <w:p w14:paraId="2D144A2C" w14:textId="77777777" w:rsidR="00D5419A" w:rsidRDefault="007B0E5C" w:rsidP="00762BBE">
            <w:pPr>
              <w:rPr>
                <w:rFonts w:ascii="Verdana" w:hAnsi="Verdana" w:cs="Arial"/>
                <w:sz w:val="24"/>
                <w:szCs w:val="24"/>
              </w:rPr>
            </w:pPr>
            <w:r w:rsidRPr="00F506E4">
              <w:rPr>
                <w:rFonts w:ascii="Verdana" w:hAnsi="Verdana" w:cs="Arial"/>
                <w:sz w:val="24"/>
                <w:szCs w:val="24"/>
              </w:rPr>
              <w:t xml:space="preserve">Prof Dr </w:t>
            </w:r>
            <w:r w:rsidR="00693AE8" w:rsidRPr="00F506E4">
              <w:rPr>
                <w:rFonts w:ascii="Verdana" w:hAnsi="Verdana" w:cs="Arial"/>
                <w:sz w:val="24"/>
                <w:szCs w:val="24"/>
              </w:rPr>
              <w:t>Gillian Richardson, Interim Director of Public Health, Swansea Bay University Health Board</w:t>
            </w:r>
          </w:p>
          <w:p w14:paraId="6D2903EA" w14:textId="475F30F2" w:rsidR="00BD6512" w:rsidRPr="00F506E4" w:rsidRDefault="00BD6512" w:rsidP="00762BBE">
            <w:pPr>
              <w:rPr>
                <w:rFonts w:ascii="Verdana" w:hAnsi="Verdana" w:cs="Arial"/>
                <w:sz w:val="24"/>
                <w:szCs w:val="24"/>
              </w:rPr>
            </w:pPr>
          </w:p>
        </w:tc>
      </w:tr>
      <w:tr w:rsidR="00762BBE" w:rsidRPr="00F506E4" w14:paraId="6D2903EE" w14:textId="77777777" w:rsidTr="209CF655">
        <w:tc>
          <w:tcPr>
            <w:tcW w:w="2405" w:type="dxa"/>
          </w:tcPr>
          <w:p w14:paraId="6D2903EC" w14:textId="77777777" w:rsidR="00762BBE" w:rsidRPr="00F506E4" w:rsidRDefault="00762BBE" w:rsidP="00762BBE">
            <w:pPr>
              <w:rPr>
                <w:rFonts w:ascii="Verdana" w:hAnsi="Verdana" w:cs="Arial"/>
                <w:b/>
                <w:sz w:val="24"/>
                <w:szCs w:val="24"/>
              </w:rPr>
            </w:pPr>
            <w:r w:rsidRPr="00F506E4">
              <w:rPr>
                <w:rFonts w:ascii="Verdana" w:hAnsi="Verdana" w:cs="Arial"/>
                <w:b/>
                <w:sz w:val="24"/>
                <w:szCs w:val="24"/>
              </w:rPr>
              <w:t>Presented by</w:t>
            </w:r>
          </w:p>
        </w:tc>
        <w:tc>
          <w:tcPr>
            <w:tcW w:w="6611" w:type="dxa"/>
            <w:gridSpan w:val="6"/>
          </w:tcPr>
          <w:p w14:paraId="13EF13D8" w14:textId="77777777" w:rsidR="007B0E5C" w:rsidRDefault="007B0E5C" w:rsidP="007B0E5C">
            <w:pPr>
              <w:rPr>
                <w:rFonts w:ascii="Verdana" w:hAnsi="Verdana" w:cs="Arial"/>
                <w:sz w:val="24"/>
                <w:szCs w:val="24"/>
              </w:rPr>
            </w:pPr>
            <w:r w:rsidRPr="00F506E4">
              <w:rPr>
                <w:rFonts w:ascii="Verdana" w:hAnsi="Verdana" w:cs="Arial"/>
                <w:sz w:val="24"/>
                <w:szCs w:val="24"/>
              </w:rPr>
              <w:t>Dr Penelope Cresswell-Jones, Specialty Registrar/Acting Consultant in Public Health Medicine, Swansea Bay University Health Board</w:t>
            </w:r>
          </w:p>
          <w:p w14:paraId="6B36A270" w14:textId="77777777" w:rsidR="009E419F" w:rsidRPr="00F506E4" w:rsidRDefault="009E419F" w:rsidP="007B0E5C">
            <w:pPr>
              <w:rPr>
                <w:rFonts w:ascii="Verdana" w:hAnsi="Verdana" w:cs="Arial"/>
                <w:sz w:val="24"/>
                <w:szCs w:val="24"/>
              </w:rPr>
            </w:pPr>
          </w:p>
          <w:p w14:paraId="66E6761A" w14:textId="77777777" w:rsidR="0065539F" w:rsidRDefault="007B0E5C" w:rsidP="007B0E5C">
            <w:pPr>
              <w:rPr>
                <w:rFonts w:ascii="Verdana" w:hAnsi="Verdana" w:cs="Arial"/>
                <w:sz w:val="24"/>
                <w:szCs w:val="24"/>
              </w:rPr>
            </w:pPr>
            <w:r w:rsidRPr="00F506E4">
              <w:rPr>
                <w:rFonts w:ascii="Verdana" w:hAnsi="Verdana" w:cs="Arial"/>
                <w:sz w:val="24"/>
                <w:szCs w:val="24"/>
              </w:rPr>
              <w:t>Dan Harris, Academic Pharmacist. Swansea University/Hywel Dda University Health Board</w:t>
            </w:r>
          </w:p>
          <w:p w14:paraId="6D2903ED" w14:textId="0287EE6C" w:rsidR="00BD6512" w:rsidRPr="00F506E4" w:rsidRDefault="00BD6512" w:rsidP="007B0E5C">
            <w:pPr>
              <w:rPr>
                <w:rFonts w:ascii="Verdana" w:hAnsi="Verdana" w:cs="Arial"/>
                <w:sz w:val="24"/>
                <w:szCs w:val="24"/>
              </w:rPr>
            </w:pPr>
          </w:p>
        </w:tc>
      </w:tr>
      <w:tr w:rsidR="00653AEC" w:rsidRPr="00F506E4" w14:paraId="6D2903F1" w14:textId="77777777" w:rsidTr="209CF655">
        <w:tc>
          <w:tcPr>
            <w:tcW w:w="2405" w:type="dxa"/>
          </w:tcPr>
          <w:p w14:paraId="6D2903EF" w14:textId="77777777" w:rsidR="00653AEC" w:rsidRPr="00F506E4" w:rsidRDefault="00653AEC" w:rsidP="00653AEC">
            <w:pPr>
              <w:rPr>
                <w:rFonts w:ascii="Verdana" w:hAnsi="Verdana" w:cs="Arial"/>
                <w:b/>
                <w:sz w:val="24"/>
                <w:szCs w:val="24"/>
              </w:rPr>
            </w:pPr>
            <w:r w:rsidRPr="00F506E4">
              <w:rPr>
                <w:rFonts w:ascii="Verdana" w:hAnsi="Verdana" w:cs="Arial"/>
                <w:b/>
                <w:sz w:val="24"/>
                <w:szCs w:val="24"/>
              </w:rPr>
              <w:t xml:space="preserve">Freedom of Information </w:t>
            </w:r>
          </w:p>
        </w:tc>
        <w:tc>
          <w:tcPr>
            <w:tcW w:w="6611" w:type="dxa"/>
            <w:gridSpan w:val="6"/>
          </w:tcPr>
          <w:p w14:paraId="6D2903F0" w14:textId="0AE6F54C" w:rsidR="00653AEC" w:rsidRPr="00F506E4" w:rsidRDefault="00653AEC" w:rsidP="00653AEC">
            <w:pPr>
              <w:rPr>
                <w:rFonts w:ascii="Verdana" w:hAnsi="Verdana" w:cs="Arial"/>
                <w:sz w:val="24"/>
                <w:szCs w:val="24"/>
              </w:rPr>
            </w:pPr>
            <w:r w:rsidRPr="00F506E4">
              <w:rPr>
                <w:rFonts w:ascii="Verdana" w:hAnsi="Verdana" w:cs="Arial"/>
                <w:sz w:val="24"/>
                <w:szCs w:val="24"/>
              </w:rPr>
              <w:t>Open</w:t>
            </w:r>
          </w:p>
        </w:tc>
      </w:tr>
      <w:tr w:rsidR="00653AEC" w:rsidRPr="00F506E4" w14:paraId="6D2903F8" w14:textId="77777777" w:rsidTr="209CF655">
        <w:tc>
          <w:tcPr>
            <w:tcW w:w="2405" w:type="dxa"/>
          </w:tcPr>
          <w:p w14:paraId="6D2903F2" w14:textId="77777777" w:rsidR="00653AEC" w:rsidRPr="00F506E4" w:rsidRDefault="00653AEC" w:rsidP="00653AEC">
            <w:pPr>
              <w:rPr>
                <w:rFonts w:ascii="Verdana" w:hAnsi="Verdana" w:cs="Arial"/>
                <w:b/>
                <w:sz w:val="24"/>
                <w:szCs w:val="24"/>
              </w:rPr>
            </w:pPr>
            <w:r w:rsidRPr="00F506E4">
              <w:rPr>
                <w:rFonts w:ascii="Verdana" w:hAnsi="Verdana" w:cs="Arial"/>
                <w:b/>
                <w:sz w:val="24"/>
                <w:szCs w:val="24"/>
              </w:rPr>
              <w:t>Purpose of the Report</w:t>
            </w:r>
          </w:p>
        </w:tc>
        <w:tc>
          <w:tcPr>
            <w:tcW w:w="6611" w:type="dxa"/>
            <w:gridSpan w:val="6"/>
          </w:tcPr>
          <w:p w14:paraId="2C664F9D" w14:textId="77777777" w:rsidR="007C172B" w:rsidRDefault="00D5419A" w:rsidP="00BD6512">
            <w:pPr>
              <w:ind w:right="96"/>
              <w:jc w:val="both"/>
              <w:rPr>
                <w:rFonts w:ascii="Verdana" w:hAnsi="Verdana" w:cs="Arial"/>
                <w:sz w:val="24"/>
                <w:szCs w:val="24"/>
              </w:rPr>
            </w:pPr>
            <w:r w:rsidRPr="00F506E4">
              <w:rPr>
                <w:rFonts w:ascii="Verdana" w:hAnsi="Verdana" w:cs="Arial"/>
                <w:sz w:val="24"/>
                <w:szCs w:val="24"/>
              </w:rPr>
              <w:t>To highligh</w:t>
            </w:r>
            <w:r w:rsidR="00C86BCC" w:rsidRPr="00F506E4">
              <w:rPr>
                <w:rFonts w:ascii="Verdana" w:hAnsi="Verdana" w:cs="Arial"/>
                <w:sz w:val="24"/>
                <w:szCs w:val="24"/>
              </w:rPr>
              <w:t xml:space="preserve">t </w:t>
            </w:r>
            <w:r w:rsidR="00204B48" w:rsidRPr="00F506E4">
              <w:rPr>
                <w:rFonts w:ascii="Verdana" w:hAnsi="Verdana" w:cs="Arial"/>
                <w:sz w:val="24"/>
                <w:szCs w:val="24"/>
              </w:rPr>
              <w:t>the key issues</w:t>
            </w:r>
            <w:r w:rsidR="007C79A5" w:rsidRPr="00F506E4">
              <w:rPr>
                <w:rFonts w:ascii="Verdana" w:hAnsi="Verdana" w:cs="Arial"/>
                <w:sz w:val="24"/>
                <w:szCs w:val="24"/>
              </w:rPr>
              <w:t xml:space="preserve"> around</w:t>
            </w:r>
            <w:r w:rsidR="00204B48" w:rsidRPr="00F506E4">
              <w:rPr>
                <w:rFonts w:ascii="Verdana" w:hAnsi="Verdana" w:cs="Arial"/>
                <w:sz w:val="24"/>
                <w:szCs w:val="24"/>
              </w:rPr>
              <w:t xml:space="preserve"> premature mortality from cardiovascular disease in Swansea Bay, with a focus on</w:t>
            </w:r>
            <w:r w:rsidR="007C79A5" w:rsidRPr="00F506E4">
              <w:rPr>
                <w:rFonts w:ascii="Verdana" w:hAnsi="Verdana" w:cs="Arial"/>
                <w:sz w:val="24"/>
                <w:szCs w:val="24"/>
              </w:rPr>
              <w:t xml:space="preserve"> risk factor</w:t>
            </w:r>
            <w:r w:rsidR="00B762A5" w:rsidRPr="00F506E4">
              <w:rPr>
                <w:rFonts w:ascii="Verdana" w:hAnsi="Verdana" w:cs="Arial"/>
                <w:sz w:val="24"/>
                <w:szCs w:val="24"/>
              </w:rPr>
              <w:t xml:space="preserve">s and </w:t>
            </w:r>
            <w:r w:rsidR="007C79A5" w:rsidRPr="00F506E4">
              <w:rPr>
                <w:rFonts w:ascii="Verdana" w:hAnsi="Verdana" w:cs="Arial"/>
                <w:sz w:val="24"/>
                <w:szCs w:val="24"/>
              </w:rPr>
              <w:t xml:space="preserve">how this </w:t>
            </w:r>
            <w:r w:rsidR="00897595" w:rsidRPr="00F506E4">
              <w:rPr>
                <w:rFonts w:ascii="Verdana" w:hAnsi="Verdana" w:cs="Arial"/>
                <w:sz w:val="24"/>
                <w:szCs w:val="24"/>
              </w:rPr>
              <w:t>can be</w:t>
            </w:r>
            <w:r w:rsidR="007C79A5" w:rsidRPr="00F506E4">
              <w:rPr>
                <w:rFonts w:ascii="Verdana" w:hAnsi="Verdana" w:cs="Arial"/>
                <w:sz w:val="24"/>
                <w:szCs w:val="24"/>
              </w:rPr>
              <w:t xml:space="preserve"> addressed at </w:t>
            </w:r>
            <w:r w:rsidR="0092072C" w:rsidRPr="00F506E4">
              <w:rPr>
                <w:rFonts w:ascii="Verdana" w:hAnsi="Verdana" w:cs="Arial"/>
                <w:sz w:val="24"/>
                <w:szCs w:val="24"/>
              </w:rPr>
              <w:t>the</w:t>
            </w:r>
            <w:r w:rsidR="007C79A5" w:rsidRPr="00F506E4">
              <w:rPr>
                <w:rFonts w:ascii="Verdana" w:hAnsi="Verdana" w:cs="Arial"/>
                <w:sz w:val="24"/>
                <w:szCs w:val="24"/>
              </w:rPr>
              <w:t xml:space="preserve"> local, regional</w:t>
            </w:r>
            <w:r w:rsidR="00E82BE9" w:rsidRPr="00F506E4">
              <w:rPr>
                <w:rFonts w:ascii="Verdana" w:hAnsi="Verdana" w:cs="Arial"/>
                <w:sz w:val="24"/>
                <w:szCs w:val="24"/>
              </w:rPr>
              <w:t xml:space="preserve">, </w:t>
            </w:r>
            <w:r w:rsidR="007C79A5" w:rsidRPr="00F506E4">
              <w:rPr>
                <w:rFonts w:ascii="Verdana" w:hAnsi="Verdana" w:cs="Arial"/>
                <w:sz w:val="24"/>
                <w:szCs w:val="24"/>
              </w:rPr>
              <w:t xml:space="preserve">and national level. </w:t>
            </w:r>
          </w:p>
          <w:p w14:paraId="6D2903F7" w14:textId="2C34264F" w:rsidR="00BD6512" w:rsidRPr="00F506E4" w:rsidRDefault="00BD6512" w:rsidP="00E82BE9">
            <w:pPr>
              <w:ind w:right="96"/>
              <w:rPr>
                <w:rFonts w:ascii="Verdana" w:hAnsi="Verdana" w:cs="Arial"/>
                <w:sz w:val="24"/>
                <w:szCs w:val="24"/>
              </w:rPr>
            </w:pPr>
          </w:p>
        </w:tc>
      </w:tr>
      <w:tr w:rsidR="00653AEC" w:rsidRPr="00F506E4" w14:paraId="6D290402" w14:textId="77777777" w:rsidTr="209CF655">
        <w:tc>
          <w:tcPr>
            <w:tcW w:w="2405" w:type="dxa"/>
          </w:tcPr>
          <w:p w14:paraId="6D2903F9" w14:textId="77777777" w:rsidR="00653AEC" w:rsidRPr="00F506E4" w:rsidRDefault="00653AEC" w:rsidP="00653AEC">
            <w:pPr>
              <w:rPr>
                <w:rFonts w:ascii="Verdana" w:hAnsi="Verdana" w:cs="Arial"/>
                <w:b/>
                <w:sz w:val="24"/>
                <w:szCs w:val="24"/>
              </w:rPr>
            </w:pPr>
            <w:r w:rsidRPr="00F506E4">
              <w:rPr>
                <w:rFonts w:ascii="Verdana" w:hAnsi="Verdana" w:cs="Arial"/>
                <w:b/>
                <w:sz w:val="24"/>
                <w:szCs w:val="24"/>
              </w:rPr>
              <w:t>Key Issues</w:t>
            </w:r>
          </w:p>
          <w:p w14:paraId="6D2903FA" w14:textId="77777777" w:rsidR="00653AEC" w:rsidRPr="00F506E4" w:rsidRDefault="00653AEC" w:rsidP="00653AEC">
            <w:pPr>
              <w:rPr>
                <w:rFonts w:ascii="Verdana" w:hAnsi="Verdana" w:cs="Arial"/>
                <w:b/>
                <w:sz w:val="24"/>
                <w:szCs w:val="24"/>
              </w:rPr>
            </w:pPr>
          </w:p>
          <w:p w14:paraId="6D2903FB" w14:textId="77777777" w:rsidR="00653AEC" w:rsidRPr="00F506E4" w:rsidRDefault="00653AEC" w:rsidP="00653AEC">
            <w:pPr>
              <w:rPr>
                <w:rFonts w:ascii="Verdana" w:hAnsi="Verdana" w:cs="Arial"/>
                <w:b/>
                <w:sz w:val="24"/>
                <w:szCs w:val="24"/>
              </w:rPr>
            </w:pPr>
          </w:p>
          <w:p w14:paraId="6D2903FC" w14:textId="77777777" w:rsidR="00653AEC" w:rsidRPr="00F506E4" w:rsidRDefault="00653AEC" w:rsidP="00653AEC">
            <w:pPr>
              <w:rPr>
                <w:rFonts w:ascii="Verdana" w:hAnsi="Verdana" w:cs="Arial"/>
                <w:b/>
                <w:sz w:val="24"/>
                <w:szCs w:val="24"/>
              </w:rPr>
            </w:pPr>
          </w:p>
        </w:tc>
        <w:tc>
          <w:tcPr>
            <w:tcW w:w="6611" w:type="dxa"/>
            <w:gridSpan w:val="6"/>
          </w:tcPr>
          <w:p w14:paraId="3C9A343C" w14:textId="4ADD351E" w:rsidR="00BF70D3" w:rsidRPr="00F506E4" w:rsidRDefault="007F7ADF" w:rsidP="00BF70D3">
            <w:pPr>
              <w:pStyle w:val="ListParagraph"/>
              <w:numPr>
                <w:ilvl w:val="0"/>
                <w:numId w:val="12"/>
              </w:numPr>
              <w:ind w:right="96"/>
              <w:rPr>
                <w:rFonts w:ascii="Verdana" w:hAnsi="Verdana" w:cs="Arial"/>
                <w:sz w:val="24"/>
                <w:szCs w:val="24"/>
              </w:rPr>
            </w:pPr>
            <w:r w:rsidRPr="00F506E4">
              <w:rPr>
                <w:rFonts w:ascii="Verdana" w:hAnsi="Verdana" w:cs="Arial"/>
                <w:sz w:val="24"/>
                <w:szCs w:val="24"/>
              </w:rPr>
              <w:t xml:space="preserve">Swansea </w:t>
            </w:r>
            <w:r w:rsidR="00F80346" w:rsidRPr="00F506E4">
              <w:rPr>
                <w:rFonts w:ascii="Verdana" w:hAnsi="Verdana" w:cs="Arial"/>
                <w:sz w:val="24"/>
                <w:szCs w:val="24"/>
              </w:rPr>
              <w:t xml:space="preserve">and Neath Port Talbot are two of the five local authority areas </w:t>
            </w:r>
            <w:r w:rsidR="00E04BEB" w:rsidRPr="00F506E4">
              <w:rPr>
                <w:rFonts w:ascii="Verdana" w:hAnsi="Verdana" w:cs="Arial"/>
                <w:sz w:val="24"/>
                <w:szCs w:val="24"/>
              </w:rPr>
              <w:t xml:space="preserve">in Wales </w:t>
            </w:r>
            <w:r w:rsidR="00F80346" w:rsidRPr="00F506E4">
              <w:rPr>
                <w:rFonts w:ascii="Verdana" w:hAnsi="Verdana" w:cs="Arial"/>
                <w:sz w:val="24"/>
                <w:szCs w:val="24"/>
              </w:rPr>
              <w:t xml:space="preserve">with the highest rates of </w:t>
            </w:r>
            <w:r w:rsidR="00E7539D" w:rsidRPr="00F506E4">
              <w:rPr>
                <w:rFonts w:ascii="Verdana" w:hAnsi="Verdana" w:cs="Arial"/>
                <w:sz w:val="24"/>
                <w:szCs w:val="24"/>
              </w:rPr>
              <w:t>premature mortality</w:t>
            </w:r>
            <w:r w:rsidR="00F80346" w:rsidRPr="00F506E4">
              <w:rPr>
                <w:rFonts w:ascii="Verdana" w:hAnsi="Verdana" w:cs="Arial"/>
                <w:sz w:val="24"/>
                <w:szCs w:val="24"/>
              </w:rPr>
              <w:t xml:space="preserve"> from cardiovascular disease in Wales</w:t>
            </w:r>
            <w:r w:rsidR="005107A9" w:rsidRPr="00F506E4">
              <w:rPr>
                <w:rFonts w:ascii="Verdana" w:hAnsi="Verdana" w:cs="Arial"/>
                <w:sz w:val="24"/>
                <w:szCs w:val="24"/>
              </w:rPr>
              <w:t xml:space="preserve">; </w:t>
            </w:r>
            <w:r w:rsidR="00420DE8" w:rsidRPr="00F506E4">
              <w:rPr>
                <w:rFonts w:ascii="Verdana" w:hAnsi="Verdana" w:cs="Arial"/>
                <w:sz w:val="24"/>
                <w:szCs w:val="24"/>
              </w:rPr>
              <w:t>up to 80% of premature deaths from cardiovascular disease are preventable</w:t>
            </w:r>
          </w:p>
          <w:p w14:paraId="07305373" w14:textId="2BEB6CC5" w:rsidR="004027DE" w:rsidRPr="00F506E4" w:rsidRDefault="00BF70D3" w:rsidP="00B762A5">
            <w:pPr>
              <w:pStyle w:val="ListParagraph"/>
              <w:numPr>
                <w:ilvl w:val="0"/>
                <w:numId w:val="12"/>
              </w:numPr>
              <w:ind w:right="96"/>
              <w:rPr>
                <w:rFonts w:ascii="Verdana" w:hAnsi="Verdana" w:cs="Arial"/>
                <w:sz w:val="24"/>
                <w:szCs w:val="24"/>
              </w:rPr>
            </w:pPr>
            <w:r w:rsidRPr="00F506E4">
              <w:rPr>
                <w:rFonts w:ascii="Verdana" w:hAnsi="Verdana" w:cs="Arial"/>
                <w:sz w:val="24"/>
                <w:szCs w:val="24"/>
              </w:rPr>
              <w:t xml:space="preserve">There is strong evidence </w:t>
            </w:r>
            <w:r w:rsidR="000436A1" w:rsidRPr="00F506E4">
              <w:rPr>
                <w:rFonts w:ascii="Verdana" w:hAnsi="Verdana" w:cs="Arial"/>
                <w:sz w:val="24"/>
                <w:szCs w:val="24"/>
              </w:rPr>
              <w:t xml:space="preserve">of </w:t>
            </w:r>
            <w:r w:rsidR="00902446" w:rsidRPr="00F506E4">
              <w:rPr>
                <w:rFonts w:ascii="Verdana" w:hAnsi="Verdana" w:cs="Arial"/>
                <w:sz w:val="24"/>
                <w:szCs w:val="24"/>
              </w:rPr>
              <w:t xml:space="preserve">cost-effective </w:t>
            </w:r>
            <w:r w:rsidR="00CC5202" w:rsidRPr="00F506E4">
              <w:rPr>
                <w:rFonts w:ascii="Verdana" w:hAnsi="Verdana" w:cs="Arial"/>
                <w:sz w:val="24"/>
                <w:szCs w:val="24"/>
              </w:rPr>
              <w:t xml:space="preserve">clinical </w:t>
            </w:r>
            <w:r w:rsidR="00902446" w:rsidRPr="00F506E4">
              <w:rPr>
                <w:rFonts w:ascii="Verdana" w:hAnsi="Verdana" w:cs="Arial"/>
                <w:sz w:val="24"/>
                <w:szCs w:val="24"/>
              </w:rPr>
              <w:t>treatment</w:t>
            </w:r>
            <w:r w:rsidR="00CC5202" w:rsidRPr="00F506E4">
              <w:rPr>
                <w:rFonts w:ascii="Verdana" w:hAnsi="Verdana" w:cs="Arial"/>
                <w:sz w:val="24"/>
                <w:szCs w:val="24"/>
              </w:rPr>
              <w:t>s</w:t>
            </w:r>
            <w:r w:rsidR="00902446" w:rsidRPr="00F506E4">
              <w:rPr>
                <w:rFonts w:ascii="Verdana" w:hAnsi="Verdana" w:cs="Arial"/>
                <w:sz w:val="24"/>
                <w:szCs w:val="24"/>
              </w:rPr>
              <w:t xml:space="preserve"> </w:t>
            </w:r>
            <w:r w:rsidR="00D14B6A" w:rsidRPr="00F506E4">
              <w:rPr>
                <w:rFonts w:ascii="Verdana" w:hAnsi="Verdana" w:cs="Arial"/>
                <w:sz w:val="24"/>
                <w:szCs w:val="24"/>
              </w:rPr>
              <w:t>for reducing morbidity and mortality from cardiovascular disease</w:t>
            </w:r>
            <w:r w:rsidR="000436A1" w:rsidRPr="00F506E4">
              <w:rPr>
                <w:rFonts w:ascii="Verdana" w:hAnsi="Verdana" w:cs="Arial"/>
                <w:sz w:val="24"/>
                <w:szCs w:val="24"/>
              </w:rPr>
              <w:t>, however</w:t>
            </w:r>
            <w:r w:rsidR="0048053B" w:rsidRPr="00F506E4">
              <w:rPr>
                <w:rFonts w:ascii="Verdana" w:hAnsi="Verdana" w:cs="Arial"/>
                <w:sz w:val="24"/>
                <w:szCs w:val="24"/>
              </w:rPr>
              <w:t xml:space="preserve"> management and control of cardiovascular risk factors is sub-optimal </w:t>
            </w:r>
            <w:r w:rsidR="00CC5202" w:rsidRPr="00F506E4">
              <w:rPr>
                <w:rFonts w:ascii="Verdana" w:hAnsi="Verdana" w:cs="Arial"/>
                <w:sz w:val="24"/>
                <w:szCs w:val="24"/>
              </w:rPr>
              <w:t xml:space="preserve">and </w:t>
            </w:r>
            <w:r w:rsidR="00CC5202" w:rsidRPr="00F506E4">
              <w:rPr>
                <w:rFonts w:ascii="Verdana" w:hAnsi="Verdana" w:cs="Arial"/>
                <w:sz w:val="24"/>
                <w:szCs w:val="24"/>
              </w:rPr>
              <w:lastRenderedPageBreak/>
              <w:t>has worsened in recent years due to multiple factors.</w:t>
            </w:r>
          </w:p>
          <w:p w14:paraId="6D290401" w14:textId="6CC8B3C6" w:rsidR="00653AEC" w:rsidRPr="00F506E4" w:rsidRDefault="000D7669" w:rsidP="00B762A5">
            <w:pPr>
              <w:pStyle w:val="ListParagraph"/>
              <w:numPr>
                <w:ilvl w:val="0"/>
                <w:numId w:val="12"/>
              </w:numPr>
              <w:ind w:right="96"/>
              <w:rPr>
                <w:rFonts w:ascii="Verdana" w:hAnsi="Verdana" w:cs="Arial"/>
                <w:sz w:val="24"/>
                <w:szCs w:val="24"/>
              </w:rPr>
            </w:pPr>
            <w:r w:rsidRPr="00F506E4">
              <w:rPr>
                <w:rFonts w:ascii="Verdana" w:hAnsi="Verdana" w:cs="Arial"/>
                <w:sz w:val="24"/>
                <w:szCs w:val="24"/>
              </w:rPr>
              <w:t>The scope for improving outcomes for cardiovascular disease will require a whole systems approach including local, regional, and national collaborations.</w:t>
            </w:r>
            <w:r w:rsidR="00CC5202" w:rsidRPr="00F506E4">
              <w:rPr>
                <w:rFonts w:ascii="Verdana" w:hAnsi="Verdana" w:cs="Arial"/>
                <w:sz w:val="24"/>
                <w:szCs w:val="24"/>
              </w:rPr>
              <w:t xml:space="preserve"> Key challenges include current demand and capacity limiting proactive and preventative work</w:t>
            </w:r>
            <w:r w:rsidR="00F506E4">
              <w:rPr>
                <w:rFonts w:ascii="Verdana" w:hAnsi="Verdana" w:cs="Arial"/>
                <w:sz w:val="24"/>
                <w:szCs w:val="24"/>
              </w:rPr>
              <w:t xml:space="preserve"> </w:t>
            </w:r>
            <w:r w:rsidR="00CC5202" w:rsidRPr="00F506E4">
              <w:rPr>
                <w:rFonts w:ascii="Verdana" w:hAnsi="Verdana" w:cs="Arial"/>
                <w:sz w:val="24"/>
                <w:szCs w:val="24"/>
              </w:rPr>
              <w:t>and limited digital and data infrastructure which could support identification of people with risk factors.</w:t>
            </w:r>
          </w:p>
        </w:tc>
      </w:tr>
      <w:tr w:rsidR="00762BBE" w:rsidRPr="00F506E4" w14:paraId="6D290409" w14:textId="77777777" w:rsidTr="209CF655">
        <w:trPr>
          <w:trHeight w:val="97"/>
        </w:trPr>
        <w:tc>
          <w:tcPr>
            <w:tcW w:w="2405" w:type="dxa"/>
            <w:vMerge w:val="restart"/>
          </w:tcPr>
          <w:p w14:paraId="6D290403" w14:textId="77777777" w:rsidR="00762BBE" w:rsidRPr="00F506E4" w:rsidRDefault="00762BBE" w:rsidP="00762BBE">
            <w:pPr>
              <w:rPr>
                <w:rFonts w:ascii="Verdana" w:hAnsi="Verdana" w:cs="Arial"/>
                <w:b/>
                <w:sz w:val="24"/>
                <w:szCs w:val="24"/>
              </w:rPr>
            </w:pPr>
            <w:r w:rsidRPr="00F506E4">
              <w:rPr>
                <w:rFonts w:ascii="Verdana" w:hAnsi="Verdana" w:cs="Arial"/>
                <w:b/>
                <w:sz w:val="24"/>
                <w:szCs w:val="24"/>
              </w:rPr>
              <w:lastRenderedPageBreak/>
              <w:t xml:space="preserve">Specific Action Required </w:t>
            </w:r>
          </w:p>
          <w:p w14:paraId="6D290404" w14:textId="77777777" w:rsidR="00762BBE" w:rsidRPr="00F506E4" w:rsidRDefault="00762BBE" w:rsidP="00762BBE">
            <w:pPr>
              <w:rPr>
                <w:rFonts w:ascii="Verdana" w:hAnsi="Verdana" w:cs="Arial"/>
                <w:b/>
                <w:i/>
                <w:sz w:val="24"/>
                <w:szCs w:val="24"/>
              </w:rPr>
            </w:pPr>
            <w:r w:rsidRPr="00F506E4">
              <w:rPr>
                <w:rFonts w:ascii="Verdana" w:hAnsi="Verdana" w:cs="Arial"/>
                <w:b/>
                <w:i/>
                <w:sz w:val="24"/>
                <w:szCs w:val="24"/>
              </w:rPr>
              <w:t>(</w:t>
            </w:r>
            <w:proofErr w:type="gramStart"/>
            <w:r w:rsidRPr="00F506E4">
              <w:rPr>
                <w:rFonts w:ascii="Verdana" w:hAnsi="Verdana" w:cs="Arial"/>
                <w:b/>
                <w:i/>
                <w:sz w:val="24"/>
                <w:szCs w:val="24"/>
              </w:rPr>
              <w:t>please</w:t>
            </w:r>
            <w:proofErr w:type="gramEnd"/>
            <w:r w:rsidRPr="00F506E4">
              <w:rPr>
                <w:rFonts w:ascii="Verdana" w:hAnsi="Verdana" w:cs="Arial"/>
                <w:b/>
                <w:i/>
                <w:sz w:val="24"/>
                <w:szCs w:val="24"/>
              </w:rPr>
              <w:t xml:space="preserve"> choose one only)</w:t>
            </w:r>
          </w:p>
        </w:tc>
        <w:tc>
          <w:tcPr>
            <w:tcW w:w="1711" w:type="dxa"/>
            <w:shd w:val="clear" w:color="auto" w:fill="D5DCE4" w:themeFill="text2" w:themeFillTint="33"/>
          </w:tcPr>
          <w:p w14:paraId="6D290405" w14:textId="77777777" w:rsidR="00762BBE" w:rsidRPr="008D225B" w:rsidRDefault="00762BBE" w:rsidP="00762BBE">
            <w:pPr>
              <w:rPr>
                <w:rFonts w:ascii="Verdana" w:hAnsi="Verdana" w:cs="Arial"/>
                <w:b/>
              </w:rPr>
            </w:pPr>
            <w:r w:rsidRPr="008D225B">
              <w:rPr>
                <w:rFonts w:ascii="Verdana" w:hAnsi="Verdana" w:cs="Arial"/>
                <w:b/>
              </w:rPr>
              <w:t>Information</w:t>
            </w:r>
          </w:p>
        </w:tc>
        <w:tc>
          <w:tcPr>
            <w:tcW w:w="1723" w:type="dxa"/>
            <w:gridSpan w:val="2"/>
            <w:shd w:val="clear" w:color="auto" w:fill="D5DCE4" w:themeFill="text2" w:themeFillTint="33"/>
          </w:tcPr>
          <w:p w14:paraId="6D290406" w14:textId="77777777" w:rsidR="00762BBE" w:rsidRPr="008D225B" w:rsidRDefault="00762BBE" w:rsidP="00762BBE">
            <w:pPr>
              <w:rPr>
                <w:rFonts w:ascii="Verdana" w:hAnsi="Verdana" w:cs="Arial"/>
                <w:b/>
              </w:rPr>
            </w:pPr>
            <w:r w:rsidRPr="008D225B">
              <w:rPr>
                <w:rFonts w:ascii="Verdana" w:hAnsi="Verdana" w:cs="Arial"/>
                <w:b/>
              </w:rPr>
              <w:t>Discussion</w:t>
            </w:r>
          </w:p>
        </w:tc>
        <w:tc>
          <w:tcPr>
            <w:tcW w:w="1661" w:type="dxa"/>
            <w:shd w:val="clear" w:color="auto" w:fill="D5DCE4" w:themeFill="text2" w:themeFillTint="33"/>
          </w:tcPr>
          <w:p w14:paraId="6D290407" w14:textId="77777777" w:rsidR="00762BBE" w:rsidRPr="008D225B" w:rsidRDefault="00762BBE" w:rsidP="00762BBE">
            <w:pPr>
              <w:rPr>
                <w:rFonts w:ascii="Verdana" w:hAnsi="Verdana" w:cs="Arial"/>
                <w:b/>
              </w:rPr>
            </w:pPr>
            <w:r w:rsidRPr="008D225B">
              <w:rPr>
                <w:rFonts w:ascii="Verdana" w:hAnsi="Verdana" w:cs="Arial"/>
                <w:b/>
              </w:rPr>
              <w:t>Assurance</w:t>
            </w:r>
          </w:p>
        </w:tc>
        <w:tc>
          <w:tcPr>
            <w:tcW w:w="1516" w:type="dxa"/>
            <w:gridSpan w:val="2"/>
            <w:shd w:val="clear" w:color="auto" w:fill="D5DCE4" w:themeFill="text2" w:themeFillTint="33"/>
          </w:tcPr>
          <w:p w14:paraId="6D290408" w14:textId="77777777" w:rsidR="00762BBE" w:rsidRPr="008D225B" w:rsidRDefault="00762BBE" w:rsidP="00762BBE">
            <w:pPr>
              <w:rPr>
                <w:rFonts w:ascii="Verdana" w:hAnsi="Verdana" w:cs="Arial"/>
                <w:b/>
              </w:rPr>
            </w:pPr>
            <w:r w:rsidRPr="008D225B">
              <w:rPr>
                <w:rFonts w:ascii="Verdana" w:hAnsi="Verdana" w:cs="Arial"/>
                <w:b/>
              </w:rPr>
              <w:t>Approval</w:t>
            </w:r>
          </w:p>
        </w:tc>
      </w:tr>
      <w:tr w:rsidR="00762BBE" w:rsidRPr="00F506E4" w14:paraId="6D29040F" w14:textId="77777777" w:rsidTr="209CF655">
        <w:trPr>
          <w:trHeight w:val="96"/>
        </w:trPr>
        <w:tc>
          <w:tcPr>
            <w:tcW w:w="2405" w:type="dxa"/>
            <w:vMerge/>
          </w:tcPr>
          <w:p w14:paraId="6D29040A" w14:textId="77777777" w:rsidR="00762BBE" w:rsidRPr="00F506E4"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711" w:type="dxa"/>
              </w:tcPr>
              <w:p w14:paraId="6D29040B" w14:textId="0C67472E" w:rsidR="00762BBE" w:rsidRPr="00F506E4" w:rsidRDefault="004D42B6" w:rsidP="00762BBE">
                <w:pPr>
                  <w:ind w:right="96"/>
                  <w:jc w:val="center"/>
                  <w:rPr>
                    <w:rFonts w:ascii="Verdana" w:hAnsi="Verdana" w:cs="Arial"/>
                    <w:sz w:val="24"/>
                    <w:szCs w:val="24"/>
                  </w:rPr>
                </w:pPr>
                <w:r w:rsidRPr="00F506E4">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6F92DA7C" w:rsidR="00762BBE" w:rsidRPr="00F506E4" w:rsidRDefault="00A469B0" w:rsidP="00762BBE">
                <w:pPr>
                  <w:ind w:right="96"/>
                  <w:jc w:val="center"/>
                  <w:rPr>
                    <w:rFonts w:ascii="Verdana" w:hAnsi="Verdana" w:cs="Arial"/>
                    <w:sz w:val="24"/>
                    <w:szCs w:val="24"/>
                  </w:rPr>
                </w:pPr>
                <w:r w:rsidRPr="00F506E4">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506E4" w:rsidRDefault="00CC5202" w:rsidP="00762BBE">
                <w:pPr>
                  <w:ind w:right="96"/>
                  <w:jc w:val="center"/>
                  <w:rPr>
                    <w:rFonts w:ascii="Verdana" w:hAnsi="Verdana" w:cs="Arial"/>
                    <w:sz w:val="24"/>
                    <w:szCs w:val="24"/>
                  </w:rPr>
                </w:pPr>
                <w:r w:rsidRPr="00F506E4">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506E4" w:rsidRDefault="00F57042" w:rsidP="00762BBE">
                <w:pPr>
                  <w:ind w:right="96"/>
                  <w:jc w:val="center"/>
                  <w:rPr>
                    <w:rFonts w:ascii="Verdana" w:hAnsi="Verdana" w:cs="Arial"/>
                    <w:sz w:val="24"/>
                    <w:szCs w:val="24"/>
                  </w:rPr>
                </w:pPr>
                <w:r w:rsidRPr="00F506E4">
                  <w:rPr>
                    <w:rFonts w:ascii="Segoe UI Symbol" w:eastAsia="MS Gothic" w:hAnsi="Segoe UI Symbol" w:cs="Segoe UI Symbol"/>
                    <w:sz w:val="24"/>
                    <w:szCs w:val="24"/>
                  </w:rPr>
                  <w:t>☐</w:t>
                </w:r>
              </w:p>
            </w:tc>
          </w:sdtContent>
        </w:sdt>
      </w:tr>
      <w:tr w:rsidR="00762BBE" w:rsidRPr="00F506E4" w14:paraId="6D290418" w14:textId="77777777" w:rsidTr="209CF655">
        <w:tc>
          <w:tcPr>
            <w:tcW w:w="2405" w:type="dxa"/>
          </w:tcPr>
          <w:p w14:paraId="6D290410" w14:textId="77777777" w:rsidR="00762BBE" w:rsidRPr="00F506E4" w:rsidRDefault="00762BBE" w:rsidP="00762BBE">
            <w:pPr>
              <w:rPr>
                <w:rFonts w:ascii="Verdana" w:hAnsi="Verdana" w:cs="Arial"/>
                <w:b/>
                <w:sz w:val="24"/>
                <w:szCs w:val="24"/>
              </w:rPr>
            </w:pPr>
            <w:r w:rsidRPr="00F506E4">
              <w:rPr>
                <w:rFonts w:ascii="Verdana" w:hAnsi="Verdana" w:cs="Arial"/>
                <w:b/>
                <w:sz w:val="24"/>
                <w:szCs w:val="24"/>
              </w:rPr>
              <w:t>Recommendations</w:t>
            </w:r>
          </w:p>
          <w:p w14:paraId="6D290411" w14:textId="77777777" w:rsidR="00762BBE" w:rsidRPr="00F506E4" w:rsidRDefault="00762BBE" w:rsidP="00762BBE">
            <w:pPr>
              <w:rPr>
                <w:rFonts w:ascii="Verdana" w:hAnsi="Verdana" w:cs="Arial"/>
                <w:b/>
                <w:sz w:val="24"/>
                <w:szCs w:val="24"/>
              </w:rPr>
            </w:pPr>
          </w:p>
        </w:tc>
        <w:tc>
          <w:tcPr>
            <w:tcW w:w="6611" w:type="dxa"/>
            <w:gridSpan w:val="6"/>
          </w:tcPr>
          <w:p w14:paraId="371B6C2B" w14:textId="65EDA0C8" w:rsidR="00A46072" w:rsidRPr="00F506E4" w:rsidRDefault="00653AEC" w:rsidP="00653AEC">
            <w:pPr>
              <w:ind w:right="96"/>
              <w:rPr>
                <w:rFonts w:ascii="Verdana" w:hAnsi="Verdana" w:cs="Arial"/>
                <w:sz w:val="24"/>
                <w:szCs w:val="24"/>
              </w:rPr>
            </w:pPr>
            <w:r w:rsidRPr="00F506E4">
              <w:rPr>
                <w:rFonts w:ascii="Verdana" w:hAnsi="Verdana" w:cs="Arial"/>
                <w:sz w:val="24"/>
                <w:szCs w:val="24"/>
              </w:rPr>
              <w:t>Members are asked to:</w:t>
            </w:r>
          </w:p>
          <w:p w14:paraId="2D0E40A2" w14:textId="63C2DA19" w:rsidR="00004FFB" w:rsidRPr="00F506E4" w:rsidRDefault="00004FFB" w:rsidP="4BF015D0">
            <w:pPr>
              <w:pStyle w:val="ListParagraph"/>
              <w:numPr>
                <w:ilvl w:val="0"/>
                <w:numId w:val="14"/>
              </w:numPr>
              <w:ind w:right="96"/>
              <w:jc w:val="both"/>
              <w:rPr>
                <w:rFonts w:ascii="Verdana" w:hAnsi="Verdana" w:cs="Arial"/>
                <w:sz w:val="24"/>
                <w:szCs w:val="24"/>
              </w:rPr>
            </w:pPr>
            <w:r w:rsidRPr="209CF655">
              <w:rPr>
                <w:rFonts w:ascii="Verdana" w:hAnsi="Verdana" w:cs="Arial"/>
                <w:b/>
                <w:bCs/>
                <w:sz w:val="24"/>
                <w:szCs w:val="24"/>
              </w:rPr>
              <w:t>R</w:t>
            </w:r>
            <w:r w:rsidR="3993CA36" w:rsidRPr="209CF655">
              <w:rPr>
                <w:rFonts w:ascii="Verdana" w:hAnsi="Verdana" w:cs="Arial"/>
                <w:b/>
                <w:bCs/>
                <w:sz w:val="24"/>
                <w:szCs w:val="24"/>
              </w:rPr>
              <w:t>ECIEVE</w:t>
            </w:r>
            <w:r w:rsidR="3993CA36" w:rsidRPr="209CF655">
              <w:rPr>
                <w:rFonts w:ascii="Verdana" w:hAnsi="Verdana" w:cs="Arial"/>
                <w:sz w:val="24"/>
                <w:szCs w:val="24"/>
              </w:rPr>
              <w:t xml:space="preserve"> information</w:t>
            </w:r>
            <w:r w:rsidRPr="209CF655">
              <w:rPr>
                <w:rFonts w:ascii="Verdana" w:hAnsi="Verdana" w:cs="Arial"/>
                <w:b/>
                <w:bCs/>
                <w:sz w:val="24"/>
                <w:szCs w:val="24"/>
              </w:rPr>
              <w:t xml:space="preserve"> </w:t>
            </w:r>
            <w:r w:rsidRPr="209CF655">
              <w:rPr>
                <w:rFonts w:ascii="Verdana" w:hAnsi="Verdana" w:cs="Arial"/>
                <w:sz w:val="24"/>
                <w:szCs w:val="24"/>
              </w:rPr>
              <w:t>on</w:t>
            </w:r>
            <w:r w:rsidRPr="209CF655">
              <w:rPr>
                <w:rFonts w:ascii="Verdana" w:hAnsi="Verdana" w:cs="Arial"/>
                <w:b/>
                <w:bCs/>
                <w:sz w:val="24"/>
                <w:szCs w:val="24"/>
              </w:rPr>
              <w:t xml:space="preserve"> </w:t>
            </w:r>
            <w:r w:rsidRPr="209CF655">
              <w:rPr>
                <w:rFonts w:ascii="Verdana" w:hAnsi="Verdana" w:cs="Arial"/>
                <w:sz w:val="24"/>
                <w:szCs w:val="24"/>
              </w:rPr>
              <w:t>the current burden of cardiovascular disease in Swansea Bay and current approaches to management at local, regional and national levels</w:t>
            </w:r>
            <w:r w:rsidR="503BB4E4" w:rsidRPr="209CF655">
              <w:rPr>
                <w:rFonts w:ascii="Verdana" w:hAnsi="Verdana" w:cs="Arial"/>
                <w:sz w:val="24"/>
                <w:szCs w:val="24"/>
              </w:rPr>
              <w:t>.</w:t>
            </w:r>
          </w:p>
          <w:p w14:paraId="6D290417" w14:textId="50CC636B" w:rsidR="00762BBE" w:rsidRPr="00F506E4" w:rsidRDefault="00004FFB" w:rsidP="209CF655">
            <w:pPr>
              <w:pStyle w:val="ListParagraph"/>
              <w:numPr>
                <w:ilvl w:val="0"/>
                <w:numId w:val="14"/>
              </w:numPr>
              <w:jc w:val="both"/>
              <w:rPr>
                <w:rFonts w:ascii="Verdana" w:hAnsi="Verdana" w:cs="Arial"/>
                <w:b/>
                <w:bCs/>
                <w:sz w:val="24"/>
                <w:szCs w:val="24"/>
              </w:rPr>
            </w:pPr>
            <w:r w:rsidRPr="209CF655">
              <w:rPr>
                <w:rFonts w:ascii="Verdana" w:hAnsi="Verdana" w:cs="Arial"/>
                <w:b/>
                <w:bCs/>
                <w:sz w:val="24"/>
                <w:szCs w:val="24"/>
              </w:rPr>
              <w:t>D</w:t>
            </w:r>
            <w:r w:rsidR="4544B091" w:rsidRPr="209CF655">
              <w:rPr>
                <w:rFonts w:ascii="Verdana" w:hAnsi="Verdana" w:cs="Arial"/>
                <w:b/>
                <w:bCs/>
                <w:sz w:val="24"/>
                <w:szCs w:val="24"/>
              </w:rPr>
              <w:t>ISCUSS</w:t>
            </w:r>
            <w:r w:rsidRPr="209CF655">
              <w:rPr>
                <w:rFonts w:ascii="Verdana" w:hAnsi="Verdana" w:cs="Arial"/>
                <w:b/>
                <w:bCs/>
                <w:sz w:val="24"/>
                <w:szCs w:val="24"/>
              </w:rPr>
              <w:t xml:space="preserve"> </w:t>
            </w:r>
            <w:r w:rsidRPr="209CF655">
              <w:rPr>
                <w:rFonts w:ascii="Verdana" w:hAnsi="Verdana" w:cs="Arial"/>
                <w:sz w:val="24"/>
                <w:szCs w:val="24"/>
              </w:rPr>
              <w:t>current approaches and further opportunities around cardiovascular disease prevention in the Health Board</w:t>
            </w:r>
            <w:r w:rsidR="5210B2E6" w:rsidRPr="209CF655">
              <w:rPr>
                <w:rFonts w:ascii="Verdana" w:hAnsi="Verdana" w:cs="Arial"/>
                <w:sz w:val="24"/>
                <w:szCs w:val="24"/>
              </w:rPr>
              <w:t>.</w:t>
            </w:r>
          </w:p>
        </w:tc>
      </w:tr>
    </w:tbl>
    <w:p w14:paraId="6D290419" w14:textId="77777777" w:rsidR="0020539A" w:rsidRPr="00F506E4" w:rsidRDefault="0020539A">
      <w:pPr>
        <w:rPr>
          <w:rFonts w:ascii="Verdana" w:hAnsi="Verdana"/>
          <w:sz w:val="24"/>
          <w:szCs w:val="24"/>
        </w:rPr>
      </w:pPr>
    </w:p>
    <w:p w14:paraId="45BBA87E" w14:textId="77777777" w:rsidR="005C4163" w:rsidRPr="00F506E4" w:rsidRDefault="0020539A" w:rsidP="005C4163">
      <w:pPr>
        <w:spacing w:after="0" w:line="240" w:lineRule="auto"/>
        <w:jc w:val="center"/>
        <w:rPr>
          <w:rFonts w:ascii="Verdana" w:hAnsi="Verdana" w:cs="Arial"/>
          <w:b/>
          <w:sz w:val="24"/>
          <w:szCs w:val="24"/>
        </w:rPr>
      </w:pPr>
      <w:r w:rsidRPr="00F506E4">
        <w:rPr>
          <w:rFonts w:ascii="Verdana" w:hAnsi="Verdana"/>
          <w:sz w:val="24"/>
          <w:szCs w:val="24"/>
        </w:rPr>
        <w:br w:type="page"/>
      </w:r>
    </w:p>
    <w:p w14:paraId="601B19DA" w14:textId="77777777" w:rsidR="005E3A7C" w:rsidRPr="00F506E4" w:rsidRDefault="005E3A7C" w:rsidP="005C4163">
      <w:pPr>
        <w:spacing w:after="0" w:line="240" w:lineRule="auto"/>
        <w:jc w:val="center"/>
        <w:rPr>
          <w:rFonts w:ascii="Verdana" w:hAnsi="Verdana" w:cs="Arial"/>
          <w:b/>
          <w:sz w:val="24"/>
          <w:szCs w:val="24"/>
        </w:rPr>
      </w:pPr>
    </w:p>
    <w:p w14:paraId="6D29041A" w14:textId="090D2BA7" w:rsidR="00653AEC" w:rsidRPr="00F506E4" w:rsidRDefault="005E3A7C" w:rsidP="00002FB6">
      <w:pPr>
        <w:spacing w:after="0" w:line="240" w:lineRule="auto"/>
        <w:rPr>
          <w:rFonts w:ascii="Verdana" w:hAnsi="Verdana" w:cs="Arial"/>
          <w:b/>
          <w:sz w:val="24"/>
          <w:szCs w:val="24"/>
        </w:rPr>
      </w:pPr>
      <w:r w:rsidRPr="00F506E4">
        <w:rPr>
          <w:rFonts w:ascii="Verdana" w:hAnsi="Verdana" w:cs="Arial"/>
          <w:b/>
          <w:sz w:val="24"/>
          <w:szCs w:val="24"/>
        </w:rPr>
        <w:t>I</w:t>
      </w:r>
      <w:r w:rsidR="005C4163" w:rsidRPr="00F506E4">
        <w:rPr>
          <w:rFonts w:ascii="Verdana" w:hAnsi="Verdana" w:cs="Arial"/>
          <w:b/>
          <w:sz w:val="24"/>
          <w:szCs w:val="24"/>
        </w:rPr>
        <w:t>nequalities in premature</w:t>
      </w:r>
      <w:r w:rsidR="00F7330C" w:rsidRPr="00F506E4">
        <w:rPr>
          <w:rFonts w:ascii="Verdana" w:hAnsi="Verdana" w:cs="Arial"/>
          <w:b/>
          <w:sz w:val="24"/>
          <w:szCs w:val="24"/>
        </w:rPr>
        <w:t xml:space="preserve"> </w:t>
      </w:r>
      <w:r w:rsidR="005C4163" w:rsidRPr="00F506E4">
        <w:rPr>
          <w:rFonts w:ascii="Verdana" w:hAnsi="Verdana" w:cs="Arial"/>
          <w:b/>
          <w:sz w:val="24"/>
          <w:szCs w:val="24"/>
        </w:rPr>
        <w:t>mortality from cardiovascular disease in Swansea</w:t>
      </w:r>
      <w:r w:rsidR="00F7330C" w:rsidRPr="00F506E4">
        <w:rPr>
          <w:rFonts w:ascii="Verdana" w:hAnsi="Verdana" w:cs="Arial"/>
          <w:b/>
          <w:sz w:val="24"/>
          <w:szCs w:val="24"/>
        </w:rPr>
        <w:t xml:space="preserve"> </w:t>
      </w:r>
      <w:r w:rsidR="005C4163" w:rsidRPr="00F506E4">
        <w:rPr>
          <w:rFonts w:ascii="Verdana" w:hAnsi="Verdana" w:cs="Arial"/>
          <w:b/>
          <w:sz w:val="24"/>
          <w:szCs w:val="24"/>
        </w:rPr>
        <w:t>Bay</w:t>
      </w:r>
    </w:p>
    <w:p w14:paraId="6D29041B" w14:textId="77777777" w:rsidR="00653AEC" w:rsidRPr="00F506E4" w:rsidRDefault="00653AEC" w:rsidP="00653AEC">
      <w:pPr>
        <w:spacing w:after="0" w:line="240" w:lineRule="auto"/>
        <w:jc w:val="center"/>
        <w:rPr>
          <w:rFonts w:ascii="Verdana" w:hAnsi="Verdana" w:cs="Arial"/>
          <w:b/>
          <w:sz w:val="24"/>
          <w:szCs w:val="24"/>
        </w:rPr>
      </w:pPr>
    </w:p>
    <w:p w14:paraId="6D29041C" w14:textId="77777777" w:rsidR="00653AEC" w:rsidRPr="00F506E4" w:rsidRDefault="00653AEC" w:rsidP="00653AEC">
      <w:pPr>
        <w:pStyle w:val="ListParagraph"/>
        <w:numPr>
          <w:ilvl w:val="0"/>
          <w:numId w:val="1"/>
        </w:numPr>
        <w:spacing w:after="0" w:line="240" w:lineRule="auto"/>
        <w:rPr>
          <w:rFonts w:ascii="Verdana" w:hAnsi="Verdana" w:cs="Arial"/>
          <w:b/>
          <w:sz w:val="24"/>
          <w:szCs w:val="24"/>
        </w:rPr>
      </w:pPr>
      <w:r w:rsidRPr="00F506E4">
        <w:rPr>
          <w:rFonts w:ascii="Verdana" w:hAnsi="Verdana" w:cs="Arial"/>
          <w:b/>
          <w:sz w:val="24"/>
          <w:szCs w:val="24"/>
        </w:rPr>
        <w:t>INTRODUCTION</w:t>
      </w:r>
    </w:p>
    <w:p w14:paraId="77E61E31" w14:textId="77777777" w:rsidR="00766986" w:rsidRPr="00F506E4" w:rsidRDefault="00766986" w:rsidP="00653AEC">
      <w:pPr>
        <w:spacing w:after="0" w:line="240" w:lineRule="auto"/>
        <w:rPr>
          <w:rFonts w:ascii="Verdana" w:hAnsi="Verdana" w:cs="Arial"/>
          <w:color w:val="FF0000"/>
          <w:sz w:val="24"/>
          <w:szCs w:val="24"/>
        </w:rPr>
      </w:pPr>
    </w:p>
    <w:p w14:paraId="5F76732D" w14:textId="3264B97F" w:rsidR="00DE7F5D" w:rsidRPr="00F506E4" w:rsidRDefault="000E628E" w:rsidP="00DE7F5D">
      <w:pPr>
        <w:spacing w:after="0" w:line="240" w:lineRule="auto"/>
        <w:jc w:val="both"/>
        <w:rPr>
          <w:rFonts w:ascii="Verdana" w:hAnsi="Verdana" w:cs="Arial"/>
          <w:sz w:val="24"/>
          <w:szCs w:val="24"/>
        </w:rPr>
      </w:pPr>
      <w:r w:rsidRPr="00F506E4">
        <w:rPr>
          <w:rFonts w:ascii="Verdana" w:hAnsi="Verdana" w:cs="Arial"/>
          <w:sz w:val="24"/>
          <w:szCs w:val="24"/>
        </w:rPr>
        <w:t xml:space="preserve">Swansea Bay has some of the worst outcomes related to cardiovascular disease mortality across </w:t>
      </w:r>
      <w:r w:rsidR="009A101C" w:rsidRPr="00F506E4">
        <w:rPr>
          <w:rFonts w:ascii="Verdana" w:hAnsi="Verdana" w:cs="Arial"/>
          <w:sz w:val="24"/>
          <w:szCs w:val="24"/>
        </w:rPr>
        <w:t xml:space="preserve">England and </w:t>
      </w:r>
      <w:r w:rsidRPr="00F506E4">
        <w:rPr>
          <w:rFonts w:ascii="Verdana" w:hAnsi="Verdana" w:cs="Arial"/>
          <w:sz w:val="24"/>
          <w:szCs w:val="24"/>
        </w:rPr>
        <w:t xml:space="preserve">Wales. </w:t>
      </w:r>
      <w:r w:rsidR="00E3163F" w:rsidRPr="00F506E4">
        <w:rPr>
          <w:rFonts w:ascii="Verdana" w:hAnsi="Verdana" w:cs="Arial"/>
          <w:sz w:val="24"/>
          <w:szCs w:val="24"/>
        </w:rPr>
        <w:t>D</w:t>
      </w:r>
      <w:r w:rsidR="00DE7F5D" w:rsidRPr="00F506E4">
        <w:rPr>
          <w:rFonts w:ascii="Verdana" w:hAnsi="Verdana" w:cs="Arial"/>
          <w:sz w:val="24"/>
          <w:szCs w:val="24"/>
        </w:rPr>
        <w:t xml:space="preserve">espite </w:t>
      </w:r>
      <w:r w:rsidR="00223674" w:rsidRPr="00F506E4">
        <w:rPr>
          <w:rFonts w:ascii="Verdana" w:hAnsi="Verdana" w:cs="Arial"/>
          <w:sz w:val="24"/>
          <w:szCs w:val="24"/>
        </w:rPr>
        <w:t xml:space="preserve">the strong evidence base around </w:t>
      </w:r>
      <w:r w:rsidR="00270D7D" w:rsidRPr="00F506E4">
        <w:rPr>
          <w:rFonts w:ascii="Verdana" w:hAnsi="Verdana" w:cs="Arial"/>
          <w:sz w:val="24"/>
          <w:szCs w:val="24"/>
        </w:rPr>
        <w:t>modifiable</w:t>
      </w:r>
      <w:r w:rsidR="00DE7F5D" w:rsidRPr="00F506E4">
        <w:rPr>
          <w:rFonts w:ascii="Verdana" w:hAnsi="Verdana" w:cs="Arial"/>
          <w:sz w:val="24"/>
          <w:szCs w:val="24"/>
        </w:rPr>
        <w:t xml:space="preserve"> risk</w:t>
      </w:r>
      <w:r w:rsidR="00A27793" w:rsidRPr="00F506E4">
        <w:rPr>
          <w:rFonts w:ascii="Verdana" w:hAnsi="Verdana" w:cs="Arial"/>
          <w:sz w:val="24"/>
          <w:szCs w:val="24"/>
        </w:rPr>
        <w:t xml:space="preserve"> factors</w:t>
      </w:r>
      <w:r w:rsidR="00DE7F5D" w:rsidRPr="00F506E4">
        <w:rPr>
          <w:rFonts w:ascii="Verdana" w:hAnsi="Verdana" w:cs="Arial"/>
          <w:sz w:val="24"/>
          <w:szCs w:val="24"/>
        </w:rPr>
        <w:t xml:space="preserve"> associated with cardiovascular disease </w:t>
      </w:r>
      <w:r w:rsidR="00650DEC" w:rsidRPr="00F506E4">
        <w:rPr>
          <w:rFonts w:ascii="Verdana" w:hAnsi="Verdana" w:cs="Arial"/>
          <w:sz w:val="24"/>
          <w:szCs w:val="24"/>
        </w:rPr>
        <w:t xml:space="preserve">and </w:t>
      </w:r>
      <w:r w:rsidR="00E3163F" w:rsidRPr="00F506E4">
        <w:rPr>
          <w:rFonts w:ascii="Verdana" w:hAnsi="Verdana" w:cs="Arial"/>
          <w:sz w:val="24"/>
          <w:szCs w:val="24"/>
        </w:rPr>
        <w:t xml:space="preserve">effective </w:t>
      </w:r>
      <w:r w:rsidR="00270D7D" w:rsidRPr="00F506E4">
        <w:rPr>
          <w:rFonts w:ascii="Verdana" w:hAnsi="Verdana" w:cs="Arial"/>
          <w:sz w:val="24"/>
          <w:szCs w:val="24"/>
        </w:rPr>
        <w:t xml:space="preserve">clinical </w:t>
      </w:r>
      <w:r w:rsidR="00E3163F" w:rsidRPr="00F506E4">
        <w:rPr>
          <w:rFonts w:ascii="Verdana" w:hAnsi="Verdana" w:cs="Arial"/>
          <w:sz w:val="24"/>
          <w:szCs w:val="24"/>
        </w:rPr>
        <w:t>management</w:t>
      </w:r>
      <w:r w:rsidR="00270D7D" w:rsidRPr="00F506E4">
        <w:rPr>
          <w:rFonts w:ascii="Verdana" w:hAnsi="Verdana" w:cs="Arial"/>
          <w:sz w:val="24"/>
          <w:szCs w:val="24"/>
        </w:rPr>
        <w:t xml:space="preserve"> </w:t>
      </w:r>
      <w:r w:rsidR="00F7529C" w:rsidRPr="00F506E4">
        <w:rPr>
          <w:rFonts w:ascii="Verdana" w:hAnsi="Verdana" w:cs="Arial"/>
          <w:sz w:val="24"/>
          <w:szCs w:val="24"/>
        </w:rPr>
        <w:t>of</w:t>
      </w:r>
      <w:r w:rsidR="00270D7D" w:rsidRPr="00F506E4">
        <w:rPr>
          <w:rFonts w:ascii="Verdana" w:hAnsi="Verdana" w:cs="Arial"/>
          <w:sz w:val="24"/>
          <w:szCs w:val="24"/>
        </w:rPr>
        <w:t xml:space="preserve"> these risk factors</w:t>
      </w:r>
      <w:r w:rsidR="00DE7F5D" w:rsidRPr="00F506E4">
        <w:rPr>
          <w:rFonts w:ascii="Verdana" w:hAnsi="Verdana" w:cs="Arial"/>
          <w:sz w:val="24"/>
          <w:szCs w:val="24"/>
        </w:rPr>
        <w:t xml:space="preserve">, </w:t>
      </w:r>
      <w:r w:rsidR="00270D7D" w:rsidRPr="00F506E4">
        <w:rPr>
          <w:rFonts w:ascii="Verdana" w:hAnsi="Verdana" w:cs="Arial"/>
          <w:sz w:val="24"/>
          <w:szCs w:val="24"/>
        </w:rPr>
        <w:t>there is currently sub-optimal</w:t>
      </w:r>
      <w:r w:rsidR="00DE7F5D" w:rsidRPr="00F506E4">
        <w:rPr>
          <w:rFonts w:ascii="Verdana" w:hAnsi="Verdana" w:cs="Arial"/>
          <w:sz w:val="24"/>
          <w:szCs w:val="24"/>
        </w:rPr>
        <w:t xml:space="preserve"> detection, prevention and treatment to reduce </w:t>
      </w:r>
      <w:r w:rsidR="00F7529C" w:rsidRPr="00F506E4">
        <w:rPr>
          <w:rFonts w:ascii="Verdana" w:hAnsi="Verdana" w:cs="Arial"/>
          <w:sz w:val="24"/>
          <w:szCs w:val="24"/>
        </w:rPr>
        <w:t xml:space="preserve">population </w:t>
      </w:r>
      <w:r w:rsidR="00DE7F5D" w:rsidRPr="00F506E4">
        <w:rPr>
          <w:rFonts w:ascii="Verdana" w:hAnsi="Verdana" w:cs="Arial"/>
          <w:sz w:val="24"/>
          <w:szCs w:val="24"/>
        </w:rPr>
        <w:t>morbidity and mortality. This is not limited to our health board area and is affected by a variety of factors</w:t>
      </w:r>
      <w:r w:rsidRPr="00F506E4">
        <w:rPr>
          <w:rFonts w:ascii="Verdana" w:hAnsi="Verdana" w:cs="Arial"/>
          <w:sz w:val="24"/>
          <w:szCs w:val="24"/>
        </w:rPr>
        <w:t>, although it is worthy of specific exploration locally.</w:t>
      </w:r>
      <w:r w:rsidR="00DE7F5D" w:rsidRPr="00F506E4">
        <w:rPr>
          <w:rFonts w:ascii="Verdana" w:hAnsi="Verdana" w:cs="Arial"/>
          <w:sz w:val="24"/>
          <w:szCs w:val="24"/>
        </w:rPr>
        <w:t xml:space="preserve"> </w:t>
      </w:r>
    </w:p>
    <w:p w14:paraId="4558E7C5" w14:textId="77777777" w:rsidR="00DE7F5D" w:rsidRPr="00F506E4" w:rsidRDefault="00DE7F5D" w:rsidP="00DE7F5D">
      <w:pPr>
        <w:spacing w:after="0" w:line="240" w:lineRule="auto"/>
        <w:jc w:val="both"/>
        <w:rPr>
          <w:rFonts w:ascii="Verdana" w:hAnsi="Verdana" w:cs="Arial"/>
          <w:sz w:val="24"/>
          <w:szCs w:val="24"/>
        </w:rPr>
      </w:pPr>
    </w:p>
    <w:p w14:paraId="13003D0C" w14:textId="7C1DAC27" w:rsidR="00A12C5F" w:rsidRPr="00F506E4" w:rsidRDefault="00A12C5F" w:rsidP="00287BF6">
      <w:pPr>
        <w:spacing w:after="0" w:line="240" w:lineRule="auto"/>
        <w:jc w:val="both"/>
        <w:rPr>
          <w:rFonts w:ascii="Verdana" w:hAnsi="Verdana" w:cs="Arial"/>
          <w:sz w:val="24"/>
          <w:szCs w:val="24"/>
        </w:rPr>
      </w:pPr>
      <w:r w:rsidRPr="00F506E4">
        <w:rPr>
          <w:rFonts w:ascii="Verdana" w:hAnsi="Verdana" w:cs="Arial"/>
          <w:sz w:val="24"/>
          <w:szCs w:val="24"/>
        </w:rPr>
        <w:t>The report sets out the current known picture of cardiovascular disease in Swansea Bay University Health Board</w:t>
      </w:r>
      <w:r w:rsidR="00F7529C" w:rsidRPr="00F506E4">
        <w:rPr>
          <w:rFonts w:ascii="Verdana" w:hAnsi="Verdana" w:cs="Arial"/>
          <w:sz w:val="24"/>
          <w:szCs w:val="24"/>
        </w:rPr>
        <w:t xml:space="preserve">, current approaches </w:t>
      </w:r>
      <w:r w:rsidR="00F52AE9" w:rsidRPr="00F506E4">
        <w:rPr>
          <w:rFonts w:ascii="Verdana" w:hAnsi="Verdana" w:cs="Arial"/>
          <w:sz w:val="24"/>
          <w:szCs w:val="24"/>
        </w:rPr>
        <w:t xml:space="preserve">and </w:t>
      </w:r>
      <w:r w:rsidR="00287BF6" w:rsidRPr="00F506E4">
        <w:rPr>
          <w:rFonts w:ascii="Verdana" w:hAnsi="Verdana" w:cs="Arial"/>
          <w:sz w:val="24"/>
          <w:szCs w:val="24"/>
        </w:rPr>
        <w:t>demonstrat</w:t>
      </w:r>
      <w:r w:rsidR="00F52AE9" w:rsidRPr="00F506E4">
        <w:rPr>
          <w:rFonts w:ascii="Verdana" w:hAnsi="Verdana" w:cs="Arial"/>
          <w:sz w:val="24"/>
          <w:szCs w:val="24"/>
        </w:rPr>
        <w:t>ing</w:t>
      </w:r>
      <w:r w:rsidR="00287BF6" w:rsidRPr="00F506E4">
        <w:rPr>
          <w:rFonts w:ascii="Verdana" w:hAnsi="Verdana" w:cs="Arial"/>
          <w:sz w:val="24"/>
          <w:szCs w:val="24"/>
        </w:rPr>
        <w:t xml:space="preserve"> </w:t>
      </w:r>
      <w:r w:rsidRPr="00F506E4">
        <w:rPr>
          <w:rFonts w:ascii="Verdana" w:hAnsi="Verdana" w:cs="Arial"/>
          <w:sz w:val="24"/>
          <w:szCs w:val="24"/>
        </w:rPr>
        <w:t xml:space="preserve">key areas of </w:t>
      </w:r>
      <w:r w:rsidR="00287BF6" w:rsidRPr="00F506E4">
        <w:rPr>
          <w:rFonts w:ascii="Verdana" w:hAnsi="Verdana" w:cs="Arial"/>
          <w:sz w:val="24"/>
          <w:szCs w:val="24"/>
        </w:rPr>
        <w:t xml:space="preserve">work and further </w:t>
      </w:r>
      <w:r w:rsidRPr="00F506E4">
        <w:rPr>
          <w:rFonts w:ascii="Verdana" w:hAnsi="Verdana" w:cs="Arial"/>
          <w:sz w:val="24"/>
          <w:szCs w:val="24"/>
        </w:rPr>
        <w:t>opportunit</w:t>
      </w:r>
      <w:r w:rsidR="00287BF6" w:rsidRPr="00F506E4">
        <w:rPr>
          <w:rFonts w:ascii="Verdana" w:hAnsi="Verdana" w:cs="Arial"/>
          <w:sz w:val="24"/>
          <w:szCs w:val="24"/>
        </w:rPr>
        <w:t>ies at local, regional, and national level</w:t>
      </w:r>
      <w:r w:rsidR="004D3932" w:rsidRPr="00F506E4">
        <w:rPr>
          <w:rFonts w:ascii="Verdana" w:hAnsi="Verdana" w:cs="Arial"/>
          <w:sz w:val="24"/>
          <w:szCs w:val="24"/>
        </w:rPr>
        <w:t>s</w:t>
      </w:r>
      <w:r w:rsidR="00287BF6" w:rsidRPr="00F506E4">
        <w:rPr>
          <w:rFonts w:ascii="Verdana" w:hAnsi="Verdana" w:cs="Arial"/>
          <w:sz w:val="24"/>
          <w:szCs w:val="24"/>
        </w:rPr>
        <w:t>.</w:t>
      </w:r>
      <w:r w:rsidRPr="00F506E4">
        <w:rPr>
          <w:rFonts w:ascii="Verdana" w:hAnsi="Verdana" w:cs="Arial"/>
          <w:sz w:val="24"/>
          <w:szCs w:val="24"/>
        </w:rPr>
        <w:t xml:space="preserve"> </w:t>
      </w:r>
    </w:p>
    <w:p w14:paraId="585CE522" w14:textId="77777777" w:rsidR="00287BF6" w:rsidRPr="00F506E4" w:rsidRDefault="00287BF6" w:rsidP="00287BF6">
      <w:pPr>
        <w:spacing w:after="0" w:line="240" w:lineRule="auto"/>
        <w:jc w:val="both"/>
        <w:rPr>
          <w:rFonts w:ascii="Verdana" w:hAnsi="Verdana" w:cs="Arial"/>
          <w:color w:val="FF0000"/>
          <w:sz w:val="24"/>
          <w:szCs w:val="24"/>
        </w:rPr>
      </w:pPr>
    </w:p>
    <w:p w14:paraId="6D29041E" w14:textId="77777777" w:rsidR="00653AEC" w:rsidRPr="00F506E4" w:rsidRDefault="00653AEC" w:rsidP="00D37B74">
      <w:pPr>
        <w:spacing w:after="0" w:line="240" w:lineRule="auto"/>
        <w:rPr>
          <w:rFonts w:ascii="Verdana" w:hAnsi="Verdana" w:cs="Arial"/>
          <w:b/>
          <w:sz w:val="24"/>
          <w:szCs w:val="24"/>
        </w:rPr>
      </w:pPr>
    </w:p>
    <w:p w14:paraId="6D29041F" w14:textId="77777777" w:rsidR="00653AEC" w:rsidRPr="00F506E4" w:rsidRDefault="00653AEC" w:rsidP="00653AEC">
      <w:pPr>
        <w:pStyle w:val="ListParagraph"/>
        <w:numPr>
          <w:ilvl w:val="0"/>
          <w:numId w:val="1"/>
        </w:numPr>
        <w:spacing w:after="0" w:line="240" w:lineRule="auto"/>
        <w:rPr>
          <w:rFonts w:ascii="Verdana" w:hAnsi="Verdana" w:cs="Arial"/>
          <w:b/>
          <w:sz w:val="24"/>
          <w:szCs w:val="24"/>
        </w:rPr>
      </w:pPr>
      <w:r w:rsidRPr="00F506E4">
        <w:rPr>
          <w:rFonts w:ascii="Verdana" w:hAnsi="Verdana" w:cs="Arial"/>
          <w:b/>
          <w:sz w:val="24"/>
          <w:szCs w:val="24"/>
        </w:rPr>
        <w:t>BACKGROUND</w:t>
      </w:r>
    </w:p>
    <w:p w14:paraId="6A83894B" w14:textId="77777777" w:rsidR="000C58F9" w:rsidRPr="00F506E4" w:rsidRDefault="000C58F9" w:rsidP="000C58F9">
      <w:pPr>
        <w:spacing w:after="0" w:line="240" w:lineRule="auto"/>
        <w:rPr>
          <w:rFonts w:ascii="Verdana" w:hAnsi="Verdana" w:cs="Arial"/>
          <w:b/>
          <w:sz w:val="24"/>
          <w:szCs w:val="24"/>
        </w:rPr>
      </w:pPr>
    </w:p>
    <w:p w14:paraId="0986D499" w14:textId="73084D9B" w:rsidR="002168C3" w:rsidRPr="00F506E4" w:rsidRDefault="000C58F9" w:rsidP="001F3AEE">
      <w:pPr>
        <w:spacing w:after="0" w:line="240" w:lineRule="auto"/>
        <w:jc w:val="both"/>
        <w:rPr>
          <w:rFonts w:ascii="Verdana" w:hAnsi="Verdana" w:cs="Arial"/>
          <w:sz w:val="24"/>
          <w:szCs w:val="24"/>
        </w:rPr>
      </w:pPr>
      <w:r w:rsidRPr="00F506E4">
        <w:rPr>
          <w:rFonts w:ascii="Verdana" w:hAnsi="Verdana" w:cs="Arial"/>
          <w:sz w:val="24"/>
          <w:szCs w:val="24"/>
        </w:rPr>
        <w:t>It is estimated in Wales that around 340,000 people are living with cardiovascular disease, with the prevalence expected to rise further with an ageing and growing population and improv</w:t>
      </w:r>
      <w:r w:rsidR="005F01D2" w:rsidRPr="00F506E4">
        <w:rPr>
          <w:rFonts w:ascii="Verdana" w:hAnsi="Verdana" w:cs="Arial"/>
          <w:sz w:val="24"/>
          <w:szCs w:val="24"/>
        </w:rPr>
        <w:t>ing</w:t>
      </w:r>
      <w:r w:rsidRPr="00F506E4">
        <w:rPr>
          <w:rFonts w:ascii="Verdana" w:hAnsi="Verdana" w:cs="Arial"/>
          <w:sz w:val="24"/>
          <w:szCs w:val="24"/>
        </w:rPr>
        <w:t xml:space="preserve"> survival rates.</w:t>
      </w:r>
      <w:r w:rsidRPr="00F506E4">
        <w:rPr>
          <w:rStyle w:val="FootnoteReference"/>
          <w:rFonts w:ascii="Verdana" w:hAnsi="Verdana" w:cs="Arial"/>
          <w:sz w:val="24"/>
          <w:szCs w:val="24"/>
        </w:rPr>
        <w:footnoteReference w:id="1"/>
      </w:r>
      <w:r w:rsidRPr="00F506E4">
        <w:rPr>
          <w:rFonts w:ascii="Verdana" w:hAnsi="Verdana" w:cs="Arial"/>
          <w:sz w:val="24"/>
          <w:szCs w:val="24"/>
        </w:rPr>
        <w:t xml:space="preserve"> Co-morbidities associated with cardiovascular disease, and living with the consequence of events such as heart attacks and strokes, has a wide impact on society, healthcare services, and individuals. </w:t>
      </w:r>
      <w:r w:rsidR="00D30639" w:rsidRPr="00F506E4">
        <w:rPr>
          <w:rFonts w:ascii="Verdana" w:hAnsi="Verdana" w:cs="Arial"/>
          <w:sz w:val="24"/>
          <w:szCs w:val="24"/>
        </w:rPr>
        <w:t>The estimated healthcare costs in Wales related to heart and circulatory diseases (CVD) was £766.2 million in 2021/22, with wider societal costs of £879.8 million.</w:t>
      </w:r>
      <w:r w:rsidR="00D30639" w:rsidRPr="00F506E4">
        <w:rPr>
          <w:rStyle w:val="FootnoteReference"/>
          <w:rFonts w:ascii="Verdana" w:hAnsi="Verdana" w:cs="Arial"/>
          <w:sz w:val="24"/>
          <w:szCs w:val="24"/>
        </w:rPr>
        <w:footnoteReference w:id="2"/>
      </w:r>
      <w:r w:rsidR="00D30639" w:rsidRPr="00F506E4">
        <w:rPr>
          <w:rFonts w:ascii="Verdana" w:hAnsi="Verdana" w:cs="Arial"/>
          <w:sz w:val="24"/>
          <w:szCs w:val="24"/>
        </w:rPr>
        <w:t xml:space="preserve"> </w:t>
      </w:r>
      <w:r w:rsidR="002168C3" w:rsidRPr="00F506E4">
        <w:rPr>
          <w:rFonts w:ascii="Verdana" w:hAnsi="Verdana" w:cs="Arial"/>
          <w:sz w:val="24"/>
          <w:szCs w:val="24"/>
        </w:rPr>
        <w:t>Prevention and management of cardiovascular risk factors has also been shown to be cost-effective</w:t>
      </w:r>
      <w:r w:rsidR="00D30639" w:rsidRPr="00F506E4">
        <w:rPr>
          <w:rFonts w:ascii="Verdana" w:hAnsi="Verdana" w:cs="Arial"/>
          <w:sz w:val="24"/>
          <w:szCs w:val="24"/>
        </w:rPr>
        <w:t>. M</w:t>
      </w:r>
      <w:r w:rsidR="002168C3" w:rsidRPr="00F506E4">
        <w:rPr>
          <w:rFonts w:ascii="Verdana" w:hAnsi="Verdana" w:cs="Arial"/>
          <w:sz w:val="24"/>
          <w:szCs w:val="24"/>
        </w:rPr>
        <w:t>odelling has demonstrated that better control of cardiovascular risk factors, including hypertension and cholesterol, can lead to a reduction in potential cardiovascular events (including heart attacks and strokes) over three years, which would lead to significant NHS and social care savings.</w:t>
      </w:r>
      <w:r w:rsidR="002168C3" w:rsidRPr="00F506E4">
        <w:rPr>
          <w:rStyle w:val="FootnoteReference"/>
          <w:rFonts w:ascii="Verdana" w:hAnsi="Verdana" w:cs="Arial"/>
          <w:sz w:val="24"/>
          <w:szCs w:val="24"/>
        </w:rPr>
        <w:footnoteReference w:id="3"/>
      </w:r>
      <w:r w:rsidR="002168C3" w:rsidRPr="00F506E4">
        <w:rPr>
          <w:rFonts w:ascii="Verdana" w:hAnsi="Verdana" w:cs="Arial"/>
          <w:sz w:val="24"/>
          <w:szCs w:val="24"/>
        </w:rPr>
        <w:t xml:space="preserve"> </w:t>
      </w:r>
    </w:p>
    <w:p w14:paraId="25BFDF84" w14:textId="77777777" w:rsidR="000C58F9" w:rsidRPr="00F506E4" w:rsidRDefault="000C58F9" w:rsidP="00002FB6">
      <w:pPr>
        <w:spacing w:after="0" w:line="240" w:lineRule="auto"/>
        <w:rPr>
          <w:rFonts w:ascii="Verdana" w:hAnsi="Verdana" w:cs="Arial"/>
          <w:b/>
          <w:sz w:val="24"/>
          <w:szCs w:val="24"/>
        </w:rPr>
      </w:pPr>
    </w:p>
    <w:p w14:paraId="4375BD94" w14:textId="77777777" w:rsidR="00F417EB" w:rsidRPr="00F506E4" w:rsidRDefault="00F417EB" w:rsidP="00653AEC">
      <w:pPr>
        <w:spacing w:after="0" w:line="240" w:lineRule="auto"/>
        <w:rPr>
          <w:rFonts w:ascii="Verdana" w:hAnsi="Verdana" w:cs="Arial"/>
          <w:color w:val="FF0000"/>
          <w:sz w:val="24"/>
          <w:szCs w:val="24"/>
        </w:rPr>
      </w:pPr>
    </w:p>
    <w:p w14:paraId="24793208" w14:textId="77777777" w:rsidR="001A7CB0" w:rsidRDefault="001A7CB0" w:rsidP="00653AEC">
      <w:pPr>
        <w:spacing w:after="0" w:line="240" w:lineRule="auto"/>
        <w:rPr>
          <w:rFonts w:ascii="Verdana" w:hAnsi="Verdana" w:cs="Arial"/>
          <w:b/>
          <w:bCs/>
          <w:sz w:val="24"/>
          <w:szCs w:val="24"/>
        </w:rPr>
      </w:pPr>
    </w:p>
    <w:p w14:paraId="6E3844EA" w14:textId="77777777" w:rsidR="001A7CB0" w:rsidRDefault="001A7CB0" w:rsidP="00653AEC">
      <w:pPr>
        <w:spacing w:after="0" w:line="240" w:lineRule="auto"/>
        <w:rPr>
          <w:rFonts w:ascii="Verdana" w:hAnsi="Verdana" w:cs="Arial"/>
          <w:b/>
          <w:bCs/>
          <w:sz w:val="24"/>
          <w:szCs w:val="24"/>
        </w:rPr>
      </w:pPr>
    </w:p>
    <w:p w14:paraId="69849310" w14:textId="77777777" w:rsidR="001A7CB0" w:rsidRDefault="001A7CB0" w:rsidP="00653AEC">
      <w:pPr>
        <w:spacing w:after="0" w:line="240" w:lineRule="auto"/>
        <w:rPr>
          <w:rFonts w:ascii="Verdana" w:hAnsi="Verdana" w:cs="Arial"/>
          <w:b/>
          <w:bCs/>
          <w:sz w:val="24"/>
          <w:szCs w:val="24"/>
        </w:rPr>
      </w:pPr>
    </w:p>
    <w:p w14:paraId="1A829C83" w14:textId="77777777" w:rsidR="001A7CB0" w:rsidRDefault="001A7CB0" w:rsidP="00653AEC">
      <w:pPr>
        <w:spacing w:after="0" w:line="240" w:lineRule="auto"/>
        <w:rPr>
          <w:rFonts w:ascii="Verdana" w:hAnsi="Verdana" w:cs="Arial"/>
          <w:b/>
          <w:bCs/>
          <w:sz w:val="24"/>
          <w:szCs w:val="24"/>
        </w:rPr>
      </w:pPr>
    </w:p>
    <w:p w14:paraId="68E1C445" w14:textId="77777777" w:rsidR="001A7CB0" w:rsidRDefault="001A7CB0" w:rsidP="00653AEC">
      <w:pPr>
        <w:spacing w:after="0" w:line="240" w:lineRule="auto"/>
        <w:rPr>
          <w:rFonts w:ascii="Verdana" w:hAnsi="Verdana" w:cs="Arial"/>
          <w:b/>
          <w:bCs/>
          <w:sz w:val="24"/>
          <w:szCs w:val="24"/>
        </w:rPr>
      </w:pPr>
    </w:p>
    <w:p w14:paraId="4B08E80D" w14:textId="1FBB20B0" w:rsidR="006B76E9" w:rsidRPr="00F506E4" w:rsidRDefault="006B76E9" w:rsidP="00653AEC">
      <w:pPr>
        <w:spacing w:after="0" w:line="240" w:lineRule="auto"/>
        <w:rPr>
          <w:rFonts w:ascii="Verdana" w:hAnsi="Verdana" w:cs="Arial"/>
          <w:b/>
          <w:bCs/>
          <w:sz w:val="24"/>
          <w:szCs w:val="24"/>
        </w:rPr>
      </w:pPr>
      <w:r w:rsidRPr="00F506E4">
        <w:rPr>
          <w:rFonts w:ascii="Verdana" w:hAnsi="Verdana" w:cs="Arial"/>
          <w:b/>
          <w:bCs/>
          <w:sz w:val="24"/>
          <w:szCs w:val="24"/>
        </w:rPr>
        <w:t>Burden of cardiovascular disease in Swansea Bay</w:t>
      </w:r>
    </w:p>
    <w:p w14:paraId="4E2FB10C" w14:textId="77777777" w:rsidR="00B762A5" w:rsidRPr="00F506E4" w:rsidRDefault="00B762A5" w:rsidP="00653AEC">
      <w:pPr>
        <w:spacing w:after="0" w:line="240" w:lineRule="auto"/>
        <w:rPr>
          <w:rFonts w:ascii="Verdana" w:hAnsi="Verdana" w:cs="Arial"/>
          <w:b/>
          <w:bCs/>
          <w:sz w:val="24"/>
          <w:szCs w:val="24"/>
        </w:rPr>
      </w:pPr>
    </w:p>
    <w:p w14:paraId="2E24EF65" w14:textId="7784D602" w:rsidR="004849C1" w:rsidRPr="00F506E4" w:rsidRDefault="00421F98" w:rsidP="00B762A5">
      <w:pPr>
        <w:pStyle w:val="ListParagraph"/>
        <w:numPr>
          <w:ilvl w:val="0"/>
          <w:numId w:val="23"/>
        </w:numPr>
        <w:spacing w:after="0" w:line="240" w:lineRule="auto"/>
        <w:rPr>
          <w:rFonts w:ascii="Verdana" w:hAnsi="Verdana" w:cs="Arial"/>
          <w:sz w:val="24"/>
          <w:szCs w:val="24"/>
          <w:u w:val="single"/>
        </w:rPr>
      </w:pPr>
      <w:r w:rsidRPr="00F506E4">
        <w:rPr>
          <w:rFonts w:ascii="Verdana" w:hAnsi="Verdana" w:cs="Arial"/>
          <w:sz w:val="24"/>
          <w:szCs w:val="24"/>
          <w:u w:val="single"/>
        </w:rPr>
        <w:t>Swansea Bay has m</w:t>
      </w:r>
      <w:r w:rsidR="000F0D2D" w:rsidRPr="00F506E4">
        <w:rPr>
          <w:rFonts w:ascii="Verdana" w:hAnsi="Verdana" w:cs="Arial"/>
          <w:sz w:val="24"/>
          <w:szCs w:val="24"/>
          <w:u w:val="single"/>
        </w:rPr>
        <w:t xml:space="preserve">ore people dying early from cardiovascular disease </w:t>
      </w:r>
      <w:r w:rsidR="00A47BF9" w:rsidRPr="00F506E4">
        <w:rPr>
          <w:rFonts w:ascii="Verdana" w:hAnsi="Verdana" w:cs="Arial"/>
          <w:sz w:val="24"/>
          <w:szCs w:val="24"/>
          <w:u w:val="single"/>
        </w:rPr>
        <w:t>compared to other areas</w:t>
      </w:r>
    </w:p>
    <w:p w14:paraId="7D4059BC" w14:textId="77777777" w:rsidR="004849C1" w:rsidRPr="00F506E4" w:rsidRDefault="004849C1" w:rsidP="00653AEC">
      <w:pPr>
        <w:spacing w:after="0" w:line="240" w:lineRule="auto"/>
        <w:rPr>
          <w:rFonts w:ascii="Verdana" w:hAnsi="Verdana" w:cs="Arial"/>
          <w:b/>
          <w:bCs/>
          <w:sz w:val="24"/>
          <w:szCs w:val="24"/>
        </w:rPr>
      </w:pPr>
    </w:p>
    <w:p w14:paraId="37AA62B9" w14:textId="4CAED3AB" w:rsidR="00287BF6" w:rsidRPr="00F506E4" w:rsidRDefault="00287BF6" w:rsidP="00D37B74">
      <w:pPr>
        <w:jc w:val="both"/>
        <w:rPr>
          <w:rFonts w:ascii="Verdana" w:hAnsi="Verdana" w:cs="Arial"/>
          <w:sz w:val="24"/>
          <w:szCs w:val="24"/>
        </w:rPr>
      </w:pPr>
      <w:r w:rsidRPr="00F506E4">
        <w:rPr>
          <w:rFonts w:ascii="Verdana" w:hAnsi="Verdana" w:cs="Arial"/>
          <w:sz w:val="24"/>
          <w:szCs w:val="24"/>
        </w:rPr>
        <w:t xml:space="preserve">Premature mortality from cardiovascular diseases (unadjusted) was 117 per 100,000 in </w:t>
      </w:r>
      <w:r w:rsidR="00BA3FB6" w:rsidRPr="00F506E4">
        <w:rPr>
          <w:rFonts w:ascii="Verdana" w:hAnsi="Verdana" w:cs="Arial"/>
          <w:sz w:val="24"/>
          <w:szCs w:val="24"/>
        </w:rPr>
        <w:t>Neath Port Talbot (</w:t>
      </w:r>
      <w:r w:rsidRPr="00F506E4">
        <w:rPr>
          <w:rFonts w:ascii="Verdana" w:hAnsi="Verdana" w:cs="Arial"/>
          <w:sz w:val="24"/>
          <w:szCs w:val="24"/>
        </w:rPr>
        <w:t>NPT</w:t>
      </w:r>
      <w:r w:rsidR="00BA3FB6" w:rsidRPr="00F506E4">
        <w:rPr>
          <w:rFonts w:ascii="Verdana" w:hAnsi="Verdana" w:cs="Arial"/>
          <w:sz w:val="24"/>
          <w:szCs w:val="24"/>
        </w:rPr>
        <w:t>)</w:t>
      </w:r>
      <w:r w:rsidRPr="00F506E4">
        <w:rPr>
          <w:rFonts w:ascii="Verdana" w:hAnsi="Verdana" w:cs="Arial"/>
          <w:sz w:val="24"/>
          <w:szCs w:val="24"/>
        </w:rPr>
        <w:t xml:space="preserve"> (95% CI 103-130 per 100,000) and 124 per 100,000 in Swansea (95% CI 113-135 per 100,000) </w:t>
      </w:r>
      <w:r w:rsidR="00522ACA" w:rsidRPr="00F506E4">
        <w:rPr>
          <w:rFonts w:ascii="Verdana" w:hAnsi="Verdana" w:cs="Arial"/>
          <w:sz w:val="24"/>
          <w:szCs w:val="24"/>
        </w:rPr>
        <w:t xml:space="preserve">between March 2021 to December </w:t>
      </w:r>
      <w:r w:rsidR="00230FC7" w:rsidRPr="00F506E4">
        <w:rPr>
          <w:rFonts w:ascii="Verdana" w:hAnsi="Verdana" w:cs="Arial"/>
          <w:sz w:val="24"/>
          <w:szCs w:val="24"/>
        </w:rPr>
        <w:t>2023</w:t>
      </w:r>
      <w:r w:rsidRPr="00F506E4">
        <w:rPr>
          <w:rFonts w:ascii="Verdana" w:hAnsi="Verdana" w:cs="Arial"/>
          <w:sz w:val="24"/>
          <w:szCs w:val="24"/>
        </w:rPr>
        <w:t>. Of 172 Local Authorities across England and Wales (which ranged from 50 per 100,000 in Richmond upon Thames to 146 per 100,000 in Blackpool), Swansea was ranked 9</w:t>
      </w:r>
      <w:r w:rsidRPr="00F506E4">
        <w:rPr>
          <w:rFonts w:ascii="Verdana" w:hAnsi="Verdana" w:cs="Arial"/>
          <w:sz w:val="24"/>
          <w:szCs w:val="24"/>
          <w:vertAlign w:val="superscript"/>
        </w:rPr>
        <w:t>th</w:t>
      </w:r>
      <w:r w:rsidRPr="00F506E4">
        <w:rPr>
          <w:rFonts w:ascii="Verdana" w:hAnsi="Verdana" w:cs="Arial"/>
          <w:sz w:val="24"/>
          <w:szCs w:val="24"/>
        </w:rPr>
        <w:t xml:space="preserve"> highest</w:t>
      </w:r>
      <w:r w:rsidR="00CF2756" w:rsidRPr="00F506E4">
        <w:rPr>
          <w:rFonts w:ascii="Verdana" w:hAnsi="Verdana" w:cs="Arial"/>
          <w:sz w:val="24"/>
          <w:szCs w:val="24"/>
        </w:rPr>
        <w:t>,</w:t>
      </w:r>
      <w:r w:rsidRPr="00F506E4">
        <w:rPr>
          <w:rFonts w:ascii="Verdana" w:hAnsi="Verdana" w:cs="Arial"/>
          <w:sz w:val="24"/>
          <w:szCs w:val="24"/>
        </w:rPr>
        <w:t xml:space="preserve"> and NPT was ranked 22</w:t>
      </w:r>
      <w:r w:rsidRPr="00F506E4">
        <w:rPr>
          <w:rFonts w:ascii="Verdana" w:hAnsi="Verdana" w:cs="Arial"/>
          <w:sz w:val="24"/>
          <w:szCs w:val="24"/>
          <w:vertAlign w:val="superscript"/>
        </w:rPr>
        <w:t>nd</w:t>
      </w:r>
      <w:r w:rsidRPr="00F506E4">
        <w:rPr>
          <w:rFonts w:ascii="Verdana" w:hAnsi="Verdana" w:cs="Arial"/>
          <w:sz w:val="24"/>
          <w:szCs w:val="24"/>
        </w:rPr>
        <w:t xml:space="preserve"> highest (</w:t>
      </w:r>
      <w:r w:rsidR="00F56EB9" w:rsidRPr="00F506E4">
        <w:rPr>
          <w:rFonts w:ascii="Verdana" w:hAnsi="Verdana" w:cs="Arial"/>
          <w:sz w:val="24"/>
          <w:szCs w:val="24"/>
        </w:rPr>
        <w:t>Figure</w:t>
      </w:r>
      <w:r w:rsidRPr="00F506E4">
        <w:rPr>
          <w:rFonts w:ascii="Verdana" w:hAnsi="Verdana" w:cs="Arial"/>
          <w:sz w:val="24"/>
          <w:szCs w:val="24"/>
        </w:rPr>
        <w:t xml:space="preserve"> 1).</w:t>
      </w:r>
      <w:r w:rsidR="00A807B1" w:rsidRPr="00F506E4">
        <w:rPr>
          <w:rStyle w:val="FootnoteReference"/>
          <w:rFonts w:ascii="Verdana" w:hAnsi="Verdana" w:cs="Arial"/>
          <w:sz w:val="24"/>
          <w:szCs w:val="24"/>
        </w:rPr>
        <w:footnoteReference w:id="4"/>
      </w:r>
    </w:p>
    <w:p w14:paraId="5E9A8237" w14:textId="12B6E066" w:rsidR="00287BF6" w:rsidRPr="00F506E4" w:rsidRDefault="00287BF6" w:rsidP="00653AEC">
      <w:pPr>
        <w:spacing w:after="0" w:line="240" w:lineRule="auto"/>
        <w:rPr>
          <w:rFonts w:ascii="Verdana" w:hAnsi="Verdana" w:cs="Arial"/>
          <w:color w:val="FF0000"/>
          <w:sz w:val="24"/>
          <w:szCs w:val="24"/>
        </w:rPr>
      </w:pPr>
      <w:r w:rsidRPr="00F506E4">
        <w:rPr>
          <w:rFonts w:ascii="Verdana" w:hAnsi="Verdana"/>
          <w:noProof/>
          <w:sz w:val="24"/>
          <w:szCs w:val="24"/>
        </w:rPr>
        <w:drawing>
          <wp:inline distT="0" distB="0" distL="0" distR="0" wp14:anchorId="0CCB538B" wp14:editId="030557BC">
            <wp:extent cx="6018028" cy="2502535"/>
            <wp:effectExtent l="0" t="0" r="1905" b="12065"/>
            <wp:docPr id="96742190" name="Chart 1">
              <a:extLst xmlns:a="http://schemas.openxmlformats.org/drawingml/2006/main">
                <a:ext uri="{FF2B5EF4-FFF2-40B4-BE49-F238E27FC236}">
                  <a16:creationId xmlns:a16="http://schemas.microsoft.com/office/drawing/2014/main" id="{CEB37A48-8B71-4135-87A5-961E358362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072C381" w14:textId="77777777" w:rsidR="00287BF6" w:rsidRPr="00F506E4" w:rsidRDefault="00287BF6" w:rsidP="00653AEC">
      <w:pPr>
        <w:spacing w:after="0" w:line="240" w:lineRule="auto"/>
        <w:rPr>
          <w:rFonts w:ascii="Verdana" w:hAnsi="Verdana" w:cs="Arial"/>
          <w:color w:val="FF0000"/>
          <w:sz w:val="24"/>
          <w:szCs w:val="24"/>
        </w:rPr>
      </w:pPr>
    </w:p>
    <w:p w14:paraId="288AB04E" w14:textId="36EE9398" w:rsidR="004849C1" w:rsidRPr="00F506E4" w:rsidRDefault="007D7440" w:rsidP="001A7CB0">
      <w:pPr>
        <w:jc w:val="both"/>
        <w:rPr>
          <w:rFonts w:ascii="Verdana" w:hAnsi="Verdana" w:cs="Arial"/>
          <w:sz w:val="24"/>
          <w:szCs w:val="24"/>
          <w:vertAlign w:val="superscript"/>
        </w:rPr>
      </w:pPr>
      <w:r w:rsidRPr="00F506E4">
        <w:rPr>
          <w:rFonts w:ascii="Verdana" w:hAnsi="Verdana" w:cs="Arial"/>
          <w:sz w:val="24"/>
          <w:szCs w:val="24"/>
        </w:rPr>
        <w:t xml:space="preserve">People living in Swansea Bay Health Board area are more than twice as likely to die prematurely due to cardiovascular disease compared to some regions in England. </w:t>
      </w:r>
      <w:r w:rsidR="004849C1" w:rsidRPr="00F506E4">
        <w:rPr>
          <w:rFonts w:ascii="Verdana" w:hAnsi="Verdana" w:cs="Arial"/>
          <w:sz w:val="24"/>
          <w:szCs w:val="24"/>
        </w:rPr>
        <w:t>The incidence rate ratios for NPT and Swansea, compared to Richmond upon Thames</w:t>
      </w:r>
      <w:r w:rsidR="009F43D1" w:rsidRPr="00F506E4">
        <w:rPr>
          <w:rFonts w:ascii="Verdana" w:hAnsi="Verdana" w:cs="Arial"/>
          <w:sz w:val="24"/>
          <w:szCs w:val="24"/>
        </w:rPr>
        <w:t xml:space="preserve"> (with </w:t>
      </w:r>
      <w:r w:rsidR="007D3E15" w:rsidRPr="00F506E4">
        <w:rPr>
          <w:rFonts w:ascii="Verdana" w:hAnsi="Verdana" w:cs="Arial"/>
          <w:sz w:val="24"/>
          <w:szCs w:val="24"/>
        </w:rPr>
        <w:t>one of the lowest rates)</w:t>
      </w:r>
      <w:r w:rsidR="004849C1" w:rsidRPr="00F506E4">
        <w:rPr>
          <w:rFonts w:ascii="Verdana" w:hAnsi="Verdana" w:cs="Arial"/>
          <w:sz w:val="24"/>
          <w:szCs w:val="24"/>
        </w:rPr>
        <w:t>, were 2.32 and 2.46 respectively. When ethnicity and being born outside of the UK were taken into account, the incidence rate ratios were 2.23 and 2.38 respectively. When ethnicity, being born outside of the UK, and socioeconomic status were taken into account, the incidence rate ratios were 1.34 and 1.69 respectively. This suggests that a significant amount of the higher incidence in NPT and Swansea may be driven by socioeconomic status.</w:t>
      </w:r>
      <w:r w:rsidR="00A807B1" w:rsidRPr="00F506E4">
        <w:rPr>
          <w:rFonts w:ascii="Verdana" w:hAnsi="Verdana" w:cs="Arial"/>
          <w:sz w:val="24"/>
          <w:szCs w:val="24"/>
          <w:vertAlign w:val="superscript"/>
        </w:rPr>
        <w:t>1</w:t>
      </w:r>
    </w:p>
    <w:p w14:paraId="6681825A" w14:textId="77777777" w:rsidR="000F0D2D" w:rsidRDefault="000F0D2D" w:rsidP="00653AEC">
      <w:pPr>
        <w:spacing w:after="0" w:line="240" w:lineRule="auto"/>
        <w:rPr>
          <w:rFonts w:ascii="Verdana" w:hAnsi="Verdana" w:cs="Arial"/>
          <w:b/>
          <w:bCs/>
          <w:color w:val="FF0000"/>
          <w:sz w:val="24"/>
          <w:szCs w:val="24"/>
        </w:rPr>
      </w:pPr>
    </w:p>
    <w:p w14:paraId="2A78BE80" w14:textId="77777777" w:rsidR="001A7CB0" w:rsidRDefault="001A7CB0" w:rsidP="00653AEC">
      <w:pPr>
        <w:spacing w:after="0" w:line="240" w:lineRule="auto"/>
        <w:rPr>
          <w:rFonts w:ascii="Verdana" w:hAnsi="Verdana" w:cs="Arial"/>
          <w:b/>
          <w:bCs/>
          <w:color w:val="FF0000"/>
          <w:sz w:val="24"/>
          <w:szCs w:val="24"/>
        </w:rPr>
      </w:pPr>
    </w:p>
    <w:p w14:paraId="7564B842" w14:textId="77777777" w:rsidR="001A7CB0" w:rsidRDefault="001A7CB0" w:rsidP="00653AEC">
      <w:pPr>
        <w:spacing w:after="0" w:line="240" w:lineRule="auto"/>
        <w:rPr>
          <w:rFonts w:ascii="Verdana" w:hAnsi="Verdana" w:cs="Arial"/>
          <w:b/>
          <w:bCs/>
          <w:color w:val="FF0000"/>
          <w:sz w:val="24"/>
          <w:szCs w:val="24"/>
        </w:rPr>
      </w:pPr>
    </w:p>
    <w:p w14:paraId="26F2906D" w14:textId="77777777" w:rsidR="001A7CB0" w:rsidRDefault="001A7CB0" w:rsidP="00653AEC">
      <w:pPr>
        <w:spacing w:after="0" w:line="240" w:lineRule="auto"/>
        <w:rPr>
          <w:rFonts w:ascii="Verdana" w:hAnsi="Verdana" w:cs="Arial"/>
          <w:b/>
          <w:bCs/>
          <w:color w:val="FF0000"/>
          <w:sz w:val="24"/>
          <w:szCs w:val="24"/>
        </w:rPr>
      </w:pPr>
    </w:p>
    <w:p w14:paraId="61246C7D" w14:textId="77777777" w:rsidR="001A7CB0" w:rsidRPr="00F506E4" w:rsidRDefault="001A7CB0" w:rsidP="00653AEC">
      <w:pPr>
        <w:spacing w:after="0" w:line="240" w:lineRule="auto"/>
        <w:rPr>
          <w:rFonts w:ascii="Verdana" w:hAnsi="Verdana" w:cs="Arial"/>
          <w:b/>
          <w:bCs/>
          <w:color w:val="FF0000"/>
          <w:sz w:val="24"/>
          <w:szCs w:val="24"/>
        </w:rPr>
      </w:pPr>
    </w:p>
    <w:p w14:paraId="3AE8C7DC" w14:textId="7699B7B4" w:rsidR="000F0D2D" w:rsidRPr="00F506E4" w:rsidRDefault="009F43D1" w:rsidP="00B762A5">
      <w:pPr>
        <w:pStyle w:val="ListParagraph"/>
        <w:numPr>
          <w:ilvl w:val="0"/>
          <w:numId w:val="23"/>
        </w:numPr>
        <w:spacing w:after="0" w:line="240" w:lineRule="auto"/>
        <w:rPr>
          <w:rFonts w:ascii="Verdana" w:hAnsi="Verdana" w:cs="Arial"/>
          <w:sz w:val="24"/>
          <w:szCs w:val="24"/>
          <w:u w:val="single"/>
        </w:rPr>
      </w:pPr>
      <w:r w:rsidRPr="00F506E4">
        <w:rPr>
          <w:rFonts w:ascii="Verdana" w:hAnsi="Verdana" w:cs="Arial"/>
          <w:sz w:val="24"/>
          <w:szCs w:val="24"/>
          <w:u w:val="single"/>
        </w:rPr>
        <w:t>There are increasing numbers of p</w:t>
      </w:r>
      <w:r w:rsidR="000F0D2D" w:rsidRPr="00F506E4">
        <w:rPr>
          <w:rFonts w:ascii="Verdana" w:hAnsi="Verdana" w:cs="Arial"/>
          <w:sz w:val="24"/>
          <w:szCs w:val="24"/>
          <w:u w:val="single"/>
        </w:rPr>
        <w:t>eople dying early from cardiovascular disease in Swansea Bay</w:t>
      </w:r>
    </w:p>
    <w:p w14:paraId="1A31A0FD" w14:textId="77777777" w:rsidR="000F0D2D" w:rsidRPr="00F506E4" w:rsidRDefault="000F0D2D" w:rsidP="00653AEC">
      <w:pPr>
        <w:spacing w:after="0" w:line="240" w:lineRule="auto"/>
        <w:rPr>
          <w:rFonts w:ascii="Verdana" w:hAnsi="Verdana" w:cs="Arial"/>
          <w:b/>
          <w:bCs/>
          <w:sz w:val="24"/>
          <w:szCs w:val="24"/>
        </w:rPr>
      </w:pPr>
    </w:p>
    <w:p w14:paraId="77D3B16A" w14:textId="6AA5A63E" w:rsidR="006E7EC8" w:rsidRPr="00F506E4" w:rsidRDefault="000F0D2D" w:rsidP="001A7CB0">
      <w:pPr>
        <w:spacing w:after="0" w:line="240" w:lineRule="auto"/>
        <w:jc w:val="both"/>
        <w:rPr>
          <w:rFonts w:ascii="Verdana" w:hAnsi="Verdana" w:cs="Arial"/>
          <w:sz w:val="24"/>
          <w:szCs w:val="24"/>
          <w:vertAlign w:val="superscript"/>
        </w:rPr>
      </w:pPr>
      <w:r w:rsidRPr="00F506E4">
        <w:rPr>
          <w:rFonts w:ascii="Verdana" w:hAnsi="Verdana" w:cs="Arial"/>
          <w:sz w:val="24"/>
          <w:szCs w:val="24"/>
        </w:rPr>
        <w:t xml:space="preserve">Trend data from Public Health Wales </w:t>
      </w:r>
      <w:r w:rsidR="003434BE" w:rsidRPr="00F506E4">
        <w:rPr>
          <w:rFonts w:ascii="Verdana" w:hAnsi="Verdana" w:cs="Arial"/>
          <w:sz w:val="24"/>
          <w:szCs w:val="24"/>
        </w:rPr>
        <w:t>shows</w:t>
      </w:r>
      <w:r w:rsidRPr="00F506E4">
        <w:rPr>
          <w:rFonts w:ascii="Verdana" w:hAnsi="Verdana" w:cs="Arial"/>
          <w:sz w:val="24"/>
          <w:szCs w:val="24"/>
        </w:rPr>
        <w:t xml:space="preserve"> that premature mortality from cardiovascular disease is increasing in Swansea Bay</w:t>
      </w:r>
      <w:r w:rsidR="00F56EB9" w:rsidRPr="00F506E4">
        <w:rPr>
          <w:rFonts w:ascii="Verdana" w:hAnsi="Verdana" w:cs="Arial"/>
          <w:sz w:val="24"/>
          <w:szCs w:val="24"/>
        </w:rPr>
        <w:t xml:space="preserve"> (Figure 2)</w:t>
      </w:r>
      <w:r w:rsidRPr="00F506E4">
        <w:rPr>
          <w:rFonts w:ascii="Verdana" w:hAnsi="Verdana" w:cs="Arial"/>
          <w:sz w:val="24"/>
          <w:szCs w:val="24"/>
        </w:rPr>
        <w:t>.</w:t>
      </w:r>
      <w:r w:rsidR="00287B47" w:rsidRPr="00F506E4">
        <w:rPr>
          <w:rFonts w:ascii="Verdana" w:hAnsi="Verdana" w:cs="Arial"/>
          <w:sz w:val="24"/>
          <w:szCs w:val="24"/>
        </w:rPr>
        <w:t xml:space="preserve"> </w:t>
      </w:r>
      <w:r w:rsidR="006E7EC8" w:rsidRPr="00F506E4">
        <w:rPr>
          <w:rFonts w:ascii="Verdana" w:hAnsi="Verdana" w:cs="Arial"/>
          <w:sz w:val="24"/>
          <w:szCs w:val="24"/>
        </w:rPr>
        <w:t>There has been an upward trend in the rate of premature deaths from diseases of the circulatory system in SBUHB over the last reported 5 years, from 138 per 100,000 population in 2017-19 to 157 per 100,000 in 2021-23.</w:t>
      </w:r>
      <w:r w:rsidR="00B44811" w:rsidRPr="00F506E4">
        <w:rPr>
          <w:rFonts w:ascii="Verdana" w:hAnsi="Verdana" w:cs="Arial"/>
          <w:sz w:val="24"/>
          <w:szCs w:val="24"/>
          <w:vertAlign w:val="superscript"/>
        </w:rPr>
        <w:t>2</w:t>
      </w:r>
    </w:p>
    <w:p w14:paraId="001FEAED" w14:textId="77777777" w:rsidR="00287B47" w:rsidRPr="00F506E4" w:rsidRDefault="00287B47" w:rsidP="001A7CB0">
      <w:pPr>
        <w:spacing w:after="0" w:line="240" w:lineRule="auto"/>
        <w:jc w:val="both"/>
        <w:rPr>
          <w:rFonts w:ascii="Verdana" w:hAnsi="Verdana" w:cs="Arial"/>
          <w:sz w:val="24"/>
          <w:szCs w:val="24"/>
        </w:rPr>
      </w:pPr>
    </w:p>
    <w:p w14:paraId="0F4A24A0" w14:textId="7373ED23" w:rsidR="006E7EC8" w:rsidRPr="00F506E4" w:rsidRDefault="006E7EC8" w:rsidP="001A7CB0">
      <w:pPr>
        <w:spacing w:after="0" w:line="240" w:lineRule="auto"/>
        <w:jc w:val="both"/>
        <w:rPr>
          <w:rFonts w:ascii="Verdana" w:hAnsi="Verdana" w:cs="Arial"/>
          <w:sz w:val="24"/>
          <w:szCs w:val="24"/>
        </w:rPr>
      </w:pPr>
      <w:r w:rsidRPr="00F506E4">
        <w:rPr>
          <w:rFonts w:ascii="Verdana" w:hAnsi="Verdana" w:cs="Arial"/>
          <w:sz w:val="24"/>
          <w:szCs w:val="24"/>
        </w:rPr>
        <w:t>During the last 2 years, the rate in SBUHB has become statistically significantly higher than the rate for Wales as a whole (157 versus 137 per 100,000 population</w:t>
      </w:r>
      <w:r w:rsidR="00287B47" w:rsidRPr="00F506E4">
        <w:rPr>
          <w:rFonts w:ascii="Verdana" w:hAnsi="Verdana" w:cs="Arial"/>
          <w:sz w:val="24"/>
          <w:szCs w:val="24"/>
        </w:rPr>
        <w:t>)</w:t>
      </w:r>
      <w:r w:rsidRPr="00F506E4">
        <w:rPr>
          <w:rFonts w:ascii="Verdana" w:hAnsi="Verdana" w:cs="Arial"/>
          <w:sz w:val="24"/>
          <w:szCs w:val="24"/>
        </w:rPr>
        <w:t>.</w:t>
      </w:r>
      <w:r w:rsidR="00DF32A0" w:rsidRPr="00F506E4">
        <w:rPr>
          <w:rStyle w:val="FootnoteReference"/>
          <w:rFonts w:ascii="Verdana" w:hAnsi="Verdana" w:cs="Arial"/>
          <w:sz w:val="24"/>
          <w:szCs w:val="24"/>
        </w:rPr>
        <w:footnoteReference w:id="5"/>
      </w:r>
    </w:p>
    <w:p w14:paraId="646CD784" w14:textId="77777777" w:rsidR="00B762A5" w:rsidRPr="00F506E4" w:rsidRDefault="00B762A5" w:rsidP="00653AEC">
      <w:pPr>
        <w:spacing w:after="0" w:line="240" w:lineRule="auto"/>
        <w:rPr>
          <w:rFonts w:ascii="Verdana" w:hAnsi="Verdana" w:cs="Arial"/>
          <w:color w:val="FF0000"/>
          <w:sz w:val="24"/>
          <w:szCs w:val="24"/>
        </w:rPr>
      </w:pPr>
    </w:p>
    <w:p w14:paraId="01E6801E" w14:textId="15B53988" w:rsidR="00F56EB9" w:rsidRPr="00F506E4" w:rsidRDefault="00F56EB9" w:rsidP="00653AEC">
      <w:pPr>
        <w:spacing w:after="0" w:line="240" w:lineRule="auto"/>
        <w:rPr>
          <w:rFonts w:ascii="Verdana" w:hAnsi="Verdana" w:cs="Arial"/>
          <w:b/>
          <w:bCs/>
          <w:sz w:val="24"/>
          <w:szCs w:val="24"/>
        </w:rPr>
      </w:pPr>
      <w:r w:rsidRPr="00F506E4">
        <w:rPr>
          <w:rFonts w:ascii="Verdana" w:hAnsi="Verdana" w:cs="Arial"/>
          <w:b/>
          <w:bCs/>
          <w:sz w:val="24"/>
          <w:szCs w:val="24"/>
        </w:rPr>
        <w:t>Figure 2.</w:t>
      </w:r>
    </w:p>
    <w:p w14:paraId="4A21E43A" w14:textId="02AD88D1" w:rsidR="000F0D2D" w:rsidRPr="00F506E4" w:rsidRDefault="006E7EC8" w:rsidP="00653AEC">
      <w:pPr>
        <w:spacing w:after="0" w:line="240" w:lineRule="auto"/>
        <w:rPr>
          <w:rFonts w:ascii="Verdana" w:hAnsi="Verdana" w:cs="Arial"/>
          <w:color w:val="FF0000"/>
          <w:sz w:val="24"/>
          <w:szCs w:val="24"/>
        </w:rPr>
      </w:pPr>
      <w:r w:rsidRPr="00F506E4">
        <w:rPr>
          <w:rFonts w:ascii="Verdana" w:hAnsi="Verdana"/>
          <w:noProof/>
          <w:sz w:val="24"/>
          <w:szCs w:val="24"/>
        </w:rPr>
        <w:drawing>
          <wp:inline distT="0" distB="0" distL="0" distR="0" wp14:anchorId="56665EDD" wp14:editId="2B4F9AC5">
            <wp:extent cx="5731510" cy="3324860"/>
            <wp:effectExtent l="0" t="0" r="2540" b="8890"/>
            <wp:docPr id="13" name="Picture 12" descr="A graph of the number of diseases&#10;&#10;AI-generated content may be incorrect.">
              <a:extLst xmlns:a="http://schemas.openxmlformats.org/drawingml/2006/main">
                <a:ext uri="{FF2B5EF4-FFF2-40B4-BE49-F238E27FC236}">
                  <a16:creationId xmlns:a16="http://schemas.microsoft.com/office/drawing/2014/main" id="{DC9DD9AD-82C3-DEE3-C677-08E5BAAEA9D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descr="A graph of the number of diseases&#10;&#10;AI-generated content may be incorrect.">
                      <a:extLst>
                        <a:ext uri="{FF2B5EF4-FFF2-40B4-BE49-F238E27FC236}">
                          <a16:creationId xmlns:a16="http://schemas.microsoft.com/office/drawing/2014/main" id="{DC9DD9AD-82C3-DEE3-C677-08E5BAAEA9D5}"/>
                        </a:ext>
                      </a:extLst>
                    </pic:cNvPr>
                    <pic:cNvPicPr>
                      <a:picLocks noChangeAspect="1"/>
                    </pic:cNvPicPr>
                  </pic:nvPicPr>
                  <pic:blipFill>
                    <a:blip r:embed="rId11"/>
                    <a:stretch>
                      <a:fillRect/>
                    </a:stretch>
                  </pic:blipFill>
                  <pic:spPr>
                    <a:xfrm>
                      <a:off x="0" y="0"/>
                      <a:ext cx="5731510" cy="3324860"/>
                    </a:xfrm>
                    <a:prstGeom prst="rect">
                      <a:avLst/>
                    </a:prstGeom>
                  </pic:spPr>
                </pic:pic>
              </a:graphicData>
            </a:graphic>
          </wp:inline>
        </w:drawing>
      </w:r>
    </w:p>
    <w:p w14:paraId="06FB14CF" w14:textId="77777777" w:rsidR="009A6848" w:rsidRPr="00F506E4" w:rsidRDefault="009A6848" w:rsidP="00653AEC">
      <w:pPr>
        <w:spacing w:after="0" w:line="240" w:lineRule="auto"/>
        <w:rPr>
          <w:rFonts w:ascii="Verdana" w:hAnsi="Verdana" w:cs="Arial"/>
          <w:b/>
          <w:bCs/>
          <w:color w:val="FF0000"/>
          <w:sz w:val="24"/>
          <w:szCs w:val="24"/>
        </w:rPr>
      </w:pPr>
    </w:p>
    <w:p w14:paraId="2D5795C4" w14:textId="75F82B82" w:rsidR="00287BF6" w:rsidRPr="00F506E4" w:rsidRDefault="004849C1" w:rsidP="00B762A5">
      <w:pPr>
        <w:spacing w:after="0" w:line="240" w:lineRule="auto"/>
        <w:rPr>
          <w:rFonts w:ascii="Verdana" w:hAnsi="Verdana" w:cs="Arial"/>
          <w:b/>
          <w:bCs/>
          <w:sz w:val="24"/>
          <w:szCs w:val="24"/>
        </w:rPr>
      </w:pPr>
      <w:r w:rsidRPr="00F506E4">
        <w:rPr>
          <w:rFonts w:ascii="Verdana" w:hAnsi="Verdana" w:cs="Arial"/>
          <w:b/>
          <w:bCs/>
          <w:sz w:val="24"/>
          <w:szCs w:val="24"/>
        </w:rPr>
        <w:t>Evidence-based practice to reduce premature mortality</w:t>
      </w:r>
    </w:p>
    <w:p w14:paraId="6F4E4790" w14:textId="77777777" w:rsidR="004849C1" w:rsidRPr="00F506E4" w:rsidRDefault="004849C1" w:rsidP="00653AEC">
      <w:pPr>
        <w:spacing w:after="0" w:line="240" w:lineRule="auto"/>
        <w:rPr>
          <w:rFonts w:ascii="Verdana" w:hAnsi="Verdana" w:cs="Arial"/>
          <w:color w:val="FF0000"/>
          <w:sz w:val="24"/>
          <w:szCs w:val="24"/>
        </w:rPr>
      </w:pPr>
    </w:p>
    <w:p w14:paraId="4D6F8768" w14:textId="3093B4EF" w:rsidR="00687A3C" w:rsidRPr="00F506E4" w:rsidRDefault="009E599E" w:rsidP="00FA116F">
      <w:pPr>
        <w:spacing w:after="0" w:line="240" w:lineRule="auto"/>
        <w:jc w:val="both"/>
        <w:rPr>
          <w:rFonts w:ascii="Verdana" w:hAnsi="Verdana" w:cs="Arial"/>
          <w:sz w:val="24"/>
          <w:szCs w:val="24"/>
        </w:rPr>
      </w:pPr>
      <w:r w:rsidRPr="00F506E4">
        <w:rPr>
          <w:rFonts w:ascii="Verdana" w:hAnsi="Verdana" w:cs="Arial"/>
          <w:sz w:val="24"/>
          <w:szCs w:val="24"/>
        </w:rPr>
        <w:t xml:space="preserve">As the causes for cardiovascular disease are multi-factorial, approaches towards </w:t>
      </w:r>
      <w:r w:rsidR="003F18F3" w:rsidRPr="00F506E4">
        <w:rPr>
          <w:rFonts w:ascii="Verdana" w:hAnsi="Verdana" w:cs="Arial"/>
          <w:sz w:val="24"/>
          <w:szCs w:val="24"/>
        </w:rPr>
        <w:t>preventing the development or the worsening of</w:t>
      </w:r>
      <w:r w:rsidRPr="00F506E4">
        <w:rPr>
          <w:rFonts w:ascii="Verdana" w:hAnsi="Verdana" w:cs="Arial"/>
          <w:sz w:val="24"/>
          <w:szCs w:val="24"/>
        </w:rPr>
        <w:t xml:space="preserve"> cardiovascular disease and premature mortality </w:t>
      </w:r>
      <w:r w:rsidR="00687A3C" w:rsidRPr="00F506E4">
        <w:rPr>
          <w:rFonts w:ascii="Verdana" w:hAnsi="Verdana" w:cs="Arial"/>
          <w:sz w:val="24"/>
          <w:szCs w:val="24"/>
        </w:rPr>
        <w:t>require multiple approaches. These include:</w:t>
      </w:r>
    </w:p>
    <w:p w14:paraId="71E578A0" w14:textId="5F8E3163" w:rsidR="00687A3C" w:rsidRPr="00F506E4" w:rsidRDefault="00687A3C" w:rsidP="00FA116F">
      <w:pPr>
        <w:spacing w:after="0" w:line="240" w:lineRule="auto"/>
        <w:jc w:val="both"/>
        <w:rPr>
          <w:rFonts w:ascii="Verdana" w:hAnsi="Verdana" w:cs="Arial"/>
          <w:sz w:val="24"/>
          <w:szCs w:val="24"/>
        </w:rPr>
      </w:pPr>
      <w:r w:rsidRPr="00F506E4">
        <w:rPr>
          <w:rFonts w:ascii="Verdana" w:hAnsi="Verdana" w:cs="Arial"/>
          <w:sz w:val="24"/>
          <w:szCs w:val="24"/>
        </w:rPr>
        <w:t xml:space="preserve"> </w:t>
      </w:r>
    </w:p>
    <w:p w14:paraId="36A72D62" w14:textId="77777777" w:rsidR="001F3AAE" w:rsidRPr="00F506E4" w:rsidRDefault="001F3AAE" w:rsidP="00FA116F">
      <w:pPr>
        <w:pStyle w:val="ListParagraph"/>
        <w:numPr>
          <w:ilvl w:val="0"/>
          <w:numId w:val="19"/>
        </w:numPr>
        <w:spacing w:after="0" w:line="240" w:lineRule="auto"/>
        <w:jc w:val="both"/>
        <w:rPr>
          <w:rFonts w:ascii="Verdana" w:hAnsi="Verdana" w:cs="Arial"/>
          <w:sz w:val="24"/>
          <w:szCs w:val="24"/>
        </w:rPr>
      </w:pPr>
      <w:r w:rsidRPr="00F506E4">
        <w:rPr>
          <w:rFonts w:ascii="Verdana" w:hAnsi="Verdana" w:cs="Arial"/>
          <w:sz w:val="24"/>
          <w:szCs w:val="24"/>
        </w:rPr>
        <w:t>Early identification of risk factors and management</w:t>
      </w:r>
    </w:p>
    <w:p w14:paraId="157D222A" w14:textId="3F1CD8EE" w:rsidR="00687A3C" w:rsidRPr="00F506E4" w:rsidRDefault="00D529B8" w:rsidP="00FA116F">
      <w:pPr>
        <w:pStyle w:val="ListParagraph"/>
        <w:numPr>
          <w:ilvl w:val="0"/>
          <w:numId w:val="19"/>
        </w:numPr>
        <w:spacing w:after="0" w:line="240" w:lineRule="auto"/>
        <w:jc w:val="both"/>
        <w:rPr>
          <w:rFonts w:ascii="Verdana" w:hAnsi="Verdana" w:cs="Arial"/>
          <w:sz w:val="24"/>
          <w:szCs w:val="24"/>
        </w:rPr>
      </w:pPr>
      <w:r w:rsidRPr="00F506E4">
        <w:rPr>
          <w:rFonts w:ascii="Verdana" w:hAnsi="Verdana" w:cs="Arial"/>
          <w:sz w:val="24"/>
          <w:szCs w:val="24"/>
        </w:rPr>
        <w:t>Optimising the management of co-morbidities</w:t>
      </w:r>
    </w:p>
    <w:p w14:paraId="48C204DB" w14:textId="219A23C8" w:rsidR="00D529B8" w:rsidRPr="00F506E4" w:rsidRDefault="00D529B8" w:rsidP="00FA116F">
      <w:pPr>
        <w:pStyle w:val="ListParagraph"/>
        <w:numPr>
          <w:ilvl w:val="0"/>
          <w:numId w:val="19"/>
        </w:numPr>
        <w:spacing w:after="0" w:line="240" w:lineRule="auto"/>
        <w:jc w:val="both"/>
        <w:rPr>
          <w:rFonts w:ascii="Verdana" w:hAnsi="Verdana" w:cs="Arial"/>
          <w:sz w:val="24"/>
          <w:szCs w:val="24"/>
        </w:rPr>
      </w:pPr>
      <w:r w:rsidRPr="00F506E4">
        <w:rPr>
          <w:rFonts w:ascii="Verdana" w:hAnsi="Verdana" w:cs="Arial"/>
          <w:sz w:val="24"/>
          <w:szCs w:val="24"/>
        </w:rPr>
        <w:t xml:space="preserve">Enabling </w:t>
      </w:r>
      <w:r w:rsidR="00E759BA" w:rsidRPr="00F506E4">
        <w:rPr>
          <w:rFonts w:ascii="Verdana" w:hAnsi="Verdana" w:cs="Arial"/>
          <w:sz w:val="24"/>
          <w:szCs w:val="24"/>
        </w:rPr>
        <w:t>healthy lifestyle choices</w:t>
      </w:r>
    </w:p>
    <w:p w14:paraId="5BD4E191" w14:textId="5AF92B0E" w:rsidR="00AB3EA5" w:rsidRPr="00F506E4" w:rsidRDefault="004B6246" w:rsidP="00FA116F">
      <w:pPr>
        <w:pStyle w:val="ListParagraph"/>
        <w:numPr>
          <w:ilvl w:val="0"/>
          <w:numId w:val="19"/>
        </w:numPr>
        <w:spacing w:after="0" w:line="240" w:lineRule="auto"/>
        <w:jc w:val="both"/>
        <w:rPr>
          <w:rFonts w:ascii="Verdana" w:hAnsi="Verdana" w:cs="Arial"/>
          <w:sz w:val="24"/>
          <w:szCs w:val="24"/>
        </w:rPr>
      </w:pPr>
      <w:r w:rsidRPr="00F506E4">
        <w:rPr>
          <w:rFonts w:ascii="Verdana" w:hAnsi="Verdana" w:cs="Arial"/>
          <w:sz w:val="24"/>
          <w:szCs w:val="24"/>
        </w:rPr>
        <w:lastRenderedPageBreak/>
        <w:t>Cross-partnership working on the wider determinants of health</w:t>
      </w:r>
      <w:r w:rsidR="00076DA8" w:rsidRPr="00F506E4">
        <w:rPr>
          <w:rFonts w:ascii="Verdana" w:hAnsi="Verdana" w:cs="Arial"/>
          <w:sz w:val="24"/>
          <w:szCs w:val="24"/>
        </w:rPr>
        <w:t xml:space="preserve">, including reducing inequalities </w:t>
      </w:r>
    </w:p>
    <w:p w14:paraId="4E668F3C" w14:textId="481C434A" w:rsidR="006851C4" w:rsidRPr="00F506E4" w:rsidRDefault="00732C83" w:rsidP="00FA116F">
      <w:pPr>
        <w:pStyle w:val="ListParagraph"/>
        <w:numPr>
          <w:ilvl w:val="0"/>
          <w:numId w:val="19"/>
        </w:numPr>
        <w:spacing w:after="0" w:line="240" w:lineRule="auto"/>
        <w:jc w:val="both"/>
        <w:rPr>
          <w:rFonts w:ascii="Verdana" w:hAnsi="Verdana" w:cs="Arial"/>
          <w:sz w:val="24"/>
          <w:szCs w:val="24"/>
        </w:rPr>
      </w:pPr>
      <w:r w:rsidRPr="00F506E4">
        <w:rPr>
          <w:rFonts w:ascii="Verdana" w:hAnsi="Verdana" w:cs="Arial"/>
          <w:sz w:val="24"/>
          <w:szCs w:val="24"/>
        </w:rPr>
        <w:t>Taking a ‘c</w:t>
      </w:r>
      <w:r w:rsidR="006851C4" w:rsidRPr="00F506E4">
        <w:rPr>
          <w:rFonts w:ascii="Verdana" w:hAnsi="Verdana" w:cs="Arial"/>
          <w:sz w:val="24"/>
          <w:szCs w:val="24"/>
        </w:rPr>
        <w:t>ommunity b</w:t>
      </w:r>
      <w:r w:rsidR="004B1C64" w:rsidRPr="00F506E4">
        <w:rPr>
          <w:rFonts w:ascii="Verdana" w:hAnsi="Verdana" w:cs="Arial"/>
          <w:sz w:val="24"/>
          <w:szCs w:val="24"/>
        </w:rPr>
        <w:t>y design</w:t>
      </w:r>
      <w:r w:rsidRPr="00F506E4">
        <w:rPr>
          <w:rFonts w:ascii="Verdana" w:hAnsi="Verdana" w:cs="Arial"/>
          <w:sz w:val="24"/>
          <w:szCs w:val="24"/>
        </w:rPr>
        <w:t xml:space="preserve">’ approach, </w:t>
      </w:r>
      <w:r w:rsidR="00086326" w:rsidRPr="00F506E4">
        <w:rPr>
          <w:rFonts w:ascii="Verdana" w:hAnsi="Verdana" w:cs="Arial"/>
          <w:sz w:val="24"/>
          <w:szCs w:val="24"/>
        </w:rPr>
        <w:t>ensuring care can be provided where possible in the community setting, utilising hospital-based care only when this is required by more complex or escalating clinical need</w:t>
      </w:r>
      <w:r w:rsidR="006A0187" w:rsidRPr="00F506E4">
        <w:rPr>
          <w:rStyle w:val="FootnoteReference"/>
          <w:rFonts w:ascii="Verdana" w:hAnsi="Verdana" w:cs="Arial"/>
          <w:sz w:val="24"/>
          <w:szCs w:val="24"/>
        </w:rPr>
        <w:footnoteReference w:id="6"/>
      </w:r>
    </w:p>
    <w:p w14:paraId="15794645" w14:textId="77777777" w:rsidR="0070146A" w:rsidRPr="00F506E4" w:rsidRDefault="0070146A" w:rsidP="00FA116F">
      <w:pPr>
        <w:spacing w:after="0" w:line="240" w:lineRule="auto"/>
        <w:jc w:val="both"/>
        <w:rPr>
          <w:rFonts w:ascii="Verdana" w:hAnsi="Verdana" w:cs="Arial"/>
          <w:sz w:val="24"/>
          <w:szCs w:val="24"/>
        </w:rPr>
      </w:pPr>
    </w:p>
    <w:p w14:paraId="60222401" w14:textId="5C48850B" w:rsidR="0070146A" w:rsidRPr="00F506E4" w:rsidRDefault="00A172B0" w:rsidP="001A7CB0">
      <w:pPr>
        <w:spacing w:after="0" w:line="240" w:lineRule="auto"/>
        <w:jc w:val="both"/>
        <w:rPr>
          <w:rFonts w:ascii="Verdana" w:hAnsi="Verdana" w:cs="Arial"/>
          <w:sz w:val="24"/>
          <w:szCs w:val="24"/>
        </w:rPr>
      </w:pPr>
      <w:r w:rsidRPr="00F506E4">
        <w:rPr>
          <w:rFonts w:ascii="Verdana" w:hAnsi="Verdana" w:cs="Arial"/>
          <w:sz w:val="24"/>
          <w:szCs w:val="24"/>
        </w:rPr>
        <w:t xml:space="preserve">These strategies include primary prevention </w:t>
      </w:r>
      <w:r w:rsidR="00815A46" w:rsidRPr="00F506E4">
        <w:rPr>
          <w:rFonts w:ascii="Verdana" w:hAnsi="Verdana" w:cs="Arial"/>
          <w:sz w:val="24"/>
          <w:szCs w:val="24"/>
        </w:rPr>
        <w:t xml:space="preserve">where people </w:t>
      </w:r>
      <w:r w:rsidR="00DB5269" w:rsidRPr="00F506E4">
        <w:rPr>
          <w:rFonts w:ascii="Verdana" w:hAnsi="Verdana" w:cs="Arial"/>
          <w:sz w:val="24"/>
          <w:szCs w:val="24"/>
        </w:rPr>
        <w:t xml:space="preserve">are </w:t>
      </w:r>
      <w:r w:rsidR="00815A46" w:rsidRPr="00F506E4">
        <w:rPr>
          <w:rFonts w:ascii="Verdana" w:hAnsi="Verdana" w:cs="Arial"/>
          <w:sz w:val="24"/>
          <w:szCs w:val="24"/>
        </w:rPr>
        <w:t>at high risk of developing cardiovascular disease</w:t>
      </w:r>
      <w:r w:rsidR="00DB5269" w:rsidRPr="00F506E4">
        <w:rPr>
          <w:rFonts w:ascii="Verdana" w:hAnsi="Verdana" w:cs="Arial"/>
          <w:sz w:val="24"/>
          <w:szCs w:val="24"/>
        </w:rPr>
        <w:t xml:space="preserve">, secondary prevention who already have cardiovascular disease </w:t>
      </w:r>
      <w:r w:rsidR="003B119D" w:rsidRPr="00F506E4">
        <w:rPr>
          <w:rFonts w:ascii="Verdana" w:hAnsi="Verdana" w:cs="Arial"/>
          <w:sz w:val="24"/>
          <w:szCs w:val="24"/>
        </w:rPr>
        <w:t xml:space="preserve">but could reduce ongoing risk, and population-based strategies to </w:t>
      </w:r>
      <w:r w:rsidR="008A3CA0" w:rsidRPr="00F506E4">
        <w:rPr>
          <w:rFonts w:ascii="Verdana" w:hAnsi="Verdana" w:cs="Arial"/>
          <w:sz w:val="24"/>
          <w:szCs w:val="24"/>
        </w:rPr>
        <w:t xml:space="preserve">lower the average risk of cardiovascular disease </w:t>
      </w:r>
      <w:r w:rsidR="006939E6" w:rsidRPr="00F506E4">
        <w:rPr>
          <w:rFonts w:ascii="Verdana" w:hAnsi="Verdana" w:cs="Arial"/>
          <w:sz w:val="24"/>
          <w:szCs w:val="24"/>
        </w:rPr>
        <w:t>in the population.</w:t>
      </w:r>
      <w:r w:rsidR="00C71CD9" w:rsidRPr="00F506E4">
        <w:rPr>
          <w:rStyle w:val="FootnoteReference"/>
          <w:rFonts w:ascii="Verdana" w:hAnsi="Verdana" w:cs="Arial"/>
          <w:sz w:val="24"/>
          <w:szCs w:val="24"/>
        </w:rPr>
        <w:footnoteReference w:id="7"/>
      </w:r>
      <w:r w:rsidR="006939E6" w:rsidRPr="00F506E4">
        <w:rPr>
          <w:rFonts w:ascii="Verdana" w:hAnsi="Verdana" w:cs="Arial"/>
          <w:sz w:val="24"/>
          <w:szCs w:val="24"/>
        </w:rPr>
        <w:t xml:space="preserve"> </w:t>
      </w:r>
    </w:p>
    <w:p w14:paraId="4BC60A1B" w14:textId="77777777" w:rsidR="002168C3" w:rsidRPr="00F506E4" w:rsidRDefault="002168C3" w:rsidP="001A7CB0">
      <w:pPr>
        <w:spacing w:after="0" w:line="240" w:lineRule="auto"/>
        <w:jc w:val="both"/>
        <w:rPr>
          <w:rFonts w:ascii="Verdana" w:hAnsi="Verdana" w:cs="Arial"/>
          <w:sz w:val="24"/>
          <w:szCs w:val="24"/>
        </w:rPr>
      </w:pPr>
    </w:p>
    <w:p w14:paraId="3A8069E5" w14:textId="150A9038" w:rsidR="002168C3" w:rsidRPr="00F506E4" w:rsidRDefault="002168C3" w:rsidP="001A7CB0">
      <w:pPr>
        <w:spacing w:after="0" w:line="240" w:lineRule="auto"/>
        <w:jc w:val="both"/>
        <w:rPr>
          <w:rFonts w:ascii="Verdana" w:hAnsi="Verdana" w:cs="Arial"/>
          <w:sz w:val="24"/>
          <w:szCs w:val="24"/>
        </w:rPr>
      </w:pPr>
      <w:r w:rsidRPr="00F506E4">
        <w:rPr>
          <w:rFonts w:ascii="Verdana" w:hAnsi="Verdana" w:cs="Arial"/>
          <w:sz w:val="24"/>
          <w:szCs w:val="24"/>
        </w:rPr>
        <w:t>There are many people living with risk factors for cardiovascular disease in Wales. Within this, there are two key groups. Those who are known to be high-risk, with risk factors already identified, and those who are not yet known. For example, it is estimated that around three-</w:t>
      </w:r>
      <w:r w:rsidR="00164846" w:rsidRPr="00F506E4">
        <w:rPr>
          <w:rFonts w:ascii="Verdana" w:hAnsi="Verdana" w:cs="Arial"/>
          <w:sz w:val="24"/>
          <w:szCs w:val="24"/>
        </w:rPr>
        <w:t xml:space="preserve">quarters </w:t>
      </w:r>
      <w:r w:rsidRPr="00F506E4">
        <w:rPr>
          <w:rFonts w:ascii="Verdana" w:hAnsi="Verdana" w:cs="Arial"/>
          <w:sz w:val="24"/>
          <w:szCs w:val="24"/>
        </w:rPr>
        <w:t>million people in Wales have hypertension, but only 530,000 are known.</w:t>
      </w:r>
      <w:r w:rsidRPr="00F506E4">
        <w:rPr>
          <w:rStyle w:val="FootnoteReference"/>
          <w:rFonts w:ascii="Verdana" w:hAnsi="Verdana" w:cs="Arial"/>
          <w:sz w:val="24"/>
          <w:szCs w:val="24"/>
        </w:rPr>
        <w:footnoteReference w:id="8"/>
      </w:r>
    </w:p>
    <w:p w14:paraId="6B6B5A12" w14:textId="77777777" w:rsidR="002168C3" w:rsidRPr="00F506E4" w:rsidRDefault="002168C3" w:rsidP="001A7CB0">
      <w:pPr>
        <w:spacing w:after="0" w:line="240" w:lineRule="auto"/>
        <w:jc w:val="both"/>
        <w:rPr>
          <w:rFonts w:ascii="Verdana" w:hAnsi="Verdana" w:cs="Arial"/>
          <w:sz w:val="24"/>
          <w:szCs w:val="24"/>
        </w:rPr>
      </w:pPr>
    </w:p>
    <w:p w14:paraId="106B4340" w14:textId="77777777" w:rsidR="002168C3" w:rsidRPr="00F506E4" w:rsidRDefault="002168C3" w:rsidP="001A7CB0">
      <w:pPr>
        <w:spacing w:after="0" w:line="240" w:lineRule="auto"/>
        <w:jc w:val="both"/>
        <w:rPr>
          <w:rFonts w:ascii="Verdana" w:hAnsi="Verdana" w:cs="Arial"/>
          <w:sz w:val="24"/>
          <w:szCs w:val="24"/>
        </w:rPr>
      </w:pPr>
      <w:r w:rsidRPr="00F506E4">
        <w:rPr>
          <w:rFonts w:ascii="Verdana" w:hAnsi="Verdana" w:cs="Arial"/>
          <w:sz w:val="24"/>
          <w:szCs w:val="24"/>
        </w:rPr>
        <w:t xml:space="preserve">These cohorts pose different challenges for healthcare. For patients who are known to be high-risk, there is the need to correctly identify them, risk stratify, and ensure they are receiving optimal treatment to achieve control to minimise their risk. For those who are yet to be diagnosed, there are the challenges around how to proactively identify these individuals. </w:t>
      </w:r>
    </w:p>
    <w:p w14:paraId="565606ED" w14:textId="77777777" w:rsidR="002168C3" w:rsidRPr="00F506E4" w:rsidRDefault="002168C3" w:rsidP="001A7CB0">
      <w:pPr>
        <w:spacing w:after="0" w:line="240" w:lineRule="auto"/>
        <w:jc w:val="both"/>
        <w:rPr>
          <w:rFonts w:ascii="Verdana" w:hAnsi="Verdana" w:cs="Arial"/>
          <w:b/>
          <w:bCs/>
          <w:sz w:val="24"/>
          <w:szCs w:val="24"/>
        </w:rPr>
      </w:pPr>
    </w:p>
    <w:p w14:paraId="20BBB0FA" w14:textId="62C28EBA" w:rsidR="002168C3" w:rsidRPr="00F506E4" w:rsidRDefault="002168C3" w:rsidP="001A7CB0">
      <w:pPr>
        <w:spacing w:after="0" w:line="240" w:lineRule="auto"/>
        <w:jc w:val="both"/>
        <w:rPr>
          <w:rFonts w:ascii="Verdana" w:hAnsi="Verdana" w:cs="Arial"/>
          <w:sz w:val="24"/>
          <w:szCs w:val="24"/>
        </w:rPr>
      </w:pPr>
      <w:r w:rsidRPr="00F506E4">
        <w:rPr>
          <w:rFonts w:ascii="Verdana" w:hAnsi="Verdana" w:cs="Arial"/>
          <w:sz w:val="24"/>
          <w:szCs w:val="24"/>
        </w:rPr>
        <w:t>There are multiple causes of cardiovascular diseas</w:t>
      </w:r>
      <w:r w:rsidR="00AB7DCB" w:rsidRPr="00F506E4">
        <w:rPr>
          <w:rFonts w:ascii="Verdana" w:hAnsi="Verdana" w:cs="Arial"/>
          <w:sz w:val="24"/>
          <w:szCs w:val="24"/>
        </w:rPr>
        <w:t>e</w:t>
      </w:r>
      <w:r w:rsidR="00E530BA" w:rsidRPr="00F506E4">
        <w:rPr>
          <w:rFonts w:ascii="Verdana" w:hAnsi="Verdana" w:cs="Arial"/>
          <w:sz w:val="24"/>
          <w:szCs w:val="24"/>
        </w:rPr>
        <w:t xml:space="preserve"> (CVD)</w:t>
      </w:r>
      <w:r w:rsidR="00AB7DCB" w:rsidRPr="00F506E4">
        <w:rPr>
          <w:rFonts w:ascii="Verdana" w:hAnsi="Verdana" w:cs="Arial"/>
          <w:sz w:val="24"/>
          <w:szCs w:val="24"/>
        </w:rPr>
        <w:t xml:space="preserve">. </w:t>
      </w:r>
      <w:r w:rsidR="00E530BA" w:rsidRPr="00F506E4">
        <w:rPr>
          <w:rFonts w:ascii="Verdana" w:hAnsi="Verdana" w:cs="Arial"/>
          <w:sz w:val="24"/>
          <w:szCs w:val="24"/>
        </w:rPr>
        <w:t>Appendix 1 summarises the modifiable risk factors.</w:t>
      </w:r>
    </w:p>
    <w:p w14:paraId="2040073F" w14:textId="77777777" w:rsidR="00F506E4" w:rsidRDefault="00F506E4" w:rsidP="001A7CB0">
      <w:pPr>
        <w:spacing w:after="0" w:line="240" w:lineRule="auto"/>
        <w:jc w:val="both"/>
        <w:rPr>
          <w:rFonts w:ascii="Verdana" w:hAnsi="Verdana" w:cs="Arial"/>
          <w:sz w:val="24"/>
          <w:szCs w:val="24"/>
        </w:rPr>
      </w:pPr>
    </w:p>
    <w:p w14:paraId="3389EE7F" w14:textId="641991AF" w:rsidR="002168C3" w:rsidRPr="00F506E4" w:rsidRDefault="00E530BA" w:rsidP="001A7CB0">
      <w:pPr>
        <w:spacing w:after="0" w:line="240" w:lineRule="auto"/>
        <w:jc w:val="both"/>
        <w:rPr>
          <w:rFonts w:ascii="Verdana" w:hAnsi="Verdana" w:cs="Arial"/>
          <w:sz w:val="24"/>
          <w:szCs w:val="24"/>
        </w:rPr>
      </w:pPr>
      <w:r w:rsidRPr="00F506E4">
        <w:rPr>
          <w:rFonts w:ascii="Verdana" w:hAnsi="Verdana" w:cs="Arial"/>
          <w:sz w:val="24"/>
          <w:szCs w:val="24"/>
        </w:rPr>
        <w:t>High b</w:t>
      </w:r>
      <w:r w:rsidR="002168C3" w:rsidRPr="00F506E4">
        <w:rPr>
          <w:rFonts w:ascii="Verdana" w:hAnsi="Verdana" w:cs="Arial"/>
          <w:sz w:val="24"/>
          <w:szCs w:val="24"/>
        </w:rPr>
        <w:t>lood pressure</w:t>
      </w:r>
      <w:r w:rsidRPr="00F506E4">
        <w:rPr>
          <w:rFonts w:ascii="Verdana" w:hAnsi="Verdana" w:cs="Arial"/>
          <w:sz w:val="24"/>
          <w:szCs w:val="24"/>
        </w:rPr>
        <w:t xml:space="preserve"> (hypertension) is an early disease marker and the major common risk factor for CVD, CHD (</w:t>
      </w:r>
      <w:proofErr w:type="gramStart"/>
      <w:r w:rsidRPr="00F506E4">
        <w:rPr>
          <w:rFonts w:ascii="Verdana" w:hAnsi="Verdana" w:cs="Arial"/>
          <w:sz w:val="24"/>
          <w:szCs w:val="24"/>
        </w:rPr>
        <w:t>Coronary heart disease</w:t>
      </w:r>
      <w:proofErr w:type="gramEnd"/>
      <w:r w:rsidRPr="00F506E4">
        <w:rPr>
          <w:rFonts w:ascii="Verdana" w:hAnsi="Verdana" w:cs="Arial"/>
          <w:sz w:val="24"/>
          <w:szCs w:val="24"/>
        </w:rPr>
        <w:t>) and CBVD (</w:t>
      </w:r>
      <w:r w:rsidR="006C65CC">
        <w:rPr>
          <w:rFonts w:ascii="Verdana" w:hAnsi="Verdana" w:cs="Arial"/>
          <w:sz w:val="24"/>
          <w:szCs w:val="24"/>
        </w:rPr>
        <w:t xml:space="preserve">Cerebrovascular disease or </w:t>
      </w:r>
      <w:r w:rsidRPr="00F506E4">
        <w:rPr>
          <w:rFonts w:ascii="Verdana" w:hAnsi="Verdana" w:cs="Arial"/>
          <w:sz w:val="24"/>
          <w:szCs w:val="24"/>
        </w:rPr>
        <w:t>Strokes) with the attributable proportion of these conditions being due to this as 40, 46 and 49% respectively.</w:t>
      </w:r>
      <w:r w:rsidR="00766853">
        <w:rPr>
          <w:rStyle w:val="FootnoteReference"/>
          <w:rFonts w:ascii="Verdana" w:hAnsi="Verdana" w:cs="Arial"/>
          <w:sz w:val="24"/>
          <w:szCs w:val="24"/>
        </w:rPr>
        <w:footnoteReference w:id="9"/>
      </w:r>
      <w:r w:rsidRPr="00F506E4">
        <w:rPr>
          <w:rFonts w:ascii="Verdana" w:hAnsi="Verdana" w:cs="Arial"/>
          <w:sz w:val="24"/>
          <w:szCs w:val="24"/>
        </w:rPr>
        <w:t xml:space="preserve"> Other key risk factors include dietary factors, high levels of ‘bad’ cholesterol known as Low density lipoprotein</w:t>
      </w:r>
      <w:r w:rsidR="00FA1E71">
        <w:rPr>
          <w:rFonts w:ascii="Verdana" w:hAnsi="Verdana" w:cs="Arial"/>
          <w:sz w:val="24"/>
          <w:szCs w:val="24"/>
        </w:rPr>
        <w:t xml:space="preserve"> (LDL-C)</w:t>
      </w:r>
      <w:r w:rsidRPr="00F506E4">
        <w:rPr>
          <w:rFonts w:ascii="Verdana" w:hAnsi="Verdana" w:cs="Arial"/>
          <w:sz w:val="24"/>
          <w:szCs w:val="24"/>
        </w:rPr>
        <w:t>, Tobacco use, and Obesity. (See Appendix 1 for full details).</w:t>
      </w:r>
      <w:r w:rsidR="002168C3" w:rsidRPr="00F506E4">
        <w:rPr>
          <w:rFonts w:ascii="Verdana" w:hAnsi="Verdana" w:cs="Arial"/>
          <w:sz w:val="24"/>
          <w:szCs w:val="24"/>
        </w:rPr>
        <w:t xml:space="preserve"> </w:t>
      </w:r>
    </w:p>
    <w:p w14:paraId="4D8F4ACA" w14:textId="77777777" w:rsidR="002168C3" w:rsidRPr="00F506E4" w:rsidRDefault="002168C3" w:rsidP="001A7CB0">
      <w:pPr>
        <w:spacing w:after="0" w:line="240" w:lineRule="auto"/>
        <w:jc w:val="both"/>
        <w:rPr>
          <w:rFonts w:ascii="Verdana" w:hAnsi="Verdana" w:cs="Arial"/>
          <w:sz w:val="24"/>
          <w:szCs w:val="24"/>
        </w:rPr>
      </w:pPr>
    </w:p>
    <w:p w14:paraId="0D34FA42" w14:textId="4428387C" w:rsidR="002168C3" w:rsidRPr="00F506E4" w:rsidRDefault="002168C3" w:rsidP="001A7CB0">
      <w:pPr>
        <w:spacing w:after="0" w:line="240" w:lineRule="auto"/>
        <w:jc w:val="both"/>
        <w:rPr>
          <w:rFonts w:ascii="Verdana" w:hAnsi="Verdana" w:cs="Arial"/>
          <w:sz w:val="24"/>
          <w:szCs w:val="24"/>
        </w:rPr>
      </w:pPr>
      <w:r w:rsidRPr="00F506E4">
        <w:rPr>
          <w:rFonts w:ascii="Verdana" w:hAnsi="Verdana" w:cs="Arial"/>
          <w:sz w:val="24"/>
          <w:szCs w:val="24"/>
        </w:rPr>
        <w:t>Identification and management of hypertension has been identified as a key evidence-based target as “the leading modifiable risk factor for cardiovascular disease in Wales”</w:t>
      </w:r>
      <w:r w:rsidRPr="00F506E4">
        <w:rPr>
          <w:rStyle w:val="FootnoteReference"/>
          <w:rFonts w:ascii="Verdana" w:hAnsi="Verdana" w:cs="Arial"/>
          <w:sz w:val="24"/>
          <w:szCs w:val="24"/>
        </w:rPr>
        <w:footnoteReference w:id="10"/>
      </w:r>
      <w:r w:rsidRPr="00F506E4">
        <w:rPr>
          <w:rFonts w:ascii="Verdana" w:hAnsi="Verdana" w:cs="Arial"/>
          <w:sz w:val="24"/>
          <w:szCs w:val="24"/>
        </w:rPr>
        <w:t xml:space="preserve"> and is one of the core priority areas </w:t>
      </w:r>
      <w:r w:rsidRPr="00F506E4">
        <w:rPr>
          <w:rFonts w:ascii="Verdana" w:hAnsi="Verdana" w:cs="Arial"/>
          <w:sz w:val="24"/>
          <w:szCs w:val="24"/>
        </w:rPr>
        <w:lastRenderedPageBreak/>
        <w:t>within the Core20Plus5 framework for reducing healthcare inequalities for adults.</w:t>
      </w:r>
      <w:r w:rsidRPr="00F506E4">
        <w:rPr>
          <w:rStyle w:val="FootnoteReference"/>
          <w:rFonts w:ascii="Verdana" w:hAnsi="Verdana" w:cs="Arial"/>
          <w:sz w:val="24"/>
          <w:szCs w:val="24"/>
        </w:rPr>
        <w:footnoteReference w:id="11"/>
      </w:r>
    </w:p>
    <w:p w14:paraId="4653063A" w14:textId="77777777" w:rsidR="00CC629E" w:rsidRPr="00F506E4" w:rsidRDefault="00CC629E" w:rsidP="001A7CB0">
      <w:pPr>
        <w:spacing w:after="0" w:line="240" w:lineRule="auto"/>
        <w:jc w:val="both"/>
        <w:rPr>
          <w:rFonts w:ascii="Verdana" w:hAnsi="Verdana" w:cs="Arial"/>
          <w:b/>
          <w:bCs/>
          <w:sz w:val="24"/>
          <w:szCs w:val="24"/>
        </w:rPr>
      </w:pPr>
    </w:p>
    <w:p w14:paraId="6E4FCA41" w14:textId="77777777" w:rsidR="009D0F05" w:rsidRPr="00F506E4" w:rsidRDefault="00CC629E" w:rsidP="001A7CB0">
      <w:pPr>
        <w:spacing w:after="0" w:line="240" w:lineRule="auto"/>
        <w:jc w:val="both"/>
        <w:rPr>
          <w:rFonts w:ascii="Verdana" w:hAnsi="Verdana" w:cs="Arial"/>
          <w:sz w:val="24"/>
          <w:szCs w:val="24"/>
        </w:rPr>
      </w:pPr>
      <w:r w:rsidRPr="00F506E4">
        <w:rPr>
          <w:rFonts w:ascii="Verdana" w:hAnsi="Verdana" w:cs="Arial"/>
          <w:sz w:val="24"/>
          <w:szCs w:val="24"/>
        </w:rPr>
        <w:t>Despite the recognised value</w:t>
      </w:r>
      <w:r w:rsidR="00270465" w:rsidRPr="00F506E4">
        <w:rPr>
          <w:rFonts w:ascii="Verdana" w:hAnsi="Verdana" w:cs="Arial"/>
          <w:sz w:val="24"/>
          <w:szCs w:val="24"/>
        </w:rPr>
        <w:t xml:space="preserve"> and effectiveness</w:t>
      </w:r>
      <w:r w:rsidRPr="00F506E4">
        <w:rPr>
          <w:rFonts w:ascii="Verdana" w:hAnsi="Verdana" w:cs="Arial"/>
          <w:sz w:val="24"/>
          <w:szCs w:val="24"/>
        </w:rPr>
        <w:t xml:space="preserve"> </w:t>
      </w:r>
      <w:r w:rsidR="00270465" w:rsidRPr="00F506E4">
        <w:rPr>
          <w:rFonts w:ascii="Verdana" w:hAnsi="Verdana" w:cs="Arial"/>
          <w:sz w:val="24"/>
          <w:szCs w:val="24"/>
        </w:rPr>
        <w:t>in cardiovascular risk management</w:t>
      </w:r>
      <w:r w:rsidR="0072221E" w:rsidRPr="00F506E4">
        <w:rPr>
          <w:rFonts w:ascii="Verdana" w:hAnsi="Verdana" w:cs="Arial"/>
          <w:sz w:val="24"/>
          <w:szCs w:val="24"/>
        </w:rPr>
        <w:t>, delivery against the recommended standards across Wales</w:t>
      </w:r>
      <w:r w:rsidR="000859A7" w:rsidRPr="00F506E4">
        <w:rPr>
          <w:rFonts w:ascii="Verdana" w:hAnsi="Verdana" w:cs="Arial"/>
          <w:sz w:val="24"/>
          <w:szCs w:val="24"/>
        </w:rPr>
        <w:t xml:space="preserve"> for those known to be high risk</w:t>
      </w:r>
      <w:r w:rsidR="0072221E" w:rsidRPr="00F506E4">
        <w:rPr>
          <w:rFonts w:ascii="Verdana" w:hAnsi="Verdana" w:cs="Arial"/>
          <w:sz w:val="24"/>
          <w:szCs w:val="24"/>
        </w:rPr>
        <w:t xml:space="preserve"> is </w:t>
      </w:r>
      <w:r w:rsidR="00A92C5C" w:rsidRPr="00F506E4">
        <w:rPr>
          <w:rFonts w:ascii="Verdana" w:hAnsi="Verdana" w:cs="Arial"/>
          <w:sz w:val="24"/>
          <w:szCs w:val="24"/>
        </w:rPr>
        <w:t>not being met</w:t>
      </w:r>
      <w:r w:rsidR="00CF50E0" w:rsidRPr="00F506E4">
        <w:rPr>
          <w:rFonts w:ascii="Verdana" w:hAnsi="Verdana" w:cs="Arial"/>
          <w:sz w:val="24"/>
          <w:szCs w:val="24"/>
        </w:rPr>
        <w:t xml:space="preserve"> both in terms of initiation of treatment and </w:t>
      </w:r>
      <w:r w:rsidR="00B83CCB" w:rsidRPr="00F506E4">
        <w:rPr>
          <w:rFonts w:ascii="Verdana" w:hAnsi="Verdana" w:cs="Arial"/>
          <w:sz w:val="24"/>
          <w:szCs w:val="24"/>
        </w:rPr>
        <w:t>optimisation of treatment</w:t>
      </w:r>
      <w:r w:rsidR="00875462" w:rsidRPr="00F506E4">
        <w:rPr>
          <w:rFonts w:ascii="Verdana" w:hAnsi="Verdana" w:cs="Arial"/>
          <w:sz w:val="24"/>
          <w:szCs w:val="24"/>
        </w:rPr>
        <w:t xml:space="preserve">, as well as the </w:t>
      </w:r>
      <w:r w:rsidR="00C36DAF" w:rsidRPr="00F506E4">
        <w:rPr>
          <w:rFonts w:ascii="Verdana" w:hAnsi="Verdana" w:cs="Arial"/>
          <w:sz w:val="24"/>
          <w:szCs w:val="24"/>
        </w:rPr>
        <w:t>population at-risk who are still unknown.</w:t>
      </w:r>
      <w:r w:rsidR="00B83CCB" w:rsidRPr="00F506E4">
        <w:rPr>
          <w:rFonts w:ascii="Verdana" w:hAnsi="Verdana" w:cs="Arial"/>
          <w:sz w:val="24"/>
          <w:szCs w:val="24"/>
        </w:rPr>
        <w:t xml:space="preserve"> </w:t>
      </w:r>
    </w:p>
    <w:p w14:paraId="05A84AB4" w14:textId="77777777" w:rsidR="009D0F05" w:rsidRPr="00F506E4" w:rsidRDefault="009D0F05" w:rsidP="001A7CB0">
      <w:pPr>
        <w:spacing w:after="0" w:line="240" w:lineRule="auto"/>
        <w:jc w:val="both"/>
        <w:rPr>
          <w:rFonts w:ascii="Verdana" w:hAnsi="Verdana" w:cs="Arial"/>
          <w:sz w:val="24"/>
          <w:szCs w:val="24"/>
        </w:rPr>
      </w:pPr>
    </w:p>
    <w:p w14:paraId="62ABDA60" w14:textId="09AC1272" w:rsidR="005E17EB" w:rsidRPr="00F506E4" w:rsidRDefault="005E17EB" w:rsidP="001A7CB0">
      <w:pPr>
        <w:spacing w:line="240" w:lineRule="auto"/>
        <w:jc w:val="both"/>
        <w:rPr>
          <w:rFonts w:ascii="Verdana" w:hAnsi="Verdana" w:cs="Arial"/>
          <w:sz w:val="24"/>
          <w:szCs w:val="24"/>
        </w:rPr>
      </w:pPr>
      <w:r w:rsidRPr="00F506E4">
        <w:rPr>
          <w:rStyle w:val="normaltextrun"/>
          <w:rFonts w:ascii="Verdana" w:hAnsi="Verdana" w:cs="Arial"/>
          <w:sz w:val="24"/>
          <w:szCs w:val="24"/>
        </w:rPr>
        <w:t>At a population level</w:t>
      </w:r>
      <w:r w:rsidR="00EA564F" w:rsidRPr="00F506E4">
        <w:rPr>
          <w:rStyle w:val="normaltextrun"/>
          <w:rFonts w:ascii="Verdana" w:hAnsi="Verdana" w:cs="Arial"/>
          <w:sz w:val="24"/>
          <w:szCs w:val="24"/>
        </w:rPr>
        <w:t xml:space="preserve"> in Wales</w:t>
      </w:r>
      <w:r w:rsidRPr="00F506E4">
        <w:rPr>
          <w:rStyle w:val="normaltextrun"/>
          <w:rFonts w:ascii="Verdana" w:hAnsi="Verdana" w:cs="Arial"/>
          <w:sz w:val="24"/>
          <w:szCs w:val="24"/>
        </w:rPr>
        <w:t xml:space="preserve">, </w:t>
      </w:r>
      <w:r w:rsidR="00C52D3A" w:rsidRPr="00F506E4">
        <w:rPr>
          <w:rStyle w:val="normaltextrun"/>
          <w:rFonts w:ascii="Verdana" w:hAnsi="Verdana" w:cs="Arial"/>
          <w:sz w:val="24"/>
          <w:szCs w:val="24"/>
        </w:rPr>
        <w:t xml:space="preserve">data from </w:t>
      </w:r>
      <w:r w:rsidR="00EA564F" w:rsidRPr="00F506E4">
        <w:rPr>
          <w:rStyle w:val="normaltextrun"/>
          <w:rFonts w:ascii="Verdana" w:hAnsi="Verdana" w:cs="Arial"/>
          <w:sz w:val="24"/>
          <w:szCs w:val="24"/>
        </w:rPr>
        <w:t>2010-2022 show</w:t>
      </w:r>
      <w:r w:rsidR="00AB7DCB" w:rsidRPr="00F506E4">
        <w:rPr>
          <w:rStyle w:val="normaltextrun"/>
          <w:rFonts w:ascii="Verdana" w:hAnsi="Verdana" w:cs="Arial"/>
          <w:sz w:val="24"/>
          <w:szCs w:val="24"/>
        </w:rPr>
        <w:t>ed</w:t>
      </w:r>
      <w:r w:rsidR="00EA564F" w:rsidRPr="00F506E4">
        <w:rPr>
          <w:rStyle w:val="normaltextrun"/>
          <w:rFonts w:ascii="Verdana" w:hAnsi="Verdana" w:cs="Arial"/>
          <w:sz w:val="24"/>
          <w:szCs w:val="24"/>
        </w:rPr>
        <w:t xml:space="preserve"> </w:t>
      </w:r>
      <w:r w:rsidRPr="00F506E4">
        <w:rPr>
          <w:rStyle w:val="normaltextrun"/>
          <w:rFonts w:ascii="Verdana" w:hAnsi="Verdana" w:cs="Arial"/>
          <w:sz w:val="24"/>
          <w:szCs w:val="24"/>
        </w:rPr>
        <w:t xml:space="preserve">assessment and treatment of modifiable risk factors decreased, with the proportion of patients receiving lipid-lowering therapy (LLT) dropping from 75.3% to 67.1% (2010-22) and lipid testing also decreasing. Assessment and control of blood pressure in this group is also poor with the stark statistic that over one third of </w:t>
      </w:r>
      <w:r w:rsidR="00E530BA" w:rsidRPr="00F506E4">
        <w:rPr>
          <w:rStyle w:val="normaltextrun"/>
          <w:rFonts w:ascii="Verdana" w:hAnsi="Verdana" w:cs="Arial"/>
          <w:sz w:val="24"/>
          <w:szCs w:val="24"/>
        </w:rPr>
        <w:t xml:space="preserve">adult </w:t>
      </w:r>
      <w:r w:rsidRPr="00F506E4">
        <w:rPr>
          <w:rStyle w:val="normaltextrun"/>
          <w:rFonts w:ascii="Verdana" w:hAnsi="Verdana" w:cs="Arial"/>
          <w:sz w:val="24"/>
          <w:szCs w:val="24"/>
        </w:rPr>
        <w:t xml:space="preserve">patients not having any </w:t>
      </w:r>
      <w:r w:rsidR="00F506E4">
        <w:rPr>
          <w:rStyle w:val="normaltextrun"/>
          <w:rFonts w:ascii="Verdana" w:hAnsi="Verdana" w:cs="Arial"/>
          <w:sz w:val="24"/>
          <w:szCs w:val="24"/>
        </w:rPr>
        <w:t>blood pressure</w:t>
      </w:r>
      <w:r w:rsidRPr="00F506E4">
        <w:rPr>
          <w:rStyle w:val="normaltextrun"/>
          <w:rFonts w:ascii="Verdana" w:hAnsi="Verdana" w:cs="Arial"/>
          <w:sz w:val="24"/>
          <w:szCs w:val="24"/>
        </w:rPr>
        <w:t xml:space="preserve"> assessments.</w:t>
      </w:r>
      <w:r w:rsidR="008B3825" w:rsidRPr="00F506E4">
        <w:rPr>
          <w:rStyle w:val="FootnoteReference"/>
          <w:rFonts w:ascii="Verdana" w:hAnsi="Verdana" w:cs="Arial"/>
          <w:sz w:val="24"/>
          <w:szCs w:val="24"/>
        </w:rPr>
        <w:footnoteReference w:id="12"/>
      </w:r>
    </w:p>
    <w:p w14:paraId="7A22C02D" w14:textId="35B3AD39" w:rsidR="00CC629E" w:rsidRPr="00F506E4" w:rsidRDefault="00523506" w:rsidP="001A7CB0">
      <w:pPr>
        <w:spacing w:line="240" w:lineRule="auto"/>
        <w:jc w:val="both"/>
        <w:rPr>
          <w:rFonts w:ascii="Verdana" w:hAnsi="Verdana" w:cs="Arial"/>
          <w:sz w:val="24"/>
          <w:szCs w:val="24"/>
        </w:rPr>
      </w:pPr>
      <w:r w:rsidRPr="00F506E4">
        <w:rPr>
          <w:rFonts w:ascii="Verdana" w:hAnsi="Verdana" w:cs="Arial"/>
          <w:sz w:val="24"/>
          <w:szCs w:val="24"/>
        </w:rPr>
        <w:t xml:space="preserve">Barriers </w:t>
      </w:r>
      <w:r w:rsidR="00E530BA" w:rsidRPr="00F506E4">
        <w:rPr>
          <w:rFonts w:ascii="Verdana" w:hAnsi="Verdana" w:cs="Arial"/>
          <w:sz w:val="24"/>
          <w:szCs w:val="24"/>
        </w:rPr>
        <w:t xml:space="preserve">to adequate detection and control </w:t>
      </w:r>
      <w:r w:rsidRPr="00F506E4">
        <w:rPr>
          <w:rFonts w:ascii="Verdana" w:hAnsi="Verdana" w:cs="Arial"/>
          <w:sz w:val="24"/>
          <w:szCs w:val="24"/>
        </w:rPr>
        <w:t xml:space="preserve">include: </w:t>
      </w:r>
      <w:r w:rsidR="00E530BA" w:rsidRPr="00F506E4">
        <w:rPr>
          <w:rFonts w:ascii="Verdana" w:hAnsi="Verdana" w:cs="Arial"/>
          <w:sz w:val="24"/>
          <w:szCs w:val="24"/>
        </w:rPr>
        <w:t xml:space="preserve">removal of previous </w:t>
      </w:r>
      <w:r w:rsidR="00B80158" w:rsidRPr="00F506E4">
        <w:rPr>
          <w:rFonts w:ascii="Verdana" w:hAnsi="Verdana" w:cs="Arial"/>
          <w:sz w:val="24"/>
          <w:szCs w:val="24"/>
        </w:rPr>
        <w:t xml:space="preserve">quality and outcome framework requirements for primary care providers to routinely measure blood pressure, </w:t>
      </w:r>
      <w:r w:rsidR="00C36DAF" w:rsidRPr="00F506E4">
        <w:rPr>
          <w:rFonts w:ascii="Verdana" w:hAnsi="Verdana" w:cs="Arial"/>
          <w:sz w:val="24"/>
          <w:szCs w:val="24"/>
        </w:rPr>
        <w:t xml:space="preserve">lack of awareness </w:t>
      </w:r>
      <w:r w:rsidR="00B80158" w:rsidRPr="00F506E4">
        <w:rPr>
          <w:rFonts w:ascii="Verdana" w:hAnsi="Verdana" w:cs="Arial"/>
          <w:sz w:val="24"/>
          <w:szCs w:val="24"/>
        </w:rPr>
        <w:t xml:space="preserve">by patients concerning symptoms, </w:t>
      </w:r>
      <w:r w:rsidR="00C36DAF" w:rsidRPr="00F506E4">
        <w:rPr>
          <w:rFonts w:ascii="Verdana" w:hAnsi="Verdana" w:cs="Arial"/>
          <w:sz w:val="24"/>
          <w:szCs w:val="24"/>
        </w:rPr>
        <w:t xml:space="preserve">or appreciation of the severity, </w:t>
      </w:r>
      <w:r w:rsidR="0048779D" w:rsidRPr="00F506E4">
        <w:rPr>
          <w:rFonts w:ascii="Verdana" w:hAnsi="Verdana" w:cs="Arial"/>
          <w:sz w:val="24"/>
          <w:szCs w:val="24"/>
        </w:rPr>
        <w:t>health system pressures</w:t>
      </w:r>
      <w:r w:rsidR="00B80158" w:rsidRPr="00F506E4">
        <w:rPr>
          <w:rFonts w:ascii="Verdana" w:hAnsi="Verdana" w:cs="Arial"/>
          <w:sz w:val="24"/>
          <w:szCs w:val="24"/>
        </w:rPr>
        <w:t xml:space="preserve"> meaning poor follow up once diagnosis confirmed</w:t>
      </w:r>
      <w:r w:rsidR="0048779D" w:rsidRPr="00F506E4">
        <w:rPr>
          <w:rFonts w:ascii="Verdana" w:hAnsi="Verdana" w:cs="Arial"/>
          <w:sz w:val="24"/>
          <w:szCs w:val="24"/>
        </w:rPr>
        <w:t xml:space="preserve">, data and digital capabilities, </w:t>
      </w:r>
      <w:r w:rsidR="00B80158" w:rsidRPr="00F506E4">
        <w:rPr>
          <w:rFonts w:ascii="Verdana" w:hAnsi="Verdana" w:cs="Arial"/>
          <w:sz w:val="24"/>
          <w:szCs w:val="24"/>
        </w:rPr>
        <w:t xml:space="preserve">the effects of </w:t>
      </w:r>
      <w:r w:rsidR="0048779D" w:rsidRPr="00F506E4">
        <w:rPr>
          <w:rFonts w:ascii="Verdana" w:hAnsi="Verdana" w:cs="Arial"/>
          <w:sz w:val="24"/>
          <w:szCs w:val="24"/>
        </w:rPr>
        <w:t xml:space="preserve">health inequalities, </w:t>
      </w:r>
      <w:r w:rsidR="000A6B16" w:rsidRPr="00F506E4">
        <w:rPr>
          <w:rFonts w:ascii="Verdana" w:hAnsi="Verdana" w:cs="Arial"/>
          <w:sz w:val="24"/>
          <w:szCs w:val="24"/>
        </w:rPr>
        <w:t xml:space="preserve">and </w:t>
      </w:r>
      <w:r w:rsidR="00B80158" w:rsidRPr="00F506E4">
        <w:rPr>
          <w:rFonts w:ascii="Verdana" w:hAnsi="Verdana" w:cs="Arial"/>
          <w:sz w:val="24"/>
          <w:szCs w:val="24"/>
        </w:rPr>
        <w:t xml:space="preserve">poor optimisation by professionals or </w:t>
      </w:r>
      <w:r w:rsidR="000A6B16" w:rsidRPr="00F506E4">
        <w:rPr>
          <w:rFonts w:ascii="Verdana" w:hAnsi="Verdana" w:cs="Arial"/>
          <w:sz w:val="24"/>
          <w:szCs w:val="24"/>
        </w:rPr>
        <w:t xml:space="preserve">non-adherence </w:t>
      </w:r>
      <w:r w:rsidR="00B80158" w:rsidRPr="00F506E4">
        <w:rPr>
          <w:rFonts w:ascii="Verdana" w:hAnsi="Verdana" w:cs="Arial"/>
          <w:sz w:val="24"/>
          <w:szCs w:val="24"/>
        </w:rPr>
        <w:t xml:space="preserve">by patients </w:t>
      </w:r>
      <w:r w:rsidR="000A6B16" w:rsidRPr="00F506E4">
        <w:rPr>
          <w:rFonts w:ascii="Verdana" w:hAnsi="Verdana" w:cs="Arial"/>
          <w:sz w:val="24"/>
          <w:szCs w:val="24"/>
        </w:rPr>
        <w:t>to medication.</w:t>
      </w:r>
      <w:r w:rsidR="00C43B6A">
        <w:rPr>
          <w:rFonts w:ascii="Verdana" w:hAnsi="Verdana" w:cs="Arial"/>
          <w:sz w:val="24"/>
          <w:szCs w:val="24"/>
          <w:vertAlign w:val="superscript"/>
        </w:rPr>
        <w:t>10</w:t>
      </w:r>
    </w:p>
    <w:p w14:paraId="2E2A5C77" w14:textId="77777777" w:rsidR="00CC629E" w:rsidRPr="00F506E4" w:rsidRDefault="00CC629E" w:rsidP="001A7CB0">
      <w:pPr>
        <w:spacing w:after="0" w:line="240" w:lineRule="auto"/>
        <w:jc w:val="both"/>
        <w:rPr>
          <w:rFonts w:ascii="Verdana" w:hAnsi="Verdana" w:cs="Arial"/>
          <w:b/>
          <w:bCs/>
          <w:sz w:val="24"/>
          <w:szCs w:val="24"/>
        </w:rPr>
      </w:pPr>
    </w:p>
    <w:p w14:paraId="434B4C14" w14:textId="474A7D76" w:rsidR="009818F3" w:rsidRPr="00F506E4" w:rsidRDefault="009818F3" w:rsidP="001A7CB0">
      <w:pPr>
        <w:spacing w:after="0" w:line="240" w:lineRule="auto"/>
        <w:jc w:val="both"/>
        <w:rPr>
          <w:rFonts w:ascii="Verdana" w:hAnsi="Verdana" w:cs="Arial"/>
          <w:sz w:val="24"/>
          <w:szCs w:val="24"/>
        </w:rPr>
      </w:pPr>
      <w:r w:rsidRPr="00F506E4">
        <w:rPr>
          <w:rFonts w:ascii="Verdana" w:hAnsi="Verdana" w:cs="Arial"/>
          <w:sz w:val="24"/>
          <w:szCs w:val="24"/>
        </w:rPr>
        <w:t xml:space="preserve">The continued approach to cardiovascular disease management requires a multi-faceted approach and </w:t>
      </w:r>
      <w:r w:rsidR="00EB1720" w:rsidRPr="00F506E4">
        <w:rPr>
          <w:rFonts w:ascii="Verdana" w:hAnsi="Verdana" w:cs="Arial"/>
          <w:sz w:val="24"/>
          <w:szCs w:val="24"/>
        </w:rPr>
        <w:t>working with stakeholders and partners across the system to lead the better overall outcomes.</w:t>
      </w:r>
    </w:p>
    <w:p w14:paraId="32BC57F7" w14:textId="77777777" w:rsidR="00C42292" w:rsidRPr="00F506E4" w:rsidRDefault="00C42292" w:rsidP="005E17EB">
      <w:pPr>
        <w:spacing w:after="0" w:line="240" w:lineRule="auto"/>
        <w:rPr>
          <w:rFonts w:ascii="Verdana" w:hAnsi="Verdana" w:cs="Arial"/>
          <w:b/>
          <w:bCs/>
          <w:sz w:val="24"/>
          <w:szCs w:val="24"/>
        </w:rPr>
      </w:pPr>
    </w:p>
    <w:p w14:paraId="74128217" w14:textId="200DF767" w:rsidR="003F65FE" w:rsidRPr="00F506E4" w:rsidRDefault="00F91712" w:rsidP="00B762A5">
      <w:pPr>
        <w:pStyle w:val="ListParagraph"/>
        <w:numPr>
          <w:ilvl w:val="0"/>
          <w:numId w:val="23"/>
        </w:numPr>
        <w:spacing w:after="0" w:line="240" w:lineRule="auto"/>
        <w:rPr>
          <w:rFonts w:ascii="Verdana" w:hAnsi="Verdana" w:cs="Arial"/>
          <w:b/>
          <w:bCs/>
          <w:sz w:val="24"/>
          <w:szCs w:val="24"/>
        </w:rPr>
      </w:pPr>
      <w:r w:rsidRPr="00F506E4">
        <w:rPr>
          <w:rFonts w:ascii="Verdana" w:hAnsi="Verdana" w:cs="Arial"/>
          <w:b/>
          <w:bCs/>
          <w:sz w:val="24"/>
          <w:szCs w:val="24"/>
        </w:rPr>
        <w:t>Current approaches</w:t>
      </w:r>
    </w:p>
    <w:p w14:paraId="4799ECDD" w14:textId="77777777" w:rsidR="003F65FE" w:rsidRPr="00F506E4" w:rsidRDefault="003F65FE" w:rsidP="00653AEC">
      <w:pPr>
        <w:spacing w:after="0" w:line="240" w:lineRule="auto"/>
        <w:rPr>
          <w:rFonts w:ascii="Verdana" w:hAnsi="Verdana" w:cs="Arial"/>
          <w:b/>
          <w:bCs/>
          <w:sz w:val="24"/>
          <w:szCs w:val="24"/>
        </w:rPr>
      </w:pPr>
    </w:p>
    <w:p w14:paraId="125D06BC" w14:textId="02F62440" w:rsidR="003628DC" w:rsidRPr="00F506E4" w:rsidRDefault="003A4EE9" w:rsidP="00653AEC">
      <w:pPr>
        <w:spacing w:after="0" w:line="240" w:lineRule="auto"/>
        <w:rPr>
          <w:rFonts w:ascii="Verdana" w:hAnsi="Verdana" w:cs="Arial"/>
          <w:sz w:val="24"/>
          <w:szCs w:val="24"/>
        </w:rPr>
      </w:pPr>
      <w:r w:rsidRPr="00F506E4">
        <w:rPr>
          <w:rFonts w:ascii="Verdana" w:hAnsi="Verdana" w:cs="Arial"/>
          <w:sz w:val="24"/>
          <w:szCs w:val="24"/>
        </w:rPr>
        <w:t>In Swansea Bay</w:t>
      </w:r>
      <w:r w:rsidR="001F677E" w:rsidRPr="00F506E4">
        <w:rPr>
          <w:rFonts w:ascii="Verdana" w:hAnsi="Verdana" w:cs="Arial"/>
          <w:sz w:val="24"/>
          <w:szCs w:val="24"/>
        </w:rPr>
        <w:t>, there is work ongoing at local, regional, and national</w:t>
      </w:r>
      <w:r w:rsidR="00AC4703" w:rsidRPr="00F506E4">
        <w:rPr>
          <w:rFonts w:ascii="Verdana" w:hAnsi="Verdana" w:cs="Arial"/>
          <w:sz w:val="24"/>
          <w:szCs w:val="24"/>
        </w:rPr>
        <w:t xml:space="preserve"> levels</w:t>
      </w:r>
      <w:r w:rsidR="001F677E" w:rsidRPr="00F506E4">
        <w:rPr>
          <w:rFonts w:ascii="Verdana" w:hAnsi="Verdana" w:cs="Arial"/>
          <w:sz w:val="24"/>
          <w:szCs w:val="24"/>
        </w:rPr>
        <w:t xml:space="preserve"> </w:t>
      </w:r>
      <w:r w:rsidR="00CA126C" w:rsidRPr="00F506E4">
        <w:rPr>
          <w:rFonts w:ascii="Verdana" w:hAnsi="Verdana" w:cs="Arial"/>
          <w:sz w:val="24"/>
          <w:szCs w:val="24"/>
        </w:rPr>
        <w:t xml:space="preserve">to support reducing the risk from cardiovascular disease in our population. </w:t>
      </w:r>
    </w:p>
    <w:p w14:paraId="2A5F9FE9" w14:textId="77777777" w:rsidR="00CC629E" w:rsidRPr="00F506E4" w:rsidRDefault="00CC629E" w:rsidP="00CC629E">
      <w:pPr>
        <w:spacing w:after="0" w:line="240" w:lineRule="auto"/>
        <w:rPr>
          <w:rFonts w:ascii="Verdana" w:hAnsi="Verdana" w:cs="Arial"/>
          <w:b/>
          <w:bCs/>
          <w:sz w:val="24"/>
          <w:szCs w:val="24"/>
        </w:rPr>
      </w:pPr>
    </w:p>
    <w:p w14:paraId="3D1AE846" w14:textId="7208661E" w:rsidR="00790F91" w:rsidRPr="00F506E4" w:rsidRDefault="00CA126C" w:rsidP="00790F91">
      <w:pPr>
        <w:pStyle w:val="ListParagraph"/>
        <w:numPr>
          <w:ilvl w:val="0"/>
          <w:numId w:val="22"/>
        </w:numPr>
        <w:spacing w:after="0" w:line="240" w:lineRule="auto"/>
        <w:rPr>
          <w:rFonts w:ascii="Verdana" w:hAnsi="Verdana" w:cs="Arial"/>
          <w:b/>
          <w:bCs/>
          <w:sz w:val="24"/>
          <w:szCs w:val="24"/>
        </w:rPr>
      </w:pPr>
      <w:r w:rsidRPr="00F506E4">
        <w:rPr>
          <w:rFonts w:ascii="Verdana" w:hAnsi="Verdana" w:cs="Arial"/>
          <w:b/>
          <w:bCs/>
          <w:sz w:val="24"/>
          <w:szCs w:val="24"/>
        </w:rPr>
        <w:t xml:space="preserve">Local </w:t>
      </w:r>
    </w:p>
    <w:p w14:paraId="7741EC1D" w14:textId="474286A8" w:rsidR="00A3151D" w:rsidRPr="00F506E4" w:rsidRDefault="00D2504B" w:rsidP="00D2504B">
      <w:pPr>
        <w:spacing w:after="0" w:line="240" w:lineRule="auto"/>
        <w:jc w:val="both"/>
        <w:rPr>
          <w:rFonts w:ascii="Verdana" w:hAnsi="Verdana" w:cs="Arial"/>
          <w:sz w:val="24"/>
          <w:szCs w:val="24"/>
        </w:rPr>
      </w:pPr>
      <w:r w:rsidRPr="00F506E4">
        <w:rPr>
          <w:rFonts w:ascii="Verdana" w:hAnsi="Verdana" w:cs="Arial"/>
          <w:sz w:val="24"/>
          <w:szCs w:val="24"/>
        </w:rPr>
        <w:t>At a strategic level,</w:t>
      </w:r>
      <w:r w:rsidR="00AB7DCB" w:rsidRPr="00F506E4">
        <w:rPr>
          <w:rFonts w:ascii="Verdana" w:hAnsi="Verdana" w:cs="Arial"/>
          <w:sz w:val="24"/>
          <w:szCs w:val="24"/>
        </w:rPr>
        <w:t xml:space="preserve"> the Health Board’s</w:t>
      </w:r>
      <w:r w:rsidR="00C42292" w:rsidRPr="00F506E4">
        <w:rPr>
          <w:rFonts w:ascii="Verdana" w:hAnsi="Verdana" w:cs="Arial"/>
          <w:sz w:val="24"/>
          <w:szCs w:val="24"/>
        </w:rPr>
        <w:t xml:space="preserve"> </w:t>
      </w:r>
      <w:r w:rsidR="003F6B5F" w:rsidRPr="00F506E4">
        <w:rPr>
          <w:rFonts w:ascii="Verdana" w:hAnsi="Verdana" w:cs="Arial"/>
          <w:sz w:val="24"/>
          <w:szCs w:val="24"/>
        </w:rPr>
        <w:t xml:space="preserve">organisational strategy ‘A Healthier Swansea Bay’ </w:t>
      </w:r>
      <w:r w:rsidR="00375338" w:rsidRPr="00F506E4">
        <w:rPr>
          <w:rFonts w:ascii="Verdana" w:hAnsi="Verdana" w:cs="Arial"/>
          <w:sz w:val="24"/>
          <w:szCs w:val="24"/>
        </w:rPr>
        <w:t xml:space="preserve">sets out a vision around prevention, </w:t>
      </w:r>
      <w:r w:rsidR="00BF5DC4" w:rsidRPr="00F506E4">
        <w:rPr>
          <w:rFonts w:ascii="Verdana" w:hAnsi="Verdana" w:cs="Arial"/>
          <w:sz w:val="24"/>
          <w:szCs w:val="24"/>
        </w:rPr>
        <w:t xml:space="preserve">early intervention, and reducing health inequalities, </w:t>
      </w:r>
      <w:r w:rsidR="004A4D42" w:rsidRPr="00F506E4">
        <w:rPr>
          <w:rFonts w:ascii="Verdana" w:hAnsi="Verdana" w:cs="Arial"/>
          <w:sz w:val="24"/>
          <w:szCs w:val="24"/>
        </w:rPr>
        <w:t>supporting the principles set out in</w:t>
      </w:r>
      <w:r w:rsidR="00BF5DC4" w:rsidRPr="00F506E4">
        <w:rPr>
          <w:rFonts w:ascii="Verdana" w:hAnsi="Verdana" w:cs="Arial"/>
          <w:sz w:val="24"/>
          <w:szCs w:val="24"/>
        </w:rPr>
        <w:t xml:space="preserve"> </w:t>
      </w:r>
      <w:r w:rsidRPr="00F506E4">
        <w:rPr>
          <w:rFonts w:ascii="Verdana" w:hAnsi="Verdana" w:cs="Arial"/>
          <w:sz w:val="24"/>
          <w:szCs w:val="24"/>
        </w:rPr>
        <w:t>t</w:t>
      </w:r>
      <w:r w:rsidR="00A3151D" w:rsidRPr="00F506E4">
        <w:rPr>
          <w:rFonts w:ascii="Verdana" w:hAnsi="Verdana" w:cs="Arial"/>
          <w:sz w:val="24"/>
          <w:szCs w:val="24"/>
        </w:rPr>
        <w:t>he SBHUHB Population Health Strate</w:t>
      </w:r>
      <w:r w:rsidR="00A04AC4" w:rsidRPr="00F506E4">
        <w:rPr>
          <w:rFonts w:ascii="Verdana" w:hAnsi="Verdana" w:cs="Arial"/>
          <w:sz w:val="24"/>
          <w:szCs w:val="24"/>
        </w:rPr>
        <w:t>gic Plan</w:t>
      </w:r>
      <w:r w:rsidR="004A4D42" w:rsidRPr="00F506E4">
        <w:rPr>
          <w:rFonts w:ascii="Verdana" w:hAnsi="Verdana" w:cs="Arial"/>
          <w:sz w:val="24"/>
          <w:szCs w:val="24"/>
        </w:rPr>
        <w:t>.</w:t>
      </w:r>
      <w:r w:rsidR="00A3151D" w:rsidRPr="00F506E4">
        <w:rPr>
          <w:rFonts w:ascii="Verdana" w:hAnsi="Verdana" w:cs="Arial"/>
          <w:sz w:val="24"/>
          <w:szCs w:val="24"/>
        </w:rPr>
        <w:t xml:space="preserve"> </w:t>
      </w:r>
      <w:r w:rsidR="0096181A" w:rsidRPr="00F506E4">
        <w:rPr>
          <w:rFonts w:ascii="Verdana" w:hAnsi="Verdana" w:cs="Arial"/>
          <w:sz w:val="24"/>
          <w:szCs w:val="24"/>
        </w:rPr>
        <w:t>The</w:t>
      </w:r>
      <w:r w:rsidR="00A3151D" w:rsidRPr="00F506E4">
        <w:rPr>
          <w:rFonts w:ascii="Verdana" w:hAnsi="Verdana" w:cs="Arial"/>
          <w:sz w:val="24"/>
          <w:szCs w:val="24"/>
        </w:rPr>
        <w:t xml:space="preserve"> Core20Plus5 framework includ</w:t>
      </w:r>
      <w:r w:rsidR="00CE5488" w:rsidRPr="00F506E4">
        <w:rPr>
          <w:rFonts w:ascii="Verdana" w:hAnsi="Verdana" w:cs="Arial"/>
          <w:sz w:val="24"/>
          <w:szCs w:val="24"/>
        </w:rPr>
        <w:t>es</w:t>
      </w:r>
      <w:r w:rsidR="00A3151D" w:rsidRPr="00F506E4">
        <w:rPr>
          <w:rFonts w:ascii="Verdana" w:hAnsi="Verdana" w:cs="Arial"/>
          <w:sz w:val="24"/>
          <w:szCs w:val="24"/>
        </w:rPr>
        <w:t xml:space="preserve"> cardiovascular risk detection and management</w:t>
      </w:r>
      <w:r w:rsidR="00CE5488" w:rsidRPr="00F506E4">
        <w:rPr>
          <w:rFonts w:ascii="Verdana" w:hAnsi="Verdana" w:cs="Arial"/>
          <w:sz w:val="24"/>
          <w:szCs w:val="24"/>
        </w:rPr>
        <w:t xml:space="preserve"> as a key priority area</w:t>
      </w:r>
      <w:r w:rsidR="00A3151D" w:rsidRPr="00F506E4">
        <w:rPr>
          <w:rFonts w:ascii="Verdana" w:hAnsi="Verdana" w:cs="Arial"/>
          <w:sz w:val="24"/>
          <w:szCs w:val="24"/>
        </w:rPr>
        <w:t xml:space="preserve">, and the upcoming clinical strategic plan (with underlying clinical </w:t>
      </w:r>
      <w:r w:rsidR="00A3151D" w:rsidRPr="00F506E4">
        <w:rPr>
          <w:rFonts w:ascii="Verdana" w:hAnsi="Verdana" w:cs="Arial"/>
          <w:sz w:val="24"/>
          <w:szCs w:val="24"/>
        </w:rPr>
        <w:lastRenderedPageBreak/>
        <w:t>services plans) will provide opportunity to support system enablers towards cardiovascular risk management</w:t>
      </w:r>
      <w:r w:rsidRPr="00F506E4">
        <w:rPr>
          <w:rFonts w:ascii="Verdana" w:hAnsi="Verdana" w:cs="Arial"/>
          <w:sz w:val="24"/>
          <w:szCs w:val="24"/>
        </w:rPr>
        <w:t>.</w:t>
      </w:r>
    </w:p>
    <w:p w14:paraId="4C454000" w14:textId="77777777" w:rsidR="00A3151D" w:rsidRPr="00F506E4" w:rsidRDefault="00A3151D" w:rsidP="00790F91">
      <w:pPr>
        <w:spacing w:after="0" w:line="240" w:lineRule="auto"/>
        <w:rPr>
          <w:rFonts w:ascii="Verdana" w:hAnsi="Verdana" w:cs="Arial"/>
          <w:color w:val="FF0000"/>
          <w:sz w:val="24"/>
          <w:szCs w:val="24"/>
        </w:rPr>
      </w:pPr>
    </w:p>
    <w:p w14:paraId="24FED51B" w14:textId="695541B7" w:rsidR="00B036E7" w:rsidRPr="00F506E4" w:rsidRDefault="002C2C9D" w:rsidP="00A30EA8">
      <w:pPr>
        <w:spacing w:after="0" w:line="240" w:lineRule="auto"/>
        <w:jc w:val="both"/>
        <w:rPr>
          <w:rFonts w:ascii="Verdana" w:hAnsi="Verdana" w:cs="Arial"/>
          <w:sz w:val="24"/>
          <w:szCs w:val="24"/>
        </w:rPr>
      </w:pPr>
      <w:r w:rsidRPr="00F506E4">
        <w:rPr>
          <w:rFonts w:ascii="Verdana" w:hAnsi="Verdana" w:cs="Arial"/>
          <w:sz w:val="24"/>
          <w:szCs w:val="24"/>
        </w:rPr>
        <w:t xml:space="preserve">Primary care already proactively </w:t>
      </w:r>
      <w:r w:rsidR="00D32D96" w:rsidRPr="00F506E4">
        <w:rPr>
          <w:rFonts w:ascii="Verdana" w:hAnsi="Verdana" w:cs="Arial"/>
          <w:sz w:val="24"/>
          <w:szCs w:val="24"/>
        </w:rPr>
        <w:t>identifies</w:t>
      </w:r>
      <w:r w:rsidRPr="00F506E4">
        <w:rPr>
          <w:rFonts w:ascii="Verdana" w:hAnsi="Verdana" w:cs="Arial"/>
          <w:sz w:val="24"/>
          <w:szCs w:val="24"/>
        </w:rPr>
        <w:t xml:space="preserve"> opportunities around cardiovascular disease, such as </w:t>
      </w:r>
      <w:r w:rsidR="00456D79" w:rsidRPr="00F506E4">
        <w:rPr>
          <w:rFonts w:ascii="Verdana" w:hAnsi="Verdana" w:cs="Arial"/>
          <w:sz w:val="24"/>
          <w:szCs w:val="24"/>
        </w:rPr>
        <w:t>a</w:t>
      </w:r>
      <w:r w:rsidRPr="00F506E4">
        <w:rPr>
          <w:rFonts w:ascii="Verdana" w:hAnsi="Verdana" w:cs="Arial"/>
          <w:sz w:val="24"/>
          <w:szCs w:val="24"/>
        </w:rPr>
        <w:t xml:space="preserve"> pilot of blood pressure machines in general practice waiting rooms</w:t>
      </w:r>
      <w:r w:rsidR="00456D79" w:rsidRPr="00F506E4">
        <w:rPr>
          <w:rFonts w:ascii="Verdana" w:hAnsi="Verdana" w:cs="Arial"/>
          <w:sz w:val="24"/>
          <w:szCs w:val="24"/>
        </w:rPr>
        <w:t xml:space="preserve"> in one cluster</w:t>
      </w:r>
      <w:r w:rsidRPr="00F506E4">
        <w:rPr>
          <w:rFonts w:ascii="Verdana" w:hAnsi="Verdana" w:cs="Arial"/>
          <w:sz w:val="24"/>
          <w:szCs w:val="24"/>
        </w:rPr>
        <w:t>.</w:t>
      </w:r>
      <w:r w:rsidR="00B80158" w:rsidRPr="00F506E4">
        <w:rPr>
          <w:rFonts w:ascii="Verdana" w:hAnsi="Verdana" w:cs="Arial"/>
          <w:sz w:val="24"/>
          <w:szCs w:val="24"/>
        </w:rPr>
        <w:t xml:space="preserve"> </w:t>
      </w:r>
      <w:r w:rsidR="00D32D96" w:rsidRPr="00F506E4">
        <w:rPr>
          <w:rFonts w:ascii="Verdana" w:hAnsi="Verdana" w:cs="Arial"/>
          <w:sz w:val="24"/>
          <w:szCs w:val="24"/>
        </w:rPr>
        <w:t>However,</w:t>
      </w:r>
      <w:r w:rsidR="00B80158" w:rsidRPr="00F506E4">
        <w:rPr>
          <w:rFonts w:ascii="Verdana" w:hAnsi="Verdana" w:cs="Arial"/>
          <w:sz w:val="24"/>
          <w:szCs w:val="24"/>
        </w:rPr>
        <w:t xml:space="preserve"> this </w:t>
      </w:r>
      <w:r w:rsidR="007F714E" w:rsidRPr="00F506E4">
        <w:rPr>
          <w:rFonts w:ascii="Verdana" w:hAnsi="Verdana" w:cs="Arial"/>
          <w:sz w:val="24"/>
          <w:szCs w:val="24"/>
        </w:rPr>
        <w:t>is ad hoc, and not a whole-system comprehensive systematic approach, unlikely to impact population health measures.</w:t>
      </w:r>
      <w:r w:rsidRPr="00F506E4">
        <w:rPr>
          <w:rFonts w:ascii="Verdana" w:hAnsi="Verdana" w:cs="Arial"/>
          <w:sz w:val="24"/>
          <w:szCs w:val="24"/>
        </w:rPr>
        <w:t xml:space="preserve"> </w:t>
      </w:r>
      <w:r w:rsidR="00E42B7D" w:rsidRPr="00F506E4">
        <w:rPr>
          <w:rFonts w:ascii="Verdana" w:hAnsi="Verdana" w:cs="Arial"/>
          <w:sz w:val="24"/>
          <w:szCs w:val="24"/>
        </w:rPr>
        <w:t xml:space="preserve">The </w:t>
      </w:r>
      <w:r w:rsidR="00EA6DC1" w:rsidRPr="00F506E4">
        <w:rPr>
          <w:rFonts w:ascii="Verdana" w:hAnsi="Verdana" w:cs="Arial"/>
          <w:sz w:val="24"/>
          <w:szCs w:val="24"/>
        </w:rPr>
        <w:t xml:space="preserve">health board public health team </w:t>
      </w:r>
      <w:r w:rsidR="005D2D94" w:rsidRPr="00F506E4">
        <w:rPr>
          <w:rFonts w:ascii="Verdana" w:hAnsi="Verdana" w:cs="Arial"/>
          <w:sz w:val="24"/>
          <w:szCs w:val="24"/>
        </w:rPr>
        <w:t>will continue to</w:t>
      </w:r>
      <w:r w:rsidR="00EA6DC1" w:rsidRPr="00F506E4">
        <w:rPr>
          <w:rFonts w:ascii="Verdana" w:hAnsi="Verdana" w:cs="Arial"/>
          <w:sz w:val="24"/>
          <w:szCs w:val="24"/>
        </w:rPr>
        <w:t xml:space="preserve"> work with primary and community care around </w:t>
      </w:r>
      <w:r w:rsidR="00456D79" w:rsidRPr="00F506E4">
        <w:rPr>
          <w:rFonts w:ascii="Verdana" w:hAnsi="Verdana" w:cs="Arial"/>
          <w:sz w:val="24"/>
          <w:szCs w:val="24"/>
        </w:rPr>
        <w:t xml:space="preserve">their </w:t>
      </w:r>
      <w:r w:rsidR="00CA452C" w:rsidRPr="00F506E4">
        <w:rPr>
          <w:rFonts w:ascii="Verdana" w:hAnsi="Verdana" w:cs="Arial"/>
          <w:sz w:val="24"/>
          <w:szCs w:val="24"/>
        </w:rPr>
        <w:t xml:space="preserve">strategic </w:t>
      </w:r>
      <w:r w:rsidR="00B036E7" w:rsidRPr="00F506E4">
        <w:rPr>
          <w:rFonts w:ascii="Verdana" w:hAnsi="Verdana" w:cs="Arial"/>
          <w:sz w:val="24"/>
          <w:szCs w:val="24"/>
        </w:rPr>
        <w:t xml:space="preserve">approaches </w:t>
      </w:r>
      <w:r w:rsidR="00CA452C" w:rsidRPr="00F506E4">
        <w:rPr>
          <w:rFonts w:ascii="Verdana" w:hAnsi="Verdana" w:cs="Arial"/>
          <w:sz w:val="24"/>
          <w:szCs w:val="24"/>
        </w:rPr>
        <w:t>to cardiovascular disease in practice</w:t>
      </w:r>
      <w:r w:rsidR="003B2B90" w:rsidRPr="00F506E4">
        <w:rPr>
          <w:rFonts w:ascii="Verdana" w:hAnsi="Verdana" w:cs="Arial"/>
          <w:sz w:val="24"/>
          <w:szCs w:val="24"/>
        </w:rPr>
        <w:t xml:space="preserve">. </w:t>
      </w:r>
    </w:p>
    <w:p w14:paraId="7659F0B5" w14:textId="77777777" w:rsidR="00720C51" w:rsidRPr="00F506E4" w:rsidRDefault="00720C51" w:rsidP="00A30EA8">
      <w:pPr>
        <w:spacing w:after="0" w:line="240" w:lineRule="auto"/>
        <w:jc w:val="both"/>
        <w:rPr>
          <w:rFonts w:ascii="Verdana" w:hAnsi="Verdana" w:cs="Arial"/>
          <w:color w:val="FF0000"/>
          <w:sz w:val="24"/>
          <w:szCs w:val="24"/>
        </w:rPr>
      </w:pPr>
    </w:p>
    <w:p w14:paraId="10A5BE32" w14:textId="270F04CC" w:rsidR="00ED2ADB" w:rsidRPr="00F506E4" w:rsidRDefault="002C2C9D" w:rsidP="00A30EA8">
      <w:pPr>
        <w:spacing w:after="0" w:line="240" w:lineRule="auto"/>
        <w:jc w:val="both"/>
        <w:rPr>
          <w:rFonts w:ascii="Verdana" w:hAnsi="Verdana" w:cs="Arial"/>
          <w:sz w:val="24"/>
          <w:szCs w:val="24"/>
        </w:rPr>
      </w:pPr>
      <w:r w:rsidRPr="00F506E4">
        <w:rPr>
          <w:rFonts w:ascii="Verdana" w:hAnsi="Verdana" w:cs="Arial"/>
          <w:sz w:val="24"/>
          <w:szCs w:val="24"/>
        </w:rPr>
        <w:t xml:space="preserve">In consideration of wider </w:t>
      </w:r>
      <w:r w:rsidR="00456D79" w:rsidRPr="00F506E4">
        <w:rPr>
          <w:rFonts w:ascii="Verdana" w:hAnsi="Verdana" w:cs="Arial"/>
          <w:sz w:val="24"/>
          <w:szCs w:val="24"/>
        </w:rPr>
        <w:t xml:space="preserve">risk factor management, </w:t>
      </w:r>
      <w:r w:rsidR="005C305E" w:rsidRPr="00F506E4">
        <w:rPr>
          <w:rFonts w:ascii="Verdana" w:hAnsi="Verdana" w:cs="Arial"/>
          <w:sz w:val="24"/>
          <w:szCs w:val="24"/>
        </w:rPr>
        <w:t xml:space="preserve">Health Board </w:t>
      </w:r>
      <w:r w:rsidR="006E7D0F" w:rsidRPr="00F506E4">
        <w:rPr>
          <w:rFonts w:ascii="Verdana" w:hAnsi="Verdana" w:cs="Arial"/>
          <w:sz w:val="24"/>
          <w:szCs w:val="24"/>
        </w:rPr>
        <w:t>services</w:t>
      </w:r>
      <w:r w:rsidR="005C305E" w:rsidRPr="00F506E4">
        <w:rPr>
          <w:rFonts w:ascii="Verdana" w:hAnsi="Verdana" w:cs="Arial"/>
          <w:sz w:val="24"/>
          <w:szCs w:val="24"/>
        </w:rPr>
        <w:t xml:space="preserve"> including weight management and smoking cessation</w:t>
      </w:r>
      <w:r w:rsidR="00472E72" w:rsidRPr="00F506E4">
        <w:rPr>
          <w:rFonts w:ascii="Verdana" w:hAnsi="Verdana" w:cs="Arial"/>
          <w:sz w:val="24"/>
          <w:szCs w:val="24"/>
        </w:rPr>
        <w:t xml:space="preserve"> </w:t>
      </w:r>
      <w:r w:rsidR="00821E5D" w:rsidRPr="00F506E4">
        <w:rPr>
          <w:rFonts w:ascii="Verdana" w:hAnsi="Verdana" w:cs="Arial"/>
          <w:sz w:val="24"/>
          <w:szCs w:val="24"/>
        </w:rPr>
        <w:t>are delivered</w:t>
      </w:r>
      <w:r w:rsidR="007F714E" w:rsidRPr="00F506E4">
        <w:rPr>
          <w:rFonts w:ascii="Verdana" w:hAnsi="Verdana" w:cs="Arial"/>
          <w:sz w:val="24"/>
          <w:szCs w:val="24"/>
        </w:rPr>
        <w:t xml:space="preserve"> at smaller scale than appropriate for the needs of the population</w:t>
      </w:r>
      <w:r w:rsidR="00821E5D" w:rsidRPr="00F506E4">
        <w:rPr>
          <w:rFonts w:ascii="Verdana" w:hAnsi="Verdana" w:cs="Arial"/>
          <w:sz w:val="24"/>
          <w:szCs w:val="24"/>
        </w:rPr>
        <w:t xml:space="preserve">, however these </w:t>
      </w:r>
      <w:r w:rsidR="007F714E" w:rsidRPr="00F506E4">
        <w:rPr>
          <w:rFonts w:ascii="Verdana" w:hAnsi="Verdana" w:cs="Arial"/>
          <w:sz w:val="24"/>
          <w:szCs w:val="24"/>
        </w:rPr>
        <w:t>and</w:t>
      </w:r>
      <w:r w:rsidR="00821E5D" w:rsidRPr="00F506E4">
        <w:rPr>
          <w:rFonts w:ascii="Verdana" w:hAnsi="Verdana" w:cs="Arial"/>
          <w:sz w:val="24"/>
          <w:szCs w:val="24"/>
        </w:rPr>
        <w:t xml:space="preserve"> are fragile and partially funded by </w:t>
      </w:r>
      <w:r w:rsidR="007F714E" w:rsidRPr="00F506E4">
        <w:rPr>
          <w:rFonts w:ascii="Verdana" w:hAnsi="Verdana" w:cs="Arial"/>
          <w:sz w:val="24"/>
          <w:szCs w:val="24"/>
        </w:rPr>
        <w:t xml:space="preserve">annually occurring </w:t>
      </w:r>
      <w:r w:rsidR="00821E5D" w:rsidRPr="00F506E4">
        <w:rPr>
          <w:rFonts w:ascii="Verdana" w:hAnsi="Verdana" w:cs="Arial"/>
          <w:sz w:val="24"/>
          <w:szCs w:val="24"/>
        </w:rPr>
        <w:t xml:space="preserve">Prevention and Early Years funding. </w:t>
      </w:r>
      <w:r w:rsidR="0099152F" w:rsidRPr="00F506E4">
        <w:rPr>
          <w:rFonts w:ascii="Verdana" w:hAnsi="Verdana" w:cs="Arial"/>
          <w:sz w:val="24"/>
          <w:szCs w:val="24"/>
        </w:rPr>
        <w:t xml:space="preserve">The risks associated with these services have been reported elsewhere, but maintaining evidence-based core services for </w:t>
      </w:r>
      <w:r w:rsidR="003D591A" w:rsidRPr="00F506E4">
        <w:rPr>
          <w:rFonts w:ascii="Verdana" w:hAnsi="Verdana" w:cs="Arial"/>
          <w:sz w:val="24"/>
          <w:szCs w:val="24"/>
        </w:rPr>
        <w:t>prevention</w:t>
      </w:r>
      <w:r w:rsidR="00252441" w:rsidRPr="00F506E4">
        <w:rPr>
          <w:rFonts w:ascii="Verdana" w:hAnsi="Verdana" w:cs="Arial"/>
          <w:sz w:val="24"/>
          <w:szCs w:val="24"/>
        </w:rPr>
        <w:t xml:space="preserve"> </w:t>
      </w:r>
      <w:r w:rsidR="00F018AA" w:rsidRPr="00F506E4">
        <w:rPr>
          <w:rFonts w:ascii="Verdana" w:hAnsi="Verdana" w:cs="Arial"/>
          <w:sz w:val="24"/>
          <w:szCs w:val="24"/>
        </w:rPr>
        <w:t xml:space="preserve">is an important component in the Health Board’s role in supporting the reduction </w:t>
      </w:r>
      <w:r w:rsidR="00ED2ADB" w:rsidRPr="00F506E4">
        <w:rPr>
          <w:rFonts w:ascii="Verdana" w:hAnsi="Verdana" w:cs="Arial"/>
          <w:sz w:val="24"/>
          <w:szCs w:val="24"/>
        </w:rPr>
        <w:t>of cardiovascular disease and reducing healthcare inequalities.</w:t>
      </w:r>
    </w:p>
    <w:p w14:paraId="04B7063B" w14:textId="77777777" w:rsidR="00E62F70" w:rsidRPr="00F506E4" w:rsidRDefault="00E62F70" w:rsidP="00790F91">
      <w:pPr>
        <w:spacing w:after="0" w:line="240" w:lineRule="auto"/>
        <w:rPr>
          <w:rFonts w:ascii="Verdana" w:hAnsi="Verdana" w:cs="Arial"/>
          <w:color w:val="FF0000"/>
          <w:sz w:val="24"/>
          <w:szCs w:val="24"/>
        </w:rPr>
      </w:pPr>
    </w:p>
    <w:p w14:paraId="5A62F23F" w14:textId="268B231A" w:rsidR="005A0849" w:rsidRPr="00F506E4" w:rsidRDefault="00E62F70" w:rsidP="00C42292">
      <w:pPr>
        <w:pStyle w:val="ListParagraph"/>
        <w:numPr>
          <w:ilvl w:val="0"/>
          <w:numId w:val="22"/>
        </w:numPr>
        <w:spacing w:after="0" w:line="240" w:lineRule="auto"/>
        <w:rPr>
          <w:rFonts w:ascii="Verdana" w:hAnsi="Verdana" w:cs="Arial"/>
          <w:b/>
          <w:bCs/>
          <w:sz w:val="24"/>
          <w:szCs w:val="24"/>
        </w:rPr>
      </w:pPr>
      <w:r w:rsidRPr="00F506E4">
        <w:rPr>
          <w:rFonts w:ascii="Verdana" w:hAnsi="Verdana" w:cs="Arial"/>
          <w:b/>
          <w:bCs/>
          <w:sz w:val="24"/>
          <w:szCs w:val="24"/>
        </w:rPr>
        <w:t xml:space="preserve">Regional </w:t>
      </w:r>
    </w:p>
    <w:p w14:paraId="185EA0DD" w14:textId="77777777" w:rsidR="007E31EF" w:rsidRPr="00F506E4" w:rsidRDefault="007E31EF" w:rsidP="007E31EF">
      <w:pPr>
        <w:spacing w:after="0" w:line="240" w:lineRule="auto"/>
        <w:jc w:val="both"/>
        <w:rPr>
          <w:rFonts w:ascii="Verdana" w:hAnsi="Verdana" w:cs="Arial"/>
          <w:sz w:val="24"/>
          <w:szCs w:val="24"/>
        </w:rPr>
      </w:pPr>
      <w:r w:rsidRPr="00F506E4">
        <w:rPr>
          <w:rFonts w:ascii="Verdana" w:hAnsi="Verdana" w:cs="Arial"/>
          <w:sz w:val="24"/>
          <w:szCs w:val="24"/>
        </w:rPr>
        <w:t>In 2022 Swansea University, Swansea Bay &amp; Hywel Dda University Health Boards and the Tritech institute entered the “Next Generation Population Health: Demonstrating a comprehensive approach to risk prediction and prevention for cardiovascular disease” strategic partnership funding by a research grant from Amgen.</w:t>
      </w:r>
    </w:p>
    <w:p w14:paraId="014DF7E9" w14:textId="77777777" w:rsidR="007E31EF" w:rsidRPr="00F506E4" w:rsidRDefault="007E31EF" w:rsidP="007E31EF">
      <w:pPr>
        <w:spacing w:after="0" w:line="240" w:lineRule="auto"/>
        <w:jc w:val="both"/>
        <w:rPr>
          <w:rFonts w:ascii="Verdana" w:hAnsi="Verdana" w:cs="Arial"/>
          <w:sz w:val="24"/>
          <w:szCs w:val="24"/>
        </w:rPr>
      </w:pPr>
    </w:p>
    <w:p w14:paraId="272C4CE9" w14:textId="5B1C6DDC" w:rsidR="007E31EF" w:rsidRPr="00F506E4" w:rsidRDefault="007E31EF" w:rsidP="007E31EF">
      <w:pPr>
        <w:spacing w:after="0" w:line="240" w:lineRule="auto"/>
        <w:jc w:val="both"/>
        <w:rPr>
          <w:rFonts w:ascii="Verdana" w:hAnsi="Verdana" w:cs="Arial"/>
          <w:sz w:val="24"/>
          <w:szCs w:val="24"/>
        </w:rPr>
      </w:pPr>
      <w:r w:rsidRPr="00F506E4">
        <w:rPr>
          <w:rFonts w:ascii="Verdana" w:hAnsi="Verdana" w:cs="Arial"/>
          <w:sz w:val="24"/>
          <w:szCs w:val="24"/>
        </w:rPr>
        <w:t>The vision of this programme was to deliver a ‘population health to clinical pathway’ approach to addressing the challenges in CVD risk factor management in Wales. This approach would (</w:t>
      </w:r>
      <w:proofErr w:type="spellStart"/>
      <w:r w:rsidRPr="00F506E4">
        <w:rPr>
          <w:rFonts w:ascii="Verdana" w:hAnsi="Verdana" w:cs="Arial"/>
          <w:sz w:val="24"/>
          <w:szCs w:val="24"/>
        </w:rPr>
        <w:t>i</w:t>
      </w:r>
      <w:proofErr w:type="spellEnd"/>
      <w:r w:rsidRPr="00F506E4">
        <w:rPr>
          <w:rFonts w:ascii="Verdana" w:hAnsi="Verdana" w:cs="Arial"/>
          <w:sz w:val="24"/>
          <w:szCs w:val="24"/>
        </w:rPr>
        <w:t xml:space="preserve">) utilise population health data to describe the gap (and opportunity) in the delivery of evidenced based, prognostically beneficial treatment to high-risk patients (ii) undertake clinical pathway evaluation to address gap closure. Informed by outputs from the population data and clinical evaluation, with expert input from stakeholders develop a </w:t>
      </w:r>
      <w:r w:rsidR="009E419F" w:rsidRPr="00F506E4">
        <w:rPr>
          <w:rFonts w:ascii="Verdana" w:hAnsi="Verdana" w:cs="Arial"/>
          <w:sz w:val="24"/>
          <w:szCs w:val="24"/>
        </w:rPr>
        <w:t>value-based</w:t>
      </w:r>
      <w:r w:rsidRPr="00F506E4">
        <w:rPr>
          <w:rFonts w:ascii="Verdana" w:hAnsi="Verdana" w:cs="Arial"/>
          <w:sz w:val="24"/>
          <w:szCs w:val="24"/>
        </w:rPr>
        <w:t xml:space="preserve"> proposal for the delivering improvements in risk factor management. </w:t>
      </w:r>
    </w:p>
    <w:p w14:paraId="511095C9" w14:textId="77777777" w:rsidR="009D0F05" w:rsidRPr="00F506E4" w:rsidRDefault="009D0F05" w:rsidP="00AB4289">
      <w:pPr>
        <w:spacing w:after="0" w:line="240" w:lineRule="auto"/>
        <w:jc w:val="both"/>
        <w:rPr>
          <w:rFonts w:ascii="Verdana" w:hAnsi="Verdana" w:cs="Arial"/>
          <w:sz w:val="24"/>
          <w:szCs w:val="24"/>
        </w:rPr>
      </w:pPr>
    </w:p>
    <w:p w14:paraId="33928758" w14:textId="30E24EB0" w:rsidR="009D0F05" w:rsidRPr="00F506E4" w:rsidRDefault="009D0F05" w:rsidP="00002FB6">
      <w:pPr>
        <w:spacing w:line="240" w:lineRule="auto"/>
        <w:rPr>
          <w:rFonts w:ascii="Verdana" w:hAnsi="Verdana" w:cs="Arial"/>
          <w:sz w:val="24"/>
          <w:szCs w:val="24"/>
        </w:rPr>
      </w:pPr>
      <w:r w:rsidRPr="00F506E4">
        <w:rPr>
          <w:rFonts w:ascii="Verdana" w:hAnsi="Verdana" w:cs="Arial"/>
          <w:sz w:val="24"/>
          <w:szCs w:val="24"/>
        </w:rPr>
        <w:t>Phase 2</w:t>
      </w:r>
      <w:r w:rsidR="00FB0A6E" w:rsidRPr="00F506E4">
        <w:rPr>
          <w:rFonts w:ascii="Verdana" w:hAnsi="Verdana" w:cs="Arial"/>
          <w:sz w:val="24"/>
          <w:szCs w:val="24"/>
        </w:rPr>
        <w:t xml:space="preserve"> of this programme</w:t>
      </w:r>
      <w:r w:rsidRPr="00F506E4">
        <w:rPr>
          <w:rFonts w:ascii="Verdana" w:hAnsi="Verdana" w:cs="Arial"/>
          <w:sz w:val="24"/>
          <w:szCs w:val="24"/>
        </w:rPr>
        <w:t xml:space="preserve"> involved the implementation and evaluation of pharmacist</w:t>
      </w:r>
      <w:r w:rsidR="009E419F">
        <w:rPr>
          <w:rFonts w:ascii="Verdana" w:hAnsi="Verdana" w:cs="Arial"/>
          <w:sz w:val="24"/>
          <w:szCs w:val="24"/>
        </w:rPr>
        <w:t>-</w:t>
      </w:r>
      <w:r w:rsidRPr="00F506E4">
        <w:rPr>
          <w:rFonts w:ascii="Verdana" w:hAnsi="Verdana" w:cs="Arial"/>
          <w:sz w:val="24"/>
          <w:szCs w:val="24"/>
        </w:rPr>
        <w:t xml:space="preserve">led, </w:t>
      </w:r>
      <w:r w:rsidR="00F506E4">
        <w:rPr>
          <w:rFonts w:ascii="Verdana" w:hAnsi="Verdana" w:cs="Arial"/>
          <w:sz w:val="24"/>
          <w:szCs w:val="24"/>
        </w:rPr>
        <w:t>multi-disciplinary team (</w:t>
      </w:r>
      <w:r w:rsidRPr="00F506E4">
        <w:rPr>
          <w:rFonts w:ascii="Verdana" w:hAnsi="Verdana" w:cs="Arial"/>
          <w:sz w:val="24"/>
          <w:szCs w:val="24"/>
        </w:rPr>
        <w:t>MDT</w:t>
      </w:r>
      <w:r w:rsidR="00F506E4">
        <w:rPr>
          <w:rFonts w:ascii="Verdana" w:hAnsi="Verdana" w:cs="Arial"/>
          <w:sz w:val="24"/>
          <w:szCs w:val="24"/>
        </w:rPr>
        <w:t>)</w:t>
      </w:r>
      <w:r w:rsidRPr="00F506E4">
        <w:rPr>
          <w:rFonts w:ascii="Verdana" w:hAnsi="Verdana" w:cs="Arial"/>
          <w:sz w:val="24"/>
          <w:szCs w:val="24"/>
        </w:rPr>
        <w:t xml:space="preserve"> supported </w:t>
      </w:r>
      <w:r w:rsidR="00C349EA" w:rsidRPr="00F506E4">
        <w:rPr>
          <w:rFonts w:ascii="Verdana" w:hAnsi="Verdana" w:cs="Arial"/>
          <w:sz w:val="24"/>
          <w:szCs w:val="24"/>
        </w:rPr>
        <w:t xml:space="preserve">cardiovascular </w:t>
      </w:r>
      <w:r w:rsidRPr="00F506E4">
        <w:rPr>
          <w:rFonts w:ascii="Verdana" w:hAnsi="Verdana" w:cs="Arial"/>
          <w:sz w:val="24"/>
          <w:szCs w:val="24"/>
        </w:rPr>
        <w:t xml:space="preserve">risk management clinics. These clinics aimed to optimise risk factor management (blood pressure </w:t>
      </w:r>
      <w:r w:rsidR="009E419F">
        <w:rPr>
          <w:rFonts w:ascii="Verdana" w:hAnsi="Verdana" w:cs="Arial"/>
          <w:sz w:val="24"/>
          <w:szCs w:val="24"/>
        </w:rPr>
        <w:t xml:space="preserve">(BP) </w:t>
      </w:r>
      <w:r w:rsidRPr="00F506E4">
        <w:rPr>
          <w:rFonts w:ascii="Verdana" w:hAnsi="Verdana" w:cs="Arial"/>
          <w:sz w:val="24"/>
          <w:szCs w:val="24"/>
        </w:rPr>
        <w:t xml:space="preserve">and/or </w:t>
      </w:r>
      <w:r w:rsidR="009E419F">
        <w:rPr>
          <w:rFonts w:ascii="Verdana" w:hAnsi="Verdana" w:cs="Arial"/>
          <w:sz w:val="24"/>
          <w:szCs w:val="24"/>
        </w:rPr>
        <w:t>low-density lipoprotein cholesterol (LDL-C) also known as lipids</w:t>
      </w:r>
      <w:r w:rsidRPr="00F506E4">
        <w:rPr>
          <w:rFonts w:ascii="Verdana" w:hAnsi="Verdana" w:cs="Arial"/>
          <w:sz w:val="24"/>
          <w:szCs w:val="24"/>
        </w:rPr>
        <w:t xml:space="preserve">) in patients with or at high-risk of </w:t>
      </w:r>
      <w:r w:rsidR="00C349EA" w:rsidRPr="00F506E4">
        <w:rPr>
          <w:rFonts w:ascii="Verdana" w:hAnsi="Verdana" w:cs="Arial"/>
          <w:sz w:val="24"/>
          <w:szCs w:val="24"/>
        </w:rPr>
        <w:t>cardiovascular disease.</w:t>
      </w:r>
      <w:r w:rsidRPr="00F506E4">
        <w:rPr>
          <w:rFonts w:ascii="Verdana" w:hAnsi="Verdana" w:cs="Arial"/>
          <w:sz w:val="24"/>
          <w:szCs w:val="24"/>
        </w:rPr>
        <w:t xml:space="preserve">150 patients were recruited into clinics across two regional health boards (Swansea Bay and Hywel Dda University Health Boards) in rural and urban Wales. The evaluation considers the efficacy, </w:t>
      </w:r>
      <w:r w:rsidRPr="00F506E4">
        <w:rPr>
          <w:rFonts w:ascii="Verdana" w:hAnsi="Verdana" w:cs="Arial"/>
          <w:sz w:val="24"/>
          <w:szCs w:val="24"/>
        </w:rPr>
        <w:lastRenderedPageBreak/>
        <w:t>feasibility, barriers, economics and acceptability to patients and healthcare professionals.</w:t>
      </w:r>
    </w:p>
    <w:p w14:paraId="3494678C" w14:textId="646B97F5" w:rsidR="009D0F05" w:rsidRPr="00F506E4" w:rsidRDefault="009D0F05" w:rsidP="00002FB6">
      <w:pPr>
        <w:spacing w:line="240" w:lineRule="auto"/>
        <w:rPr>
          <w:rFonts w:ascii="Verdana" w:hAnsi="Verdana" w:cs="Arial"/>
          <w:sz w:val="24"/>
          <w:szCs w:val="24"/>
        </w:rPr>
      </w:pPr>
      <w:r w:rsidRPr="00F506E4">
        <w:rPr>
          <w:rFonts w:ascii="Verdana" w:hAnsi="Verdana" w:cs="Arial"/>
          <w:sz w:val="24"/>
          <w:szCs w:val="24"/>
        </w:rPr>
        <w:t>The goals included:</w:t>
      </w:r>
    </w:p>
    <w:p w14:paraId="3C552D1E" w14:textId="77777777" w:rsidR="009D0F05" w:rsidRPr="00F506E4" w:rsidRDefault="009D0F05" w:rsidP="00002FB6">
      <w:pPr>
        <w:spacing w:line="240" w:lineRule="auto"/>
        <w:ind w:left="720"/>
        <w:rPr>
          <w:rFonts w:ascii="Verdana" w:hAnsi="Verdana" w:cs="Arial"/>
          <w:sz w:val="24"/>
          <w:szCs w:val="24"/>
        </w:rPr>
      </w:pPr>
      <w:r w:rsidRPr="00F506E4">
        <w:rPr>
          <w:rFonts w:ascii="Verdana" w:hAnsi="Verdana" w:cs="Arial"/>
          <w:sz w:val="24"/>
          <w:szCs w:val="24"/>
        </w:rPr>
        <w:t>• Provide a holistic approach to health and care needs</w:t>
      </w:r>
    </w:p>
    <w:p w14:paraId="2AB0A7C6" w14:textId="15871847" w:rsidR="009D0F05" w:rsidRPr="00F506E4" w:rsidRDefault="009D0F05" w:rsidP="00002FB6">
      <w:pPr>
        <w:spacing w:line="240" w:lineRule="auto"/>
        <w:ind w:left="720"/>
        <w:rPr>
          <w:rFonts w:ascii="Verdana" w:hAnsi="Verdana" w:cs="Arial"/>
          <w:sz w:val="24"/>
          <w:szCs w:val="24"/>
        </w:rPr>
      </w:pPr>
      <w:r w:rsidRPr="00F506E4">
        <w:rPr>
          <w:rFonts w:ascii="Verdana" w:hAnsi="Verdana" w:cs="Arial"/>
          <w:sz w:val="24"/>
          <w:szCs w:val="24"/>
        </w:rPr>
        <w:t>• Optimise therapeutic management of patients (</w:t>
      </w:r>
      <w:r w:rsidR="009E419F" w:rsidRPr="00F506E4">
        <w:rPr>
          <w:rFonts w:ascii="Verdana" w:hAnsi="Verdana" w:cs="Arial"/>
          <w:sz w:val="24"/>
          <w:szCs w:val="24"/>
        </w:rPr>
        <w:t xml:space="preserve">blood pressure (BP) </w:t>
      </w:r>
      <w:r w:rsidR="009E419F">
        <w:rPr>
          <w:rFonts w:ascii="Verdana" w:hAnsi="Verdana" w:cs="Arial"/>
          <w:sz w:val="24"/>
          <w:szCs w:val="24"/>
        </w:rPr>
        <w:t xml:space="preserve">and </w:t>
      </w:r>
      <w:r w:rsidRPr="00F506E4">
        <w:rPr>
          <w:rFonts w:ascii="Verdana" w:hAnsi="Verdana" w:cs="Arial"/>
          <w:sz w:val="24"/>
          <w:szCs w:val="24"/>
        </w:rPr>
        <w:t>lipid</w:t>
      </w:r>
      <w:r w:rsidR="009E419F">
        <w:rPr>
          <w:rFonts w:ascii="Verdana" w:hAnsi="Verdana" w:cs="Arial"/>
          <w:sz w:val="24"/>
          <w:szCs w:val="24"/>
        </w:rPr>
        <w:t xml:space="preserve"> (LDL-C)</w:t>
      </w:r>
      <w:r w:rsidRPr="00F506E4">
        <w:rPr>
          <w:rFonts w:ascii="Verdana" w:hAnsi="Verdana" w:cs="Arial"/>
          <w:sz w:val="24"/>
          <w:szCs w:val="24"/>
        </w:rPr>
        <w:t xml:space="preserve"> levels)</w:t>
      </w:r>
    </w:p>
    <w:p w14:paraId="56212288" w14:textId="77777777" w:rsidR="009D0F05" w:rsidRPr="00F506E4" w:rsidRDefault="009D0F05" w:rsidP="00002FB6">
      <w:pPr>
        <w:spacing w:line="240" w:lineRule="auto"/>
        <w:ind w:left="720"/>
        <w:rPr>
          <w:rFonts w:ascii="Verdana" w:hAnsi="Verdana" w:cs="Arial"/>
          <w:sz w:val="24"/>
          <w:szCs w:val="24"/>
        </w:rPr>
      </w:pPr>
      <w:r w:rsidRPr="00F506E4">
        <w:rPr>
          <w:rFonts w:ascii="Verdana" w:hAnsi="Verdana" w:cs="Arial"/>
          <w:sz w:val="24"/>
          <w:szCs w:val="24"/>
        </w:rPr>
        <w:t>• Transform the ways of working for our clinicians and healthcare professionals, by providing a new method of delivering care</w:t>
      </w:r>
    </w:p>
    <w:p w14:paraId="50369FCF" w14:textId="77777777" w:rsidR="009D0F05" w:rsidRPr="00F506E4" w:rsidRDefault="009D0F05" w:rsidP="00002FB6">
      <w:pPr>
        <w:spacing w:line="240" w:lineRule="auto"/>
        <w:ind w:left="720"/>
        <w:rPr>
          <w:rFonts w:ascii="Verdana" w:hAnsi="Verdana" w:cs="Arial"/>
          <w:sz w:val="24"/>
          <w:szCs w:val="24"/>
        </w:rPr>
      </w:pPr>
      <w:r w:rsidRPr="00F506E4">
        <w:rPr>
          <w:rFonts w:ascii="Verdana" w:hAnsi="Verdana" w:cs="Arial"/>
          <w:sz w:val="24"/>
          <w:szCs w:val="24"/>
        </w:rPr>
        <w:t>• Develop a Value Based Healthcare approach to inform the requirements of the service.</w:t>
      </w:r>
    </w:p>
    <w:p w14:paraId="6EA890EB" w14:textId="461A9639" w:rsidR="009D0F05" w:rsidRPr="00F506E4" w:rsidRDefault="009D0F05" w:rsidP="00002FB6">
      <w:pPr>
        <w:spacing w:line="240" w:lineRule="auto"/>
        <w:ind w:left="720"/>
        <w:rPr>
          <w:rFonts w:ascii="Verdana" w:hAnsi="Verdana" w:cs="Arial"/>
          <w:sz w:val="24"/>
          <w:szCs w:val="24"/>
        </w:rPr>
      </w:pPr>
      <w:r w:rsidRPr="00F506E4">
        <w:rPr>
          <w:rFonts w:ascii="Verdana" w:hAnsi="Verdana" w:cs="Arial"/>
          <w:sz w:val="24"/>
          <w:szCs w:val="24"/>
        </w:rPr>
        <w:t>• Support the independence and wellbeing of our population, by offering education around healthy living.</w:t>
      </w:r>
    </w:p>
    <w:p w14:paraId="7EA6FCF5" w14:textId="1AF3BA02" w:rsidR="009D0F05" w:rsidRPr="00F506E4" w:rsidRDefault="009D0F05" w:rsidP="00002FB6">
      <w:pPr>
        <w:spacing w:line="240" w:lineRule="auto"/>
        <w:rPr>
          <w:rFonts w:ascii="Verdana" w:hAnsi="Verdana" w:cs="Arial"/>
          <w:sz w:val="24"/>
          <w:szCs w:val="24"/>
        </w:rPr>
      </w:pPr>
      <w:r w:rsidRPr="00F506E4">
        <w:rPr>
          <w:rFonts w:ascii="Verdana" w:hAnsi="Verdana" w:cs="Arial"/>
          <w:sz w:val="24"/>
          <w:szCs w:val="24"/>
        </w:rPr>
        <w:t xml:space="preserve">A total </w:t>
      </w:r>
      <w:r w:rsidR="00C349EA" w:rsidRPr="00F506E4">
        <w:rPr>
          <w:rFonts w:ascii="Verdana" w:hAnsi="Verdana" w:cs="Arial"/>
          <w:sz w:val="24"/>
          <w:szCs w:val="24"/>
        </w:rPr>
        <w:t>o</w:t>
      </w:r>
      <w:r w:rsidRPr="00F506E4">
        <w:rPr>
          <w:rFonts w:ascii="Verdana" w:hAnsi="Verdana" w:cs="Arial"/>
          <w:sz w:val="24"/>
          <w:szCs w:val="24"/>
        </w:rPr>
        <w:t xml:space="preserve">f 157 patients were recruited, including 51 with </w:t>
      </w:r>
      <w:r w:rsidR="00F506E4">
        <w:rPr>
          <w:rFonts w:ascii="Verdana" w:hAnsi="Verdana" w:cs="Arial"/>
          <w:sz w:val="24"/>
          <w:szCs w:val="24"/>
        </w:rPr>
        <w:t>atherosclerotic cardiovascular disease (</w:t>
      </w:r>
      <w:r w:rsidRPr="00F506E4">
        <w:rPr>
          <w:rFonts w:ascii="Verdana" w:hAnsi="Verdana" w:cs="Arial"/>
          <w:sz w:val="24"/>
          <w:szCs w:val="24"/>
        </w:rPr>
        <w:t>ASCVD</w:t>
      </w:r>
      <w:r w:rsidR="00F506E4">
        <w:rPr>
          <w:rFonts w:ascii="Verdana" w:hAnsi="Verdana" w:cs="Arial"/>
          <w:sz w:val="24"/>
          <w:szCs w:val="24"/>
        </w:rPr>
        <w:t>)</w:t>
      </w:r>
      <w:r w:rsidRPr="00F506E4">
        <w:rPr>
          <w:rFonts w:ascii="Verdana" w:hAnsi="Verdana" w:cs="Arial"/>
          <w:sz w:val="24"/>
          <w:szCs w:val="24"/>
        </w:rPr>
        <w:t xml:space="preserve"> and 106 primary prevention patients with a mean QRISK score of 22%</w:t>
      </w:r>
      <w:r w:rsidR="00F506E4">
        <w:rPr>
          <w:rFonts w:ascii="Verdana" w:hAnsi="Verdana" w:cs="Arial"/>
          <w:sz w:val="24"/>
          <w:szCs w:val="24"/>
        </w:rPr>
        <w:t xml:space="preserve"> (The QRISK score assesses 10-year risk of cardiovascular disease – a score of 20% or higher is ‘high-risk’ with at least a 20 in 100 chance of developing cardiovascular disease within 10 years)</w:t>
      </w:r>
      <w:r w:rsidR="00F506E4">
        <w:rPr>
          <w:rStyle w:val="FootnoteReference"/>
          <w:rFonts w:ascii="Verdana" w:hAnsi="Verdana" w:cs="Arial"/>
          <w:sz w:val="24"/>
          <w:szCs w:val="24"/>
        </w:rPr>
        <w:footnoteReference w:id="13"/>
      </w:r>
      <w:r w:rsidR="00F506E4">
        <w:rPr>
          <w:rFonts w:ascii="Verdana" w:hAnsi="Verdana" w:cs="Arial"/>
          <w:sz w:val="24"/>
          <w:szCs w:val="24"/>
        </w:rPr>
        <w:t xml:space="preserve">. </w:t>
      </w:r>
    </w:p>
    <w:p w14:paraId="1A95E290" w14:textId="77777777" w:rsidR="00F506E4" w:rsidRDefault="009D0F05" w:rsidP="00F506E4">
      <w:pPr>
        <w:spacing w:line="240" w:lineRule="auto"/>
        <w:rPr>
          <w:rFonts w:ascii="Verdana" w:hAnsi="Verdana" w:cs="Arial"/>
          <w:b/>
          <w:bCs/>
          <w:sz w:val="24"/>
          <w:szCs w:val="24"/>
        </w:rPr>
      </w:pPr>
      <w:r w:rsidRPr="00F506E4">
        <w:rPr>
          <w:rFonts w:ascii="Verdana" w:hAnsi="Verdana" w:cs="Arial"/>
          <w:sz w:val="24"/>
          <w:szCs w:val="24"/>
        </w:rPr>
        <w:t xml:space="preserve">Preliminary results are presented in figures </w:t>
      </w:r>
      <w:r w:rsidR="00FB0A6E" w:rsidRPr="00F506E4">
        <w:rPr>
          <w:rFonts w:ascii="Verdana" w:hAnsi="Verdana" w:cs="Arial"/>
          <w:sz w:val="24"/>
          <w:szCs w:val="24"/>
        </w:rPr>
        <w:t>3, 4 and 5.</w:t>
      </w:r>
      <w:r w:rsidR="00F506E4" w:rsidRPr="00F506E4">
        <w:rPr>
          <w:rFonts w:ascii="Verdana" w:hAnsi="Verdana" w:cs="Arial"/>
          <w:b/>
          <w:bCs/>
          <w:sz w:val="24"/>
          <w:szCs w:val="24"/>
        </w:rPr>
        <w:t xml:space="preserve"> </w:t>
      </w:r>
    </w:p>
    <w:p w14:paraId="674350FE" w14:textId="032169BC" w:rsidR="009D0F05" w:rsidRPr="00F506E4" w:rsidRDefault="00F506E4" w:rsidP="00002FB6">
      <w:pPr>
        <w:spacing w:line="240" w:lineRule="auto"/>
        <w:rPr>
          <w:rFonts w:ascii="Verdana" w:hAnsi="Verdana" w:cs="Arial"/>
          <w:b/>
          <w:bCs/>
          <w:sz w:val="24"/>
          <w:szCs w:val="24"/>
        </w:rPr>
      </w:pPr>
      <w:r w:rsidRPr="00F506E4">
        <w:rPr>
          <w:rFonts w:ascii="Verdana" w:hAnsi="Verdana" w:cs="Arial"/>
          <w:b/>
          <w:bCs/>
          <w:sz w:val="24"/>
          <w:szCs w:val="24"/>
        </w:rPr>
        <w:t>Figure 3. Change in systolic BP in primary prevention patients (with uncontrolled BP at initiation).</w:t>
      </w:r>
    </w:p>
    <w:p w14:paraId="0B551578" w14:textId="0D48FF28" w:rsidR="00C42292" w:rsidRPr="00F506E4" w:rsidRDefault="009D0F05" w:rsidP="00002FB6">
      <w:pPr>
        <w:spacing w:line="240" w:lineRule="auto"/>
        <w:rPr>
          <w:rFonts w:ascii="Verdana" w:hAnsi="Verdana" w:cs="Arial"/>
          <w:sz w:val="24"/>
          <w:szCs w:val="24"/>
        </w:rPr>
      </w:pPr>
      <w:r w:rsidRPr="00F506E4">
        <w:rPr>
          <w:rFonts w:ascii="Verdana" w:hAnsi="Verdana" w:cs="Arial"/>
          <w:sz w:val="24"/>
          <w:szCs w:val="24"/>
        </w:rPr>
        <w:t> </w:t>
      </w:r>
      <w:r w:rsidRPr="00F506E4">
        <w:rPr>
          <w:rFonts w:ascii="Verdana" w:hAnsi="Verdana" w:cs="Arial"/>
          <w:noProof/>
          <w:sz w:val="24"/>
          <w:szCs w:val="24"/>
        </w:rPr>
        <w:drawing>
          <wp:inline distT="0" distB="0" distL="0" distR="0" wp14:anchorId="0F2D63E4" wp14:editId="5CAEF117">
            <wp:extent cx="4019550" cy="2560203"/>
            <wp:effectExtent l="0" t="0" r="0" b="0"/>
            <wp:docPr id="1254036284" name="Picture 4" descr="A graph of a patient's reac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036284" name="Picture 4" descr="A graph of a patient's reaction&#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37406" cy="2571576"/>
                    </a:xfrm>
                    <a:prstGeom prst="rect">
                      <a:avLst/>
                    </a:prstGeom>
                    <a:noFill/>
                    <a:ln>
                      <a:noFill/>
                    </a:ln>
                  </pic:spPr>
                </pic:pic>
              </a:graphicData>
            </a:graphic>
          </wp:inline>
        </w:drawing>
      </w:r>
    </w:p>
    <w:p w14:paraId="751ECD7B" w14:textId="77777777" w:rsidR="009E419F" w:rsidRDefault="009E419F" w:rsidP="00002FB6">
      <w:pPr>
        <w:spacing w:line="240" w:lineRule="auto"/>
        <w:rPr>
          <w:rFonts w:ascii="Verdana" w:hAnsi="Verdana" w:cs="Arial"/>
          <w:b/>
          <w:bCs/>
          <w:sz w:val="24"/>
          <w:szCs w:val="24"/>
        </w:rPr>
      </w:pPr>
    </w:p>
    <w:p w14:paraId="451F8517" w14:textId="77777777" w:rsidR="009E419F" w:rsidRDefault="009E419F" w:rsidP="00002FB6">
      <w:pPr>
        <w:spacing w:line="240" w:lineRule="auto"/>
        <w:rPr>
          <w:rFonts w:ascii="Verdana" w:hAnsi="Verdana" w:cs="Arial"/>
          <w:b/>
          <w:bCs/>
          <w:sz w:val="24"/>
          <w:szCs w:val="24"/>
        </w:rPr>
      </w:pPr>
    </w:p>
    <w:p w14:paraId="3A896452" w14:textId="77777777" w:rsidR="009E419F" w:rsidRDefault="009E419F" w:rsidP="00002FB6">
      <w:pPr>
        <w:spacing w:line="240" w:lineRule="auto"/>
        <w:rPr>
          <w:rFonts w:ascii="Verdana" w:hAnsi="Verdana" w:cs="Arial"/>
          <w:b/>
          <w:bCs/>
          <w:sz w:val="24"/>
          <w:szCs w:val="24"/>
        </w:rPr>
      </w:pPr>
    </w:p>
    <w:p w14:paraId="463BCB14" w14:textId="77777777" w:rsidR="00D32D96" w:rsidRDefault="00D32D96" w:rsidP="00002FB6">
      <w:pPr>
        <w:spacing w:line="240" w:lineRule="auto"/>
        <w:rPr>
          <w:rFonts w:ascii="Verdana" w:hAnsi="Verdana" w:cs="Arial"/>
          <w:b/>
          <w:bCs/>
          <w:sz w:val="24"/>
          <w:szCs w:val="24"/>
        </w:rPr>
      </w:pPr>
    </w:p>
    <w:p w14:paraId="14CE02D7" w14:textId="2BC187F4" w:rsidR="009D0F05" w:rsidRPr="00F506E4" w:rsidRDefault="00F506E4" w:rsidP="00002FB6">
      <w:pPr>
        <w:spacing w:line="240" w:lineRule="auto"/>
        <w:rPr>
          <w:rFonts w:ascii="Verdana" w:hAnsi="Verdana" w:cs="Arial"/>
          <w:b/>
          <w:bCs/>
          <w:sz w:val="24"/>
          <w:szCs w:val="24"/>
        </w:rPr>
      </w:pPr>
      <w:r w:rsidRPr="00F506E4">
        <w:rPr>
          <w:rFonts w:ascii="Verdana" w:hAnsi="Verdana" w:cs="Arial"/>
          <w:b/>
          <w:bCs/>
          <w:sz w:val="24"/>
          <w:szCs w:val="24"/>
        </w:rPr>
        <w:t>Figure 4. Change in systolic BP in secondary prevention patients with uncontrolled BP at initiation.</w:t>
      </w:r>
    </w:p>
    <w:p w14:paraId="3E4F9C11" w14:textId="77777777" w:rsidR="009D0F05" w:rsidRPr="00F506E4" w:rsidRDefault="009D0F05" w:rsidP="00002FB6">
      <w:pPr>
        <w:spacing w:line="240" w:lineRule="auto"/>
        <w:rPr>
          <w:rFonts w:ascii="Verdana" w:hAnsi="Verdana" w:cs="Arial"/>
          <w:sz w:val="24"/>
          <w:szCs w:val="24"/>
        </w:rPr>
      </w:pPr>
      <w:r w:rsidRPr="00F506E4">
        <w:rPr>
          <w:rFonts w:ascii="Verdana" w:hAnsi="Verdana" w:cs="Arial"/>
          <w:sz w:val="24"/>
          <w:szCs w:val="24"/>
        </w:rPr>
        <w:t> </w:t>
      </w:r>
      <w:r w:rsidRPr="00F506E4">
        <w:rPr>
          <w:rFonts w:ascii="Verdana" w:hAnsi="Verdana" w:cs="Arial"/>
          <w:noProof/>
          <w:sz w:val="24"/>
          <w:szCs w:val="24"/>
        </w:rPr>
        <w:drawing>
          <wp:inline distT="0" distB="0" distL="0" distR="0" wp14:anchorId="3B2013BF" wp14:editId="67596A40">
            <wp:extent cx="3971925" cy="2725694"/>
            <wp:effectExtent l="0" t="0" r="0" b="0"/>
            <wp:docPr id="1347920256" name="Picture 5" descr="A graph of a graph showing the difference between a patient and a pati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920256" name="Picture 5" descr="A graph of a graph showing the difference between a patient and a patient&#10;&#10;AI-generated content may be incorrec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36359" cy="2769911"/>
                    </a:xfrm>
                    <a:prstGeom prst="rect">
                      <a:avLst/>
                    </a:prstGeom>
                    <a:noFill/>
                    <a:ln>
                      <a:noFill/>
                    </a:ln>
                  </pic:spPr>
                </pic:pic>
              </a:graphicData>
            </a:graphic>
          </wp:inline>
        </w:drawing>
      </w:r>
    </w:p>
    <w:p w14:paraId="720AF329" w14:textId="77777777" w:rsidR="00C42292" w:rsidRPr="00F506E4" w:rsidRDefault="00C42292" w:rsidP="00002FB6">
      <w:pPr>
        <w:spacing w:line="240" w:lineRule="auto"/>
        <w:rPr>
          <w:rFonts w:ascii="Verdana" w:hAnsi="Verdana" w:cs="Arial"/>
          <w:b/>
          <w:bCs/>
          <w:sz w:val="24"/>
          <w:szCs w:val="24"/>
        </w:rPr>
      </w:pPr>
    </w:p>
    <w:p w14:paraId="55478469" w14:textId="73F26BE5" w:rsidR="00C42292" w:rsidRPr="009E419F" w:rsidRDefault="009E419F" w:rsidP="00002FB6">
      <w:pPr>
        <w:spacing w:line="240" w:lineRule="auto"/>
        <w:rPr>
          <w:rFonts w:ascii="Verdana" w:hAnsi="Verdana" w:cs="Arial"/>
          <w:sz w:val="24"/>
          <w:szCs w:val="24"/>
        </w:rPr>
      </w:pPr>
      <w:r w:rsidRPr="00F506E4">
        <w:rPr>
          <w:rFonts w:ascii="Verdana" w:hAnsi="Verdana" w:cs="Arial"/>
          <w:b/>
          <w:bCs/>
          <w:sz w:val="24"/>
          <w:szCs w:val="24"/>
        </w:rPr>
        <w:t>Figure 5</w:t>
      </w:r>
      <w:r>
        <w:rPr>
          <w:rFonts w:ascii="Verdana" w:hAnsi="Verdana" w:cs="Arial"/>
          <w:b/>
          <w:bCs/>
          <w:sz w:val="24"/>
          <w:szCs w:val="24"/>
        </w:rPr>
        <w:t xml:space="preserve">: </w:t>
      </w:r>
      <w:r w:rsidRPr="009E419F">
        <w:rPr>
          <w:rFonts w:ascii="Verdana" w:hAnsi="Verdana" w:cs="Arial"/>
          <w:b/>
          <w:bCs/>
          <w:sz w:val="24"/>
          <w:szCs w:val="24"/>
        </w:rPr>
        <w:t xml:space="preserve">Changes in </w:t>
      </w:r>
      <w:r>
        <w:rPr>
          <w:rFonts w:ascii="Verdana" w:hAnsi="Verdana" w:cs="Arial"/>
          <w:b/>
          <w:bCs/>
          <w:sz w:val="24"/>
          <w:szCs w:val="24"/>
        </w:rPr>
        <w:t>Low-density lipoprotein cholesterol (</w:t>
      </w:r>
      <w:r w:rsidRPr="009E419F">
        <w:rPr>
          <w:rFonts w:ascii="Verdana" w:hAnsi="Verdana" w:cs="Arial"/>
          <w:b/>
          <w:bCs/>
          <w:sz w:val="24"/>
          <w:szCs w:val="24"/>
        </w:rPr>
        <w:t>LDL-C</w:t>
      </w:r>
      <w:r>
        <w:rPr>
          <w:rFonts w:ascii="Verdana" w:hAnsi="Verdana" w:cs="Arial"/>
          <w:b/>
          <w:bCs/>
          <w:sz w:val="24"/>
          <w:szCs w:val="24"/>
        </w:rPr>
        <w:t>)</w:t>
      </w:r>
      <w:r w:rsidRPr="009E419F">
        <w:rPr>
          <w:rFonts w:ascii="Verdana" w:hAnsi="Verdana" w:cs="Arial"/>
          <w:b/>
          <w:bCs/>
          <w:sz w:val="24"/>
          <w:szCs w:val="24"/>
        </w:rPr>
        <w:t xml:space="preserve"> level in all secondary prevention patients</w:t>
      </w:r>
    </w:p>
    <w:p w14:paraId="2AD2C6BB" w14:textId="77777777" w:rsidR="009D0F05" w:rsidRPr="00F506E4" w:rsidRDefault="009D0F05" w:rsidP="00002FB6">
      <w:pPr>
        <w:spacing w:line="240" w:lineRule="auto"/>
        <w:rPr>
          <w:rFonts w:ascii="Verdana" w:hAnsi="Verdana" w:cs="Arial"/>
          <w:sz w:val="24"/>
          <w:szCs w:val="24"/>
        </w:rPr>
      </w:pPr>
      <w:r w:rsidRPr="00F506E4">
        <w:rPr>
          <w:rFonts w:ascii="Verdana" w:hAnsi="Verdana" w:cs="Arial"/>
          <w:noProof/>
          <w:sz w:val="24"/>
          <w:szCs w:val="24"/>
        </w:rPr>
        <w:drawing>
          <wp:inline distT="0" distB="0" distL="0" distR="0" wp14:anchorId="6A1E4E0C" wp14:editId="63053521">
            <wp:extent cx="3416314" cy="2592705"/>
            <wp:effectExtent l="0" t="0" r="0" b="0"/>
            <wp:docPr id="388641087" name="Picture 7" descr="A graph of a pati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641087" name="Picture 7" descr="A graph of a patient&#10;&#10;AI-generated content may be incorrect."/>
                    <pic:cNvPicPr/>
                  </pic:nvPicPr>
                  <pic:blipFill>
                    <a:blip r:embed="rId14">
                      <a:extLst>
                        <a:ext uri="{28A0092B-C50C-407E-A947-70E740481C1C}">
                          <a14:useLocalDpi xmlns:a14="http://schemas.microsoft.com/office/drawing/2010/main" val="0"/>
                        </a:ext>
                      </a:extLst>
                    </a:blip>
                    <a:stretch>
                      <a:fillRect/>
                    </a:stretch>
                  </pic:blipFill>
                  <pic:spPr>
                    <a:xfrm>
                      <a:off x="0" y="0"/>
                      <a:ext cx="3439255" cy="2610115"/>
                    </a:xfrm>
                    <a:prstGeom prst="rect">
                      <a:avLst/>
                    </a:prstGeom>
                  </pic:spPr>
                </pic:pic>
              </a:graphicData>
            </a:graphic>
          </wp:inline>
        </w:drawing>
      </w:r>
    </w:p>
    <w:p w14:paraId="554741EE" w14:textId="77777777" w:rsidR="009D0F05" w:rsidRPr="00F506E4" w:rsidRDefault="009D0F05" w:rsidP="00AB7DCB">
      <w:pPr>
        <w:spacing w:after="0" w:line="240" w:lineRule="auto"/>
        <w:jc w:val="both"/>
        <w:rPr>
          <w:rFonts w:ascii="Verdana" w:hAnsi="Verdana" w:cs="Arial"/>
          <w:sz w:val="24"/>
          <w:szCs w:val="24"/>
        </w:rPr>
      </w:pPr>
    </w:p>
    <w:p w14:paraId="00DB197D" w14:textId="21574EF7" w:rsidR="00382AC7" w:rsidRPr="00F506E4" w:rsidRDefault="00382AC7" w:rsidP="00AB7DCB">
      <w:pPr>
        <w:spacing w:after="0" w:line="240" w:lineRule="auto"/>
        <w:jc w:val="both"/>
        <w:rPr>
          <w:rFonts w:ascii="Verdana" w:hAnsi="Verdana" w:cs="Arial"/>
          <w:sz w:val="24"/>
          <w:szCs w:val="24"/>
        </w:rPr>
      </w:pPr>
      <w:r w:rsidRPr="00F506E4">
        <w:rPr>
          <w:rFonts w:ascii="Verdana" w:hAnsi="Verdana" w:cs="Arial"/>
          <w:sz w:val="24"/>
          <w:szCs w:val="24"/>
        </w:rPr>
        <w:t xml:space="preserve">Discussions are ongoing to identify </w:t>
      </w:r>
      <w:r w:rsidR="00007149" w:rsidRPr="00F506E4">
        <w:rPr>
          <w:rFonts w:ascii="Verdana" w:hAnsi="Verdana" w:cs="Arial"/>
          <w:sz w:val="24"/>
          <w:szCs w:val="24"/>
        </w:rPr>
        <w:t>opportunities to build on the lea</w:t>
      </w:r>
      <w:r w:rsidR="00C349EA" w:rsidRPr="00F506E4">
        <w:rPr>
          <w:rFonts w:ascii="Verdana" w:hAnsi="Verdana" w:cs="Arial"/>
          <w:sz w:val="24"/>
          <w:szCs w:val="24"/>
        </w:rPr>
        <w:t>rni</w:t>
      </w:r>
      <w:r w:rsidR="00007149" w:rsidRPr="00F506E4">
        <w:rPr>
          <w:rFonts w:ascii="Verdana" w:hAnsi="Verdana" w:cs="Arial"/>
          <w:sz w:val="24"/>
          <w:szCs w:val="24"/>
        </w:rPr>
        <w:t>ng to date from this reg</w:t>
      </w:r>
      <w:r w:rsidR="00C349EA" w:rsidRPr="00F506E4">
        <w:rPr>
          <w:rFonts w:ascii="Verdana" w:hAnsi="Verdana" w:cs="Arial"/>
          <w:sz w:val="24"/>
          <w:szCs w:val="24"/>
        </w:rPr>
        <w:t>i</w:t>
      </w:r>
      <w:r w:rsidR="00007149" w:rsidRPr="00F506E4">
        <w:rPr>
          <w:rFonts w:ascii="Verdana" w:hAnsi="Verdana" w:cs="Arial"/>
          <w:sz w:val="24"/>
          <w:szCs w:val="24"/>
        </w:rPr>
        <w:t>onal collaboration and to</w:t>
      </w:r>
      <w:r w:rsidR="00FB0A6E" w:rsidRPr="00F506E4">
        <w:rPr>
          <w:rFonts w:ascii="Verdana" w:hAnsi="Verdana" w:cs="Arial"/>
          <w:sz w:val="24"/>
          <w:szCs w:val="24"/>
        </w:rPr>
        <w:t xml:space="preserve"> </w:t>
      </w:r>
      <w:r w:rsidR="00882E55" w:rsidRPr="00F506E4">
        <w:rPr>
          <w:rFonts w:ascii="Verdana" w:hAnsi="Verdana" w:cs="Arial"/>
          <w:sz w:val="24"/>
          <w:szCs w:val="24"/>
        </w:rPr>
        <w:t xml:space="preserve">streamline </w:t>
      </w:r>
      <w:r w:rsidR="003A0C33" w:rsidRPr="00F506E4">
        <w:rPr>
          <w:rFonts w:ascii="Verdana" w:hAnsi="Verdana" w:cs="Arial"/>
          <w:sz w:val="24"/>
          <w:szCs w:val="24"/>
        </w:rPr>
        <w:t>translat</w:t>
      </w:r>
      <w:r w:rsidR="00882E55" w:rsidRPr="00F506E4">
        <w:rPr>
          <w:rFonts w:ascii="Verdana" w:hAnsi="Verdana" w:cs="Arial"/>
          <w:sz w:val="24"/>
          <w:szCs w:val="24"/>
        </w:rPr>
        <w:t>ion from</w:t>
      </w:r>
      <w:r w:rsidR="003A0C33" w:rsidRPr="00F506E4">
        <w:rPr>
          <w:rFonts w:ascii="Verdana" w:hAnsi="Verdana" w:cs="Arial"/>
          <w:sz w:val="24"/>
          <w:szCs w:val="24"/>
        </w:rPr>
        <w:t xml:space="preserve"> </w:t>
      </w:r>
      <w:r w:rsidR="00882E55" w:rsidRPr="00F506E4">
        <w:rPr>
          <w:rFonts w:ascii="Verdana" w:hAnsi="Verdana" w:cs="Arial"/>
          <w:sz w:val="24"/>
          <w:szCs w:val="24"/>
        </w:rPr>
        <w:t xml:space="preserve">the </w:t>
      </w:r>
      <w:r w:rsidR="003A0C33" w:rsidRPr="00F506E4">
        <w:rPr>
          <w:rFonts w:ascii="Verdana" w:hAnsi="Verdana" w:cs="Arial"/>
          <w:sz w:val="24"/>
          <w:szCs w:val="24"/>
        </w:rPr>
        <w:t xml:space="preserve">research </w:t>
      </w:r>
      <w:r w:rsidR="00882E55" w:rsidRPr="00F506E4">
        <w:rPr>
          <w:rFonts w:ascii="Verdana" w:hAnsi="Verdana" w:cs="Arial"/>
          <w:sz w:val="24"/>
          <w:szCs w:val="24"/>
        </w:rPr>
        <w:t xml:space="preserve">setting </w:t>
      </w:r>
      <w:r w:rsidR="003A0C33" w:rsidRPr="00F506E4">
        <w:rPr>
          <w:rFonts w:ascii="Verdana" w:hAnsi="Verdana" w:cs="Arial"/>
          <w:sz w:val="24"/>
          <w:szCs w:val="24"/>
        </w:rPr>
        <w:t xml:space="preserve">into </w:t>
      </w:r>
      <w:r w:rsidR="00007149" w:rsidRPr="00F506E4">
        <w:rPr>
          <w:rFonts w:ascii="Verdana" w:hAnsi="Verdana" w:cs="Arial"/>
          <w:sz w:val="24"/>
          <w:szCs w:val="24"/>
        </w:rPr>
        <w:t>clinical pathway</w:t>
      </w:r>
      <w:r w:rsidR="00882E55" w:rsidRPr="00F506E4">
        <w:rPr>
          <w:rFonts w:ascii="Verdana" w:hAnsi="Verdana" w:cs="Arial"/>
          <w:sz w:val="24"/>
          <w:szCs w:val="24"/>
        </w:rPr>
        <w:t>s</w:t>
      </w:r>
      <w:r w:rsidR="001E393A" w:rsidRPr="00F506E4">
        <w:rPr>
          <w:rFonts w:ascii="Verdana" w:hAnsi="Verdana" w:cs="Arial"/>
          <w:sz w:val="24"/>
          <w:szCs w:val="24"/>
        </w:rPr>
        <w:t>.</w:t>
      </w:r>
    </w:p>
    <w:p w14:paraId="75AADCF2" w14:textId="77777777" w:rsidR="00C42292" w:rsidRPr="00F506E4" w:rsidRDefault="00C42292" w:rsidP="00AB7DCB">
      <w:pPr>
        <w:spacing w:after="0" w:line="240" w:lineRule="auto"/>
        <w:jc w:val="both"/>
        <w:rPr>
          <w:rFonts w:ascii="Verdana" w:hAnsi="Verdana" w:cs="Arial"/>
          <w:sz w:val="24"/>
          <w:szCs w:val="24"/>
        </w:rPr>
      </w:pPr>
    </w:p>
    <w:p w14:paraId="18ED431B" w14:textId="77777777" w:rsidR="000B05BE" w:rsidRDefault="000B05BE" w:rsidP="00AB7DCB">
      <w:pPr>
        <w:spacing w:after="0" w:line="240" w:lineRule="auto"/>
        <w:rPr>
          <w:rFonts w:ascii="Verdana" w:hAnsi="Verdana" w:cs="Arial"/>
          <w:sz w:val="24"/>
          <w:szCs w:val="24"/>
        </w:rPr>
      </w:pPr>
    </w:p>
    <w:p w14:paraId="553AABF5" w14:textId="77777777" w:rsidR="009E419F" w:rsidRDefault="009E419F" w:rsidP="00AB7DCB">
      <w:pPr>
        <w:spacing w:after="0" w:line="240" w:lineRule="auto"/>
        <w:rPr>
          <w:rFonts w:ascii="Verdana" w:hAnsi="Verdana" w:cs="Arial"/>
          <w:sz w:val="24"/>
          <w:szCs w:val="24"/>
        </w:rPr>
      </w:pPr>
    </w:p>
    <w:p w14:paraId="28875B83" w14:textId="77777777" w:rsidR="009E419F" w:rsidRDefault="009E419F" w:rsidP="00AB7DCB">
      <w:pPr>
        <w:spacing w:after="0" w:line="240" w:lineRule="auto"/>
        <w:rPr>
          <w:rFonts w:ascii="Verdana" w:hAnsi="Verdana" w:cs="Arial"/>
          <w:sz w:val="24"/>
          <w:szCs w:val="24"/>
        </w:rPr>
      </w:pPr>
    </w:p>
    <w:p w14:paraId="6B9EE6C8" w14:textId="77777777" w:rsidR="009E419F" w:rsidRPr="00F506E4" w:rsidRDefault="009E419F" w:rsidP="00AB7DCB">
      <w:pPr>
        <w:spacing w:after="0" w:line="240" w:lineRule="auto"/>
        <w:rPr>
          <w:rFonts w:ascii="Verdana" w:hAnsi="Verdana" w:cs="Arial"/>
          <w:sz w:val="24"/>
          <w:szCs w:val="24"/>
        </w:rPr>
      </w:pPr>
    </w:p>
    <w:p w14:paraId="290DA197" w14:textId="56A38F43" w:rsidR="000B05BE" w:rsidRPr="00F506E4" w:rsidRDefault="00A30EA8" w:rsidP="00002FB6">
      <w:pPr>
        <w:pStyle w:val="ListParagraph"/>
        <w:numPr>
          <w:ilvl w:val="0"/>
          <w:numId w:val="22"/>
        </w:numPr>
        <w:spacing w:after="0" w:line="240" w:lineRule="auto"/>
        <w:rPr>
          <w:rFonts w:ascii="Verdana" w:hAnsi="Verdana" w:cs="Times New Roman"/>
          <w:b/>
          <w:bCs/>
          <w:sz w:val="24"/>
          <w:szCs w:val="24"/>
        </w:rPr>
      </w:pPr>
      <w:r w:rsidRPr="00F506E4">
        <w:rPr>
          <w:rFonts w:ascii="Verdana" w:hAnsi="Verdana" w:cs="Arial"/>
          <w:b/>
          <w:bCs/>
          <w:sz w:val="24"/>
          <w:szCs w:val="24"/>
        </w:rPr>
        <w:lastRenderedPageBreak/>
        <w:t>National</w:t>
      </w:r>
    </w:p>
    <w:p w14:paraId="345ED568" w14:textId="69E16D10" w:rsidR="00A30EA8" w:rsidRPr="00F506E4" w:rsidRDefault="00A30EA8" w:rsidP="00AB7DCB">
      <w:pPr>
        <w:spacing w:after="0" w:line="240" w:lineRule="auto"/>
        <w:rPr>
          <w:rFonts w:ascii="Verdana" w:hAnsi="Verdana" w:cs="Arial"/>
          <w:sz w:val="24"/>
          <w:szCs w:val="24"/>
        </w:rPr>
      </w:pPr>
    </w:p>
    <w:p w14:paraId="4AEB46C1" w14:textId="0ECA96BE" w:rsidR="00987CF0" w:rsidRPr="00F506E4" w:rsidRDefault="00383EEE" w:rsidP="00AB7DCB">
      <w:pPr>
        <w:spacing w:after="0" w:line="240" w:lineRule="auto"/>
        <w:jc w:val="both"/>
        <w:rPr>
          <w:rFonts w:ascii="Verdana" w:hAnsi="Verdana" w:cs="Arial"/>
          <w:sz w:val="24"/>
          <w:szCs w:val="24"/>
        </w:rPr>
      </w:pPr>
      <w:r w:rsidRPr="00F506E4">
        <w:rPr>
          <w:rFonts w:ascii="Verdana" w:hAnsi="Verdana" w:cs="Arial"/>
          <w:sz w:val="24"/>
          <w:szCs w:val="24"/>
        </w:rPr>
        <w:t>Cardiovascular disease risk management is a national priority</w:t>
      </w:r>
      <w:r w:rsidR="001E393A" w:rsidRPr="00F506E4">
        <w:rPr>
          <w:rFonts w:ascii="Verdana" w:hAnsi="Verdana" w:cs="Arial"/>
          <w:sz w:val="24"/>
          <w:szCs w:val="24"/>
        </w:rPr>
        <w:t xml:space="preserve"> supported </w:t>
      </w:r>
      <w:r w:rsidR="00DD5AB3" w:rsidRPr="00F506E4">
        <w:rPr>
          <w:rFonts w:ascii="Verdana" w:hAnsi="Verdana" w:cs="Arial"/>
          <w:sz w:val="24"/>
          <w:szCs w:val="24"/>
        </w:rPr>
        <w:t>through</w:t>
      </w:r>
      <w:r w:rsidR="001E393A" w:rsidRPr="00F506E4">
        <w:rPr>
          <w:rFonts w:ascii="Verdana" w:hAnsi="Verdana" w:cs="Arial"/>
          <w:sz w:val="24"/>
          <w:szCs w:val="24"/>
        </w:rPr>
        <w:t xml:space="preserve"> </w:t>
      </w:r>
      <w:r w:rsidR="00DD5AB3" w:rsidRPr="00F506E4">
        <w:rPr>
          <w:rFonts w:ascii="Verdana" w:hAnsi="Verdana" w:cs="Arial"/>
          <w:sz w:val="24"/>
          <w:szCs w:val="24"/>
        </w:rPr>
        <w:t>the National Strategic Clinical Networks and</w:t>
      </w:r>
      <w:r w:rsidR="00C42292" w:rsidRPr="00F506E4">
        <w:rPr>
          <w:rFonts w:ascii="Verdana" w:hAnsi="Verdana" w:cs="Arial"/>
          <w:sz w:val="24"/>
          <w:szCs w:val="24"/>
        </w:rPr>
        <w:t xml:space="preserve"> </w:t>
      </w:r>
      <w:r w:rsidRPr="00F506E4">
        <w:rPr>
          <w:rFonts w:ascii="Verdana" w:hAnsi="Verdana" w:cs="Arial"/>
          <w:sz w:val="24"/>
          <w:szCs w:val="24"/>
        </w:rPr>
        <w:t xml:space="preserve">with the recent release of </w:t>
      </w:r>
      <w:r w:rsidR="00970850" w:rsidRPr="00F506E4">
        <w:rPr>
          <w:rFonts w:ascii="Verdana" w:hAnsi="Verdana" w:cs="Arial"/>
          <w:sz w:val="24"/>
          <w:szCs w:val="24"/>
        </w:rPr>
        <w:t xml:space="preserve">the ‘Cardiovascular Disease Prevention Plan for Wales: An ‘ABCD </w:t>
      </w:r>
      <w:proofErr w:type="spellStart"/>
      <w:r w:rsidR="00970850" w:rsidRPr="00F506E4">
        <w:rPr>
          <w:rFonts w:ascii="Verdana" w:hAnsi="Verdana" w:cs="Arial"/>
          <w:sz w:val="24"/>
          <w:szCs w:val="24"/>
        </w:rPr>
        <w:t>Plus’</w:t>
      </w:r>
      <w:proofErr w:type="spellEnd"/>
      <w:r w:rsidR="00970850" w:rsidRPr="00F506E4">
        <w:rPr>
          <w:rFonts w:ascii="Verdana" w:hAnsi="Verdana" w:cs="Arial"/>
          <w:sz w:val="24"/>
          <w:szCs w:val="24"/>
        </w:rPr>
        <w:t xml:space="preserve"> Approach</w:t>
      </w:r>
      <w:r w:rsidR="00F35710" w:rsidRPr="00F506E4">
        <w:rPr>
          <w:rFonts w:ascii="Verdana" w:hAnsi="Verdana" w:cs="Arial"/>
          <w:sz w:val="24"/>
          <w:szCs w:val="24"/>
        </w:rPr>
        <w:t>’ from Public Health Wales in September 2025.</w:t>
      </w:r>
      <w:r w:rsidR="00E90ADF" w:rsidRPr="00F506E4">
        <w:rPr>
          <w:rFonts w:ascii="Verdana" w:hAnsi="Verdana" w:cs="Arial"/>
          <w:sz w:val="24"/>
          <w:szCs w:val="24"/>
          <w:vertAlign w:val="superscript"/>
        </w:rPr>
        <w:t>6</w:t>
      </w:r>
      <w:r w:rsidR="00F35710" w:rsidRPr="00F506E4">
        <w:rPr>
          <w:rFonts w:ascii="Verdana" w:hAnsi="Verdana" w:cs="Arial"/>
          <w:sz w:val="24"/>
          <w:szCs w:val="24"/>
        </w:rPr>
        <w:t xml:space="preserve"> </w:t>
      </w:r>
      <w:proofErr w:type="gramStart"/>
      <w:r w:rsidR="00C447D2" w:rsidRPr="00F506E4">
        <w:rPr>
          <w:rFonts w:ascii="Verdana" w:hAnsi="Verdana" w:cs="Arial"/>
          <w:sz w:val="24"/>
          <w:szCs w:val="24"/>
        </w:rPr>
        <w:t>The</w:t>
      </w:r>
      <w:proofErr w:type="gramEnd"/>
      <w:r w:rsidR="00C447D2" w:rsidRPr="00F506E4">
        <w:rPr>
          <w:rFonts w:ascii="Verdana" w:hAnsi="Verdana" w:cs="Arial"/>
          <w:sz w:val="24"/>
          <w:szCs w:val="24"/>
        </w:rPr>
        <w:t xml:space="preserve"> plan highlights the ambition to </w:t>
      </w:r>
      <w:r w:rsidR="00432146" w:rsidRPr="00F506E4">
        <w:rPr>
          <w:rFonts w:ascii="Verdana" w:hAnsi="Verdana" w:cs="Arial"/>
          <w:sz w:val="24"/>
          <w:szCs w:val="24"/>
        </w:rPr>
        <w:t xml:space="preserve">identify people </w:t>
      </w:r>
      <w:r w:rsidR="00A5621B" w:rsidRPr="00F506E4">
        <w:rPr>
          <w:rFonts w:ascii="Verdana" w:hAnsi="Verdana" w:cs="Arial"/>
          <w:sz w:val="24"/>
          <w:szCs w:val="24"/>
        </w:rPr>
        <w:t>at high-risk of developing cardiovascular disease, treat ABCD risk factors, and support people to have healthy behaviours.</w:t>
      </w:r>
      <w:r w:rsidR="005C4137" w:rsidRPr="00F506E4">
        <w:rPr>
          <w:rFonts w:ascii="Verdana" w:hAnsi="Verdana" w:cs="Arial"/>
          <w:sz w:val="24"/>
          <w:szCs w:val="24"/>
        </w:rPr>
        <w:t xml:space="preserve"> Using the </w:t>
      </w:r>
      <w:r w:rsidR="007F4A7B" w:rsidRPr="00F506E4">
        <w:rPr>
          <w:rFonts w:ascii="Verdana" w:hAnsi="Verdana" w:cs="Arial"/>
          <w:sz w:val="24"/>
          <w:szCs w:val="24"/>
        </w:rPr>
        <w:t>preventio</w:t>
      </w:r>
      <w:r w:rsidR="00E57547" w:rsidRPr="00F506E4">
        <w:rPr>
          <w:rFonts w:ascii="Verdana" w:hAnsi="Verdana" w:cs="Arial"/>
          <w:sz w:val="24"/>
          <w:szCs w:val="24"/>
        </w:rPr>
        <w:t xml:space="preserve">n-based health and care framework, it identifies the need for </w:t>
      </w:r>
      <w:r w:rsidR="000610AF" w:rsidRPr="00F506E4">
        <w:rPr>
          <w:rFonts w:ascii="Verdana" w:hAnsi="Verdana" w:cs="Arial"/>
          <w:sz w:val="24"/>
          <w:szCs w:val="24"/>
        </w:rPr>
        <w:t xml:space="preserve">long-term capacity, knowledge and skills across the primary &amp; community care workforce, and the system enablers including data and digital </w:t>
      </w:r>
      <w:r w:rsidR="000431ED" w:rsidRPr="00F506E4">
        <w:rPr>
          <w:rFonts w:ascii="Verdana" w:hAnsi="Verdana" w:cs="Arial"/>
          <w:sz w:val="24"/>
          <w:szCs w:val="24"/>
        </w:rPr>
        <w:t>(to streamline identification), tools for primary &amp; community care to undertake risk stratification and prioritisation</w:t>
      </w:r>
      <w:r w:rsidR="00E90ADF" w:rsidRPr="00F506E4">
        <w:rPr>
          <w:rFonts w:ascii="Verdana" w:hAnsi="Verdana" w:cs="Arial"/>
          <w:sz w:val="24"/>
          <w:szCs w:val="24"/>
        </w:rPr>
        <w:t xml:space="preserve"> </w:t>
      </w:r>
      <w:r w:rsidR="0088027A" w:rsidRPr="00F506E4">
        <w:rPr>
          <w:rFonts w:ascii="Verdana" w:hAnsi="Verdana" w:cs="Arial"/>
          <w:sz w:val="24"/>
          <w:szCs w:val="24"/>
        </w:rPr>
        <w:t>and support the ongoing monitoring of population health indicators collaborating with stakeholders.</w:t>
      </w:r>
      <w:r w:rsidR="00E90ADF" w:rsidRPr="00F506E4">
        <w:rPr>
          <w:rFonts w:ascii="Verdana" w:hAnsi="Verdana" w:cs="Arial"/>
          <w:sz w:val="24"/>
          <w:szCs w:val="24"/>
          <w:vertAlign w:val="superscript"/>
        </w:rPr>
        <w:t>6</w:t>
      </w:r>
      <w:r w:rsidR="0088027A" w:rsidRPr="00F506E4">
        <w:rPr>
          <w:rFonts w:ascii="Verdana" w:hAnsi="Verdana" w:cs="Arial"/>
          <w:sz w:val="24"/>
          <w:szCs w:val="24"/>
        </w:rPr>
        <w:t xml:space="preserve"> </w:t>
      </w:r>
      <w:r w:rsidR="007F714E" w:rsidRPr="00F506E4">
        <w:rPr>
          <w:rFonts w:ascii="Verdana" w:hAnsi="Verdana" w:cs="Arial"/>
          <w:sz w:val="24"/>
          <w:szCs w:val="24"/>
        </w:rPr>
        <w:t>However as demonstrated in the Appendix – ABCD highlights certain risk factors but not necessarily the most appropriate ones, so a Steering group to examine evidence nationally has been established, with Swansea Bay D</w:t>
      </w:r>
      <w:r w:rsidR="009E419F">
        <w:rPr>
          <w:rFonts w:ascii="Verdana" w:hAnsi="Verdana" w:cs="Arial"/>
          <w:sz w:val="24"/>
          <w:szCs w:val="24"/>
        </w:rPr>
        <w:t xml:space="preserve">eputy </w:t>
      </w:r>
      <w:r w:rsidR="007F714E" w:rsidRPr="00F506E4">
        <w:rPr>
          <w:rFonts w:ascii="Verdana" w:hAnsi="Verdana" w:cs="Arial"/>
          <w:sz w:val="24"/>
          <w:szCs w:val="24"/>
        </w:rPr>
        <w:t>D</w:t>
      </w:r>
      <w:r w:rsidR="009E419F">
        <w:rPr>
          <w:rFonts w:ascii="Verdana" w:hAnsi="Verdana" w:cs="Arial"/>
          <w:sz w:val="24"/>
          <w:szCs w:val="24"/>
        </w:rPr>
        <w:t xml:space="preserve">irector of </w:t>
      </w:r>
      <w:r w:rsidR="007F714E" w:rsidRPr="00F506E4">
        <w:rPr>
          <w:rFonts w:ascii="Verdana" w:hAnsi="Verdana" w:cs="Arial"/>
          <w:sz w:val="24"/>
          <w:szCs w:val="24"/>
        </w:rPr>
        <w:t>P</w:t>
      </w:r>
      <w:r w:rsidR="009E419F">
        <w:rPr>
          <w:rFonts w:ascii="Verdana" w:hAnsi="Verdana" w:cs="Arial"/>
          <w:sz w:val="24"/>
          <w:szCs w:val="24"/>
        </w:rPr>
        <w:t xml:space="preserve">ublic </w:t>
      </w:r>
      <w:r w:rsidR="007F714E" w:rsidRPr="00F506E4">
        <w:rPr>
          <w:rFonts w:ascii="Verdana" w:hAnsi="Verdana" w:cs="Arial"/>
          <w:sz w:val="24"/>
          <w:szCs w:val="24"/>
        </w:rPr>
        <w:t>H</w:t>
      </w:r>
      <w:r w:rsidR="009E419F">
        <w:rPr>
          <w:rFonts w:ascii="Verdana" w:hAnsi="Verdana" w:cs="Arial"/>
          <w:sz w:val="24"/>
          <w:szCs w:val="24"/>
        </w:rPr>
        <w:t>ealth</w:t>
      </w:r>
      <w:r w:rsidR="007F714E" w:rsidRPr="00F506E4">
        <w:rPr>
          <w:rFonts w:ascii="Verdana" w:hAnsi="Verdana" w:cs="Arial"/>
          <w:sz w:val="24"/>
          <w:szCs w:val="24"/>
        </w:rPr>
        <w:t xml:space="preserve"> on the membership.</w:t>
      </w:r>
    </w:p>
    <w:p w14:paraId="4C6004E2" w14:textId="77777777" w:rsidR="00C42292" w:rsidRPr="00F506E4" w:rsidRDefault="00C42292" w:rsidP="00AB7DCB">
      <w:pPr>
        <w:spacing w:after="0" w:line="240" w:lineRule="auto"/>
        <w:jc w:val="both"/>
        <w:rPr>
          <w:rFonts w:ascii="Verdana" w:hAnsi="Verdana" w:cs="Arial"/>
          <w:sz w:val="24"/>
          <w:szCs w:val="24"/>
        </w:rPr>
      </w:pPr>
    </w:p>
    <w:p w14:paraId="6D290421" w14:textId="77777777" w:rsidR="00653AEC" w:rsidRPr="00F506E4" w:rsidRDefault="00653AEC" w:rsidP="00E90ADF">
      <w:pPr>
        <w:spacing w:after="0" w:line="240" w:lineRule="auto"/>
        <w:rPr>
          <w:rFonts w:ascii="Verdana" w:hAnsi="Verdana" w:cs="Arial"/>
          <w:b/>
          <w:sz w:val="24"/>
          <w:szCs w:val="24"/>
        </w:rPr>
      </w:pPr>
    </w:p>
    <w:p w14:paraId="6D290422" w14:textId="77777777" w:rsidR="00653AEC" w:rsidRPr="00F506E4" w:rsidRDefault="00653AEC" w:rsidP="00653AEC">
      <w:pPr>
        <w:pStyle w:val="ListParagraph"/>
        <w:numPr>
          <w:ilvl w:val="0"/>
          <w:numId w:val="1"/>
        </w:numPr>
        <w:spacing w:after="0" w:line="240" w:lineRule="auto"/>
        <w:rPr>
          <w:rFonts w:ascii="Verdana" w:hAnsi="Verdana" w:cs="Arial"/>
          <w:b/>
          <w:sz w:val="24"/>
          <w:szCs w:val="24"/>
        </w:rPr>
      </w:pPr>
      <w:r w:rsidRPr="00F506E4">
        <w:rPr>
          <w:rFonts w:ascii="Verdana" w:hAnsi="Verdana" w:cs="Arial"/>
          <w:b/>
          <w:sz w:val="24"/>
          <w:szCs w:val="24"/>
        </w:rPr>
        <w:t>GOVERNANCE AND RISK ISSUES</w:t>
      </w:r>
    </w:p>
    <w:p w14:paraId="0E0F7C40" w14:textId="77777777" w:rsidR="000B05BE" w:rsidRPr="00F506E4" w:rsidRDefault="000B05BE" w:rsidP="00653AEC">
      <w:pPr>
        <w:spacing w:after="0" w:line="240" w:lineRule="auto"/>
        <w:rPr>
          <w:rFonts w:ascii="Verdana" w:hAnsi="Verdana" w:cs="Arial"/>
          <w:color w:val="FF0000"/>
          <w:sz w:val="24"/>
          <w:szCs w:val="24"/>
        </w:rPr>
      </w:pPr>
    </w:p>
    <w:p w14:paraId="068F66B3" w14:textId="0C226E79" w:rsidR="000B05BE" w:rsidRPr="00F506E4" w:rsidRDefault="00F01277" w:rsidP="00A6132A">
      <w:pPr>
        <w:spacing w:after="0" w:line="240" w:lineRule="auto"/>
        <w:jc w:val="both"/>
        <w:rPr>
          <w:rFonts w:ascii="Verdana" w:hAnsi="Verdana" w:cs="Arial"/>
          <w:sz w:val="24"/>
          <w:szCs w:val="24"/>
        </w:rPr>
      </w:pPr>
      <w:r w:rsidRPr="00F506E4">
        <w:rPr>
          <w:rFonts w:ascii="Verdana" w:hAnsi="Verdana" w:cs="Arial"/>
          <w:sz w:val="24"/>
          <w:szCs w:val="24"/>
        </w:rPr>
        <w:t xml:space="preserve">Swansea Bay University Health Board </w:t>
      </w:r>
      <w:r w:rsidR="00283C5B" w:rsidRPr="00F506E4">
        <w:rPr>
          <w:rFonts w:ascii="Verdana" w:hAnsi="Verdana" w:cs="Arial"/>
          <w:sz w:val="24"/>
          <w:szCs w:val="24"/>
        </w:rPr>
        <w:t>has one of the highest rates for premature mortality from cardiovascular disease across England and Wales</w:t>
      </w:r>
      <w:r w:rsidR="00741894" w:rsidRPr="00F506E4">
        <w:rPr>
          <w:rFonts w:ascii="Verdana" w:hAnsi="Verdana" w:cs="Arial"/>
          <w:sz w:val="24"/>
          <w:szCs w:val="24"/>
        </w:rPr>
        <w:t xml:space="preserve">, and optimisation of </w:t>
      </w:r>
      <w:r w:rsidR="00F72384" w:rsidRPr="00F506E4">
        <w:rPr>
          <w:rFonts w:ascii="Verdana" w:hAnsi="Verdana" w:cs="Arial"/>
          <w:sz w:val="24"/>
          <w:szCs w:val="24"/>
        </w:rPr>
        <w:t xml:space="preserve">those who are currently known to be high risk is sub-optimal, as well as people within the population who </w:t>
      </w:r>
      <w:r w:rsidR="00DF6DA6" w:rsidRPr="00F506E4">
        <w:rPr>
          <w:rFonts w:ascii="Verdana" w:hAnsi="Verdana" w:cs="Arial"/>
          <w:sz w:val="24"/>
          <w:szCs w:val="24"/>
        </w:rPr>
        <w:t xml:space="preserve">have risk factors which have not yet been identified. </w:t>
      </w:r>
    </w:p>
    <w:p w14:paraId="19A36A0D" w14:textId="77777777" w:rsidR="00B93E04" w:rsidRPr="00F506E4" w:rsidRDefault="00B93E04" w:rsidP="00A6132A">
      <w:pPr>
        <w:spacing w:after="0" w:line="240" w:lineRule="auto"/>
        <w:jc w:val="both"/>
        <w:rPr>
          <w:rFonts w:ascii="Verdana" w:hAnsi="Verdana" w:cs="Arial"/>
          <w:sz w:val="24"/>
          <w:szCs w:val="24"/>
        </w:rPr>
      </w:pPr>
    </w:p>
    <w:p w14:paraId="7331949B" w14:textId="1F3C0327" w:rsidR="00B93E04" w:rsidRPr="00F506E4" w:rsidRDefault="00B93E04" w:rsidP="00A6132A">
      <w:pPr>
        <w:spacing w:after="0" w:line="240" w:lineRule="auto"/>
        <w:jc w:val="both"/>
        <w:rPr>
          <w:rFonts w:ascii="Verdana" w:hAnsi="Verdana" w:cs="Arial"/>
          <w:sz w:val="24"/>
          <w:szCs w:val="24"/>
        </w:rPr>
      </w:pPr>
      <w:r w:rsidRPr="00F506E4">
        <w:rPr>
          <w:rFonts w:ascii="Verdana" w:hAnsi="Verdana" w:cs="Arial"/>
          <w:sz w:val="24"/>
          <w:szCs w:val="24"/>
        </w:rPr>
        <w:t>There are risks to established services which support reduction of cardiovascular risk, including smoking cessation services and weight management services.</w:t>
      </w:r>
      <w:r w:rsidR="00ED19CA" w:rsidRPr="00F506E4">
        <w:rPr>
          <w:rFonts w:ascii="Verdana" w:hAnsi="Verdana" w:cs="Arial"/>
          <w:sz w:val="24"/>
          <w:szCs w:val="24"/>
        </w:rPr>
        <w:t xml:space="preserve"> Where these services are destabilised further, t</w:t>
      </w:r>
      <w:r w:rsidR="003637A7" w:rsidRPr="00F506E4">
        <w:rPr>
          <w:rFonts w:ascii="Verdana" w:hAnsi="Verdana" w:cs="Arial"/>
          <w:sz w:val="24"/>
          <w:szCs w:val="24"/>
        </w:rPr>
        <w:t xml:space="preserve">his is likely to have </w:t>
      </w:r>
      <w:r w:rsidR="004B1C64" w:rsidRPr="00F506E4">
        <w:rPr>
          <w:rFonts w:ascii="Verdana" w:hAnsi="Verdana" w:cs="Arial"/>
          <w:sz w:val="24"/>
          <w:szCs w:val="24"/>
        </w:rPr>
        <w:t>significant</w:t>
      </w:r>
      <w:r w:rsidR="003637A7" w:rsidRPr="00F506E4">
        <w:rPr>
          <w:rFonts w:ascii="Verdana" w:hAnsi="Verdana" w:cs="Arial"/>
          <w:sz w:val="24"/>
          <w:szCs w:val="24"/>
        </w:rPr>
        <w:t xml:space="preserve"> implications on the cardiovascular health of the population at risk.</w:t>
      </w:r>
    </w:p>
    <w:p w14:paraId="4C8CD869" w14:textId="77777777" w:rsidR="00C42292" w:rsidRPr="00F506E4" w:rsidRDefault="00C42292" w:rsidP="00A6132A">
      <w:pPr>
        <w:spacing w:after="0" w:line="240" w:lineRule="auto"/>
        <w:jc w:val="both"/>
        <w:rPr>
          <w:rFonts w:ascii="Verdana" w:hAnsi="Verdana" w:cs="Arial"/>
          <w:sz w:val="24"/>
          <w:szCs w:val="24"/>
        </w:rPr>
      </w:pPr>
    </w:p>
    <w:p w14:paraId="6D290426" w14:textId="77777777" w:rsidR="00653AEC" w:rsidRPr="00F506E4" w:rsidRDefault="00653AEC" w:rsidP="00653AEC">
      <w:pPr>
        <w:pStyle w:val="ListParagraph"/>
        <w:spacing w:after="0" w:line="240" w:lineRule="auto"/>
        <w:rPr>
          <w:rFonts w:ascii="Verdana" w:hAnsi="Verdana" w:cs="Arial"/>
          <w:b/>
          <w:sz w:val="24"/>
          <w:szCs w:val="24"/>
        </w:rPr>
      </w:pPr>
    </w:p>
    <w:p w14:paraId="6D290427"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F506E4">
        <w:rPr>
          <w:rFonts w:ascii="Verdana" w:hAnsi="Verdana" w:cs="Arial"/>
          <w:b/>
          <w:sz w:val="24"/>
          <w:szCs w:val="24"/>
        </w:rPr>
        <w:t xml:space="preserve"> FINANCIAL IMPLICATIONS</w:t>
      </w:r>
    </w:p>
    <w:p w14:paraId="51CC27C7" w14:textId="77777777" w:rsidR="009E419F" w:rsidRPr="00F506E4" w:rsidRDefault="009E419F" w:rsidP="009E419F">
      <w:pPr>
        <w:pStyle w:val="ListParagraph"/>
        <w:spacing w:after="0" w:line="240" w:lineRule="auto"/>
        <w:rPr>
          <w:rFonts w:ascii="Verdana" w:hAnsi="Verdana" w:cs="Arial"/>
          <w:b/>
          <w:sz w:val="24"/>
          <w:szCs w:val="24"/>
        </w:rPr>
      </w:pPr>
    </w:p>
    <w:p w14:paraId="6D290428" w14:textId="2D963381" w:rsidR="00653AEC" w:rsidRPr="00F506E4" w:rsidRDefault="00A6132A" w:rsidP="00653AEC">
      <w:pPr>
        <w:spacing w:after="0" w:line="240" w:lineRule="auto"/>
        <w:rPr>
          <w:rFonts w:ascii="Verdana" w:hAnsi="Verdana" w:cs="Arial"/>
          <w:sz w:val="24"/>
          <w:szCs w:val="24"/>
        </w:rPr>
      </w:pPr>
      <w:r w:rsidRPr="00F506E4">
        <w:rPr>
          <w:rFonts w:ascii="Verdana" w:hAnsi="Verdana" w:cs="Arial"/>
          <w:sz w:val="24"/>
          <w:szCs w:val="24"/>
        </w:rPr>
        <w:t xml:space="preserve">No specific financial implications identified at this stage. However, if decisions are made to explore </w:t>
      </w:r>
      <w:r w:rsidR="00C756F5" w:rsidRPr="00F506E4">
        <w:rPr>
          <w:rFonts w:ascii="Verdana" w:hAnsi="Verdana" w:cs="Arial"/>
          <w:sz w:val="24"/>
          <w:szCs w:val="24"/>
        </w:rPr>
        <w:t xml:space="preserve">further </w:t>
      </w:r>
      <w:r w:rsidR="008506CC" w:rsidRPr="00F506E4">
        <w:rPr>
          <w:rFonts w:ascii="Verdana" w:hAnsi="Verdana" w:cs="Arial"/>
          <w:sz w:val="24"/>
          <w:szCs w:val="24"/>
        </w:rPr>
        <w:t>initiatives for cardiovascular disease, this may have financial implications.</w:t>
      </w:r>
    </w:p>
    <w:p w14:paraId="72473CA1" w14:textId="77777777" w:rsidR="00C42292" w:rsidRPr="00F506E4" w:rsidRDefault="00C42292" w:rsidP="00653AEC">
      <w:pPr>
        <w:spacing w:after="0" w:line="240" w:lineRule="auto"/>
        <w:rPr>
          <w:rFonts w:ascii="Verdana" w:hAnsi="Verdana" w:cs="Arial"/>
          <w:b/>
          <w:sz w:val="24"/>
          <w:szCs w:val="24"/>
        </w:rPr>
      </w:pPr>
    </w:p>
    <w:p w14:paraId="6D290429" w14:textId="77777777" w:rsidR="00653AEC" w:rsidRDefault="00653AEC" w:rsidP="00653AEC">
      <w:pPr>
        <w:pStyle w:val="ListParagraph"/>
        <w:spacing w:after="0" w:line="240" w:lineRule="auto"/>
        <w:rPr>
          <w:rFonts w:ascii="Verdana" w:hAnsi="Verdana" w:cs="Arial"/>
          <w:b/>
          <w:sz w:val="24"/>
          <w:szCs w:val="24"/>
        </w:rPr>
      </w:pPr>
    </w:p>
    <w:p w14:paraId="5B0D5B10" w14:textId="77777777" w:rsidR="009E419F" w:rsidRDefault="009E419F" w:rsidP="00653AEC">
      <w:pPr>
        <w:pStyle w:val="ListParagraph"/>
        <w:spacing w:after="0" w:line="240" w:lineRule="auto"/>
        <w:rPr>
          <w:rFonts w:ascii="Verdana" w:hAnsi="Verdana" w:cs="Arial"/>
          <w:b/>
          <w:sz w:val="24"/>
          <w:szCs w:val="24"/>
        </w:rPr>
      </w:pPr>
    </w:p>
    <w:p w14:paraId="75D41EE0" w14:textId="77777777" w:rsidR="009E419F" w:rsidRDefault="009E419F" w:rsidP="00653AEC">
      <w:pPr>
        <w:pStyle w:val="ListParagraph"/>
        <w:spacing w:after="0" w:line="240" w:lineRule="auto"/>
        <w:rPr>
          <w:rFonts w:ascii="Verdana" w:hAnsi="Verdana" w:cs="Arial"/>
          <w:b/>
          <w:sz w:val="24"/>
          <w:szCs w:val="24"/>
        </w:rPr>
      </w:pPr>
    </w:p>
    <w:p w14:paraId="0A416551" w14:textId="77777777" w:rsidR="00D32D96" w:rsidRDefault="00D32D96" w:rsidP="00653AEC">
      <w:pPr>
        <w:pStyle w:val="ListParagraph"/>
        <w:spacing w:after="0" w:line="240" w:lineRule="auto"/>
        <w:rPr>
          <w:rFonts w:ascii="Verdana" w:hAnsi="Verdana" w:cs="Arial"/>
          <w:b/>
          <w:sz w:val="24"/>
          <w:szCs w:val="24"/>
        </w:rPr>
      </w:pPr>
    </w:p>
    <w:p w14:paraId="61C43747" w14:textId="77777777" w:rsidR="009E419F" w:rsidRDefault="009E419F" w:rsidP="00653AEC">
      <w:pPr>
        <w:pStyle w:val="ListParagraph"/>
        <w:spacing w:after="0" w:line="240" w:lineRule="auto"/>
        <w:rPr>
          <w:rFonts w:ascii="Verdana" w:hAnsi="Verdana" w:cs="Arial"/>
          <w:b/>
          <w:sz w:val="24"/>
          <w:szCs w:val="24"/>
        </w:rPr>
      </w:pPr>
    </w:p>
    <w:p w14:paraId="17925447" w14:textId="77777777" w:rsidR="009E419F" w:rsidRPr="00F506E4" w:rsidRDefault="009E419F" w:rsidP="00653AEC">
      <w:pPr>
        <w:pStyle w:val="ListParagraph"/>
        <w:spacing w:after="0" w:line="240" w:lineRule="auto"/>
        <w:rPr>
          <w:rFonts w:ascii="Verdana" w:hAnsi="Verdana" w:cs="Arial"/>
          <w:b/>
          <w:sz w:val="24"/>
          <w:szCs w:val="24"/>
        </w:rPr>
      </w:pPr>
    </w:p>
    <w:p w14:paraId="6D29042A" w14:textId="77777777" w:rsidR="00653AEC" w:rsidRPr="00F506E4" w:rsidRDefault="00653AEC" w:rsidP="00653AEC">
      <w:pPr>
        <w:pStyle w:val="ListParagraph"/>
        <w:numPr>
          <w:ilvl w:val="0"/>
          <w:numId w:val="1"/>
        </w:numPr>
        <w:spacing w:after="0" w:line="240" w:lineRule="auto"/>
        <w:rPr>
          <w:rFonts w:ascii="Verdana" w:hAnsi="Verdana" w:cs="Arial"/>
          <w:b/>
          <w:sz w:val="24"/>
          <w:szCs w:val="24"/>
        </w:rPr>
      </w:pPr>
      <w:r w:rsidRPr="00F506E4">
        <w:rPr>
          <w:rFonts w:ascii="Verdana" w:hAnsi="Verdana" w:cs="Arial"/>
          <w:b/>
          <w:sz w:val="24"/>
          <w:szCs w:val="24"/>
        </w:rPr>
        <w:t>RECOMMENDATION</w:t>
      </w:r>
    </w:p>
    <w:p w14:paraId="6D29042C" w14:textId="77777777" w:rsidR="00C33A04" w:rsidRPr="00F506E4" w:rsidRDefault="00C33A04" w:rsidP="00653AEC">
      <w:pPr>
        <w:spacing w:after="0" w:line="240" w:lineRule="auto"/>
        <w:jc w:val="center"/>
        <w:rPr>
          <w:rFonts w:ascii="Verdana" w:hAnsi="Verdana"/>
          <w:sz w:val="24"/>
          <w:szCs w:val="24"/>
        </w:rPr>
      </w:pPr>
    </w:p>
    <w:p w14:paraId="25E499D1" w14:textId="77777777" w:rsidR="000B05BE" w:rsidRPr="00F506E4" w:rsidRDefault="000B05BE" w:rsidP="008506CC">
      <w:pPr>
        <w:ind w:right="96"/>
        <w:jc w:val="both"/>
        <w:rPr>
          <w:rFonts w:ascii="Verdana" w:hAnsi="Verdana" w:cs="Arial"/>
          <w:sz w:val="24"/>
          <w:szCs w:val="24"/>
        </w:rPr>
      </w:pPr>
      <w:r w:rsidRPr="00F506E4">
        <w:rPr>
          <w:rFonts w:ascii="Verdana" w:hAnsi="Verdana" w:cs="Arial"/>
          <w:sz w:val="24"/>
          <w:szCs w:val="24"/>
        </w:rPr>
        <w:t>Members are asked to:</w:t>
      </w:r>
    </w:p>
    <w:p w14:paraId="4DEDB407" w14:textId="5C51A1E5" w:rsidR="000B05BE" w:rsidRPr="00F506E4" w:rsidRDefault="00271FB5" w:rsidP="008506CC">
      <w:pPr>
        <w:pStyle w:val="ListParagraph"/>
        <w:numPr>
          <w:ilvl w:val="0"/>
          <w:numId w:val="14"/>
        </w:numPr>
        <w:ind w:right="96"/>
        <w:jc w:val="both"/>
        <w:rPr>
          <w:rFonts w:ascii="Verdana" w:hAnsi="Verdana" w:cs="Arial"/>
          <w:bCs/>
          <w:sz w:val="24"/>
          <w:szCs w:val="24"/>
        </w:rPr>
      </w:pPr>
      <w:r w:rsidRPr="00F506E4">
        <w:rPr>
          <w:rFonts w:ascii="Verdana" w:hAnsi="Verdana" w:cs="Arial"/>
          <w:bCs/>
          <w:sz w:val="24"/>
          <w:szCs w:val="24"/>
        </w:rPr>
        <w:t>Receive</w:t>
      </w:r>
      <w:r w:rsidRPr="00F506E4">
        <w:rPr>
          <w:rFonts w:ascii="Verdana" w:hAnsi="Verdana" w:cs="Arial"/>
          <w:b/>
          <w:sz w:val="24"/>
          <w:szCs w:val="24"/>
        </w:rPr>
        <w:t xml:space="preserve"> information </w:t>
      </w:r>
      <w:r w:rsidRPr="00F506E4">
        <w:rPr>
          <w:rFonts w:ascii="Verdana" w:hAnsi="Verdana" w:cs="Arial"/>
          <w:bCs/>
          <w:sz w:val="24"/>
          <w:szCs w:val="24"/>
        </w:rPr>
        <w:t>on</w:t>
      </w:r>
      <w:r w:rsidR="000B05BE" w:rsidRPr="00F506E4">
        <w:rPr>
          <w:rFonts w:ascii="Verdana" w:hAnsi="Verdana" w:cs="Arial"/>
          <w:b/>
          <w:sz w:val="24"/>
          <w:szCs w:val="24"/>
        </w:rPr>
        <w:t xml:space="preserve"> </w:t>
      </w:r>
      <w:r w:rsidR="000B05BE" w:rsidRPr="00F506E4">
        <w:rPr>
          <w:rFonts w:ascii="Verdana" w:hAnsi="Verdana" w:cs="Arial"/>
          <w:bCs/>
          <w:sz w:val="24"/>
          <w:szCs w:val="24"/>
        </w:rPr>
        <w:t xml:space="preserve">the </w:t>
      </w:r>
      <w:r w:rsidR="00903A99" w:rsidRPr="00F506E4">
        <w:rPr>
          <w:rFonts w:ascii="Verdana" w:hAnsi="Verdana" w:cs="Arial"/>
          <w:bCs/>
          <w:sz w:val="24"/>
          <w:szCs w:val="24"/>
        </w:rPr>
        <w:t xml:space="preserve">current burden of cardiovascular disease in Swansea Bay and </w:t>
      </w:r>
      <w:r w:rsidR="00524383" w:rsidRPr="00F506E4">
        <w:rPr>
          <w:rFonts w:ascii="Verdana" w:hAnsi="Verdana" w:cs="Arial"/>
          <w:bCs/>
          <w:sz w:val="24"/>
          <w:szCs w:val="24"/>
        </w:rPr>
        <w:t>current approaches to management at local, regional and national levels</w:t>
      </w:r>
    </w:p>
    <w:p w14:paraId="52AAECCB" w14:textId="77777777" w:rsidR="008506CC" w:rsidRPr="00F506E4" w:rsidRDefault="008506CC" w:rsidP="008506CC">
      <w:pPr>
        <w:pStyle w:val="ListParagraph"/>
        <w:ind w:right="96"/>
        <w:jc w:val="both"/>
        <w:rPr>
          <w:rFonts w:ascii="Verdana" w:hAnsi="Verdana" w:cs="Arial"/>
          <w:bCs/>
          <w:sz w:val="24"/>
          <w:szCs w:val="24"/>
        </w:rPr>
      </w:pPr>
    </w:p>
    <w:p w14:paraId="6D29042D" w14:textId="5A5BEE84" w:rsidR="00C33A04" w:rsidRPr="00F506E4" w:rsidRDefault="000B05BE" w:rsidP="008506CC">
      <w:pPr>
        <w:pStyle w:val="ListParagraph"/>
        <w:numPr>
          <w:ilvl w:val="0"/>
          <w:numId w:val="14"/>
        </w:numPr>
        <w:jc w:val="both"/>
        <w:rPr>
          <w:rFonts w:ascii="Verdana" w:hAnsi="Verdana" w:cs="Arial"/>
          <w:b/>
          <w:sz w:val="24"/>
          <w:szCs w:val="24"/>
        </w:rPr>
      </w:pPr>
      <w:r w:rsidRPr="00F506E4">
        <w:rPr>
          <w:rFonts w:ascii="Verdana" w:hAnsi="Verdana" w:cs="Arial"/>
          <w:b/>
          <w:bCs/>
          <w:sz w:val="24"/>
          <w:szCs w:val="24"/>
        </w:rPr>
        <w:t xml:space="preserve">Discuss </w:t>
      </w:r>
      <w:r w:rsidR="00524383" w:rsidRPr="00F506E4">
        <w:rPr>
          <w:rFonts w:ascii="Verdana" w:hAnsi="Verdana" w:cs="Arial"/>
          <w:sz w:val="24"/>
          <w:szCs w:val="24"/>
        </w:rPr>
        <w:t xml:space="preserve">current approaches and </w:t>
      </w:r>
      <w:r w:rsidR="00004FFB" w:rsidRPr="00F506E4">
        <w:rPr>
          <w:rFonts w:ascii="Verdana" w:hAnsi="Verdana" w:cs="Arial"/>
          <w:sz w:val="24"/>
          <w:szCs w:val="24"/>
        </w:rPr>
        <w:t>further</w:t>
      </w:r>
      <w:r w:rsidRPr="00F506E4">
        <w:rPr>
          <w:rFonts w:ascii="Verdana" w:hAnsi="Verdana" w:cs="Arial"/>
          <w:sz w:val="24"/>
          <w:szCs w:val="24"/>
        </w:rPr>
        <w:t xml:space="preserve"> opportunities around cardiovascular disease</w:t>
      </w:r>
      <w:r w:rsidR="00B017D8" w:rsidRPr="00F506E4">
        <w:rPr>
          <w:rFonts w:ascii="Verdana" w:hAnsi="Verdana" w:cs="Arial"/>
          <w:sz w:val="24"/>
          <w:szCs w:val="24"/>
        </w:rPr>
        <w:t xml:space="preserve"> prevention</w:t>
      </w:r>
      <w:r w:rsidRPr="00F506E4">
        <w:rPr>
          <w:rFonts w:ascii="Verdana" w:hAnsi="Verdana" w:cs="Arial"/>
          <w:sz w:val="24"/>
          <w:szCs w:val="24"/>
        </w:rPr>
        <w:t xml:space="preserve"> in the Health Board</w:t>
      </w:r>
    </w:p>
    <w:p w14:paraId="6D29042E" w14:textId="77777777" w:rsidR="00762BBE" w:rsidRPr="00F506E4"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A46072" w:rsidRPr="00F506E4" w14:paraId="6D290436" w14:textId="77777777" w:rsidTr="00C95B3C">
        <w:tc>
          <w:tcPr>
            <w:tcW w:w="9245" w:type="dxa"/>
            <w:gridSpan w:val="4"/>
            <w:shd w:val="clear" w:color="auto" w:fill="D5DCE4" w:themeFill="text2" w:themeFillTint="33"/>
          </w:tcPr>
          <w:p w14:paraId="6D290434" w14:textId="77777777" w:rsidR="00034194" w:rsidRPr="00F506E4" w:rsidRDefault="0020539A">
            <w:pPr>
              <w:rPr>
                <w:rFonts w:ascii="Verdana" w:hAnsi="Verdana" w:cs="Arial"/>
                <w:b/>
                <w:sz w:val="24"/>
                <w:szCs w:val="24"/>
              </w:rPr>
            </w:pPr>
            <w:r w:rsidRPr="00F506E4">
              <w:rPr>
                <w:rFonts w:ascii="Verdana" w:hAnsi="Verdana" w:cs="Arial"/>
                <w:b/>
                <w:sz w:val="24"/>
                <w:szCs w:val="24"/>
              </w:rPr>
              <w:t>Governance and Assurance</w:t>
            </w:r>
          </w:p>
          <w:p w14:paraId="6D290435" w14:textId="77777777" w:rsidR="00034194" w:rsidRPr="00F506E4" w:rsidRDefault="00034194">
            <w:pPr>
              <w:rPr>
                <w:rFonts w:ascii="Verdana" w:hAnsi="Verdana" w:cs="Arial"/>
                <w:sz w:val="24"/>
                <w:szCs w:val="24"/>
              </w:rPr>
            </w:pPr>
          </w:p>
        </w:tc>
      </w:tr>
      <w:tr w:rsidR="00A46072" w:rsidRPr="00F506E4" w14:paraId="6D29043A" w14:textId="77777777" w:rsidTr="00F5324A">
        <w:tc>
          <w:tcPr>
            <w:tcW w:w="1809" w:type="dxa"/>
            <w:vMerge w:val="restart"/>
          </w:tcPr>
          <w:p w14:paraId="6D290437" w14:textId="77777777" w:rsidR="00F5324A" w:rsidRPr="00F506E4" w:rsidRDefault="00F5324A">
            <w:pPr>
              <w:rPr>
                <w:rFonts w:ascii="Verdana" w:hAnsi="Verdana" w:cs="Arial"/>
                <w:b/>
                <w:sz w:val="24"/>
                <w:szCs w:val="24"/>
              </w:rPr>
            </w:pPr>
            <w:r w:rsidRPr="00F506E4">
              <w:rPr>
                <w:rFonts w:ascii="Verdana" w:hAnsi="Verdana" w:cs="Arial"/>
                <w:b/>
                <w:sz w:val="24"/>
                <w:szCs w:val="24"/>
              </w:rPr>
              <w:t>Link to Enabling Objectives</w:t>
            </w:r>
          </w:p>
          <w:p w14:paraId="6D290438" w14:textId="77777777" w:rsidR="00F5324A" w:rsidRPr="00F506E4" w:rsidRDefault="00F5324A" w:rsidP="00133EA1">
            <w:pPr>
              <w:rPr>
                <w:rFonts w:ascii="Verdana" w:hAnsi="Verdana" w:cs="Arial"/>
                <w:b/>
                <w:sz w:val="24"/>
                <w:szCs w:val="24"/>
              </w:rPr>
            </w:pPr>
            <w:r w:rsidRPr="00F506E4">
              <w:rPr>
                <w:rFonts w:ascii="Verdana" w:hAnsi="Verdana" w:cs="Arial"/>
                <w:b/>
                <w:i/>
                <w:sz w:val="24"/>
                <w:szCs w:val="24"/>
              </w:rPr>
              <w:t>(</w:t>
            </w:r>
            <w:proofErr w:type="gramStart"/>
            <w:r w:rsidRPr="00F506E4">
              <w:rPr>
                <w:rFonts w:ascii="Verdana" w:hAnsi="Verdana" w:cs="Arial"/>
                <w:b/>
                <w:i/>
                <w:sz w:val="24"/>
                <w:szCs w:val="24"/>
              </w:rPr>
              <w:t>please</w:t>
            </w:r>
            <w:proofErr w:type="gramEnd"/>
            <w:r w:rsidRPr="00F506E4">
              <w:rPr>
                <w:rFonts w:ascii="Verdana" w:hAnsi="Verdana" w:cs="Arial"/>
                <w:b/>
                <w:i/>
                <w:sz w:val="24"/>
                <w:szCs w:val="24"/>
              </w:rPr>
              <w:t xml:space="preserve"> </w:t>
            </w:r>
            <w:r w:rsidR="00133EA1" w:rsidRPr="00F506E4">
              <w:rPr>
                <w:rFonts w:ascii="Verdana" w:hAnsi="Verdana" w:cs="Arial"/>
                <w:b/>
                <w:i/>
                <w:sz w:val="24"/>
                <w:szCs w:val="24"/>
              </w:rPr>
              <w:t>choose</w:t>
            </w:r>
            <w:r w:rsidRPr="00F506E4">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506E4" w:rsidRDefault="00F5324A" w:rsidP="00F5324A">
            <w:pPr>
              <w:jc w:val="both"/>
              <w:rPr>
                <w:rFonts w:ascii="Verdana" w:hAnsi="Verdana" w:cs="Arial"/>
                <w:b/>
                <w:sz w:val="24"/>
                <w:szCs w:val="24"/>
              </w:rPr>
            </w:pPr>
            <w:r w:rsidRPr="00F506E4">
              <w:rPr>
                <w:rFonts w:ascii="Verdana" w:hAnsi="Verdana" w:cs="Arial"/>
                <w:b/>
                <w:sz w:val="24"/>
                <w:szCs w:val="24"/>
              </w:rPr>
              <w:t>Supporting better health and wellbeing by actively promoting and empowering people to live well in resilient communities</w:t>
            </w:r>
          </w:p>
        </w:tc>
      </w:tr>
      <w:tr w:rsidR="00A46072" w:rsidRPr="00F506E4" w14:paraId="6D29043E" w14:textId="77777777" w:rsidTr="00F5324A">
        <w:tc>
          <w:tcPr>
            <w:tcW w:w="1809" w:type="dxa"/>
            <w:vMerge/>
          </w:tcPr>
          <w:p w14:paraId="6D29043B" w14:textId="77777777" w:rsidR="00F5324A" w:rsidRPr="00F506E4" w:rsidRDefault="00F5324A">
            <w:pPr>
              <w:rPr>
                <w:rFonts w:ascii="Verdana" w:hAnsi="Verdana" w:cs="Arial"/>
                <w:b/>
                <w:sz w:val="24"/>
                <w:szCs w:val="24"/>
              </w:rPr>
            </w:pPr>
          </w:p>
        </w:tc>
        <w:tc>
          <w:tcPr>
            <w:tcW w:w="5812" w:type="dxa"/>
            <w:gridSpan w:val="2"/>
          </w:tcPr>
          <w:p w14:paraId="6D29043C" w14:textId="77777777" w:rsidR="00F5324A" w:rsidRPr="00F506E4" w:rsidRDefault="00F5324A" w:rsidP="00F5324A">
            <w:pPr>
              <w:rPr>
                <w:rFonts w:ascii="Verdana" w:hAnsi="Verdana" w:cs="Arial"/>
                <w:sz w:val="24"/>
                <w:szCs w:val="24"/>
              </w:rPr>
            </w:pPr>
            <w:r w:rsidRPr="00F506E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3C650B77" w:rsidR="00F5324A" w:rsidRPr="00F506E4" w:rsidRDefault="008506CC" w:rsidP="0020539A">
                <w:pPr>
                  <w:jc w:val="center"/>
                  <w:rPr>
                    <w:rFonts w:ascii="Verdana" w:hAnsi="Verdana" w:cs="Arial"/>
                    <w:sz w:val="24"/>
                    <w:szCs w:val="24"/>
                  </w:rPr>
                </w:pPr>
                <w:r w:rsidRPr="00F506E4">
                  <w:rPr>
                    <w:rFonts w:ascii="Segoe UI Symbol" w:eastAsia="MS Gothic" w:hAnsi="Segoe UI Symbol" w:cs="Segoe UI Symbol"/>
                    <w:sz w:val="24"/>
                    <w:szCs w:val="24"/>
                  </w:rPr>
                  <w:t>☒</w:t>
                </w:r>
              </w:p>
            </w:tc>
          </w:sdtContent>
        </w:sdt>
      </w:tr>
      <w:tr w:rsidR="00A46072" w:rsidRPr="00F506E4" w14:paraId="6D290442" w14:textId="77777777" w:rsidTr="00F5324A">
        <w:tc>
          <w:tcPr>
            <w:tcW w:w="1809" w:type="dxa"/>
            <w:vMerge/>
          </w:tcPr>
          <w:p w14:paraId="6D29043F" w14:textId="77777777" w:rsidR="00F5324A" w:rsidRPr="00F506E4" w:rsidRDefault="00F5324A">
            <w:pPr>
              <w:rPr>
                <w:rFonts w:ascii="Verdana" w:hAnsi="Verdana" w:cs="Arial"/>
                <w:b/>
                <w:sz w:val="24"/>
                <w:szCs w:val="24"/>
              </w:rPr>
            </w:pPr>
          </w:p>
        </w:tc>
        <w:tc>
          <w:tcPr>
            <w:tcW w:w="5812" w:type="dxa"/>
            <w:gridSpan w:val="2"/>
          </w:tcPr>
          <w:p w14:paraId="6D290440" w14:textId="77777777" w:rsidR="00F5324A" w:rsidRPr="00F506E4" w:rsidRDefault="00F5324A" w:rsidP="00F5324A">
            <w:pPr>
              <w:rPr>
                <w:rFonts w:ascii="Verdana" w:hAnsi="Verdana" w:cs="Arial"/>
                <w:sz w:val="24"/>
                <w:szCs w:val="24"/>
              </w:rPr>
            </w:pPr>
            <w:r w:rsidRPr="00F506E4">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06E4" w:rsidRDefault="00133EA1" w:rsidP="0020539A">
                <w:pPr>
                  <w:jc w:val="center"/>
                  <w:rPr>
                    <w:rFonts w:ascii="Verdana" w:hAnsi="Verdana" w:cs="Arial"/>
                    <w:sz w:val="24"/>
                    <w:szCs w:val="24"/>
                  </w:rPr>
                </w:pPr>
                <w:r w:rsidRPr="00F506E4">
                  <w:rPr>
                    <w:rFonts w:ascii="Segoe UI Symbol" w:eastAsia="MS Gothic" w:hAnsi="Segoe UI Symbol" w:cs="Segoe UI Symbol"/>
                    <w:sz w:val="24"/>
                    <w:szCs w:val="24"/>
                  </w:rPr>
                  <w:t>☐</w:t>
                </w:r>
              </w:p>
            </w:tc>
          </w:sdtContent>
        </w:sdt>
      </w:tr>
      <w:tr w:rsidR="00A46072" w:rsidRPr="00F506E4" w14:paraId="6D290446" w14:textId="77777777" w:rsidTr="00F5324A">
        <w:tc>
          <w:tcPr>
            <w:tcW w:w="1809" w:type="dxa"/>
            <w:vMerge/>
          </w:tcPr>
          <w:p w14:paraId="6D290443" w14:textId="77777777" w:rsidR="00F5324A" w:rsidRPr="00F506E4" w:rsidRDefault="00F5324A">
            <w:pPr>
              <w:rPr>
                <w:rFonts w:ascii="Verdana" w:hAnsi="Verdana" w:cs="Arial"/>
                <w:b/>
                <w:sz w:val="24"/>
                <w:szCs w:val="24"/>
              </w:rPr>
            </w:pPr>
          </w:p>
        </w:tc>
        <w:tc>
          <w:tcPr>
            <w:tcW w:w="5812" w:type="dxa"/>
            <w:gridSpan w:val="2"/>
          </w:tcPr>
          <w:p w14:paraId="6D290444" w14:textId="77777777" w:rsidR="00F5324A" w:rsidRPr="00F506E4" w:rsidRDefault="00F5324A" w:rsidP="00F5324A">
            <w:pPr>
              <w:jc w:val="both"/>
              <w:rPr>
                <w:rFonts w:ascii="Verdana" w:hAnsi="Verdana" w:cs="Arial"/>
                <w:sz w:val="24"/>
                <w:szCs w:val="24"/>
              </w:rPr>
            </w:pPr>
            <w:r w:rsidRPr="00F506E4">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06E4" w:rsidRDefault="00133EA1" w:rsidP="0020539A">
                <w:pPr>
                  <w:jc w:val="center"/>
                  <w:rPr>
                    <w:rFonts w:ascii="Verdana" w:hAnsi="Verdana" w:cs="Arial"/>
                    <w:sz w:val="24"/>
                    <w:szCs w:val="24"/>
                  </w:rPr>
                </w:pPr>
                <w:r w:rsidRPr="00F506E4">
                  <w:rPr>
                    <w:rFonts w:ascii="Segoe UI Symbol" w:eastAsia="MS Gothic" w:hAnsi="Segoe UI Symbol" w:cs="Segoe UI Symbol"/>
                    <w:sz w:val="24"/>
                    <w:szCs w:val="24"/>
                  </w:rPr>
                  <w:t>☐</w:t>
                </w:r>
              </w:p>
            </w:tc>
          </w:sdtContent>
        </w:sdt>
      </w:tr>
      <w:tr w:rsidR="00A46072" w:rsidRPr="00F506E4" w14:paraId="6D290449" w14:textId="77777777" w:rsidTr="00F5324A">
        <w:tc>
          <w:tcPr>
            <w:tcW w:w="1809" w:type="dxa"/>
            <w:vMerge/>
          </w:tcPr>
          <w:p w14:paraId="6D290447" w14:textId="77777777" w:rsidR="00F5324A" w:rsidRPr="00F506E4"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506E4" w:rsidRDefault="00F5324A" w:rsidP="00C107F2">
            <w:pPr>
              <w:rPr>
                <w:rFonts w:ascii="Verdana" w:hAnsi="Verdana" w:cs="Arial"/>
                <w:b/>
                <w:sz w:val="24"/>
                <w:szCs w:val="24"/>
              </w:rPr>
            </w:pPr>
            <w:r w:rsidRPr="00F506E4">
              <w:rPr>
                <w:rFonts w:ascii="Verdana" w:hAnsi="Verdana" w:cs="Arial"/>
                <w:b/>
                <w:sz w:val="24"/>
                <w:szCs w:val="24"/>
              </w:rPr>
              <w:t xml:space="preserve">Deliver better care through excellent health and care services achieving the outcomes that matter most to people </w:t>
            </w:r>
          </w:p>
        </w:tc>
      </w:tr>
      <w:tr w:rsidR="00A46072" w:rsidRPr="00F506E4" w14:paraId="6D29044D" w14:textId="77777777" w:rsidTr="00F5324A">
        <w:tc>
          <w:tcPr>
            <w:tcW w:w="1809" w:type="dxa"/>
            <w:vMerge/>
          </w:tcPr>
          <w:p w14:paraId="6D29044A" w14:textId="77777777" w:rsidR="00F5324A" w:rsidRPr="00F506E4" w:rsidRDefault="00F5324A" w:rsidP="00C107F2">
            <w:pPr>
              <w:rPr>
                <w:rFonts w:ascii="Verdana" w:hAnsi="Verdana" w:cs="Arial"/>
                <w:b/>
                <w:sz w:val="24"/>
                <w:szCs w:val="24"/>
              </w:rPr>
            </w:pPr>
          </w:p>
        </w:tc>
        <w:tc>
          <w:tcPr>
            <w:tcW w:w="5812" w:type="dxa"/>
            <w:gridSpan w:val="2"/>
          </w:tcPr>
          <w:p w14:paraId="6D29044B" w14:textId="77777777" w:rsidR="00F5324A" w:rsidRPr="00F506E4" w:rsidRDefault="00F5324A" w:rsidP="00F5324A">
            <w:pPr>
              <w:rPr>
                <w:rFonts w:ascii="Verdana" w:hAnsi="Verdana" w:cs="Arial"/>
                <w:sz w:val="24"/>
                <w:szCs w:val="24"/>
              </w:rPr>
            </w:pPr>
            <w:r w:rsidRPr="00F506E4">
              <w:rPr>
                <w:rFonts w:ascii="Verdana" w:hAnsi="Verdana" w:cs="Arial"/>
                <w:sz w:val="24"/>
                <w:szCs w:val="24"/>
              </w:rPr>
              <w:t xml:space="preserve">Best Value Outcomes and </w:t>
            </w:r>
            <w:proofErr w:type="gramStart"/>
            <w:r w:rsidRPr="00F506E4">
              <w:rPr>
                <w:rFonts w:ascii="Verdana" w:hAnsi="Verdana" w:cs="Arial"/>
                <w:sz w:val="24"/>
                <w:szCs w:val="24"/>
              </w:rPr>
              <w:t>High Quality</w:t>
            </w:r>
            <w:proofErr w:type="gramEnd"/>
            <w:r w:rsidRPr="00F506E4">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0411F02B" w:rsidR="00F5324A" w:rsidRPr="00F506E4" w:rsidRDefault="008506CC" w:rsidP="00133EA1">
                <w:pPr>
                  <w:jc w:val="center"/>
                  <w:rPr>
                    <w:rFonts w:ascii="Verdana" w:hAnsi="Verdana" w:cs="Arial"/>
                    <w:sz w:val="24"/>
                    <w:szCs w:val="24"/>
                  </w:rPr>
                </w:pPr>
                <w:r w:rsidRPr="00F506E4">
                  <w:rPr>
                    <w:rFonts w:ascii="Segoe UI Symbol" w:eastAsia="MS Gothic" w:hAnsi="Segoe UI Symbol" w:cs="Segoe UI Symbol"/>
                    <w:sz w:val="24"/>
                    <w:szCs w:val="24"/>
                  </w:rPr>
                  <w:t>☒</w:t>
                </w:r>
              </w:p>
            </w:tc>
          </w:sdtContent>
        </w:sdt>
      </w:tr>
      <w:tr w:rsidR="00A46072" w:rsidRPr="00F506E4" w14:paraId="6D290451" w14:textId="77777777" w:rsidTr="00F5324A">
        <w:tc>
          <w:tcPr>
            <w:tcW w:w="1809" w:type="dxa"/>
            <w:vMerge/>
          </w:tcPr>
          <w:p w14:paraId="6D29044E" w14:textId="77777777" w:rsidR="00F5324A" w:rsidRPr="00F506E4" w:rsidRDefault="00F5324A" w:rsidP="00C107F2">
            <w:pPr>
              <w:rPr>
                <w:rFonts w:ascii="Verdana" w:hAnsi="Verdana" w:cs="Arial"/>
                <w:b/>
                <w:sz w:val="24"/>
                <w:szCs w:val="24"/>
              </w:rPr>
            </w:pPr>
          </w:p>
        </w:tc>
        <w:tc>
          <w:tcPr>
            <w:tcW w:w="5812" w:type="dxa"/>
            <w:gridSpan w:val="2"/>
          </w:tcPr>
          <w:p w14:paraId="6D29044F" w14:textId="77777777" w:rsidR="00F5324A" w:rsidRPr="00F506E4" w:rsidRDefault="00F5324A" w:rsidP="00F5324A">
            <w:pPr>
              <w:rPr>
                <w:rFonts w:ascii="Verdana" w:hAnsi="Verdana" w:cs="Arial"/>
                <w:sz w:val="24"/>
                <w:szCs w:val="24"/>
              </w:rPr>
            </w:pPr>
            <w:r w:rsidRPr="00F506E4">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0DBCFEE1" w:rsidR="00F5324A" w:rsidRPr="00F506E4" w:rsidRDefault="008506CC" w:rsidP="00133EA1">
                <w:pPr>
                  <w:jc w:val="center"/>
                  <w:rPr>
                    <w:rFonts w:ascii="Verdana" w:hAnsi="Verdana" w:cs="Arial"/>
                    <w:sz w:val="24"/>
                    <w:szCs w:val="24"/>
                  </w:rPr>
                </w:pPr>
                <w:r w:rsidRPr="00F506E4">
                  <w:rPr>
                    <w:rFonts w:ascii="Segoe UI Symbol" w:eastAsia="MS Gothic" w:hAnsi="Segoe UI Symbol" w:cs="Segoe UI Symbol"/>
                    <w:sz w:val="24"/>
                    <w:szCs w:val="24"/>
                  </w:rPr>
                  <w:t>☒</w:t>
                </w:r>
              </w:p>
            </w:tc>
          </w:sdtContent>
        </w:sdt>
      </w:tr>
      <w:tr w:rsidR="00A46072" w:rsidRPr="00F506E4" w14:paraId="6D290455" w14:textId="77777777" w:rsidTr="00F5324A">
        <w:tc>
          <w:tcPr>
            <w:tcW w:w="1809" w:type="dxa"/>
            <w:vMerge/>
          </w:tcPr>
          <w:p w14:paraId="6D290452" w14:textId="77777777" w:rsidR="00F5324A" w:rsidRPr="00F506E4" w:rsidRDefault="00F5324A" w:rsidP="00C107F2">
            <w:pPr>
              <w:rPr>
                <w:rFonts w:ascii="Verdana" w:hAnsi="Verdana" w:cs="Arial"/>
                <w:b/>
                <w:sz w:val="24"/>
                <w:szCs w:val="24"/>
              </w:rPr>
            </w:pPr>
          </w:p>
        </w:tc>
        <w:tc>
          <w:tcPr>
            <w:tcW w:w="5812" w:type="dxa"/>
            <w:gridSpan w:val="2"/>
          </w:tcPr>
          <w:p w14:paraId="6D290453" w14:textId="77777777" w:rsidR="00F5324A" w:rsidRPr="00F506E4" w:rsidRDefault="00F5324A" w:rsidP="00F5324A">
            <w:pPr>
              <w:rPr>
                <w:rFonts w:ascii="Verdana" w:hAnsi="Verdana" w:cs="Arial"/>
                <w:b/>
                <w:sz w:val="24"/>
                <w:szCs w:val="24"/>
              </w:rPr>
            </w:pPr>
            <w:r w:rsidRPr="00F506E4">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28AC6350" w:rsidR="00F5324A" w:rsidRPr="00F506E4" w:rsidRDefault="00B017D8" w:rsidP="00133EA1">
                <w:pPr>
                  <w:jc w:val="center"/>
                  <w:rPr>
                    <w:rFonts w:ascii="Verdana" w:hAnsi="Verdana" w:cs="Arial"/>
                    <w:b/>
                    <w:sz w:val="24"/>
                    <w:szCs w:val="24"/>
                  </w:rPr>
                </w:pPr>
                <w:r w:rsidRPr="00F506E4">
                  <w:rPr>
                    <w:rFonts w:ascii="Segoe UI Symbol" w:eastAsia="MS Gothic" w:hAnsi="Segoe UI Symbol" w:cs="Segoe UI Symbol"/>
                    <w:sz w:val="24"/>
                    <w:szCs w:val="24"/>
                  </w:rPr>
                  <w:t>☐</w:t>
                </w:r>
              </w:p>
            </w:tc>
          </w:sdtContent>
        </w:sdt>
      </w:tr>
      <w:tr w:rsidR="00A46072" w:rsidRPr="00F506E4" w14:paraId="6D290459" w14:textId="77777777" w:rsidTr="00F5324A">
        <w:tc>
          <w:tcPr>
            <w:tcW w:w="1809" w:type="dxa"/>
            <w:vMerge/>
          </w:tcPr>
          <w:p w14:paraId="6D290456" w14:textId="77777777" w:rsidR="00F5324A" w:rsidRPr="00F506E4" w:rsidRDefault="00F5324A" w:rsidP="00C107F2">
            <w:pPr>
              <w:rPr>
                <w:rFonts w:ascii="Verdana" w:hAnsi="Verdana" w:cs="Arial"/>
                <w:b/>
                <w:sz w:val="24"/>
                <w:szCs w:val="24"/>
              </w:rPr>
            </w:pPr>
          </w:p>
        </w:tc>
        <w:tc>
          <w:tcPr>
            <w:tcW w:w="5812" w:type="dxa"/>
            <w:gridSpan w:val="2"/>
          </w:tcPr>
          <w:p w14:paraId="6D290457" w14:textId="77777777" w:rsidR="00F5324A" w:rsidRPr="00F506E4" w:rsidRDefault="00F5324A" w:rsidP="00F5324A">
            <w:pPr>
              <w:rPr>
                <w:rFonts w:ascii="Verdana" w:hAnsi="Verdana" w:cs="Arial"/>
                <w:b/>
                <w:sz w:val="24"/>
                <w:szCs w:val="24"/>
              </w:rPr>
            </w:pPr>
            <w:r w:rsidRPr="00F506E4">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06E4" w:rsidRDefault="00133EA1" w:rsidP="00133EA1">
                <w:pPr>
                  <w:jc w:val="center"/>
                  <w:rPr>
                    <w:rFonts w:ascii="Verdana" w:hAnsi="Verdana" w:cs="Arial"/>
                    <w:b/>
                    <w:sz w:val="24"/>
                    <w:szCs w:val="24"/>
                  </w:rPr>
                </w:pPr>
                <w:r w:rsidRPr="00F506E4">
                  <w:rPr>
                    <w:rFonts w:ascii="Segoe UI Symbol" w:eastAsia="MS Gothic" w:hAnsi="Segoe UI Symbol" w:cs="Segoe UI Symbol"/>
                    <w:sz w:val="24"/>
                    <w:szCs w:val="24"/>
                  </w:rPr>
                  <w:t>☐</w:t>
                </w:r>
              </w:p>
            </w:tc>
          </w:sdtContent>
        </w:sdt>
      </w:tr>
      <w:tr w:rsidR="00A46072" w:rsidRPr="00F506E4" w14:paraId="6D29045D" w14:textId="77777777" w:rsidTr="00F5324A">
        <w:tc>
          <w:tcPr>
            <w:tcW w:w="1809" w:type="dxa"/>
            <w:vMerge/>
          </w:tcPr>
          <w:p w14:paraId="6D29045A" w14:textId="77777777" w:rsidR="00F5324A" w:rsidRPr="00F506E4" w:rsidRDefault="00F5324A" w:rsidP="00C107F2">
            <w:pPr>
              <w:rPr>
                <w:rFonts w:ascii="Verdana" w:hAnsi="Verdana" w:cs="Arial"/>
                <w:b/>
                <w:sz w:val="24"/>
                <w:szCs w:val="24"/>
              </w:rPr>
            </w:pPr>
          </w:p>
        </w:tc>
        <w:tc>
          <w:tcPr>
            <w:tcW w:w="5812" w:type="dxa"/>
            <w:gridSpan w:val="2"/>
          </w:tcPr>
          <w:p w14:paraId="6D29045B" w14:textId="77777777" w:rsidR="00F5324A" w:rsidRPr="00F506E4" w:rsidRDefault="00F5324A" w:rsidP="00F5324A">
            <w:pPr>
              <w:rPr>
                <w:rFonts w:ascii="Verdana" w:hAnsi="Verdana" w:cs="Arial"/>
                <w:b/>
                <w:sz w:val="24"/>
                <w:szCs w:val="24"/>
              </w:rPr>
            </w:pPr>
            <w:r w:rsidRPr="00F506E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1CF09AB4" w:rsidR="00F5324A" w:rsidRPr="00F506E4" w:rsidRDefault="00B017D8" w:rsidP="00133EA1">
                <w:pPr>
                  <w:jc w:val="center"/>
                  <w:rPr>
                    <w:rFonts w:ascii="Verdana" w:hAnsi="Verdana" w:cs="Arial"/>
                    <w:b/>
                    <w:sz w:val="24"/>
                    <w:szCs w:val="24"/>
                  </w:rPr>
                </w:pPr>
                <w:r w:rsidRPr="00F506E4">
                  <w:rPr>
                    <w:rFonts w:ascii="Segoe UI Symbol" w:eastAsia="MS Gothic" w:hAnsi="Segoe UI Symbol" w:cs="Segoe UI Symbol"/>
                    <w:sz w:val="24"/>
                    <w:szCs w:val="24"/>
                  </w:rPr>
                  <w:t>☒</w:t>
                </w:r>
              </w:p>
            </w:tc>
          </w:sdtContent>
        </w:sdt>
      </w:tr>
      <w:tr w:rsidR="00A46072" w:rsidRPr="00F506E4" w14:paraId="6D29045F" w14:textId="77777777" w:rsidTr="00CD7AA5">
        <w:tc>
          <w:tcPr>
            <w:tcW w:w="9245" w:type="dxa"/>
            <w:gridSpan w:val="4"/>
            <w:shd w:val="clear" w:color="auto" w:fill="D5DCE4" w:themeFill="text2" w:themeFillTint="33"/>
          </w:tcPr>
          <w:p w14:paraId="6D29045E" w14:textId="77777777" w:rsidR="00F5324A" w:rsidRPr="00F506E4" w:rsidRDefault="00F5324A" w:rsidP="00C107F2">
            <w:pPr>
              <w:rPr>
                <w:rFonts w:ascii="Verdana" w:hAnsi="Verdana" w:cs="Arial"/>
                <w:b/>
                <w:sz w:val="24"/>
                <w:szCs w:val="24"/>
              </w:rPr>
            </w:pPr>
            <w:r w:rsidRPr="00F506E4">
              <w:rPr>
                <w:rFonts w:ascii="Verdana" w:hAnsi="Verdana" w:cs="Arial"/>
                <w:b/>
                <w:sz w:val="24"/>
                <w:szCs w:val="24"/>
              </w:rPr>
              <w:t>Health and Care Standards</w:t>
            </w:r>
          </w:p>
        </w:tc>
      </w:tr>
      <w:tr w:rsidR="00A46072" w:rsidRPr="00F506E4" w14:paraId="6D290463" w14:textId="77777777" w:rsidTr="00F5324A">
        <w:tc>
          <w:tcPr>
            <w:tcW w:w="1809" w:type="dxa"/>
            <w:vMerge w:val="restart"/>
          </w:tcPr>
          <w:p w14:paraId="6D290460" w14:textId="77777777" w:rsidR="00F5324A" w:rsidRPr="00F506E4" w:rsidRDefault="00133EA1" w:rsidP="00F5324A">
            <w:pPr>
              <w:rPr>
                <w:rFonts w:ascii="Verdana" w:hAnsi="Verdana" w:cs="Arial"/>
                <w:sz w:val="24"/>
                <w:szCs w:val="24"/>
              </w:rPr>
            </w:pPr>
            <w:r w:rsidRPr="00F506E4">
              <w:rPr>
                <w:rFonts w:ascii="Verdana" w:hAnsi="Verdana" w:cs="Arial"/>
                <w:b/>
                <w:i/>
                <w:sz w:val="24"/>
                <w:szCs w:val="24"/>
              </w:rPr>
              <w:t>(</w:t>
            </w:r>
            <w:proofErr w:type="gramStart"/>
            <w:r w:rsidRPr="00F506E4">
              <w:rPr>
                <w:rFonts w:ascii="Verdana" w:hAnsi="Verdana" w:cs="Arial"/>
                <w:b/>
                <w:i/>
                <w:sz w:val="24"/>
                <w:szCs w:val="24"/>
              </w:rPr>
              <w:t>please</w:t>
            </w:r>
            <w:proofErr w:type="gramEnd"/>
            <w:r w:rsidRPr="00F506E4">
              <w:rPr>
                <w:rFonts w:ascii="Verdana" w:hAnsi="Verdana" w:cs="Arial"/>
                <w:b/>
                <w:i/>
                <w:sz w:val="24"/>
                <w:szCs w:val="24"/>
              </w:rPr>
              <w:t xml:space="preserve"> choose)</w:t>
            </w:r>
          </w:p>
        </w:tc>
        <w:tc>
          <w:tcPr>
            <w:tcW w:w="5812" w:type="dxa"/>
            <w:gridSpan w:val="2"/>
          </w:tcPr>
          <w:p w14:paraId="6D290461" w14:textId="77777777" w:rsidR="00F5324A" w:rsidRPr="00F506E4" w:rsidRDefault="00F5324A" w:rsidP="00C107F2">
            <w:pPr>
              <w:rPr>
                <w:rFonts w:ascii="Verdana" w:hAnsi="Verdana" w:cs="Arial"/>
                <w:sz w:val="24"/>
                <w:szCs w:val="24"/>
              </w:rPr>
            </w:pPr>
            <w:r w:rsidRPr="00F506E4">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60553EF2" w:rsidR="00F5324A" w:rsidRPr="00F506E4" w:rsidRDefault="008506CC" w:rsidP="00133EA1">
                <w:pPr>
                  <w:jc w:val="center"/>
                  <w:rPr>
                    <w:rFonts w:ascii="Verdana" w:hAnsi="Verdana" w:cs="Arial"/>
                    <w:sz w:val="24"/>
                    <w:szCs w:val="24"/>
                  </w:rPr>
                </w:pPr>
                <w:r w:rsidRPr="00F506E4">
                  <w:rPr>
                    <w:rFonts w:ascii="Segoe UI Symbol" w:eastAsia="MS Gothic" w:hAnsi="Segoe UI Symbol" w:cs="Segoe UI Symbol"/>
                    <w:sz w:val="24"/>
                    <w:szCs w:val="24"/>
                  </w:rPr>
                  <w:t>☒</w:t>
                </w:r>
              </w:p>
            </w:tc>
          </w:sdtContent>
        </w:sdt>
      </w:tr>
      <w:tr w:rsidR="00A46072" w:rsidRPr="00F506E4" w14:paraId="6D290467" w14:textId="77777777" w:rsidTr="00F5324A">
        <w:tc>
          <w:tcPr>
            <w:tcW w:w="1809" w:type="dxa"/>
            <w:vMerge/>
          </w:tcPr>
          <w:p w14:paraId="6D290464" w14:textId="77777777" w:rsidR="00F5324A" w:rsidRPr="00F506E4" w:rsidRDefault="00F5324A" w:rsidP="00F5324A">
            <w:pPr>
              <w:rPr>
                <w:rFonts w:ascii="Verdana" w:hAnsi="Verdana" w:cs="Arial"/>
                <w:b/>
                <w:sz w:val="24"/>
                <w:szCs w:val="24"/>
              </w:rPr>
            </w:pPr>
          </w:p>
        </w:tc>
        <w:tc>
          <w:tcPr>
            <w:tcW w:w="5812" w:type="dxa"/>
            <w:gridSpan w:val="2"/>
          </w:tcPr>
          <w:p w14:paraId="6D290465" w14:textId="77777777" w:rsidR="00F5324A" w:rsidRPr="00F506E4" w:rsidRDefault="00F5324A" w:rsidP="00F5324A">
            <w:pPr>
              <w:rPr>
                <w:rFonts w:ascii="Verdana" w:hAnsi="Verdana" w:cs="Arial"/>
                <w:b/>
                <w:sz w:val="24"/>
                <w:szCs w:val="24"/>
              </w:rPr>
            </w:pPr>
            <w:r w:rsidRPr="00F506E4">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506E4" w:rsidRDefault="00F57042" w:rsidP="00133EA1">
                <w:pPr>
                  <w:jc w:val="center"/>
                  <w:rPr>
                    <w:rFonts w:ascii="Verdana" w:hAnsi="Verdana" w:cs="Arial"/>
                    <w:b/>
                    <w:sz w:val="24"/>
                    <w:szCs w:val="24"/>
                  </w:rPr>
                </w:pPr>
                <w:r w:rsidRPr="00F506E4">
                  <w:rPr>
                    <w:rFonts w:ascii="Segoe UI Symbol" w:eastAsia="MS Gothic" w:hAnsi="Segoe UI Symbol" w:cs="Segoe UI Symbol"/>
                    <w:sz w:val="24"/>
                    <w:szCs w:val="24"/>
                  </w:rPr>
                  <w:t>☐</w:t>
                </w:r>
              </w:p>
            </w:tc>
          </w:sdtContent>
        </w:sdt>
      </w:tr>
      <w:tr w:rsidR="00A46072" w:rsidRPr="00F506E4" w14:paraId="6D29046B" w14:textId="77777777" w:rsidTr="00F5324A">
        <w:tc>
          <w:tcPr>
            <w:tcW w:w="1809" w:type="dxa"/>
            <w:vMerge/>
          </w:tcPr>
          <w:p w14:paraId="6D290468" w14:textId="77777777" w:rsidR="00F5324A" w:rsidRPr="00F506E4" w:rsidRDefault="00F5324A" w:rsidP="00F5324A">
            <w:pPr>
              <w:rPr>
                <w:rFonts w:ascii="Verdana" w:hAnsi="Verdana" w:cs="Arial"/>
                <w:b/>
                <w:sz w:val="24"/>
                <w:szCs w:val="24"/>
              </w:rPr>
            </w:pPr>
          </w:p>
        </w:tc>
        <w:tc>
          <w:tcPr>
            <w:tcW w:w="5812" w:type="dxa"/>
            <w:gridSpan w:val="2"/>
          </w:tcPr>
          <w:p w14:paraId="6D290469" w14:textId="77777777" w:rsidR="00F5324A" w:rsidRPr="00F506E4" w:rsidRDefault="00F5324A" w:rsidP="00F5324A">
            <w:pPr>
              <w:rPr>
                <w:rFonts w:ascii="Verdana" w:hAnsi="Verdana" w:cs="Arial"/>
                <w:b/>
                <w:sz w:val="24"/>
                <w:szCs w:val="24"/>
              </w:rPr>
            </w:pPr>
            <w:proofErr w:type="gramStart"/>
            <w:r w:rsidRPr="00F506E4">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C21F37A" w:rsidR="00F5324A" w:rsidRPr="00F506E4" w:rsidRDefault="008506CC" w:rsidP="00133EA1">
                <w:pPr>
                  <w:jc w:val="center"/>
                  <w:rPr>
                    <w:rFonts w:ascii="Verdana" w:hAnsi="Verdana" w:cs="Arial"/>
                    <w:b/>
                    <w:sz w:val="24"/>
                    <w:szCs w:val="24"/>
                  </w:rPr>
                </w:pPr>
                <w:r w:rsidRPr="00F506E4">
                  <w:rPr>
                    <w:rFonts w:ascii="Segoe UI Symbol" w:eastAsia="MS Gothic" w:hAnsi="Segoe UI Symbol" w:cs="Segoe UI Symbol"/>
                    <w:sz w:val="24"/>
                    <w:szCs w:val="24"/>
                  </w:rPr>
                  <w:t>☒</w:t>
                </w:r>
              </w:p>
            </w:tc>
          </w:sdtContent>
        </w:sdt>
      </w:tr>
      <w:tr w:rsidR="00A46072" w:rsidRPr="00F506E4" w14:paraId="6D29046F" w14:textId="77777777" w:rsidTr="00F5324A">
        <w:tc>
          <w:tcPr>
            <w:tcW w:w="1809" w:type="dxa"/>
            <w:vMerge/>
          </w:tcPr>
          <w:p w14:paraId="6D29046C" w14:textId="77777777" w:rsidR="00F5324A" w:rsidRPr="00F506E4" w:rsidRDefault="00F5324A" w:rsidP="00F5324A">
            <w:pPr>
              <w:rPr>
                <w:rFonts w:ascii="Verdana" w:hAnsi="Verdana" w:cs="Arial"/>
                <w:b/>
                <w:sz w:val="24"/>
                <w:szCs w:val="24"/>
              </w:rPr>
            </w:pPr>
          </w:p>
        </w:tc>
        <w:tc>
          <w:tcPr>
            <w:tcW w:w="5812" w:type="dxa"/>
            <w:gridSpan w:val="2"/>
          </w:tcPr>
          <w:p w14:paraId="6D29046D" w14:textId="77777777" w:rsidR="00F5324A" w:rsidRPr="00F506E4" w:rsidRDefault="00F5324A" w:rsidP="00F5324A">
            <w:pPr>
              <w:rPr>
                <w:rFonts w:ascii="Verdana" w:hAnsi="Verdana" w:cs="Arial"/>
                <w:b/>
                <w:sz w:val="24"/>
                <w:szCs w:val="24"/>
              </w:rPr>
            </w:pPr>
            <w:r w:rsidRPr="00F506E4">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506E4" w:rsidRDefault="00133EA1" w:rsidP="00133EA1">
                <w:pPr>
                  <w:jc w:val="center"/>
                  <w:rPr>
                    <w:rFonts w:ascii="Verdana" w:hAnsi="Verdana" w:cs="Arial"/>
                    <w:b/>
                    <w:sz w:val="24"/>
                    <w:szCs w:val="24"/>
                  </w:rPr>
                </w:pPr>
                <w:r w:rsidRPr="00F506E4">
                  <w:rPr>
                    <w:rFonts w:ascii="Segoe UI Symbol" w:eastAsia="MS Gothic" w:hAnsi="Segoe UI Symbol" w:cs="Segoe UI Symbol"/>
                    <w:sz w:val="24"/>
                    <w:szCs w:val="24"/>
                  </w:rPr>
                  <w:t>☐</w:t>
                </w:r>
              </w:p>
            </w:tc>
          </w:sdtContent>
        </w:sdt>
      </w:tr>
      <w:tr w:rsidR="00A46072" w:rsidRPr="00F506E4" w14:paraId="6D290473" w14:textId="77777777" w:rsidTr="00F5324A">
        <w:tc>
          <w:tcPr>
            <w:tcW w:w="1809" w:type="dxa"/>
            <w:vMerge/>
          </w:tcPr>
          <w:p w14:paraId="6D290470" w14:textId="77777777" w:rsidR="00F5324A" w:rsidRPr="00F506E4" w:rsidRDefault="00F5324A" w:rsidP="00F5324A">
            <w:pPr>
              <w:rPr>
                <w:rFonts w:ascii="Verdana" w:hAnsi="Verdana" w:cs="Arial"/>
                <w:b/>
                <w:sz w:val="24"/>
                <w:szCs w:val="24"/>
              </w:rPr>
            </w:pPr>
          </w:p>
        </w:tc>
        <w:tc>
          <w:tcPr>
            <w:tcW w:w="5812" w:type="dxa"/>
            <w:gridSpan w:val="2"/>
          </w:tcPr>
          <w:p w14:paraId="6D290471" w14:textId="77777777" w:rsidR="00F5324A" w:rsidRPr="00F506E4" w:rsidRDefault="00F5324A" w:rsidP="00F5324A">
            <w:pPr>
              <w:rPr>
                <w:rFonts w:ascii="Verdana" w:hAnsi="Verdana" w:cs="Arial"/>
                <w:b/>
                <w:sz w:val="24"/>
                <w:szCs w:val="24"/>
              </w:rPr>
            </w:pPr>
            <w:r w:rsidRPr="00F506E4">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1D467DF7" w:rsidR="00F5324A" w:rsidRPr="00F506E4" w:rsidRDefault="009D5B63" w:rsidP="00133EA1">
                <w:pPr>
                  <w:jc w:val="center"/>
                  <w:rPr>
                    <w:rFonts w:ascii="Verdana" w:hAnsi="Verdana" w:cs="Arial"/>
                    <w:b/>
                    <w:sz w:val="24"/>
                    <w:szCs w:val="24"/>
                  </w:rPr>
                </w:pPr>
                <w:r w:rsidRPr="00F506E4">
                  <w:rPr>
                    <w:rFonts w:ascii="Segoe UI Symbol" w:eastAsia="MS Gothic" w:hAnsi="Segoe UI Symbol" w:cs="Segoe UI Symbol"/>
                    <w:sz w:val="24"/>
                    <w:szCs w:val="24"/>
                  </w:rPr>
                  <w:t>☒</w:t>
                </w:r>
              </w:p>
            </w:tc>
          </w:sdtContent>
        </w:sdt>
      </w:tr>
      <w:tr w:rsidR="00A46072" w:rsidRPr="00F506E4" w14:paraId="6D290477" w14:textId="77777777" w:rsidTr="00F5324A">
        <w:tc>
          <w:tcPr>
            <w:tcW w:w="1809" w:type="dxa"/>
            <w:vMerge/>
          </w:tcPr>
          <w:p w14:paraId="6D290474" w14:textId="77777777" w:rsidR="00F5324A" w:rsidRPr="00F506E4" w:rsidRDefault="00F5324A" w:rsidP="00F5324A">
            <w:pPr>
              <w:rPr>
                <w:rFonts w:ascii="Verdana" w:hAnsi="Verdana" w:cs="Arial"/>
                <w:b/>
                <w:sz w:val="24"/>
                <w:szCs w:val="24"/>
              </w:rPr>
            </w:pPr>
          </w:p>
        </w:tc>
        <w:tc>
          <w:tcPr>
            <w:tcW w:w="5812" w:type="dxa"/>
            <w:gridSpan w:val="2"/>
          </w:tcPr>
          <w:p w14:paraId="6D290475" w14:textId="77777777" w:rsidR="00F5324A" w:rsidRPr="00F506E4" w:rsidRDefault="00F5324A" w:rsidP="00F5324A">
            <w:pPr>
              <w:rPr>
                <w:rFonts w:ascii="Verdana" w:hAnsi="Verdana" w:cs="Arial"/>
                <w:b/>
                <w:sz w:val="24"/>
                <w:szCs w:val="24"/>
              </w:rPr>
            </w:pPr>
            <w:r w:rsidRPr="00F506E4">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506E4" w:rsidRDefault="00133EA1" w:rsidP="00133EA1">
                <w:pPr>
                  <w:jc w:val="center"/>
                  <w:rPr>
                    <w:rFonts w:ascii="Verdana" w:hAnsi="Verdana" w:cs="Arial"/>
                    <w:b/>
                    <w:sz w:val="24"/>
                    <w:szCs w:val="24"/>
                  </w:rPr>
                </w:pPr>
                <w:r w:rsidRPr="00F506E4">
                  <w:rPr>
                    <w:rFonts w:ascii="Segoe UI Symbol" w:eastAsia="MS Gothic" w:hAnsi="Segoe UI Symbol" w:cs="Segoe UI Symbol"/>
                    <w:sz w:val="24"/>
                    <w:szCs w:val="24"/>
                  </w:rPr>
                  <w:t>☐</w:t>
                </w:r>
              </w:p>
            </w:tc>
          </w:sdtContent>
        </w:sdt>
      </w:tr>
      <w:tr w:rsidR="00A46072" w:rsidRPr="00F506E4" w14:paraId="6D29047B" w14:textId="77777777" w:rsidTr="00F5324A">
        <w:tc>
          <w:tcPr>
            <w:tcW w:w="1809" w:type="dxa"/>
            <w:vMerge/>
          </w:tcPr>
          <w:p w14:paraId="6D290478" w14:textId="77777777" w:rsidR="00F5324A" w:rsidRPr="00F506E4" w:rsidRDefault="00F5324A" w:rsidP="00F5324A">
            <w:pPr>
              <w:rPr>
                <w:rFonts w:ascii="Verdana" w:hAnsi="Verdana" w:cs="Arial"/>
                <w:b/>
                <w:sz w:val="24"/>
                <w:szCs w:val="24"/>
              </w:rPr>
            </w:pPr>
          </w:p>
        </w:tc>
        <w:tc>
          <w:tcPr>
            <w:tcW w:w="5812" w:type="dxa"/>
            <w:gridSpan w:val="2"/>
          </w:tcPr>
          <w:p w14:paraId="6D290479" w14:textId="77777777" w:rsidR="00F5324A" w:rsidRPr="00F506E4" w:rsidRDefault="00F5324A" w:rsidP="00F5324A">
            <w:pPr>
              <w:rPr>
                <w:rFonts w:ascii="Verdana" w:hAnsi="Verdana" w:cs="Arial"/>
                <w:b/>
                <w:sz w:val="24"/>
                <w:szCs w:val="24"/>
              </w:rPr>
            </w:pPr>
            <w:r w:rsidRPr="00F506E4">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41482816" w:rsidR="00F5324A" w:rsidRPr="00F506E4" w:rsidRDefault="00B017D8" w:rsidP="00133EA1">
                <w:pPr>
                  <w:jc w:val="center"/>
                  <w:rPr>
                    <w:rFonts w:ascii="Verdana" w:hAnsi="Verdana" w:cs="Arial"/>
                    <w:b/>
                    <w:sz w:val="24"/>
                    <w:szCs w:val="24"/>
                  </w:rPr>
                </w:pPr>
                <w:r w:rsidRPr="00F506E4">
                  <w:rPr>
                    <w:rFonts w:ascii="Segoe UI Symbol" w:eastAsia="MS Gothic" w:hAnsi="Segoe UI Symbol" w:cs="Segoe UI Symbol"/>
                    <w:sz w:val="24"/>
                    <w:szCs w:val="24"/>
                  </w:rPr>
                  <w:t>☐</w:t>
                </w:r>
              </w:p>
            </w:tc>
          </w:sdtContent>
        </w:sdt>
      </w:tr>
      <w:tr w:rsidR="00A46072" w:rsidRPr="00F506E4" w14:paraId="6D29047D" w14:textId="77777777" w:rsidTr="00CD7AA5">
        <w:tc>
          <w:tcPr>
            <w:tcW w:w="9245" w:type="dxa"/>
            <w:gridSpan w:val="4"/>
            <w:shd w:val="clear" w:color="auto" w:fill="D5DCE4" w:themeFill="text2" w:themeFillTint="33"/>
          </w:tcPr>
          <w:p w14:paraId="6D29047C" w14:textId="77777777" w:rsidR="00F5324A" w:rsidRPr="00F506E4" w:rsidRDefault="00F5324A" w:rsidP="00F5324A">
            <w:pPr>
              <w:rPr>
                <w:rFonts w:ascii="Verdana" w:hAnsi="Verdana" w:cs="Arial"/>
                <w:b/>
                <w:sz w:val="24"/>
                <w:szCs w:val="24"/>
              </w:rPr>
            </w:pPr>
            <w:r w:rsidRPr="00F506E4">
              <w:rPr>
                <w:rFonts w:ascii="Verdana" w:hAnsi="Verdana" w:cs="Arial"/>
                <w:b/>
                <w:sz w:val="24"/>
                <w:szCs w:val="24"/>
              </w:rPr>
              <w:t>Quality, Safety and Patient Experience</w:t>
            </w:r>
          </w:p>
        </w:tc>
      </w:tr>
      <w:tr w:rsidR="00A46072" w:rsidRPr="00F506E4" w14:paraId="6D290480" w14:textId="77777777" w:rsidTr="00C95B3C">
        <w:tc>
          <w:tcPr>
            <w:tcW w:w="9245" w:type="dxa"/>
            <w:gridSpan w:val="4"/>
          </w:tcPr>
          <w:p w14:paraId="6D29047E" w14:textId="0A3C4E79" w:rsidR="00653AEC" w:rsidRPr="00F506E4" w:rsidRDefault="00B017D8" w:rsidP="00653AEC">
            <w:pPr>
              <w:rPr>
                <w:rFonts w:ascii="Verdana" w:hAnsi="Verdana" w:cs="Arial"/>
                <w:b/>
                <w:sz w:val="24"/>
                <w:szCs w:val="24"/>
              </w:rPr>
            </w:pPr>
            <w:r w:rsidRPr="00F506E4">
              <w:rPr>
                <w:rFonts w:ascii="Verdana" w:hAnsi="Verdana" w:cs="Arial"/>
                <w:sz w:val="24"/>
                <w:szCs w:val="24"/>
              </w:rPr>
              <w:t>By i</w:t>
            </w:r>
            <w:r w:rsidR="00AB7E21" w:rsidRPr="00F506E4">
              <w:rPr>
                <w:rFonts w:ascii="Verdana" w:hAnsi="Verdana" w:cs="Arial"/>
                <w:sz w:val="24"/>
                <w:szCs w:val="24"/>
              </w:rPr>
              <w:t xml:space="preserve">mproving how cardiovascular risk is managed </w:t>
            </w:r>
            <w:r w:rsidR="00382EDF" w:rsidRPr="00F506E4">
              <w:rPr>
                <w:rFonts w:ascii="Verdana" w:hAnsi="Verdana" w:cs="Arial"/>
                <w:sz w:val="24"/>
                <w:szCs w:val="24"/>
              </w:rPr>
              <w:t xml:space="preserve">and enhancing compliance with evidence-based </w:t>
            </w:r>
            <w:r w:rsidR="009E419F" w:rsidRPr="00F506E4">
              <w:rPr>
                <w:rFonts w:ascii="Verdana" w:hAnsi="Verdana" w:cs="Arial"/>
                <w:sz w:val="24"/>
                <w:szCs w:val="24"/>
              </w:rPr>
              <w:t>prevention, cardiovascular</w:t>
            </w:r>
            <w:r w:rsidR="00961C61" w:rsidRPr="00F506E4">
              <w:rPr>
                <w:rFonts w:ascii="Verdana" w:hAnsi="Verdana" w:cs="Arial"/>
                <w:sz w:val="24"/>
                <w:szCs w:val="24"/>
              </w:rPr>
              <w:t xml:space="preserve"> </w:t>
            </w:r>
            <w:r w:rsidR="008C0D62" w:rsidRPr="00F506E4">
              <w:rPr>
                <w:rFonts w:ascii="Verdana" w:hAnsi="Verdana" w:cs="Arial"/>
                <w:sz w:val="24"/>
                <w:szCs w:val="24"/>
              </w:rPr>
              <w:t xml:space="preserve">health outcomes </w:t>
            </w:r>
            <w:r w:rsidR="00961C61" w:rsidRPr="00F506E4">
              <w:rPr>
                <w:rFonts w:ascii="Verdana" w:hAnsi="Verdana" w:cs="Arial"/>
                <w:sz w:val="24"/>
                <w:szCs w:val="24"/>
              </w:rPr>
              <w:t xml:space="preserve">can be </w:t>
            </w:r>
            <w:r w:rsidR="007F714E" w:rsidRPr="00F506E4">
              <w:rPr>
                <w:rFonts w:ascii="Verdana" w:hAnsi="Verdana" w:cs="Arial"/>
                <w:sz w:val="24"/>
                <w:szCs w:val="24"/>
              </w:rPr>
              <w:t>improved</w:t>
            </w:r>
            <w:r w:rsidR="00961C61" w:rsidRPr="00F506E4">
              <w:rPr>
                <w:rFonts w:ascii="Verdana" w:hAnsi="Verdana" w:cs="Arial"/>
                <w:sz w:val="24"/>
                <w:szCs w:val="24"/>
              </w:rPr>
              <w:t xml:space="preserve"> </w:t>
            </w:r>
            <w:r w:rsidR="00382EDF" w:rsidRPr="00F506E4">
              <w:rPr>
                <w:rFonts w:ascii="Verdana" w:hAnsi="Verdana" w:cs="Arial"/>
                <w:sz w:val="24"/>
                <w:szCs w:val="24"/>
              </w:rPr>
              <w:t xml:space="preserve">and </w:t>
            </w:r>
            <w:r w:rsidR="00961C61" w:rsidRPr="00F506E4">
              <w:rPr>
                <w:rFonts w:ascii="Verdana" w:hAnsi="Verdana" w:cs="Arial"/>
                <w:sz w:val="24"/>
                <w:szCs w:val="24"/>
              </w:rPr>
              <w:t xml:space="preserve">enable </w:t>
            </w:r>
            <w:r w:rsidR="00382EDF" w:rsidRPr="00F506E4">
              <w:rPr>
                <w:rFonts w:ascii="Verdana" w:hAnsi="Verdana" w:cs="Arial"/>
                <w:sz w:val="24"/>
                <w:szCs w:val="24"/>
              </w:rPr>
              <w:t>more people to stay healthy</w:t>
            </w:r>
            <w:r w:rsidR="00587BF0" w:rsidRPr="00F506E4">
              <w:rPr>
                <w:rFonts w:ascii="Verdana" w:hAnsi="Verdana" w:cs="Arial"/>
                <w:sz w:val="24"/>
                <w:szCs w:val="24"/>
              </w:rPr>
              <w:t xml:space="preserve"> for longer</w:t>
            </w:r>
            <w:r w:rsidR="00D929D7" w:rsidRPr="00F506E4">
              <w:rPr>
                <w:rFonts w:ascii="Verdana" w:hAnsi="Verdana" w:cs="Arial"/>
                <w:sz w:val="24"/>
                <w:szCs w:val="24"/>
              </w:rPr>
              <w:t xml:space="preserve">, </w:t>
            </w:r>
            <w:r w:rsidR="00961C61" w:rsidRPr="00F506E4">
              <w:rPr>
                <w:rFonts w:ascii="Verdana" w:hAnsi="Verdana" w:cs="Arial"/>
                <w:sz w:val="24"/>
                <w:szCs w:val="24"/>
              </w:rPr>
              <w:t>as well as</w:t>
            </w:r>
            <w:r w:rsidR="00D929D7" w:rsidRPr="00F506E4">
              <w:rPr>
                <w:rFonts w:ascii="Verdana" w:hAnsi="Verdana" w:cs="Arial"/>
                <w:sz w:val="24"/>
                <w:szCs w:val="24"/>
              </w:rPr>
              <w:t xml:space="preserve"> reduce healthcare inequalities.</w:t>
            </w:r>
          </w:p>
          <w:p w14:paraId="6D29047F" w14:textId="77777777" w:rsidR="00F5324A" w:rsidRPr="00F506E4" w:rsidRDefault="00F5324A" w:rsidP="00653AEC">
            <w:pPr>
              <w:jc w:val="center"/>
              <w:rPr>
                <w:rFonts w:ascii="Verdana" w:hAnsi="Verdana" w:cs="Arial"/>
                <w:b/>
                <w:sz w:val="24"/>
                <w:szCs w:val="24"/>
              </w:rPr>
            </w:pPr>
          </w:p>
        </w:tc>
      </w:tr>
      <w:tr w:rsidR="00A46072" w:rsidRPr="00F506E4" w14:paraId="6D290482" w14:textId="77777777" w:rsidTr="00CD7AA5">
        <w:tc>
          <w:tcPr>
            <w:tcW w:w="9245" w:type="dxa"/>
            <w:gridSpan w:val="4"/>
            <w:shd w:val="clear" w:color="auto" w:fill="D5DCE4" w:themeFill="text2" w:themeFillTint="33"/>
          </w:tcPr>
          <w:p w14:paraId="6D290481" w14:textId="77777777" w:rsidR="00F5324A" w:rsidRPr="00F506E4" w:rsidRDefault="00F5324A" w:rsidP="00F5324A">
            <w:pPr>
              <w:rPr>
                <w:rFonts w:ascii="Verdana" w:hAnsi="Verdana" w:cs="Arial"/>
                <w:b/>
                <w:sz w:val="24"/>
                <w:szCs w:val="24"/>
              </w:rPr>
            </w:pPr>
            <w:r w:rsidRPr="00F506E4">
              <w:rPr>
                <w:rFonts w:ascii="Verdana" w:hAnsi="Verdana" w:cs="Arial"/>
                <w:b/>
                <w:sz w:val="24"/>
                <w:szCs w:val="24"/>
              </w:rPr>
              <w:lastRenderedPageBreak/>
              <w:t>Financial Implications</w:t>
            </w:r>
          </w:p>
        </w:tc>
      </w:tr>
      <w:tr w:rsidR="00A46072" w:rsidRPr="00F506E4" w14:paraId="6D290487" w14:textId="77777777" w:rsidTr="00C95B3C">
        <w:tc>
          <w:tcPr>
            <w:tcW w:w="9245" w:type="dxa"/>
            <w:gridSpan w:val="4"/>
          </w:tcPr>
          <w:p w14:paraId="5E71354F" w14:textId="77777777" w:rsidR="00587BF0" w:rsidRPr="00F506E4" w:rsidRDefault="00587BF0" w:rsidP="00587BF0">
            <w:pPr>
              <w:rPr>
                <w:rFonts w:ascii="Verdana" w:hAnsi="Verdana" w:cs="Arial"/>
                <w:b/>
                <w:sz w:val="24"/>
                <w:szCs w:val="24"/>
              </w:rPr>
            </w:pPr>
            <w:r w:rsidRPr="00F506E4">
              <w:rPr>
                <w:rFonts w:ascii="Verdana" w:hAnsi="Verdana" w:cs="Arial"/>
                <w:sz w:val="24"/>
                <w:szCs w:val="24"/>
              </w:rPr>
              <w:t>No specific financial implications identified at this stage. However, if decisions are made to explore further initiatives for cardiovascular disease, this may have financial implications.</w:t>
            </w:r>
          </w:p>
          <w:p w14:paraId="6D290486" w14:textId="77777777" w:rsidR="00F5324A" w:rsidRPr="00F506E4" w:rsidRDefault="00F5324A" w:rsidP="00F5324A">
            <w:pPr>
              <w:ind w:right="96"/>
              <w:rPr>
                <w:rFonts w:ascii="Verdana" w:hAnsi="Verdana" w:cs="Arial"/>
                <w:sz w:val="24"/>
                <w:szCs w:val="24"/>
              </w:rPr>
            </w:pPr>
          </w:p>
        </w:tc>
      </w:tr>
      <w:tr w:rsidR="00A46072" w:rsidRPr="00F506E4" w14:paraId="6D290489" w14:textId="77777777" w:rsidTr="00CD7AA5">
        <w:tc>
          <w:tcPr>
            <w:tcW w:w="9245" w:type="dxa"/>
            <w:gridSpan w:val="4"/>
            <w:shd w:val="clear" w:color="auto" w:fill="D5DCE4" w:themeFill="text2" w:themeFillTint="33"/>
          </w:tcPr>
          <w:p w14:paraId="6D290488" w14:textId="77777777" w:rsidR="00F5324A" w:rsidRPr="00F506E4" w:rsidRDefault="00F5324A" w:rsidP="00F5324A">
            <w:pPr>
              <w:keepNext/>
              <w:keepLines/>
              <w:ind w:right="96"/>
              <w:rPr>
                <w:rFonts w:ascii="Verdana" w:hAnsi="Verdana" w:cs="Arial"/>
                <w:b/>
                <w:sz w:val="24"/>
                <w:szCs w:val="24"/>
              </w:rPr>
            </w:pPr>
            <w:r w:rsidRPr="00F506E4">
              <w:rPr>
                <w:rFonts w:ascii="Verdana" w:hAnsi="Verdana" w:cs="Arial"/>
                <w:b/>
                <w:sz w:val="24"/>
                <w:szCs w:val="24"/>
              </w:rPr>
              <w:t>Legal Implications (including equality and diversity assessment)</w:t>
            </w:r>
          </w:p>
        </w:tc>
      </w:tr>
      <w:tr w:rsidR="00A46072" w:rsidRPr="00F506E4" w14:paraId="6D29048C" w14:textId="77777777" w:rsidTr="00C95B3C">
        <w:tc>
          <w:tcPr>
            <w:tcW w:w="9245" w:type="dxa"/>
            <w:gridSpan w:val="4"/>
          </w:tcPr>
          <w:p w14:paraId="2D44CAE9" w14:textId="38D0F058" w:rsidR="000B05BE" w:rsidRPr="00F506E4" w:rsidRDefault="00587BF0" w:rsidP="00F5324A">
            <w:pPr>
              <w:ind w:right="96"/>
              <w:rPr>
                <w:rFonts w:ascii="Verdana" w:hAnsi="Verdana" w:cs="Arial"/>
                <w:sz w:val="24"/>
                <w:szCs w:val="24"/>
              </w:rPr>
            </w:pPr>
            <w:r w:rsidRPr="00F506E4">
              <w:rPr>
                <w:rFonts w:ascii="Verdana" w:hAnsi="Verdana" w:cs="Arial"/>
                <w:sz w:val="24"/>
                <w:szCs w:val="24"/>
              </w:rPr>
              <w:t xml:space="preserve">No legal implications identified. </w:t>
            </w:r>
            <w:r w:rsidR="00D929D7" w:rsidRPr="00F506E4">
              <w:rPr>
                <w:rFonts w:ascii="Verdana" w:hAnsi="Verdana" w:cs="Arial"/>
                <w:sz w:val="24"/>
                <w:szCs w:val="24"/>
              </w:rPr>
              <w:t xml:space="preserve">Improved identification and management of cardiovascular risk factors will </w:t>
            </w:r>
            <w:r w:rsidR="00C415C0" w:rsidRPr="00F506E4">
              <w:rPr>
                <w:rFonts w:ascii="Verdana" w:hAnsi="Verdana" w:cs="Arial"/>
                <w:sz w:val="24"/>
                <w:szCs w:val="24"/>
              </w:rPr>
              <w:t>particularly benefit people from more deprived backgrounds</w:t>
            </w:r>
            <w:r w:rsidR="00D2519B" w:rsidRPr="00F506E4">
              <w:rPr>
                <w:rFonts w:ascii="Verdana" w:hAnsi="Verdana" w:cs="Arial"/>
                <w:sz w:val="24"/>
                <w:szCs w:val="24"/>
              </w:rPr>
              <w:t xml:space="preserve"> and higher-risk groups, who typically have higher rates of cardiovascular disease risk factors.</w:t>
            </w:r>
          </w:p>
          <w:p w14:paraId="6D29048B" w14:textId="77777777" w:rsidR="000B05BE" w:rsidRPr="00F506E4" w:rsidRDefault="000B05BE" w:rsidP="00F5324A">
            <w:pPr>
              <w:ind w:right="96"/>
              <w:rPr>
                <w:rFonts w:ascii="Verdana" w:hAnsi="Verdana" w:cs="Arial"/>
                <w:sz w:val="24"/>
                <w:szCs w:val="24"/>
              </w:rPr>
            </w:pPr>
          </w:p>
        </w:tc>
      </w:tr>
      <w:tr w:rsidR="00A46072" w:rsidRPr="00F506E4" w14:paraId="6D29048E" w14:textId="77777777" w:rsidTr="00CD7AA5">
        <w:tc>
          <w:tcPr>
            <w:tcW w:w="9245" w:type="dxa"/>
            <w:gridSpan w:val="4"/>
            <w:shd w:val="clear" w:color="auto" w:fill="D5DCE4" w:themeFill="text2" w:themeFillTint="33"/>
          </w:tcPr>
          <w:p w14:paraId="6D29048D" w14:textId="77777777" w:rsidR="00F5324A" w:rsidRPr="00F506E4" w:rsidRDefault="00F5324A" w:rsidP="00F5324A">
            <w:pPr>
              <w:ind w:right="96"/>
              <w:rPr>
                <w:rFonts w:ascii="Verdana" w:hAnsi="Verdana" w:cs="Arial"/>
                <w:b/>
                <w:sz w:val="24"/>
                <w:szCs w:val="24"/>
              </w:rPr>
            </w:pPr>
            <w:r w:rsidRPr="00F506E4">
              <w:rPr>
                <w:rFonts w:ascii="Verdana" w:hAnsi="Verdana" w:cs="Arial"/>
                <w:b/>
                <w:sz w:val="24"/>
                <w:szCs w:val="24"/>
              </w:rPr>
              <w:t>Staffing Implications</w:t>
            </w:r>
          </w:p>
        </w:tc>
      </w:tr>
      <w:tr w:rsidR="00A46072" w:rsidRPr="00F506E4" w14:paraId="6D290491" w14:textId="77777777" w:rsidTr="00C95B3C">
        <w:tc>
          <w:tcPr>
            <w:tcW w:w="9245" w:type="dxa"/>
            <w:gridSpan w:val="4"/>
          </w:tcPr>
          <w:p w14:paraId="6D29048F" w14:textId="20CD7697" w:rsidR="00653AEC" w:rsidRPr="00F506E4" w:rsidRDefault="00D2519B" w:rsidP="00653AEC">
            <w:pPr>
              <w:ind w:right="96"/>
              <w:rPr>
                <w:rFonts w:ascii="Verdana" w:hAnsi="Verdana" w:cs="Arial"/>
                <w:sz w:val="24"/>
                <w:szCs w:val="24"/>
              </w:rPr>
            </w:pPr>
            <w:r w:rsidRPr="00F506E4">
              <w:rPr>
                <w:rFonts w:ascii="Verdana" w:hAnsi="Verdana" w:cs="Arial"/>
                <w:sz w:val="24"/>
                <w:szCs w:val="24"/>
              </w:rPr>
              <w:t>No direct staffing implications identified at this stage.</w:t>
            </w:r>
          </w:p>
          <w:p w14:paraId="6D290490" w14:textId="77777777" w:rsidR="00F5324A" w:rsidRPr="00F506E4" w:rsidRDefault="00F5324A" w:rsidP="00762BBE">
            <w:pPr>
              <w:ind w:right="96"/>
              <w:rPr>
                <w:rFonts w:ascii="Verdana" w:hAnsi="Verdana" w:cs="Arial"/>
                <w:sz w:val="24"/>
                <w:szCs w:val="24"/>
              </w:rPr>
            </w:pPr>
          </w:p>
        </w:tc>
      </w:tr>
      <w:tr w:rsidR="00A46072" w:rsidRPr="00F506E4" w14:paraId="6D290493" w14:textId="77777777" w:rsidTr="00CD7AA5">
        <w:tc>
          <w:tcPr>
            <w:tcW w:w="9245" w:type="dxa"/>
            <w:gridSpan w:val="4"/>
            <w:shd w:val="clear" w:color="auto" w:fill="D5DCE4" w:themeFill="text2" w:themeFillTint="33"/>
          </w:tcPr>
          <w:p w14:paraId="6D290492" w14:textId="77777777" w:rsidR="00F5324A" w:rsidRPr="00F506E4" w:rsidRDefault="00296CD9" w:rsidP="00F5324A">
            <w:pPr>
              <w:ind w:right="96"/>
              <w:rPr>
                <w:rFonts w:ascii="Verdana" w:hAnsi="Verdana" w:cs="Arial"/>
                <w:b/>
                <w:sz w:val="24"/>
                <w:szCs w:val="24"/>
              </w:rPr>
            </w:pPr>
            <w:r w:rsidRPr="00F506E4">
              <w:rPr>
                <w:rFonts w:ascii="Verdana" w:hAnsi="Verdana" w:cs="Arial"/>
                <w:b/>
                <w:sz w:val="24"/>
                <w:szCs w:val="24"/>
              </w:rPr>
              <w:t>Long Term Implications (including the impact of the Well-being of Future Generations (Wales) Act 2015)</w:t>
            </w:r>
          </w:p>
        </w:tc>
      </w:tr>
      <w:tr w:rsidR="00A46072" w:rsidRPr="00F506E4" w14:paraId="6D290496" w14:textId="77777777" w:rsidTr="00C95B3C">
        <w:tc>
          <w:tcPr>
            <w:tcW w:w="9245" w:type="dxa"/>
            <w:gridSpan w:val="4"/>
          </w:tcPr>
          <w:p w14:paraId="5CCC4601" w14:textId="77777777" w:rsidR="00F5324A" w:rsidRPr="00F506E4" w:rsidRDefault="00F5324A" w:rsidP="00F5324A">
            <w:pPr>
              <w:ind w:right="96"/>
              <w:rPr>
                <w:rFonts w:ascii="Verdana" w:hAnsi="Verdana" w:cs="Arial"/>
                <w:sz w:val="24"/>
                <w:szCs w:val="24"/>
              </w:rPr>
            </w:pPr>
          </w:p>
          <w:p w14:paraId="64E2EDE9" w14:textId="188BF6FA" w:rsidR="000B05BE" w:rsidRPr="00F506E4" w:rsidRDefault="000B05BE" w:rsidP="0079661A">
            <w:pPr>
              <w:ind w:right="96"/>
              <w:rPr>
                <w:rFonts w:ascii="Verdana" w:hAnsi="Verdana" w:cs="Arial"/>
                <w:sz w:val="24"/>
                <w:szCs w:val="24"/>
              </w:rPr>
            </w:pPr>
            <w:r w:rsidRPr="00F506E4">
              <w:rPr>
                <w:rFonts w:ascii="Verdana" w:hAnsi="Verdana" w:cs="Arial"/>
                <w:sz w:val="24"/>
                <w:szCs w:val="24"/>
              </w:rPr>
              <w:t>Cardiovascular disease has a widespread impact on the health of the population</w:t>
            </w:r>
            <w:r w:rsidR="0079661A" w:rsidRPr="00F506E4">
              <w:rPr>
                <w:rFonts w:ascii="Verdana" w:hAnsi="Verdana" w:cs="Arial"/>
                <w:sz w:val="24"/>
                <w:szCs w:val="24"/>
              </w:rPr>
              <w:t>, including on the individual and the wider population and economy. The focus is on prevention to support ‘A Healthier Wales’</w:t>
            </w:r>
            <w:r w:rsidR="00B22765" w:rsidRPr="00F506E4">
              <w:rPr>
                <w:rFonts w:ascii="Verdana" w:hAnsi="Verdana" w:cs="Arial"/>
                <w:sz w:val="24"/>
                <w:szCs w:val="24"/>
              </w:rPr>
              <w:t xml:space="preserve">, with optimisation of </w:t>
            </w:r>
            <w:r w:rsidR="00A46072" w:rsidRPr="00F506E4">
              <w:rPr>
                <w:rFonts w:ascii="Verdana" w:hAnsi="Verdana" w:cs="Arial"/>
                <w:sz w:val="24"/>
                <w:szCs w:val="24"/>
              </w:rPr>
              <w:t xml:space="preserve">cardiovascular risk factors having the opportunity to improve the long-term health and well-being of the population. </w:t>
            </w:r>
          </w:p>
          <w:p w14:paraId="6D290495" w14:textId="77777777" w:rsidR="000B05BE" w:rsidRPr="00F506E4" w:rsidRDefault="000B05BE" w:rsidP="00F5324A">
            <w:pPr>
              <w:ind w:right="96"/>
              <w:rPr>
                <w:rFonts w:ascii="Verdana" w:hAnsi="Verdana" w:cs="Arial"/>
                <w:sz w:val="24"/>
                <w:szCs w:val="24"/>
              </w:rPr>
            </w:pPr>
          </w:p>
        </w:tc>
      </w:tr>
      <w:tr w:rsidR="00653AEC" w:rsidRPr="00F506E4" w14:paraId="6D29049A" w14:textId="77777777" w:rsidTr="00C95B3C">
        <w:tc>
          <w:tcPr>
            <w:tcW w:w="2470" w:type="dxa"/>
            <w:gridSpan w:val="2"/>
          </w:tcPr>
          <w:p w14:paraId="6D290497" w14:textId="77777777" w:rsidR="00653AEC" w:rsidRPr="00F506E4" w:rsidRDefault="00653AEC" w:rsidP="00653AEC">
            <w:pPr>
              <w:ind w:right="96"/>
              <w:rPr>
                <w:rFonts w:ascii="Verdana" w:hAnsi="Verdana" w:cs="Arial"/>
                <w:color w:val="FF0000"/>
                <w:sz w:val="24"/>
                <w:szCs w:val="24"/>
              </w:rPr>
            </w:pPr>
            <w:r w:rsidRPr="00F506E4">
              <w:rPr>
                <w:rFonts w:ascii="Verdana" w:hAnsi="Verdana" w:cs="Arial"/>
                <w:b/>
                <w:color w:val="000000" w:themeColor="text1"/>
                <w:sz w:val="24"/>
                <w:szCs w:val="24"/>
              </w:rPr>
              <w:t>Report History</w:t>
            </w:r>
          </w:p>
        </w:tc>
        <w:tc>
          <w:tcPr>
            <w:tcW w:w="6775" w:type="dxa"/>
            <w:gridSpan w:val="2"/>
          </w:tcPr>
          <w:p w14:paraId="320B60DF" w14:textId="3D22B2B6" w:rsidR="000B05BE" w:rsidRPr="00F506E4" w:rsidRDefault="00961C61" w:rsidP="00A46072">
            <w:pPr>
              <w:ind w:right="96"/>
              <w:rPr>
                <w:rFonts w:ascii="Verdana" w:hAnsi="Verdana" w:cs="Arial"/>
                <w:sz w:val="24"/>
                <w:szCs w:val="24"/>
              </w:rPr>
            </w:pPr>
            <w:r w:rsidRPr="00F506E4">
              <w:rPr>
                <w:rFonts w:ascii="Verdana" w:hAnsi="Verdana" w:cs="Arial"/>
                <w:sz w:val="24"/>
                <w:szCs w:val="24"/>
              </w:rPr>
              <w:t>No previous papers</w:t>
            </w:r>
          </w:p>
          <w:p w14:paraId="6D290499" w14:textId="77777777" w:rsidR="00A46072" w:rsidRPr="00F506E4" w:rsidRDefault="00A46072" w:rsidP="00A46072">
            <w:pPr>
              <w:ind w:right="96"/>
              <w:rPr>
                <w:rFonts w:ascii="Verdana" w:hAnsi="Verdana" w:cs="Arial"/>
                <w:color w:val="FF0000"/>
                <w:sz w:val="24"/>
                <w:szCs w:val="24"/>
              </w:rPr>
            </w:pPr>
          </w:p>
        </w:tc>
      </w:tr>
      <w:tr w:rsidR="00653AEC" w:rsidRPr="00F506E4" w14:paraId="6D29049F" w14:textId="77777777" w:rsidTr="00C95B3C">
        <w:tc>
          <w:tcPr>
            <w:tcW w:w="2470" w:type="dxa"/>
            <w:gridSpan w:val="2"/>
          </w:tcPr>
          <w:p w14:paraId="6D29049B" w14:textId="77777777" w:rsidR="00653AEC" w:rsidRPr="00F506E4" w:rsidRDefault="00653AEC" w:rsidP="00653AEC">
            <w:pPr>
              <w:ind w:right="96"/>
              <w:rPr>
                <w:rFonts w:ascii="Verdana" w:hAnsi="Verdana" w:cs="Arial"/>
                <w:b/>
                <w:color w:val="000000" w:themeColor="text1"/>
                <w:sz w:val="24"/>
                <w:szCs w:val="24"/>
              </w:rPr>
            </w:pPr>
            <w:r w:rsidRPr="00F506E4">
              <w:rPr>
                <w:rFonts w:ascii="Verdana" w:hAnsi="Verdana" w:cs="Arial"/>
                <w:b/>
                <w:color w:val="000000" w:themeColor="text1"/>
                <w:sz w:val="24"/>
                <w:szCs w:val="24"/>
              </w:rPr>
              <w:t>Appendices</w:t>
            </w:r>
          </w:p>
        </w:tc>
        <w:tc>
          <w:tcPr>
            <w:tcW w:w="6775" w:type="dxa"/>
            <w:gridSpan w:val="2"/>
          </w:tcPr>
          <w:p w14:paraId="6D29049D" w14:textId="58D746B5" w:rsidR="00653AEC" w:rsidRPr="009376CB" w:rsidRDefault="00EC7350" w:rsidP="00653AEC">
            <w:pPr>
              <w:ind w:right="96"/>
              <w:rPr>
                <w:rFonts w:ascii="Verdana" w:hAnsi="Verdana" w:cs="Arial"/>
                <w:sz w:val="24"/>
                <w:szCs w:val="24"/>
              </w:rPr>
            </w:pPr>
            <w:r w:rsidRPr="009376CB">
              <w:rPr>
                <w:rFonts w:ascii="Verdana" w:hAnsi="Verdana" w:cs="Arial"/>
                <w:sz w:val="24"/>
                <w:szCs w:val="24"/>
              </w:rPr>
              <w:t xml:space="preserve">Appendix 1 - </w:t>
            </w:r>
            <w:r w:rsidR="009376CB" w:rsidRPr="009376CB">
              <w:rPr>
                <w:rFonts w:ascii="Verdana" w:hAnsi="Verdana" w:cs="Arial"/>
                <w:sz w:val="24"/>
                <w:szCs w:val="24"/>
              </w:rPr>
              <w:t>Relative contribution of modifiable risk factors for CVD, CHD and CBVD England 2021</w:t>
            </w:r>
          </w:p>
          <w:p w14:paraId="6D29049E" w14:textId="603255F5" w:rsidR="00A46072" w:rsidRPr="00F506E4" w:rsidRDefault="00A46072" w:rsidP="00450088">
            <w:pPr>
              <w:ind w:right="96"/>
              <w:rPr>
                <w:rFonts w:ascii="Verdana" w:hAnsi="Verdana" w:cs="Arial"/>
                <w:color w:val="FF0000"/>
                <w:sz w:val="24"/>
                <w:szCs w:val="24"/>
              </w:rPr>
            </w:pPr>
          </w:p>
        </w:tc>
      </w:tr>
    </w:tbl>
    <w:p w14:paraId="6D2904A0" w14:textId="77777777" w:rsidR="00034194" w:rsidRPr="00F506E4" w:rsidRDefault="00034194">
      <w:pPr>
        <w:rPr>
          <w:rFonts w:ascii="Verdana" w:hAnsi="Verdana"/>
          <w:sz w:val="24"/>
          <w:szCs w:val="24"/>
        </w:rPr>
      </w:pPr>
    </w:p>
    <w:sectPr w:rsidR="00034194" w:rsidRPr="00F506E4"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54F969" w14:textId="77777777" w:rsidR="001B20DD" w:rsidRDefault="001B20DD" w:rsidP="00C107F2">
      <w:pPr>
        <w:spacing w:after="0" w:line="240" w:lineRule="auto"/>
      </w:pPr>
      <w:r>
        <w:separator/>
      </w:r>
    </w:p>
  </w:endnote>
  <w:endnote w:type="continuationSeparator" w:id="0">
    <w:p w14:paraId="6C36EEA0" w14:textId="77777777" w:rsidR="001B20DD" w:rsidRDefault="001B20D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8640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4FCBAB30" w:rsidR="003324CB" w:rsidRDefault="4BF015D0" w:rsidP="002B7C9A">
    <w:pPr>
      <w:pStyle w:val="Footer"/>
      <w:jc w:val="right"/>
    </w:pPr>
    <w:r>
      <w:t>Population Health Committee – 4 December 2025</w:t>
    </w:r>
  </w:p>
  <w:p w14:paraId="223761B4" w14:textId="77777777" w:rsidR="00F7330C" w:rsidRDefault="00F7330C" w:rsidP="00F7330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484978" w14:textId="77777777" w:rsidR="001B20DD" w:rsidRDefault="001B20DD" w:rsidP="00C107F2">
      <w:pPr>
        <w:spacing w:after="0" w:line="240" w:lineRule="auto"/>
      </w:pPr>
      <w:r>
        <w:separator/>
      </w:r>
    </w:p>
  </w:footnote>
  <w:footnote w:type="continuationSeparator" w:id="0">
    <w:p w14:paraId="1B8F3ABF" w14:textId="77777777" w:rsidR="001B20DD" w:rsidRDefault="001B20DD" w:rsidP="00C107F2">
      <w:pPr>
        <w:spacing w:after="0" w:line="240" w:lineRule="auto"/>
      </w:pPr>
      <w:r>
        <w:continuationSeparator/>
      </w:r>
    </w:p>
  </w:footnote>
  <w:footnote w:id="1">
    <w:p w14:paraId="0AEEDF80" w14:textId="77777777" w:rsidR="000C58F9" w:rsidRDefault="000C58F9" w:rsidP="000C58F9">
      <w:pPr>
        <w:pStyle w:val="FootnoteText"/>
      </w:pPr>
      <w:r>
        <w:rPr>
          <w:rStyle w:val="FootnoteReference"/>
        </w:rPr>
        <w:footnoteRef/>
      </w:r>
      <w:r>
        <w:t xml:space="preserve"> British Heart Foundation. 2025. </w:t>
      </w:r>
      <w:hyperlink r:id="rId1" w:history="1">
        <w:r w:rsidRPr="0084325C">
          <w:rPr>
            <w:rStyle w:val="Hyperlink"/>
          </w:rPr>
          <w:t>BHF Wales CVD Factsheet</w:t>
        </w:r>
      </w:hyperlink>
    </w:p>
  </w:footnote>
  <w:footnote w:id="2">
    <w:p w14:paraId="73914C28" w14:textId="77777777" w:rsidR="00D30639" w:rsidRDefault="00D30639" w:rsidP="00D30639">
      <w:pPr>
        <w:pStyle w:val="FootnoteText"/>
      </w:pPr>
      <w:r>
        <w:rPr>
          <w:rStyle w:val="FootnoteReference"/>
        </w:rPr>
        <w:footnoteRef/>
      </w:r>
      <w:r>
        <w:t xml:space="preserve"> British Heart Foundation 2024. Heart and Circulatory Statistics </w:t>
      </w:r>
      <w:hyperlink r:id="rId2" w:history="1">
        <w:r w:rsidRPr="001D30D0">
          <w:rPr>
            <w:rStyle w:val="Hyperlink"/>
          </w:rPr>
          <w:t>bhf-cvd-statistics-compendium-2024-v3.pdf</w:t>
        </w:r>
      </w:hyperlink>
    </w:p>
  </w:footnote>
  <w:footnote w:id="3">
    <w:p w14:paraId="39954482" w14:textId="77777777" w:rsidR="002168C3" w:rsidRDefault="002168C3" w:rsidP="002168C3">
      <w:pPr>
        <w:pStyle w:val="FootnoteText"/>
      </w:pPr>
      <w:r>
        <w:rPr>
          <w:rStyle w:val="FootnoteReference"/>
        </w:rPr>
        <w:footnoteRef/>
      </w:r>
      <w:r>
        <w:t xml:space="preserve"> UCL Partners Health Innovation </w:t>
      </w:r>
      <w:hyperlink r:id="rId3" w:history="1">
        <w:r w:rsidRPr="00105531">
          <w:rPr>
            <w:rStyle w:val="Hyperlink"/>
            <w:rFonts w:ascii="Arial" w:hAnsi="Arial" w:cs="Arial"/>
            <w:color w:val="auto"/>
            <w:sz w:val="24"/>
            <w:szCs w:val="24"/>
          </w:rPr>
          <w:t>Size of the Prize for high blood pressure</w:t>
        </w:r>
      </w:hyperlink>
    </w:p>
  </w:footnote>
  <w:footnote w:id="4">
    <w:p w14:paraId="1630A997" w14:textId="2F35B4F7" w:rsidR="00A807B1" w:rsidRDefault="00A807B1">
      <w:pPr>
        <w:pStyle w:val="FootnoteText"/>
      </w:pPr>
      <w:r>
        <w:rPr>
          <w:rStyle w:val="FootnoteReference"/>
        </w:rPr>
        <w:footnoteRef/>
      </w:r>
      <w:r>
        <w:t xml:space="preserve"> </w:t>
      </w:r>
      <w:hyperlink r:id="rId4" w:history="1">
        <w:r w:rsidRPr="00A807B1">
          <w:rPr>
            <w:rStyle w:val="Hyperlink"/>
          </w:rPr>
          <w:t>Geographical inequalities in premature mortality in England and Wales - Office for National Statistics</w:t>
        </w:r>
      </w:hyperlink>
    </w:p>
  </w:footnote>
  <w:footnote w:id="5">
    <w:p w14:paraId="415D3EAB" w14:textId="71D4507D" w:rsidR="00DF32A0" w:rsidRDefault="00DF32A0">
      <w:pPr>
        <w:pStyle w:val="FootnoteText"/>
      </w:pPr>
      <w:r>
        <w:rPr>
          <w:rStyle w:val="FootnoteReference"/>
        </w:rPr>
        <w:footnoteRef/>
      </w:r>
      <w:r>
        <w:t xml:space="preserve"> </w:t>
      </w:r>
      <w:r w:rsidR="00B44811">
        <w:t>Public Health Wales Observatory. 2025. Premature deaths by two disease types.</w:t>
      </w:r>
    </w:p>
  </w:footnote>
  <w:footnote w:id="6">
    <w:p w14:paraId="7F4E4013" w14:textId="2484E4B6" w:rsidR="006A0187" w:rsidRDefault="006A0187">
      <w:pPr>
        <w:pStyle w:val="FootnoteText"/>
      </w:pPr>
      <w:r>
        <w:rPr>
          <w:rStyle w:val="FootnoteReference"/>
        </w:rPr>
        <w:footnoteRef/>
      </w:r>
      <w:r>
        <w:t xml:space="preserve"> </w:t>
      </w:r>
      <w:hyperlink r:id="rId5" w:history="1">
        <w:r w:rsidRPr="006A0187">
          <w:rPr>
            <w:rStyle w:val="Hyperlink"/>
          </w:rPr>
          <w:t>Community by Design - Primary Care One</w:t>
        </w:r>
      </w:hyperlink>
    </w:p>
  </w:footnote>
  <w:footnote w:id="7">
    <w:p w14:paraId="2DE80C2B" w14:textId="584FCBF7" w:rsidR="00C71CD9" w:rsidRDefault="00C71CD9">
      <w:pPr>
        <w:pStyle w:val="FootnoteText"/>
      </w:pPr>
      <w:r>
        <w:rPr>
          <w:rStyle w:val="FootnoteReference"/>
        </w:rPr>
        <w:footnoteRef/>
      </w:r>
      <w:r>
        <w:t xml:space="preserve"> </w:t>
      </w:r>
      <w:r w:rsidR="00F85F2D">
        <w:t xml:space="preserve">NICE 2025. </w:t>
      </w:r>
      <w:hyperlink r:id="rId6" w:history="1">
        <w:r w:rsidR="00F85F2D" w:rsidRPr="00F85F2D">
          <w:rPr>
            <w:rStyle w:val="Hyperlink"/>
          </w:rPr>
          <w:t>Strategies for CVD prevention | Background information | CVD risk assessment and management | CKS | NICE</w:t>
        </w:r>
      </w:hyperlink>
    </w:p>
  </w:footnote>
  <w:footnote w:id="8">
    <w:p w14:paraId="44716568" w14:textId="77777777" w:rsidR="002168C3" w:rsidRDefault="002168C3" w:rsidP="002168C3">
      <w:pPr>
        <w:pStyle w:val="FootnoteText"/>
      </w:pPr>
      <w:r>
        <w:rPr>
          <w:rStyle w:val="FootnoteReference"/>
        </w:rPr>
        <w:footnoteRef/>
      </w:r>
      <w:r>
        <w:t xml:space="preserve"> National Strategic Clinical Network for Cardiovascular conditions. 2025. </w:t>
      </w:r>
      <w:hyperlink r:id="rId7" w:history="1">
        <w:r w:rsidRPr="000F392F">
          <w:rPr>
            <w:rStyle w:val="Hyperlink"/>
          </w:rPr>
          <w:t>CVD_AtlasOfVariation_v1 - Power BI</w:t>
        </w:r>
      </w:hyperlink>
    </w:p>
  </w:footnote>
  <w:footnote w:id="9">
    <w:p w14:paraId="54D0BD64" w14:textId="767AB545" w:rsidR="00766853" w:rsidRDefault="00766853">
      <w:pPr>
        <w:pStyle w:val="FootnoteText"/>
      </w:pPr>
      <w:r>
        <w:rPr>
          <w:rStyle w:val="FootnoteReference"/>
        </w:rPr>
        <w:footnoteRef/>
      </w:r>
      <w:r>
        <w:t xml:space="preserve"> British Heart Foundation 2025. </w:t>
      </w:r>
      <w:hyperlink r:id="rId8" w:history="1">
        <w:r w:rsidRPr="00766853">
          <w:rPr>
            <w:rStyle w:val="Hyperlink"/>
          </w:rPr>
          <w:t>Heart &amp; Circulatory Disease Statistics 2025</w:t>
        </w:r>
      </w:hyperlink>
    </w:p>
  </w:footnote>
  <w:footnote w:id="10">
    <w:p w14:paraId="6F49FFEA" w14:textId="77777777" w:rsidR="002168C3" w:rsidRDefault="002168C3" w:rsidP="002168C3">
      <w:pPr>
        <w:pStyle w:val="FootnoteText"/>
      </w:pPr>
      <w:r>
        <w:rPr>
          <w:rStyle w:val="FootnoteReference"/>
        </w:rPr>
        <w:footnoteRef/>
      </w:r>
      <w:r>
        <w:t xml:space="preserve"> British Heart Foundation 2025. </w:t>
      </w:r>
      <w:hyperlink r:id="rId9" w:history="1">
        <w:r w:rsidRPr="003B7B62">
          <w:rPr>
            <w:rStyle w:val="Hyperlink"/>
          </w:rPr>
          <w:t>Tackling High Blood Pressure: Wales’ silent killer.</w:t>
        </w:r>
      </w:hyperlink>
      <w:r>
        <w:t xml:space="preserve"> </w:t>
      </w:r>
    </w:p>
  </w:footnote>
  <w:footnote w:id="11">
    <w:p w14:paraId="04EBA4A1" w14:textId="77777777" w:rsidR="002168C3" w:rsidRDefault="002168C3" w:rsidP="002168C3">
      <w:pPr>
        <w:pStyle w:val="FootnoteText"/>
      </w:pPr>
      <w:r>
        <w:rPr>
          <w:rStyle w:val="FootnoteReference"/>
        </w:rPr>
        <w:footnoteRef/>
      </w:r>
      <w:r>
        <w:t xml:space="preserve"> NHS England. </w:t>
      </w:r>
      <w:hyperlink r:id="rId10" w:history="1">
        <w:r w:rsidRPr="00EB7C25">
          <w:rPr>
            <w:rStyle w:val="Hyperlink"/>
          </w:rPr>
          <w:t>NHS England » Core20PLUS5 (adults) – an approach to reducing healthcare inequalities</w:t>
        </w:r>
      </w:hyperlink>
    </w:p>
  </w:footnote>
  <w:footnote w:id="12">
    <w:p w14:paraId="521D4B1A" w14:textId="77777777" w:rsidR="008B3825" w:rsidRPr="00002FB6" w:rsidRDefault="008B3825" w:rsidP="008B3825">
      <w:pPr>
        <w:pStyle w:val="EndNoteBibliography"/>
        <w:rPr>
          <w:rFonts w:asciiTheme="minorHAnsi" w:hAnsiTheme="minorHAnsi" w:cstheme="minorHAnsi"/>
          <w:noProof/>
          <w:sz w:val="20"/>
          <w:szCs w:val="20"/>
        </w:rPr>
      </w:pPr>
      <w:r>
        <w:rPr>
          <w:rStyle w:val="FootnoteReference"/>
        </w:rPr>
        <w:footnoteRef/>
      </w:r>
      <w:r>
        <w:t xml:space="preserve"> </w:t>
      </w:r>
      <w:r w:rsidRPr="00002FB6">
        <w:rPr>
          <w:rFonts w:asciiTheme="minorHAnsi" w:hAnsiTheme="minorHAnsi" w:cstheme="minorHAnsi"/>
          <w:noProof/>
          <w:sz w:val="20"/>
          <w:szCs w:val="20"/>
        </w:rPr>
        <w:t xml:space="preserve">Harris DE, King D, Akbari A, Gravenor M, Lawrence M, Weston C, et al. Trends in Atherosclerotic Cardiovascular Disease and lipid management. A population-level observational cohort study in Wales. </w:t>
      </w:r>
      <w:r w:rsidRPr="00002FB6">
        <w:rPr>
          <w:rFonts w:asciiTheme="minorHAnsi" w:hAnsiTheme="minorHAnsi" w:cstheme="minorHAnsi"/>
          <w:i/>
          <w:noProof/>
          <w:sz w:val="20"/>
          <w:szCs w:val="20"/>
        </w:rPr>
        <w:t xml:space="preserve">Eur J Prev Cardiol </w:t>
      </w:r>
      <w:r w:rsidRPr="00002FB6">
        <w:rPr>
          <w:rFonts w:asciiTheme="minorHAnsi" w:hAnsiTheme="minorHAnsi" w:cstheme="minorHAnsi"/>
          <w:noProof/>
          <w:sz w:val="20"/>
          <w:szCs w:val="20"/>
        </w:rPr>
        <w:t xml:space="preserve">2024. doi: </w:t>
      </w:r>
      <w:hyperlink r:id="rId11" w:history="1">
        <w:r w:rsidRPr="00002FB6">
          <w:rPr>
            <w:rStyle w:val="Hyperlink"/>
            <w:rFonts w:asciiTheme="minorHAnsi" w:hAnsiTheme="minorHAnsi" w:cstheme="minorHAnsi"/>
            <w:noProof/>
            <w:sz w:val="20"/>
            <w:szCs w:val="20"/>
          </w:rPr>
          <w:t>https://doi.org/10.1093/eurjpc/zwae233</w:t>
        </w:r>
      </w:hyperlink>
    </w:p>
    <w:p w14:paraId="68FC8B70" w14:textId="48D71357" w:rsidR="008B3825" w:rsidRDefault="008B3825">
      <w:pPr>
        <w:pStyle w:val="FootnoteText"/>
      </w:pPr>
    </w:p>
  </w:footnote>
  <w:footnote w:id="13">
    <w:p w14:paraId="1333ADA1" w14:textId="1F9C3043" w:rsidR="00F506E4" w:rsidRDefault="00F506E4">
      <w:pPr>
        <w:pStyle w:val="FootnoteText"/>
      </w:pPr>
      <w:r>
        <w:rPr>
          <w:rStyle w:val="FootnoteReference"/>
        </w:rPr>
        <w:footnoteRef/>
      </w:r>
      <w:r>
        <w:t xml:space="preserve"> British Heart Foundation 2025. </w:t>
      </w:r>
      <w:hyperlink r:id="rId12" w:history="1">
        <w:r w:rsidRPr="00F506E4">
          <w:rPr>
            <w:rStyle w:val="Hyperlink"/>
          </w:rPr>
          <w:t>QRISK: how it works and what your score means - BHF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2D43EC"/>
    <w:multiLevelType w:val="hybridMultilevel"/>
    <w:tmpl w:val="D2A21D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00561A4"/>
    <w:multiLevelType w:val="hybridMultilevel"/>
    <w:tmpl w:val="563CCF40"/>
    <w:lvl w:ilvl="0" w:tplc="4EEE989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C747F1B"/>
    <w:multiLevelType w:val="hybridMultilevel"/>
    <w:tmpl w:val="31526708"/>
    <w:lvl w:ilvl="0" w:tplc="3B14F45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E743896"/>
    <w:multiLevelType w:val="hybridMultilevel"/>
    <w:tmpl w:val="F594B0F4"/>
    <w:lvl w:ilvl="0" w:tplc="7008785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15F11E9"/>
    <w:multiLevelType w:val="hybridMultilevel"/>
    <w:tmpl w:val="47B66E70"/>
    <w:lvl w:ilvl="0" w:tplc="66E2797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C4E059F"/>
    <w:multiLevelType w:val="multilevel"/>
    <w:tmpl w:val="9F0E6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7A192D"/>
    <w:multiLevelType w:val="hybridMultilevel"/>
    <w:tmpl w:val="FACE4F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A261CA0"/>
    <w:multiLevelType w:val="hybridMultilevel"/>
    <w:tmpl w:val="17B282E2"/>
    <w:lvl w:ilvl="0" w:tplc="E3C812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AB32991"/>
    <w:multiLevelType w:val="hybridMultilevel"/>
    <w:tmpl w:val="F60CB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C3879A9"/>
    <w:multiLevelType w:val="hybridMultilevel"/>
    <w:tmpl w:val="0B5E6B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EFA3A8A"/>
    <w:multiLevelType w:val="hybridMultilevel"/>
    <w:tmpl w:val="013A5AB8"/>
    <w:lvl w:ilvl="0" w:tplc="3B14F45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0C61F90"/>
    <w:multiLevelType w:val="hybridMultilevel"/>
    <w:tmpl w:val="B9B60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46A5C0D"/>
    <w:multiLevelType w:val="hybridMultilevel"/>
    <w:tmpl w:val="5D504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10"/>
  </w:num>
  <w:num w:numId="3">
    <w:abstractNumId w:val="9"/>
  </w:num>
  <w:num w:numId="4">
    <w:abstractNumId w:val="4"/>
  </w:num>
  <w:num w:numId="5">
    <w:abstractNumId w:val="1"/>
  </w:num>
  <w:num w:numId="6">
    <w:abstractNumId w:val="21"/>
  </w:num>
  <w:num w:numId="7">
    <w:abstractNumId w:val="22"/>
  </w:num>
  <w:num w:numId="8">
    <w:abstractNumId w:val="13"/>
  </w:num>
  <w:num w:numId="9">
    <w:abstractNumId w:val="14"/>
  </w:num>
  <w:num w:numId="10">
    <w:abstractNumId w:val="20"/>
  </w:num>
  <w:num w:numId="11">
    <w:abstractNumId w:val="3"/>
  </w:num>
  <w:num w:numId="12">
    <w:abstractNumId w:val="18"/>
  </w:num>
  <w:num w:numId="13">
    <w:abstractNumId w:val="7"/>
  </w:num>
  <w:num w:numId="14">
    <w:abstractNumId w:val="15"/>
  </w:num>
  <w:num w:numId="15">
    <w:abstractNumId w:val="2"/>
  </w:num>
  <w:num w:numId="16">
    <w:abstractNumId w:val="8"/>
  </w:num>
  <w:num w:numId="17">
    <w:abstractNumId w:val="19"/>
  </w:num>
  <w:num w:numId="18">
    <w:abstractNumId w:val="16"/>
  </w:num>
  <w:num w:numId="19">
    <w:abstractNumId w:val="6"/>
  </w:num>
  <w:num w:numId="20">
    <w:abstractNumId w:val="5"/>
  </w:num>
  <w:num w:numId="21">
    <w:abstractNumId w:val="17"/>
  </w:num>
  <w:num w:numId="22">
    <w:abstractNumId w:val="12"/>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FB6"/>
    <w:rsid w:val="00003CA6"/>
    <w:rsid w:val="00004FFB"/>
    <w:rsid w:val="00007149"/>
    <w:rsid w:val="00021C60"/>
    <w:rsid w:val="00022CAF"/>
    <w:rsid w:val="000270C5"/>
    <w:rsid w:val="000323EF"/>
    <w:rsid w:val="00032C63"/>
    <w:rsid w:val="00034194"/>
    <w:rsid w:val="0004164B"/>
    <w:rsid w:val="000430FE"/>
    <w:rsid w:val="000431ED"/>
    <w:rsid w:val="000436A1"/>
    <w:rsid w:val="00043D8D"/>
    <w:rsid w:val="000610AF"/>
    <w:rsid w:val="00064E24"/>
    <w:rsid w:val="00076666"/>
    <w:rsid w:val="00076DA8"/>
    <w:rsid w:val="00080D1B"/>
    <w:rsid w:val="00083FC0"/>
    <w:rsid w:val="000859A7"/>
    <w:rsid w:val="00086326"/>
    <w:rsid w:val="000A3A9A"/>
    <w:rsid w:val="000A6B16"/>
    <w:rsid w:val="000B05BE"/>
    <w:rsid w:val="000B49E6"/>
    <w:rsid w:val="000C324F"/>
    <w:rsid w:val="000C58F9"/>
    <w:rsid w:val="000D7669"/>
    <w:rsid w:val="000D77DD"/>
    <w:rsid w:val="000E628E"/>
    <w:rsid w:val="000F0D2D"/>
    <w:rsid w:val="000F361B"/>
    <w:rsid w:val="000F392F"/>
    <w:rsid w:val="00105531"/>
    <w:rsid w:val="00110547"/>
    <w:rsid w:val="001228FD"/>
    <w:rsid w:val="00126973"/>
    <w:rsid w:val="00133EA1"/>
    <w:rsid w:val="00140F62"/>
    <w:rsid w:val="00155DA5"/>
    <w:rsid w:val="0016096B"/>
    <w:rsid w:val="00164846"/>
    <w:rsid w:val="00183C3A"/>
    <w:rsid w:val="001A4903"/>
    <w:rsid w:val="001A7CB0"/>
    <w:rsid w:val="001B20DD"/>
    <w:rsid w:val="001B30FC"/>
    <w:rsid w:val="001C45D2"/>
    <w:rsid w:val="001D30D0"/>
    <w:rsid w:val="001D57A1"/>
    <w:rsid w:val="001E393A"/>
    <w:rsid w:val="001F3AAE"/>
    <w:rsid w:val="001F3AEE"/>
    <w:rsid w:val="001F677E"/>
    <w:rsid w:val="00204B48"/>
    <w:rsid w:val="0020539A"/>
    <w:rsid w:val="002168C3"/>
    <w:rsid w:val="00217A95"/>
    <w:rsid w:val="00223674"/>
    <w:rsid w:val="002243CB"/>
    <w:rsid w:val="002270BB"/>
    <w:rsid w:val="00230151"/>
    <w:rsid w:val="00230FC7"/>
    <w:rsid w:val="00233330"/>
    <w:rsid w:val="00241662"/>
    <w:rsid w:val="0024614C"/>
    <w:rsid w:val="00252441"/>
    <w:rsid w:val="0025684E"/>
    <w:rsid w:val="00260144"/>
    <w:rsid w:val="002653A3"/>
    <w:rsid w:val="00270465"/>
    <w:rsid w:val="00270D7D"/>
    <w:rsid w:val="00271FB5"/>
    <w:rsid w:val="00271FFE"/>
    <w:rsid w:val="00276915"/>
    <w:rsid w:val="002800EE"/>
    <w:rsid w:val="00283C5B"/>
    <w:rsid w:val="00287B47"/>
    <w:rsid w:val="00287BF6"/>
    <w:rsid w:val="002920FA"/>
    <w:rsid w:val="002950FF"/>
    <w:rsid w:val="00296CD9"/>
    <w:rsid w:val="002A2F83"/>
    <w:rsid w:val="002B0D82"/>
    <w:rsid w:val="002B0F3E"/>
    <w:rsid w:val="002B34FC"/>
    <w:rsid w:val="002B7C9A"/>
    <w:rsid w:val="002C2C9D"/>
    <w:rsid w:val="002C3DD6"/>
    <w:rsid w:val="002D1860"/>
    <w:rsid w:val="002E2219"/>
    <w:rsid w:val="002E295A"/>
    <w:rsid w:val="002E5702"/>
    <w:rsid w:val="002F51D3"/>
    <w:rsid w:val="002F6723"/>
    <w:rsid w:val="002F6C79"/>
    <w:rsid w:val="00303CF2"/>
    <w:rsid w:val="0031284E"/>
    <w:rsid w:val="00313B90"/>
    <w:rsid w:val="00324FFB"/>
    <w:rsid w:val="0032747D"/>
    <w:rsid w:val="003324CB"/>
    <w:rsid w:val="00332ABE"/>
    <w:rsid w:val="00335A4A"/>
    <w:rsid w:val="003434BE"/>
    <w:rsid w:val="003551A2"/>
    <w:rsid w:val="003628DC"/>
    <w:rsid w:val="003637A7"/>
    <w:rsid w:val="00367DAC"/>
    <w:rsid w:val="00373C0B"/>
    <w:rsid w:val="00375338"/>
    <w:rsid w:val="00382AC7"/>
    <w:rsid w:val="00382EDF"/>
    <w:rsid w:val="00383A69"/>
    <w:rsid w:val="00383EEE"/>
    <w:rsid w:val="0038450B"/>
    <w:rsid w:val="003A0C33"/>
    <w:rsid w:val="003A398D"/>
    <w:rsid w:val="003A4EE9"/>
    <w:rsid w:val="003B119D"/>
    <w:rsid w:val="003B2B90"/>
    <w:rsid w:val="003B6684"/>
    <w:rsid w:val="003B7B62"/>
    <w:rsid w:val="003C0FF8"/>
    <w:rsid w:val="003D591A"/>
    <w:rsid w:val="003D75F9"/>
    <w:rsid w:val="003E3EE3"/>
    <w:rsid w:val="003F18F3"/>
    <w:rsid w:val="003F65FE"/>
    <w:rsid w:val="003F6B5F"/>
    <w:rsid w:val="004027DE"/>
    <w:rsid w:val="00403267"/>
    <w:rsid w:val="00414894"/>
    <w:rsid w:val="004148AB"/>
    <w:rsid w:val="00420DE8"/>
    <w:rsid w:val="00421F98"/>
    <w:rsid w:val="004231D0"/>
    <w:rsid w:val="004311D8"/>
    <w:rsid w:val="00432146"/>
    <w:rsid w:val="00434567"/>
    <w:rsid w:val="004435AF"/>
    <w:rsid w:val="00444320"/>
    <w:rsid w:val="00447380"/>
    <w:rsid w:val="00450088"/>
    <w:rsid w:val="00456D79"/>
    <w:rsid w:val="00461241"/>
    <w:rsid w:val="00461835"/>
    <w:rsid w:val="004725DF"/>
    <w:rsid w:val="00472E72"/>
    <w:rsid w:val="00475529"/>
    <w:rsid w:val="0048053B"/>
    <w:rsid w:val="0048152B"/>
    <w:rsid w:val="0048342F"/>
    <w:rsid w:val="004849C1"/>
    <w:rsid w:val="004859ED"/>
    <w:rsid w:val="0048779D"/>
    <w:rsid w:val="0049098D"/>
    <w:rsid w:val="004A2FA1"/>
    <w:rsid w:val="004A3B4B"/>
    <w:rsid w:val="004A3C63"/>
    <w:rsid w:val="004A4D42"/>
    <w:rsid w:val="004A5ABA"/>
    <w:rsid w:val="004B1C64"/>
    <w:rsid w:val="004B6246"/>
    <w:rsid w:val="004B6DFD"/>
    <w:rsid w:val="004C1D5A"/>
    <w:rsid w:val="004C209A"/>
    <w:rsid w:val="004C58A7"/>
    <w:rsid w:val="004C5DCF"/>
    <w:rsid w:val="004C605B"/>
    <w:rsid w:val="004C75FA"/>
    <w:rsid w:val="004D3932"/>
    <w:rsid w:val="004D42B6"/>
    <w:rsid w:val="004D76DE"/>
    <w:rsid w:val="004E4FE4"/>
    <w:rsid w:val="004F60A5"/>
    <w:rsid w:val="004F787B"/>
    <w:rsid w:val="005107A9"/>
    <w:rsid w:val="005215C7"/>
    <w:rsid w:val="0052297E"/>
    <w:rsid w:val="00522ACA"/>
    <w:rsid w:val="005230B5"/>
    <w:rsid w:val="00523506"/>
    <w:rsid w:val="00523FF8"/>
    <w:rsid w:val="00524383"/>
    <w:rsid w:val="00544096"/>
    <w:rsid w:val="0054785D"/>
    <w:rsid w:val="00550D3C"/>
    <w:rsid w:val="00561E61"/>
    <w:rsid w:val="00574BCF"/>
    <w:rsid w:val="00584363"/>
    <w:rsid w:val="00585277"/>
    <w:rsid w:val="00587BF0"/>
    <w:rsid w:val="00597111"/>
    <w:rsid w:val="00597FA9"/>
    <w:rsid w:val="005A0849"/>
    <w:rsid w:val="005A46AB"/>
    <w:rsid w:val="005A5D5E"/>
    <w:rsid w:val="005B0AB6"/>
    <w:rsid w:val="005B355D"/>
    <w:rsid w:val="005B7F69"/>
    <w:rsid w:val="005C06F2"/>
    <w:rsid w:val="005C305E"/>
    <w:rsid w:val="005C4137"/>
    <w:rsid w:val="005C4163"/>
    <w:rsid w:val="005D0A72"/>
    <w:rsid w:val="005D1652"/>
    <w:rsid w:val="005D1754"/>
    <w:rsid w:val="005D2B63"/>
    <w:rsid w:val="005D2D94"/>
    <w:rsid w:val="005E17EB"/>
    <w:rsid w:val="005E3A7C"/>
    <w:rsid w:val="005F01D2"/>
    <w:rsid w:val="005F7810"/>
    <w:rsid w:val="00607F09"/>
    <w:rsid w:val="0061304B"/>
    <w:rsid w:val="00622D66"/>
    <w:rsid w:val="00626CC7"/>
    <w:rsid w:val="006344C8"/>
    <w:rsid w:val="00647D00"/>
    <w:rsid w:val="00650DEC"/>
    <w:rsid w:val="00653AEC"/>
    <w:rsid w:val="00655190"/>
    <w:rsid w:val="0065539F"/>
    <w:rsid w:val="0065558D"/>
    <w:rsid w:val="00662218"/>
    <w:rsid w:val="00664781"/>
    <w:rsid w:val="00671F1F"/>
    <w:rsid w:val="006741AF"/>
    <w:rsid w:val="00674C7D"/>
    <w:rsid w:val="00674F2F"/>
    <w:rsid w:val="00683DFD"/>
    <w:rsid w:val="006851C4"/>
    <w:rsid w:val="006854AA"/>
    <w:rsid w:val="00685AE0"/>
    <w:rsid w:val="00687A3C"/>
    <w:rsid w:val="00692C29"/>
    <w:rsid w:val="006939E6"/>
    <w:rsid w:val="00693AE8"/>
    <w:rsid w:val="006A0187"/>
    <w:rsid w:val="006A1593"/>
    <w:rsid w:val="006A1B0A"/>
    <w:rsid w:val="006A5323"/>
    <w:rsid w:val="006B0DE2"/>
    <w:rsid w:val="006B57B7"/>
    <w:rsid w:val="006B76E9"/>
    <w:rsid w:val="006C53A4"/>
    <w:rsid w:val="006C5AAF"/>
    <w:rsid w:val="006C65CC"/>
    <w:rsid w:val="006D1998"/>
    <w:rsid w:val="006E589E"/>
    <w:rsid w:val="006E7D0F"/>
    <w:rsid w:val="006E7EC8"/>
    <w:rsid w:val="0070146A"/>
    <w:rsid w:val="00703D77"/>
    <w:rsid w:val="0071044A"/>
    <w:rsid w:val="00711095"/>
    <w:rsid w:val="007113E3"/>
    <w:rsid w:val="00720C51"/>
    <w:rsid w:val="0072221E"/>
    <w:rsid w:val="00723C0E"/>
    <w:rsid w:val="00724889"/>
    <w:rsid w:val="00725FAD"/>
    <w:rsid w:val="0072604C"/>
    <w:rsid w:val="007271AD"/>
    <w:rsid w:val="00732C83"/>
    <w:rsid w:val="00734C91"/>
    <w:rsid w:val="00741894"/>
    <w:rsid w:val="007527DD"/>
    <w:rsid w:val="00762BBE"/>
    <w:rsid w:val="00766853"/>
    <w:rsid w:val="00766986"/>
    <w:rsid w:val="00767E3E"/>
    <w:rsid w:val="00776F4D"/>
    <w:rsid w:val="00781504"/>
    <w:rsid w:val="0079089E"/>
    <w:rsid w:val="00790F91"/>
    <w:rsid w:val="0079661A"/>
    <w:rsid w:val="007A51C9"/>
    <w:rsid w:val="007A54A4"/>
    <w:rsid w:val="007A668A"/>
    <w:rsid w:val="007B0E5C"/>
    <w:rsid w:val="007B54D9"/>
    <w:rsid w:val="007B5BB9"/>
    <w:rsid w:val="007C172B"/>
    <w:rsid w:val="007C343E"/>
    <w:rsid w:val="007C79A5"/>
    <w:rsid w:val="007D3E15"/>
    <w:rsid w:val="007D649B"/>
    <w:rsid w:val="007D7440"/>
    <w:rsid w:val="007E31EF"/>
    <w:rsid w:val="007F4A7B"/>
    <w:rsid w:val="007F5A1F"/>
    <w:rsid w:val="007F714E"/>
    <w:rsid w:val="007F7ADF"/>
    <w:rsid w:val="00810ACF"/>
    <w:rsid w:val="008127B8"/>
    <w:rsid w:val="00815A46"/>
    <w:rsid w:val="00821E5D"/>
    <w:rsid w:val="008227E8"/>
    <w:rsid w:val="00822F30"/>
    <w:rsid w:val="008400F3"/>
    <w:rsid w:val="00841589"/>
    <w:rsid w:val="00842F01"/>
    <w:rsid w:val="0084325C"/>
    <w:rsid w:val="008506CC"/>
    <w:rsid w:val="00856AFE"/>
    <w:rsid w:val="00875462"/>
    <w:rsid w:val="008760A5"/>
    <w:rsid w:val="0088027A"/>
    <w:rsid w:val="00882E55"/>
    <w:rsid w:val="00887658"/>
    <w:rsid w:val="00887779"/>
    <w:rsid w:val="0089382C"/>
    <w:rsid w:val="00893D84"/>
    <w:rsid w:val="00897595"/>
    <w:rsid w:val="008A3CA0"/>
    <w:rsid w:val="008B31AB"/>
    <w:rsid w:val="008B3825"/>
    <w:rsid w:val="008C0D62"/>
    <w:rsid w:val="008C15D9"/>
    <w:rsid w:val="008C4745"/>
    <w:rsid w:val="008C5988"/>
    <w:rsid w:val="008D0747"/>
    <w:rsid w:val="008D225B"/>
    <w:rsid w:val="008D3405"/>
    <w:rsid w:val="008D7C61"/>
    <w:rsid w:val="008E38AE"/>
    <w:rsid w:val="008E4592"/>
    <w:rsid w:val="008E6BEA"/>
    <w:rsid w:val="008F3370"/>
    <w:rsid w:val="008F3485"/>
    <w:rsid w:val="00902446"/>
    <w:rsid w:val="00903A99"/>
    <w:rsid w:val="009112DC"/>
    <w:rsid w:val="00915199"/>
    <w:rsid w:val="0092072C"/>
    <w:rsid w:val="009330B9"/>
    <w:rsid w:val="009376CB"/>
    <w:rsid w:val="009453D3"/>
    <w:rsid w:val="00951D5C"/>
    <w:rsid w:val="00954CE0"/>
    <w:rsid w:val="009570B7"/>
    <w:rsid w:val="0096181A"/>
    <w:rsid w:val="00961C61"/>
    <w:rsid w:val="00961FE6"/>
    <w:rsid w:val="009644A5"/>
    <w:rsid w:val="00970850"/>
    <w:rsid w:val="009815AF"/>
    <w:rsid w:val="009818F3"/>
    <w:rsid w:val="00987CF0"/>
    <w:rsid w:val="0099152F"/>
    <w:rsid w:val="009A101C"/>
    <w:rsid w:val="009A6848"/>
    <w:rsid w:val="009C18A8"/>
    <w:rsid w:val="009C1C2E"/>
    <w:rsid w:val="009D0F05"/>
    <w:rsid w:val="009D4CCD"/>
    <w:rsid w:val="009D5B63"/>
    <w:rsid w:val="009E1823"/>
    <w:rsid w:val="009E419F"/>
    <w:rsid w:val="009E599E"/>
    <w:rsid w:val="009E7AF7"/>
    <w:rsid w:val="009F43D1"/>
    <w:rsid w:val="009F5E05"/>
    <w:rsid w:val="009F6B98"/>
    <w:rsid w:val="00A04AC4"/>
    <w:rsid w:val="00A11A16"/>
    <w:rsid w:val="00A120CB"/>
    <w:rsid w:val="00A12C5F"/>
    <w:rsid w:val="00A172B0"/>
    <w:rsid w:val="00A27793"/>
    <w:rsid w:val="00A30EA8"/>
    <w:rsid w:val="00A31008"/>
    <w:rsid w:val="00A3151D"/>
    <w:rsid w:val="00A46072"/>
    <w:rsid w:val="00A469B0"/>
    <w:rsid w:val="00A47BF9"/>
    <w:rsid w:val="00A50899"/>
    <w:rsid w:val="00A5621B"/>
    <w:rsid w:val="00A563B6"/>
    <w:rsid w:val="00A60BC7"/>
    <w:rsid w:val="00A6132A"/>
    <w:rsid w:val="00A807B1"/>
    <w:rsid w:val="00A929E3"/>
    <w:rsid w:val="00A92C5C"/>
    <w:rsid w:val="00AA0312"/>
    <w:rsid w:val="00AA7DFC"/>
    <w:rsid w:val="00AB3EA5"/>
    <w:rsid w:val="00AB4289"/>
    <w:rsid w:val="00AB7871"/>
    <w:rsid w:val="00AB7DCB"/>
    <w:rsid w:val="00AB7E21"/>
    <w:rsid w:val="00AC2879"/>
    <w:rsid w:val="00AC4703"/>
    <w:rsid w:val="00AC476C"/>
    <w:rsid w:val="00AD064D"/>
    <w:rsid w:val="00AE7BEB"/>
    <w:rsid w:val="00AF29F3"/>
    <w:rsid w:val="00B017D8"/>
    <w:rsid w:val="00B036E7"/>
    <w:rsid w:val="00B0479E"/>
    <w:rsid w:val="00B068DE"/>
    <w:rsid w:val="00B22765"/>
    <w:rsid w:val="00B229DF"/>
    <w:rsid w:val="00B35ECC"/>
    <w:rsid w:val="00B44811"/>
    <w:rsid w:val="00B51E79"/>
    <w:rsid w:val="00B55DCD"/>
    <w:rsid w:val="00B568F5"/>
    <w:rsid w:val="00B633E1"/>
    <w:rsid w:val="00B67516"/>
    <w:rsid w:val="00B74B20"/>
    <w:rsid w:val="00B762A5"/>
    <w:rsid w:val="00B769B2"/>
    <w:rsid w:val="00B77888"/>
    <w:rsid w:val="00B80158"/>
    <w:rsid w:val="00B83C5B"/>
    <w:rsid w:val="00B83CCB"/>
    <w:rsid w:val="00B864B0"/>
    <w:rsid w:val="00B8683A"/>
    <w:rsid w:val="00B91E44"/>
    <w:rsid w:val="00B93E04"/>
    <w:rsid w:val="00B941F6"/>
    <w:rsid w:val="00BA2507"/>
    <w:rsid w:val="00BA3FB6"/>
    <w:rsid w:val="00BC241D"/>
    <w:rsid w:val="00BC3C19"/>
    <w:rsid w:val="00BD6512"/>
    <w:rsid w:val="00BE1BA1"/>
    <w:rsid w:val="00BF1269"/>
    <w:rsid w:val="00BF5AE1"/>
    <w:rsid w:val="00BF5DC4"/>
    <w:rsid w:val="00BF70D3"/>
    <w:rsid w:val="00C00080"/>
    <w:rsid w:val="00C04F5C"/>
    <w:rsid w:val="00C107F2"/>
    <w:rsid w:val="00C1274C"/>
    <w:rsid w:val="00C207D5"/>
    <w:rsid w:val="00C2143D"/>
    <w:rsid w:val="00C33A04"/>
    <w:rsid w:val="00C349EA"/>
    <w:rsid w:val="00C34DEA"/>
    <w:rsid w:val="00C36DAF"/>
    <w:rsid w:val="00C415C0"/>
    <w:rsid w:val="00C42292"/>
    <w:rsid w:val="00C43B6A"/>
    <w:rsid w:val="00C447D2"/>
    <w:rsid w:val="00C52D3A"/>
    <w:rsid w:val="00C5441A"/>
    <w:rsid w:val="00C54A68"/>
    <w:rsid w:val="00C623DC"/>
    <w:rsid w:val="00C63C54"/>
    <w:rsid w:val="00C71CD9"/>
    <w:rsid w:val="00C756F5"/>
    <w:rsid w:val="00C86BCC"/>
    <w:rsid w:val="00C9571C"/>
    <w:rsid w:val="00C95B3C"/>
    <w:rsid w:val="00CA126C"/>
    <w:rsid w:val="00CA452C"/>
    <w:rsid w:val="00CA46FF"/>
    <w:rsid w:val="00CA4CC4"/>
    <w:rsid w:val="00CA6D65"/>
    <w:rsid w:val="00CC2DDB"/>
    <w:rsid w:val="00CC4509"/>
    <w:rsid w:val="00CC5202"/>
    <w:rsid w:val="00CC629E"/>
    <w:rsid w:val="00CD7AA5"/>
    <w:rsid w:val="00CE1845"/>
    <w:rsid w:val="00CE2356"/>
    <w:rsid w:val="00CE3DD5"/>
    <w:rsid w:val="00CE5043"/>
    <w:rsid w:val="00CE5488"/>
    <w:rsid w:val="00CE6DB2"/>
    <w:rsid w:val="00CF12BC"/>
    <w:rsid w:val="00CF2756"/>
    <w:rsid w:val="00CF50E0"/>
    <w:rsid w:val="00D12A04"/>
    <w:rsid w:val="00D148BC"/>
    <w:rsid w:val="00D14B6A"/>
    <w:rsid w:val="00D210F2"/>
    <w:rsid w:val="00D2504B"/>
    <w:rsid w:val="00D2519B"/>
    <w:rsid w:val="00D30639"/>
    <w:rsid w:val="00D32D96"/>
    <w:rsid w:val="00D33A58"/>
    <w:rsid w:val="00D37B74"/>
    <w:rsid w:val="00D529B8"/>
    <w:rsid w:val="00D5419A"/>
    <w:rsid w:val="00D63B5A"/>
    <w:rsid w:val="00D721DA"/>
    <w:rsid w:val="00D826B8"/>
    <w:rsid w:val="00D835DF"/>
    <w:rsid w:val="00D841E5"/>
    <w:rsid w:val="00D929D7"/>
    <w:rsid w:val="00D93B2C"/>
    <w:rsid w:val="00DA0468"/>
    <w:rsid w:val="00DA40E5"/>
    <w:rsid w:val="00DA5472"/>
    <w:rsid w:val="00DA76AD"/>
    <w:rsid w:val="00DB35C6"/>
    <w:rsid w:val="00DB5269"/>
    <w:rsid w:val="00DC35E2"/>
    <w:rsid w:val="00DD5AB3"/>
    <w:rsid w:val="00DD744D"/>
    <w:rsid w:val="00DE7F5D"/>
    <w:rsid w:val="00DF32A0"/>
    <w:rsid w:val="00DF34FC"/>
    <w:rsid w:val="00DF6C96"/>
    <w:rsid w:val="00DF6DA6"/>
    <w:rsid w:val="00E00DC2"/>
    <w:rsid w:val="00E04BEB"/>
    <w:rsid w:val="00E067B3"/>
    <w:rsid w:val="00E07131"/>
    <w:rsid w:val="00E218B5"/>
    <w:rsid w:val="00E242E5"/>
    <w:rsid w:val="00E25CFE"/>
    <w:rsid w:val="00E3163F"/>
    <w:rsid w:val="00E42B7D"/>
    <w:rsid w:val="00E43C37"/>
    <w:rsid w:val="00E530BA"/>
    <w:rsid w:val="00E57547"/>
    <w:rsid w:val="00E62F70"/>
    <w:rsid w:val="00E70798"/>
    <w:rsid w:val="00E7539D"/>
    <w:rsid w:val="00E759BA"/>
    <w:rsid w:val="00E82BE9"/>
    <w:rsid w:val="00E86C5F"/>
    <w:rsid w:val="00E90ADF"/>
    <w:rsid w:val="00E929E4"/>
    <w:rsid w:val="00E97A38"/>
    <w:rsid w:val="00EA12CD"/>
    <w:rsid w:val="00EA52AB"/>
    <w:rsid w:val="00EA564F"/>
    <w:rsid w:val="00EA6B6F"/>
    <w:rsid w:val="00EA6DC1"/>
    <w:rsid w:val="00EA7BD5"/>
    <w:rsid w:val="00EB1720"/>
    <w:rsid w:val="00EB7C25"/>
    <w:rsid w:val="00EC7350"/>
    <w:rsid w:val="00ED19CA"/>
    <w:rsid w:val="00ED2ADB"/>
    <w:rsid w:val="00EE00F7"/>
    <w:rsid w:val="00EE6E10"/>
    <w:rsid w:val="00EF31AD"/>
    <w:rsid w:val="00F0009E"/>
    <w:rsid w:val="00F01277"/>
    <w:rsid w:val="00F018AA"/>
    <w:rsid w:val="00F06D6F"/>
    <w:rsid w:val="00F0774D"/>
    <w:rsid w:val="00F11CD2"/>
    <w:rsid w:val="00F12F0D"/>
    <w:rsid w:val="00F14168"/>
    <w:rsid w:val="00F15E36"/>
    <w:rsid w:val="00F35710"/>
    <w:rsid w:val="00F417EB"/>
    <w:rsid w:val="00F43B92"/>
    <w:rsid w:val="00F445F7"/>
    <w:rsid w:val="00F506E4"/>
    <w:rsid w:val="00F5082D"/>
    <w:rsid w:val="00F52AE9"/>
    <w:rsid w:val="00F531BD"/>
    <w:rsid w:val="00F5324A"/>
    <w:rsid w:val="00F55629"/>
    <w:rsid w:val="00F56EB9"/>
    <w:rsid w:val="00F57042"/>
    <w:rsid w:val="00F57C68"/>
    <w:rsid w:val="00F6470B"/>
    <w:rsid w:val="00F65CE7"/>
    <w:rsid w:val="00F72384"/>
    <w:rsid w:val="00F7330C"/>
    <w:rsid w:val="00F7529C"/>
    <w:rsid w:val="00F80346"/>
    <w:rsid w:val="00F85F2D"/>
    <w:rsid w:val="00F8677F"/>
    <w:rsid w:val="00F91712"/>
    <w:rsid w:val="00FA0CA9"/>
    <w:rsid w:val="00FA116F"/>
    <w:rsid w:val="00FA1B7B"/>
    <w:rsid w:val="00FA1E71"/>
    <w:rsid w:val="00FB0A6E"/>
    <w:rsid w:val="00FB3CEF"/>
    <w:rsid w:val="00FB5C60"/>
    <w:rsid w:val="00FC222B"/>
    <w:rsid w:val="00FD00C5"/>
    <w:rsid w:val="00FE45DB"/>
    <w:rsid w:val="209CF655"/>
    <w:rsid w:val="33A64579"/>
    <w:rsid w:val="3993CA36"/>
    <w:rsid w:val="4544B091"/>
    <w:rsid w:val="4BF015D0"/>
    <w:rsid w:val="503BB4E4"/>
    <w:rsid w:val="5210B2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7C79A5"/>
    <w:pPr>
      <w:spacing w:after="0" w:line="240" w:lineRule="auto"/>
    </w:pPr>
  </w:style>
  <w:style w:type="character" w:styleId="UnresolvedMention">
    <w:name w:val="Unresolved Mention"/>
    <w:basedOn w:val="DefaultParagraphFont"/>
    <w:uiPriority w:val="99"/>
    <w:semiHidden/>
    <w:unhideWhenUsed/>
    <w:rsid w:val="009644A5"/>
    <w:rPr>
      <w:color w:val="605E5C"/>
      <w:shd w:val="clear" w:color="auto" w:fill="E1DFDD"/>
    </w:rPr>
  </w:style>
  <w:style w:type="paragraph" w:styleId="FootnoteText">
    <w:name w:val="footnote text"/>
    <w:basedOn w:val="Normal"/>
    <w:link w:val="FootnoteTextChar"/>
    <w:uiPriority w:val="99"/>
    <w:semiHidden/>
    <w:unhideWhenUsed/>
    <w:rsid w:val="00A807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807B1"/>
    <w:rPr>
      <w:sz w:val="20"/>
      <w:szCs w:val="20"/>
    </w:rPr>
  </w:style>
  <w:style w:type="character" w:styleId="FootnoteReference">
    <w:name w:val="footnote reference"/>
    <w:basedOn w:val="DefaultParagraphFont"/>
    <w:uiPriority w:val="99"/>
    <w:semiHidden/>
    <w:unhideWhenUsed/>
    <w:rsid w:val="00A807B1"/>
    <w:rPr>
      <w:vertAlign w:val="superscript"/>
    </w:rPr>
  </w:style>
  <w:style w:type="character" w:styleId="FollowedHyperlink">
    <w:name w:val="FollowedHyperlink"/>
    <w:basedOn w:val="DefaultParagraphFont"/>
    <w:uiPriority w:val="99"/>
    <w:semiHidden/>
    <w:unhideWhenUsed/>
    <w:rsid w:val="007271AD"/>
    <w:rPr>
      <w:color w:val="954F72" w:themeColor="followedHyperlink"/>
      <w:u w:val="single"/>
    </w:rPr>
  </w:style>
  <w:style w:type="paragraph" w:customStyle="1" w:styleId="EndNoteBibliography">
    <w:name w:val="EndNote Bibliography"/>
    <w:basedOn w:val="Normal"/>
    <w:link w:val="EndNoteBibliographyChar"/>
    <w:rsid w:val="00276915"/>
    <w:pPr>
      <w:spacing w:after="0" w:line="240" w:lineRule="auto"/>
    </w:pPr>
    <w:rPr>
      <w:rFonts w:ascii="Calibri" w:hAnsi="Calibri" w:cs="Calibri"/>
      <w:kern w:val="2"/>
      <w:sz w:val="24"/>
      <w:szCs w:val="24"/>
      <w:lang w:val="en-US"/>
      <w14:ligatures w14:val="standardContextual"/>
    </w:rPr>
  </w:style>
  <w:style w:type="character" w:customStyle="1" w:styleId="EndNoteBibliographyChar">
    <w:name w:val="EndNote Bibliography Char"/>
    <w:basedOn w:val="DefaultParagraphFont"/>
    <w:link w:val="EndNoteBibliography"/>
    <w:rsid w:val="00276915"/>
    <w:rPr>
      <w:rFonts w:ascii="Calibri" w:hAnsi="Calibri" w:cs="Calibri"/>
      <w:kern w:val="2"/>
      <w:sz w:val="24"/>
      <w:szCs w:val="24"/>
      <w:lang w:val="en-US"/>
      <w14:ligatures w14:val="standardContextual"/>
    </w:rPr>
  </w:style>
  <w:style w:type="character" w:customStyle="1" w:styleId="normaltextrun">
    <w:name w:val="normaltextrun"/>
    <w:basedOn w:val="DefaultParagraphFont"/>
    <w:rsid w:val="005E17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639767">
      <w:bodyDiv w:val="1"/>
      <w:marLeft w:val="0"/>
      <w:marRight w:val="0"/>
      <w:marTop w:val="0"/>
      <w:marBottom w:val="0"/>
      <w:divBdr>
        <w:top w:val="none" w:sz="0" w:space="0" w:color="auto"/>
        <w:left w:val="none" w:sz="0" w:space="0" w:color="auto"/>
        <w:bottom w:val="none" w:sz="0" w:space="0" w:color="auto"/>
        <w:right w:val="none" w:sz="0" w:space="0" w:color="auto"/>
      </w:divBdr>
    </w:div>
    <w:div w:id="971331324">
      <w:bodyDiv w:val="1"/>
      <w:marLeft w:val="0"/>
      <w:marRight w:val="0"/>
      <w:marTop w:val="0"/>
      <w:marBottom w:val="0"/>
      <w:divBdr>
        <w:top w:val="none" w:sz="0" w:space="0" w:color="auto"/>
        <w:left w:val="none" w:sz="0" w:space="0" w:color="auto"/>
        <w:bottom w:val="none" w:sz="0" w:space="0" w:color="auto"/>
        <w:right w:val="none" w:sz="0" w:space="0" w:color="auto"/>
      </w:divBdr>
    </w:div>
    <w:div w:id="1045372126">
      <w:bodyDiv w:val="1"/>
      <w:marLeft w:val="0"/>
      <w:marRight w:val="0"/>
      <w:marTop w:val="0"/>
      <w:marBottom w:val="0"/>
      <w:divBdr>
        <w:top w:val="none" w:sz="0" w:space="0" w:color="auto"/>
        <w:left w:val="none" w:sz="0" w:space="0" w:color="auto"/>
        <w:bottom w:val="none" w:sz="0" w:space="0" w:color="auto"/>
        <w:right w:val="none" w:sz="0" w:space="0" w:color="auto"/>
      </w:divBdr>
    </w:div>
    <w:div w:id="135059633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customXml" Target="../customXml/item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footnotes.xml.rels><?xml version="1.0" encoding="UTF-8" standalone="yes"?>
<Relationships xmlns="http://schemas.openxmlformats.org/package/2006/relationships"><Relationship Id="rId8" Type="http://schemas.openxmlformats.org/officeDocument/2006/relationships/hyperlink" Target="https://www.bhf.org.uk/-/media/files/for-professionals/research/heart-statistics/bhf-statistics-compendium-2025.pdf?rev=ef09dbd40aab42ecbd790abb259a6013&amp;hash=EEBD96FFB0454F5FDEFFC1930D23DD8B" TargetMode="External"/><Relationship Id="rId3" Type="http://schemas.openxmlformats.org/officeDocument/2006/relationships/hyperlink" Target="https://uclpartners.com/project/size-of-the-prize-for-preventing-heart-attacks-and-strokes-at-scale/" TargetMode="External"/><Relationship Id="rId7" Type="http://schemas.openxmlformats.org/officeDocument/2006/relationships/hyperlink" Target="https://app.powerbi.com/groups/me/reports/a071f6e0-3dbc-402b-b626-e210af9f8ab5/81ec9435cccd3e09cedc?ctid=bb5628b8-e328-4082-a856-433c9edc8fae&amp;experience=power-bi" TargetMode="External"/><Relationship Id="rId12" Type="http://schemas.openxmlformats.org/officeDocument/2006/relationships/hyperlink" Target="https://www.bhf.org.uk/informationsupport/heart-matters-magazine/medical/qrisk" TargetMode="External"/><Relationship Id="rId2" Type="http://schemas.openxmlformats.org/officeDocument/2006/relationships/hyperlink" Target="https://www.bhf.org.uk/-/media/files/for-professionals/research/heart-statistics/bhf-cvd-statistics-compendium-2024-v3.pdf?rev=c72e2593b0ac4f2b999ad2f5999d8c07&amp;hash=7DCC7E6832AA9495B0F5E720357DB9FB" TargetMode="External"/><Relationship Id="rId1" Type="http://schemas.openxmlformats.org/officeDocument/2006/relationships/hyperlink" Target="https://www.bhf.org.uk/-/media/files/for-professionals/research/heart-statistics/bhf-cvd-statistics-wales-factsheet.pdf?rev=69bee43b1dd94ff58ed0ebd833879d46&amp;hash=854987329550F21ED319C80D2816B22B" TargetMode="External"/><Relationship Id="rId6" Type="http://schemas.openxmlformats.org/officeDocument/2006/relationships/hyperlink" Target="https://cks.nice.org.uk/topics/cvd-risk-assessment-management/background-information/strategies-for-cvd-prevention/" TargetMode="External"/><Relationship Id="rId11" Type="http://schemas.openxmlformats.org/officeDocument/2006/relationships/hyperlink" Target="https://doi.org/10.1093/eurjpc/zwae233" TargetMode="External"/><Relationship Id="rId5" Type="http://schemas.openxmlformats.org/officeDocument/2006/relationships/hyperlink" Target="https://primarycareone.nhs.wales/topics/community-by-design/" TargetMode="External"/><Relationship Id="rId10" Type="http://schemas.openxmlformats.org/officeDocument/2006/relationships/hyperlink" Target="https://www.england.nhs.uk/about/equality/equality-hub/national-healthcare-inequalities-improvement-programme/core20plus5/" TargetMode="External"/><Relationship Id="rId4" Type="http://schemas.openxmlformats.org/officeDocument/2006/relationships/hyperlink" Target="https://www.ons.gov.uk/peoplepopulationandcommunity/healthandsocialcare/healthinequalities/bulletins/geographicalinequalitiesinprematuremortalityinenglandandwalesmarch2021todecember2023/may2025" TargetMode="External"/><Relationship Id="rId9" Type="http://schemas.openxmlformats.org/officeDocument/2006/relationships/hyperlink" Target="https://www.bhf.org.uk/-/media/files/what-we-do/in-your-area-wales-pages/eng_bhf-cymru-blood-pressure-briefing.pdf?rev=7318e6802d344c2b802eec93a244e16f&amp;hash=95196204E27622CC12E1BF035E9E106D"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kimberley_cann3_wales_nhs_uk/Documents/PHW/Health%20intelligence/Info%20requests/ONS%20data_premature%20mortality_Wales.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a:t>Figure 1: Premature</a:t>
            </a:r>
            <a:r>
              <a:rPr lang="en-GB" baseline="0"/>
              <a:t> mortality from CVD</a:t>
            </a:r>
            <a:r>
              <a:rPr lang="en-GB"/>
              <a:t> </a:t>
            </a:r>
          </a:p>
          <a:p>
            <a:pPr>
              <a:defRPr sz="1200"/>
            </a:pPr>
            <a:r>
              <a:rPr lang="en-GB"/>
              <a:t>per 100,000 person-years at risk</a:t>
            </a:r>
          </a:p>
        </c:rich>
      </c:tx>
      <c:layout>
        <c:manualLayout>
          <c:xMode val="edge"/>
          <c:yMode val="edge"/>
          <c:x val="0.31490845220795644"/>
          <c:y val="2.662060670480133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5907281532828353E-2"/>
          <c:y val="0.16763521788906052"/>
          <c:w val="0.89126164547570208"/>
          <c:h val="0.70109868593246449"/>
        </c:manualLayout>
      </c:layout>
      <c:barChart>
        <c:barDir val="col"/>
        <c:grouping val="clustered"/>
        <c:varyColors val="0"/>
        <c:ser>
          <c:idx val="0"/>
          <c:order val="0"/>
          <c:tx>
            <c:strRef>
              <c:f>'Premature mortality_CVD'!$E$1</c:f>
              <c:strCache>
                <c:ptCount val="1"/>
                <c:pt idx="0">
                  <c:v>Rate per 100,000 person-years at risk</c:v>
                </c:pt>
              </c:strCache>
            </c:strRef>
          </c:tx>
          <c:spPr>
            <a:solidFill>
              <a:schemeClr val="accent1"/>
            </a:solidFill>
            <a:ln>
              <a:noFill/>
            </a:ln>
            <a:effectLst/>
          </c:spPr>
          <c:invertIfNegative val="0"/>
          <c:dPt>
            <c:idx val="81"/>
            <c:invertIfNegative val="0"/>
            <c:bubble3D val="0"/>
            <c:spPr>
              <a:solidFill>
                <a:schemeClr val="accent1"/>
              </a:solidFill>
              <a:ln>
                <a:noFill/>
              </a:ln>
              <a:effectLst/>
            </c:spPr>
            <c:extLst>
              <c:ext xmlns:c16="http://schemas.microsoft.com/office/drawing/2014/chart" uri="{C3380CC4-5D6E-409C-BE32-E72D297353CC}">
                <c16:uniqueId val="{00000001-89B4-43E3-B7C4-4602DD3F4244}"/>
              </c:ext>
            </c:extLst>
          </c:dPt>
          <c:dPt>
            <c:idx val="130"/>
            <c:invertIfNegative val="0"/>
            <c:bubble3D val="0"/>
            <c:spPr>
              <a:solidFill>
                <a:schemeClr val="accent1"/>
              </a:solidFill>
              <a:ln>
                <a:noFill/>
              </a:ln>
              <a:effectLst/>
            </c:spPr>
            <c:extLst>
              <c:ext xmlns:c16="http://schemas.microsoft.com/office/drawing/2014/chart" uri="{C3380CC4-5D6E-409C-BE32-E72D297353CC}">
                <c16:uniqueId val="{00000003-89B4-43E3-B7C4-4602DD3F4244}"/>
              </c:ext>
            </c:extLst>
          </c:dPt>
          <c:dPt>
            <c:idx val="137"/>
            <c:invertIfNegative val="0"/>
            <c:bubble3D val="0"/>
            <c:spPr>
              <a:solidFill>
                <a:schemeClr val="accent1"/>
              </a:solidFill>
              <a:ln>
                <a:noFill/>
              </a:ln>
              <a:effectLst/>
            </c:spPr>
            <c:extLst>
              <c:ext xmlns:c16="http://schemas.microsoft.com/office/drawing/2014/chart" uri="{C3380CC4-5D6E-409C-BE32-E72D297353CC}">
                <c16:uniqueId val="{00000005-89B4-43E3-B7C4-4602DD3F4244}"/>
              </c:ext>
            </c:extLst>
          </c:dPt>
          <c:dPt>
            <c:idx val="144"/>
            <c:invertIfNegative val="0"/>
            <c:bubble3D val="0"/>
            <c:spPr>
              <a:solidFill>
                <a:schemeClr val="accent1"/>
              </a:solidFill>
              <a:ln>
                <a:noFill/>
              </a:ln>
              <a:effectLst/>
            </c:spPr>
            <c:extLst>
              <c:ext xmlns:c16="http://schemas.microsoft.com/office/drawing/2014/chart" uri="{C3380CC4-5D6E-409C-BE32-E72D297353CC}">
                <c16:uniqueId val="{00000007-89B4-43E3-B7C4-4602DD3F4244}"/>
              </c:ext>
            </c:extLst>
          </c:dPt>
          <c:dPt>
            <c:idx val="150"/>
            <c:invertIfNegative val="0"/>
            <c:bubble3D val="0"/>
            <c:spPr>
              <a:solidFill>
                <a:srgbClr val="FF0000"/>
              </a:solidFill>
              <a:ln>
                <a:noFill/>
              </a:ln>
              <a:effectLst/>
            </c:spPr>
            <c:extLst>
              <c:ext xmlns:c16="http://schemas.microsoft.com/office/drawing/2014/chart" uri="{C3380CC4-5D6E-409C-BE32-E72D297353CC}">
                <c16:uniqueId val="{00000009-89B4-43E3-B7C4-4602DD3F4244}"/>
              </c:ext>
            </c:extLst>
          </c:dPt>
          <c:dPt>
            <c:idx val="163"/>
            <c:invertIfNegative val="0"/>
            <c:bubble3D val="0"/>
            <c:spPr>
              <a:solidFill>
                <a:srgbClr val="FF0000"/>
              </a:solidFill>
              <a:ln>
                <a:noFill/>
              </a:ln>
              <a:effectLst/>
            </c:spPr>
            <c:extLst>
              <c:ext xmlns:c16="http://schemas.microsoft.com/office/drawing/2014/chart" uri="{C3380CC4-5D6E-409C-BE32-E72D297353CC}">
                <c16:uniqueId val="{0000000B-89B4-43E3-B7C4-4602DD3F4244}"/>
              </c:ext>
            </c:extLst>
          </c:dPt>
          <c:cat>
            <c:strRef>
              <c:f>'Premature mortality_CVD'!$D$2:$D$173</c:f>
              <c:strCache>
                <c:ptCount val="172"/>
                <c:pt idx="0">
                  <c:v>Richmond upon Thames</c:v>
                </c:pt>
                <c:pt idx="1">
                  <c:v>Merton</c:v>
                </c:pt>
                <c:pt idx="2">
                  <c:v>Surrey</c:v>
                </c:pt>
                <c:pt idx="3">
                  <c:v>Barnet</c:v>
                </c:pt>
                <c:pt idx="4">
                  <c:v>Oxfordshire</c:v>
                </c:pt>
                <c:pt idx="5">
                  <c:v>Buckinghamshire</c:v>
                </c:pt>
                <c:pt idx="6">
                  <c:v>Wandsworth</c:v>
                </c:pt>
                <c:pt idx="7">
                  <c:v>Wokingham</c:v>
                </c:pt>
                <c:pt idx="8">
                  <c:v>Westminster</c:v>
                </c:pt>
                <c:pt idx="9">
                  <c:v>Kensington and Chelsea</c:v>
                </c:pt>
                <c:pt idx="10">
                  <c:v>Hampshire</c:v>
                </c:pt>
                <c:pt idx="11">
                  <c:v>Isle of Wight</c:v>
                </c:pt>
                <c:pt idx="12">
                  <c:v>Bath and North East Somerset</c:v>
                </c:pt>
                <c:pt idx="13">
                  <c:v>West Berkshire</c:v>
                </c:pt>
                <c:pt idx="14">
                  <c:v>East Sussex</c:v>
                </c:pt>
                <c:pt idx="15">
                  <c:v>Windsor and Maidenhead</c:v>
                </c:pt>
                <c:pt idx="16">
                  <c:v>Harrow</c:v>
                </c:pt>
                <c:pt idx="17">
                  <c:v>Wiltshire</c:v>
                </c:pt>
                <c:pt idx="18">
                  <c:v>Dorset</c:v>
                </c:pt>
                <c:pt idx="19">
                  <c:v>Brighton and Hove</c:v>
                </c:pt>
                <c:pt idx="20">
                  <c:v>Hertfordshire</c:v>
                </c:pt>
                <c:pt idx="21">
                  <c:v>Sutton</c:v>
                </c:pt>
                <c:pt idx="22">
                  <c:v>Bracknell Forest</c:v>
                </c:pt>
                <c:pt idx="23">
                  <c:v>South Gloucestershire</c:v>
                </c:pt>
                <c:pt idx="24">
                  <c:v>Devon</c:v>
                </c:pt>
                <c:pt idx="25">
                  <c:v>West Sussex</c:v>
                </c:pt>
                <c:pt idx="26">
                  <c:v>Bromley</c:v>
                </c:pt>
                <c:pt idx="27">
                  <c:v>Somerset</c:v>
                </c:pt>
                <c:pt idx="28">
                  <c:v>Cambridgeshire</c:v>
                </c:pt>
                <c:pt idx="29">
                  <c:v>Milton Keynes</c:v>
                </c:pt>
                <c:pt idx="30">
                  <c:v>Enfield</c:v>
                </c:pt>
                <c:pt idx="31">
                  <c:v>Bexley</c:v>
                </c:pt>
                <c:pt idx="32">
                  <c:v>North Somerset</c:v>
                </c:pt>
                <c:pt idx="33">
                  <c:v>Kent</c:v>
                </c:pt>
                <c:pt idx="34">
                  <c:v>Essex</c:v>
                </c:pt>
                <c:pt idx="35">
                  <c:v>Kingston upon Thames</c:v>
                </c:pt>
                <c:pt idx="36">
                  <c:v>Suffolk</c:v>
                </c:pt>
                <c:pt idx="37">
                  <c:v>Hammersmith and Fulham</c:v>
                </c:pt>
                <c:pt idx="38">
                  <c:v>Havering</c:v>
                </c:pt>
                <c:pt idx="39">
                  <c:v>Central Bedfordshire</c:v>
                </c:pt>
                <c:pt idx="40">
                  <c:v>Rutland</c:v>
                </c:pt>
                <c:pt idx="41">
                  <c:v>Leicestershire</c:v>
                </c:pt>
                <c:pt idx="42">
                  <c:v>Norfolk</c:v>
                </c:pt>
                <c:pt idx="43">
                  <c:v>Solihull</c:v>
                </c:pt>
                <c:pt idx="44">
                  <c:v>Camden</c:v>
                </c:pt>
                <c:pt idx="45">
                  <c:v>York</c:v>
                </c:pt>
                <c:pt idx="46">
                  <c:v>North Yorkshire</c:v>
                </c:pt>
                <c:pt idx="47">
                  <c:v>Lambeth</c:v>
                </c:pt>
                <c:pt idx="48">
                  <c:v>Southwark</c:v>
                </c:pt>
                <c:pt idx="49">
                  <c:v>West Northamptonshire</c:v>
                </c:pt>
                <c:pt idx="50">
                  <c:v>Bournemouth, Christchurch and Poole</c:v>
                </c:pt>
                <c:pt idx="51">
                  <c:v>Powys</c:v>
                </c:pt>
                <c:pt idx="52">
                  <c:v>Worcestershire</c:v>
                </c:pt>
                <c:pt idx="53">
                  <c:v>Warwickshire</c:v>
                </c:pt>
                <c:pt idx="54">
                  <c:v>Monmouthshire</c:v>
                </c:pt>
                <c:pt idx="55">
                  <c:v>Gloucestershire</c:v>
                </c:pt>
                <c:pt idx="56">
                  <c:v>Cornwall and Isles of Scilly</c:v>
                </c:pt>
                <c:pt idx="57">
                  <c:v>Herefordshire</c:v>
                </c:pt>
                <c:pt idx="58">
                  <c:v>Hillingdon</c:v>
                </c:pt>
                <c:pt idx="59">
                  <c:v>Islington</c:v>
                </c:pt>
                <c:pt idx="60">
                  <c:v>Shropshire</c:v>
                </c:pt>
                <c:pt idx="61">
                  <c:v>Southend-on-Sea</c:v>
                </c:pt>
                <c:pt idx="62">
                  <c:v>Reading</c:v>
                </c:pt>
                <c:pt idx="63">
                  <c:v>Redbridge</c:v>
                </c:pt>
                <c:pt idx="64">
                  <c:v>East Riding of Yorkshire</c:v>
                </c:pt>
                <c:pt idx="65">
                  <c:v>Vale of Glamorgan</c:v>
                </c:pt>
                <c:pt idx="66">
                  <c:v>Waltham Forest</c:v>
                </c:pt>
                <c:pt idx="67">
                  <c:v>Hounslow</c:v>
                </c:pt>
                <c:pt idx="68">
                  <c:v>Haringey</c:v>
                </c:pt>
                <c:pt idx="69">
                  <c:v>Croydon</c:v>
                </c:pt>
                <c:pt idx="70">
                  <c:v>Stockport</c:v>
                </c:pt>
                <c:pt idx="71">
                  <c:v>Ceredigion</c:v>
                </c:pt>
                <c:pt idx="72">
                  <c:v>Cheshire East</c:v>
                </c:pt>
                <c:pt idx="73">
                  <c:v>Cardiff</c:v>
                </c:pt>
                <c:pt idx="74">
                  <c:v>Cheshire West and Chester</c:v>
                </c:pt>
                <c:pt idx="75">
                  <c:v>Stockton-on-Tees</c:v>
                </c:pt>
                <c:pt idx="76">
                  <c:v>Staffordshire</c:v>
                </c:pt>
                <c:pt idx="77">
                  <c:v>Derbyshire</c:v>
                </c:pt>
                <c:pt idx="78">
                  <c:v>Bedford</c:v>
                </c:pt>
                <c:pt idx="79">
                  <c:v>Ealing</c:v>
                </c:pt>
                <c:pt idx="80">
                  <c:v>Northumberland</c:v>
                </c:pt>
                <c:pt idx="81">
                  <c:v>Wirral</c:v>
                </c:pt>
                <c:pt idx="82">
                  <c:v>Leeds</c:v>
                </c:pt>
                <c:pt idx="83">
                  <c:v>Bridgend</c:v>
                </c:pt>
                <c:pt idx="84">
                  <c:v>North Northamptonshire</c:v>
                </c:pt>
                <c:pt idx="85">
                  <c:v>Trafford</c:v>
                </c:pt>
                <c:pt idx="86">
                  <c:v>Calderdale</c:v>
                </c:pt>
                <c:pt idx="87">
                  <c:v>Brent</c:v>
                </c:pt>
                <c:pt idx="88">
                  <c:v>Swindon</c:v>
                </c:pt>
                <c:pt idx="89">
                  <c:v>City of London and Hackney</c:v>
                </c:pt>
                <c:pt idx="90">
                  <c:v>Cumbria</c:v>
                </c:pt>
                <c:pt idx="91">
                  <c:v>Bristol</c:v>
                </c:pt>
                <c:pt idx="92">
                  <c:v>Greenwich</c:v>
                </c:pt>
                <c:pt idx="93">
                  <c:v>Gwynedd</c:v>
                </c:pt>
                <c:pt idx="94">
                  <c:v>Lewisham</c:v>
                </c:pt>
                <c:pt idx="95">
                  <c:v>Sefton</c:v>
                </c:pt>
                <c:pt idx="96">
                  <c:v>Nottinghamshire</c:v>
                </c:pt>
                <c:pt idx="97">
                  <c:v>Thurrock</c:v>
                </c:pt>
                <c:pt idx="98">
                  <c:v>Darlington</c:v>
                </c:pt>
                <c:pt idx="99">
                  <c:v>North Tyneside</c:v>
                </c:pt>
                <c:pt idx="100">
                  <c:v>Portsmouth</c:v>
                </c:pt>
                <c:pt idx="101">
                  <c:v>Conwy</c:v>
                </c:pt>
                <c:pt idx="102">
                  <c:v>Medway</c:v>
                </c:pt>
                <c:pt idx="103">
                  <c:v>Wakefield</c:v>
                </c:pt>
                <c:pt idx="104">
                  <c:v>Telford and Wrekin</c:v>
                </c:pt>
                <c:pt idx="105">
                  <c:v>Sheffield</c:v>
                </c:pt>
                <c:pt idx="106">
                  <c:v>Lincolnshire</c:v>
                </c:pt>
                <c:pt idx="107">
                  <c:v>Plymouth</c:v>
                </c:pt>
                <c:pt idx="108">
                  <c:v>Pembrokeshire</c:v>
                </c:pt>
                <c:pt idx="109">
                  <c:v>Redcar and Cleveland</c:v>
                </c:pt>
                <c:pt idx="110">
                  <c:v>Luton</c:v>
                </c:pt>
                <c:pt idx="111">
                  <c:v>Derby</c:v>
                </c:pt>
                <c:pt idx="112">
                  <c:v>Flintshire</c:v>
                </c:pt>
                <c:pt idx="113">
                  <c:v>Newham</c:v>
                </c:pt>
                <c:pt idx="114">
                  <c:v>Dudley</c:v>
                </c:pt>
                <c:pt idx="115">
                  <c:v>Peterborough</c:v>
                </c:pt>
                <c:pt idx="116">
                  <c:v>North Lincolnshire</c:v>
                </c:pt>
                <c:pt idx="117">
                  <c:v>Torbay</c:v>
                </c:pt>
                <c:pt idx="118">
                  <c:v>Sunderland</c:v>
                </c:pt>
                <c:pt idx="119">
                  <c:v>Bury</c:v>
                </c:pt>
                <c:pt idx="120">
                  <c:v>Wrexham</c:v>
                </c:pt>
                <c:pt idx="121">
                  <c:v>Kirklees</c:v>
                </c:pt>
                <c:pt idx="122">
                  <c:v>Tameside</c:v>
                </c:pt>
                <c:pt idx="123">
                  <c:v>County Durham</c:v>
                </c:pt>
                <c:pt idx="124">
                  <c:v>Tower Hamlets</c:v>
                </c:pt>
                <c:pt idx="125">
                  <c:v>Wigan</c:v>
                </c:pt>
                <c:pt idx="126">
                  <c:v>Newcastle upon Tyne</c:v>
                </c:pt>
                <c:pt idx="127">
                  <c:v>Southampton</c:v>
                </c:pt>
                <c:pt idx="128">
                  <c:v>Hartlepool</c:v>
                </c:pt>
                <c:pt idx="129">
                  <c:v>Warrington</c:v>
                </c:pt>
                <c:pt idx="130">
                  <c:v>Rhondda Cynon Taf</c:v>
                </c:pt>
                <c:pt idx="131">
                  <c:v>South Tyneside</c:v>
                </c:pt>
                <c:pt idx="132">
                  <c:v>Gateshead</c:v>
                </c:pt>
                <c:pt idx="133">
                  <c:v>Coventry</c:v>
                </c:pt>
                <c:pt idx="134">
                  <c:v>Isle of Anglesey</c:v>
                </c:pt>
                <c:pt idx="135">
                  <c:v>Newport</c:v>
                </c:pt>
                <c:pt idx="136">
                  <c:v>Lancashire</c:v>
                </c:pt>
                <c:pt idx="137">
                  <c:v>Carmarthenshire</c:v>
                </c:pt>
                <c:pt idx="138">
                  <c:v>Oldham</c:v>
                </c:pt>
                <c:pt idx="139">
                  <c:v>Salford</c:v>
                </c:pt>
                <c:pt idx="140">
                  <c:v>Birmingham</c:v>
                </c:pt>
                <c:pt idx="141">
                  <c:v>Barnsley</c:v>
                </c:pt>
                <c:pt idx="142">
                  <c:v>Doncaster</c:v>
                </c:pt>
                <c:pt idx="143">
                  <c:v>Bolton</c:v>
                </c:pt>
                <c:pt idx="144">
                  <c:v>Denbighshire</c:v>
                </c:pt>
                <c:pt idx="145">
                  <c:v>Liverpool</c:v>
                </c:pt>
                <c:pt idx="146">
                  <c:v>Leicester</c:v>
                </c:pt>
                <c:pt idx="147">
                  <c:v>Torfaen</c:v>
                </c:pt>
                <c:pt idx="148">
                  <c:v>Barking and Dagenham</c:v>
                </c:pt>
                <c:pt idx="149">
                  <c:v>St. Helens</c:v>
                </c:pt>
                <c:pt idx="150">
                  <c:v>Neath Port Talbot</c:v>
                </c:pt>
                <c:pt idx="151">
                  <c:v>Caerphilly</c:v>
                </c:pt>
                <c:pt idx="152">
                  <c:v>North East Lincolnshire</c:v>
                </c:pt>
                <c:pt idx="153">
                  <c:v>Halton</c:v>
                </c:pt>
                <c:pt idx="154">
                  <c:v>Slough</c:v>
                </c:pt>
                <c:pt idx="155">
                  <c:v>Stoke-on-Trent</c:v>
                </c:pt>
                <c:pt idx="156">
                  <c:v>Manchester</c:v>
                </c:pt>
                <c:pt idx="157">
                  <c:v>Nottingham</c:v>
                </c:pt>
                <c:pt idx="158">
                  <c:v>Rochdale</c:v>
                </c:pt>
                <c:pt idx="159">
                  <c:v>Wolverhampton</c:v>
                </c:pt>
                <c:pt idx="160">
                  <c:v>Rotherham</c:v>
                </c:pt>
                <c:pt idx="161">
                  <c:v>Walsall</c:v>
                </c:pt>
                <c:pt idx="162">
                  <c:v>Middlesbrough</c:v>
                </c:pt>
                <c:pt idx="163">
                  <c:v>Swansea</c:v>
                </c:pt>
                <c:pt idx="164">
                  <c:v>Merthyr Tydfil</c:v>
                </c:pt>
                <c:pt idx="165">
                  <c:v>Knowsley</c:v>
                </c:pt>
                <c:pt idx="166">
                  <c:v>Blackburn with Darwen</c:v>
                </c:pt>
                <c:pt idx="167">
                  <c:v>Bradford</c:v>
                </c:pt>
                <c:pt idx="168">
                  <c:v>Kingston upon Hull</c:v>
                </c:pt>
                <c:pt idx="169">
                  <c:v>Sandwell</c:v>
                </c:pt>
                <c:pt idx="170">
                  <c:v>Blaenau Gwent</c:v>
                </c:pt>
                <c:pt idx="171">
                  <c:v>Blackpool</c:v>
                </c:pt>
              </c:strCache>
            </c:strRef>
          </c:cat>
          <c:val>
            <c:numRef>
              <c:f>'Premature mortality_CVD'!$E$2:$E$173</c:f>
              <c:numCache>
                <c:formatCode>0.00</c:formatCode>
                <c:ptCount val="172"/>
                <c:pt idx="0">
                  <c:v>50.341458694860897</c:v>
                </c:pt>
                <c:pt idx="1">
                  <c:v>57.043827550623703</c:v>
                </c:pt>
                <c:pt idx="2">
                  <c:v>57.286223190867098</c:v>
                </c:pt>
                <c:pt idx="3">
                  <c:v>57.300910929904802</c:v>
                </c:pt>
                <c:pt idx="4">
                  <c:v>57.694524711778698</c:v>
                </c:pt>
                <c:pt idx="5">
                  <c:v>58.117261612592998</c:v>
                </c:pt>
                <c:pt idx="6">
                  <c:v>58.589741015678698</c:v>
                </c:pt>
                <c:pt idx="7">
                  <c:v>59.681512342195298</c:v>
                </c:pt>
                <c:pt idx="8">
                  <c:v>61.5147741783736</c:v>
                </c:pt>
                <c:pt idx="9">
                  <c:v>61.730663080579298</c:v>
                </c:pt>
                <c:pt idx="10">
                  <c:v>62.196287832782403</c:v>
                </c:pt>
                <c:pt idx="11">
                  <c:v>62.604927264713901</c:v>
                </c:pt>
                <c:pt idx="12">
                  <c:v>62.648744351114701</c:v>
                </c:pt>
                <c:pt idx="13">
                  <c:v>63.264175588371998</c:v>
                </c:pt>
                <c:pt idx="14">
                  <c:v>63.313075143297198</c:v>
                </c:pt>
                <c:pt idx="15">
                  <c:v>63.830351847532803</c:v>
                </c:pt>
                <c:pt idx="16">
                  <c:v>63.857959221165103</c:v>
                </c:pt>
                <c:pt idx="17">
                  <c:v>64.120570130106699</c:v>
                </c:pt>
                <c:pt idx="18">
                  <c:v>64.195583019826302</c:v>
                </c:pt>
                <c:pt idx="19">
                  <c:v>65.116311761033103</c:v>
                </c:pt>
                <c:pt idx="20">
                  <c:v>65.4177845896062</c:v>
                </c:pt>
                <c:pt idx="21">
                  <c:v>65.752709080470197</c:v>
                </c:pt>
                <c:pt idx="22">
                  <c:v>67.490584681659001</c:v>
                </c:pt>
                <c:pt idx="23">
                  <c:v>67.545475225157006</c:v>
                </c:pt>
                <c:pt idx="24">
                  <c:v>68.0633656659069</c:v>
                </c:pt>
                <c:pt idx="25">
                  <c:v>68.238765994923796</c:v>
                </c:pt>
                <c:pt idx="26">
                  <c:v>68.6603256301659</c:v>
                </c:pt>
                <c:pt idx="27">
                  <c:v>69.319735489056995</c:v>
                </c:pt>
                <c:pt idx="28">
                  <c:v>69.565878388495904</c:v>
                </c:pt>
                <c:pt idx="29">
                  <c:v>70.044145032402298</c:v>
                </c:pt>
                <c:pt idx="30">
                  <c:v>70.263121835229796</c:v>
                </c:pt>
                <c:pt idx="31">
                  <c:v>71.305259174820307</c:v>
                </c:pt>
                <c:pt idx="32">
                  <c:v>71.564292211006105</c:v>
                </c:pt>
                <c:pt idx="33">
                  <c:v>72.150333760166305</c:v>
                </c:pt>
                <c:pt idx="34">
                  <c:v>72.189032439798794</c:v>
                </c:pt>
                <c:pt idx="35">
                  <c:v>72.385676187100799</c:v>
                </c:pt>
                <c:pt idx="36">
                  <c:v>72.779271444150496</c:v>
                </c:pt>
                <c:pt idx="37">
                  <c:v>72.869867688329194</c:v>
                </c:pt>
                <c:pt idx="38">
                  <c:v>72.931542797098999</c:v>
                </c:pt>
                <c:pt idx="39">
                  <c:v>72.933871075739106</c:v>
                </c:pt>
                <c:pt idx="40">
                  <c:v>73.960199057417498</c:v>
                </c:pt>
                <c:pt idx="41">
                  <c:v>75.299341950475196</c:v>
                </c:pt>
                <c:pt idx="42">
                  <c:v>75.299884231088598</c:v>
                </c:pt>
                <c:pt idx="43">
                  <c:v>75.830920819275903</c:v>
                </c:pt>
                <c:pt idx="44">
                  <c:v>75.905081575205401</c:v>
                </c:pt>
                <c:pt idx="45">
                  <c:v>76.325971641760802</c:v>
                </c:pt>
                <c:pt idx="46">
                  <c:v>76.437153763354104</c:v>
                </c:pt>
                <c:pt idx="47">
                  <c:v>76.991034324274196</c:v>
                </c:pt>
                <c:pt idx="48">
                  <c:v>78.404733391716505</c:v>
                </c:pt>
                <c:pt idx="49">
                  <c:v>78.802689637456098</c:v>
                </c:pt>
                <c:pt idx="50">
                  <c:v>78.975755941415599</c:v>
                </c:pt>
                <c:pt idx="51">
                  <c:v>79.263300978560906</c:v>
                </c:pt>
                <c:pt idx="52">
                  <c:v>79.957940071615397</c:v>
                </c:pt>
                <c:pt idx="53">
                  <c:v>80.243146893953806</c:v>
                </c:pt>
                <c:pt idx="54">
                  <c:v>80.310583492983</c:v>
                </c:pt>
                <c:pt idx="55">
                  <c:v>80.637725485946703</c:v>
                </c:pt>
                <c:pt idx="56">
                  <c:v>81.037234987370397</c:v>
                </c:pt>
                <c:pt idx="57">
                  <c:v>81.593823981201695</c:v>
                </c:pt>
                <c:pt idx="58">
                  <c:v>81.614400687128096</c:v>
                </c:pt>
                <c:pt idx="59">
                  <c:v>81.984030167341103</c:v>
                </c:pt>
                <c:pt idx="60">
                  <c:v>82.014189817381904</c:v>
                </c:pt>
                <c:pt idx="61">
                  <c:v>82.030696616667498</c:v>
                </c:pt>
                <c:pt idx="62">
                  <c:v>82.058177906480296</c:v>
                </c:pt>
                <c:pt idx="63">
                  <c:v>82.824582037326905</c:v>
                </c:pt>
                <c:pt idx="64">
                  <c:v>83.142236913861396</c:v>
                </c:pt>
                <c:pt idx="65">
                  <c:v>83.1442836440295</c:v>
                </c:pt>
                <c:pt idx="66">
                  <c:v>83.184284406042806</c:v>
                </c:pt>
                <c:pt idx="67">
                  <c:v>83.215788681539294</c:v>
                </c:pt>
                <c:pt idx="68">
                  <c:v>83.408281862699994</c:v>
                </c:pt>
                <c:pt idx="69">
                  <c:v>83.477303841672807</c:v>
                </c:pt>
                <c:pt idx="70">
                  <c:v>84.132112446694606</c:v>
                </c:pt>
                <c:pt idx="71">
                  <c:v>84.209162307617703</c:v>
                </c:pt>
                <c:pt idx="72">
                  <c:v>84.279746297631505</c:v>
                </c:pt>
                <c:pt idx="73">
                  <c:v>84.370817544741001</c:v>
                </c:pt>
                <c:pt idx="74">
                  <c:v>84.723047524370301</c:v>
                </c:pt>
                <c:pt idx="75">
                  <c:v>84.9881312354496</c:v>
                </c:pt>
                <c:pt idx="76">
                  <c:v>85.376606533698194</c:v>
                </c:pt>
                <c:pt idx="77">
                  <c:v>85.820113689876706</c:v>
                </c:pt>
                <c:pt idx="78">
                  <c:v>85.841314527217506</c:v>
                </c:pt>
                <c:pt idx="79">
                  <c:v>86.257697920557206</c:v>
                </c:pt>
                <c:pt idx="80">
                  <c:v>86.688819982942903</c:v>
                </c:pt>
                <c:pt idx="81">
                  <c:v>86.831824527497204</c:v>
                </c:pt>
                <c:pt idx="82">
                  <c:v>87.303752361567703</c:v>
                </c:pt>
                <c:pt idx="83">
                  <c:v>87.794535616754004</c:v>
                </c:pt>
                <c:pt idx="84">
                  <c:v>87.852632800606102</c:v>
                </c:pt>
                <c:pt idx="85">
                  <c:v>88.030511313019005</c:v>
                </c:pt>
                <c:pt idx="86">
                  <c:v>88.121819793380396</c:v>
                </c:pt>
                <c:pt idx="87">
                  <c:v>88.863516937111598</c:v>
                </c:pt>
                <c:pt idx="88">
                  <c:v>89.397463109932303</c:v>
                </c:pt>
                <c:pt idx="89">
                  <c:v>89.788372460610404</c:v>
                </c:pt>
                <c:pt idx="90">
                  <c:v>90.074200078602701</c:v>
                </c:pt>
                <c:pt idx="91">
                  <c:v>90.472080037130198</c:v>
                </c:pt>
                <c:pt idx="92">
                  <c:v>90.677807670923301</c:v>
                </c:pt>
                <c:pt idx="93">
                  <c:v>90.8039766533972</c:v>
                </c:pt>
                <c:pt idx="94">
                  <c:v>91.105980629350896</c:v>
                </c:pt>
                <c:pt idx="95">
                  <c:v>91.128687302054502</c:v>
                </c:pt>
                <c:pt idx="96">
                  <c:v>92.042212570142894</c:v>
                </c:pt>
                <c:pt idx="97">
                  <c:v>92.118019432883401</c:v>
                </c:pt>
                <c:pt idx="98">
                  <c:v>92.277576758360993</c:v>
                </c:pt>
                <c:pt idx="99">
                  <c:v>92.907708456925704</c:v>
                </c:pt>
                <c:pt idx="100">
                  <c:v>93.281393390351795</c:v>
                </c:pt>
                <c:pt idx="101">
                  <c:v>94.013537979889193</c:v>
                </c:pt>
                <c:pt idx="102">
                  <c:v>94.515950877700803</c:v>
                </c:pt>
                <c:pt idx="103">
                  <c:v>94.949430800054301</c:v>
                </c:pt>
                <c:pt idx="104">
                  <c:v>94.956958045019903</c:v>
                </c:pt>
                <c:pt idx="105">
                  <c:v>95.684941328896997</c:v>
                </c:pt>
                <c:pt idx="106">
                  <c:v>96.204222246208403</c:v>
                </c:pt>
                <c:pt idx="107">
                  <c:v>96.528366761839493</c:v>
                </c:pt>
                <c:pt idx="108">
                  <c:v>97.256440445845897</c:v>
                </c:pt>
                <c:pt idx="109">
                  <c:v>97.609054123422794</c:v>
                </c:pt>
                <c:pt idx="110">
                  <c:v>97.612222375809395</c:v>
                </c:pt>
                <c:pt idx="111">
                  <c:v>98.202861235141199</c:v>
                </c:pt>
                <c:pt idx="112">
                  <c:v>98.343359097178507</c:v>
                </c:pt>
                <c:pt idx="113">
                  <c:v>98.726309290455404</c:v>
                </c:pt>
                <c:pt idx="114">
                  <c:v>99.716112598008195</c:v>
                </c:pt>
                <c:pt idx="115">
                  <c:v>100.407112612638</c:v>
                </c:pt>
                <c:pt idx="116">
                  <c:v>100.826700821027</c:v>
                </c:pt>
                <c:pt idx="117">
                  <c:v>101.268584855767</c:v>
                </c:pt>
                <c:pt idx="118">
                  <c:v>102.124379645621</c:v>
                </c:pt>
                <c:pt idx="119">
                  <c:v>102.754807110163</c:v>
                </c:pt>
                <c:pt idx="120">
                  <c:v>103.25621997345</c:v>
                </c:pt>
                <c:pt idx="121">
                  <c:v>103.306194061591</c:v>
                </c:pt>
                <c:pt idx="122">
                  <c:v>103.651642247585</c:v>
                </c:pt>
                <c:pt idx="123">
                  <c:v>103.748116367329</c:v>
                </c:pt>
                <c:pt idx="124">
                  <c:v>104.005602480421</c:v>
                </c:pt>
                <c:pt idx="125">
                  <c:v>104.02069745928</c:v>
                </c:pt>
                <c:pt idx="126">
                  <c:v>104.195677364723</c:v>
                </c:pt>
                <c:pt idx="127">
                  <c:v>106.337091894446</c:v>
                </c:pt>
                <c:pt idx="128">
                  <c:v>106.366362572284</c:v>
                </c:pt>
                <c:pt idx="129">
                  <c:v>107.064802741766</c:v>
                </c:pt>
                <c:pt idx="130">
                  <c:v>107.073269023983</c:v>
                </c:pt>
                <c:pt idx="131">
                  <c:v>107.68088194064001</c:v>
                </c:pt>
                <c:pt idx="132">
                  <c:v>107.97064078575301</c:v>
                </c:pt>
                <c:pt idx="133">
                  <c:v>108.519505180254</c:v>
                </c:pt>
                <c:pt idx="134">
                  <c:v>108.61271401168401</c:v>
                </c:pt>
                <c:pt idx="135">
                  <c:v>109.500212069203</c:v>
                </c:pt>
                <c:pt idx="136">
                  <c:v>109.510254074339</c:v>
                </c:pt>
                <c:pt idx="137">
                  <c:v>109.53325338648401</c:v>
                </c:pt>
                <c:pt idx="138">
                  <c:v>110.466147444928</c:v>
                </c:pt>
                <c:pt idx="139">
                  <c:v>110.730781391389</c:v>
                </c:pt>
                <c:pt idx="140">
                  <c:v>110.802860582468</c:v>
                </c:pt>
                <c:pt idx="141">
                  <c:v>112.46368407085799</c:v>
                </c:pt>
                <c:pt idx="142">
                  <c:v>112.515504686995</c:v>
                </c:pt>
                <c:pt idx="143">
                  <c:v>113.416004500919</c:v>
                </c:pt>
                <c:pt idx="144">
                  <c:v>113.724388655398</c:v>
                </c:pt>
                <c:pt idx="145">
                  <c:v>115.287766367148</c:v>
                </c:pt>
                <c:pt idx="146">
                  <c:v>115.795410496074</c:v>
                </c:pt>
                <c:pt idx="147">
                  <c:v>116.27055276932499</c:v>
                </c:pt>
                <c:pt idx="148">
                  <c:v>116.564626694959</c:v>
                </c:pt>
                <c:pt idx="149">
                  <c:v>116.616667871141</c:v>
                </c:pt>
                <c:pt idx="150">
                  <c:v>116.72670404008301</c:v>
                </c:pt>
                <c:pt idx="151">
                  <c:v>117.270926570328</c:v>
                </c:pt>
                <c:pt idx="152">
                  <c:v>119.33816415378899</c:v>
                </c:pt>
                <c:pt idx="153">
                  <c:v>119.430550084065</c:v>
                </c:pt>
                <c:pt idx="154">
                  <c:v>119.578897609751</c:v>
                </c:pt>
                <c:pt idx="155">
                  <c:v>119.892738695151</c:v>
                </c:pt>
                <c:pt idx="156">
                  <c:v>120.61636466848699</c:v>
                </c:pt>
                <c:pt idx="157">
                  <c:v>120.62985825282399</c:v>
                </c:pt>
                <c:pt idx="158">
                  <c:v>120.826618803141</c:v>
                </c:pt>
                <c:pt idx="159">
                  <c:v>121.218464211555</c:v>
                </c:pt>
                <c:pt idx="160">
                  <c:v>123.146831645769</c:v>
                </c:pt>
                <c:pt idx="161">
                  <c:v>123.46320155543</c:v>
                </c:pt>
                <c:pt idx="162">
                  <c:v>123.71816599179</c:v>
                </c:pt>
                <c:pt idx="163">
                  <c:v>123.954693276954</c:v>
                </c:pt>
                <c:pt idx="164">
                  <c:v>127.677814390699</c:v>
                </c:pt>
                <c:pt idx="165">
                  <c:v>127.83875080770299</c:v>
                </c:pt>
                <c:pt idx="166">
                  <c:v>129.42000967117099</c:v>
                </c:pt>
                <c:pt idx="167">
                  <c:v>130.47872844787099</c:v>
                </c:pt>
                <c:pt idx="168">
                  <c:v>132.32098641825601</c:v>
                </c:pt>
                <c:pt idx="169">
                  <c:v>136.79905880666101</c:v>
                </c:pt>
                <c:pt idx="170">
                  <c:v>140.787574183148</c:v>
                </c:pt>
                <c:pt idx="171">
                  <c:v>146.114197125575</c:v>
                </c:pt>
              </c:numCache>
            </c:numRef>
          </c:val>
          <c:extLst>
            <c:ext xmlns:c16="http://schemas.microsoft.com/office/drawing/2014/chart" uri="{C3380CC4-5D6E-409C-BE32-E72D297353CC}">
              <c16:uniqueId val="{0000000C-89B4-43E3-B7C4-4602DD3F4244}"/>
            </c:ext>
          </c:extLst>
        </c:ser>
        <c:dLbls>
          <c:showLegendKey val="0"/>
          <c:showVal val="0"/>
          <c:showCatName val="0"/>
          <c:showSerName val="0"/>
          <c:showPercent val="0"/>
          <c:showBubbleSize val="0"/>
        </c:dLbls>
        <c:gapWidth val="203"/>
        <c:overlap val="-27"/>
        <c:axId val="1796406575"/>
        <c:axId val="1796403215"/>
      </c:barChart>
      <c:catAx>
        <c:axId val="1796406575"/>
        <c:scaling>
          <c:orientation val="minMax"/>
        </c:scaling>
        <c:delete val="1"/>
        <c:axPos val="b"/>
        <c:numFmt formatCode="General" sourceLinked="0"/>
        <c:majorTickMark val="none"/>
        <c:minorTickMark val="none"/>
        <c:tickLblPos val="nextTo"/>
        <c:crossAx val="1796403215"/>
        <c:crosses val="autoZero"/>
        <c:auto val="1"/>
        <c:lblAlgn val="ctr"/>
        <c:lblOffset val="100"/>
        <c:noMultiLvlLbl val="0"/>
      </c:catAx>
      <c:valAx>
        <c:axId val="1796403215"/>
        <c:scaling>
          <c:orientation val="minMax"/>
          <c:max val="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Rate per 100.000</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6406575"/>
        <c:crosses val="autoZero"/>
        <c:crossBetween val="between"/>
        <c:majorUnit val="50"/>
        <c:minorUnit val="1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0.82741</cdr:x>
      <cdr:y>0.87029</cdr:y>
    </cdr:from>
    <cdr:to>
      <cdr:x>0.9086</cdr:x>
      <cdr:y>0.95917</cdr:y>
    </cdr:to>
    <cdr:sp macro="" textlink="">
      <cdr:nvSpPr>
        <cdr:cNvPr id="2" name="TextBox 1">
          <a:extLst xmlns:a="http://schemas.openxmlformats.org/drawingml/2006/main">
            <a:ext uri="{FF2B5EF4-FFF2-40B4-BE49-F238E27FC236}">
              <a16:creationId xmlns:a16="http://schemas.microsoft.com/office/drawing/2014/main" id="{1534C815-51C3-4693-6933-A7834714CD26}"/>
            </a:ext>
          </a:extLst>
        </cdr:cNvPr>
        <cdr:cNvSpPr txBox="1"/>
      </cdr:nvSpPr>
      <cdr:spPr>
        <a:xfrm xmlns:a="http://schemas.openxmlformats.org/drawingml/2006/main">
          <a:off x="5062825" y="2247015"/>
          <a:ext cx="496759" cy="2294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GB" sz="900" kern="1200">
              <a:solidFill>
                <a:srgbClr val="FF0000"/>
              </a:solidFill>
            </a:rPr>
            <a:t>NPT</a:t>
          </a:r>
        </a:p>
      </cdr:txBody>
    </cdr:sp>
  </cdr:relSizeAnchor>
  <cdr:relSizeAnchor xmlns:cdr="http://schemas.openxmlformats.org/drawingml/2006/chartDrawing">
    <cdr:from>
      <cdr:x>0.8873</cdr:x>
      <cdr:y>0.87432</cdr:y>
    </cdr:from>
    <cdr:to>
      <cdr:x>1</cdr:x>
      <cdr:y>0.98131</cdr:y>
    </cdr:to>
    <cdr:sp macro="" textlink="">
      <cdr:nvSpPr>
        <cdr:cNvPr id="3" name="TextBox 1">
          <a:extLst xmlns:a="http://schemas.openxmlformats.org/drawingml/2006/main">
            <a:ext uri="{FF2B5EF4-FFF2-40B4-BE49-F238E27FC236}">
              <a16:creationId xmlns:a16="http://schemas.microsoft.com/office/drawing/2014/main" id="{57587086-90C5-3380-1F71-4CBEB7EEDD78}"/>
            </a:ext>
          </a:extLst>
        </cdr:cNvPr>
        <cdr:cNvSpPr txBox="1"/>
      </cdr:nvSpPr>
      <cdr:spPr>
        <a:xfrm xmlns:a="http://schemas.openxmlformats.org/drawingml/2006/main">
          <a:off x="5429250" y="2257416"/>
          <a:ext cx="689610" cy="276234"/>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GB" sz="900" kern="1200">
              <a:solidFill>
                <a:srgbClr val="FF0000"/>
              </a:solidFill>
            </a:rPr>
            <a:t>Swansea</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28641F6-70C6-4222-B627-44B9AE36F58F}">
  <ds:schemaRefs>
    <ds:schemaRef ds:uri="http://schemas.microsoft.com/sharepoint/v3/contenttype/forms"/>
  </ds:schemaRefs>
</ds:datastoreItem>
</file>

<file path=customXml/itemProps2.xml><?xml version="1.0" encoding="utf-8"?>
<ds:datastoreItem xmlns:ds="http://schemas.openxmlformats.org/officeDocument/2006/customXml" ds:itemID="{D6A1F9EC-E824-4E35-8BAA-A7178E1FB7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8A5F483E-82D7-4B98-97A5-3095E2110DE5}"/>
</file>

<file path=docProps/app.xml><?xml version="1.0" encoding="utf-8"?>
<Properties xmlns="http://schemas.openxmlformats.org/officeDocument/2006/extended-properties" xmlns:vt="http://schemas.openxmlformats.org/officeDocument/2006/docPropsVTypes">
  <Template>Normal</Template>
  <TotalTime>1</TotalTime>
  <Pages>13</Pages>
  <Words>2963</Words>
  <Characters>16890</Characters>
  <Application>Microsoft Office Word</Application>
  <DocSecurity>0</DocSecurity>
  <Lines>140</Lines>
  <Paragraphs>39</Paragraphs>
  <ScaleCrop>false</ScaleCrop>
  <Company>ABM LHB</Company>
  <LinksUpToDate>false</LinksUpToDate>
  <CharactersWithSpaces>19814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14</cp:revision>
  <dcterms:created xsi:type="dcterms:W3CDTF">2025-11-20T09:34:00Z</dcterms:created>
  <dcterms:modified xsi:type="dcterms:W3CDTF">2025-11-26T13:46:00Z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