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4F4CD" w14:textId="086B623A" w:rsidR="002C0A46" w:rsidRDefault="00AA4020">
      <w:r w:rsidRPr="00AA4020">
        <w:rPr>
          <w:noProof/>
        </w:rPr>
        <w:drawing>
          <wp:inline distT="0" distB="0" distL="0" distR="0" wp14:anchorId="1AA3EF90" wp14:editId="75612753">
            <wp:extent cx="8863330" cy="3608070"/>
            <wp:effectExtent l="0" t="0" r="0" b="0"/>
            <wp:docPr id="89743178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7431783" name="Picture 1" descr="A screenshot of a computer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608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22A58" w14:textId="77777777" w:rsidR="00AA4020" w:rsidRDefault="00AA4020"/>
    <w:p w14:paraId="7EE769D7" w14:textId="052819DF" w:rsidR="00AA4020" w:rsidRDefault="00AA4020">
      <w:pPr>
        <w:rPr>
          <w:b/>
          <w:bCs/>
        </w:rPr>
      </w:pPr>
      <w:r w:rsidRPr="00AA4020">
        <w:rPr>
          <w:b/>
          <w:bCs/>
        </w:rPr>
        <w:t xml:space="preserve">Appendix 1 </w:t>
      </w:r>
    </w:p>
    <w:p w14:paraId="512FE590" w14:textId="50488A21" w:rsidR="00AA4020" w:rsidRDefault="00AA4020">
      <w:pPr>
        <w:rPr>
          <w:b/>
          <w:bCs/>
        </w:rPr>
      </w:pPr>
      <w:r>
        <w:rPr>
          <w:b/>
          <w:bCs/>
        </w:rPr>
        <w:t>Relative contribution of modifiable risk factors for CVD, CHD and CBVD England 2021</w:t>
      </w:r>
    </w:p>
    <w:p w14:paraId="238F79B4" w14:textId="19C09C61" w:rsidR="00AA4020" w:rsidRPr="00AA4020" w:rsidRDefault="002D6326">
      <w:pPr>
        <w:rPr>
          <w:b/>
          <w:bCs/>
        </w:rPr>
      </w:pPr>
      <w:hyperlink r:id="rId10" w:history="1">
        <w:r w:rsidR="00AA4020" w:rsidRPr="00EF6A0B">
          <w:rPr>
            <w:rStyle w:val="Hyperlink"/>
            <w:b/>
            <w:bCs/>
          </w:rPr>
          <w:t>https://www.bhf.org.uk/-/media/files/for-professionals/research/heart-statistics/bhf-statistics-compendium-2025</w:t>
        </w:r>
      </w:hyperlink>
      <w:r w:rsidR="00AA4020">
        <w:rPr>
          <w:b/>
          <w:bCs/>
        </w:rPr>
        <w:t xml:space="preserve"> </w:t>
      </w:r>
    </w:p>
    <w:sectPr w:rsidR="00AA4020" w:rsidRPr="00AA4020" w:rsidSect="00AA402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51C24" w14:textId="77777777" w:rsidR="002D6326" w:rsidRDefault="002D6326" w:rsidP="002D6326">
      <w:pPr>
        <w:spacing w:after="0" w:line="240" w:lineRule="auto"/>
      </w:pPr>
      <w:r>
        <w:separator/>
      </w:r>
    </w:p>
  </w:endnote>
  <w:endnote w:type="continuationSeparator" w:id="0">
    <w:p w14:paraId="01404A78" w14:textId="77777777" w:rsidR="002D6326" w:rsidRDefault="002D6326" w:rsidP="002D63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95E66" w14:textId="77777777" w:rsidR="002D6326" w:rsidRDefault="002D63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9D904" w14:textId="77777777" w:rsidR="002D6326" w:rsidRDefault="002D632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A5644" w14:textId="77777777" w:rsidR="002D6326" w:rsidRDefault="002D63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4B679" w14:textId="77777777" w:rsidR="002D6326" w:rsidRDefault="002D6326" w:rsidP="002D6326">
      <w:pPr>
        <w:spacing w:after="0" w:line="240" w:lineRule="auto"/>
      </w:pPr>
      <w:r>
        <w:separator/>
      </w:r>
    </w:p>
  </w:footnote>
  <w:footnote w:type="continuationSeparator" w:id="0">
    <w:p w14:paraId="70CDD2B8" w14:textId="77777777" w:rsidR="002D6326" w:rsidRDefault="002D6326" w:rsidP="002D63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4831E" w14:textId="77777777" w:rsidR="002D6326" w:rsidRDefault="002D63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FFF54" w14:textId="19ED4DD9" w:rsidR="002D6326" w:rsidRPr="002D6326" w:rsidRDefault="002D6326" w:rsidP="002D6326">
    <w:pPr>
      <w:pStyle w:val="Header"/>
      <w:jc w:val="right"/>
      <w:rPr>
        <w:rFonts w:ascii="Verdana" w:hAnsi="Verdana"/>
        <w:b/>
        <w:bCs/>
      </w:rPr>
    </w:pPr>
    <w:r w:rsidRPr="002D6326">
      <w:rPr>
        <w:rFonts w:ascii="Verdana" w:hAnsi="Verdana"/>
        <w:b/>
        <w:bCs/>
      </w:rPr>
      <w:t xml:space="preserve">2.2 Appendix 1 </w:t>
    </w:r>
  </w:p>
  <w:p w14:paraId="06DC8335" w14:textId="77777777" w:rsidR="002D6326" w:rsidRDefault="002D632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AE83B" w14:textId="77777777" w:rsidR="002D6326" w:rsidRDefault="002D632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020"/>
    <w:rsid w:val="002C0A46"/>
    <w:rsid w:val="002D6326"/>
    <w:rsid w:val="00554BDA"/>
    <w:rsid w:val="008F3485"/>
    <w:rsid w:val="00AA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59F7A"/>
  <w15:chartTrackingRefBased/>
  <w15:docId w15:val="{1D8E9B30-A983-4807-A947-4051AF98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40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40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40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40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40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40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40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40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40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0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40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40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402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402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4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4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4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4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A40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4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40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4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40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4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402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402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40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402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4020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A402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A402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2D6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326"/>
  </w:style>
  <w:style w:type="paragraph" w:styleId="Footer">
    <w:name w:val="footer"/>
    <w:basedOn w:val="Normal"/>
    <w:link w:val="FooterChar"/>
    <w:uiPriority w:val="99"/>
    <w:unhideWhenUsed/>
    <w:rsid w:val="002D63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63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www.bhf.org.uk/-/media/files/for-professionals/research/heart-statistics/bhf-statistics-compendium-2025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1DD821-BB97-4C35-92BB-F6266501BBD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969F1CFF-7D09-4325-BC20-9BF5425C91D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C04995-CEB4-4B03-9049-98F0C8D815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50</Words>
  <Characters>290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Richardson (Swansea Bay UHB - Public Health - SBUHB)</dc:creator>
  <cp:keywords/>
  <dc:description/>
  <cp:lastModifiedBy>Claire Mulcahy (Swansea Bay UHB - Corporate Governance )</cp:lastModifiedBy>
  <cp:revision>2</cp:revision>
  <dcterms:created xsi:type="dcterms:W3CDTF">2025-11-18T14:59:00Z</dcterms:created>
  <dcterms:modified xsi:type="dcterms:W3CDTF">2025-11-26T13:47:00Z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