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96B" w:rsidRPr="00E9196B" w:rsidRDefault="00E9196B" w:rsidP="00E9196B">
      <w:pPr>
        <w:jc w:val="right"/>
        <w:rPr>
          <w:b/>
        </w:rPr>
      </w:pPr>
      <w:bookmarkStart w:id="0" w:name="_GoBack"/>
      <w:r w:rsidRPr="00E9196B">
        <w:rPr>
          <w:b/>
        </w:rPr>
        <w:t>APPENDIX 1 – SITE ILLUSTRATION</w:t>
      </w:r>
    </w:p>
    <w:bookmarkEnd w:id="0"/>
    <w:p w:rsidR="00E9196B" w:rsidRDefault="00E9196B"/>
    <w:p w:rsidR="00571002" w:rsidRDefault="00115EF9">
      <w:r>
        <w:rPr>
          <w:rFonts w:eastAsia="Times New Roman"/>
          <w:noProof/>
          <w:lang w:eastAsia="en-GB"/>
        </w:rPr>
        <w:drawing>
          <wp:inline distT="0" distB="0" distL="0" distR="0">
            <wp:extent cx="4190365" cy="4704139"/>
            <wp:effectExtent l="0" t="0" r="635" b="1270"/>
            <wp:docPr id="1" name="Picture 1" descr="Ty Garngoch - proposed ownership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y Garngoch - proposed ownership 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37" t="925" r="40685" b="5730"/>
                    <a:stretch/>
                  </pic:blipFill>
                  <pic:spPr bwMode="auto">
                    <a:xfrm>
                      <a:off x="0" y="0"/>
                      <a:ext cx="4214459" cy="4731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9196B" w:rsidRDefault="00E9196B"/>
    <w:p w:rsidR="00E9196B" w:rsidRDefault="00E9196B"/>
    <w:sectPr w:rsidR="00E919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EF9"/>
    <w:rsid w:val="00115EF9"/>
    <w:rsid w:val="00571002"/>
    <w:rsid w:val="00E9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BCDC65"/>
  <w15:chartTrackingRefBased/>
  <w15:docId w15:val="{59EB0627-B852-447E-938F-0329C59B0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i_lai5jvxw2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Jones (Swansea Bay UHB - Capital Planning)</dc:creator>
  <cp:keywords/>
  <dc:description/>
  <cp:lastModifiedBy>Darren Griffiths (Swansea Bay UHB - Finance)</cp:lastModifiedBy>
  <cp:revision>2</cp:revision>
  <dcterms:created xsi:type="dcterms:W3CDTF">2023-04-18T13:33:00Z</dcterms:created>
  <dcterms:modified xsi:type="dcterms:W3CDTF">2023-09-06T11:46:00Z</dcterms:modified>
</cp:coreProperties>
</file>