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tbl>
      <w:tblPr>
        <w:tblStyle w:val="TableGrid"/>
        <w:tblW w:w="0" w:type="auto"/>
        <w:tblInd w:w="-5" w:type="dxa"/>
        <w:tblLayout w:type="fixed"/>
        <w:tblLook w:val="04A0" w:firstRow="1" w:lastRow="0" w:firstColumn="1" w:lastColumn="0" w:noHBand="0" w:noVBand="1"/>
      </w:tblPr>
      <w:tblGrid>
        <w:gridCol w:w="2977"/>
        <w:gridCol w:w="3260"/>
        <w:gridCol w:w="1943"/>
        <w:gridCol w:w="841"/>
      </w:tblGrid>
      <w:tr w:rsidRPr="006C798D" w:rsidR="00083FC0" w:rsidTr="46E3F72F" w14:paraId="6D2903E2" w14:textId="77777777">
        <w:tc>
          <w:tcPr>
            <w:tcW w:w="2977" w:type="dxa"/>
            <w:shd w:val="clear" w:color="auto" w:fill="163E64"/>
            <w:tcMar/>
          </w:tcPr>
          <w:p w:rsidRPr="006C798D" w:rsidR="00F5082D" w:rsidP="00FA0CA9" w:rsidRDefault="00F5082D" w14:paraId="6D2903DE" w14:textId="77777777">
            <w:pPr>
              <w:rPr>
                <w:b/>
              </w:rPr>
            </w:pPr>
            <w:r w:rsidRPr="006C798D">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3260" w:type="dxa"/>
                <w:tcMar/>
              </w:tcPr>
              <w:p w:rsidRPr="006C798D" w:rsidR="00F5082D" w:rsidP="00FA0CA9" w:rsidRDefault="00B24A5E" w14:paraId="6D2903DF" w14:textId="1FF9CB95">
                <w:pPr>
                  <w:rPr>
                    <w:b/>
                    <w:bCs/>
                  </w:rPr>
                </w:pPr>
                <w:r>
                  <w:rPr>
                    <w:rStyle w:val="Style1"/>
                    <w:b/>
                    <w:bCs/>
                  </w:rPr>
                  <w:t>28 July 2026</w:t>
                </w:r>
              </w:p>
            </w:tc>
          </w:sdtContent>
        </w:sdt>
        <w:tc>
          <w:tcPr>
            <w:tcW w:w="1943" w:type="dxa"/>
            <w:shd w:val="clear" w:color="auto" w:fill="163E64"/>
            <w:tcMar/>
          </w:tcPr>
          <w:p w:rsidRPr="006C798D" w:rsidR="00F5082D" w:rsidP="00FA0CA9" w:rsidRDefault="00F5082D" w14:paraId="6D2903E0" w14:textId="77777777">
            <w:pPr>
              <w:rPr>
                <w:b/>
              </w:rPr>
            </w:pPr>
            <w:r w:rsidRPr="006C798D">
              <w:rPr>
                <w:b/>
              </w:rPr>
              <w:t>Agenda Item</w:t>
            </w:r>
          </w:p>
        </w:tc>
        <w:tc>
          <w:tcPr>
            <w:tcW w:w="841" w:type="dxa"/>
            <w:tcMar/>
          </w:tcPr>
          <w:p w:rsidRPr="006C798D" w:rsidR="00F5082D" w:rsidP="00FA0CA9" w:rsidRDefault="00F5082D" w14:paraId="6D2903E1" w14:textId="437D6361">
            <w:pPr/>
            <w:r w:rsidRPr="46E3F72F" w:rsidR="312A65CC">
              <w:rPr>
                <w:b w:val="1"/>
                <w:bCs w:val="1"/>
              </w:rPr>
              <w:t>3.1</w:t>
            </w:r>
          </w:p>
        </w:tc>
      </w:tr>
      <w:tr w:rsidRPr="006C798D" w:rsidR="00B0479E" w:rsidTr="46E3F72F" w14:paraId="1EEB45B2" w14:textId="77777777">
        <w:tc>
          <w:tcPr>
            <w:tcW w:w="2977" w:type="dxa"/>
            <w:shd w:val="clear" w:color="auto" w:fill="163E64"/>
            <w:tcMar/>
          </w:tcPr>
          <w:p w:rsidRPr="006C798D" w:rsidR="00B0479E" w:rsidP="00FA0CA9" w:rsidRDefault="00B0479E" w14:paraId="4A48663E" w14:textId="6879CA0B">
            <w:pPr>
              <w:rPr>
                <w:b/>
              </w:rPr>
            </w:pPr>
            <w:r w:rsidRPr="006C798D">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6C798D" w:rsidR="00B0479E" w:rsidP="00FA0CA9" w:rsidRDefault="00B24A5E" w14:paraId="5687483E" w14:textId="353D8073">
                <w:pPr>
                  <w:rPr>
                    <w:b/>
                    <w:bCs/>
                  </w:rPr>
                </w:pPr>
                <w:r>
                  <w:rPr>
                    <w:rStyle w:val="CorporateFont"/>
                    <w:b/>
                    <w:bCs/>
                  </w:rPr>
                  <w:t>Finance and Performance Committee</w:t>
                </w:r>
              </w:p>
            </w:tc>
          </w:sdtContent>
        </w:sdt>
      </w:tr>
      <w:tr w:rsidRPr="006C798D" w:rsidR="00083FC0" w:rsidTr="46E3F72F" w14:paraId="6D2903E5" w14:textId="77777777">
        <w:tc>
          <w:tcPr>
            <w:tcW w:w="2977" w:type="dxa"/>
            <w:shd w:val="clear" w:color="auto" w:fill="163E64"/>
            <w:tcMar/>
          </w:tcPr>
          <w:p w:rsidRPr="006C798D" w:rsidR="00034194" w:rsidP="00FA0CA9" w:rsidRDefault="00034194" w14:paraId="6D2903E3" w14:textId="77777777">
            <w:pPr>
              <w:rPr>
                <w:b/>
              </w:rPr>
            </w:pPr>
            <w:r w:rsidRPr="006C798D">
              <w:rPr>
                <w:b/>
              </w:rPr>
              <w:t>Report Title</w:t>
            </w:r>
          </w:p>
        </w:tc>
        <w:tc>
          <w:tcPr>
            <w:tcW w:w="6044" w:type="dxa"/>
            <w:gridSpan w:val="3"/>
            <w:tcMar/>
          </w:tcPr>
          <w:p w:rsidRPr="006C798D" w:rsidR="000D585D" w:rsidP="000D585D" w:rsidRDefault="000D585D" w14:paraId="6D2903E4" w14:textId="2CD097D3">
            <w:pPr>
              <w:jc w:val="both"/>
              <w:rPr>
                <w:b/>
                <w:bCs/>
              </w:rPr>
            </w:pPr>
            <w:r w:rsidRPr="006C798D">
              <w:rPr>
                <w:b/>
                <w:bCs/>
              </w:rPr>
              <w:t>Business Justification Case for the Installation of a 5</w:t>
            </w:r>
            <w:r w:rsidRPr="006C798D">
              <w:rPr>
                <w:b/>
                <w:bCs/>
                <w:vertAlign w:val="superscript"/>
              </w:rPr>
              <w:t>th</w:t>
            </w:r>
            <w:r w:rsidRPr="006C798D">
              <w:rPr>
                <w:b/>
                <w:bCs/>
              </w:rPr>
              <w:t xml:space="preserve"> Linear Accelerator at the </w:t>
            </w:r>
            <w:proofErr w:type="gramStart"/>
            <w:r w:rsidRPr="006C798D">
              <w:rPr>
                <w:b/>
                <w:bCs/>
              </w:rPr>
              <w:t>South West</w:t>
            </w:r>
            <w:proofErr w:type="gramEnd"/>
            <w:r w:rsidRPr="006C798D">
              <w:rPr>
                <w:b/>
                <w:bCs/>
              </w:rPr>
              <w:t xml:space="preserve"> Wales Cancer Centre (SWWCC) at Singleton Hospital </w:t>
            </w:r>
          </w:p>
        </w:tc>
      </w:tr>
      <w:tr w:rsidRPr="006C798D" w:rsidR="00083FC0" w:rsidTr="46E3F72F" w14:paraId="6D2903E8" w14:textId="77777777">
        <w:tc>
          <w:tcPr>
            <w:tcW w:w="2977" w:type="dxa"/>
            <w:shd w:val="clear" w:color="auto" w:fill="163E64"/>
            <w:tcMar/>
          </w:tcPr>
          <w:p w:rsidRPr="006C798D" w:rsidR="00034194" w:rsidP="00FA0CA9" w:rsidRDefault="00034194" w14:paraId="6D2903E6" w14:textId="77777777">
            <w:pPr>
              <w:rPr>
                <w:b/>
              </w:rPr>
            </w:pPr>
            <w:r w:rsidRPr="006C798D">
              <w:rPr>
                <w:b/>
              </w:rPr>
              <w:t>Report Author</w:t>
            </w:r>
          </w:p>
        </w:tc>
        <w:tc>
          <w:tcPr>
            <w:tcW w:w="6044" w:type="dxa"/>
            <w:gridSpan w:val="3"/>
            <w:tcMar/>
          </w:tcPr>
          <w:p w:rsidRPr="006C798D" w:rsidR="003862A2" w:rsidP="003862A2" w:rsidRDefault="003862A2" w14:paraId="0D3EBE78" w14:textId="77777777">
            <w:pPr>
              <w:jc w:val="both"/>
            </w:pPr>
            <w:r w:rsidRPr="006C798D">
              <w:t>Nicki Davies, Divisional Manager for OHMPCE (Oncology, Haematology, Medical Physics and Clinical Engineering) NPTSG</w:t>
            </w:r>
          </w:p>
          <w:p w:rsidRPr="006C798D" w:rsidR="003862A2" w:rsidP="003862A2" w:rsidRDefault="003862A2" w14:paraId="7D4C6094" w14:textId="77777777">
            <w:pPr>
              <w:jc w:val="both"/>
            </w:pPr>
          </w:p>
          <w:p w:rsidRPr="006C798D" w:rsidR="00034194" w:rsidP="003862A2" w:rsidRDefault="003862A2" w14:paraId="6D2903E7" w14:textId="3B1DB4FF">
            <w:r w:rsidRPr="006C798D">
              <w:t>Shannon Mason, Deputy Capital Business Planning Manager</w:t>
            </w:r>
          </w:p>
        </w:tc>
      </w:tr>
      <w:tr w:rsidRPr="006C798D" w:rsidR="00762BBE" w:rsidTr="46E3F72F" w14:paraId="6D2903EB" w14:textId="77777777">
        <w:tc>
          <w:tcPr>
            <w:tcW w:w="2977" w:type="dxa"/>
            <w:shd w:val="clear" w:color="auto" w:fill="163E64"/>
            <w:tcMar/>
          </w:tcPr>
          <w:p w:rsidRPr="006C798D" w:rsidR="00762BBE" w:rsidP="00762BBE" w:rsidRDefault="00762BBE" w14:paraId="6D2903E9" w14:textId="77777777">
            <w:pPr>
              <w:rPr>
                <w:b/>
              </w:rPr>
            </w:pPr>
            <w:r w:rsidRPr="006C798D">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6C798D" w:rsidR="00762BBE" w:rsidP="00762BBE" w:rsidRDefault="00531390" w14:paraId="6D2903EA" w14:textId="5C62D945">
                <w:r>
                  <w:rPr>
                    <w:rStyle w:val="Style1"/>
                  </w:rPr>
                  <w:t>Executive Director of Planning and Partnership</w:t>
                </w:r>
              </w:p>
            </w:tc>
          </w:sdtContent>
        </w:sdt>
      </w:tr>
      <w:tr w:rsidRPr="006C798D" w:rsidR="00762BBE" w:rsidTr="46E3F72F" w14:paraId="6D2903EE" w14:textId="77777777">
        <w:tc>
          <w:tcPr>
            <w:tcW w:w="2977" w:type="dxa"/>
            <w:shd w:val="clear" w:color="auto" w:fill="163E64"/>
            <w:tcMar/>
          </w:tcPr>
          <w:p w:rsidRPr="006C798D" w:rsidR="00762BBE" w:rsidP="00762BBE" w:rsidRDefault="00762BBE" w14:paraId="6D2903EC" w14:textId="77777777">
            <w:pPr>
              <w:rPr>
                <w:b/>
              </w:rPr>
            </w:pPr>
            <w:r w:rsidRPr="006C798D">
              <w:rPr>
                <w:b/>
              </w:rPr>
              <w:t>Presented by</w:t>
            </w:r>
          </w:p>
        </w:tc>
        <w:tc>
          <w:tcPr>
            <w:tcW w:w="6044" w:type="dxa"/>
            <w:gridSpan w:val="3"/>
            <w:tcMar/>
          </w:tcPr>
          <w:p w:rsidRPr="006C798D" w:rsidR="00762BBE" w:rsidP="003862A2" w:rsidRDefault="00531390" w14:paraId="6D2903ED" w14:textId="12B4910F">
            <w:pPr>
              <w:tabs>
                <w:tab w:val="left" w:pos="1027"/>
              </w:tabs>
            </w:pPr>
            <w:r w:rsidRPr="00B87ADF">
              <w:t>Russell Banner, Clinical Director for Oncology and Haematology</w:t>
            </w:r>
            <w:r>
              <w:t xml:space="preserve"> </w:t>
            </w:r>
          </w:p>
        </w:tc>
      </w:tr>
      <w:tr w:rsidRPr="006C798D" w:rsidR="00653AEC" w:rsidTr="46E3F72F" w14:paraId="6D2903F1" w14:textId="77777777">
        <w:tc>
          <w:tcPr>
            <w:tcW w:w="2977" w:type="dxa"/>
            <w:shd w:val="clear" w:color="auto" w:fill="C1A775"/>
            <w:tcMar/>
          </w:tcPr>
          <w:p w:rsidRPr="006C798D" w:rsidR="00653AEC" w:rsidP="6FC5F940" w:rsidRDefault="00653AEC" w14:paraId="6D2903EF" w14:textId="5CD60EB8">
            <w:pPr>
              <w:rPr>
                <w:b/>
                <w:bCs/>
              </w:rPr>
            </w:pPr>
            <w:r w:rsidRPr="006C798D">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6C798D" w:rsidR="00850C29" w:rsidP="004222DD" w:rsidRDefault="003862A2" w14:paraId="6D2903F0" w14:textId="305B5FBF">
                <w:r w:rsidRPr="006C798D">
                  <w:rPr>
                    <w:rStyle w:val="Style1"/>
                  </w:rPr>
                  <w:t>Open</w:t>
                </w:r>
              </w:p>
            </w:sdtContent>
          </w:sdt>
        </w:tc>
      </w:tr>
      <w:tr w:rsidRPr="006C798D" w:rsidR="00041CF6" w:rsidTr="46E3F72F" w14:paraId="3533518D" w14:textId="77777777">
        <w:tc>
          <w:tcPr>
            <w:tcW w:w="2977" w:type="dxa"/>
            <w:shd w:val="clear" w:color="auto" w:fill="C1A775"/>
            <w:tcMar/>
          </w:tcPr>
          <w:p w:rsidRPr="006C798D" w:rsidR="00041CF6" w:rsidP="00653AEC" w:rsidRDefault="00041CF6" w14:paraId="388BDD7E" w14:textId="6876BB65">
            <w:pPr>
              <w:rPr>
                <w:b/>
              </w:rPr>
            </w:pPr>
            <w:r w:rsidRPr="006C798D">
              <w:rPr>
                <w:b/>
              </w:rPr>
              <w:t>FoI Cl</w:t>
            </w:r>
            <w:r w:rsidRPr="006C798D"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6C798D" w:rsidR="00041CF6" w:rsidP="00653AEC" w:rsidRDefault="003862A2" w14:paraId="68BCFC98" w14:textId="6EC95111">
                <w:pPr>
                  <w:rPr>
                    <w:rStyle w:val="Style1"/>
                  </w:rPr>
                </w:pPr>
                <w:r w:rsidRPr="006C798D">
                  <w:rPr>
                    <w:rStyle w:val="Style1"/>
                  </w:rPr>
                  <w:t>If closed, choose detail</w:t>
                </w:r>
              </w:p>
            </w:tc>
          </w:sdtContent>
        </w:sdt>
      </w:tr>
      <w:tr w:rsidRPr="006C798D" w:rsidR="008F442A" w:rsidTr="46E3F72F" w14:paraId="56774493" w14:textId="77777777">
        <w:tc>
          <w:tcPr>
            <w:tcW w:w="6237" w:type="dxa"/>
            <w:gridSpan w:val="2"/>
            <w:shd w:val="clear" w:color="auto" w:fill="C1A775"/>
            <w:tcMar/>
          </w:tcPr>
          <w:p w:rsidRPr="006C798D" w:rsidR="008F442A" w:rsidP="00110100" w:rsidRDefault="008F442A" w14:paraId="50DAF23B" w14:textId="77777777">
            <w:pPr>
              <w:rPr>
                <w:b/>
              </w:rPr>
            </w:pPr>
            <w:r w:rsidRPr="006C798D">
              <w:rPr>
                <w:b/>
              </w:rPr>
              <w:t>Impact Assessment Summary Outcome</w:t>
            </w:r>
          </w:p>
        </w:tc>
        <w:tc>
          <w:tcPr>
            <w:tcW w:w="2784" w:type="dxa"/>
            <w:gridSpan w:val="2"/>
            <w:shd w:val="clear" w:color="auto" w:fill="C1A775"/>
            <w:tcMar/>
          </w:tcPr>
          <w:p w:rsidRPr="006C798D" w:rsidR="008F442A" w:rsidP="00110100" w:rsidRDefault="00FA5DEC" w14:paraId="1FF00833" w14:textId="403A5B42">
            <w:pPr>
              <w:rPr>
                <w:b/>
              </w:rPr>
            </w:pPr>
            <w:r w:rsidRPr="006C798D">
              <w:rPr>
                <w:b/>
              </w:rPr>
              <w:t>IA Completion date</w:t>
            </w:r>
          </w:p>
        </w:tc>
      </w:tr>
      <w:tr w:rsidRPr="006C798D" w:rsidR="00860674" w:rsidTr="46E3F72F" w14:paraId="44E771AC" w14:textId="77777777">
        <w:tc>
          <w:tcPr>
            <w:tcW w:w="6237" w:type="dxa"/>
            <w:gridSpan w:val="2"/>
            <w:tcMar/>
          </w:tcPr>
          <w:p w:rsidRPr="001C2433" w:rsidR="003862A2" w:rsidP="00110100" w:rsidRDefault="00777690" w14:paraId="5E84E502" w14:textId="54194259">
            <w:pPr>
              <w:rPr>
                <w:bCs/>
                <w:color w:val="000000" w:themeColor="text1"/>
              </w:rPr>
            </w:pPr>
            <w:r w:rsidRPr="006C798D">
              <w:rPr>
                <w:bCs/>
                <w:color w:val="000000" w:themeColor="text1"/>
              </w:rPr>
              <w:t xml:space="preserve">The QIA identifies significant and unacceptable risks associated with the ‘do nothing’ option, including impacts on patient safety, quality, and compliance with national standards. </w:t>
            </w:r>
            <w:r w:rsidRPr="006C798D">
              <w:rPr>
                <w:bCs/>
                <w:color w:val="000000" w:themeColor="text1"/>
              </w:rPr>
              <w:br/>
            </w:r>
            <w:r w:rsidRPr="006C798D">
              <w:rPr>
                <w:bCs/>
                <w:color w:val="000000" w:themeColor="text1"/>
              </w:rPr>
              <w:t xml:space="preserve">Capacity constraints are driving treatment delays, inequitable access, and poorer outcomes. Inaction would increase outsourcing, costs, and regulatory and reputational risk. </w:t>
            </w:r>
            <w:r w:rsidRPr="006C798D">
              <w:rPr>
                <w:bCs/>
                <w:color w:val="000000" w:themeColor="text1"/>
              </w:rPr>
              <w:br/>
            </w:r>
            <w:r w:rsidRPr="006C798D">
              <w:rPr>
                <w:bCs/>
                <w:color w:val="000000" w:themeColor="text1"/>
              </w:rPr>
              <w:t>Investment in a 5th Linac is required to improve capacity, resilience, and equitable access to timely care.</w:t>
            </w:r>
          </w:p>
        </w:tc>
        <w:sdt>
          <w:sdtPr>
            <w:rPr>
              <w:bCs/>
            </w:rPr>
            <w:alias w:val="Insert IA completion date"/>
            <w:tag w:val="Insert IA Completion date"/>
            <w:id w:val="-1846939928"/>
            <w:placeholder>
              <w:docPart w:val="453E1E0B8AFF4D1F99289921CB762A2D"/>
            </w:placeholder>
            <w15:color w:val="000000"/>
            <w:date w:fullDate="2026-05-28T00:00:00Z">
              <w:dateFormat w:val="dd MMMM yyyy"/>
              <w:lid w:val="en-GB"/>
              <w:storeMappedDataAs w:val="dateTime"/>
              <w:calendar w:val="gregorian"/>
            </w:date>
          </w:sdtPr>
          <w:sdtEndPr/>
          <w:sdtContent>
            <w:tc>
              <w:tcPr>
                <w:tcW w:w="2784" w:type="dxa"/>
                <w:gridSpan w:val="2"/>
                <w:tcMar/>
              </w:tcPr>
              <w:p w:rsidRPr="006C798D" w:rsidR="00860674" w:rsidP="00110100" w:rsidRDefault="00777690" w14:paraId="6CF9C42A" w14:textId="0B9912D8">
                <w:pPr>
                  <w:rPr>
                    <w:bCs/>
                  </w:rPr>
                </w:pPr>
                <w:r w:rsidRPr="006C798D">
                  <w:rPr>
                    <w:bCs/>
                  </w:rPr>
                  <w:t>28 May 2026</w:t>
                </w:r>
              </w:p>
            </w:tc>
          </w:sdtContent>
        </w:sdt>
      </w:tr>
      <w:tr w:rsidRPr="006C798D" w:rsidR="00EA4667" w:rsidTr="46E3F72F" w14:paraId="2BABD8F1" w14:textId="77777777">
        <w:tc>
          <w:tcPr>
            <w:tcW w:w="2977" w:type="dxa"/>
            <w:shd w:val="clear" w:color="auto" w:fill="C1A775"/>
            <w:tcMar/>
          </w:tcPr>
          <w:p w:rsidRPr="006C798D" w:rsidR="00EA4667" w:rsidRDefault="00EA4667" w14:paraId="4CAAEA69" w14:textId="77777777">
            <w:pPr>
              <w:rPr>
                <w:b/>
              </w:rPr>
            </w:pPr>
            <w:r w:rsidRPr="006C798D">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6C798D" w:rsidR="00EA4667" w:rsidRDefault="005556D4" w14:paraId="53EFA578" w14:textId="6832D6C9">
                <w:pPr>
                  <w:ind w:right="96"/>
                </w:pPr>
                <w:r w:rsidRPr="006C798D">
                  <w:rPr>
                    <w:rStyle w:val="Style1"/>
                  </w:rPr>
                  <w:t>For Approval</w:t>
                </w:r>
              </w:p>
            </w:tc>
          </w:sdtContent>
        </w:sdt>
      </w:tr>
      <w:tr w:rsidRPr="006C798D" w:rsidR="00110100" w:rsidTr="46E3F72F" w14:paraId="2607A37D" w14:textId="77777777">
        <w:tc>
          <w:tcPr>
            <w:tcW w:w="9021" w:type="dxa"/>
            <w:gridSpan w:val="4"/>
            <w:shd w:val="clear" w:color="auto" w:fill="C1A775"/>
            <w:tcMar/>
          </w:tcPr>
          <w:p w:rsidRPr="006C798D" w:rsidR="00110100" w:rsidP="00436C5E" w:rsidRDefault="00110100" w14:paraId="213FC224" w14:textId="4833FD62">
            <w:pPr>
              <w:rPr>
                <w:color w:val="FF0000"/>
              </w:rPr>
            </w:pPr>
            <w:r w:rsidRPr="006C798D">
              <w:rPr>
                <w:b/>
              </w:rPr>
              <w:t>Report Summary; detailing any action required</w:t>
            </w:r>
          </w:p>
        </w:tc>
      </w:tr>
      <w:tr w:rsidRPr="006C798D" w:rsidR="00110100" w:rsidTr="46E3F72F" w14:paraId="6D2903F8" w14:textId="77777777">
        <w:tc>
          <w:tcPr>
            <w:tcW w:w="9021" w:type="dxa"/>
            <w:gridSpan w:val="4"/>
            <w:tcMar/>
          </w:tcPr>
          <w:p w:rsidR="00436C5E" w:rsidP="00436C5E" w:rsidRDefault="00777690" w14:paraId="13A27BB1" w14:textId="77777777">
            <w:pPr>
              <w:rPr>
                <w:bCs/>
                <w:color w:val="000000" w:themeColor="text1"/>
              </w:rPr>
            </w:pPr>
            <w:r w:rsidRPr="006C798D">
              <w:rPr>
                <w:bCs/>
                <w:color w:val="000000" w:themeColor="text1"/>
              </w:rPr>
              <w:t xml:space="preserve">This report presents the Business Justification Case for the installation of a 5th Linear Accelerator at the </w:t>
            </w:r>
            <w:proofErr w:type="gramStart"/>
            <w:r w:rsidRPr="006C798D">
              <w:rPr>
                <w:bCs/>
                <w:color w:val="000000" w:themeColor="text1"/>
              </w:rPr>
              <w:t>South West</w:t>
            </w:r>
            <w:proofErr w:type="gramEnd"/>
            <w:r w:rsidRPr="006C798D">
              <w:rPr>
                <w:bCs/>
                <w:color w:val="000000" w:themeColor="text1"/>
              </w:rPr>
              <w:t xml:space="preserve"> Wales Cancer Centre and seeks Board approval to progress submission to Welsh Government. </w:t>
            </w:r>
            <w:r w:rsidRPr="006C798D">
              <w:rPr>
                <w:bCs/>
                <w:color w:val="000000" w:themeColor="text1"/>
              </w:rPr>
              <w:br/>
            </w:r>
            <w:r w:rsidRPr="006C798D">
              <w:rPr>
                <w:bCs/>
                <w:color w:val="000000" w:themeColor="text1"/>
              </w:rPr>
              <w:t xml:space="preserve">The proposal addresses sustained capacity shortfalls, rising demand, and performance against national radiotherapy targets. </w:t>
            </w:r>
          </w:p>
          <w:p w:rsidRPr="008F4E9E" w:rsidR="00436C5E" w:rsidP="008F4E9E" w:rsidRDefault="00777690" w14:paraId="043EBEC1" w14:textId="5C8FFBDA">
            <w:pPr>
              <w:rPr>
                <w:bCs/>
                <w:color w:val="000000" w:themeColor="text1"/>
              </w:rPr>
            </w:pPr>
            <w:r w:rsidRPr="008F4E9E">
              <w:rPr>
                <w:bCs/>
                <w:color w:val="000000" w:themeColor="text1"/>
              </w:rPr>
              <w:br/>
            </w:r>
            <w:r w:rsidRPr="008F4E9E">
              <w:rPr>
                <w:bCs/>
                <w:color w:val="000000" w:themeColor="text1"/>
              </w:rPr>
              <w:t xml:space="preserve">It requests capital funding of £6.832m </w:t>
            </w:r>
            <w:r w:rsidRPr="008F4E9E" w:rsidR="00E62E35">
              <w:rPr>
                <w:bCs/>
                <w:color w:val="000000" w:themeColor="text1"/>
              </w:rPr>
              <w:t xml:space="preserve">from Welsh Government </w:t>
            </w:r>
            <w:r w:rsidRPr="008F4E9E">
              <w:rPr>
                <w:bCs/>
                <w:color w:val="000000" w:themeColor="text1"/>
              </w:rPr>
              <w:t xml:space="preserve">and recurrent revenue funding of </w:t>
            </w:r>
            <w:r w:rsidRPr="008F4E9E" w:rsidR="00436C5E">
              <w:rPr>
                <w:bCs/>
                <w:color w:val="000000" w:themeColor="text1"/>
              </w:rPr>
              <w:t xml:space="preserve">£1.4m from the Health Board (in total </w:t>
            </w:r>
            <w:r w:rsidRPr="008F4E9E">
              <w:rPr>
                <w:bCs/>
                <w:color w:val="000000" w:themeColor="text1"/>
              </w:rPr>
              <w:t xml:space="preserve">£2.8m shared with HDdUHB) to support delivery. Investment is required </w:t>
            </w:r>
            <w:r w:rsidRPr="008F4E9E">
              <w:rPr>
                <w:bCs/>
                <w:color w:val="000000" w:themeColor="text1"/>
              </w:rPr>
              <w:t xml:space="preserve">to improve access, patient outcomes, service resilience, and compliance with national standards. </w:t>
            </w:r>
          </w:p>
          <w:p w:rsidRPr="00B24A5E" w:rsidR="00110100" w:rsidP="00436C5E" w:rsidRDefault="00777690" w14:paraId="6D2903F7" w14:textId="32D539F9">
            <w:pPr>
              <w:rPr>
                <w:bCs/>
                <w:color w:val="000000" w:themeColor="text1"/>
              </w:rPr>
            </w:pPr>
            <w:r w:rsidRPr="006C798D">
              <w:rPr>
                <w:bCs/>
                <w:color w:val="000000" w:themeColor="text1"/>
              </w:rPr>
              <w:br/>
            </w:r>
            <w:r w:rsidR="00B24A5E">
              <w:rPr>
                <w:bCs/>
                <w:color w:val="000000" w:themeColor="text1"/>
              </w:rPr>
              <w:t xml:space="preserve">Performance and Finance Committee approval </w:t>
            </w:r>
            <w:r w:rsidRPr="006C798D">
              <w:rPr>
                <w:bCs/>
                <w:color w:val="000000" w:themeColor="text1"/>
              </w:rPr>
              <w:t>is sought to enable submission to Welsh Government</w:t>
            </w:r>
            <w:r w:rsidR="00B24A5E">
              <w:rPr>
                <w:bCs/>
                <w:color w:val="000000" w:themeColor="text1"/>
              </w:rPr>
              <w:t>. This case was supported by SBUHB Executive Board on 24</w:t>
            </w:r>
            <w:r w:rsidRPr="00B24A5E" w:rsidR="00B24A5E">
              <w:rPr>
                <w:bCs/>
                <w:color w:val="000000" w:themeColor="text1"/>
                <w:vertAlign w:val="superscript"/>
              </w:rPr>
              <w:t>th</w:t>
            </w:r>
            <w:r w:rsidR="00B24A5E">
              <w:rPr>
                <w:bCs/>
                <w:color w:val="000000" w:themeColor="text1"/>
              </w:rPr>
              <w:t xml:space="preserve"> June 2026, and it is on the agenda for approval at Health Board, 30</w:t>
            </w:r>
            <w:r w:rsidRPr="00B24A5E" w:rsidR="00B24A5E">
              <w:rPr>
                <w:bCs/>
                <w:color w:val="000000" w:themeColor="text1"/>
                <w:vertAlign w:val="superscript"/>
              </w:rPr>
              <w:t>th</w:t>
            </w:r>
            <w:r w:rsidR="00B24A5E">
              <w:rPr>
                <w:bCs/>
                <w:color w:val="000000" w:themeColor="text1"/>
              </w:rPr>
              <w:t xml:space="preserve"> July 2026. </w:t>
            </w:r>
          </w:p>
        </w:tc>
      </w:tr>
      <w:tr w:rsidRPr="006C798D" w:rsidR="00110100" w:rsidTr="46E3F72F" w14:paraId="70491417" w14:textId="77777777">
        <w:tc>
          <w:tcPr>
            <w:tcW w:w="9021" w:type="dxa"/>
            <w:gridSpan w:val="4"/>
            <w:shd w:val="clear" w:color="auto" w:fill="C1A775"/>
            <w:tcMar/>
          </w:tcPr>
          <w:p w:rsidRPr="006C798D" w:rsidR="00110100" w:rsidP="00436C5E" w:rsidRDefault="00110100" w14:paraId="012E824A" w14:textId="7C1EDF26">
            <w:pPr>
              <w:rPr>
                <w:b/>
              </w:rPr>
            </w:pPr>
            <w:r w:rsidRPr="006C798D">
              <w:rPr>
                <w:b/>
              </w:rPr>
              <w:t>Key Issues</w:t>
            </w:r>
          </w:p>
        </w:tc>
      </w:tr>
      <w:tr w:rsidRPr="006C798D" w:rsidR="00110100" w:rsidTr="46E3F72F" w14:paraId="6D290402" w14:textId="77777777">
        <w:tc>
          <w:tcPr>
            <w:tcW w:w="9021" w:type="dxa"/>
            <w:gridSpan w:val="4"/>
            <w:tcMar/>
          </w:tcPr>
          <w:p w:rsidRPr="006C798D" w:rsidR="00777690" w:rsidP="00F13CC4" w:rsidRDefault="00777690" w14:paraId="62F26AF4" w14:textId="77777777">
            <w:pPr>
              <w:pStyle w:val="ListParagraph"/>
              <w:numPr>
                <w:ilvl w:val="0"/>
                <w:numId w:val="11"/>
              </w:numPr>
              <w:ind w:right="96"/>
              <w:rPr>
                <w:color w:val="000000" w:themeColor="text1"/>
              </w:rPr>
            </w:pPr>
            <w:r w:rsidRPr="006C798D">
              <w:rPr>
                <w:color w:val="000000" w:themeColor="text1"/>
              </w:rPr>
              <w:t xml:space="preserve">Demand for radiotherapy across </w:t>
            </w:r>
            <w:proofErr w:type="gramStart"/>
            <w:r w:rsidRPr="006C798D">
              <w:rPr>
                <w:color w:val="000000" w:themeColor="text1"/>
              </w:rPr>
              <w:t>South West</w:t>
            </w:r>
            <w:proofErr w:type="gramEnd"/>
            <w:r w:rsidRPr="006C798D">
              <w:rPr>
                <w:color w:val="000000" w:themeColor="text1"/>
              </w:rPr>
              <w:t xml:space="preserve"> Wales continues to exceed current capacity, resulting in delays, workforce pressures, and risks to patient outcomes. </w:t>
            </w:r>
          </w:p>
          <w:p w:rsidRPr="006C798D" w:rsidR="00777690" w:rsidP="00F13CC4" w:rsidRDefault="00777690" w14:paraId="3C950857" w14:textId="77777777">
            <w:pPr>
              <w:pStyle w:val="ListParagraph"/>
              <w:numPr>
                <w:ilvl w:val="0"/>
                <w:numId w:val="11"/>
              </w:numPr>
              <w:ind w:right="96"/>
              <w:rPr>
                <w:color w:val="000000" w:themeColor="text1"/>
              </w:rPr>
            </w:pPr>
            <w:r w:rsidRPr="006C798D">
              <w:rPr>
                <w:color w:val="000000" w:themeColor="text1"/>
              </w:rPr>
              <w:t xml:space="preserve">The proposed 5th Linac investment will increase capacity, improve access to timely treatment, and support delivery of national standards and the Single Cancer Pathway. </w:t>
            </w:r>
          </w:p>
          <w:p w:rsidRPr="006C798D" w:rsidR="00777690" w:rsidP="00F13CC4" w:rsidRDefault="00777690" w14:paraId="51444F8C" w14:textId="77777777">
            <w:pPr>
              <w:pStyle w:val="ListParagraph"/>
              <w:numPr>
                <w:ilvl w:val="0"/>
                <w:numId w:val="11"/>
              </w:numPr>
              <w:ind w:right="96"/>
              <w:rPr>
                <w:color w:val="000000" w:themeColor="text1"/>
              </w:rPr>
            </w:pPr>
            <w:r w:rsidRPr="006C798D">
              <w:rPr>
                <w:color w:val="000000" w:themeColor="text1"/>
              </w:rPr>
              <w:t xml:space="preserve">The scheme aligns with Health Board corporate objectives by improving quality, safety, patient experience, and long-term service sustainability. </w:t>
            </w:r>
          </w:p>
          <w:p w:rsidRPr="006C798D" w:rsidR="00777690" w:rsidP="00F13CC4" w:rsidRDefault="00777690" w14:paraId="066750E0" w14:textId="77777777">
            <w:pPr>
              <w:pStyle w:val="ListParagraph"/>
              <w:numPr>
                <w:ilvl w:val="0"/>
                <w:numId w:val="11"/>
              </w:numPr>
              <w:ind w:right="96"/>
              <w:rPr>
                <w:color w:val="000000" w:themeColor="text1"/>
              </w:rPr>
            </w:pPr>
            <w:r w:rsidRPr="006C798D">
              <w:rPr>
                <w:color w:val="000000" w:themeColor="text1"/>
              </w:rPr>
              <w:t xml:space="preserve">Failure to invest presents significant risks, including worsening performance, inequitable access, and increased reliance on outsourcing. </w:t>
            </w:r>
          </w:p>
          <w:p w:rsidR="00777690" w:rsidP="00F13CC4" w:rsidRDefault="00777690" w14:paraId="736B61B6" w14:textId="0E1A240A">
            <w:pPr>
              <w:pStyle w:val="ListParagraph"/>
              <w:numPr>
                <w:ilvl w:val="0"/>
                <w:numId w:val="11"/>
              </w:numPr>
              <w:ind w:right="96"/>
              <w:rPr>
                <w:color w:val="000000" w:themeColor="text1"/>
              </w:rPr>
            </w:pPr>
            <w:r w:rsidRPr="006C798D">
              <w:rPr>
                <w:color w:val="000000" w:themeColor="text1"/>
              </w:rPr>
              <w:t>The proposal requires £6.832m capital funding</w:t>
            </w:r>
            <w:r w:rsidR="00E62E35">
              <w:rPr>
                <w:color w:val="000000" w:themeColor="text1"/>
              </w:rPr>
              <w:t xml:space="preserve"> from Welsh Government</w:t>
            </w:r>
            <w:r w:rsidRPr="006C798D">
              <w:rPr>
                <w:color w:val="000000" w:themeColor="text1"/>
              </w:rPr>
              <w:t xml:space="preserve"> and £2.8m recurrent revenue, shared with HDdUHB, to support delivery and workforce capacity. </w:t>
            </w:r>
          </w:p>
          <w:p w:rsidRPr="00B24A5E" w:rsidR="00110100" w:rsidP="00436C5E" w:rsidRDefault="00B24A5E" w14:paraId="6D290401" w14:textId="3AC2D361">
            <w:pPr>
              <w:pStyle w:val="ListParagraph"/>
              <w:numPr>
                <w:ilvl w:val="0"/>
                <w:numId w:val="11"/>
              </w:numPr>
              <w:ind w:right="96"/>
              <w:rPr>
                <w:color w:val="000000" w:themeColor="text1"/>
              </w:rPr>
            </w:pPr>
            <w:r w:rsidRPr="00B24A5E">
              <w:rPr>
                <w:color w:val="000000" w:themeColor="text1"/>
              </w:rPr>
              <w:t>The business case for the establishment of a 5th Linac</w:t>
            </w:r>
            <w:r>
              <w:rPr>
                <w:color w:val="000000" w:themeColor="text1"/>
              </w:rPr>
              <w:t xml:space="preserve"> </w:t>
            </w:r>
            <w:r w:rsidRPr="00B24A5E">
              <w:rPr>
                <w:color w:val="000000" w:themeColor="text1"/>
              </w:rPr>
              <w:t>was approved by the Swansea Bay Executive Board on 24</w:t>
            </w:r>
            <w:r>
              <w:rPr>
                <w:color w:val="000000" w:themeColor="text1"/>
              </w:rPr>
              <w:t>th</w:t>
            </w:r>
            <w:r w:rsidRPr="00B24A5E">
              <w:rPr>
                <w:color w:val="000000" w:themeColor="text1"/>
              </w:rPr>
              <w:t xml:space="preserve"> June, where it was agreed that the £1.4m recurring revenue costs would be funded via the £34m of ‘planned care’ funding. The £34m, was previously direct funding for planned care but from 2026/27 the funding has been moved to discretionary. Of the £34m an element of funding is issued non-recurrently to address issues arising in year. The decision to use the £34m to support the 5</w:t>
            </w:r>
            <w:r w:rsidRPr="00B24A5E">
              <w:rPr>
                <w:color w:val="000000" w:themeColor="text1"/>
                <w:vertAlign w:val="superscript"/>
              </w:rPr>
              <w:t>th</w:t>
            </w:r>
            <w:r w:rsidRPr="00B24A5E">
              <w:rPr>
                <w:color w:val="000000" w:themeColor="text1"/>
              </w:rPr>
              <w:t xml:space="preserve"> Linac reduces the flexibility to support in year issues linked to planned care but does not increase the pressure on the delivery of a balanced plan over the </w:t>
            </w:r>
            <w:proofErr w:type="gramStart"/>
            <w:r w:rsidRPr="00B24A5E">
              <w:rPr>
                <w:color w:val="000000" w:themeColor="text1"/>
              </w:rPr>
              <w:t>3 year</w:t>
            </w:r>
            <w:proofErr w:type="gramEnd"/>
            <w:r w:rsidRPr="00B24A5E">
              <w:rPr>
                <w:color w:val="000000" w:themeColor="text1"/>
              </w:rPr>
              <w:t xml:space="preserve"> period of 2026/27 – 2028/29.</w:t>
            </w:r>
          </w:p>
        </w:tc>
      </w:tr>
      <w:tr w:rsidRPr="006C798D" w:rsidR="00B22CF9" w:rsidTr="46E3F72F" w14:paraId="78C95897" w14:textId="77777777">
        <w:tc>
          <w:tcPr>
            <w:tcW w:w="2977" w:type="dxa"/>
            <w:shd w:val="clear" w:color="auto" w:fill="C1A775"/>
            <w:tcMar/>
          </w:tcPr>
          <w:p w:rsidRPr="006C798D" w:rsidR="00B22CF9" w:rsidP="00436C5E" w:rsidRDefault="00B22CF9" w14:paraId="1B78D4FE" w14:textId="54876F52">
            <w:pPr>
              <w:rPr>
                <w:b/>
                <w:bCs/>
              </w:rPr>
            </w:pPr>
            <w:r w:rsidRPr="006C798D">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6C798D" w:rsidR="00B22CF9" w:rsidP="00436C5E" w:rsidRDefault="00777690" w14:paraId="058FCD73" w14:textId="006B6B5C">
                <w:pPr>
                  <w:rPr>
                    <w:b/>
                  </w:rPr>
                </w:pPr>
                <w:r w:rsidRPr="006C798D">
                  <w:rPr>
                    <w:rStyle w:val="Style1"/>
                  </w:rPr>
                  <w:t>Yes, Impact Assessment included</w:t>
                </w:r>
              </w:p>
            </w:sdtContent>
          </w:sdt>
        </w:tc>
      </w:tr>
      <w:tr w:rsidRPr="006C798D" w:rsidR="00110100" w:rsidTr="46E3F72F" w14:paraId="4682E8B7" w14:textId="77777777">
        <w:tc>
          <w:tcPr>
            <w:tcW w:w="9021" w:type="dxa"/>
            <w:gridSpan w:val="4"/>
            <w:shd w:val="clear" w:color="auto" w:fill="C1A775"/>
            <w:tcMar/>
          </w:tcPr>
          <w:p w:rsidRPr="006C798D" w:rsidR="00110100" w:rsidP="00436C5E" w:rsidRDefault="00110100" w14:paraId="155705B7" w14:textId="5CCD1FFB">
            <w:pPr>
              <w:rPr>
                <w:b/>
              </w:rPr>
            </w:pPr>
            <w:r w:rsidRPr="006C798D">
              <w:rPr>
                <w:b/>
              </w:rPr>
              <w:t>Recommendations</w:t>
            </w:r>
          </w:p>
        </w:tc>
      </w:tr>
      <w:tr w:rsidRPr="006C798D" w:rsidR="00110100" w:rsidTr="46E3F72F" w14:paraId="6D290418" w14:textId="77777777">
        <w:tc>
          <w:tcPr>
            <w:tcW w:w="9021" w:type="dxa"/>
            <w:gridSpan w:val="4"/>
            <w:tcMar/>
          </w:tcPr>
          <w:p w:rsidRPr="001C2433" w:rsidR="00110100" w:rsidP="00436C5E" w:rsidRDefault="00110100" w14:paraId="6D290412" w14:textId="77777777">
            <w:pPr>
              <w:ind w:right="96"/>
            </w:pPr>
            <w:r w:rsidRPr="001C2433">
              <w:t>Members are asked to:</w:t>
            </w:r>
          </w:p>
          <w:p w:rsidRPr="001C2433" w:rsidR="00436C5E" w:rsidP="00F13CC4" w:rsidRDefault="00A86B29" w14:paraId="6B1EFE94" w14:textId="1EFFBF7B">
            <w:pPr>
              <w:rPr>
                <w:bCs/>
              </w:rPr>
            </w:pPr>
            <w:r w:rsidRPr="001C2433">
              <w:rPr>
                <w:b/>
              </w:rPr>
              <w:t xml:space="preserve">• </w:t>
            </w:r>
            <w:r w:rsidRPr="001C2433" w:rsidR="007549AB">
              <w:rPr>
                <w:b/>
              </w:rPr>
              <w:t>APPROVE</w:t>
            </w:r>
            <w:r w:rsidRPr="001C2433" w:rsidR="007549AB">
              <w:rPr>
                <w:bCs/>
              </w:rPr>
              <w:t xml:space="preserve"> the Business Justification Case to seek £6.832m from the Welsh Government and £2.8m recurring revenue expenditure, to be </w:t>
            </w:r>
            <w:r w:rsidRPr="001C2433" w:rsidR="00D90B3F">
              <w:rPr>
                <w:bCs/>
              </w:rPr>
              <w:t>divided</w:t>
            </w:r>
            <w:r w:rsidRPr="001C2433" w:rsidR="007549AB">
              <w:rPr>
                <w:bCs/>
              </w:rPr>
              <w:t xml:space="preserve"> equally (£1.4m each) with Hywel Dda University Health Board</w:t>
            </w:r>
            <w:r w:rsidR="00B24A5E">
              <w:rPr>
                <w:bCs/>
              </w:rPr>
              <w:t xml:space="preserve">. </w:t>
            </w:r>
            <w:r w:rsidRPr="001C2433" w:rsidR="00064F05">
              <w:rPr>
                <w:bCs/>
              </w:rPr>
              <w:t>This has been robustly scrutinised and agreed to progress through the Planning &amp; Finance Assurance Group (PFAG) process.</w:t>
            </w:r>
            <w:r w:rsidR="00B24A5E">
              <w:rPr>
                <w:bCs/>
              </w:rPr>
              <w:t xml:space="preserve"> </w:t>
            </w:r>
            <w:r w:rsidRPr="00B24A5E" w:rsidR="00B24A5E">
              <w:rPr>
                <w:color w:val="000000" w:themeColor="text1"/>
              </w:rPr>
              <w:t xml:space="preserve">Swansea Bay Executive Board </w:t>
            </w:r>
            <w:r w:rsidR="00B24A5E">
              <w:rPr>
                <w:color w:val="000000" w:themeColor="text1"/>
              </w:rPr>
              <w:t xml:space="preserve">agreed </w:t>
            </w:r>
            <w:r w:rsidRPr="00B24A5E" w:rsidR="00B24A5E">
              <w:rPr>
                <w:color w:val="000000" w:themeColor="text1"/>
              </w:rPr>
              <w:t>on 24</w:t>
            </w:r>
            <w:r w:rsidR="00B24A5E">
              <w:rPr>
                <w:color w:val="000000" w:themeColor="text1"/>
              </w:rPr>
              <w:t>th</w:t>
            </w:r>
            <w:r w:rsidRPr="00B24A5E" w:rsidR="00B24A5E">
              <w:rPr>
                <w:color w:val="000000" w:themeColor="text1"/>
              </w:rPr>
              <w:t xml:space="preserve"> June</w:t>
            </w:r>
            <w:r w:rsidR="00B24A5E">
              <w:rPr>
                <w:color w:val="000000" w:themeColor="text1"/>
              </w:rPr>
              <w:t xml:space="preserve"> </w:t>
            </w:r>
            <w:r w:rsidRPr="00B24A5E" w:rsidR="00B24A5E">
              <w:rPr>
                <w:color w:val="000000" w:themeColor="text1"/>
              </w:rPr>
              <w:t>that the £1.4m recurring revenue costs would be funded via the £34m of ‘planned care’ funding</w:t>
            </w:r>
            <w:r w:rsidR="00B24A5E">
              <w:rPr>
                <w:color w:val="000000" w:themeColor="text1"/>
              </w:rPr>
              <w:t>.</w:t>
            </w:r>
          </w:p>
          <w:p w:rsidRPr="001C2433" w:rsidR="007549AB" w:rsidP="00F13CC4" w:rsidRDefault="00773862" w14:paraId="37251525" w14:textId="25AFC5B6">
            <w:pPr>
              <w:pStyle w:val="ListParagraph"/>
              <w:ind w:left="0" w:right="96"/>
              <w:rPr>
                <w:bCs/>
              </w:rPr>
            </w:pPr>
            <w:r w:rsidRPr="001C2433">
              <w:rPr>
                <w:b/>
              </w:rPr>
              <w:t xml:space="preserve">• </w:t>
            </w:r>
            <w:r w:rsidRPr="001C2433">
              <w:rPr>
                <w:b/>
                <w:bCs/>
              </w:rPr>
              <w:t>NOTE</w:t>
            </w:r>
            <w:r w:rsidRPr="001C2433">
              <w:rPr>
                <w:b/>
              </w:rPr>
              <w:t xml:space="preserve"> </w:t>
            </w:r>
            <w:r w:rsidRPr="001C2433">
              <w:rPr>
                <w:bCs/>
              </w:rPr>
              <w:t>the seriousness of adverse patient safety and outcomes if the 5</w:t>
            </w:r>
            <w:r w:rsidRPr="001C2433">
              <w:rPr>
                <w:bCs/>
                <w:vertAlign w:val="superscript"/>
              </w:rPr>
              <w:t>th</w:t>
            </w:r>
            <w:r w:rsidRPr="001C2433">
              <w:rPr>
                <w:bCs/>
              </w:rPr>
              <w:t xml:space="preserve"> Linac development does not proceed at pace.</w:t>
            </w:r>
            <w:r w:rsidRPr="001C2433" w:rsidR="00A86B29">
              <w:rPr>
                <w:b/>
              </w:rPr>
              <w:br/>
            </w:r>
            <w:r w:rsidRPr="001C2433" w:rsidR="00A86B29">
              <w:rPr>
                <w:b/>
              </w:rPr>
              <w:t xml:space="preserve">• </w:t>
            </w:r>
            <w:r w:rsidRPr="001C2433" w:rsidR="007549AB">
              <w:rPr>
                <w:b/>
                <w:bCs/>
              </w:rPr>
              <w:t>NOTE</w:t>
            </w:r>
            <w:r w:rsidRPr="001C2433" w:rsidR="00A86B29">
              <w:rPr>
                <w:b/>
              </w:rPr>
              <w:t xml:space="preserve"> </w:t>
            </w:r>
            <w:r w:rsidRPr="001C2433" w:rsidR="00A86B29">
              <w:rPr>
                <w:bCs/>
              </w:rPr>
              <w:t xml:space="preserve">the </w:t>
            </w:r>
            <w:r w:rsidRPr="001C2433">
              <w:rPr>
                <w:bCs/>
              </w:rPr>
              <w:t>consideration on the 6</w:t>
            </w:r>
            <w:r w:rsidRPr="001C2433">
              <w:rPr>
                <w:bCs/>
                <w:vertAlign w:val="superscript"/>
              </w:rPr>
              <w:t>th</w:t>
            </w:r>
            <w:r w:rsidRPr="001C2433">
              <w:rPr>
                <w:bCs/>
              </w:rPr>
              <w:t>/7</w:t>
            </w:r>
            <w:r w:rsidRPr="001C2433">
              <w:rPr>
                <w:bCs/>
                <w:vertAlign w:val="superscript"/>
              </w:rPr>
              <w:t>th</w:t>
            </w:r>
            <w:r w:rsidRPr="001C2433">
              <w:rPr>
                <w:bCs/>
              </w:rPr>
              <w:t xml:space="preserve"> bunker and the potential change in position regarding BJC2 </w:t>
            </w:r>
          </w:p>
          <w:p w:rsidRPr="001C2433" w:rsidR="007549AB" w:rsidP="00F13CC4" w:rsidRDefault="00773862" w14:paraId="61C40ECB" w14:textId="4612A610">
            <w:pPr>
              <w:pStyle w:val="ListParagraph"/>
              <w:ind w:left="0" w:right="96"/>
              <w:rPr>
                <w:bCs/>
              </w:rPr>
            </w:pPr>
            <w:r w:rsidRPr="001C2433">
              <w:rPr>
                <w:b/>
              </w:rPr>
              <w:t xml:space="preserve">• </w:t>
            </w:r>
            <w:r w:rsidRPr="001C2433">
              <w:rPr>
                <w:b/>
                <w:bCs/>
              </w:rPr>
              <w:t>SUPPORT</w:t>
            </w:r>
            <w:r w:rsidRPr="001C2433">
              <w:rPr>
                <w:b/>
              </w:rPr>
              <w:t xml:space="preserve"> </w:t>
            </w:r>
            <w:r w:rsidRPr="001C2433">
              <w:rPr>
                <w:bCs/>
              </w:rPr>
              <w:t>the intention to develop the choices and options in greater detail in relation to a single and double bunker</w:t>
            </w:r>
            <w:r w:rsidR="00B24A5E">
              <w:rPr>
                <w:bCs/>
              </w:rPr>
              <w:t>.</w:t>
            </w:r>
          </w:p>
          <w:p w:rsidRPr="006C798D" w:rsidR="007549AB" w:rsidP="00F13CC4" w:rsidRDefault="007549AB" w14:paraId="6D290417" w14:textId="21C7B7E9">
            <w:pPr>
              <w:rPr>
                <w:b/>
                <w:color w:val="000000" w:themeColor="text1"/>
              </w:rPr>
            </w:pPr>
          </w:p>
        </w:tc>
      </w:tr>
    </w:tbl>
    <w:p w:rsidR="001C2433" w:rsidP="001C2433" w:rsidRDefault="001C2433" w14:paraId="0F4AA13E" w14:textId="77777777">
      <w:pPr>
        <w:spacing w:after="0" w:line="240" w:lineRule="auto"/>
      </w:pPr>
    </w:p>
    <w:p w:rsidR="00BD6EAF" w:rsidP="001C2433" w:rsidRDefault="00BD6EAF" w14:paraId="26A03440" w14:textId="77777777">
      <w:pPr>
        <w:spacing w:after="0" w:line="240" w:lineRule="auto"/>
      </w:pPr>
    </w:p>
    <w:p w:rsidR="00BD6EAF" w:rsidP="001C2433" w:rsidRDefault="00BD6EAF" w14:paraId="28DD3690" w14:textId="77777777">
      <w:pPr>
        <w:spacing w:after="0" w:line="240" w:lineRule="auto"/>
      </w:pPr>
    </w:p>
    <w:p w:rsidR="00BD6EAF" w:rsidP="001C2433" w:rsidRDefault="00BD6EAF" w14:paraId="3E79BF43" w14:textId="77777777">
      <w:pPr>
        <w:spacing w:after="0" w:line="240" w:lineRule="auto"/>
      </w:pPr>
    </w:p>
    <w:p w:rsidR="00BD6EAF" w:rsidP="001C2433" w:rsidRDefault="00BD6EAF" w14:paraId="4704D655" w14:textId="77777777">
      <w:pPr>
        <w:spacing w:after="0" w:line="240" w:lineRule="auto"/>
      </w:pPr>
    </w:p>
    <w:p w:rsidR="00BD6EAF" w:rsidP="001C2433" w:rsidRDefault="00BD6EAF" w14:paraId="40C0CEA7" w14:textId="77777777">
      <w:pPr>
        <w:spacing w:after="0" w:line="240" w:lineRule="auto"/>
      </w:pPr>
    </w:p>
    <w:p w:rsidR="00BD6EAF" w:rsidP="001C2433" w:rsidRDefault="00BD6EAF" w14:paraId="75C04BBF" w14:textId="77777777">
      <w:pPr>
        <w:spacing w:after="0" w:line="240" w:lineRule="auto"/>
      </w:pPr>
    </w:p>
    <w:p w:rsidR="00BD6EAF" w:rsidP="001C2433" w:rsidRDefault="00BD6EAF" w14:paraId="0308C8B7" w14:textId="77777777">
      <w:pPr>
        <w:spacing w:after="0" w:line="240" w:lineRule="auto"/>
      </w:pPr>
    </w:p>
    <w:p w:rsidR="00BD6EAF" w:rsidP="001C2433" w:rsidRDefault="00BD6EAF" w14:paraId="03AF4AE3" w14:textId="77777777">
      <w:pPr>
        <w:spacing w:after="0" w:line="240" w:lineRule="auto"/>
      </w:pPr>
    </w:p>
    <w:p w:rsidR="00BD6EAF" w:rsidP="001C2433" w:rsidRDefault="00BD6EAF" w14:paraId="7037237A" w14:textId="77777777">
      <w:pPr>
        <w:spacing w:after="0" w:line="240" w:lineRule="auto"/>
      </w:pPr>
    </w:p>
    <w:p w:rsidR="00BD6EAF" w:rsidP="001C2433" w:rsidRDefault="00BD6EAF" w14:paraId="0458AB93" w14:textId="77777777">
      <w:pPr>
        <w:spacing w:after="0" w:line="240" w:lineRule="auto"/>
      </w:pPr>
    </w:p>
    <w:p w:rsidR="00BD6EAF" w:rsidP="001C2433" w:rsidRDefault="00BD6EAF" w14:paraId="10909D95" w14:textId="77777777">
      <w:pPr>
        <w:spacing w:after="0" w:line="240" w:lineRule="auto"/>
      </w:pPr>
    </w:p>
    <w:p w:rsidR="00BD6EAF" w:rsidP="001C2433" w:rsidRDefault="00BD6EAF" w14:paraId="11A6C422" w14:textId="77777777">
      <w:pPr>
        <w:spacing w:after="0" w:line="240" w:lineRule="auto"/>
      </w:pPr>
    </w:p>
    <w:p w:rsidR="00BD6EAF" w:rsidP="001C2433" w:rsidRDefault="00BD6EAF" w14:paraId="4A01E9DA" w14:textId="77777777">
      <w:pPr>
        <w:spacing w:after="0" w:line="240" w:lineRule="auto"/>
      </w:pPr>
    </w:p>
    <w:p w:rsidR="00BD6EAF" w:rsidP="001C2433" w:rsidRDefault="00BD6EAF" w14:paraId="1A3EB166" w14:textId="77777777">
      <w:pPr>
        <w:spacing w:after="0" w:line="240" w:lineRule="auto"/>
      </w:pPr>
    </w:p>
    <w:p w:rsidR="00BD6EAF" w:rsidP="001C2433" w:rsidRDefault="00BD6EAF" w14:paraId="0F37D0F8" w14:textId="77777777">
      <w:pPr>
        <w:spacing w:after="0" w:line="240" w:lineRule="auto"/>
      </w:pPr>
    </w:p>
    <w:p w:rsidR="00BD6EAF" w:rsidP="001C2433" w:rsidRDefault="00BD6EAF" w14:paraId="3AE90648" w14:textId="77777777">
      <w:pPr>
        <w:spacing w:after="0" w:line="240" w:lineRule="auto"/>
      </w:pPr>
    </w:p>
    <w:p w:rsidR="00BD6EAF" w:rsidP="001C2433" w:rsidRDefault="00BD6EAF" w14:paraId="365C97F8" w14:textId="77777777">
      <w:pPr>
        <w:spacing w:after="0" w:line="240" w:lineRule="auto"/>
      </w:pPr>
    </w:p>
    <w:p w:rsidR="00BD6EAF" w:rsidP="001C2433" w:rsidRDefault="00BD6EAF" w14:paraId="1AB3973E" w14:textId="77777777">
      <w:pPr>
        <w:spacing w:after="0" w:line="240" w:lineRule="auto"/>
      </w:pPr>
    </w:p>
    <w:p w:rsidR="00BD6EAF" w:rsidP="001C2433" w:rsidRDefault="00BD6EAF" w14:paraId="6D939726" w14:textId="77777777">
      <w:pPr>
        <w:spacing w:after="0" w:line="240" w:lineRule="auto"/>
      </w:pPr>
    </w:p>
    <w:p w:rsidR="00BD6EAF" w:rsidP="001C2433" w:rsidRDefault="00BD6EAF" w14:paraId="6035D0BF" w14:textId="77777777">
      <w:pPr>
        <w:spacing w:after="0" w:line="240" w:lineRule="auto"/>
      </w:pPr>
    </w:p>
    <w:p w:rsidR="00BD6EAF" w:rsidP="001C2433" w:rsidRDefault="00BD6EAF" w14:paraId="19484114" w14:textId="77777777">
      <w:pPr>
        <w:spacing w:after="0" w:line="240" w:lineRule="auto"/>
      </w:pPr>
    </w:p>
    <w:p w:rsidR="00BD6EAF" w:rsidP="001C2433" w:rsidRDefault="00BD6EAF" w14:paraId="7440665B" w14:textId="77777777">
      <w:pPr>
        <w:spacing w:after="0" w:line="240" w:lineRule="auto"/>
      </w:pPr>
    </w:p>
    <w:p w:rsidR="00BD6EAF" w:rsidP="001C2433" w:rsidRDefault="00BD6EAF" w14:paraId="54E53CE0" w14:textId="77777777">
      <w:pPr>
        <w:spacing w:after="0" w:line="240" w:lineRule="auto"/>
      </w:pPr>
    </w:p>
    <w:p w:rsidR="00BD6EAF" w:rsidP="001C2433" w:rsidRDefault="00BD6EAF" w14:paraId="08F3A0F5" w14:textId="77777777">
      <w:pPr>
        <w:spacing w:after="0" w:line="240" w:lineRule="auto"/>
      </w:pPr>
    </w:p>
    <w:p w:rsidR="00BD6EAF" w:rsidP="001C2433" w:rsidRDefault="00BD6EAF" w14:paraId="15D5A6C1" w14:textId="77777777">
      <w:pPr>
        <w:spacing w:after="0" w:line="240" w:lineRule="auto"/>
      </w:pPr>
    </w:p>
    <w:p w:rsidR="00BD6EAF" w:rsidP="001C2433" w:rsidRDefault="00BD6EAF" w14:paraId="64D8611B" w14:textId="77777777">
      <w:pPr>
        <w:spacing w:after="0" w:line="240" w:lineRule="auto"/>
      </w:pPr>
    </w:p>
    <w:p w:rsidR="00BD6EAF" w:rsidP="001C2433" w:rsidRDefault="00BD6EAF" w14:paraId="431D9A0F" w14:textId="77777777">
      <w:pPr>
        <w:spacing w:after="0" w:line="240" w:lineRule="auto"/>
      </w:pPr>
    </w:p>
    <w:p w:rsidR="00BD6EAF" w:rsidP="001C2433" w:rsidRDefault="00BD6EAF" w14:paraId="1D7C871D" w14:textId="77777777">
      <w:pPr>
        <w:spacing w:after="0" w:line="240" w:lineRule="auto"/>
      </w:pPr>
    </w:p>
    <w:p w:rsidR="00BD6EAF" w:rsidP="001C2433" w:rsidRDefault="00BD6EAF" w14:paraId="489CD292" w14:textId="77777777">
      <w:pPr>
        <w:spacing w:after="0" w:line="240" w:lineRule="auto"/>
      </w:pPr>
    </w:p>
    <w:p w:rsidR="46E3F72F" w:rsidP="46E3F72F" w:rsidRDefault="46E3F72F" w14:paraId="6AA5BA95" w14:textId="67A5509C">
      <w:pPr>
        <w:spacing w:after="0" w:line="240" w:lineRule="auto"/>
      </w:pPr>
    </w:p>
    <w:p w:rsidR="46E3F72F" w:rsidP="46E3F72F" w:rsidRDefault="46E3F72F" w14:paraId="04A969EE" w14:textId="28CCF560">
      <w:pPr>
        <w:spacing w:after="0" w:line="240" w:lineRule="auto"/>
      </w:pPr>
    </w:p>
    <w:p w:rsidR="46E3F72F" w:rsidP="46E3F72F" w:rsidRDefault="46E3F72F" w14:paraId="2E1182AF" w14:textId="3C0DE106">
      <w:pPr>
        <w:spacing w:after="0" w:line="240" w:lineRule="auto"/>
      </w:pPr>
    </w:p>
    <w:p w:rsidR="46E3F72F" w:rsidP="46E3F72F" w:rsidRDefault="46E3F72F" w14:paraId="1365A5F4" w14:textId="55E554CD">
      <w:pPr>
        <w:spacing w:after="0" w:line="240" w:lineRule="auto"/>
      </w:pPr>
    </w:p>
    <w:p w:rsidR="46E3F72F" w:rsidP="46E3F72F" w:rsidRDefault="46E3F72F" w14:paraId="2361B6CA" w14:textId="60CA0A28">
      <w:pPr>
        <w:spacing w:after="0" w:line="240" w:lineRule="auto"/>
      </w:pPr>
    </w:p>
    <w:p w:rsidR="00BD6EAF" w:rsidP="001C2433" w:rsidRDefault="00BD6EAF" w14:paraId="16C0FB58" w14:textId="77777777">
      <w:pPr>
        <w:spacing w:after="0" w:line="240" w:lineRule="auto"/>
      </w:pPr>
    </w:p>
    <w:p w:rsidR="00BD6EAF" w:rsidP="001C2433" w:rsidRDefault="00BD6EAF" w14:paraId="68981F3D" w14:textId="77777777">
      <w:pPr>
        <w:spacing w:after="0" w:line="240" w:lineRule="auto"/>
      </w:pPr>
    </w:p>
    <w:p w:rsidR="00BD6EAF" w:rsidP="001C2433" w:rsidRDefault="00BD6EAF" w14:paraId="4602E3CF" w14:textId="77777777">
      <w:pPr>
        <w:spacing w:after="0" w:line="240" w:lineRule="auto"/>
      </w:pPr>
    </w:p>
    <w:p w:rsidR="00BD6EAF" w:rsidP="001C2433" w:rsidRDefault="00BD6EAF" w14:paraId="73BFD1A1" w14:textId="77777777">
      <w:pPr>
        <w:spacing w:after="0" w:line="240" w:lineRule="auto"/>
      </w:pPr>
    </w:p>
    <w:p w:rsidR="00BD6EAF" w:rsidP="001C2433" w:rsidRDefault="00BD6EAF" w14:paraId="67D91638" w14:textId="77777777">
      <w:pPr>
        <w:spacing w:after="0" w:line="240" w:lineRule="auto"/>
      </w:pPr>
    </w:p>
    <w:p w:rsidR="00BD6EAF" w:rsidP="001C2433" w:rsidRDefault="00BD6EAF" w14:paraId="545EA9D6" w14:textId="77777777">
      <w:pPr>
        <w:spacing w:after="0" w:line="240" w:lineRule="auto"/>
      </w:pPr>
    </w:p>
    <w:p w:rsidRPr="006C798D" w:rsidR="000D585D" w:rsidP="001C2433" w:rsidRDefault="000D585D" w14:paraId="60E28EEA" w14:textId="1E50B742">
      <w:pPr>
        <w:spacing w:after="0" w:line="240" w:lineRule="auto"/>
        <w:rPr>
          <w:b/>
        </w:rPr>
      </w:pPr>
    </w:p>
    <w:p w:rsidRPr="006C798D" w:rsidR="00653AEC" w:rsidP="00653AEC" w:rsidRDefault="000D585D" w14:paraId="6D29041A" w14:textId="1FBAEB53">
      <w:pPr>
        <w:spacing w:after="0" w:line="240" w:lineRule="auto"/>
        <w:jc w:val="center"/>
        <w:rPr>
          <w:b/>
        </w:rPr>
      </w:pPr>
      <w:r w:rsidRPr="006C798D">
        <w:rPr>
          <w:b/>
          <w:bCs/>
        </w:rPr>
        <w:t>Business Justification Case for the Installation of a 5</w:t>
      </w:r>
      <w:r w:rsidRPr="006C798D">
        <w:rPr>
          <w:b/>
          <w:bCs/>
          <w:vertAlign w:val="superscript"/>
        </w:rPr>
        <w:t>th</w:t>
      </w:r>
      <w:r w:rsidRPr="006C798D">
        <w:rPr>
          <w:b/>
          <w:bCs/>
        </w:rPr>
        <w:t xml:space="preserve"> Linear Accelerator at the </w:t>
      </w:r>
      <w:proofErr w:type="gramStart"/>
      <w:r w:rsidRPr="006C798D">
        <w:rPr>
          <w:b/>
          <w:bCs/>
        </w:rPr>
        <w:t>South West</w:t>
      </w:r>
      <w:proofErr w:type="gramEnd"/>
      <w:r w:rsidRPr="006C798D">
        <w:rPr>
          <w:b/>
          <w:bCs/>
        </w:rPr>
        <w:t xml:space="preserve"> Wales Cancer Centre (SWWCC) at Singleton Hospital</w:t>
      </w:r>
    </w:p>
    <w:p w:rsidRPr="006C798D" w:rsidR="00653AEC" w:rsidP="00653AEC" w:rsidRDefault="00653AEC" w14:paraId="6D29041B" w14:textId="77777777">
      <w:pPr>
        <w:spacing w:after="0" w:line="240" w:lineRule="auto"/>
        <w:jc w:val="center"/>
        <w:rPr>
          <w:b/>
        </w:rPr>
      </w:pPr>
    </w:p>
    <w:p w:rsidRPr="006C798D" w:rsidR="00653AEC" w:rsidP="00653AEC" w:rsidRDefault="00653AEC" w14:paraId="6D29041C" w14:textId="77777777">
      <w:pPr>
        <w:pStyle w:val="ListParagraph"/>
        <w:numPr>
          <w:ilvl w:val="0"/>
          <w:numId w:val="1"/>
        </w:numPr>
        <w:spacing w:after="0" w:line="240" w:lineRule="auto"/>
        <w:rPr>
          <w:b/>
        </w:rPr>
      </w:pPr>
      <w:r w:rsidRPr="006C798D">
        <w:rPr>
          <w:b/>
        </w:rPr>
        <w:t>INTRODUCTION</w:t>
      </w:r>
    </w:p>
    <w:p w:rsidRPr="006C798D" w:rsidR="008658F5" w:rsidP="008658F5" w:rsidRDefault="008658F5" w14:paraId="4AB7D75B" w14:textId="77777777">
      <w:pPr>
        <w:pStyle w:val="ListParagraph"/>
        <w:spacing w:after="0" w:line="240" w:lineRule="auto"/>
        <w:rPr>
          <w:b/>
        </w:rPr>
      </w:pPr>
    </w:p>
    <w:p w:rsidRPr="006C798D" w:rsidR="0063048E" w:rsidP="004221DC" w:rsidRDefault="00F52706" w14:paraId="659BA0DE" w14:textId="49A07499">
      <w:pPr>
        <w:spacing w:after="0" w:line="240" w:lineRule="auto"/>
        <w:jc w:val="both"/>
        <w:rPr>
          <w:color w:val="000000" w:themeColor="text1"/>
        </w:rPr>
      </w:pPr>
      <w:r w:rsidRPr="006C798D">
        <w:rPr>
          <w:color w:val="000000" w:themeColor="text1"/>
        </w:rPr>
        <w:t xml:space="preserve">This report seeks </w:t>
      </w:r>
      <w:r w:rsidR="00B24A5E">
        <w:rPr>
          <w:color w:val="000000" w:themeColor="text1"/>
        </w:rPr>
        <w:t>Performance &amp; Finance Committee</w:t>
      </w:r>
      <w:r w:rsidRPr="006C798D">
        <w:rPr>
          <w:color w:val="000000" w:themeColor="text1"/>
        </w:rPr>
        <w:t xml:space="preserve"> approval for the installation of a 5</w:t>
      </w:r>
      <w:r w:rsidRPr="006C798D">
        <w:rPr>
          <w:color w:val="000000" w:themeColor="text1"/>
          <w:vertAlign w:val="superscript"/>
        </w:rPr>
        <w:t>th</w:t>
      </w:r>
      <w:r w:rsidRPr="006C798D">
        <w:rPr>
          <w:color w:val="000000" w:themeColor="text1"/>
        </w:rPr>
        <w:t xml:space="preserve"> Linear Accelerator</w:t>
      </w:r>
      <w:r w:rsidRPr="006C798D" w:rsidR="0063048E">
        <w:rPr>
          <w:color w:val="000000" w:themeColor="text1"/>
        </w:rPr>
        <w:t xml:space="preserve"> within the existing vacant bunker</w:t>
      </w:r>
      <w:r w:rsidRPr="006C798D">
        <w:rPr>
          <w:color w:val="000000" w:themeColor="text1"/>
        </w:rPr>
        <w:t xml:space="preserve"> at the </w:t>
      </w:r>
      <w:proofErr w:type="gramStart"/>
      <w:r w:rsidRPr="006C798D">
        <w:rPr>
          <w:color w:val="000000" w:themeColor="text1"/>
        </w:rPr>
        <w:t>South West</w:t>
      </w:r>
      <w:proofErr w:type="gramEnd"/>
      <w:r w:rsidRPr="006C798D">
        <w:rPr>
          <w:color w:val="000000" w:themeColor="text1"/>
        </w:rPr>
        <w:t xml:space="preserve"> Wales Cancer Centre,</w:t>
      </w:r>
      <w:r w:rsidRPr="006C798D" w:rsidR="0063048E">
        <w:rPr>
          <w:color w:val="000000" w:themeColor="text1"/>
        </w:rPr>
        <w:t xml:space="preserve"> Singleton Hospital,</w:t>
      </w:r>
      <w:r w:rsidRPr="006C798D">
        <w:rPr>
          <w:color w:val="000000" w:themeColor="text1"/>
        </w:rPr>
        <w:t xml:space="preserve"> prior to </w:t>
      </w:r>
      <w:r w:rsidRPr="006C798D" w:rsidR="0063048E">
        <w:rPr>
          <w:color w:val="000000" w:themeColor="text1"/>
        </w:rPr>
        <w:t xml:space="preserve">progression to the </w:t>
      </w:r>
      <w:r w:rsidRPr="006C798D">
        <w:rPr>
          <w:color w:val="000000" w:themeColor="text1"/>
        </w:rPr>
        <w:t xml:space="preserve">Performance and Finance Committee approval and </w:t>
      </w:r>
      <w:r w:rsidRPr="006C798D" w:rsidR="0063048E">
        <w:rPr>
          <w:color w:val="000000" w:themeColor="text1"/>
        </w:rPr>
        <w:t>subsequent Boar</w:t>
      </w:r>
      <w:r w:rsidR="00D33D0B">
        <w:rPr>
          <w:color w:val="000000" w:themeColor="text1"/>
        </w:rPr>
        <w:t>d</w:t>
      </w:r>
      <w:r w:rsidRPr="006C798D" w:rsidR="0063048E">
        <w:rPr>
          <w:color w:val="000000" w:themeColor="text1"/>
        </w:rPr>
        <w:t xml:space="preserve"> ratification ahead of submission of the Business Justification Case to Welsh Government.</w:t>
      </w:r>
    </w:p>
    <w:p w:rsidRPr="006C798D" w:rsidR="0063048E" w:rsidP="004221DC" w:rsidRDefault="0063048E" w14:paraId="61823D9D" w14:textId="77777777">
      <w:pPr>
        <w:spacing w:after="0" w:line="240" w:lineRule="auto"/>
        <w:jc w:val="both"/>
        <w:rPr>
          <w:color w:val="000000" w:themeColor="text1"/>
        </w:rPr>
      </w:pPr>
    </w:p>
    <w:p w:rsidRPr="006C798D" w:rsidR="00F52706" w:rsidP="004221DC" w:rsidRDefault="00F52706" w14:paraId="6ACD1157" w14:textId="56ED621A">
      <w:pPr>
        <w:spacing w:after="0" w:line="240" w:lineRule="auto"/>
        <w:jc w:val="both"/>
        <w:rPr>
          <w:color w:val="000000" w:themeColor="text1"/>
        </w:rPr>
      </w:pPr>
      <w:r w:rsidRPr="006C798D">
        <w:rPr>
          <w:color w:val="000000" w:themeColor="text1"/>
        </w:rPr>
        <w:t xml:space="preserve">The Health Board estimates that construction work could start in Q4 2026/27 to support clinical delivery in Q2 2027/28 subject to timely approvals. </w:t>
      </w:r>
    </w:p>
    <w:p w:rsidRPr="006C798D" w:rsidR="00653AEC" w:rsidP="00653AEC" w:rsidRDefault="00653AEC" w14:paraId="6D29041E" w14:textId="77777777">
      <w:pPr>
        <w:pStyle w:val="ListParagraph"/>
        <w:spacing w:after="0" w:line="240" w:lineRule="auto"/>
        <w:rPr>
          <w:b/>
        </w:rPr>
      </w:pPr>
    </w:p>
    <w:p w:rsidRPr="006C798D" w:rsidR="00653AEC" w:rsidP="00653AEC" w:rsidRDefault="00653AEC" w14:paraId="6D29041F" w14:textId="77777777">
      <w:pPr>
        <w:pStyle w:val="ListParagraph"/>
        <w:numPr>
          <w:ilvl w:val="0"/>
          <w:numId w:val="1"/>
        </w:numPr>
        <w:spacing w:after="0" w:line="240" w:lineRule="auto"/>
        <w:rPr>
          <w:b/>
        </w:rPr>
      </w:pPr>
      <w:r w:rsidRPr="006C798D">
        <w:rPr>
          <w:b/>
        </w:rPr>
        <w:t>BACKGROUND</w:t>
      </w:r>
    </w:p>
    <w:p w:rsidRPr="006C798D" w:rsidR="008658F5" w:rsidP="008658F5" w:rsidRDefault="008658F5" w14:paraId="5F5BE5C3" w14:textId="77777777">
      <w:pPr>
        <w:pStyle w:val="ListParagraph"/>
        <w:spacing w:after="0" w:line="240" w:lineRule="auto"/>
        <w:rPr>
          <w:b/>
        </w:rPr>
      </w:pPr>
    </w:p>
    <w:p w:rsidRPr="006C798D" w:rsidR="008658F5" w:rsidP="008658F5" w:rsidRDefault="008658F5" w14:paraId="65E69534" w14:textId="77777777">
      <w:pPr>
        <w:pStyle w:val="nornal2"/>
        <w:rPr>
          <w:rFonts w:ascii="Verdana" w:hAnsi="Verdana"/>
          <w:sz w:val="24"/>
          <w:szCs w:val="24"/>
        </w:rPr>
      </w:pPr>
      <w:r w:rsidRPr="006C798D">
        <w:rPr>
          <w:rFonts w:ascii="Verdana" w:hAnsi="Verdana"/>
          <w:sz w:val="24"/>
          <w:szCs w:val="24"/>
        </w:rPr>
        <w:t>Swansea Bay University Health Board (SBUHB) and Hywel Dda University Health Board (HDdUHB) jointly developed a Strategic Programme Case (SPC) for the SWWCC to support regional non-surgical oncology services, including radiotherapy and outpatient services. The SPC, approved by both health boards in 2023, outlines the planned development of regional service models and joint business cases.</w:t>
      </w:r>
    </w:p>
    <w:p w:rsidRPr="006C798D" w:rsidR="008658F5" w:rsidP="008658F5" w:rsidRDefault="008658F5" w14:paraId="59F6CA60" w14:textId="77777777">
      <w:pPr>
        <w:pStyle w:val="nornal2"/>
        <w:rPr>
          <w:rFonts w:ascii="Verdana" w:hAnsi="Verdana"/>
          <w:sz w:val="24"/>
          <w:szCs w:val="24"/>
        </w:rPr>
      </w:pPr>
    </w:p>
    <w:p w:rsidRPr="006C798D" w:rsidR="008658F5" w:rsidP="008658F5" w:rsidRDefault="008658F5" w14:paraId="6BBEA096" w14:textId="77777777">
      <w:pPr>
        <w:pStyle w:val="nornal2"/>
        <w:rPr>
          <w:rFonts w:ascii="Verdana" w:hAnsi="Verdana"/>
          <w:sz w:val="24"/>
          <w:szCs w:val="24"/>
        </w:rPr>
      </w:pPr>
      <w:r w:rsidRPr="006C798D">
        <w:rPr>
          <w:rFonts w:ascii="Verdana" w:hAnsi="Verdana"/>
          <w:sz w:val="24"/>
          <w:szCs w:val="24"/>
        </w:rPr>
        <w:t>Under the SWWCC Regional Strategic Programme, two groups were established in 2024/25 to take forward key strategic deliverables, including the Radiotherapy Modernisation Group. The main priorities are:</w:t>
      </w:r>
    </w:p>
    <w:p w:rsidRPr="006C798D" w:rsidR="008658F5" w:rsidP="008658F5" w:rsidRDefault="008658F5" w14:paraId="0B2380EC" w14:textId="09FFFE72">
      <w:pPr>
        <w:pStyle w:val="nornal2"/>
        <w:numPr>
          <w:ilvl w:val="0"/>
          <w:numId w:val="19"/>
        </w:numPr>
        <w:rPr>
          <w:rFonts w:ascii="Verdana" w:hAnsi="Verdana"/>
          <w:sz w:val="24"/>
          <w:szCs w:val="24"/>
        </w:rPr>
      </w:pPr>
      <w:r w:rsidRPr="006C798D">
        <w:rPr>
          <w:rFonts w:ascii="Verdana" w:hAnsi="Verdana"/>
          <w:sz w:val="24"/>
          <w:szCs w:val="24"/>
        </w:rPr>
        <w:t>Implementing a 5</w:t>
      </w:r>
      <w:r w:rsidRPr="006C798D" w:rsidR="00D33D0B">
        <w:rPr>
          <w:rFonts w:ascii="Verdana" w:hAnsi="Verdana"/>
          <w:sz w:val="24"/>
          <w:szCs w:val="24"/>
          <w:vertAlign w:val="superscript"/>
        </w:rPr>
        <w:t>th</w:t>
      </w:r>
      <w:r w:rsidRPr="006C798D" w:rsidR="00D33D0B">
        <w:rPr>
          <w:rFonts w:ascii="Verdana" w:hAnsi="Verdana"/>
          <w:sz w:val="24"/>
          <w:szCs w:val="24"/>
        </w:rPr>
        <w:t xml:space="preserve"> Linac</w:t>
      </w:r>
      <w:r w:rsidRPr="006C798D">
        <w:rPr>
          <w:rFonts w:ascii="Verdana" w:hAnsi="Verdana"/>
          <w:sz w:val="24"/>
          <w:szCs w:val="24"/>
        </w:rPr>
        <w:t xml:space="preserve"> in the current empty bunker at Singleton Hospital</w:t>
      </w:r>
    </w:p>
    <w:p w:rsidRPr="006C798D" w:rsidR="008658F5" w:rsidP="008658F5" w:rsidRDefault="008658F5" w14:paraId="6C159CE6" w14:textId="3D5A19CD">
      <w:pPr>
        <w:pStyle w:val="nornal2"/>
        <w:numPr>
          <w:ilvl w:val="0"/>
          <w:numId w:val="19"/>
        </w:numPr>
        <w:rPr>
          <w:rFonts w:ascii="Verdana" w:hAnsi="Verdana"/>
          <w:sz w:val="24"/>
          <w:szCs w:val="24"/>
        </w:rPr>
      </w:pPr>
      <w:r w:rsidRPr="006C798D">
        <w:rPr>
          <w:rFonts w:ascii="Verdana" w:hAnsi="Verdana"/>
          <w:sz w:val="24"/>
          <w:szCs w:val="24"/>
        </w:rPr>
        <w:t>Developing a 6</w:t>
      </w:r>
      <w:r w:rsidRPr="006C798D" w:rsidR="00D33D0B">
        <w:rPr>
          <w:rFonts w:ascii="Verdana" w:hAnsi="Verdana"/>
          <w:sz w:val="24"/>
          <w:szCs w:val="24"/>
          <w:vertAlign w:val="superscript"/>
        </w:rPr>
        <w:t>th</w:t>
      </w:r>
      <w:r w:rsidRPr="006C798D" w:rsidR="00D33D0B">
        <w:rPr>
          <w:rFonts w:ascii="Verdana" w:hAnsi="Verdana"/>
          <w:sz w:val="24"/>
          <w:szCs w:val="24"/>
        </w:rPr>
        <w:t xml:space="preserve"> bunker</w:t>
      </w:r>
      <w:r w:rsidRPr="006C798D">
        <w:rPr>
          <w:rFonts w:ascii="Verdana" w:hAnsi="Verdana"/>
          <w:sz w:val="24"/>
          <w:szCs w:val="24"/>
        </w:rPr>
        <w:t xml:space="preserve"> at Singleton to maintain capacity during the planned equipment replacement programme </w:t>
      </w:r>
    </w:p>
    <w:p w:rsidRPr="006C798D" w:rsidR="008658F5" w:rsidP="008658F5" w:rsidRDefault="008658F5" w14:paraId="1431021E" w14:textId="3E1648A3">
      <w:pPr>
        <w:pStyle w:val="nornal2"/>
        <w:numPr>
          <w:ilvl w:val="0"/>
          <w:numId w:val="19"/>
        </w:numPr>
        <w:rPr>
          <w:rFonts w:ascii="Verdana" w:hAnsi="Verdana"/>
          <w:sz w:val="24"/>
          <w:szCs w:val="24"/>
        </w:rPr>
      </w:pPr>
      <w:r w:rsidRPr="006C798D">
        <w:rPr>
          <w:rFonts w:ascii="Verdana" w:hAnsi="Verdana"/>
          <w:sz w:val="24"/>
          <w:szCs w:val="24"/>
        </w:rPr>
        <w:t>Exploring options for developing a 6</w:t>
      </w:r>
      <w:r w:rsidRPr="006C798D" w:rsidR="00D33D0B">
        <w:rPr>
          <w:rFonts w:ascii="Verdana" w:hAnsi="Verdana"/>
          <w:sz w:val="24"/>
          <w:szCs w:val="24"/>
          <w:vertAlign w:val="superscript"/>
        </w:rPr>
        <w:t>th</w:t>
      </w:r>
      <w:r w:rsidRPr="006C798D" w:rsidR="00D33D0B">
        <w:rPr>
          <w:rFonts w:ascii="Verdana" w:hAnsi="Verdana"/>
          <w:sz w:val="24"/>
          <w:szCs w:val="24"/>
        </w:rPr>
        <w:t xml:space="preserve"> and</w:t>
      </w:r>
      <w:r w:rsidRPr="006C798D">
        <w:rPr>
          <w:rFonts w:ascii="Verdana" w:hAnsi="Verdana"/>
          <w:sz w:val="24"/>
          <w:szCs w:val="24"/>
        </w:rPr>
        <w:t xml:space="preserve"> 7</w:t>
      </w:r>
      <w:r w:rsidRPr="006C798D" w:rsidR="001C2433">
        <w:rPr>
          <w:rFonts w:ascii="Verdana" w:hAnsi="Verdana"/>
          <w:sz w:val="24"/>
          <w:szCs w:val="24"/>
          <w:vertAlign w:val="superscript"/>
        </w:rPr>
        <w:t>th</w:t>
      </w:r>
      <w:r w:rsidRPr="006C798D" w:rsidR="001C2433">
        <w:rPr>
          <w:rFonts w:ascii="Verdana" w:hAnsi="Verdana"/>
          <w:sz w:val="24"/>
          <w:szCs w:val="24"/>
        </w:rPr>
        <w:t xml:space="preserve"> working</w:t>
      </w:r>
      <w:r w:rsidRPr="006C798D">
        <w:rPr>
          <w:rFonts w:ascii="Verdana" w:hAnsi="Verdana"/>
          <w:sz w:val="24"/>
          <w:szCs w:val="24"/>
        </w:rPr>
        <w:t xml:space="preserve"> Linac and supporting linac accommodation, either at the Hywel Dda Satellite Centre or within Swansea Bay, based on radiotherapy modelling</w:t>
      </w:r>
    </w:p>
    <w:p w:rsidRPr="006C798D" w:rsidR="002C1CC7" w:rsidP="002C1CC7" w:rsidRDefault="002C1CC7" w14:paraId="17F2988F" w14:textId="77777777">
      <w:pPr>
        <w:pStyle w:val="nornal2"/>
        <w:ind w:left="720"/>
        <w:rPr>
          <w:rFonts w:ascii="Verdana" w:hAnsi="Verdana"/>
          <w:sz w:val="24"/>
          <w:szCs w:val="24"/>
        </w:rPr>
      </w:pPr>
    </w:p>
    <w:p w:rsidRPr="006C798D" w:rsidR="002C1CC7" w:rsidP="00ED227F" w:rsidRDefault="002C1CC7" w14:paraId="2DF990D7" w14:textId="5B593CC0">
      <w:pPr>
        <w:pStyle w:val="nornal2"/>
        <w:rPr>
          <w:rFonts w:ascii="Verdana" w:hAnsi="Verdana"/>
          <w:sz w:val="24"/>
          <w:szCs w:val="24"/>
        </w:rPr>
      </w:pPr>
      <w:r w:rsidRPr="006C798D">
        <w:rPr>
          <w:rFonts w:ascii="Verdana" w:hAnsi="Verdana"/>
          <w:sz w:val="24"/>
          <w:szCs w:val="24"/>
        </w:rPr>
        <w:t>Following the Health Board’s approval in July 2025 to approach Welsh Government for a Business Case Scoping discussion regarding the Linac 5 machine and Linac 6 bunker, agreement was reached with Welsh Government in October 2025 to proceed with the development of three Business Justification Cases (BJCs) as outlined below:</w:t>
      </w:r>
    </w:p>
    <w:p w:rsidRPr="006C798D" w:rsidR="002C1CC7" w:rsidP="002C1CC7" w:rsidRDefault="002C1CC7" w14:paraId="5A3647B8" w14:textId="77777777">
      <w:pPr>
        <w:pStyle w:val="nornal2"/>
        <w:numPr>
          <w:ilvl w:val="0"/>
          <w:numId w:val="25"/>
        </w:numPr>
        <w:rPr>
          <w:rFonts w:ascii="Verdana" w:hAnsi="Verdana"/>
          <w:sz w:val="24"/>
          <w:szCs w:val="24"/>
        </w:rPr>
      </w:pPr>
      <w:r w:rsidRPr="006C798D">
        <w:rPr>
          <w:rFonts w:ascii="Verdana" w:hAnsi="Verdana"/>
          <w:b/>
          <w:sz w:val="24"/>
          <w:szCs w:val="24"/>
        </w:rPr>
        <w:t xml:space="preserve">BJC 1: </w:t>
      </w:r>
      <w:r w:rsidRPr="006C798D">
        <w:rPr>
          <w:rFonts w:ascii="Verdana" w:hAnsi="Verdana"/>
          <w:sz w:val="24"/>
          <w:szCs w:val="24"/>
        </w:rPr>
        <w:t>This case supports the introduction of an additional 5</w:t>
      </w:r>
      <w:r w:rsidRPr="006C798D">
        <w:rPr>
          <w:rFonts w:ascii="Verdana" w:hAnsi="Verdana"/>
          <w:sz w:val="24"/>
          <w:szCs w:val="24"/>
          <w:vertAlign w:val="superscript"/>
        </w:rPr>
        <w:t>th</w:t>
      </w:r>
      <w:r w:rsidRPr="006C798D">
        <w:rPr>
          <w:rFonts w:ascii="Verdana" w:hAnsi="Verdana"/>
          <w:sz w:val="24"/>
          <w:szCs w:val="24"/>
        </w:rPr>
        <w:t xml:space="preserve"> linac within the SWWCC. The proposal has been fully designed and tendered. Following investment and completion of the necessary works, this will result in no remaining spare bunker capacity. </w:t>
      </w:r>
    </w:p>
    <w:p w:rsidRPr="006C798D" w:rsidR="002C1CC7" w:rsidP="002C1CC7" w:rsidRDefault="002C1CC7" w14:paraId="6F6A3FD9" w14:textId="77777777">
      <w:pPr>
        <w:pStyle w:val="nornal2"/>
        <w:ind w:left="360"/>
        <w:rPr>
          <w:rFonts w:ascii="Verdana" w:hAnsi="Verdana"/>
          <w:sz w:val="24"/>
          <w:szCs w:val="24"/>
        </w:rPr>
      </w:pPr>
    </w:p>
    <w:p w:rsidRPr="001C2433" w:rsidR="002C1CC7" w:rsidP="006C798D" w:rsidRDefault="002C1CC7" w14:paraId="5A205826" w14:textId="71C1F24C">
      <w:pPr>
        <w:pStyle w:val="nornal2"/>
        <w:numPr>
          <w:ilvl w:val="0"/>
          <w:numId w:val="25"/>
        </w:numPr>
        <w:rPr>
          <w:rFonts w:ascii="Verdana" w:hAnsi="Verdana"/>
          <w:sz w:val="24"/>
          <w:szCs w:val="24"/>
        </w:rPr>
      </w:pPr>
      <w:r w:rsidRPr="001C2433">
        <w:rPr>
          <w:rFonts w:ascii="Verdana" w:hAnsi="Verdana"/>
          <w:b/>
          <w:sz w:val="24"/>
          <w:szCs w:val="24"/>
        </w:rPr>
        <w:t xml:space="preserve">BJC2: </w:t>
      </w:r>
      <w:r w:rsidRPr="001C2433">
        <w:rPr>
          <w:rFonts w:ascii="Verdana" w:hAnsi="Verdana"/>
          <w:sz w:val="24"/>
          <w:szCs w:val="24"/>
        </w:rPr>
        <w:t xml:space="preserve"> This case will support enabling works for the development of works for a 6</w:t>
      </w:r>
      <w:r w:rsidRPr="001C2433">
        <w:rPr>
          <w:rFonts w:ascii="Verdana" w:hAnsi="Verdana"/>
          <w:sz w:val="24"/>
          <w:szCs w:val="24"/>
          <w:vertAlign w:val="superscript"/>
        </w:rPr>
        <w:t>th</w:t>
      </w:r>
      <w:r w:rsidRPr="001C2433">
        <w:rPr>
          <w:rFonts w:ascii="Verdana" w:hAnsi="Verdana"/>
          <w:sz w:val="24"/>
          <w:szCs w:val="24"/>
        </w:rPr>
        <w:t xml:space="preserve"> spare bunker in Singleton Hospital. This is required to facilitate the planned linac replacement schedule</w:t>
      </w:r>
      <w:r w:rsidRPr="001C2433" w:rsidR="00353872">
        <w:rPr>
          <w:rFonts w:ascii="Verdana" w:hAnsi="Verdana"/>
          <w:sz w:val="24"/>
          <w:szCs w:val="24"/>
        </w:rPr>
        <w:t xml:space="preserve"> (shown below)</w:t>
      </w:r>
      <w:r w:rsidRPr="001C2433">
        <w:rPr>
          <w:rFonts w:ascii="Verdana" w:hAnsi="Verdana"/>
          <w:sz w:val="24"/>
          <w:szCs w:val="24"/>
        </w:rPr>
        <w:t xml:space="preserve"> which aligns with the national requirements set out in the Service Specification for External Beam Radiotherapy Services in Wales (approved by all Health Boards and NHS Trusts on 31 July 2025). </w:t>
      </w:r>
      <w:r w:rsidRPr="001C2433" w:rsidR="00353872">
        <w:rPr>
          <w:rFonts w:ascii="Verdana" w:hAnsi="Verdana"/>
          <w:sz w:val="24"/>
          <w:szCs w:val="24"/>
        </w:rPr>
        <w:t>There is a potential change in scope to the previously outlined BJC2, to include a twin (7</w:t>
      </w:r>
      <w:r w:rsidRPr="001C2433" w:rsidR="00353872">
        <w:rPr>
          <w:rFonts w:ascii="Verdana" w:hAnsi="Verdana"/>
          <w:sz w:val="24"/>
          <w:szCs w:val="24"/>
          <w:vertAlign w:val="superscript"/>
        </w:rPr>
        <w:t>th</w:t>
      </w:r>
      <w:r w:rsidRPr="001C2433" w:rsidR="00353872">
        <w:rPr>
          <w:rFonts w:ascii="Verdana" w:hAnsi="Verdana"/>
          <w:sz w:val="24"/>
          <w:szCs w:val="24"/>
        </w:rPr>
        <w:t xml:space="preserve">) bunker. This Executive Board report is also highlighting the potential change in scope regarding BJC2, however, at this stage the associated options and choices will need to be developed in detail prior to a decision being reached. </w:t>
      </w:r>
    </w:p>
    <w:p w:rsidRPr="006C798D" w:rsidR="002C1CC7" w:rsidP="006C798D" w:rsidRDefault="002C1CC7" w14:paraId="25E28E6F" w14:textId="77777777">
      <w:pPr>
        <w:pStyle w:val="nornal2"/>
        <w:rPr>
          <w:rFonts w:ascii="Verdana" w:hAnsi="Verdana"/>
          <w:sz w:val="24"/>
          <w:szCs w:val="24"/>
        </w:rPr>
      </w:pPr>
    </w:p>
    <w:p w:rsidRPr="006C798D" w:rsidR="002C1CC7" w:rsidP="002C1CC7" w:rsidRDefault="002C1CC7" w14:paraId="7F7F0FFD" w14:textId="77777777">
      <w:pPr>
        <w:pStyle w:val="nornal2"/>
        <w:numPr>
          <w:ilvl w:val="0"/>
          <w:numId w:val="25"/>
        </w:numPr>
        <w:rPr>
          <w:rFonts w:ascii="Verdana" w:hAnsi="Verdana"/>
          <w:sz w:val="24"/>
          <w:szCs w:val="24"/>
        </w:rPr>
      </w:pPr>
      <w:r w:rsidRPr="006C798D">
        <w:rPr>
          <w:rFonts w:ascii="Verdana" w:hAnsi="Verdana"/>
          <w:b/>
          <w:sz w:val="24"/>
          <w:szCs w:val="24"/>
        </w:rPr>
        <w:t>BJC 3:</w:t>
      </w:r>
      <w:r w:rsidRPr="006C798D">
        <w:rPr>
          <w:rFonts w:ascii="Verdana" w:hAnsi="Verdana"/>
          <w:sz w:val="24"/>
          <w:szCs w:val="24"/>
        </w:rPr>
        <w:t xml:space="preserve"> Subject to confirmation of the appropriate business case format, this case will support the future development of Linacs 6 and 7, including the provision of associated clinical space, with the location to be determined. The scope of works and outturn costs are subject to agreement on the preferred site and build solution. </w:t>
      </w:r>
    </w:p>
    <w:p w:rsidRPr="006C798D" w:rsidR="002C1CC7" w:rsidP="002C1CC7" w:rsidRDefault="002C1CC7" w14:paraId="48954AAE" w14:textId="77777777">
      <w:pPr>
        <w:pStyle w:val="nornal2"/>
        <w:ind w:left="360"/>
        <w:rPr>
          <w:rFonts w:ascii="Verdana" w:hAnsi="Verdana"/>
          <w:sz w:val="24"/>
          <w:szCs w:val="24"/>
        </w:rPr>
      </w:pPr>
    </w:p>
    <w:p w:rsidRPr="006C798D" w:rsidR="002C1CC7" w:rsidP="002C1CC7" w:rsidRDefault="002C1CC7" w14:paraId="225ED319" w14:textId="4EA65CA5">
      <w:pPr>
        <w:pStyle w:val="nornal2"/>
        <w:rPr>
          <w:rFonts w:ascii="Verdana" w:hAnsi="Verdana"/>
          <w:sz w:val="24"/>
          <w:szCs w:val="24"/>
        </w:rPr>
      </w:pPr>
      <w:r w:rsidRPr="006C798D">
        <w:rPr>
          <w:rFonts w:ascii="Verdana" w:hAnsi="Verdana"/>
          <w:sz w:val="24"/>
          <w:szCs w:val="24"/>
        </w:rPr>
        <w:t xml:space="preserve">Discussions are ongoing regarding the approach to BJC 2, including consideration of single versus twin bunker configurations, including the provision of associated clinical space at Singleton Hospital and their respective implications for future implications for the scope of BJC3, future capacity and service sustainability. Progression of either solution will require the development of detailed design work to inform feasibility, costs and deliverability. </w:t>
      </w:r>
      <w:r w:rsidR="00F13CC4">
        <w:rPr>
          <w:rFonts w:ascii="Verdana" w:hAnsi="Verdana"/>
          <w:sz w:val="24"/>
          <w:szCs w:val="24"/>
        </w:rPr>
        <w:t xml:space="preserve">To progress, the Health Board will need to </w:t>
      </w:r>
      <w:r w:rsidRPr="006C798D">
        <w:rPr>
          <w:rFonts w:ascii="Verdana" w:hAnsi="Verdana"/>
          <w:sz w:val="24"/>
          <w:szCs w:val="24"/>
        </w:rPr>
        <w:t xml:space="preserve">secure </w:t>
      </w:r>
      <w:r w:rsidR="00E62E35">
        <w:rPr>
          <w:rFonts w:ascii="Verdana" w:hAnsi="Verdana"/>
          <w:sz w:val="24"/>
          <w:szCs w:val="24"/>
        </w:rPr>
        <w:t xml:space="preserve">capital </w:t>
      </w:r>
      <w:r w:rsidRPr="006C798D">
        <w:rPr>
          <w:rFonts w:ascii="Verdana" w:hAnsi="Verdana"/>
          <w:sz w:val="24"/>
          <w:szCs w:val="24"/>
        </w:rPr>
        <w:t xml:space="preserve">design funding </w:t>
      </w:r>
      <w:r w:rsidR="00E62E35">
        <w:rPr>
          <w:rFonts w:ascii="Verdana" w:hAnsi="Verdana"/>
          <w:sz w:val="24"/>
          <w:szCs w:val="24"/>
        </w:rPr>
        <w:t xml:space="preserve">from Welsh Government estimated at between £0.8m to £1.5m </w:t>
      </w:r>
      <w:r w:rsidR="00F13CC4">
        <w:rPr>
          <w:rFonts w:ascii="Verdana" w:hAnsi="Verdana"/>
          <w:sz w:val="24"/>
          <w:szCs w:val="24"/>
        </w:rPr>
        <w:t xml:space="preserve">(not included in this proposal) </w:t>
      </w:r>
      <w:r w:rsidR="00E62E35">
        <w:rPr>
          <w:rFonts w:ascii="Verdana" w:hAnsi="Verdana"/>
          <w:sz w:val="24"/>
          <w:szCs w:val="24"/>
        </w:rPr>
        <w:t xml:space="preserve">depending on selected option for a single or twin bunker </w:t>
      </w:r>
      <w:r w:rsidRPr="006C798D">
        <w:rPr>
          <w:rFonts w:ascii="Verdana" w:hAnsi="Verdana"/>
          <w:sz w:val="24"/>
          <w:szCs w:val="24"/>
        </w:rPr>
        <w:t xml:space="preserve">to enable this next stage and to support a robust options appraisal. </w:t>
      </w:r>
    </w:p>
    <w:p w:rsidRPr="006C798D" w:rsidR="00353872" w:rsidP="002C1CC7" w:rsidRDefault="00353872" w14:paraId="1F688347" w14:textId="77777777">
      <w:pPr>
        <w:pStyle w:val="nornal2"/>
        <w:ind w:left="360"/>
        <w:rPr>
          <w:rFonts w:ascii="Verdana" w:hAnsi="Verdana"/>
          <w:sz w:val="24"/>
          <w:szCs w:val="24"/>
        </w:rPr>
      </w:pPr>
    </w:p>
    <w:p w:rsidRPr="006C798D" w:rsidR="008658F5" w:rsidP="008658F5" w:rsidRDefault="008658F5" w14:paraId="25FD62DF" w14:textId="77777777">
      <w:pPr>
        <w:pStyle w:val="nornal2"/>
        <w:rPr>
          <w:rFonts w:ascii="Verdana" w:hAnsi="Verdana"/>
          <w:sz w:val="24"/>
          <w:szCs w:val="24"/>
        </w:rPr>
      </w:pPr>
      <w:r w:rsidRPr="006C798D">
        <w:rPr>
          <w:rFonts w:ascii="Verdana" w:hAnsi="Verdana"/>
          <w:sz w:val="24"/>
          <w:szCs w:val="24"/>
        </w:rPr>
        <w:t>The planned Linac replacement programme for SWWCC’s existing Linacs is based on a lifespan of 10 years as follows:</w:t>
      </w:r>
    </w:p>
    <w:p w:rsidRPr="006C798D" w:rsidR="00ED227F" w:rsidP="008658F5" w:rsidRDefault="00ED227F" w14:paraId="13EB71C0" w14:textId="77777777">
      <w:pPr>
        <w:pStyle w:val="nornal2"/>
        <w:rPr>
          <w:rFonts w:ascii="Verdana" w:hAnsi="Verdana"/>
          <w:sz w:val="24"/>
          <w:szCs w:val="24"/>
        </w:rPr>
      </w:pPr>
    </w:p>
    <w:p w:rsidRPr="006C798D" w:rsidR="00ED227F" w:rsidP="008658F5" w:rsidRDefault="00ED227F" w14:paraId="4622FA2C" w14:textId="77777777">
      <w:pPr>
        <w:pStyle w:val="nornal2"/>
        <w:rPr>
          <w:rFonts w:ascii="Verdana" w:hAnsi="Verdana"/>
          <w:sz w:val="24"/>
          <w:szCs w:val="24"/>
        </w:rPr>
      </w:pPr>
    </w:p>
    <w:tbl>
      <w:tblPr>
        <w:tblW w:w="0" w:type="auto"/>
        <w:tblCellMar>
          <w:left w:w="0" w:type="dxa"/>
          <w:right w:w="0" w:type="dxa"/>
        </w:tblCellMar>
        <w:tblLook w:val="04A0" w:firstRow="1" w:lastRow="0" w:firstColumn="1" w:lastColumn="0" w:noHBand="0" w:noVBand="1"/>
      </w:tblPr>
      <w:tblGrid>
        <w:gridCol w:w="1108"/>
        <w:gridCol w:w="1327"/>
        <w:gridCol w:w="1365"/>
        <w:gridCol w:w="1238"/>
        <w:gridCol w:w="1984"/>
        <w:gridCol w:w="1984"/>
      </w:tblGrid>
      <w:tr w:rsidRPr="006C798D" w:rsidR="008658F5" w:rsidTr="001C2433" w14:paraId="3E6363F9" w14:textId="77777777">
        <w:trPr>
          <w:trHeight w:val="330"/>
        </w:trPr>
        <w:tc>
          <w:tcPr>
            <w:tcW w:w="1108" w:type="dxa"/>
            <w:tcBorders>
              <w:top w:val="single" w:color="000000" w:sz="8" w:space="0"/>
              <w:left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vAlign w:val="center"/>
            <w:hideMark/>
          </w:tcPr>
          <w:p w:rsidRPr="006C798D" w:rsidR="008658F5" w:rsidP="00DE633C" w:rsidRDefault="008658F5" w14:paraId="5A3DFB70" w14:textId="77777777">
            <w:pPr>
              <w:pStyle w:val="nornal2"/>
              <w:jc w:val="center"/>
              <w:rPr>
                <w:rFonts w:ascii="Verdana" w:hAnsi="Verdana"/>
                <w:b/>
                <w:bCs w:val="0"/>
                <w:sz w:val="24"/>
                <w:szCs w:val="24"/>
              </w:rPr>
            </w:pPr>
            <w:r w:rsidRPr="006C798D">
              <w:rPr>
                <w:rFonts w:ascii="Verdana" w:hAnsi="Verdana"/>
                <w:b/>
                <w:bCs w:val="0"/>
                <w:sz w:val="24"/>
                <w:szCs w:val="24"/>
              </w:rPr>
              <w:t>Linac</w:t>
            </w:r>
          </w:p>
        </w:tc>
        <w:tc>
          <w:tcPr>
            <w:tcW w:w="1327" w:type="dxa"/>
            <w:tcBorders>
              <w:top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vAlign w:val="center"/>
            <w:hideMark/>
          </w:tcPr>
          <w:p w:rsidRPr="006C798D" w:rsidR="008658F5" w:rsidP="00DE633C" w:rsidRDefault="008658F5" w14:paraId="16E3E0D1" w14:textId="77777777">
            <w:pPr>
              <w:pStyle w:val="nornal2"/>
              <w:jc w:val="center"/>
              <w:rPr>
                <w:rFonts w:ascii="Verdana" w:hAnsi="Verdana"/>
                <w:b/>
                <w:bCs w:val="0"/>
                <w:sz w:val="24"/>
                <w:szCs w:val="24"/>
              </w:rPr>
            </w:pPr>
            <w:r w:rsidRPr="006C798D">
              <w:rPr>
                <w:rFonts w:ascii="Verdana" w:hAnsi="Verdana"/>
                <w:b/>
                <w:bCs w:val="0"/>
                <w:sz w:val="24"/>
                <w:szCs w:val="24"/>
              </w:rPr>
              <w:t>Installed</w:t>
            </w:r>
          </w:p>
        </w:tc>
        <w:tc>
          <w:tcPr>
            <w:tcW w:w="1365" w:type="dxa"/>
            <w:tcBorders>
              <w:top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vAlign w:val="center"/>
            <w:hideMark/>
          </w:tcPr>
          <w:p w:rsidRPr="006C798D" w:rsidR="008658F5" w:rsidP="00DE633C" w:rsidRDefault="008658F5" w14:paraId="3F345F55" w14:textId="77777777">
            <w:pPr>
              <w:pStyle w:val="nornal2"/>
              <w:jc w:val="center"/>
              <w:rPr>
                <w:rFonts w:ascii="Verdana" w:hAnsi="Verdana"/>
                <w:b/>
                <w:bCs w:val="0"/>
                <w:sz w:val="24"/>
                <w:szCs w:val="24"/>
              </w:rPr>
            </w:pPr>
            <w:r w:rsidRPr="006C798D">
              <w:rPr>
                <w:rFonts w:ascii="Verdana" w:hAnsi="Verdana"/>
                <w:b/>
                <w:bCs w:val="0"/>
                <w:sz w:val="24"/>
                <w:szCs w:val="24"/>
              </w:rPr>
              <w:t>Accepted</w:t>
            </w:r>
          </w:p>
        </w:tc>
        <w:tc>
          <w:tcPr>
            <w:tcW w:w="1238" w:type="dxa"/>
            <w:tcBorders>
              <w:top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vAlign w:val="center"/>
            <w:hideMark/>
          </w:tcPr>
          <w:p w:rsidRPr="006C798D" w:rsidR="008658F5" w:rsidP="00DE633C" w:rsidRDefault="008658F5" w14:paraId="573A1C90" w14:textId="77777777">
            <w:pPr>
              <w:pStyle w:val="nornal2"/>
              <w:jc w:val="center"/>
              <w:rPr>
                <w:rFonts w:ascii="Verdana" w:hAnsi="Verdana"/>
                <w:b/>
                <w:bCs w:val="0"/>
                <w:sz w:val="24"/>
                <w:szCs w:val="24"/>
              </w:rPr>
            </w:pPr>
            <w:r w:rsidRPr="006C798D">
              <w:rPr>
                <w:rFonts w:ascii="Verdana" w:hAnsi="Verdana"/>
                <w:b/>
                <w:bCs w:val="0"/>
                <w:sz w:val="24"/>
                <w:szCs w:val="24"/>
              </w:rPr>
              <w:t>Clinical</w:t>
            </w:r>
          </w:p>
        </w:tc>
        <w:tc>
          <w:tcPr>
            <w:tcW w:w="1984" w:type="dxa"/>
            <w:tcBorders>
              <w:top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hideMark/>
          </w:tcPr>
          <w:p w:rsidRPr="006C798D" w:rsidR="008658F5" w:rsidP="00DE633C" w:rsidRDefault="008658F5" w14:paraId="6B66B499" w14:textId="77777777">
            <w:pPr>
              <w:pStyle w:val="nornal2"/>
              <w:jc w:val="center"/>
              <w:rPr>
                <w:rFonts w:ascii="Verdana" w:hAnsi="Verdana"/>
                <w:b/>
                <w:bCs w:val="0"/>
                <w:sz w:val="24"/>
                <w:szCs w:val="24"/>
              </w:rPr>
            </w:pPr>
            <w:r w:rsidRPr="006C798D">
              <w:rPr>
                <w:rFonts w:ascii="Verdana" w:hAnsi="Verdana"/>
                <w:b/>
                <w:bCs w:val="0"/>
                <w:sz w:val="24"/>
                <w:szCs w:val="24"/>
              </w:rPr>
              <w:t>Ideal Replacement Date</w:t>
            </w:r>
          </w:p>
        </w:tc>
        <w:tc>
          <w:tcPr>
            <w:tcW w:w="1984" w:type="dxa"/>
            <w:tcBorders>
              <w:top w:val="single" w:color="000000" w:sz="8" w:space="0"/>
              <w:bottom w:val="single" w:color="000000" w:sz="8" w:space="0"/>
              <w:right w:val="single" w:color="000000" w:sz="8" w:space="0"/>
            </w:tcBorders>
            <w:shd w:val="clear" w:color="auto" w:fill="ACB9CA" w:themeFill="text2" w:themeFillTint="66"/>
            <w:tcMar>
              <w:top w:w="15" w:type="dxa"/>
              <w:left w:w="15" w:type="dxa"/>
              <w:bottom w:w="15" w:type="dxa"/>
              <w:right w:w="15" w:type="dxa"/>
            </w:tcMar>
            <w:hideMark/>
          </w:tcPr>
          <w:p w:rsidRPr="006C798D" w:rsidR="008658F5" w:rsidP="00DE633C" w:rsidRDefault="008658F5" w14:paraId="5E2B4E30" w14:textId="77777777">
            <w:pPr>
              <w:pStyle w:val="nornal2"/>
              <w:jc w:val="center"/>
              <w:rPr>
                <w:rFonts w:ascii="Verdana" w:hAnsi="Verdana"/>
                <w:b/>
                <w:bCs w:val="0"/>
                <w:sz w:val="24"/>
                <w:szCs w:val="24"/>
              </w:rPr>
            </w:pPr>
            <w:r w:rsidRPr="006C798D">
              <w:rPr>
                <w:rFonts w:ascii="Verdana" w:hAnsi="Verdana"/>
                <w:b/>
                <w:bCs w:val="0"/>
                <w:sz w:val="24"/>
                <w:szCs w:val="24"/>
              </w:rPr>
              <w:t>Latest Replacement Date</w:t>
            </w:r>
          </w:p>
        </w:tc>
      </w:tr>
      <w:tr w:rsidRPr="006C798D" w:rsidR="008658F5" w:rsidTr="001C2433" w14:paraId="33D62247" w14:textId="77777777">
        <w:trPr>
          <w:trHeight w:val="330"/>
        </w:trPr>
        <w:tc>
          <w:tcPr>
            <w:tcW w:w="1108" w:type="dxa"/>
            <w:tcBorders>
              <w:left w:val="single" w:color="000000" w:sz="8" w:space="0"/>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05FF2DD0" w14:textId="77777777">
            <w:pPr>
              <w:pStyle w:val="nornal2"/>
              <w:jc w:val="center"/>
              <w:rPr>
                <w:rFonts w:ascii="Verdana" w:hAnsi="Verdana"/>
                <w:sz w:val="24"/>
                <w:szCs w:val="24"/>
              </w:rPr>
            </w:pPr>
            <w:r w:rsidRPr="006C798D">
              <w:rPr>
                <w:rFonts w:ascii="Verdana" w:hAnsi="Verdana"/>
                <w:sz w:val="24"/>
                <w:szCs w:val="24"/>
              </w:rPr>
              <w:t>Lin1</w:t>
            </w:r>
          </w:p>
        </w:tc>
        <w:tc>
          <w:tcPr>
            <w:tcW w:w="1327"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298D3CAF" w14:textId="77777777">
            <w:pPr>
              <w:pStyle w:val="nornal2"/>
              <w:jc w:val="center"/>
              <w:rPr>
                <w:rFonts w:ascii="Verdana" w:hAnsi="Verdana"/>
                <w:sz w:val="24"/>
                <w:szCs w:val="24"/>
              </w:rPr>
            </w:pPr>
            <w:r w:rsidRPr="006C798D">
              <w:rPr>
                <w:rFonts w:ascii="Verdana" w:hAnsi="Verdana"/>
                <w:sz w:val="24"/>
                <w:szCs w:val="24"/>
              </w:rPr>
              <w:t>Jul 2017</w:t>
            </w:r>
          </w:p>
        </w:tc>
        <w:tc>
          <w:tcPr>
            <w:tcW w:w="1365"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2A5DE14A" w14:textId="77777777">
            <w:pPr>
              <w:pStyle w:val="nornal2"/>
              <w:jc w:val="center"/>
              <w:rPr>
                <w:rFonts w:ascii="Verdana" w:hAnsi="Verdana"/>
                <w:sz w:val="24"/>
                <w:szCs w:val="24"/>
              </w:rPr>
            </w:pPr>
            <w:r w:rsidRPr="006C798D">
              <w:rPr>
                <w:rFonts w:ascii="Verdana" w:hAnsi="Verdana"/>
                <w:sz w:val="24"/>
                <w:szCs w:val="24"/>
              </w:rPr>
              <w:t>Sep 2017</w:t>
            </w:r>
          </w:p>
        </w:tc>
        <w:tc>
          <w:tcPr>
            <w:tcW w:w="1238"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6E9893F2" w14:textId="77777777">
            <w:pPr>
              <w:pStyle w:val="nornal2"/>
              <w:jc w:val="center"/>
              <w:rPr>
                <w:rFonts w:ascii="Verdana" w:hAnsi="Verdana"/>
                <w:sz w:val="24"/>
                <w:szCs w:val="24"/>
              </w:rPr>
            </w:pPr>
            <w:r w:rsidRPr="006C798D">
              <w:rPr>
                <w:rFonts w:ascii="Verdana" w:hAnsi="Verdana"/>
                <w:sz w:val="24"/>
                <w:szCs w:val="24"/>
              </w:rPr>
              <w:t>Mar 2018</w:t>
            </w:r>
          </w:p>
        </w:tc>
        <w:tc>
          <w:tcPr>
            <w:tcW w:w="1984"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6E70905D" w14:textId="77777777">
            <w:pPr>
              <w:pStyle w:val="nornal2"/>
              <w:jc w:val="center"/>
              <w:rPr>
                <w:rFonts w:ascii="Verdana" w:hAnsi="Verdana"/>
                <w:sz w:val="24"/>
                <w:szCs w:val="24"/>
              </w:rPr>
            </w:pPr>
            <w:r w:rsidRPr="006C798D">
              <w:rPr>
                <w:rFonts w:ascii="Verdana" w:hAnsi="Verdana"/>
                <w:sz w:val="24"/>
                <w:szCs w:val="24"/>
              </w:rPr>
              <w:t>Jul 2027</w:t>
            </w:r>
          </w:p>
        </w:tc>
        <w:tc>
          <w:tcPr>
            <w:tcW w:w="1984" w:type="dxa"/>
            <w:tcBorders>
              <w:bottom w:val="single" w:color="000000" w:sz="8" w:space="0"/>
              <w:right w:val="single" w:color="000000" w:sz="8" w:space="0"/>
            </w:tcBorders>
            <w:tcMar>
              <w:top w:w="15" w:type="dxa"/>
              <w:left w:w="15" w:type="dxa"/>
              <w:bottom w:w="15" w:type="dxa"/>
              <w:right w:w="15" w:type="dxa"/>
            </w:tcMar>
            <w:hideMark/>
          </w:tcPr>
          <w:p w:rsidRPr="006C798D" w:rsidR="008658F5" w:rsidP="00DE633C" w:rsidRDefault="008658F5" w14:paraId="6F5F3DE3" w14:textId="77777777">
            <w:pPr>
              <w:pStyle w:val="nornal2"/>
              <w:jc w:val="center"/>
              <w:rPr>
                <w:rFonts w:ascii="Verdana" w:hAnsi="Verdana"/>
                <w:sz w:val="24"/>
                <w:szCs w:val="24"/>
              </w:rPr>
            </w:pPr>
            <w:r w:rsidRPr="006C798D">
              <w:rPr>
                <w:rFonts w:ascii="Verdana" w:hAnsi="Verdana"/>
                <w:sz w:val="24"/>
                <w:szCs w:val="24"/>
              </w:rPr>
              <w:t>Mar 2028</w:t>
            </w:r>
          </w:p>
        </w:tc>
      </w:tr>
      <w:tr w:rsidRPr="006C798D" w:rsidR="008658F5" w:rsidTr="001C2433" w14:paraId="54DFC546" w14:textId="77777777">
        <w:trPr>
          <w:trHeight w:val="330"/>
        </w:trPr>
        <w:tc>
          <w:tcPr>
            <w:tcW w:w="1108" w:type="dxa"/>
            <w:tcBorders>
              <w:left w:val="single" w:color="000000" w:sz="8" w:space="0"/>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38EDDE87" w14:textId="77777777">
            <w:pPr>
              <w:pStyle w:val="nornal2"/>
              <w:jc w:val="center"/>
              <w:rPr>
                <w:rFonts w:ascii="Verdana" w:hAnsi="Verdana"/>
                <w:sz w:val="24"/>
                <w:szCs w:val="24"/>
              </w:rPr>
            </w:pPr>
            <w:r w:rsidRPr="006C798D">
              <w:rPr>
                <w:rFonts w:ascii="Verdana" w:hAnsi="Verdana"/>
                <w:sz w:val="24"/>
                <w:szCs w:val="24"/>
              </w:rPr>
              <w:t>Lin2</w:t>
            </w:r>
          </w:p>
        </w:tc>
        <w:tc>
          <w:tcPr>
            <w:tcW w:w="1327"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187EA7A1" w14:textId="77777777">
            <w:pPr>
              <w:pStyle w:val="nornal2"/>
              <w:jc w:val="center"/>
              <w:rPr>
                <w:rFonts w:ascii="Verdana" w:hAnsi="Verdana"/>
                <w:sz w:val="24"/>
                <w:szCs w:val="24"/>
              </w:rPr>
            </w:pPr>
            <w:r w:rsidRPr="006C798D">
              <w:rPr>
                <w:rFonts w:ascii="Verdana" w:hAnsi="Verdana"/>
                <w:sz w:val="24"/>
                <w:szCs w:val="24"/>
              </w:rPr>
              <w:t>Mar 2019</w:t>
            </w:r>
          </w:p>
        </w:tc>
        <w:tc>
          <w:tcPr>
            <w:tcW w:w="1365"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4DF18302" w14:textId="77777777">
            <w:pPr>
              <w:pStyle w:val="nornal2"/>
              <w:jc w:val="center"/>
              <w:rPr>
                <w:rFonts w:ascii="Verdana" w:hAnsi="Verdana"/>
                <w:sz w:val="24"/>
                <w:szCs w:val="24"/>
              </w:rPr>
            </w:pPr>
            <w:r w:rsidRPr="006C798D">
              <w:rPr>
                <w:rFonts w:ascii="Verdana" w:hAnsi="Verdana"/>
                <w:sz w:val="24"/>
                <w:szCs w:val="24"/>
              </w:rPr>
              <w:t>Jun 2019</w:t>
            </w:r>
          </w:p>
        </w:tc>
        <w:tc>
          <w:tcPr>
            <w:tcW w:w="1238"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453BD46B" w14:textId="77777777">
            <w:pPr>
              <w:pStyle w:val="nornal2"/>
              <w:jc w:val="center"/>
              <w:rPr>
                <w:rFonts w:ascii="Verdana" w:hAnsi="Verdana"/>
                <w:sz w:val="24"/>
                <w:szCs w:val="24"/>
              </w:rPr>
            </w:pPr>
            <w:r w:rsidRPr="006C798D">
              <w:rPr>
                <w:rFonts w:ascii="Verdana" w:hAnsi="Verdana"/>
                <w:sz w:val="24"/>
                <w:szCs w:val="24"/>
              </w:rPr>
              <w:t>Mar 2020</w:t>
            </w:r>
          </w:p>
        </w:tc>
        <w:tc>
          <w:tcPr>
            <w:tcW w:w="1984"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2350EDE8" w14:textId="77777777">
            <w:pPr>
              <w:pStyle w:val="nornal2"/>
              <w:jc w:val="center"/>
              <w:rPr>
                <w:rFonts w:ascii="Verdana" w:hAnsi="Verdana"/>
                <w:sz w:val="24"/>
                <w:szCs w:val="24"/>
              </w:rPr>
            </w:pPr>
            <w:r w:rsidRPr="006C798D">
              <w:rPr>
                <w:rFonts w:ascii="Verdana" w:hAnsi="Verdana"/>
                <w:sz w:val="24"/>
                <w:szCs w:val="24"/>
              </w:rPr>
              <w:t>Mar 2029</w:t>
            </w:r>
          </w:p>
        </w:tc>
        <w:tc>
          <w:tcPr>
            <w:tcW w:w="1984" w:type="dxa"/>
            <w:tcBorders>
              <w:bottom w:val="single" w:color="000000" w:sz="8" w:space="0"/>
              <w:right w:val="single" w:color="000000" w:sz="8" w:space="0"/>
            </w:tcBorders>
            <w:tcMar>
              <w:top w:w="15" w:type="dxa"/>
              <w:left w:w="15" w:type="dxa"/>
              <w:bottom w:w="15" w:type="dxa"/>
              <w:right w:w="15" w:type="dxa"/>
            </w:tcMar>
            <w:hideMark/>
          </w:tcPr>
          <w:p w:rsidRPr="006C798D" w:rsidR="008658F5" w:rsidP="00DE633C" w:rsidRDefault="008658F5" w14:paraId="72C3995F" w14:textId="77777777">
            <w:pPr>
              <w:pStyle w:val="nornal2"/>
              <w:jc w:val="center"/>
              <w:rPr>
                <w:rFonts w:ascii="Verdana" w:hAnsi="Verdana"/>
                <w:sz w:val="24"/>
                <w:szCs w:val="24"/>
              </w:rPr>
            </w:pPr>
            <w:r w:rsidRPr="006C798D">
              <w:rPr>
                <w:rFonts w:ascii="Verdana" w:hAnsi="Verdana"/>
                <w:sz w:val="24"/>
                <w:szCs w:val="24"/>
              </w:rPr>
              <w:t>Mar 2030</w:t>
            </w:r>
          </w:p>
        </w:tc>
      </w:tr>
      <w:tr w:rsidRPr="006C798D" w:rsidR="008658F5" w:rsidTr="001C2433" w14:paraId="5B6E7956" w14:textId="77777777">
        <w:trPr>
          <w:trHeight w:val="330"/>
        </w:trPr>
        <w:tc>
          <w:tcPr>
            <w:tcW w:w="1108" w:type="dxa"/>
            <w:tcBorders>
              <w:left w:val="single" w:color="000000" w:sz="8" w:space="0"/>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27A000B2" w14:textId="77777777">
            <w:pPr>
              <w:pStyle w:val="nornal2"/>
              <w:jc w:val="center"/>
              <w:rPr>
                <w:rFonts w:ascii="Verdana" w:hAnsi="Verdana"/>
                <w:sz w:val="24"/>
                <w:szCs w:val="24"/>
              </w:rPr>
            </w:pPr>
            <w:r w:rsidRPr="006C798D">
              <w:rPr>
                <w:rFonts w:ascii="Verdana" w:hAnsi="Verdana"/>
                <w:sz w:val="24"/>
                <w:szCs w:val="24"/>
              </w:rPr>
              <w:t>Lin3</w:t>
            </w:r>
          </w:p>
        </w:tc>
        <w:tc>
          <w:tcPr>
            <w:tcW w:w="1327"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40478694" w14:textId="77777777">
            <w:pPr>
              <w:pStyle w:val="nornal2"/>
              <w:jc w:val="center"/>
              <w:rPr>
                <w:rFonts w:ascii="Verdana" w:hAnsi="Verdana"/>
                <w:sz w:val="24"/>
                <w:szCs w:val="24"/>
              </w:rPr>
            </w:pPr>
            <w:r w:rsidRPr="006C798D">
              <w:rPr>
                <w:rFonts w:ascii="Verdana" w:hAnsi="Verdana"/>
                <w:sz w:val="24"/>
                <w:szCs w:val="24"/>
              </w:rPr>
              <w:t>Jan 2022</w:t>
            </w:r>
          </w:p>
        </w:tc>
        <w:tc>
          <w:tcPr>
            <w:tcW w:w="1365"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1302B469" w14:textId="77777777">
            <w:pPr>
              <w:pStyle w:val="nornal2"/>
              <w:jc w:val="center"/>
              <w:rPr>
                <w:rFonts w:ascii="Verdana" w:hAnsi="Verdana"/>
                <w:sz w:val="24"/>
                <w:szCs w:val="24"/>
              </w:rPr>
            </w:pPr>
            <w:r w:rsidRPr="006C798D">
              <w:rPr>
                <w:rFonts w:ascii="Verdana" w:hAnsi="Verdana"/>
                <w:sz w:val="24"/>
                <w:szCs w:val="24"/>
              </w:rPr>
              <w:t>Feb 2022</w:t>
            </w:r>
          </w:p>
        </w:tc>
        <w:tc>
          <w:tcPr>
            <w:tcW w:w="1238"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69CFCF0C" w14:textId="77777777">
            <w:pPr>
              <w:pStyle w:val="nornal2"/>
              <w:jc w:val="center"/>
              <w:rPr>
                <w:rFonts w:ascii="Verdana" w:hAnsi="Verdana"/>
                <w:sz w:val="24"/>
                <w:szCs w:val="24"/>
              </w:rPr>
            </w:pPr>
            <w:r w:rsidRPr="006C798D">
              <w:rPr>
                <w:rFonts w:ascii="Verdana" w:hAnsi="Verdana"/>
                <w:sz w:val="24"/>
                <w:szCs w:val="24"/>
              </w:rPr>
              <w:t>Jul 2022</w:t>
            </w:r>
          </w:p>
        </w:tc>
        <w:tc>
          <w:tcPr>
            <w:tcW w:w="1984"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6446F452" w14:textId="77777777">
            <w:pPr>
              <w:pStyle w:val="nornal2"/>
              <w:jc w:val="center"/>
              <w:rPr>
                <w:rFonts w:ascii="Verdana" w:hAnsi="Verdana"/>
                <w:sz w:val="24"/>
                <w:szCs w:val="24"/>
              </w:rPr>
            </w:pPr>
            <w:r w:rsidRPr="006C798D">
              <w:rPr>
                <w:rFonts w:ascii="Verdana" w:hAnsi="Verdana"/>
                <w:sz w:val="24"/>
                <w:szCs w:val="24"/>
              </w:rPr>
              <w:t>Jan 2032</w:t>
            </w:r>
          </w:p>
        </w:tc>
        <w:tc>
          <w:tcPr>
            <w:tcW w:w="1984" w:type="dxa"/>
            <w:tcBorders>
              <w:bottom w:val="single" w:color="000000" w:sz="8" w:space="0"/>
              <w:right w:val="single" w:color="000000" w:sz="8" w:space="0"/>
            </w:tcBorders>
            <w:tcMar>
              <w:top w:w="15" w:type="dxa"/>
              <w:left w:w="15" w:type="dxa"/>
              <w:bottom w:w="15" w:type="dxa"/>
              <w:right w:w="15" w:type="dxa"/>
            </w:tcMar>
            <w:hideMark/>
          </w:tcPr>
          <w:p w:rsidRPr="006C798D" w:rsidR="008658F5" w:rsidP="00DE633C" w:rsidRDefault="008658F5" w14:paraId="1117DC63" w14:textId="77777777">
            <w:pPr>
              <w:pStyle w:val="nornal2"/>
              <w:jc w:val="center"/>
              <w:rPr>
                <w:rFonts w:ascii="Verdana" w:hAnsi="Verdana"/>
                <w:sz w:val="24"/>
                <w:szCs w:val="24"/>
              </w:rPr>
            </w:pPr>
            <w:r w:rsidRPr="006C798D">
              <w:rPr>
                <w:rFonts w:ascii="Verdana" w:hAnsi="Verdana"/>
                <w:sz w:val="24"/>
                <w:szCs w:val="24"/>
              </w:rPr>
              <w:t>Jul 2032</w:t>
            </w:r>
          </w:p>
        </w:tc>
      </w:tr>
      <w:tr w:rsidRPr="006C798D" w:rsidR="008658F5" w:rsidTr="001C2433" w14:paraId="00ECCEAE" w14:textId="77777777">
        <w:trPr>
          <w:trHeight w:val="330"/>
        </w:trPr>
        <w:tc>
          <w:tcPr>
            <w:tcW w:w="1108" w:type="dxa"/>
            <w:tcBorders>
              <w:left w:val="single" w:color="000000" w:sz="8" w:space="0"/>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3831BB00" w14:textId="77777777">
            <w:pPr>
              <w:pStyle w:val="nornal2"/>
              <w:jc w:val="center"/>
              <w:rPr>
                <w:rFonts w:ascii="Verdana" w:hAnsi="Verdana"/>
                <w:sz w:val="24"/>
                <w:szCs w:val="24"/>
              </w:rPr>
            </w:pPr>
            <w:r w:rsidRPr="006C798D">
              <w:rPr>
                <w:rFonts w:ascii="Verdana" w:hAnsi="Verdana"/>
                <w:sz w:val="24"/>
                <w:szCs w:val="24"/>
              </w:rPr>
              <w:t>Lin4</w:t>
            </w:r>
          </w:p>
        </w:tc>
        <w:tc>
          <w:tcPr>
            <w:tcW w:w="1327"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66DFB1E9" w14:textId="77777777">
            <w:pPr>
              <w:pStyle w:val="nornal2"/>
              <w:jc w:val="center"/>
              <w:rPr>
                <w:rFonts w:ascii="Verdana" w:hAnsi="Verdana"/>
                <w:sz w:val="24"/>
                <w:szCs w:val="24"/>
              </w:rPr>
            </w:pPr>
            <w:r w:rsidRPr="006C798D">
              <w:rPr>
                <w:rFonts w:ascii="Verdana" w:hAnsi="Verdana"/>
                <w:sz w:val="24"/>
                <w:szCs w:val="24"/>
              </w:rPr>
              <w:t>Jan 2023</w:t>
            </w:r>
          </w:p>
        </w:tc>
        <w:tc>
          <w:tcPr>
            <w:tcW w:w="1365"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2EB9195A" w14:textId="77777777">
            <w:pPr>
              <w:pStyle w:val="nornal2"/>
              <w:jc w:val="center"/>
              <w:rPr>
                <w:rFonts w:ascii="Verdana" w:hAnsi="Verdana"/>
                <w:sz w:val="24"/>
                <w:szCs w:val="24"/>
              </w:rPr>
            </w:pPr>
            <w:r w:rsidRPr="006C798D">
              <w:rPr>
                <w:rFonts w:ascii="Verdana" w:hAnsi="Verdana"/>
                <w:sz w:val="24"/>
                <w:szCs w:val="24"/>
              </w:rPr>
              <w:t>Feb 2023</w:t>
            </w:r>
          </w:p>
        </w:tc>
        <w:tc>
          <w:tcPr>
            <w:tcW w:w="1238"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0E0E6625" w14:textId="77777777">
            <w:pPr>
              <w:pStyle w:val="nornal2"/>
              <w:jc w:val="center"/>
              <w:rPr>
                <w:rFonts w:ascii="Verdana" w:hAnsi="Verdana"/>
                <w:sz w:val="24"/>
                <w:szCs w:val="24"/>
              </w:rPr>
            </w:pPr>
            <w:r w:rsidRPr="006C798D">
              <w:rPr>
                <w:rFonts w:ascii="Verdana" w:hAnsi="Verdana"/>
                <w:sz w:val="24"/>
                <w:szCs w:val="24"/>
              </w:rPr>
              <w:t>Aug 2023</w:t>
            </w:r>
          </w:p>
        </w:tc>
        <w:tc>
          <w:tcPr>
            <w:tcW w:w="1984" w:type="dxa"/>
            <w:tcBorders>
              <w:bottom w:val="single" w:color="000000" w:sz="8" w:space="0"/>
              <w:right w:val="single" w:color="000000" w:sz="8" w:space="0"/>
            </w:tcBorders>
            <w:tcMar>
              <w:top w:w="15" w:type="dxa"/>
              <w:left w:w="15" w:type="dxa"/>
              <w:bottom w:w="15" w:type="dxa"/>
              <w:right w:w="15" w:type="dxa"/>
            </w:tcMar>
            <w:vAlign w:val="center"/>
            <w:hideMark/>
          </w:tcPr>
          <w:p w:rsidRPr="006C798D" w:rsidR="008658F5" w:rsidP="00DE633C" w:rsidRDefault="008658F5" w14:paraId="597141C0" w14:textId="77777777">
            <w:pPr>
              <w:pStyle w:val="nornal2"/>
              <w:jc w:val="center"/>
              <w:rPr>
                <w:rFonts w:ascii="Verdana" w:hAnsi="Verdana"/>
                <w:sz w:val="24"/>
                <w:szCs w:val="24"/>
              </w:rPr>
            </w:pPr>
            <w:r w:rsidRPr="006C798D">
              <w:rPr>
                <w:rFonts w:ascii="Verdana" w:hAnsi="Verdana"/>
                <w:sz w:val="24"/>
                <w:szCs w:val="24"/>
              </w:rPr>
              <w:t>Jan 2033</w:t>
            </w:r>
          </w:p>
        </w:tc>
        <w:tc>
          <w:tcPr>
            <w:tcW w:w="1984" w:type="dxa"/>
            <w:tcBorders>
              <w:bottom w:val="single" w:color="000000" w:sz="8" w:space="0"/>
              <w:right w:val="single" w:color="000000" w:sz="8" w:space="0"/>
            </w:tcBorders>
            <w:tcMar>
              <w:top w:w="15" w:type="dxa"/>
              <w:left w:w="15" w:type="dxa"/>
              <w:bottom w:w="15" w:type="dxa"/>
              <w:right w:w="15" w:type="dxa"/>
            </w:tcMar>
            <w:hideMark/>
          </w:tcPr>
          <w:p w:rsidRPr="006C798D" w:rsidR="008658F5" w:rsidP="00DE633C" w:rsidRDefault="008658F5" w14:paraId="68F4584F" w14:textId="77777777">
            <w:pPr>
              <w:pStyle w:val="nornal2"/>
              <w:jc w:val="center"/>
              <w:rPr>
                <w:rFonts w:ascii="Verdana" w:hAnsi="Verdana"/>
                <w:sz w:val="24"/>
                <w:szCs w:val="24"/>
              </w:rPr>
            </w:pPr>
            <w:r w:rsidRPr="006C798D">
              <w:rPr>
                <w:rFonts w:ascii="Verdana" w:hAnsi="Verdana"/>
                <w:sz w:val="24"/>
                <w:szCs w:val="24"/>
              </w:rPr>
              <w:t>Aug 2033</w:t>
            </w:r>
          </w:p>
        </w:tc>
      </w:tr>
    </w:tbl>
    <w:p w:rsidRPr="006C798D" w:rsidR="008658F5" w:rsidP="008658F5" w:rsidRDefault="008658F5" w14:paraId="17C1A5FB" w14:textId="77777777">
      <w:pPr>
        <w:pStyle w:val="nornal2"/>
        <w:rPr>
          <w:rFonts w:ascii="Verdana" w:hAnsi="Verdana"/>
          <w:sz w:val="24"/>
          <w:szCs w:val="24"/>
        </w:rPr>
      </w:pPr>
    </w:p>
    <w:p w:rsidRPr="006C798D" w:rsidR="008658F5" w:rsidP="008658F5" w:rsidRDefault="008658F5" w14:paraId="7B094D92" w14:textId="77777777">
      <w:pPr>
        <w:pStyle w:val="nornal2"/>
        <w:rPr>
          <w:rFonts w:ascii="Verdana" w:hAnsi="Verdana"/>
          <w:sz w:val="24"/>
          <w:szCs w:val="24"/>
        </w:rPr>
      </w:pPr>
      <w:r w:rsidRPr="006C798D">
        <w:rPr>
          <w:rFonts w:ascii="Verdana" w:hAnsi="Verdana"/>
          <w:sz w:val="24"/>
          <w:szCs w:val="24"/>
        </w:rPr>
        <w:t>The immediate priority is securing funding for the additional 5</w:t>
      </w:r>
      <w:r w:rsidRPr="006C798D">
        <w:rPr>
          <w:rFonts w:ascii="Verdana" w:hAnsi="Verdana"/>
          <w:sz w:val="24"/>
          <w:szCs w:val="24"/>
          <w:vertAlign w:val="superscript"/>
        </w:rPr>
        <w:t>th</w:t>
      </w:r>
      <w:r w:rsidRPr="006C798D">
        <w:rPr>
          <w:rFonts w:ascii="Verdana" w:hAnsi="Verdana"/>
          <w:sz w:val="24"/>
          <w:szCs w:val="24"/>
        </w:rPr>
        <w:t xml:space="preserve"> Linac, which is required to be operational by mid-2027. </w:t>
      </w:r>
    </w:p>
    <w:p w:rsidRPr="006C798D" w:rsidR="008658F5" w:rsidP="008658F5" w:rsidRDefault="008658F5" w14:paraId="2EF1D902" w14:textId="77777777">
      <w:pPr>
        <w:pStyle w:val="nornal2"/>
        <w:rPr>
          <w:rFonts w:ascii="Verdana" w:hAnsi="Verdana"/>
          <w:sz w:val="24"/>
          <w:szCs w:val="24"/>
        </w:rPr>
      </w:pPr>
    </w:p>
    <w:p w:rsidRPr="006C798D" w:rsidR="008658F5" w:rsidP="008658F5" w:rsidRDefault="008658F5" w14:paraId="0F1EE072" w14:textId="77777777">
      <w:pPr>
        <w:pStyle w:val="nornal2"/>
        <w:rPr>
          <w:rFonts w:ascii="Verdana" w:hAnsi="Verdana"/>
          <w:sz w:val="24"/>
          <w:szCs w:val="24"/>
        </w:rPr>
      </w:pPr>
      <w:r w:rsidRPr="006C798D">
        <w:rPr>
          <w:rFonts w:ascii="Verdana" w:hAnsi="Verdana"/>
          <w:sz w:val="24"/>
          <w:szCs w:val="24"/>
        </w:rPr>
        <w:t>Investment in additional Linac capacity will:</w:t>
      </w:r>
    </w:p>
    <w:p w:rsidRPr="006C798D" w:rsidR="008658F5" w:rsidP="008658F5" w:rsidRDefault="008658F5" w14:paraId="2E952A2A" w14:textId="77777777">
      <w:pPr>
        <w:pStyle w:val="nornal2"/>
        <w:numPr>
          <w:ilvl w:val="0"/>
          <w:numId w:val="20"/>
        </w:numPr>
        <w:tabs>
          <w:tab w:val="clear" w:pos="720"/>
        </w:tabs>
        <w:ind w:left="360"/>
        <w:rPr>
          <w:rFonts w:ascii="Verdana" w:hAnsi="Verdana"/>
          <w:sz w:val="24"/>
          <w:szCs w:val="24"/>
        </w:rPr>
      </w:pPr>
      <w:r w:rsidRPr="006C798D">
        <w:rPr>
          <w:rFonts w:ascii="Verdana" w:hAnsi="Verdana"/>
          <w:sz w:val="24"/>
          <w:szCs w:val="24"/>
        </w:rPr>
        <w:t xml:space="preserve">Support planned demand </w:t>
      </w:r>
    </w:p>
    <w:p w:rsidRPr="006C798D" w:rsidR="008658F5" w:rsidP="008658F5" w:rsidRDefault="008658F5" w14:paraId="2B7F624E" w14:textId="77777777">
      <w:pPr>
        <w:pStyle w:val="nornal2"/>
        <w:numPr>
          <w:ilvl w:val="0"/>
          <w:numId w:val="20"/>
        </w:numPr>
        <w:tabs>
          <w:tab w:val="clear" w:pos="720"/>
        </w:tabs>
        <w:ind w:left="360"/>
        <w:rPr>
          <w:rFonts w:ascii="Verdana" w:hAnsi="Verdana"/>
          <w:sz w:val="24"/>
          <w:szCs w:val="24"/>
        </w:rPr>
      </w:pPr>
      <w:r w:rsidRPr="006C798D">
        <w:rPr>
          <w:rFonts w:ascii="Verdana" w:hAnsi="Verdana"/>
          <w:sz w:val="24"/>
          <w:szCs w:val="24"/>
        </w:rPr>
        <w:t>Address backlogs in the radiotherapy treatment pathway</w:t>
      </w:r>
    </w:p>
    <w:p w:rsidRPr="006C798D" w:rsidR="008658F5" w:rsidP="008658F5" w:rsidRDefault="008658F5" w14:paraId="50EB0408" w14:textId="77777777">
      <w:pPr>
        <w:pStyle w:val="nornal2"/>
        <w:numPr>
          <w:ilvl w:val="0"/>
          <w:numId w:val="20"/>
        </w:numPr>
        <w:tabs>
          <w:tab w:val="clear" w:pos="720"/>
        </w:tabs>
        <w:ind w:left="360"/>
        <w:rPr>
          <w:rFonts w:ascii="Verdana" w:hAnsi="Verdana"/>
          <w:sz w:val="24"/>
          <w:szCs w:val="24"/>
        </w:rPr>
      </w:pPr>
      <w:r w:rsidRPr="006C798D">
        <w:rPr>
          <w:rFonts w:ascii="Verdana" w:hAnsi="Verdana"/>
          <w:sz w:val="24"/>
          <w:szCs w:val="24"/>
        </w:rPr>
        <w:t>Support SBUHB in meeting the Welsh Government’s “Time to Radiotherapy” measure</w:t>
      </w:r>
    </w:p>
    <w:p w:rsidRPr="006C798D" w:rsidR="00D41F21" w:rsidP="00D41F21" w:rsidRDefault="008658F5" w14:paraId="76AC9F88" w14:textId="1E052392">
      <w:pPr>
        <w:pStyle w:val="nornal2"/>
        <w:numPr>
          <w:ilvl w:val="0"/>
          <w:numId w:val="20"/>
        </w:numPr>
        <w:tabs>
          <w:tab w:val="clear" w:pos="720"/>
        </w:tabs>
        <w:ind w:left="360"/>
        <w:rPr>
          <w:rFonts w:ascii="Verdana" w:hAnsi="Verdana"/>
          <w:sz w:val="24"/>
          <w:szCs w:val="24"/>
        </w:rPr>
      </w:pPr>
      <w:r w:rsidRPr="006C798D">
        <w:rPr>
          <w:rFonts w:ascii="Verdana" w:hAnsi="Verdana"/>
          <w:sz w:val="24"/>
          <w:szCs w:val="24"/>
        </w:rPr>
        <w:t>Enable delivery of adaptive Radiotherapy, Stereotactic Radiosurgery (SRS) and more complex treatments, contributing to SWWCC’s provision of world-class cancer care</w:t>
      </w:r>
    </w:p>
    <w:p w:rsidRPr="006C798D" w:rsidR="00D41F21" w:rsidP="00D41F21" w:rsidRDefault="00D41F21" w14:paraId="4307B242" w14:textId="77777777">
      <w:pPr>
        <w:pStyle w:val="nornal2"/>
        <w:rPr>
          <w:rFonts w:ascii="Verdana" w:hAnsi="Verdana"/>
          <w:sz w:val="24"/>
          <w:szCs w:val="24"/>
        </w:rPr>
      </w:pPr>
    </w:p>
    <w:p w:rsidRPr="006C798D" w:rsidR="008658F5" w:rsidP="008658F5" w:rsidRDefault="008658F5" w14:paraId="0ABCBA1D" w14:textId="77777777">
      <w:pPr>
        <w:spacing w:after="0" w:line="240" w:lineRule="auto"/>
        <w:jc w:val="both"/>
      </w:pPr>
    </w:p>
    <w:p w:rsidRPr="006C798D" w:rsidR="008658F5" w:rsidP="008658F5" w:rsidRDefault="008658F5" w14:paraId="053CB17F" w14:textId="77777777">
      <w:pPr>
        <w:pStyle w:val="ListParagraph"/>
        <w:tabs>
          <w:tab w:val="left" w:pos="6855"/>
        </w:tabs>
        <w:spacing w:after="0" w:line="240" w:lineRule="auto"/>
        <w:ind w:left="0"/>
        <w:jc w:val="both"/>
        <w:rPr>
          <w:b/>
          <w:bCs/>
          <w:u w:val="single"/>
        </w:rPr>
      </w:pPr>
      <w:r w:rsidRPr="006C798D">
        <w:rPr>
          <w:b/>
          <w:bCs/>
          <w:u w:val="single"/>
        </w:rPr>
        <w:t>Key Issues</w:t>
      </w:r>
    </w:p>
    <w:p w:rsidRPr="006C798D" w:rsidR="008658F5" w:rsidP="008658F5" w:rsidRDefault="008658F5" w14:paraId="04720924" w14:textId="77777777">
      <w:pPr>
        <w:pStyle w:val="ListParagraph"/>
        <w:tabs>
          <w:tab w:val="left" w:pos="6855"/>
        </w:tabs>
        <w:spacing w:after="0" w:line="240" w:lineRule="auto"/>
        <w:ind w:left="0"/>
        <w:jc w:val="both"/>
        <w:rPr>
          <w:b/>
          <w:bCs/>
        </w:rPr>
      </w:pPr>
    </w:p>
    <w:p w:rsidRPr="006C798D" w:rsidR="008658F5" w:rsidP="008658F5" w:rsidRDefault="008658F5" w14:paraId="25D55FCE" w14:textId="047FE252">
      <w:pPr>
        <w:pStyle w:val="nornal2"/>
        <w:rPr>
          <w:rFonts w:ascii="Verdana" w:hAnsi="Verdana"/>
          <w:sz w:val="24"/>
          <w:szCs w:val="24"/>
        </w:rPr>
      </w:pPr>
      <w:r w:rsidRPr="006C798D">
        <w:rPr>
          <w:rFonts w:ascii="Verdana" w:hAnsi="Verdana"/>
          <w:sz w:val="24"/>
          <w:szCs w:val="24"/>
        </w:rPr>
        <w:t>The 5</w:t>
      </w:r>
      <w:r w:rsidRPr="006C798D">
        <w:rPr>
          <w:rFonts w:ascii="Verdana" w:hAnsi="Verdana"/>
          <w:sz w:val="24"/>
          <w:szCs w:val="24"/>
          <w:vertAlign w:val="superscript"/>
        </w:rPr>
        <w:t>th</w:t>
      </w:r>
      <w:r w:rsidRPr="006C798D">
        <w:rPr>
          <w:rFonts w:ascii="Verdana" w:hAnsi="Verdana"/>
          <w:sz w:val="24"/>
          <w:szCs w:val="24"/>
        </w:rPr>
        <w:t xml:space="preserve"> Linac is required to meet growing demand. Investment in the 5</w:t>
      </w:r>
      <w:r w:rsidRPr="006C798D">
        <w:rPr>
          <w:rFonts w:ascii="Verdana" w:hAnsi="Verdana"/>
          <w:sz w:val="24"/>
          <w:szCs w:val="24"/>
          <w:vertAlign w:val="superscript"/>
        </w:rPr>
        <w:t>th</w:t>
      </w:r>
      <w:r w:rsidRPr="006C798D">
        <w:rPr>
          <w:rFonts w:ascii="Verdana" w:hAnsi="Verdana"/>
          <w:sz w:val="24"/>
          <w:szCs w:val="24"/>
        </w:rPr>
        <w:t xml:space="preserve"> </w:t>
      </w:r>
      <w:r w:rsidRPr="006C798D" w:rsidR="00D33D0B">
        <w:rPr>
          <w:rFonts w:ascii="Verdana" w:hAnsi="Verdana"/>
          <w:sz w:val="24"/>
          <w:szCs w:val="24"/>
        </w:rPr>
        <w:t>Linac within</w:t>
      </w:r>
      <w:r w:rsidRPr="006C798D">
        <w:rPr>
          <w:rFonts w:ascii="Verdana" w:hAnsi="Verdana"/>
          <w:sz w:val="24"/>
          <w:szCs w:val="24"/>
        </w:rPr>
        <w:t xml:space="preserve"> SBUHB will ensure the continuity of clinical treatment, capacity, and ensure access to modern and enhanced technologies. </w:t>
      </w:r>
    </w:p>
    <w:p w:rsidRPr="006C798D" w:rsidR="008658F5" w:rsidP="008658F5" w:rsidRDefault="008658F5" w14:paraId="05C91E62" w14:textId="77777777">
      <w:pPr>
        <w:pStyle w:val="nornal2"/>
        <w:rPr>
          <w:rFonts w:ascii="Verdana" w:hAnsi="Verdana"/>
          <w:sz w:val="24"/>
          <w:szCs w:val="24"/>
        </w:rPr>
      </w:pPr>
    </w:p>
    <w:p w:rsidRPr="006C798D" w:rsidR="008658F5" w:rsidP="008658F5" w:rsidRDefault="008658F5" w14:paraId="0F9F4017" w14:textId="77777777">
      <w:pPr>
        <w:pStyle w:val="nornal2"/>
        <w:rPr>
          <w:rFonts w:ascii="Verdana" w:hAnsi="Verdana"/>
          <w:sz w:val="24"/>
          <w:szCs w:val="24"/>
        </w:rPr>
      </w:pPr>
      <w:r w:rsidRPr="006C798D">
        <w:rPr>
          <w:rFonts w:ascii="Verdana" w:hAnsi="Verdana"/>
          <w:sz w:val="24"/>
          <w:szCs w:val="24"/>
        </w:rPr>
        <w:t xml:space="preserve">The SWWCC currently operations four Linacs to deliver radiotherapy services for a population of approximately 0.9million patients across Swansea Bay, Hywel Dda and parts of Powys. The current provision is inadequate to deal with the patient population and growing demand driven by increasing cancer incidence and ageing population. Access times for radiotherapy are not consistently meeting national metrics, particularly for schedule and urgent symptom control cases.  </w:t>
      </w:r>
    </w:p>
    <w:p w:rsidRPr="006C798D" w:rsidR="008658F5" w:rsidP="008658F5" w:rsidRDefault="008658F5" w14:paraId="6B6A6574" w14:textId="77777777">
      <w:pPr>
        <w:pStyle w:val="nornal2"/>
        <w:rPr>
          <w:rFonts w:ascii="Verdana" w:hAnsi="Verdana"/>
          <w:sz w:val="24"/>
          <w:szCs w:val="24"/>
        </w:rPr>
      </w:pPr>
    </w:p>
    <w:p w:rsidRPr="006C798D" w:rsidR="008658F5" w:rsidP="008658F5" w:rsidRDefault="008658F5" w14:paraId="6BC30EB2" w14:textId="77777777">
      <w:pPr>
        <w:pStyle w:val="nornal2"/>
        <w:rPr>
          <w:rFonts w:ascii="Verdana" w:hAnsi="Verdana"/>
          <w:sz w:val="24"/>
          <w:szCs w:val="24"/>
        </w:rPr>
      </w:pPr>
      <w:r w:rsidRPr="006C798D">
        <w:rPr>
          <w:rFonts w:ascii="Verdana" w:hAnsi="Verdana"/>
          <w:sz w:val="24"/>
          <w:szCs w:val="24"/>
        </w:rPr>
        <w:t>The capacity shortfall has a range of negative impacts on both patients and staff, including:</w:t>
      </w:r>
    </w:p>
    <w:p w:rsidRPr="001C2433" w:rsidR="008658F5" w:rsidP="008658F5" w:rsidRDefault="008658F5" w14:paraId="3517B0BC" w14:textId="77777777">
      <w:pPr>
        <w:pStyle w:val="nornal2"/>
        <w:numPr>
          <w:ilvl w:val="0"/>
          <w:numId w:val="22"/>
        </w:numPr>
        <w:ind w:left="720"/>
        <w:rPr>
          <w:rFonts w:ascii="Verdana" w:hAnsi="Verdana"/>
          <w:sz w:val="24"/>
          <w:szCs w:val="24"/>
        </w:rPr>
      </w:pPr>
      <w:r w:rsidRPr="006C798D">
        <w:rPr>
          <w:rFonts w:ascii="Verdana" w:hAnsi="Verdana"/>
          <w:sz w:val="24"/>
          <w:szCs w:val="24"/>
        </w:rPr>
        <w:t xml:space="preserve">Delayed access to curative or palliative radiotherapy, affecting </w:t>
      </w:r>
      <w:r w:rsidRPr="001C2433">
        <w:rPr>
          <w:rFonts w:ascii="Verdana" w:hAnsi="Verdana"/>
          <w:sz w:val="24"/>
          <w:szCs w:val="24"/>
        </w:rPr>
        <w:t xml:space="preserve">patient outcomes and overall wellbeing. </w:t>
      </w:r>
    </w:p>
    <w:p w:rsidRPr="001C2433" w:rsidR="008658F5" w:rsidP="008658F5" w:rsidRDefault="008658F5" w14:paraId="68E3EFB1" w14:textId="77777777">
      <w:pPr>
        <w:pStyle w:val="nornal2"/>
        <w:numPr>
          <w:ilvl w:val="0"/>
          <w:numId w:val="22"/>
        </w:numPr>
        <w:ind w:left="720"/>
        <w:rPr>
          <w:rFonts w:ascii="Verdana" w:hAnsi="Verdana"/>
          <w:sz w:val="24"/>
          <w:szCs w:val="24"/>
        </w:rPr>
      </w:pPr>
      <w:r w:rsidRPr="001C2433">
        <w:rPr>
          <w:rFonts w:ascii="Verdana" w:hAnsi="Verdana"/>
          <w:sz w:val="24"/>
          <w:szCs w:val="24"/>
        </w:rPr>
        <w:t xml:space="preserve">Increased operational pressures on staff, with reduced flexibility to deliver complex treatments with safe and effective timelines. </w:t>
      </w:r>
    </w:p>
    <w:p w:rsidRPr="001C2433" w:rsidR="008658F5" w:rsidP="008658F5" w:rsidRDefault="008658F5" w14:paraId="0B6F3983" w14:textId="77777777">
      <w:pPr>
        <w:pStyle w:val="nornal2"/>
        <w:numPr>
          <w:ilvl w:val="0"/>
          <w:numId w:val="22"/>
        </w:numPr>
        <w:ind w:left="720"/>
        <w:rPr>
          <w:rFonts w:ascii="Verdana" w:hAnsi="Verdana"/>
          <w:sz w:val="24"/>
          <w:szCs w:val="24"/>
        </w:rPr>
      </w:pPr>
      <w:r w:rsidRPr="001C2433">
        <w:rPr>
          <w:rFonts w:ascii="Verdana" w:hAnsi="Verdana"/>
          <w:sz w:val="24"/>
          <w:szCs w:val="24"/>
        </w:rPr>
        <w:t>Potential bottlenecks in the treatment workflows</w:t>
      </w:r>
    </w:p>
    <w:p w:rsidRPr="001C2433" w:rsidR="008658F5" w:rsidP="008658F5" w:rsidRDefault="008658F5" w14:paraId="44FE12C2" w14:textId="77777777">
      <w:pPr>
        <w:pStyle w:val="nornal2"/>
        <w:numPr>
          <w:ilvl w:val="0"/>
          <w:numId w:val="22"/>
        </w:numPr>
        <w:ind w:left="720"/>
        <w:rPr>
          <w:rFonts w:ascii="Verdana" w:hAnsi="Verdana"/>
          <w:sz w:val="24"/>
          <w:szCs w:val="24"/>
        </w:rPr>
      </w:pPr>
      <w:r w:rsidRPr="001C2433">
        <w:rPr>
          <w:rFonts w:ascii="Verdana" w:hAnsi="Verdana"/>
          <w:sz w:val="24"/>
          <w:szCs w:val="24"/>
        </w:rPr>
        <w:t>Limited ability to meet future demand, with the current modelling indicating the need for a 5</w:t>
      </w:r>
      <w:r w:rsidRPr="001C2433">
        <w:rPr>
          <w:rFonts w:ascii="Verdana" w:hAnsi="Verdana"/>
          <w:sz w:val="24"/>
          <w:szCs w:val="24"/>
          <w:vertAlign w:val="superscript"/>
        </w:rPr>
        <w:t>th</w:t>
      </w:r>
      <w:r w:rsidRPr="001C2433">
        <w:rPr>
          <w:rFonts w:ascii="Verdana" w:hAnsi="Verdana"/>
          <w:sz w:val="24"/>
          <w:szCs w:val="24"/>
        </w:rPr>
        <w:t xml:space="preserve"> Linac in 2027/2028, with an additional linac and void bunker to ensure continuity during equipment replacement by 2028/2029</w:t>
      </w:r>
    </w:p>
    <w:p w:rsidRPr="001C2433" w:rsidR="008658F5" w:rsidP="008658F5" w:rsidRDefault="008658F5" w14:paraId="622270D8" w14:textId="77777777">
      <w:pPr>
        <w:pStyle w:val="nornal2"/>
        <w:rPr>
          <w:rFonts w:ascii="Verdana" w:hAnsi="Verdana"/>
          <w:sz w:val="24"/>
          <w:szCs w:val="24"/>
        </w:rPr>
      </w:pPr>
    </w:p>
    <w:p w:rsidRPr="001C2433" w:rsidR="008658F5" w:rsidP="008658F5" w:rsidRDefault="008658F5" w14:paraId="5E4FFC89" w14:textId="77777777">
      <w:pPr>
        <w:pStyle w:val="nornal2"/>
        <w:rPr>
          <w:rFonts w:ascii="Verdana" w:hAnsi="Verdana"/>
          <w:sz w:val="24"/>
          <w:szCs w:val="24"/>
        </w:rPr>
      </w:pPr>
      <w:r w:rsidRPr="001C2433">
        <w:rPr>
          <w:rFonts w:ascii="Verdana" w:hAnsi="Verdana"/>
          <w:sz w:val="24"/>
          <w:szCs w:val="24"/>
        </w:rPr>
        <w:t>Without investment in the 5</w:t>
      </w:r>
      <w:r w:rsidRPr="001C2433">
        <w:rPr>
          <w:rFonts w:ascii="Verdana" w:hAnsi="Verdana"/>
          <w:sz w:val="24"/>
          <w:szCs w:val="24"/>
          <w:vertAlign w:val="superscript"/>
        </w:rPr>
        <w:t>th</w:t>
      </w:r>
      <w:r w:rsidRPr="001C2433">
        <w:rPr>
          <w:rFonts w:ascii="Verdana" w:hAnsi="Verdana"/>
          <w:sz w:val="24"/>
          <w:szCs w:val="24"/>
        </w:rPr>
        <w:t xml:space="preserve"> Linac and associated future void bunkers, the SWWCC will continue to face treatment backlogs, reduced service resilience and inequitable access to cancer care. This will compromise the Health Boards ability to deliver Welsh Government targets, the Single Cancer Pathway and strategic objectives for delivering safe, modern and sustainable radiotherapy across the region.</w:t>
      </w:r>
    </w:p>
    <w:p w:rsidRPr="001C2433" w:rsidR="008658F5" w:rsidP="008658F5" w:rsidRDefault="008658F5" w14:paraId="3D980D74" w14:textId="77777777">
      <w:pPr>
        <w:spacing w:before="100" w:beforeAutospacing="1" w:after="100" w:afterAutospacing="1"/>
        <w:jc w:val="both"/>
        <w:rPr>
          <w:lang w:eastAsia="en-GB"/>
        </w:rPr>
      </w:pPr>
      <w:r w:rsidRPr="001C2433">
        <w:rPr>
          <w:lang w:eastAsia="en-GB"/>
        </w:rPr>
        <w:t xml:space="preserve">Demand is now exceeding available capacity, meaning a new (5th) Linac will be required by 2027, with an additional void bunker needed by </w:t>
      </w:r>
      <w:r w:rsidRPr="001C2433">
        <w:rPr>
          <w:lang w:eastAsia="en-GB"/>
        </w:rPr>
        <w:t>2027/28. This rising demand is being driven by two main factors: overall growth and the increasing use of adaptive radiotherapy.</w:t>
      </w:r>
    </w:p>
    <w:p w:rsidRPr="001C2433" w:rsidR="00D41F21" w:rsidP="00D41F21" w:rsidRDefault="00D41F21" w14:paraId="7CB84E10" w14:textId="77777777">
      <w:pPr>
        <w:pStyle w:val="nornal2"/>
        <w:rPr>
          <w:rFonts w:ascii="Verdana" w:hAnsi="Verdana"/>
          <w:sz w:val="24"/>
          <w:szCs w:val="24"/>
        </w:rPr>
      </w:pPr>
      <w:r w:rsidRPr="001C2433">
        <w:rPr>
          <w:rFonts w:ascii="Verdana" w:hAnsi="Verdana"/>
          <w:b/>
          <w:sz w:val="24"/>
          <w:szCs w:val="24"/>
        </w:rPr>
        <w:t>BJC 2:  6th Bunker / Single Bunker – Potential Expansion to Twin (7th) Bunker</w:t>
      </w:r>
    </w:p>
    <w:p w:rsidRPr="001C2433" w:rsidR="00D41F21" w:rsidP="00D41F21" w:rsidRDefault="00D41F21" w14:paraId="4597B7E5" w14:textId="77777777">
      <w:pPr>
        <w:pStyle w:val="nornal2"/>
        <w:rPr>
          <w:rFonts w:ascii="Verdana" w:hAnsi="Verdana"/>
          <w:sz w:val="24"/>
          <w:szCs w:val="24"/>
        </w:rPr>
      </w:pPr>
      <w:r w:rsidRPr="001C2433">
        <w:rPr>
          <w:rFonts w:ascii="Verdana" w:hAnsi="Verdana"/>
          <w:sz w:val="24"/>
          <w:szCs w:val="24"/>
        </w:rPr>
        <w:t>BJC2 was originally scoped as a single bunker to support the rolling replacement programme (as outlined in the table below). However, a recent critical path analysis indicates that delivery of a satellite centre would take approximately 5–5.5 years, even under an optimistic timeline This is based on the current position that no suitable site has yet been identified on the Hywel Dda University Health Board estate.</w:t>
      </w:r>
    </w:p>
    <w:p w:rsidRPr="001C2433" w:rsidR="00D41F21" w:rsidP="00D41F21" w:rsidRDefault="00D41F21" w14:paraId="68769E3C" w14:textId="77777777">
      <w:pPr>
        <w:pStyle w:val="nornal2"/>
        <w:rPr>
          <w:rFonts w:ascii="Verdana" w:hAnsi="Verdana"/>
          <w:sz w:val="24"/>
          <w:szCs w:val="24"/>
        </w:rPr>
      </w:pPr>
    </w:p>
    <w:p w:rsidRPr="001C2433" w:rsidR="00D41F21" w:rsidP="00D41F21" w:rsidRDefault="00D41F21" w14:paraId="29A16008" w14:textId="3D375A3A">
      <w:pPr>
        <w:pStyle w:val="nornal2"/>
        <w:rPr>
          <w:rFonts w:ascii="Verdana" w:hAnsi="Verdana"/>
          <w:sz w:val="24"/>
          <w:szCs w:val="24"/>
        </w:rPr>
      </w:pPr>
      <w:r w:rsidRPr="001C2433">
        <w:rPr>
          <w:rFonts w:ascii="Verdana" w:hAnsi="Verdana"/>
          <w:sz w:val="24"/>
          <w:szCs w:val="24"/>
        </w:rPr>
        <w:t xml:space="preserve">As a result, this timeline does not align with the projected requirement for additional LINAC capacity, specifically the 6th </w:t>
      </w:r>
      <w:r w:rsidRPr="001C2433" w:rsidR="00064F05">
        <w:rPr>
          <w:rFonts w:ascii="Verdana" w:hAnsi="Verdana"/>
          <w:sz w:val="24"/>
          <w:szCs w:val="24"/>
        </w:rPr>
        <w:t>Linac</w:t>
      </w:r>
      <w:r w:rsidRPr="001C2433">
        <w:rPr>
          <w:rFonts w:ascii="Verdana" w:hAnsi="Verdana"/>
          <w:sz w:val="24"/>
          <w:szCs w:val="24"/>
        </w:rPr>
        <w:t xml:space="preserve"> (2029/30) and a potential 7th </w:t>
      </w:r>
      <w:r w:rsidRPr="001C2433" w:rsidR="00064F05">
        <w:rPr>
          <w:rFonts w:ascii="Verdana" w:hAnsi="Verdana"/>
          <w:sz w:val="24"/>
          <w:szCs w:val="24"/>
        </w:rPr>
        <w:t>Linac</w:t>
      </w:r>
      <w:r w:rsidRPr="001C2433">
        <w:rPr>
          <w:rFonts w:ascii="Verdana" w:hAnsi="Verdana"/>
          <w:sz w:val="24"/>
          <w:szCs w:val="24"/>
        </w:rPr>
        <w:t xml:space="preserve"> (2030/31).</w:t>
      </w:r>
    </w:p>
    <w:p w:rsidRPr="001C2433" w:rsidR="00D41F21" w:rsidP="00D41F21" w:rsidRDefault="00D41F21" w14:paraId="2EEDCC87" w14:textId="77777777">
      <w:pPr>
        <w:pStyle w:val="nornal2"/>
        <w:rPr>
          <w:rFonts w:ascii="Verdana" w:hAnsi="Verdana"/>
          <w:sz w:val="24"/>
          <w:szCs w:val="24"/>
        </w:rPr>
      </w:pPr>
      <w:r w:rsidRPr="001C2433">
        <w:rPr>
          <w:rFonts w:ascii="Verdana" w:hAnsi="Verdana"/>
          <w:sz w:val="24"/>
          <w:szCs w:val="24"/>
        </w:rPr>
        <w:t>Given that BJC2 is already planned as a single bunker, there is a strong logistical case for considering an expansion of scope to a twin bunker at this stage, rather than revisiting construction at a later date. This approach would provide greater resilience and create additional capacity headroom for future demand.</w:t>
      </w:r>
    </w:p>
    <w:p w:rsidRPr="001C2433" w:rsidR="00D41F21" w:rsidP="00D41F21" w:rsidRDefault="00D41F21" w14:paraId="73CC24AA" w14:textId="77777777">
      <w:pPr>
        <w:pStyle w:val="nornal2"/>
        <w:rPr>
          <w:rFonts w:ascii="Verdana" w:hAnsi="Verdana"/>
          <w:sz w:val="24"/>
          <w:szCs w:val="24"/>
        </w:rPr>
      </w:pPr>
    </w:p>
    <w:p w:rsidRPr="001C2433" w:rsidR="00D41F21" w:rsidP="00D41F21" w:rsidRDefault="00D41F21" w14:paraId="79A794DA" w14:textId="77777777">
      <w:pPr>
        <w:pStyle w:val="nornal2"/>
        <w:rPr>
          <w:rFonts w:ascii="Verdana" w:hAnsi="Verdana"/>
          <w:sz w:val="24"/>
          <w:szCs w:val="24"/>
        </w:rPr>
      </w:pPr>
      <w:r w:rsidRPr="001C2433">
        <w:rPr>
          <w:rFonts w:ascii="Verdana" w:hAnsi="Verdana"/>
          <w:sz w:val="24"/>
          <w:szCs w:val="24"/>
        </w:rPr>
        <w:t>The associated options will need to be fully explored and developed in detail before any final decision is made.</w:t>
      </w:r>
    </w:p>
    <w:p w:rsidRPr="001C2433" w:rsidR="00D41F21" w:rsidP="00D41F21" w:rsidRDefault="00D41F21" w14:paraId="2D065C38" w14:textId="77777777">
      <w:pPr>
        <w:pStyle w:val="nornal2"/>
        <w:rPr>
          <w:rFonts w:ascii="Verdana" w:hAnsi="Verdana"/>
          <w:sz w:val="24"/>
          <w:szCs w:val="24"/>
        </w:rPr>
      </w:pPr>
    </w:p>
    <w:p w:rsidRPr="001C2433" w:rsidR="00D41F21" w:rsidP="00D41F21" w:rsidRDefault="00D41F21" w14:paraId="680C8EE8" w14:textId="29F2DAED">
      <w:pPr>
        <w:pStyle w:val="nornal2"/>
        <w:rPr>
          <w:rFonts w:ascii="Verdana" w:hAnsi="Verdana"/>
          <w:sz w:val="24"/>
          <w:szCs w:val="24"/>
        </w:rPr>
      </w:pPr>
      <w:r w:rsidRPr="001C2433">
        <w:rPr>
          <w:rFonts w:ascii="Verdana" w:hAnsi="Verdana"/>
          <w:sz w:val="24"/>
          <w:szCs w:val="24"/>
        </w:rPr>
        <w:t xml:space="preserve">The </w:t>
      </w:r>
      <w:r w:rsidR="00B24A5E">
        <w:rPr>
          <w:rFonts w:ascii="Verdana" w:hAnsi="Verdana"/>
          <w:sz w:val="24"/>
          <w:szCs w:val="24"/>
        </w:rPr>
        <w:t>Performance and Finance Committee</w:t>
      </w:r>
      <w:r w:rsidRPr="001C2433">
        <w:rPr>
          <w:rFonts w:ascii="Verdana" w:hAnsi="Verdana"/>
          <w:sz w:val="24"/>
          <w:szCs w:val="24"/>
        </w:rPr>
        <w:t xml:space="preserve"> should </w:t>
      </w:r>
      <w:r w:rsidRPr="001C2433" w:rsidR="00DB369A">
        <w:rPr>
          <w:rFonts w:ascii="Verdana" w:hAnsi="Verdana"/>
          <w:sz w:val="24"/>
          <w:szCs w:val="24"/>
        </w:rPr>
        <w:t>note</w:t>
      </w:r>
      <w:r w:rsidRPr="001C2433">
        <w:rPr>
          <w:rFonts w:ascii="Verdana" w:hAnsi="Verdana"/>
          <w:sz w:val="24"/>
          <w:szCs w:val="24"/>
        </w:rPr>
        <w:t xml:space="preserve"> that the future Linac replacement programme (following the 5</w:t>
      </w:r>
      <w:r w:rsidRPr="001C2433">
        <w:rPr>
          <w:rFonts w:ascii="Verdana" w:hAnsi="Verdana"/>
          <w:sz w:val="24"/>
          <w:szCs w:val="24"/>
          <w:vertAlign w:val="superscript"/>
        </w:rPr>
        <w:t>th</w:t>
      </w:r>
      <w:r w:rsidRPr="001C2433">
        <w:rPr>
          <w:rFonts w:ascii="Verdana" w:hAnsi="Verdana"/>
          <w:sz w:val="24"/>
          <w:szCs w:val="24"/>
        </w:rPr>
        <w:t xml:space="preserve"> Linac case) depends on the availability of a spare bunker (BJC2). Without one, replacements could still go ahead, but this would result in approximately 12 months of reduced capacity (20–25%), offsetting the benefits of adding a fifth Linac. </w:t>
      </w:r>
      <w:r w:rsidRPr="00375224" w:rsidR="00B87ADF">
        <w:rPr>
          <w:rFonts w:ascii="Verdana" w:hAnsi="Verdana"/>
          <w:sz w:val="24"/>
          <w:szCs w:val="24"/>
        </w:rPr>
        <w:t>In practical terms, while the number of machines available will potentially reduce to 4 during a replacement (until such time bunker comes online), the aim would be maintaining capacity of 5 linacs would require a range of mitigating actions such as significant workforce planning, service redesign and optimisation of available resources. However, any mitigating action would be a temporary interim solution and is not sustainable in the longer term. It is therefore critical to move at pace with the options for BJC2.</w:t>
      </w:r>
    </w:p>
    <w:p w:rsidRPr="001C2433" w:rsidR="00D41F21" w:rsidP="00D41F21" w:rsidRDefault="00D41F21" w14:paraId="09D25DA5" w14:textId="77777777">
      <w:pPr>
        <w:pStyle w:val="nornal2"/>
        <w:rPr>
          <w:rFonts w:ascii="Verdana" w:hAnsi="Verdana"/>
          <w:bCs w:val="0"/>
          <w:sz w:val="24"/>
          <w:szCs w:val="24"/>
        </w:rPr>
      </w:pPr>
    </w:p>
    <w:p w:rsidRPr="001C2433" w:rsidR="00D41F21" w:rsidP="00D41F21" w:rsidRDefault="00D41F21" w14:paraId="5C3F1FEA" w14:textId="558A34E6">
      <w:pPr>
        <w:jc w:val="both"/>
        <w:rPr>
          <w:bCs/>
        </w:rPr>
      </w:pPr>
      <w:r w:rsidRPr="001C2433">
        <w:rPr>
          <w:bCs/>
        </w:rPr>
        <w:t>There is a risk to the future delivery of the LINAC replacement programme, which will be influenced by the selected bunker option. The construction and fit-out requirements differ between a single and twin bunker, with the twin bunker option taking longer to deliver. There is also some overlap with when additional LINAC capacity is needed, creating an added dependency. As a result, the chosen option and any associated delays may impact the replacement schedule. The options and choices will need to be worked through and developed in detail prior to a decision being reached</w:t>
      </w:r>
      <w:r w:rsidR="006D0C9C">
        <w:rPr>
          <w:bCs/>
        </w:rPr>
        <w:t xml:space="preserve">. </w:t>
      </w:r>
    </w:p>
    <w:p w:rsidRPr="001C2433" w:rsidR="008658F5" w:rsidP="008658F5" w:rsidRDefault="008658F5" w14:paraId="0D48F462" w14:textId="77777777">
      <w:pPr>
        <w:pStyle w:val="SubSection"/>
      </w:pPr>
      <w:bookmarkStart w:name="_Toc227754948" w:id="0"/>
      <w:bookmarkStart w:name="_Toc227755092" w:id="1"/>
      <w:r w:rsidRPr="001C2433">
        <w:t>Demand, Capacity and Adaptive Radiotherapy</w:t>
      </w:r>
      <w:bookmarkEnd w:id="0"/>
      <w:bookmarkEnd w:id="1"/>
      <w:r w:rsidRPr="001C2433">
        <w:t xml:space="preserve"> </w:t>
      </w:r>
    </w:p>
    <w:p w:rsidRPr="001C2433" w:rsidR="008658F5" w:rsidP="008658F5" w:rsidRDefault="008658F5" w14:paraId="42D413E4" w14:textId="7811BBA9">
      <w:pPr>
        <w:spacing w:before="100" w:beforeAutospacing="1" w:after="100" w:afterAutospacing="1"/>
        <w:jc w:val="both"/>
        <w:rPr>
          <w:lang w:eastAsia="en-GB"/>
        </w:rPr>
      </w:pPr>
      <w:r w:rsidRPr="001C2433">
        <w:rPr>
          <w:lang w:eastAsia="en-GB"/>
        </w:rPr>
        <w:t>The four existing linacs at the SWWCC have a combined capacity 3</w:t>
      </w:r>
      <w:r w:rsidRPr="001C2433" w:rsidR="00ED227F">
        <w:rPr>
          <w:lang w:eastAsia="en-GB"/>
        </w:rPr>
        <w:t>2</w:t>
      </w:r>
      <w:r w:rsidRPr="001C2433">
        <w:rPr>
          <w:lang w:eastAsia="en-GB"/>
        </w:rPr>
        <w:t>,525 slots per year, averaging 8,131 slots per Linac. Before Covid-19, demand had surpassed this capacity, highlighting the need for a 5</w:t>
      </w:r>
      <w:r w:rsidRPr="001C2433">
        <w:rPr>
          <w:vertAlign w:val="superscript"/>
          <w:lang w:eastAsia="en-GB"/>
        </w:rPr>
        <w:t>th</w:t>
      </w:r>
      <w:r w:rsidRPr="001C2433">
        <w:rPr>
          <w:lang w:eastAsia="en-GB"/>
        </w:rPr>
        <w:t xml:space="preserve"> Linac machine. In 2018 and 2019, two prostate patient cohorts were outsourced to the Rutherford Cancer Centre to manage the pressure, at an approximate cost £6,000 per patient.</w:t>
      </w:r>
    </w:p>
    <w:p w:rsidRPr="001C2433" w:rsidR="00653AEC" w:rsidP="00653AEC" w:rsidRDefault="00653AEC" w14:paraId="6D290421" w14:textId="77777777">
      <w:pPr>
        <w:pStyle w:val="ListParagraph"/>
        <w:spacing w:after="0" w:line="240" w:lineRule="auto"/>
        <w:rPr>
          <w:b/>
        </w:rPr>
      </w:pPr>
    </w:p>
    <w:p w:rsidRPr="001C2433" w:rsidR="00653AEC" w:rsidP="00653AEC" w:rsidRDefault="00653AEC" w14:paraId="6D290422" w14:textId="77777777">
      <w:pPr>
        <w:pStyle w:val="ListParagraph"/>
        <w:numPr>
          <w:ilvl w:val="0"/>
          <w:numId w:val="1"/>
        </w:numPr>
        <w:spacing w:after="0" w:line="240" w:lineRule="auto"/>
        <w:rPr>
          <w:b/>
        </w:rPr>
      </w:pPr>
      <w:r w:rsidRPr="001C2433">
        <w:rPr>
          <w:b/>
        </w:rPr>
        <w:t>GOVERNANCE AND RISK ISSUES</w:t>
      </w:r>
    </w:p>
    <w:p w:rsidRPr="001C2433" w:rsidR="00CE0EDD" w:rsidP="00CE0EDD" w:rsidRDefault="00CE0EDD" w14:paraId="45A47745" w14:textId="77777777">
      <w:pPr>
        <w:pStyle w:val="ListParagraph"/>
        <w:spacing w:after="0" w:line="240" w:lineRule="auto"/>
        <w:jc w:val="both"/>
        <w:rPr>
          <w:b/>
        </w:rPr>
      </w:pPr>
      <w:r w:rsidRPr="001C2433">
        <w:rPr>
          <w:b/>
        </w:rPr>
        <w:t>Risks and Mitigations</w:t>
      </w:r>
    </w:p>
    <w:p w:rsidRPr="001C2433" w:rsidR="00CE0EDD" w:rsidP="00CE0EDD" w:rsidRDefault="00CE0EDD" w14:paraId="5180780B" w14:textId="77777777">
      <w:pPr>
        <w:spacing w:after="0" w:line="240" w:lineRule="auto"/>
        <w:ind w:left="360"/>
        <w:jc w:val="both"/>
        <w:rPr>
          <w:b/>
          <w:bCs/>
        </w:rPr>
      </w:pPr>
    </w:p>
    <w:p w:rsidRPr="001C2433" w:rsidR="00CE0EDD" w:rsidP="00CE0EDD" w:rsidRDefault="001C2433" w14:paraId="488A2001" w14:textId="198A93BB">
      <w:pPr>
        <w:spacing w:after="0" w:line="240" w:lineRule="auto"/>
        <w:jc w:val="both"/>
      </w:pPr>
      <w:r>
        <w:t>Demand</w:t>
      </w:r>
      <w:r w:rsidRPr="001C2433" w:rsidR="00CE0EDD">
        <w:t xml:space="preserve"> already exceeds </w:t>
      </w:r>
      <w:r>
        <w:t xml:space="preserve">capacity and </w:t>
      </w:r>
      <w:r w:rsidRPr="001C2433" w:rsidR="00CE0EDD">
        <w:t xml:space="preserve">best practice against the Welsh Government reported quality measure, ‘Time to Radiotherapy’ targets. If the timeline for an additional Linac is not met, there is risk that patient backlog in the Radiotherapy treatment pathway will continue to grow, affecting quality of treatment, patient safety and outcomes. </w:t>
      </w:r>
    </w:p>
    <w:p w:rsidRPr="001C2433" w:rsidR="00CE0EDD" w:rsidP="00CE0EDD" w:rsidRDefault="00CE0EDD" w14:paraId="75FA9051" w14:textId="77777777">
      <w:pPr>
        <w:spacing w:after="0" w:line="240" w:lineRule="auto"/>
        <w:ind w:left="360"/>
        <w:jc w:val="both"/>
      </w:pPr>
    </w:p>
    <w:p w:rsidRPr="001C2433" w:rsidR="00CE0EDD" w:rsidP="00CE0EDD" w:rsidRDefault="00CE0EDD" w14:paraId="287F57FB" w14:textId="77777777">
      <w:pPr>
        <w:spacing w:after="0" w:line="240" w:lineRule="auto"/>
        <w:jc w:val="both"/>
      </w:pPr>
      <w:r w:rsidRPr="001C2433">
        <w:t xml:space="preserve">To mitigate further patient risk, and support the Radiotherapy Service, the installation of a fifth linac is instrumental to support cancer outcomes. </w:t>
      </w:r>
    </w:p>
    <w:p w:rsidRPr="001C2433" w:rsidR="00CE0EDD" w:rsidP="00CE0EDD" w:rsidRDefault="00CE0EDD" w14:paraId="1F910E08" w14:textId="77777777">
      <w:pPr>
        <w:spacing w:after="0" w:line="240" w:lineRule="auto"/>
        <w:jc w:val="both"/>
      </w:pPr>
    </w:p>
    <w:p w:rsidR="00885B25" w:rsidP="00CE0EDD" w:rsidRDefault="00CE0EDD" w14:paraId="3B99ED9E" w14:textId="63729772">
      <w:pPr>
        <w:spacing w:after="0" w:line="240" w:lineRule="auto"/>
        <w:jc w:val="both"/>
      </w:pPr>
      <w:r w:rsidRPr="001C2433">
        <w:t xml:space="preserve">The Project Board considered a series of options for the investment, considering the outcomes of an earlier site location option workshop previously held to support the additional Linac requirements for </w:t>
      </w:r>
      <w:proofErr w:type="gramStart"/>
      <w:r w:rsidRPr="001C2433">
        <w:t>South West</w:t>
      </w:r>
      <w:proofErr w:type="gramEnd"/>
      <w:r w:rsidRPr="001C2433">
        <w:t xml:space="preserve"> Wales. The following options were reviewed and assessed against the identified Spend Objectives and Critical Success Factors for the additional Linac:</w:t>
      </w:r>
    </w:p>
    <w:p w:rsidR="00885B25" w:rsidP="00CE0EDD" w:rsidRDefault="00885B25" w14:paraId="22BB1E0E" w14:textId="37107180">
      <w:pPr>
        <w:spacing w:after="0" w:line="240" w:lineRule="auto"/>
        <w:jc w:val="both"/>
      </w:pPr>
    </w:p>
    <w:p w:rsidR="002F74AA" w:rsidP="00CE0EDD" w:rsidRDefault="002F74AA" w14:paraId="2E943708" w14:textId="77777777">
      <w:pPr>
        <w:spacing w:after="0" w:line="240" w:lineRule="auto"/>
        <w:jc w:val="both"/>
      </w:pPr>
    </w:p>
    <w:p w:rsidR="002F74AA" w:rsidP="00CE0EDD" w:rsidRDefault="002F74AA" w14:paraId="25E9E783" w14:textId="77777777">
      <w:pPr>
        <w:spacing w:after="0" w:line="240" w:lineRule="auto"/>
        <w:jc w:val="both"/>
      </w:pPr>
    </w:p>
    <w:p w:rsidR="002F74AA" w:rsidP="00CE0EDD" w:rsidRDefault="002F74AA" w14:paraId="0FE29ABF" w14:textId="77777777">
      <w:pPr>
        <w:spacing w:after="0" w:line="240" w:lineRule="auto"/>
        <w:jc w:val="both"/>
      </w:pPr>
    </w:p>
    <w:p w:rsidR="002F74AA" w:rsidP="00CE0EDD" w:rsidRDefault="002F74AA" w14:paraId="485548CC" w14:textId="77777777">
      <w:pPr>
        <w:spacing w:after="0" w:line="240" w:lineRule="auto"/>
        <w:jc w:val="both"/>
      </w:pPr>
    </w:p>
    <w:p w:rsidR="002F74AA" w:rsidP="00CE0EDD" w:rsidRDefault="002F74AA" w14:paraId="676F067F" w14:textId="77777777">
      <w:pPr>
        <w:spacing w:after="0" w:line="240" w:lineRule="auto"/>
        <w:jc w:val="both"/>
      </w:pPr>
    </w:p>
    <w:p w:rsidR="002F74AA" w:rsidP="00CE0EDD" w:rsidRDefault="002F74AA" w14:paraId="5AD1E3F4" w14:textId="77777777">
      <w:pPr>
        <w:spacing w:after="0" w:line="240" w:lineRule="auto"/>
        <w:jc w:val="both"/>
      </w:pPr>
    </w:p>
    <w:p w:rsidR="002F74AA" w:rsidP="00CE0EDD" w:rsidRDefault="002F74AA" w14:paraId="74B4E062" w14:textId="77777777">
      <w:pPr>
        <w:spacing w:after="0" w:line="240" w:lineRule="auto"/>
        <w:jc w:val="both"/>
      </w:pPr>
    </w:p>
    <w:p w:rsidR="002F74AA" w:rsidP="00CE0EDD" w:rsidRDefault="002F74AA" w14:paraId="5B2AE87F" w14:textId="77777777">
      <w:pPr>
        <w:spacing w:after="0" w:line="240" w:lineRule="auto"/>
        <w:jc w:val="both"/>
      </w:pPr>
    </w:p>
    <w:p w:rsidR="002F74AA" w:rsidP="00CE0EDD" w:rsidRDefault="002F74AA" w14:paraId="0C97FCD0" w14:textId="77777777">
      <w:pPr>
        <w:spacing w:after="0" w:line="240" w:lineRule="auto"/>
        <w:jc w:val="both"/>
      </w:pPr>
    </w:p>
    <w:p w:rsidR="002F74AA" w:rsidP="00CE0EDD" w:rsidRDefault="002F74AA" w14:paraId="1A39C7A4" w14:textId="77777777">
      <w:pPr>
        <w:spacing w:after="0" w:line="240" w:lineRule="auto"/>
        <w:jc w:val="both"/>
      </w:pPr>
    </w:p>
    <w:p w:rsidR="002F74AA" w:rsidP="00CE0EDD" w:rsidRDefault="002F74AA" w14:paraId="3CF82062" w14:textId="77777777">
      <w:pPr>
        <w:spacing w:after="0" w:line="240" w:lineRule="auto"/>
        <w:jc w:val="both"/>
      </w:pPr>
    </w:p>
    <w:p w:rsidR="002F74AA" w:rsidP="00CE0EDD" w:rsidRDefault="002F74AA" w14:paraId="75EBE7FE" w14:textId="77777777">
      <w:pPr>
        <w:spacing w:after="0" w:line="240" w:lineRule="auto"/>
        <w:jc w:val="both"/>
      </w:pPr>
    </w:p>
    <w:p w:rsidR="002F74AA" w:rsidP="00CE0EDD" w:rsidRDefault="002F74AA" w14:paraId="26AD4D13" w14:textId="77777777">
      <w:pPr>
        <w:spacing w:after="0" w:line="240" w:lineRule="auto"/>
        <w:jc w:val="both"/>
      </w:pPr>
    </w:p>
    <w:p w:rsidR="002F74AA" w:rsidP="00CE0EDD" w:rsidRDefault="002F74AA" w14:paraId="06F9EC49" w14:textId="77777777">
      <w:pPr>
        <w:spacing w:after="0" w:line="240" w:lineRule="auto"/>
        <w:jc w:val="both"/>
      </w:pPr>
    </w:p>
    <w:p w:rsidR="002F74AA" w:rsidP="00CE0EDD" w:rsidRDefault="002F74AA" w14:paraId="073AC242" w14:textId="77777777">
      <w:pPr>
        <w:spacing w:after="0" w:line="240" w:lineRule="auto"/>
        <w:jc w:val="both"/>
      </w:pPr>
    </w:p>
    <w:p w:rsidR="002F74AA" w:rsidP="00CE0EDD" w:rsidRDefault="002F74AA" w14:paraId="1BCB41C7" w14:textId="77777777">
      <w:pPr>
        <w:spacing w:after="0" w:line="240" w:lineRule="auto"/>
        <w:jc w:val="both"/>
      </w:pPr>
    </w:p>
    <w:p w:rsidR="002F74AA" w:rsidP="00CE0EDD" w:rsidRDefault="002F74AA" w14:paraId="2B242346" w14:textId="77777777">
      <w:pPr>
        <w:spacing w:after="0" w:line="240" w:lineRule="auto"/>
        <w:jc w:val="both"/>
      </w:pPr>
    </w:p>
    <w:p w:rsidR="002F74AA" w:rsidP="00CE0EDD" w:rsidRDefault="002F74AA" w14:paraId="102BA75A" w14:textId="77777777">
      <w:pPr>
        <w:spacing w:after="0" w:line="240" w:lineRule="auto"/>
        <w:jc w:val="both"/>
      </w:pPr>
    </w:p>
    <w:p w:rsidR="002F74AA" w:rsidP="00CE0EDD" w:rsidRDefault="002F74AA" w14:paraId="5AAA0B47" w14:textId="77777777">
      <w:pPr>
        <w:spacing w:after="0" w:line="240" w:lineRule="auto"/>
        <w:jc w:val="both"/>
      </w:pPr>
    </w:p>
    <w:p w:rsidR="002F74AA" w:rsidP="00CE0EDD" w:rsidRDefault="002F74AA" w14:paraId="60838600" w14:textId="77777777">
      <w:pPr>
        <w:spacing w:after="0" w:line="240" w:lineRule="auto"/>
        <w:jc w:val="both"/>
      </w:pPr>
    </w:p>
    <w:p w:rsidR="002F74AA" w:rsidP="00CE0EDD" w:rsidRDefault="002F74AA" w14:paraId="35E92A9E" w14:textId="77777777">
      <w:pPr>
        <w:spacing w:after="0" w:line="240" w:lineRule="auto"/>
        <w:jc w:val="both"/>
      </w:pPr>
    </w:p>
    <w:p w:rsidR="002F74AA" w:rsidP="00CE0EDD" w:rsidRDefault="002F74AA" w14:paraId="314AFCE7" w14:textId="77777777">
      <w:pPr>
        <w:spacing w:after="0" w:line="240" w:lineRule="auto"/>
        <w:jc w:val="both"/>
      </w:pPr>
    </w:p>
    <w:p w:rsidR="002F74AA" w:rsidP="00CE0EDD" w:rsidRDefault="002F74AA" w14:paraId="194ECE8D" w14:textId="77777777">
      <w:pPr>
        <w:spacing w:after="0" w:line="240" w:lineRule="auto"/>
        <w:jc w:val="both"/>
      </w:pPr>
    </w:p>
    <w:p w:rsidR="002F74AA" w:rsidP="00CE0EDD" w:rsidRDefault="002F74AA" w14:paraId="3B74DFFA" w14:textId="77777777">
      <w:pPr>
        <w:spacing w:after="0" w:line="240" w:lineRule="auto"/>
        <w:jc w:val="both"/>
      </w:pPr>
    </w:p>
    <w:p w:rsidR="002F74AA" w:rsidP="00CE0EDD" w:rsidRDefault="002F74AA" w14:paraId="49497362" w14:textId="77777777">
      <w:pPr>
        <w:spacing w:after="0" w:line="240" w:lineRule="auto"/>
        <w:jc w:val="both"/>
      </w:pPr>
    </w:p>
    <w:p w:rsidR="002F74AA" w:rsidP="00CE0EDD" w:rsidRDefault="002F74AA" w14:paraId="19FBA843" w14:textId="77777777">
      <w:pPr>
        <w:spacing w:after="0" w:line="240" w:lineRule="auto"/>
        <w:jc w:val="both"/>
      </w:pPr>
    </w:p>
    <w:p w:rsidR="002F74AA" w:rsidP="00CE0EDD" w:rsidRDefault="002F74AA" w14:paraId="5F3510E7" w14:textId="77777777">
      <w:pPr>
        <w:spacing w:after="0" w:line="240" w:lineRule="auto"/>
        <w:jc w:val="both"/>
      </w:pPr>
    </w:p>
    <w:p w:rsidR="002F74AA" w:rsidP="00CE0EDD" w:rsidRDefault="002F74AA" w14:paraId="667FD8A5" w14:textId="77777777">
      <w:pPr>
        <w:spacing w:after="0" w:line="240" w:lineRule="auto"/>
        <w:jc w:val="both"/>
      </w:pPr>
    </w:p>
    <w:p w:rsidR="002F74AA" w:rsidP="00CE0EDD" w:rsidRDefault="002F74AA" w14:paraId="1230B5AC" w14:textId="77777777">
      <w:pPr>
        <w:spacing w:after="0" w:line="240" w:lineRule="auto"/>
        <w:jc w:val="both"/>
      </w:pPr>
    </w:p>
    <w:p w:rsidR="002F74AA" w:rsidP="00CE0EDD" w:rsidRDefault="002F74AA" w14:paraId="7ACC5553" w14:textId="77777777">
      <w:pPr>
        <w:spacing w:after="0" w:line="240" w:lineRule="auto"/>
        <w:jc w:val="both"/>
      </w:pPr>
    </w:p>
    <w:p w:rsidR="002F74AA" w:rsidP="00CE0EDD" w:rsidRDefault="002F74AA" w14:paraId="68507703" w14:textId="77777777">
      <w:pPr>
        <w:spacing w:after="0" w:line="240" w:lineRule="auto"/>
        <w:jc w:val="both"/>
      </w:pPr>
    </w:p>
    <w:p w:rsidR="002F74AA" w:rsidP="00CE0EDD" w:rsidRDefault="002F74AA" w14:paraId="04DBF305" w14:textId="77777777">
      <w:pPr>
        <w:spacing w:after="0" w:line="240" w:lineRule="auto"/>
        <w:jc w:val="both"/>
      </w:pPr>
    </w:p>
    <w:p w:rsidR="002F74AA" w:rsidP="00CE0EDD" w:rsidRDefault="002F74AA" w14:paraId="6C6AF4D5" w14:textId="77777777">
      <w:pPr>
        <w:spacing w:after="0" w:line="240" w:lineRule="auto"/>
        <w:jc w:val="both"/>
      </w:pPr>
    </w:p>
    <w:p w:rsidR="002F74AA" w:rsidP="00CE0EDD" w:rsidRDefault="002F74AA" w14:paraId="44C237EA" w14:textId="77777777">
      <w:pPr>
        <w:spacing w:after="0" w:line="240" w:lineRule="auto"/>
        <w:jc w:val="both"/>
      </w:pPr>
    </w:p>
    <w:p w:rsidR="002F74AA" w:rsidP="00CE0EDD" w:rsidRDefault="002F74AA" w14:paraId="0021AABE" w14:textId="77777777">
      <w:pPr>
        <w:spacing w:after="0" w:line="240" w:lineRule="auto"/>
        <w:jc w:val="both"/>
      </w:pPr>
    </w:p>
    <w:p w:rsidR="002F74AA" w:rsidP="00CE0EDD" w:rsidRDefault="002F74AA" w14:paraId="20BFC8A7" w14:textId="3E28CA8E">
      <w:pPr>
        <w:spacing w:after="0" w:line="240" w:lineRule="auto"/>
        <w:jc w:val="both"/>
        <w:sectPr w:rsidR="002F74AA" w:rsidSect="00FE7070">
          <w:headerReference w:type="default" r:id="rId11"/>
          <w:footerReference w:type="default" r:id="rId12"/>
          <w:pgSz w:w="11906" w:h="16838" w:orient="portrait"/>
          <w:pgMar w:top="1843" w:right="1440" w:bottom="1440" w:left="1440" w:header="708" w:footer="708" w:gutter="0"/>
          <w:cols w:space="708"/>
          <w:docGrid w:linePitch="360"/>
        </w:sectPr>
      </w:pPr>
    </w:p>
    <w:p w:rsidR="002F74AA" w:rsidP="00CE0EDD" w:rsidRDefault="002F74AA" w14:paraId="5C0C225E" w14:textId="7F645B83">
      <w:pPr>
        <w:spacing w:after="0" w:line="240" w:lineRule="auto"/>
        <w:jc w:val="both"/>
      </w:pPr>
    </w:p>
    <w:p w:rsidR="002F74AA" w:rsidP="00CE0EDD" w:rsidRDefault="002F74AA" w14:paraId="48179F8F" w14:textId="77777777">
      <w:pPr>
        <w:spacing w:after="0" w:line="240" w:lineRule="auto"/>
        <w:jc w:val="both"/>
      </w:pPr>
    </w:p>
    <w:tbl>
      <w:tblPr>
        <w:tblStyle w:val="TableGrid"/>
        <w:tblW w:w="15729" w:type="dxa"/>
        <w:tblInd w:w="-850" w:type="dxa"/>
        <w:tblLook w:val="04A0" w:firstRow="1" w:lastRow="0" w:firstColumn="1" w:lastColumn="0" w:noHBand="0" w:noVBand="1"/>
      </w:tblPr>
      <w:tblGrid>
        <w:gridCol w:w="5098"/>
        <w:gridCol w:w="2551"/>
        <w:gridCol w:w="2127"/>
        <w:gridCol w:w="1842"/>
        <w:gridCol w:w="1843"/>
        <w:gridCol w:w="2268"/>
      </w:tblGrid>
      <w:tr w:rsidRPr="00783C62" w:rsidR="002F74AA" w:rsidTr="00CC709B" w14:paraId="059E59CA" w14:textId="77777777">
        <w:tc>
          <w:tcPr>
            <w:tcW w:w="5098" w:type="dxa"/>
            <w:vMerge w:val="restart"/>
            <w:shd w:val="clear" w:color="auto" w:fill="CBD3DE" w:themeFill="text2" w:themeFillTint="40"/>
          </w:tcPr>
          <w:p w:rsidRPr="00783C62" w:rsidR="002F74AA" w:rsidP="0013438F" w:rsidRDefault="002F74AA" w14:paraId="1DF441A5" w14:textId="77777777">
            <w:pPr>
              <w:tabs>
                <w:tab w:val="left" w:pos="1457"/>
              </w:tabs>
              <w:jc w:val="center"/>
              <w:rPr>
                <w:sz w:val="20"/>
                <w:szCs w:val="20"/>
              </w:rPr>
            </w:pPr>
            <w:r w:rsidRPr="00783C62">
              <w:rPr>
                <w:sz w:val="20"/>
                <w:szCs w:val="20"/>
              </w:rPr>
              <w:t>Potential</w:t>
            </w:r>
          </w:p>
          <w:p w:rsidRPr="00783C62" w:rsidR="002F74AA" w:rsidP="0013438F" w:rsidRDefault="002F74AA" w14:paraId="3E870912" w14:textId="77777777">
            <w:pPr>
              <w:tabs>
                <w:tab w:val="left" w:pos="1457"/>
              </w:tabs>
              <w:jc w:val="center"/>
              <w:rPr>
                <w:sz w:val="20"/>
                <w:szCs w:val="20"/>
              </w:rPr>
            </w:pPr>
            <w:r w:rsidRPr="00783C62">
              <w:rPr>
                <w:sz w:val="20"/>
                <w:szCs w:val="20"/>
              </w:rPr>
              <w:t>Service Scoping Options</w:t>
            </w:r>
          </w:p>
        </w:tc>
        <w:tc>
          <w:tcPr>
            <w:tcW w:w="2551" w:type="dxa"/>
            <w:shd w:val="clear" w:color="auto" w:fill="CBD3DE" w:themeFill="text2" w:themeFillTint="40"/>
          </w:tcPr>
          <w:p w:rsidRPr="00783C62" w:rsidR="002F74AA" w:rsidP="0013438F" w:rsidRDefault="002F74AA" w14:paraId="5D73BEDF" w14:textId="77777777">
            <w:pPr>
              <w:jc w:val="center"/>
              <w:rPr>
                <w:sz w:val="20"/>
                <w:szCs w:val="20"/>
              </w:rPr>
            </w:pPr>
            <w:r w:rsidRPr="00783C62">
              <w:rPr>
                <w:sz w:val="20"/>
                <w:szCs w:val="20"/>
              </w:rPr>
              <w:t>SC Option1</w:t>
            </w:r>
          </w:p>
        </w:tc>
        <w:tc>
          <w:tcPr>
            <w:tcW w:w="2127" w:type="dxa"/>
            <w:shd w:val="clear" w:color="auto" w:fill="CBD3DE" w:themeFill="text2" w:themeFillTint="40"/>
          </w:tcPr>
          <w:p w:rsidRPr="00783C62" w:rsidR="002F74AA" w:rsidP="0013438F" w:rsidRDefault="002F74AA" w14:paraId="3C6E47DB" w14:textId="77777777">
            <w:pPr>
              <w:jc w:val="center"/>
              <w:rPr>
                <w:sz w:val="20"/>
                <w:szCs w:val="20"/>
              </w:rPr>
            </w:pPr>
            <w:r w:rsidRPr="00783C62">
              <w:rPr>
                <w:sz w:val="20"/>
                <w:szCs w:val="20"/>
              </w:rPr>
              <w:t>SC Option2</w:t>
            </w:r>
          </w:p>
        </w:tc>
        <w:tc>
          <w:tcPr>
            <w:tcW w:w="1842" w:type="dxa"/>
            <w:shd w:val="clear" w:color="auto" w:fill="CBD3DE" w:themeFill="text2" w:themeFillTint="40"/>
          </w:tcPr>
          <w:p w:rsidRPr="00783C62" w:rsidR="002F74AA" w:rsidP="0013438F" w:rsidRDefault="002F74AA" w14:paraId="6DC7640A" w14:textId="77777777">
            <w:pPr>
              <w:jc w:val="center"/>
              <w:rPr>
                <w:sz w:val="20"/>
                <w:szCs w:val="20"/>
              </w:rPr>
            </w:pPr>
            <w:r w:rsidRPr="00783C62">
              <w:rPr>
                <w:sz w:val="20"/>
                <w:szCs w:val="20"/>
              </w:rPr>
              <w:t>SC Option 3</w:t>
            </w:r>
          </w:p>
        </w:tc>
        <w:tc>
          <w:tcPr>
            <w:tcW w:w="1843" w:type="dxa"/>
            <w:shd w:val="clear" w:color="auto" w:fill="CBD3DE" w:themeFill="text2" w:themeFillTint="40"/>
          </w:tcPr>
          <w:p w:rsidRPr="00783C62" w:rsidR="002F74AA" w:rsidP="0013438F" w:rsidRDefault="002F74AA" w14:paraId="1555B86A" w14:textId="77777777">
            <w:pPr>
              <w:jc w:val="center"/>
              <w:rPr>
                <w:sz w:val="20"/>
                <w:szCs w:val="20"/>
              </w:rPr>
            </w:pPr>
            <w:r w:rsidRPr="00783C62">
              <w:rPr>
                <w:sz w:val="20"/>
                <w:szCs w:val="20"/>
              </w:rPr>
              <w:t>SC Option 4</w:t>
            </w:r>
          </w:p>
        </w:tc>
        <w:tc>
          <w:tcPr>
            <w:tcW w:w="2268" w:type="dxa"/>
            <w:shd w:val="clear" w:color="auto" w:fill="CBD3DE" w:themeFill="text2" w:themeFillTint="40"/>
          </w:tcPr>
          <w:p w:rsidRPr="00783C62" w:rsidR="002F74AA" w:rsidP="0013438F" w:rsidRDefault="002F74AA" w14:paraId="149079D3" w14:textId="77777777">
            <w:pPr>
              <w:jc w:val="center"/>
              <w:rPr>
                <w:sz w:val="20"/>
                <w:szCs w:val="20"/>
              </w:rPr>
            </w:pPr>
            <w:r w:rsidRPr="00783C62">
              <w:rPr>
                <w:sz w:val="20"/>
                <w:szCs w:val="20"/>
              </w:rPr>
              <w:t>SC Option 5</w:t>
            </w:r>
          </w:p>
        </w:tc>
      </w:tr>
      <w:tr w:rsidRPr="00783C62" w:rsidR="002F74AA" w:rsidTr="00CC709B" w14:paraId="039E641F" w14:textId="77777777">
        <w:trPr>
          <w:trHeight w:val="243"/>
        </w:trPr>
        <w:tc>
          <w:tcPr>
            <w:tcW w:w="5098" w:type="dxa"/>
            <w:vMerge/>
            <w:shd w:val="clear" w:color="auto" w:fill="CBD3DE" w:themeFill="text2" w:themeFillTint="40"/>
          </w:tcPr>
          <w:p w:rsidRPr="00783C62" w:rsidR="002F74AA" w:rsidP="0013438F" w:rsidRDefault="002F74AA" w14:paraId="26E74E76" w14:textId="77777777">
            <w:pPr>
              <w:tabs>
                <w:tab w:val="left" w:pos="1457"/>
              </w:tabs>
              <w:jc w:val="center"/>
              <w:rPr>
                <w:sz w:val="20"/>
                <w:szCs w:val="20"/>
              </w:rPr>
            </w:pPr>
          </w:p>
        </w:tc>
        <w:tc>
          <w:tcPr>
            <w:tcW w:w="2551" w:type="dxa"/>
            <w:vMerge w:val="restart"/>
            <w:shd w:val="clear" w:color="auto" w:fill="CBD3DE" w:themeFill="text2" w:themeFillTint="40"/>
          </w:tcPr>
          <w:p w:rsidRPr="00783C62" w:rsidR="002F74AA" w:rsidP="0013438F" w:rsidRDefault="002F74AA" w14:paraId="12B9C190" w14:textId="77777777">
            <w:pPr>
              <w:jc w:val="center"/>
              <w:rPr>
                <w:sz w:val="20"/>
                <w:szCs w:val="20"/>
              </w:rPr>
            </w:pPr>
            <w:r w:rsidRPr="00783C62">
              <w:rPr>
                <w:sz w:val="20"/>
                <w:szCs w:val="20"/>
              </w:rPr>
              <w:t>Business as Usual (BAU) no change to the SWWCC Provision</w:t>
            </w:r>
          </w:p>
        </w:tc>
        <w:tc>
          <w:tcPr>
            <w:tcW w:w="2127" w:type="dxa"/>
            <w:vMerge w:val="restart"/>
            <w:shd w:val="clear" w:color="auto" w:fill="CBD3DE" w:themeFill="text2" w:themeFillTint="40"/>
          </w:tcPr>
          <w:p w:rsidRPr="00783C62" w:rsidR="002F74AA" w:rsidP="0013438F" w:rsidRDefault="002F74AA" w14:paraId="7B4369BB" w14:textId="77777777">
            <w:pPr>
              <w:jc w:val="center"/>
              <w:rPr>
                <w:sz w:val="20"/>
                <w:szCs w:val="20"/>
              </w:rPr>
            </w:pPr>
            <w:r w:rsidRPr="00783C62">
              <w:rPr>
                <w:sz w:val="20"/>
                <w:szCs w:val="20"/>
              </w:rPr>
              <w:t>Outsource to an adjacent Health Board or Private Sector Provider</w:t>
            </w:r>
          </w:p>
        </w:tc>
        <w:tc>
          <w:tcPr>
            <w:tcW w:w="1842" w:type="dxa"/>
            <w:vMerge w:val="restart"/>
            <w:shd w:val="clear" w:color="auto" w:fill="CBD3DE" w:themeFill="text2" w:themeFillTint="40"/>
          </w:tcPr>
          <w:p w:rsidRPr="00783C62" w:rsidR="002F74AA" w:rsidP="0013438F" w:rsidRDefault="002F74AA" w14:paraId="643C2284" w14:textId="77777777">
            <w:pPr>
              <w:jc w:val="center"/>
              <w:rPr>
                <w:sz w:val="20"/>
                <w:szCs w:val="20"/>
              </w:rPr>
            </w:pPr>
            <w:r w:rsidRPr="00783C62">
              <w:rPr>
                <w:sz w:val="20"/>
                <w:szCs w:val="20"/>
              </w:rPr>
              <w:t>Invest in an additional Linac Accelerator at SWWCC</w:t>
            </w:r>
          </w:p>
        </w:tc>
        <w:tc>
          <w:tcPr>
            <w:tcW w:w="1843" w:type="dxa"/>
            <w:vMerge w:val="restart"/>
            <w:shd w:val="clear" w:color="auto" w:fill="CBD3DE" w:themeFill="text2" w:themeFillTint="40"/>
          </w:tcPr>
          <w:p w:rsidRPr="00783C62" w:rsidR="002F74AA" w:rsidP="0013438F" w:rsidRDefault="002F74AA" w14:paraId="72051E42" w14:textId="77777777">
            <w:pPr>
              <w:jc w:val="center"/>
              <w:rPr>
                <w:sz w:val="20"/>
                <w:szCs w:val="20"/>
              </w:rPr>
            </w:pPr>
            <w:r w:rsidRPr="00783C62">
              <w:rPr>
                <w:sz w:val="20"/>
                <w:szCs w:val="20"/>
              </w:rPr>
              <w:t>Invest in an additional Linac Accelerator at HDUHB</w:t>
            </w:r>
          </w:p>
        </w:tc>
        <w:tc>
          <w:tcPr>
            <w:tcW w:w="2268" w:type="dxa"/>
            <w:vMerge w:val="restart"/>
            <w:shd w:val="clear" w:color="auto" w:fill="CBD3DE" w:themeFill="text2" w:themeFillTint="40"/>
          </w:tcPr>
          <w:p w:rsidRPr="00783C62" w:rsidR="002F74AA" w:rsidP="0013438F" w:rsidRDefault="002F74AA" w14:paraId="4966B0EE" w14:textId="77777777">
            <w:pPr>
              <w:jc w:val="center"/>
              <w:rPr>
                <w:sz w:val="20"/>
                <w:szCs w:val="20"/>
              </w:rPr>
            </w:pPr>
            <w:r w:rsidRPr="00783C62">
              <w:rPr>
                <w:sz w:val="20"/>
                <w:szCs w:val="20"/>
              </w:rPr>
              <w:t>Invest in an additional Linac Accelerator at SWWCC with additional clinical support space</w:t>
            </w:r>
          </w:p>
        </w:tc>
      </w:tr>
      <w:tr w:rsidRPr="00783C62" w:rsidR="002F74AA" w:rsidTr="00CC709B" w14:paraId="38BA6AB4" w14:textId="77777777">
        <w:trPr>
          <w:trHeight w:val="894"/>
        </w:trPr>
        <w:tc>
          <w:tcPr>
            <w:tcW w:w="5098" w:type="dxa"/>
            <w:shd w:val="clear" w:color="auto" w:fill="CBD3DE" w:themeFill="text2" w:themeFillTint="40"/>
          </w:tcPr>
          <w:p w:rsidRPr="00783C62" w:rsidR="002F74AA" w:rsidP="0013438F" w:rsidRDefault="002F74AA" w14:paraId="6E739B94" w14:textId="77777777">
            <w:pPr>
              <w:tabs>
                <w:tab w:val="left" w:pos="1457"/>
              </w:tabs>
              <w:jc w:val="both"/>
              <w:rPr>
                <w:b/>
                <w:bCs/>
                <w:sz w:val="20"/>
                <w:szCs w:val="20"/>
              </w:rPr>
            </w:pPr>
            <w:r w:rsidRPr="00783C62">
              <w:rPr>
                <w:b/>
                <w:bCs/>
                <w:sz w:val="20"/>
                <w:szCs w:val="20"/>
              </w:rPr>
              <w:t>Spend Objectives</w:t>
            </w:r>
          </w:p>
        </w:tc>
        <w:tc>
          <w:tcPr>
            <w:tcW w:w="2551" w:type="dxa"/>
            <w:vMerge/>
            <w:shd w:val="clear" w:color="auto" w:fill="CBD3DE" w:themeFill="text2" w:themeFillTint="40"/>
          </w:tcPr>
          <w:p w:rsidRPr="00783C62" w:rsidR="002F74AA" w:rsidP="0013438F" w:rsidRDefault="002F74AA" w14:paraId="64245DF2" w14:textId="77777777">
            <w:pPr>
              <w:jc w:val="both"/>
              <w:rPr>
                <w:sz w:val="20"/>
                <w:szCs w:val="20"/>
              </w:rPr>
            </w:pPr>
          </w:p>
        </w:tc>
        <w:tc>
          <w:tcPr>
            <w:tcW w:w="2127" w:type="dxa"/>
            <w:vMerge/>
            <w:shd w:val="clear" w:color="auto" w:fill="CBD3DE" w:themeFill="text2" w:themeFillTint="40"/>
          </w:tcPr>
          <w:p w:rsidRPr="00783C62" w:rsidR="002F74AA" w:rsidP="0013438F" w:rsidRDefault="002F74AA" w14:paraId="6234FD61" w14:textId="77777777">
            <w:pPr>
              <w:jc w:val="both"/>
              <w:rPr>
                <w:sz w:val="20"/>
                <w:szCs w:val="20"/>
              </w:rPr>
            </w:pPr>
          </w:p>
        </w:tc>
        <w:tc>
          <w:tcPr>
            <w:tcW w:w="1842" w:type="dxa"/>
            <w:vMerge/>
            <w:shd w:val="clear" w:color="auto" w:fill="CBD3DE" w:themeFill="text2" w:themeFillTint="40"/>
          </w:tcPr>
          <w:p w:rsidRPr="00783C62" w:rsidR="002F74AA" w:rsidP="0013438F" w:rsidRDefault="002F74AA" w14:paraId="25E964BB" w14:textId="77777777">
            <w:pPr>
              <w:jc w:val="both"/>
              <w:rPr>
                <w:sz w:val="20"/>
                <w:szCs w:val="20"/>
              </w:rPr>
            </w:pPr>
          </w:p>
        </w:tc>
        <w:tc>
          <w:tcPr>
            <w:tcW w:w="1843" w:type="dxa"/>
            <w:vMerge/>
            <w:shd w:val="clear" w:color="auto" w:fill="CBD3DE" w:themeFill="text2" w:themeFillTint="40"/>
          </w:tcPr>
          <w:p w:rsidRPr="00783C62" w:rsidR="002F74AA" w:rsidP="0013438F" w:rsidRDefault="002F74AA" w14:paraId="05CA2265" w14:textId="77777777">
            <w:pPr>
              <w:jc w:val="both"/>
              <w:rPr>
                <w:sz w:val="20"/>
                <w:szCs w:val="20"/>
              </w:rPr>
            </w:pPr>
          </w:p>
        </w:tc>
        <w:tc>
          <w:tcPr>
            <w:tcW w:w="2268" w:type="dxa"/>
            <w:vMerge/>
            <w:shd w:val="clear" w:color="auto" w:fill="CBD3DE" w:themeFill="text2" w:themeFillTint="40"/>
          </w:tcPr>
          <w:p w:rsidRPr="00783C62" w:rsidR="002F74AA" w:rsidP="0013438F" w:rsidRDefault="002F74AA" w14:paraId="3696229B" w14:textId="77777777">
            <w:pPr>
              <w:jc w:val="both"/>
              <w:rPr>
                <w:sz w:val="20"/>
                <w:szCs w:val="20"/>
              </w:rPr>
            </w:pPr>
          </w:p>
        </w:tc>
      </w:tr>
      <w:tr w:rsidRPr="00783C62" w:rsidR="002F74AA" w:rsidTr="00CC709B" w14:paraId="3567DE10" w14:textId="77777777">
        <w:tc>
          <w:tcPr>
            <w:tcW w:w="5098" w:type="dxa"/>
          </w:tcPr>
          <w:p w:rsidRPr="00783C62" w:rsidR="002F74AA" w:rsidP="0013438F" w:rsidRDefault="002F74AA" w14:paraId="629C3F6C" w14:textId="77777777">
            <w:pPr>
              <w:jc w:val="both"/>
              <w:rPr>
                <w:sz w:val="20"/>
                <w:szCs w:val="20"/>
              </w:rPr>
            </w:pPr>
            <w:r w:rsidRPr="00783C62">
              <w:rPr>
                <w:sz w:val="20"/>
                <w:szCs w:val="20"/>
              </w:rPr>
              <w:t xml:space="preserve">Provide increased radiotherapy and adaptive radiotherapy treatment to meet patient demand by 2027/28 </w:t>
            </w:r>
          </w:p>
        </w:tc>
        <w:tc>
          <w:tcPr>
            <w:tcW w:w="2551" w:type="dxa"/>
            <w:shd w:val="clear" w:color="auto" w:fill="FF9999"/>
          </w:tcPr>
          <w:p w:rsidRPr="00783C62" w:rsidR="002F74AA" w:rsidP="0013438F" w:rsidRDefault="002F74AA" w14:paraId="1F3A0FBE" w14:textId="77777777">
            <w:pPr>
              <w:jc w:val="center"/>
              <w:rPr>
                <w:sz w:val="20"/>
                <w:szCs w:val="20"/>
              </w:rPr>
            </w:pPr>
            <w:r w:rsidRPr="0031705A">
              <w:rPr>
                <w:sz w:val="16"/>
              </w:rPr>
              <w:t>X</w:t>
            </w:r>
          </w:p>
        </w:tc>
        <w:tc>
          <w:tcPr>
            <w:tcW w:w="2127" w:type="dxa"/>
            <w:shd w:val="clear" w:color="auto" w:fill="FF9999"/>
          </w:tcPr>
          <w:p w:rsidRPr="00783C62" w:rsidR="002F74AA" w:rsidP="0013438F" w:rsidRDefault="002F74AA" w14:paraId="117AA905" w14:textId="77777777">
            <w:pPr>
              <w:jc w:val="center"/>
              <w:rPr>
                <w:sz w:val="20"/>
                <w:szCs w:val="20"/>
              </w:rPr>
            </w:pPr>
            <w:r w:rsidRPr="0031705A">
              <w:rPr>
                <w:sz w:val="16"/>
              </w:rPr>
              <w:t>X</w:t>
            </w:r>
          </w:p>
        </w:tc>
        <w:tc>
          <w:tcPr>
            <w:tcW w:w="1842" w:type="dxa"/>
            <w:shd w:val="clear" w:color="auto" w:fill="C5E0B3" w:themeFill="accent6" w:themeFillTint="66"/>
          </w:tcPr>
          <w:p w:rsidRPr="00783C62" w:rsidR="002F74AA" w:rsidP="0013438F" w:rsidRDefault="002F74AA" w14:paraId="29B2D2C0"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4C4BD07D" w14:textId="77777777">
            <w:pPr>
              <w:jc w:val="center"/>
              <w:rPr>
                <w:sz w:val="20"/>
                <w:szCs w:val="20"/>
              </w:rPr>
            </w:pPr>
            <w:r w:rsidRPr="00FA5B8C">
              <w:rPr>
                <w:rFonts w:ascii="Wingdings" w:hAnsi="Wingdings" w:eastAsia="Wingdings" w:cs="Wingdings"/>
                <w:sz w:val="16"/>
              </w:rPr>
              <w:t>ü</w:t>
            </w:r>
          </w:p>
        </w:tc>
        <w:tc>
          <w:tcPr>
            <w:tcW w:w="2268" w:type="dxa"/>
            <w:shd w:val="clear" w:color="auto" w:fill="FF9999"/>
          </w:tcPr>
          <w:p w:rsidRPr="00783C62" w:rsidR="002F74AA" w:rsidP="0013438F" w:rsidRDefault="002F74AA" w14:paraId="138A22DB" w14:textId="77777777">
            <w:pPr>
              <w:jc w:val="center"/>
              <w:rPr>
                <w:sz w:val="20"/>
                <w:szCs w:val="20"/>
              </w:rPr>
            </w:pPr>
            <w:r w:rsidRPr="00FA5B8C">
              <w:rPr>
                <w:sz w:val="16"/>
              </w:rPr>
              <w:t>X</w:t>
            </w:r>
          </w:p>
        </w:tc>
      </w:tr>
      <w:tr w:rsidRPr="00783C62" w:rsidR="002F74AA" w:rsidTr="00CC709B" w14:paraId="724F8816" w14:textId="77777777">
        <w:tc>
          <w:tcPr>
            <w:tcW w:w="5098" w:type="dxa"/>
          </w:tcPr>
          <w:p w:rsidRPr="00783C62" w:rsidR="002F74AA" w:rsidP="0013438F" w:rsidRDefault="002F74AA" w14:paraId="6CBECF9F" w14:textId="77777777">
            <w:pPr>
              <w:jc w:val="both"/>
              <w:rPr>
                <w:sz w:val="20"/>
                <w:szCs w:val="20"/>
              </w:rPr>
            </w:pPr>
            <w:r w:rsidRPr="00783C62">
              <w:rPr>
                <w:sz w:val="20"/>
                <w:szCs w:val="20"/>
              </w:rPr>
              <w:t xml:space="preserve">To improve the quality of service. This will be evidence by; improved patient outcomes, meeting current and forecast changes in demand that is suitable for patient need. </w:t>
            </w:r>
          </w:p>
        </w:tc>
        <w:tc>
          <w:tcPr>
            <w:tcW w:w="2551" w:type="dxa"/>
            <w:shd w:val="clear" w:color="auto" w:fill="FF9999"/>
          </w:tcPr>
          <w:p w:rsidRPr="00783C62" w:rsidR="002F74AA" w:rsidP="0013438F" w:rsidRDefault="002F74AA" w14:paraId="6F2FEF5C" w14:textId="77777777">
            <w:pPr>
              <w:jc w:val="center"/>
              <w:rPr>
                <w:sz w:val="20"/>
                <w:szCs w:val="20"/>
              </w:rPr>
            </w:pPr>
            <w:r w:rsidRPr="0031705A">
              <w:rPr>
                <w:sz w:val="16"/>
              </w:rPr>
              <w:t>X</w:t>
            </w:r>
          </w:p>
        </w:tc>
        <w:tc>
          <w:tcPr>
            <w:tcW w:w="2127" w:type="dxa"/>
            <w:shd w:val="clear" w:color="auto" w:fill="FF9999"/>
          </w:tcPr>
          <w:p w:rsidRPr="00783C62" w:rsidR="002F74AA" w:rsidP="0013438F" w:rsidRDefault="002F74AA" w14:paraId="1CFE8C24" w14:textId="77777777">
            <w:pPr>
              <w:jc w:val="center"/>
              <w:rPr>
                <w:sz w:val="20"/>
                <w:szCs w:val="20"/>
              </w:rPr>
            </w:pPr>
            <w:r w:rsidRPr="0031705A">
              <w:rPr>
                <w:sz w:val="16"/>
              </w:rPr>
              <w:t>X</w:t>
            </w:r>
          </w:p>
        </w:tc>
        <w:tc>
          <w:tcPr>
            <w:tcW w:w="1842" w:type="dxa"/>
            <w:shd w:val="clear" w:color="auto" w:fill="C5E0B3" w:themeFill="accent6" w:themeFillTint="66"/>
          </w:tcPr>
          <w:p w:rsidRPr="00783C62" w:rsidR="002F74AA" w:rsidP="0013438F" w:rsidRDefault="002F74AA" w14:paraId="6C531452" w14:textId="77777777">
            <w:pPr>
              <w:jc w:val="center"/>
              <w:rPr>
                <w:sz w:val="20"/>
                <w:szCs w:val="20"/>
              </w:rPr>
            </w:pPr>
            <w:r w:rsidRPr="00FA5B8C">
              <w:rPr>
                <w:rFonts w:ascii="Wingdings" w:hAnsi="Wingdings" w:eastAsia="Wingdings" w:cs="Wingdings"/>
                <w:sz w:val="16"/>
              </w:rPr>
              <w:t>ü</w:t>
            </w:r>
          </w:p>
        </w:tc>
        <w:tc>
          <w:tcPr>
            <w:tcW w:w="1843" w:type="dxa"/>
            <w:shd w:val="clear" w:color="auto" w:fill="FF9999"/>
          </w:tcPr>
          <w:p w:rsidRPr="00783C62" w:rsidR="002F74AA" w:rsidP="0013438F" w:rsidRDefault="002F74AA" w14:paraId="4A3F866C" w14:textId="77777777">
            <w:pPr>
              <w:jc w:val="center"/>
              <w:rPr>
                <w:sz w:val="20"/>
                <w:szCs w:val="20"/>
              </w:rPr>
            </w:pPr>
            <w:r w:rsidRPr="003B4B9C">
              <w:rPr>
                <w:sz w:val="16"/>
              </w:rPr>
              <w:t>X</w:t>
            </w:r>
          </w:p>
        </w:tc>
        <w:tc>
          <w:tcPr>
            <w:tcW w:w="2268" w:type="dxa"/>
            <w:shd w:val="clear" w:color="auto" w:fill="C5E0B3" w:themeFill="accent6" w:themeFillTint="66"/>
          </w:tcPr>
          <w:p w:rsidRPr="00783C62" w:rsidR="002F74AA" w:rsidP="0013438F" w:rsidRDefault="002F74AA" w14:paraId="0214C829" w14:textId="77777777">
            <w:pPr>
              <w:jc w:val="center"/>
              <w:rPr>
                <w:sz w:val="20"/>
                <w:szCs w:val="20"/>
              </w:rPr>
            </w:pPr>
            <w:r w:rsidRPr="00FA5B8C">
              <w:rPr>
                <w:rFonts w:ascii="Wingdings" w:hAnsi="Wingdings" w:eastAsia="Wingdings" w:cs="Wingdings"/>
                <w:sz w:val="16"/>
              </w:rPr>
              <w:t>ü</w:t>
            </w:r>
          </w:p>
        </w:tc>
      </w:tr>
      <w:tr w:rsidRPr="00783C62" w:rsidR="002F74AA" w:rsidTr="00CC709B" w14:paraId="36278CDF" w14:textId="77777777">
        <w:tc>
          <w:tcPr>
            <w:tcW w:w="5098" w:type="dxa"/>
          </w:tcPr>
          <w:p w:rsidRPr="00783C62" w:rsidR="002F74AA" w:rsidP="0013438F" w:rsidRDefault="002F74AA" w14:paraId="7024A0DD" w14:textId="77777777">
            <w:pPr>
              <w:jc w:val="both"/>
              <w:rPr>
                <w:sz w:val="20"/>
                <w:szCs w:val="20"/>
              </w:rPr>
            </w:pPr>
            <w:r w:rsidRPr="00783C62">
              <w:rPr>
                <w:sz w:val="20"/>
                <w:szCs w:val="20"/>
              </w:rPr>
              <w:t xml:space="preserve">To improve clinical efficiencies by providing additional and reliable Linac capacity, reducing disruption for patients during their treatment. </w:t>
            </w:r>
          </w:p>
        </w:tc>
        <w:tc>
          <w:tcPr>
            <w:tcW w:w="2551" w:type="dxa"/>
            <w:shd w:val="clear" w:color="auto" w:fill="FF9999"/>
          </w:tcPr>
          <w:p w:rsidRPr="00783C62" w:rsidR="002F74AA" w:rsidP="0013438F" w:rsidRDefault="002F74AA" w14:paraId="483C2C34" w14:textId="77777777">
            <w:pPr>
              <w:jc w:val="center"/>
              <w:rPr>
                <w:sz w:val="20"/>
                <w:szCs w:val="20"/>
              </w:rPr>
            </w:pPr>
            <w:r w:rsidRPr="0031705A">
              <w:rPr>
                <w:sz w:val="16"/>
              </w:rPr>
              <w:t>X</w:t>
            </w:r>
          </w:p>
        </w:tc>
        <w:tc>
          <w:tcPr>
            <w:tcW w:w="2127" w:type="dxa"/>
            <w:shd w:val="clear" w:color="auto" w:fill="FF9999"/>
          </w:tcPr>
          <w:p w:rsidRPr="00783C62" w:rsidR="002F74AA" w:rsidP="0013438F" w:rsidRDefault="002F74AA" w14:paraId="4778B2B6" w14:textId="77777777">
            <w:pPr>
              <w:jc w:val="center"/>
              <w:rPr>
                <w:sz w:val="20"/>
                <w:szCs w:val="20"/>
              </w:rPr>
            </w:pPr>
            <w:r w:rsidRPr="0031705A">
              <w:rPr>
                <w:sz w:val="16"/>
              </w:rPr>
              <w:t>X</w:t>
            </w:r>
          </w:p>
        </w:tc>
        <w:tc>
          <w:tcPr>
            <w:tcW w:w="1842" w:type="dxa"/>
            <w:shd w:val="clear" w:color="auto" w:fill="C5E0B3" w:themeFill="accent6" w:themeFillTint="66"/>
          </w:tcPr>
          <w:p w:rsidRPr="00783C62" w:rsidR="002F74AA" w:rsidP="0013438F" w:rsidRDefault="002F74AA" w14:paraId="7C6CD890" w14:textId="77777777">
            <w:pPr>
              <w:jc w:val="center"/>
              <w:rPr>
                <w:sz w:val="20"/>
                <w:szCs w:val="20"/>
              </w:rPr>
            </w:pPr>
            <w:r w:rsidRPr="00FA5B8C">
              <w:rPr>
                <w:rFonts w:ascii="Wingdings" w:hAnsi="Wingdings" w:eastAsia="Wingdings" w:cs="Wingdings"/>
                <w:sz w:val="16"/>
              </w:rPr>
              <w:t>ü</w:t>
            </w:r>
          </w:p>
        </w:tc>
        <w:tc>
          <w:tcPr>
            <w:tcW w:w="1843" w:type="dxa"/>
            <w:shd w:val="clear" w:color="auto" w:fill="FF9999"/>
          </w:tcPr>
          <w:p w:rsidRPr="00783C62" w:rsidR="002F74AA" w:rsidP="0013438F" w:rsidRDefault="002F74AA" w14:paraId="76BD1474" w14:textId="77777777">
            <w:pPr>
              <w:jc w:val="center"/>
              <w:rPr>
                <w:sz w:val="20"/>
                <w:szCs w:val="20"/>
              </w:rPr>
            </w:pPr>
            <w:r w:rsidRPr="003B4B9C">
              <w:rPr>
                <w:sz w:val="16"/>
              </w:rPr>
              <w:t>X</w:t>
            </w:r>
          </w:p>
        </w:tc>
        <w:tc>
          <w:tcPr>
            <w:tcW w:w="2268" w:type="dxa"/>
            <w:shd w:val="clear" w:color="auto" w:fill="C5E0B3" w:themeFill="accent6" w:themeFillTint="66"/>
          </w:tcPr>
          <w:p w:rsidRPr="00783C62" w:rsidR="002F74AA" w:rsidP="0013438F" w:rsidRDefault="002F74AA" w14:paraId="4EC6A7FE" w14:textId="77777777">
            <w:pPr>
              <w:jc w:val="center"/>
              <w:rPr>
                <w:sz w:val="20"/>
                <w:szCs w:val="20"/>
              </w:rPr>
            </w:pPr>
            <w:r w:rsidRPr="00FA5B8C">
              <w:rPr>
                <w:rFonts w:ascii="Wingdings" w:hAnsi="Wingdings" w:eastAsia="Wingdings" w:cs="Wingdings"/>
                <w:sz w:val="16"/>
              </w:rPr>
              <w:t>ü</w:t>
            </w:r>
          </w:p>
        </w:tc>
      </w:tr>
      <w:tr w:rsidRPr="00783C62" w:rsidR="002F74AA" w:rsidTr="00CC709B" w14:paraId="74F70E3E" w14:textId="77777777">
        <w:tc>
          <w:tcPr>
            <w:tcW w:w="5098" w:type="dxa"/>
          </w:tcPr>
          <w:p w:rsidRPr="00783C62" w:rsidR="002F74AA" w:rsidP="0013438F" w:rsidRDefault="002F74AA" w14:paraId="2654196F" w14:textId="77777777">
            <w:pPr>
              <w:jc w:val="both"/>
              <w:rPr>
                <w:sz w:val="20"/>
                <w:szCs w:val="20"/>
              </w:rPr>
            </w:pPr>
            <w:r w:rsidRPr="00783C62">
              <w:rPr>
                <w:sz w:val="20"/>
                <w:szCs w:val="20"/>
              </w:rPr>
              <w:t xml:space="preserve">To improve access to complex cancer treatments for patient, enabling patients with the greatest health needs to have access to modern, high quality cancer treatments, addressing inequalities across </w:t>
            </w:r>
            <w:proofErr w:type="gramStart"/>
            <w:r w:rsidRPr="00783C62">
              <w:rPr>
                <w:sz w:val="20"/>
                <w:szCs w:val="20"/>
              </w:rPr>
              <w:t>South West</w:t>
            </w:r>
            <w:proofErr w:type="gramEnd"/>
            <w:r w:rsidRPr="00783C62">
              <w:rPr>
                <w:sz w:val="20"/>
                <w:szCs w:val="20"/>
              </w:rPr>
              <w:t xml:space="preserve"> Wales.</w:t>
            </w:r>
          </w:p>
        </w:tc>
        <w:tc>
          <w:tcPr>
            <w:tcW w:w="2551" w:type="dxa"/>
            <w:shd w:val="clear" w:color="auto" w:fill="FF9999"/>
          </w:tcPr>
          <w:p w:rsidRPr="00783C62" w:rsidR="002F74AA" w:rsidP="0013438F" w:rsidRDefault="002F74AA" w14:paraId="036089AD" w14:textId="77777777">
            <w:pPr>
              <w:jc w:val="center"/>
              <w:rPr>
                <w:sz w:val="20"/>
                <w:szCs w:val="20"/>
              </w:rPr>
            </w:pPr>
            <w:r w:rsidRPr="0031705A">
              <w:rPr>
                <w:sz w:val="16"/>
              </w:rPr>
              <w:t>X</w:t>
            </w:r>
          </w:p>
        </w:tc>
        <w:tc>
          <w:tcPr>
            <w:tcW w:w="2127" w:type="dxa"/>
            <w:shd w:val="clear" w:color="auto" w:fill="FF9999"/>
          </w:tcPr>
          <w:p w:rsidRPr="00783C62" w:rsidR="002F74AA" w:rsidP="0013438F" w:rsidRDefault="002F74AA" w14:paraId="298E56DD" w14:textId="77777777">
            <w:pPr>
              <w:jc w:val="center"/>
              <w:rPr>
                <w:sz w:val="20"/>
                <w:szCs w:val="20"/>
              </w:rPr>
            </w:pPr>
            <w:r w:rsidRPr="0031705A">
              <w:rPr>
                <w:sz w:val="16"/>
              </w:rPr>
              <w:t>X</w:t>
            </w:r>
          </w:p>
        </w:tc>
        <w:tc>
          <w:tcPr>
            <w:tcW w:w="1842" w:type="dxa"/>
            <w:shd w:val="clear" w:color="auto" w:fill="C5E0B3" w:themeFill="accent6" w:themeFillTint="66"/>
          </w:tcPr>
          <w:p w:rsidRPr="00783C62" w:rsidR="002F74AA" w:rsidP="0013438F" w:rsidRDefault="002F74AA" w14:paraId="54A72BC8" w14:textId="77777777">
            <w:pPr>
              <w:jc w:val="center"/>
              <w:rPr>
                <w:sz w:val="20"/>
                <w:szCs w:val="20"/>
              </w:rPr>
            </w:pPr>
            <w:r w:rsidRPr="00FA5B8C">
              <w:rPr>
                <w:rFonts w:ascii="Wingdings" w:hAnsi="Wingdings" w:eastAsia="Wingdings" w:cs="Wingdings"/>
                <w:sz w:val="16"/>
              </w:rPr>
              <w:t>ü</w:t>
            </w:r>
          </w:p>
        </w:tc>
        <w:tc>
          <w:tcPr>
            <w:tcW w:w="1843" w:type="dxa"/>
            <w:shd w:val="clear" w:color="auto" w:fill="FF9999"/>
          </w:tcPr>
          <w:p w:rsidRPr="00783C62" w:rsidR="002F74AA" w:rsidP="0013438F" w:rsidRDefault="002F74AA" w14:paraId="2C478D25" w14:textId="77777777">
            <w:pPr>
              <w:jc w:val="center"/>
              <w:rPr>
                <w:sz w:val="20"/>
                <w:szCs w:val="20"/>
              </w:rPr>
            </w:pPr>
            <w:r w:rsidRPr="003B4B9C">
              <w:rPr>
                <w:sz w:val="16"/>
              </w:rPr>
              <w:t>X</w:t>
            </w:r>
          </w:p>
        </w:tc>
        <w:tc>
          <w:tcPr>
            <w:tcW w:w="2268" w:type="dxa"/>
            <w:shd w:val="clear" w:color="auto" w:fill="C5E0B3" w:themeFill="accent6" w:themeFillTint="66"/>
          </w:tcPr>
          <w:p w:rsidRPr="00783C62" w:rsidR="002F74AA" w:rsidP="0013438F" w:rsidRDefault="002F74AA" w14:paraId="4FFE9716" w14:textId="77777777">
            <w:pPr>
              <w:jc w:val="center"/>
              <w:rPr>
                <w:sz w:val="20"/>
                <w:szCs w:val="20"/>
              </w:rPr>
            </w:pPr>
            <w:r w:rsidRPr="00FA5B8C">
              <w:rPr>
                <w:rFonts w:ascii="Wingdings" w:hAnsi="Wingdings" w:eastAsia="Wingdings" w:cs="Wingdings"/>
                <w:sz w:val="16"/>
              </w:rPr>
              <w:t>ü</w:t>
            </w:r>
          </w:p>
        </w:tc>
      </w:tr>
      <w:tr w:rsidRPr="00783C62" w:rsidR="002F74AA" w:rsidTr="00CC709B" w14:paraId="77512604" w14:textId="77777777">
        <w:tc>
          <w:tcPr>
            <w:tcW w:w="5098" w:type="dxa"/>
          </w:tcPr>
          <w:p w:rsidRPr="00783C62" w:rsidR="002F74AA" w:rsidP="0013438F" w:rsidRDefault="002F74AA" w14:paraId="44EA45E7" w14:textId="77777777">
            <w:pPr>
              <w:jc w:val="both"/>
              <w:rPr>
                <w:sz w:val="20"/>
                <w:szCs w:val="20"/>
              </w:rPr>
            </w:pPr>
            <w:r w:rsidRPr="00783C62">
              <w:rPr>
                <w:sz w:val="20"/>
                <w:szCs w:val="20"/>
              </w:rPr>
              <w:t xml:space="preserve">To improve economies by optimising local care and reducing the need for outsourced radiotherapy treatment </w:t>
            </w:r>
          </w:p>
        </w:tc>
        <w:tc>
          <w:tcPr>
            <w:tcW w:w="2551" w:type="dxa"/>
            <w:shd w:val="clear" w:color="auto" w:fill="FF9999"/>
          </w:tcPr>
          <w:p w:rsidRPr="00783C62" w:rsidR="002F74AA" w:rsidP="0013438F" w:rsidRDefault="002F74AA" w14:paraId="6A887F9D" w14:textId="77777777">
            <w:pPr>
              <w:jc w:val="center"/>
              <w:rPr>
                <w:sz w:val="20"/>
                <w:szCs w:val="20"/>
              </w:rPr>
            </w:pPr>
            <w:r w:rsidRPr="005E00A6">
              <w:rPr>
                <w:sz w:val="16"/>
              </w:rPr>
              <w:t>X</w:t>
            </w:r>
          </w:p>
        </w:tc>
        <w:tc>
          <w:tcPr>
            <w:tcW w:w="2127" w:type="dxa"/>
            <w:shd w:val="clear" w:color="auto" w:fill="FF9999"/>
          </w:tcPr>
          <w:p w:rsidRPr="00783C62" w:rsidR="002F74AA" w:rsidP="0013438F" w:rsidRDefault="002F74AA" w14:paraId="11949BEE" w14:textId="77777777">
            <w:pPr>
              <w:jc w:val="center"/>
              <w:rPr>
                <w:sz w:val="20"/>
                <w:szCs w:val="20"/>
              </w:rPr>
            </w:pPr>
            <w:r w:rsidRPr="005E00A6">
              <w:rPr>
                <w:sz w:val="16"/>
              </w:rPr>
              <w:t>X</w:t>
            </w:r>
          </w:p>
        </w:tc>
        <w:tc>
          <w:tcPr>
            <w:tcW w:w="1842" w:type="dxa"/>
            <w:shd w:val="clear" w:color="auto" w:fill="C5E0B3" w:themeFill="accent6" w:themeFillTint="66"/>
          </w:tcPr>
          <w:p w:rsidRPr="00783C62" w:rsidR="002F74AA" w:rsidP="0013438F" w:rsidRDefault="002F74AA" w14:paraId="0D2EB089" w14:textId="77777777">
            <w:pPr>
              <w:jc w:val="center"/>
              <w:rPr>
                <w:sz w:val="20"/>
                <w:szCs w:val="20"/>
              </w:rPr>
            </w:pPr>
            <w:r w:rsidRPr="00FA5B8C">
              <w:rPr>
                <w:rFonts w:ascii="Wingdings" w:hAnsi="Wingdings" w:eastAsia="Wingdings" w:cs="Wingdings"/>
                <w:sz w:val="16"/>
              </w:rPr>
              <w:t>ü</w:t>
            </w:r>
          </w:p>
        </w:tc>
        <w:tc>
          <w:tcPr>
            <w:tcW w:w="1843" w:type="dxa"/>
            <w:shd w:val="clear" w:color="auto" w:fill="FF9999"/>
          </w:tcPr>
          <w:p w:rsidRPr="00783C62" w:rsidR="002F74AA" w:rsidP="0013438F" w:rsidRDefault="002F74AA" w14:paraId="53373EA7" w14:textId="77777777">
            <w:pPr>
              <w:jc w:val="center"/>
              <w:rPr>
                <w:sz w:val="20"/>
                <w:szCs w:val="20"/>
              </w:rPr>
            </w:pPr>
            <w:r w:rsidRPr="00FA5B8C">
              <w:rPr>
                <w:sz w:val="16"/>
              </w:rPr>
              <w:t>X</w:t>
            </w:r>
          </w:p>
        </w:tc>
        <w:tc>
          <w:tcPr>
            <w:tcW w:w="2268" w:type="dxa"/>
            <w:shd w:val="clear" w:color="auto" w:fill="C5E0B3" w:themeFill="accent6" w:themeFillTint="66"/>
          </w:tcPr>
          <w:p w:rsidRPr="00783C62" w:rsidR="002F74AA" w:rsidP="0013438F" w:rsidRDefault="002F74AA" w14:paraId="096B6011" w14:textId="77777777">
            <w:pPr>
              <w:jc w:val="center"/>
              <w:rPr>
                <w:sz w:val="20"/>
                <w:szCs w:val="20"/>
              </w:rPr>
            </w:pPr>
            <w:r w:rsidRPr="00FA5B8C">
              <w:rPr>
                <w:rFonts w:ascii="Wingdings" w:hAnsi="Wingdings" w:eastAsia="Wingdings" w:cs="Wingdings"/>
                <w:sz w:val="16"/>
              </w:rPr>
              <w:t>ü</w:t>
            </w:r>
          </w:p>
        </w:tc>
      </w:tr>
      <w:tr w:rsidRPr="00783C62" w:rsidR="002F74AA" w:rsidTr="00CC709B" w14:paraId="7A17D3D7" w14:textId="77777777">
        <w:tc>
          <w:tcPr>
            <w:tcW w:w="5098" w:type="dxa"/>
            <w:shd w:val="clear" w:color="auto" w:fill="CBD3DE" w:themeFill="text2" w:themeFillTint="40"/>
          </w:tcPr>
          <w:p w:rsidRPr="00783C62" w:rsidR="002F74AA" w:rsidP="0013438F" w:rsidRDefault="002F74AA" w14:paraId="7F2C7058" w14:textId="77777777">
            <w:pPr>
              <w:jc w:val="both"/>
              <w:rPr>
                <w:b/>
                <w:bCs/>
                <w:sz w:val="20"/>
                <w:szCs w:val="20"/>
              </w:rPr>
            </w:pPr>
            <w:r w:rsidRPr="00783C62">
              <w:rPr>
                <w:b/>
                <w:bCs/>
                <w:sz w:val="20"/>
                <w:szCs w:val="20"/>
              </w:rPr>
              <w:t xml:space="preserve">Critical Success Factors </w:t>
            </w:r>
          </w:p>
        </w:tc>
        <w:tc>
          <w:tcPr>
            <w:tcW w:w="2551" w:type="dxa"/>
            <w:shd w:val="clear" w:color="auto" w:fill="CBD3DE" w:themeFill="text2" w:themeFillTint="40"/>
          </w:tcPr>
          <w:p w:rsidRPr="00783C62" w:rsidR="002F74AA" w:rsidP="0013438F" w:rsidRDefault="002F74AA" w14:paraId="66DEDAC6" w14:textId="77777777">
            <w:pPr>
              <w:jc w:val="center"/>
              <w:rPr>
                <w:sz w:val="20"/>
                <w:szCs w:val="20"/>
              </w:rPr>
            </w:pPr>
          </w:p>
        </w:tc>
        <w:tc>
          <w:tcPr>
            <w:tcW w:w="2127" w:type="dxa"/>
            <w:shd w:val="clear" w:color="auto" w:fill="CBD3DE" w:themeFill="text2" w:themeFillTint="40"/>
          </w:tcPr>
          <w:p w:rsidRPr="00783C62" w:rsidR="002F74AA" w:rsidP="0013438F" w:rsidRDefault="002F74AA" w14:paraId="0E7BD30C" w14:textId="77777777">
            <w:pPr>
              <w:jc w:val="center"/>
              <w:rPr>
                <w:sz w:val="20"/>
                <w:szCs w:val="20"/>
              </w:rPr>
            </w:pPr>
          </w:p>
        </w:tc>
        <w:tc>
          <w:tcPr>
            <w:tcW w:w="1842" w:type="dxa"/>
            <w:shd w:val="clear" w:color="auto" w:fill="CBD3DE" w:themeFill="text2" w:themeFillTint="40"/>
          </w:tcPr>
          <w:p w:rsidRPr="00783C62" w:rsidR="002F74AA" w:rsidP="0013438F" w:rsidRDefault="002F74AA" w14:paraId="3F5C232A" w14:textId="77777777">
            <w:pPr>
              <w:jc w:val="center"/>
              <w:rPr>
                <w:sz w:val="20"/>
                <w:szCs w:val="20"/>
              </w:rPr>
            </w:pPr>
          </w:p>
        </w:tc>
        <w:tc>
          <w:tcPr>
            <w:tcW w:w="1843" w:type="dxa"/>
            <w:shd w:val="clear" w:color="auto" w:fill="CBD3DE" w:themeFill="text2" w:themeFillTint="40"/>
          </w:tcPr>
          <w:p w:rsidRPr="00783C62" w:rsidR="002F74AA" w:rsidP="0013438F" w:rsidRDefault="002F74AA" w14:paraId="4CBDD7C0" w14:textId="77777777">
            <w:pPr>
              <w:jc w:val="center"/>
              <w:rPr>
                <w:sz w:val="20"/>
                <w:szCs w:val="20"/>
              </w:rPr>
            </w:pPr>
          </w:p>
        </w:tc>
        <w:tc>
          <w:tcPr>
            <w:tcW w:w="2268" w:type="dxa"/>
            <w:shd w:val="clear" w:color="auto" w:fill="CBD3DE" w:themeFill="text2" w:themeFillTint="40"/>
          </w:tcPr>
          <w:p w:rsidRPr="00783C62" w:rsidR="002F74AA" w:rsidP="0013438F" w:rsidRDefault="002F74AA" w14:paraId="2A0AC442" w14:textId="77777777">
            <w:pPr>
              <w:jc w:val="center"/>
              <w:rPr>
                <w:sz w:val="20"/>
                <w:szCs w:val="20"/>
              </w:rPr>
            </w:pPr>
          </w:p>
        </w:tc>
      </w:tr>
      <w:tr w:rsidRPr="00783C62" w:rsidR="002F74AA" w:rsidTr="00CC709B" w14:paraId="71F5AE7D" w14:textId="77777777">
        <w:tc>
          <w:tcPr>
            <w:tcW w:w="5098" w:type="dxa"/>
          </w:tcPr>
          <w:p w:rsidRPr="00783C62" w:rsidR="002F74AA" w:rsidP="0013438F" w:rsidRDefault="002F74AA" w14:paraId="7F26E453" w14:textId="77777777">
            <w:pPr>
              <w:jc w:val="both"/>
              <w:rPr>
                <w:sz w:val="20"/>
                <w:szCs w:val="20"/>
              </w:rPr>
            </w:pPr>
            <w:r w:rsidRPr="00783C62">
              <w:rPr>
                <w:sz w:val="20"/>
                <w:szCs w:val="20"/>
              </w:rPr>
              <w:t>Strategic Fit &amp; Business Needs</w:t>
            </w:r>
          </w:p>
        </w:tc>
        <w:tc>
          <w:tcPr>
            <w:tcW w:w="2551" w:type="dxa"/>
            <w:shd w:val="clear" w:color="auto" w:fill="FF9999"/>
          </w:tcPr>
          <w:p w:rsidRPr="00783C62" w:rsidR="002F74AA" w:rsidP="0013438F" w:rsidRDefault="002F74AA" w14:paraId="121242DC" w14:textId="77777777">
            <w:pPr>
              <w:jc w:val="center"/>
              <w:rPr>
                <w:sz w:val="20"/>
                <w:szCs w:val="20"/>
              </w:rPr>
            </w:pPr>
            <w:r w:rsidRPr="006F23C5">
              <w:rPr>
                <w:sz w:val="16"/>
              </w:rPr>
              <w:t>X</w:t>
            </w:r>
          </w:p>
        </w:tc>
        <w:tc>
          <w:tcPr>
            <w:tcW w:w="2127" w:type="dxa"/>
            <w:shd w:val="clear" w:color="auto" w:fill="FF9999"/>
          </w:tcPr>
          <w:p w:rsidRPr="00783C62" w:rsidR="002F74AA" w:rsidP="0013438F" w:rsidRDefault="002F74AA" w14:paraId="619BAB64" w14:textId="77777777">
            <w:pPr>
              <w:jc w:val="center"/>
              <w:rPr>
                <w:sz w:val="20"/>
                <w:szCs w:val="20"/>
              </w:rPr>
            </w:pPr>
            <w:r w:rsidRPr="006F23C5">
              <w:rPr>
                <w:sz w:val="16"/>
              </w:rPr>
              <w:t>X</w:t>
            </w:r>
          </w:p>
        </w:tc>
        <w:tc>
          <w:tcPr>
            <w:tcW w:w="1842" w:type="dxa"/>
            <w:shd w:val="clear" w:color="auto" w:fill="C5E0B3" w:themeFill="accent6" w:themeFillTint="66"/>
          </w:tcPr>
          <w:p w:rsidRPr="00783C62" w:rsidR="002F74AA" w:rsidP="0013438F" w:rsidRDefault="002F74AA" w14:paraId="2C0B0162"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3D40CF37" w14:textId="77777777">
            <w:pPr>
              <w:jc w:val="center"/>
              <w:rPr>
                <w:sz w:val="20"/>
                <w:szCs w:val="20"/>
              </w:rPr>
            </w:pPr>
            <w:r w:rsidRPr="00FA5B8C">
              <w:rPr>
                <w:rFonts w:ascii="Wingdings" w:hAnsi="Wingdings" w:eastAsia="Wingdings" w:cs="Wingdings"/>
                <w:sz w:val="16"/>
              </w:rPr>
              <w:t>ü</w:t>
            </w:r>
          </w:p>
        </w:tc>
        <w:tc>
          <w:tcPr>
            <w:tcW w:w="2268" w:type="dxa"/>
            <w:shd w:val="clear" w:color="auto" w:fill="C5E0B3" w:themeFill="accent6" w:themeFillTint="66"/>
          </w:tcPr>
          <w:p w:rsidRPr="00783C62" w:rsidR="002F74AA" w:rsidP="0013438F" w:rsidRDefault="002F74AA" w14:paraId="7A5A36CF" w14:textId="77777777">
            <w:pPr>
              <w:jc w:val="center"/>
              <w:rPr>
                <w:sz w:val="20"/>
                <w:szCs w:val="20"/>
              </w:rPr>
            </w:pPr>
            <w:r w:rsidRPr="00FA5B8C">
              <w:rPr>
                <w:rFonts w:ascii="Wingdings" w:hAnsi="Wingdings" w:eastAsia="Wingdings" w:cs="Wingdings"/>
                <w:sz w:val="16"/>
              </w:rPr>
              <w:t>ü</w:t>
            </w:r>
          </w:p>
        </w:tc>
      </w:tr>
      <w:tr w:rsidRPr="00783C62" w:rsidR="002F74AA" w:rsidTr="00CC709B" w14:paraId="622F30E7" w14:textId="77777777">
        <w:tc>
          <w:tcPr>
            <w:tcW w:w="5098" w:type="dxa"/>
          </w:tcPr>
          <w:p w:rsidRPr="00783C62" w:rsidR="002F74AA" w:rsidP="0013438F" w:rsidRDefault="002F74AA" w14:paraId="7933E505" w14:textId="77777777">
            <w:pPr>
              <w:jc w:val="both"/>
              <w:rPr>
                <w:sz w:val="20"/>
                <w:szCs w:val="20"/>
              </w:rPr>
            </w:pPr>
            <w:r w:rsidRPr="00783C62">
              <w:rPr>
                <w:sz w:val="20"/>
                <w:szCs w:val="20"/>
              </w:rPr>
              <w:t>Benefits Optimisation</w:t>
            </w:r>
          </w:p>
        </w:tc>
        <w:tc>
          <w:tcPr>
            <w:tcW w:w="2551" w:type="dxa"/>
            <w:shd w:val="clear" w:color="auto" w:fill="FF9999"/>
          </w:tcPr>
          <w:p w:rsidRPr="00783C62" w:rsidR="002F74AA" w:rsidP="0013438F" w:rsidRDefault="002F74AA" w14:paraId="56E5FB82" w14:textId="77777777">
            <w:pPr>
              <w:jc w:val="center"/>
              <w:rPr>
                <w:sz w:val="20"/>
                <w:szCs w:val="20"/>
              </w:rPr>
            </w:pPr>
            <w:r w:rsidRPr="006F23C5">
              <w:rPr>
                <w:sz w:val="16"/>
              </w:rPr>
              <w:t>X</w:t>
            </w:r>
          </w:p>
        </w:tc>
        <w:tc>
          <w:tcPr>
            <w:tcW w:w="2127" w:type="dxa"/>
            <w:shd w:val="clear" w:color="auto" w:fill="FF9999"/>
          </w:tcPr>
          <w:p w:rsidRPr="00783C62" w:rsidR="002F74AA" w:rsidP="0013438F" w:rsidRDefault="002F74AA" w14:paraId="4FEE8C75" w14:textId="77777777">
            <w:pPr>
              <w:jc w:val="center"/>
              <w:rPr>
                <w:sz w:val="20"/>
                <w:szCs w:val="20"/>
              </w:rPr>
            </w:pPr>
            <w:r w:rsidRPr="006F23C5">
              <w:rPr>
                <w:sz w:val="16"/>
              </w:rPr>
              <w:t>X</w:t>
            </w:r>
          </w:p>
        </w:tc>
        <w:tc>
          <w:tcPr>
            <w:tcW w:w="1842" w:type="dxa"/>
            <w:shd w:val="clear" w:color="auto" w:fill="C5E0B3" w:themeFill="accent6" w:themeFillTint="66"/>
          </w:tcPr>
          <w:p w:rsidRPr="00783C62" w:rsidR="002F74AA" w:rsidP="0013438F" w:rsidRDefault="002F74AA" w14:paraId="0D8F435E"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4C181EFA" w14:textId="77777777">
            <w:pPr>
              <w:jc w:val="center"/>
              <w:rPr>
                <w:sz w:val="20"/>
                <w:szCs w:val="20"/>
              </w:rPr>
            </w:pPr>
            <w:r w:rsidRPr="00FA5B8C">
              <w:rPr>
                <w:rFonts w:ascii="Wingdings" w:hAnsi="Wingdings" w:eastAsia="Wingdings" w:cs="Wingdings"/>
                <w:sz w:val="16"/>
              </w:rPr>
              <w:t>ü</w:t>
            </w:r>
          </w:p>
        </w:tc>
        <w:tc>
          <w:tcPr>
            <w:tcW w:w="2268" w:type="dxa"/>
            <w:shd w:val="clear" w:color="auto" w:fill="FF9999"/>
          </w:tcPr>
          <w:p w:rsidRPr="00783C62" w:rsidR="002F74AA" w:rsidP="0013438F" w:rsidRDefault="002F74AA" w14:paraId="54692EA4" w14:textId="77777777">
            <w:pPr>
              <w:jc w:val="center"/>
              <w:rPr>
                <w:sz w:val="20"/>
                <w:szCs w:val="20"/>
              </w:rPr>
            </w:pPr>
            <w:r w:rsidRPr="00FA5B8C">
              <w:rPr>
                <w:sz w:val="16"/>
              </w:rPr>
              <w:t>X</w:t>
            </w:r>
          </w:p>
        </w:tc>
      </w:tr>
      <w:tr w:rsidRPr="00783C62" w:rsidR="002F74AA" w:rsidTr="00CC709B" w14:paraId="1341B058" w14:textId="77777777">
        <w:tc>
          <w:tcPr>
            <w:tcW w:w="5098" w:type="dxa"/>
          </w:tcPr>
          <w:p w:rsidRPr="00783C62" w:rsidR="002F74AA" w:rsidP="0013438F" w:rsidRDefault="002F74AA" w14:paraId="4773FA44" w14:textId="77777777">
            <w:pPr>
              <w:jc w:val="both"/>
              <w:rPr>
                <w:sz w:val="20"/>
                <w:szCs w:val="20"/>
              </w:rPr>
            </w:pPr>
            <w:r w:rsidRPr="00783C62">
              <w:rPr>
                <w:sz w:val="20"/>
                <w:szCs w:val="20"/>
              </w:rPr>
              <w:t>Compliance</w:t>
            </w:r>
          </w:p>
        </w:tc>
        <w:tc>
          <w:tcPr>
            <w:tcW w:w="2551" w:type="dxa"/>
            <w:shd w:val="clear" w:color="auto" w:fill="FF9999"/>
          </w:tcPr>
          <w:p w:rsidRPr="00783C62" w:rsidR="002F74AA" w:rsidP="0013438F" w:rsidRDefault="002F74AA" w14:paraId="4754CF34" w14:textId="77777777">
            <w:pPr>
              <w:jc w:val="center"/>
              <w:rPr>
                <w:sz w:val="20"/>
                <w:szCs w:val="20"/>
              </w:rPr>
            </w:pPr>
            <w:r w:rsidRPr="003F6F9A">
              <w:rPr>
                <w:sz w:val="16"/>
              </w:rPr>
              <w:t>X</w:t>
            </w:r>
          </w:p>
        </w:tc>
        <w:tc>
          <w:tcPr>
            <w:tcW w:w="2127" w:type="dxa"/>
            <w:shd w:val="clear" w:color="auto" w:fill="C5E0B3" w:themeFill="accent6" w:themeFillTint="66"/>
          </w:tcPr>
          <w:p w:rsidRPr="00783C62" w:rsidR="002F74AA" w:rsidP="0013438F" w:rsidRDefault="002F74AA" w14:paraId="1B9DE931" w14:textId="77777777">
            <w:pPr>
              <w:jc w:val="center"/>
              <w:rPr>
                <w:sz w:val="20"/>
                <w:szCs w:val="20"/>
              </w:rPr>
            </w:pPr>
            <w:r w:rsidRPr="00087DB6">
              <w:rPr>
                <w:rFonts w:ascii="Wingdings" w:hAnsi="Wingdings" w:eastAsia="Wingdings" w:cs="Wingdings"/>
                <w:sz w:val="16"/>
              </w:rPr>
              <w:t>ü</w:t>
            </w:r>
          </w:p>
        </w:tc>
        <w:tc>
          <w:tcPr>
            <w:tcW w:w="1842" w:type="dxa"/>
            <w:shd w:val="clear" w:color="auto" w:fill="C5E0B3" w:themeFill="accent6" w:themeFillTint="66"/>
          </w:tcPr>
          <w:p w:rsidRPr="00783C62" w:rsidR="002F74AA" w:rsidP="0013438F" w:rsidRDefault="002F74AA" w14:paraId="1407B47A"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06A35E3A" w14:textId="77777777">
            <w:pPr>
              <w:jc w:val="center"/>
              <w:rPr>
                <w:sz w:val="20"/>
                <w:szCs w:val="20"/>
              </w:rPr>
            </w:pPr>
            <w:r w:rsidRPr="00FA5B8C">
              <w:rPr>
                <w:rFonts w:ascii="Wingdings" w:hAnsi="Wingdings" w:eastAsia="Wingdings" w:cs="Wingdings"/>
                <w:sz w:val="16"/>
              </w:rPr>
              <w:t>ü</w:t>
            </w:r>
          </w:p>
        </w:tc>
        <w:tc>
          <w:tcPr>
            <w:tcW w:w="2268" w:type="dxa"/>
            <w:shd w:val="clear" w:color="auto" w:fill="C5E0B3" w:themeFill="accent6" w:themeFillTint="66"/>
          </w:tcPr>
          <w:p w:rsidRPr="00783C62" w:rsidR="002F74AA" w:rsidP="0013438F" w:rsidRDefault="002F74AA" w14:paraId="4462897F" w14:textId="77777777">
            <w:pPr>
              <w:jc w:val="center"/>
              <w:rPr>
                <w:sz w:val="20"/>
                <w:szCs w:val="20"/>
              </w:rPr>
            </w:pPr>
            <w:r w:rsidRPr="00FA5B8C">
              <w:rPr>
                <w:rFonts w:ascii="Wingdings" w:hAnsi="Wingdings" w:eastAsia="Wingdings" w:cs="Wingdings"/>
                <w:sz w:val="16"/>
              </w:rPr>
              <w:t>ü</w:t>
            </w:r>
          </w:p>
        </w:tc>
      </w:tr>
      <w:tr w:rsidRPr="00783C62" w:rsidR="002F74AA" w:rsidTr="00CC709B" w14:paraId="5E81754D" w14:textId="77777777">
        <w:tc>
          <w:tcPr>
            <w:tcW w:w="5098" w:type="dxa"/>
          </w:tcPr>
          <w:p w:rsidRPr="00783C62" w:rsidR="002F74AA" w:rsidP="0013438F" w:rsidRDefault="002F74AA" w14:paraId="5A16E653" w14:textId="77777777">
            <w:pPr>
              <w:jc w:val="both"/>
              <w:rPr>
                <w:sz w:val="20"/>
                <w:szCs w:val="20"/>
              </w:rPr>
            </w:pPr>
            <w:r w:rsidRPr="00783C62">
              <w:rPr>
                <w:sz w:val="20"/>
                <w:szCs w:val="20"/>
              </w:rPr>
              <w:t xml:space="preserve">Potential Achievability </w:t>
            </w:r>
          </w:p>
        </w:tc>
        <w:tc>
          <w:tcPr>
            <w:tcW w:w="2551" w:type="dxa"/>
            <w:shd w:val="clear" w:color="auto" w:fill="FF9999"/>
          </w:tcPr>
          <w:p w:rsidRPr="00783C62" w:rsidR="002F74AA" w:rsidP="0013438F" w:rsidRDefault="002F74AA" w14:paraId="3B8EED7F" w14:textId="77777777">
            <w:pPr>
              <w:jc w:val="center"/>
              <w:rPr>
                <w:sz w:val="20"/>
                <w:szCs w:val="20"/>
              </w:rPr>
            </w:pPr>
            <w:r w:rsidRPr="003F6F9A">
              <w:rPr>
                <w:sz w:val="16"/>
              </w:rPr>
              <w:t>X</w:t>
            </w:r>
          </w:p>
        </w:tc>
        <w:tc>
          <w:tcPr>
            <w:tcW w:w="2127" w:type="dxa"/>
            <w:shd w:val="clear" w:color="auto" w:fill="C5E0B3" w:themeFill="accent6" w:themeFillTint="66"/>
          </w:tcPr>
          <w:p w:rsidRPr="00783C62" w:rsidR="002F74AA" w:rsidP="0013438F" w:rsidRDefault="002F74AA" w14:paraId="7539F7D3" w14:textId="77777777">
            <w:pPr>
              <w:jc w:val="center"/>
              <w:rPr>
                <w:sz w:val="20"/>
                <w:szCs w:val="20"/>
              </w:rPr>
            </w:pPr>
            <w:r w:rsidRPr="00087DB6">
              <w:rPr>
                <w:rFonts w:ascii="Wingdings" w:hAnsi="Wingdings" w:eastAsia="Wingdings" w:cs="Wingdings"/>
                <w:sz w:val="16"/>
              </w:rPr>
              <w:t>ü</w:t>
            </w:r>
          </w:p>
        </w:tc>
        <w:tc>
          <w:tcPr>
            <w:tcW w:w="1842" w:type="dxa"/>
            <w:shd w:val="clear" w:color="auto" w:fill="C5E0B3" w:themeFill="accent6" w:themeFillTint="66"/>
          </w:tcPr>
          <w:p w:rsidRPr="00783C62" w:rsidR="002F74AA" w:rsidP="0013438F" w:rsidRDefault="002F74AA" w14:paraId="4BE55FEC" w14:textId="77777777">
            <w:pPr>
              <w:jc w:val="center"/>
              <w:rPr>
                <w:sz w:val="20"/>
                <w:szCs w:val="20"/>
              </w:rPr>
            </w:pPr>
            <w:r w:rsidRPr="00FA5B8C">
              <w:rPr>
                <w:rFonts w:ascii="Wingdings" w:hAnsi="Wingdings" w:eastAsia="Wingdings" w:cs="Wingdings"/>
                <w:sz w:val="16"/>
              </w:rPr>
              <w:t>ü</w:t>
            </w:r>
          </w:p>
        </w:tc>
        <w:tc>
          <w:tcPr>
            <w:tcW w:w="1843" w:type="dxa"/>
            <w:shd w:val="clear" w:color="auto" w:fill="FF9999"/>
          </w:tcPr>
          <w:p w:rsidRPr="00783C62" w:rsidR="002F74AA" w:rsidP="0013438F" w:rsidRDefault="002F74AA" w14:paraId="399DCDC1" w14:textId="77777777">
            <w:pPr>
              <w:jc w:val="center"/>
              <w:rPr>
                <w:sz w:val="20"/>
                <w:szCs w:val="20"/>
              </w:rPr>
            </w:pPr>
            <w:r w:rsidRPr="003F03DD">
              <w:rPr>
                <w:sz w:val="16"/>
              </w:rPr>
              <w:t>X</w:t>
            </w:r>
          </w:p>
        </w:tc>
        <w:tc>
          <w:tcPr>
            <w:tcW w:w="2268" w:type="dxa"/>
            <w:shd w:val="clear" w:color="auto" w:fill="FF9999"/>
          </w:tcPr>
          <w:p w:rsidRPr="00783C62" w:rsidR="002F74AA" w:rsidP="0013438F" w:rsidRDefault="002F74AA" w14:paraId="75EB49F7" w14:textId="77777777">
            <w:pPr>
              <w:jc w:val="center"/>
              <w:rPr>
                <w:sz w:val="20"/>
                <w:szCs w:val="20"/>
              </w:rPr>
            </w:pPr>
            <w:r w:rsidRPr="003F03DD">
              <w:rPr>
                <w:sz w:val="16"/>
              </w:rPr>
              <w:t>X</w:t>
            </w:r>
          </w:p>
        </w:tc>
      </w:tr>
      <w:tr w:rsidRPr="00783C62" w:rsidR="002F74AA" w:rsidTr="00CC709B" w14:paraId="7D152C75" w14:textId="77777777">
        <w:tc>
          <w:tcPr>
            <w:tcW w:w="5098" w:type="dxa"/>
          </w:tcPr>
          <w:p w:rsidRPr="00783C62" w:rsidR="002F74AA" w:rsidP="0013438F" w:rsidRDefault="002F74AA" w14:paraId="277DEC75" w14:textId="77777777">
            <w:pPr>
              <w:jc w:val="both"/>
              <w:rPr>
                <w:sz w:val="20"/>
                <w:szCs w:val="20"/>
              </w:rPr>
            </w:pPr>
            <w:r w:rsidRPr="00783C62">
              <w:rPr>
                <w:sz w:val="20"/>
                <w:szCs w:val="20"/>
              </w:rPr>
              <w:t xml:space="preserve">Potential Affordability </w:t>
            </w:r>
          </w:p>
        </w:tc>
        <w:tc>
          <w:tcPr>
            <w:tcW w:w="2551" w:type="dxa"/>
            <w:shd w:val="clear" w:color="auto" w:fill="C5E0B3" w:themeFill="accent6" w:themeFillTint="66"/>
          </w:tcPr>
          <w:p w:rsidRPr="00783C62" w:rsidR="002F74AA" w:rsidP="0013438F" w:rsidRDefault="002F74AA" w14:paraId="24E5040C" w14:textId="77777777">
            <w:pPr>
              <w:jc w:val="center"/>
              <w:rPr>
                <w:sz w:val="20"/>
                <w:szCs w:val="20"/>
              </w:rPr>
            </w:pPr>
            <w:r w:rsidRPr="00FA5B8C">
              <w:rPr>
                <w:rFonts w:ascii="Wingdings" w:hAnsi="Wingdings" w:eastAsia="Wingdings" w:cs="Wingdings"/>
                <w:sz w:val="16"/>
              </w:rPr>
              <w:t>ü</w:t>
            </w:r>
          </w:p>
        </w:tc>
        <w:tc>
          <w:tcPr>
            <w:tcW w:w="2127" w:type="dxa"/>
            <w:shd w:val="clear" w:color="auto" w:fill="FF9999"/>
          </w:tcPr>
          <w:p w:rsidRPr="00783C62" w:rsidR="002F74AA" w:rsidP="0013438F" w:rsidRDefault="002F74AA" w14:paraId="00D8F50A" w14:textId="77777777">
            <w:pPr>
              <w:jc w:val="center"/>
              <w:rPr>
                <w:sz w:val="20"/>
                <w:szCs w:val="20"/>
              </w:rPr>
            </w:pPr>
            <w:r w:rsidRPr="00BD74E7">
              <w:rPr>
                <w:sz w:val="16"/>
              </w:rPr>
              <w:t>X</w:t>
            </w:r>
          </w:p>
        </w:tc>
        <w:tc>
          <w:tcPr>
            <w:tcW w:w="1842" w:type="dxa"/>
            <w:shd w:val="clear" w:color="auto" w:fill="C5E0B3" w:themeFill="accent6" w:themeFillTint="66"/>
          </w:tcPr>
          <w:p w:rsidRPr="00783C62" w:rsidR="002F74AA" w:rsidP="0013438F" w:rsidRDefault="002F74AA" w14:paraId="1E3D2859"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2B419C27" w14:textId="77777777">
            <w:pPr>
              <w:jc w:val="center"/>
              <w:rPr>
                <w:sz w:val="20"/>
                <w:szCs w:val="20"/>
              </w:rPr>
            </w:pPr>
            <w:r w:rsidRPr="00FA5B8C">
              <w:rPr>
                <w:rFonts w:ascii="Wingdings" w:hAnsi="Wingdings" w:eastAsia="Wingdings" w:cs="Wingdings"/>
                <w:sz w:val="16"/>
              </w:rPr>
              <w:t>ü</w:t>
            </w:r>
          </w:p>
        </w:tc>
        <w:tc>
          <w:tcPr>
            <w:tcW w:w="2268" w:type="dxa"/>
            <w:shd w:val="clear" w:color="auto" w:fill="FF9999"/>
          </w:tcPr>
          <w:p w:rsidRPr="00783C62" w:rsidR="002F74AA" w:rsidP="0013438F" w:rsidRDefault="002F74AA" w14:paraId="0F103D87" w14:textId="77777777">
            <w:pPr>
              <w:jc w:val="center"/>
              <w:rPr>
                <w:sz w:val="20"/>
                <w:szCs w:val="20"/>
              </w:rPr>
            </w:pPr>
            <w:r w:rsidRPr="00FA5B8C">
              <w:rPr>
                <w:sz w:val="16"/>
              </w:rPr>
              <w:t>X</w:t>
            </w:r>
          </w:p>
        </w:tc>
      </w:tr>
      <w:tr w:rsidRPr="00783C62" w:rsidR="002F74AA" w:rsidTr="00CC709B" w14:paraId="063D93C8" w14:textId="77777777">
        <w:trPr>
          <w:trHeight w:val="77"/>
        </w:trPr>
        <w:tc>
          <w:tcPr>
            <w:tcW w:w="5098" w:type="dxa"/>
          </w:tcPr>
          <w:p w:rsidRPr="00783C62" w:rsidR="002F74AA" w:rsidP="0013438F" w:rsidRDefault="002F74AA" w14:paraId="305786D8" w14:textId="77777777">
            <w:pPr>
              <w:jc w:val="both"/>
              <w:rPr>
                <w:sz w:val="20"/>
                <w:szCs w:val="20"/>
              </w:rPr>
            </w:pPr>
            <w:r w:rsidRPr="00783C62">
              <w:rPr>
                <w:sz w:val="20"/>
                <w:szCs w:val="20"/>
              </w:rPr>
              <w:t xml:space="preserve">Supplier Capacity &amp; Capability </w:t>
            </w:r>
          </w:p>
        </w:tc>
        <w:tc>
          <w:tcPr>
            <w:tcW w:w="2551" w:type="dxa"/>
            <w:shd w:val="clear" w:color="auto" w:fill="FF9999"/>
          </w:tcPr>
          <w:p w:rsidRPr="00783C62" w:rsidR="002F74AA" w:rsidP="0013438F" w:rsidRDefault="002F74AA" w14:paraId="28DCD1C7" w14:textId="77777777">
            <w:pPr>
              <w:jc w:val="center"/>
              <w:rPr>
                <w:sz w:val="20"/>
                <w:szCs w:val="20"/>
              </w:rPr>
            </w:pPr>
            <w:r w:rsidRPr="00FA5B8C">
              <w:rPr>
                <w:sz w:val="16"/>
              </w:rPr>
              <w:t>X</w:t>
            </w:r>
          </w:p>
        </w:tc>
        <w:tc>
          <w:tcPr>
            <w:tcW w:w="2127" w:type="dxa"/>
            <w:shd w:val="clear" w:color="auto" w:fill="FF9999"/>
          </w:tcPr>
          <w:p w:rsidRPr="00783C62" w:rsidR="002F74AA" w:rsidP="0013438F" w:rsidRDefault="002F74AA" w14:paraId="3A6899CF" w14:textId="77777777">
            <w:pPr>
              <w:jc w:val="center"/>
              <w:rPr>
                <w:sz w:val="20"/>
                <w:szCs w:val="20"/>
              </w:rPr>
            </w:pPr>
            <w:r w:rsidRPr="00BD74E7">
              <w:rPr>
                <w:sz w:val="16"/>
              </w:rPr>
              <w:t>X</w:t>
            </w:r>
          </w:p>
        </w:tc>
        <w:tc>
          <w:tcPr>
            <w:tcW w:w="1842" w:type="dxa"/>
            <w:shd w:val="clear" w:color="auto" w:fill="C5E0B3" w:themeFill="accent6" w:themeFillTint="66"/>
          </w:tcPr>
          <w:p w:rsidRPr="00783C62" w:rsidR="002F74AA" w:rsidP="0013438F" w:rsidRDefault="002F74AA" w14:paraId="59E15DDC" w14:textId="77777777">
            <w:pPr>
              <w:jc w:val="center"/>
              <w:rPr>
                <w:sz w:val="20"/>
                <w:szCs w:val="20"/>
              </w:rPr>
            </w:pPr>
            <w:r w:rsidRPr="00FA5B8C">
              <w:rPr>
                <w:rFonts w:ascii="Wingdings" w:hAnsi="Wingdings" w:eastAsia="Wingdings" w:cs="Wingdings"/>
                <w:sz w:val="16"/>
              </w:rPr>
              <w:t>ü</w:t>
            </w:r>
          </w:p>
        </w:tc>
        <w:tc>
          <w:tcPr>
            <w:tcW w:w="1843" w:type="dxa"/>
            <w:shd w:val="clear" w:color="auto" w:fill="C5E0B3" w:themeFill="accent6" w:themeFillTint="66"/>
          </w:tcPr>
          <w:p w:rsidRPr="00783C62" w:rsidR="002F74AA" w:rsidP="0013438F" w:rsidRDefault="002F74AA" w14:paraId="35DA9B96" w14:textId="77777777">
            <w:pPr>
              <w:jc w:val="center"/>
              <w:rPr>
                <w:sz w:val="20"/>
                <w:szCs w:val="20"/>
              </w:rPr>
            </w:pPr>
            <w:r w:rsidRPr="009F271C">
              <w:rPr>
                <w:rFonts w:ascii="Wingdings" w:hAnsi="Wingdings" w:eastAsia="Wingdings" w:cs="Wingdings"/>
                <w:sz w:val="16"/>
              </w:rPr>
              <w:t>ü</w:t>
            </w:r>
          </w:p>
        </w:tc>
        <w:tc>
          <w:tcPr>
            <w:tcW w:w="2268" w:type="dxa"/>
            <w:shd w:val="clear" w:color="auto" w:fill="C5E0B3" w:themeFill="accent6" w:themeFillTint="66"/>
          </w:tcPr>
          <w:p w:rsidRPr="00783C62" w:rsidR="002F74AA" w:rsidP="0013438F" w:rsidRDefault="002F74AA" w14:paraId="1E8F9B17" w14:textId="77777777">
            <w:pPr>
              <w:jc w:val="center"/>
              <w:rPr>
                <w:sz w:val="20"/>
                <w:szCs w:val="20"/>
              </w:rPr>
            </w:pPr>
            <w:r w:rsidRPr="009F271C">
              <w:rPr>
                <w:rFonts w:ascii="Wingdings" w:hAnsi="Wingdings" w:eastAsia="Wingdings" w:cs="Wingdings"/>
                <w:sz w:val="16"/>
              </w:rPr>
              <w:t>ü</w:t>
            </w:r>
          </w:p>
        </w:tc>
      </w:tr>
      <w:tr w:rsidRPr="00783C62" w:rsidR="002F74AA" w:rsidTr="00CC709B" w14:paraId="73D2771E" w14:textId="77777777">
        <w:tc>
          <w:tcPr>
            <w:tcW w:w="5098" w:type="dxa"/>
            <w:shd w:val="clear" w:color="auto" w:fill="FF9999"/>
          </w:tcPr>
          <w:p w:rsidRPr="00783C62" w:rsidR="002F74AA" w:rsidP="0013438F" w:rsidRDefault="002F74AA" w14:paraId="035B0BA5" w14:textId="77777777">
            <w:pPr>
              <w:jc w:val="both"/>
              <w:rPr>
                <w:sz w:val="20"/>
                <w:szCs w:val="20"/>
              </w:rPr>
            </w:pPr>
            <w:r w:rsidRPr="00783C62">
              <w:rPr>
                <w:sz w:val="20"/>
                <w:szCs w:val="20"/>
              </w:rPr>
              <w:t xml:space="preserve">Summary: </w:t>
            </w:r>
          </w:p>
        </w:tc>
        <w:tc>
          <w:tcPr>
            <w:tcW w:w="2551" w:type="dxa"/>
            <w:shd w:val="clear" w:color="auto" w:fill="FF9999"/>
          </w:tcPr>
          <w:p w:rsidRPr="00783C62" w:rsidR="002F74AA" w:rsidP="0013438F" w:rsidRDefault="002F74AA" w14:paraId="56DA5DF4" w14:textId="77777777">
            <w:pPr>
              <w:jc w:val="center"/>
              <w:rPr>
                <w:b/>
                <w:bCs/>
                <w:sz w:val="20"/>
                <w:szCs w:val="20"/>
              </w:rPr>
            </w:pPr>
            <w:r w:rsidRPr="00783C62">
              <w:rPr>
                <w:b/>
                <w:bCs/>
                <w:sz w:val="20"/>
                <w:szCs w:val="20"/>
              </w:rPr>
              <w:t xml:space="preserve">Discount </w:t>
            </w:r>
            <w:r w:rsidRPr="00DA5773">
              <w:rPr>
                <w:b/>
                <w:bCs/>
                <w:sz w:val="16"/>
                <w:szCs w:val="16"/>
              </w:rPr>
              <w:t>(</w:t>
            </w:r>
            <w:r w:rsidRPr="00DA5773">
              <w:rPr>
                <w:b/>
                <w:bCs/>
                <w:i/>
                <w:iCs/>
                <w:sz w:val="16"/>
                <w:szCs w:val="16"/>
              </w:rPr>
              <w:t>Retain as baseline comparator)</w:t>
            </w:r>
          </w:p>
        </w:tc>
        <w:tc>
          <w:tcPr>
            <w:tcW w:w="2127" w:type="dxa"/>
            <w:shd w:val="clear" w:color="auto" w:fill="FF9999"/>
          </w:tcPr>
          <w:p w:rsidRPr="00783C62" w:rsidR="002F74AA" w:rsidP="0013438F" w:rsidRDefault="002F74AA" w14:paraId="12534F82" w14:textId="77777777">
            <w:pPr>
              <w:jc w:val="center"/>
              <w:rPr>
                <w:b/>
                <w:bCs/>
                <w:sz w:val="20"/>
                <w:szCs w:val="20"/>
              </w:rPr>
            </w:pPr>
            <w:r w:rsidRPr="00783C62">
              <w:rPr>
                <w:b/>
                <w:bCs/>
                <w:sz w:val="20"/>
                <w:szCs w:val="20"/>
              </w:rPr>
              <w:t>Discount</w:t>
            </w:r>
          </w:p>
        </w:tc>
        <w:tc>
          <w:tcPr>
            <w:tcW w:w="1842" w:type="dxa"/>
            <w:shd w:val="clear" w:color="auto" w:fill="C5E0B3" w:themeFill="accent6" w:themeFillTint="66"/>
          </w:tcPr>
          <w:p w:rsidRPr="00783C62" w:rsidR="002F74AA" w:rsidP="0013438F" w:rsidRDefault="002F74AA" w14:paraId="211DD6FD" w14:textId="77777777">
            <w:pPr>
              <w:jc w:val="center"/>
              <w:rPr>
                <w:b/>
                <w:bCs/>
                <w:sz w:val="20"/>
                <w:szCs w:val="20"/>
              </w:rPr>
            </w:pPr>
            <w:r w:rsidRPr="00783C62">
              <w:rPr>
                <w:b/>
                <w:bCs/>
                <w:sz w:val="20"/>
              </w:rPr>
              <w:t>Preferred option</w:t>
            </w:r>
          </w:p>
        </w:tc>
        <w:tc>
          <w:tcPr>
            <w:tcW w:w="1843" w:type="dxa"/>
            <w:shd w:val="clear" w:color="auto" w:fill="FF9999"/>
          </w:tcPr>
          <w:p w:rsidRPr="00783C62" w:rsidR="002F74AA" w:rsidP="0013438F" w:rsidRDefault="002F74AA" w14:paraId="10CD7A8F" w14:textId="77777777">
            <w:pPr>
              <w:jc w:val="center"/>
              <w:rPr>
                <w:b/>
                <w:bCs/>
                <w:sz w:val="20"/>
                <w:szCs w:val="20"/>
              </w:rPr>
            </w:pPr>
            <w:r w:rsidRPr="00783C62">
              <w:rPr>
                <w:b/>
                <w:bCs/>
                <w:sz w:val="20"/>
                <w:szCs w:val="20"/>
              </w:rPr>
              <w:t>Discount</w:t>
            </w:r>
          </w:p>
        </w:tc>
        <w:tc>
          <w:tcPr>
            <w:tcW w:w="2268" w:type="dxa"/>
            <w:shd w:val="clear" w:color="auto" w:fill="FF9999"/>
          </w:tcPr>
          <w:p w:rsidRPr="00783C62" w:rsidR="002F74AA" w:rsidP="0013438F" w:rsidRDefault="002F74AA" w14:paraId="35E380D7" w14:textId="77777777">
            <w:pPr>
              <w:jc w:val="center"/>
              <w:rPr>
                <w:b/>
                <w:bCs/>
                <w:sz w:val="20"/>
                <w:szCs w:val="20"/>
              </w:rPr>
            </w:pPr>
            <w:r w:rsidRPr="00783C62">
              <w:rPr>
                <w:b/>
                <w:bCs/>
                <w:sz w:val="20"/>
                <w:szCs w:val="20"/>
              </w:rPr>
              <w:t>Discount</w:t>
            </w:r>
          </w:p>
        </w:tc>
      </w:tr>
    </w:tbl>
    <w:p w:rsidR="002F74AA" w:rsidP="00CE0EDD" w:rsidRDefault="002F74AA" w14:paraId="4C404B65" w14:textId="75BB2555">
      <w:pPr>
        <w:spacing w:after="0" w:line="240" w:lineRule="auto"/>
        <w:jc w:val="both"/>
        <w:sectPr w:rsidR="002F74AA" w:rsidSect="002F74AA">
          <w:pgSz w:w="16838" w:h="11906" w:orient="landscape"/>
          <w:pgMar w:top="1440" w:right="1843" w:bottom="1440" w:left="1440" w:header="708" w:footer="708" w:gutter="0"/>
          <w:cols w:space="708"/>
          <w:docGrid w:linePitch="360"/>
        </w:sectPr>
      </w:pPr>
    </w:p>
    <w:p w:rsidRPr="001C2433" w:rsidR="002F74AA" w:rsidP="00CE0EDD" w:rsidRDefault="002F74AA" w14:paraId="016A75BF" w14:textId="77777777">
      <w:pPr>
        <w:spacing w:after="0" w:line="240" w:lineRule="auto"/>
        <w:jc w:val="both"/>
      </w:pPr>
    </w:p>
    <w:p w:rsidRPr="006C798D" w:rsidR="00CE0EDD" w:rsidP="00CE0EDD" w:rsidRDefault="00CE0EDD" w14:paraId="1E8D7B52" w14:textId="4DAE957C">
      <w:pPr>
        <w:spacing w:after="0" w:line="240" w:lineRule="auto"/>
        <w:ind w:left="360"/>
        <w:jc w:val="both"/>
      </w:pPr>
    </w:p>
    <w:p w:rsidRPr="006C798D" w:rsidR="00CE0EDD" w:rsidP="0001218B" w:rsidRDefault="00CE0EDD" w14:paraId="02CEDAC0" w14:textId="47C4F531">
      <w:pPr>
        <w:spacing w:after="0" w:line="240" w:lineRule="auto"/>
        <w:ind w:left="360"/>
        <w:jc w:val="both"/>
      </w:pPr>
      <w:r w:rsidRPr="006C798D">
        <w:t>As a result of the above workshop, the following options were shortlisted</w:t>
      </w:r>
    </w:p>
    <w:p w:rsidRPr="006C798D" w:rsidR="00CE0EDD" w:rsidP="00CE0EDD" w:rsidRDefault="00CE0EDD" w14:paraId="19F37321" w14:textId="77777777">
      <w:pPr>
        <w:pStyle w:val="ListParagraph"/>
        <w:spacing w:after="0" w:line="240" w:lineRule="auto"/>
        <w:jc w:val="both"/>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71"/>
        <w:gridCol w:w="5290"/>
        <w:gridCol w:w="1755"/>
      </w:tblGrid>
      <w:tr w:rsidRPr="006C798D" w:rsidR="00CE0EDD" w:rsidTr="00DE633C" w14:paraId="70CAEA3D" w14:textId="77777777">
        <w:tc>
          <w:tcPr>
            <w:tcW w:w="2093" w:type="dxa"/>
            <w:shd w:val="clear" w:color="auto" w:fill="A5C9EB"/>
          </w:tcPr>
          <w:p w:rsidRPr="006C798D" w:rsidR="00CE0EDD" w:rsidP="00DE633C" w:rsidRDefault="00CE0EDD" w14:paraId="2B947276" w14:textId="77777777">
            <w:pPr>
              <w:spacing w:after="0"/>
              <w:jc w:val="center"/>
              <w:rPr>
                <w:b/>
                <w:bCs/>
                <w:noProof/>
                <w:lang w:eastAsia="en-GB"/>
              </w:rPr>
            </w:pPr>
            <w:r w:rsidRPr="006C798D">
              <w:rPr>
                <w:b/>
                <w:bCs/>
                <w:noProof/>
                <w:lang w:eastAsia="en-GB"/>
              </w:rPr>
              <w:t>Options</w:t>
            </w:r>
          </w:p>
        </w:tc>
        <w:tc>
          <w:tcPr>
            <w:tcW w:w="5953" w:type="dxa"/>
            <w:shd w:val="clear" w:color="auto" w:fill="A5C9EB"/>
          </w:tcPr>
          <w:p w:rsidRPr="006C798D" w:rsidR="00CE0EDD" w:rsidP="00DE633C" w:rsidRDefault="00CE0EDD" w14:paraId="78F7D88E" w14:textId="77777777">
            <w:pPr>
              <w:spacing w:after="0"/>
              <w:jc w:val="center"/>
              <w:rPr>
                <w:b/>
                <w:bCs/>
                <w:noProof/>
                <w:lang w:eastAsia="en-GB"/>
              </w:rPr>
            </w:pPr>
            <w:r w:rsidRPr="006C798D">
              <w:rPr>
                <w:b/>
                <w:bCs/>
                <w:noProof/>
                <w:lang w:eastAsia="en-GB"/>
              </w:rPr>
              <w:t>Reason for Acceptance or Rejection for Further Conbsideration</w:t>
            </w:r>
          </w:p>
        </w:tc>
        <w:tc>
          <w:tcPr>
            <w:tcW w:w="1503" w:type="dxa"/>
            <w:shd w:val="clear" w:color="auto" w:fill="A5C9EB"/>
          </w:tcPr>
          <w:p w:rsidRPr="006C798D" w:rsidR="00CE0EDD" w:rsidP="00DE633C" w:rsidRDefault="00CE0EDD" w14:paraId="573BA88F" w14:textId="77777777">
            <w:pPr>
              <w:spacing w:after="0"/>
              <w:jc w:val="center"/>
              <w:rPr>
                <w:b/>
                <w:bCs/>
                <w:noProof/>
                <w:lang w:eastAsia="en-GB"/>
              </w:rPr>
            </w:pPr>
            <w:r w:rsidRPr="006C798D">
              <w:rPr>
                <w:b/>
                <w:bCs/>
                <w:noProof/>
                <w:lang w:eastAsia="en-GB"/>
              </w:rPr>
              <w:t>Finding</w:t>
            </w:r>
          </w:p>
          <w:p w:rsidRPr="006C798D" w:rsidR="00CE0EDD" w:rsidP="00DE633C" w:rsidRDefault="00CE0EDD" w14:paraId="26BE6239" w14:textId="77777777">
            <w:pPr>
              <w:spacing w:after="0"/>
              <w:jc w:val="center"/>
              <w:rPr>
                <w:b/>
                <w:bCs/>
                <w:noProof/>
                <w:lang w:eastAsia="en-GB"/>
              </w:rPr>
            </w:pPr>
          </w:p>
        </w:tc>
      </w:tr>
      <w:tr w:rsidRPr="006C798D" w:rsidR="00CE0EDD" w:rsidTr="00DE633C" w14:paraId="4A6BE92C" w14:textId="77777777">
        <w:tc>
          <w:tcPr>
            <w:tcW w:w="2093" w:type="dxa"/>
          </w:tcPr>
          <w:p w:rsidRPr="006C798D" w:rsidR="00CE0EDD" w:rsidP="00DE633C" w:rsidRDefault="00CE0EDD" w14:paraId="33891594" w14:textId="77777777">
            <w:pPr>
              <w:spacing w:after="0"/>
              <w:jc w:val="both"/>
              <w:rPr>
                <w:noProof/>
                <w:lang w:eastAsia="en-GB"/>
              </w:rPr>
            </w:pPr>
            <w:r w:rsidRPr="006C798D">
              <w:rPr>
                <w:noProof/>
                <w:lang w:eastAsia="en-GB"/>
              </w:rPr>
              <w:t>Option 1:</w:t>
            </w:r>
          </w:p>
          <w:p w:rsidRPr="006C798D" w:rsidR="00CE0EDD" w:rsidP="00DE633C" w:rsidRDefault="00CE0EDD" w14:paraId="2D0DAC81" w14:textId="77777777">
            <w:pPr>
              <w:spacing w:after="0"/>
              <w:jc w:val="both"/>
              <w:rPr>
                <w:noProof/>
                <w:lang w:eastAsia="en-GB"/>
              </w:rPr>
            </w:pPr>
            <w:r w:rsidRPr="006C798D">
              <w:rPr>
                <w:noProof/>
                <w:lang w:eastAsia="en-GB"/>
              </w:rPr>
              <w:t xml:space="preserve">Business as Usual </w:t>
            </w:r>
          </w:p>
        </w:tc>
        <w:tc>
          <w:tcPr>
            <w:tcW w:w="5953" w:type="dxa"/>
          </w:tcPr>
          <w:p w:rsidRPr="006C798D" w:rsidR="00CE0EDD" w:rsidP="00DE633C" w:rsidRDefault="00CE0EDD" w14:paraId="009F8D42" w14:textId="77777777">
            <w:pPr>
              <w:spacing w:after="0"/>
              <w:jc w:val="both"/>
              <w:rPr>
                <w:noProof/>
                <w:lang w:eastAsia="en-GB"/>
              </w:rPr>
            </w:pPr>
            <w:r w:rsidRPr="006C798D">
              <w:rPr>
                <w:noProof/>
                <w:lang w:eastAsia="en-GB"/>
              </w:rPr>
              <w:t>Fails to deliver required Spend Objectives and Critical Success Factorss. Fails to improve the provision of service or patient outcomes.</w:t>
            </w:r>
          </w:p>
        </w:tc>
        <w:tc>
          <w:tcPr>
            <w:tcW w:w="1503" w:type="dxa"/>
            <w:shd w:val="clear" w:color="auto" w:fill="FF9999"/>
          </w:tcPr>
          <w:p w:rsidRPr="006C798D" w:rsidR="00CE0EDD" w:rsidP="00DE633C" w:rsidRDefault="00CE0EDD" w14:paraId="03FADFE4" w14:textId="77777777">
            <w:pPr>
              <w:spacing w:after="0"/>
              <w:jc w:val="both"/>
              <w:rPr>
                <w:noProof/>
                <w:lang w:eastAsia="en-GB"/>
              </w:rPr>
            </w:pPr>
            <w:r w:rsidRPr="006C798D">
              <w:rPr>
                <w:noProof/>
                <w:lang w:eastAsia="en-GB"/>
              </w:rPr>
              <w:t xml:space="preserve">Discounted (retained as Baseline Comaprator) </w:t>
            </w:r>
          </w:p>
        </w:tc>
      </w:tr>
      <w:tr w:rsidRPr="006C798D" w:rsidR="00CE0EDD" w:rsidTr="00DE633C" w14:paraId="71B53222" w14:textId="77777777">
        <w:tc>
          <w:tcPr>
            <w:tcW w:w="2093" w:type="dxa"/>
          </w:tcPr>
          <w:p w:rsidRPr="006C798D" w:rsidR="00CE0EDD" w:rsidP="00DE633C" w:rsidRDefault="00CE0EDD" w14:paraId="28DD1CED" w14:textId="77777777">
            <w:pPr>
              <w:spacing w:after="0"/>
              <w:jc w:val="both"/>
              <w:rPr>
                <w:noProof/>
                <w:lang w:eastAsia="en-GB"/>
              </w:rPr>
            </w:pPr>
            <w:r w:rsidRPr="006C798D">
              <w:rPr>
                <w:noProof/>
                <w:lang w:eastAsia="en-GB"/>
              </w:rPr>
              <w:t xml:space="preserve">Option 3: </w:t>
            </w:r>
          </w:p>
          <w:p w:rsidRPr="006C798D" w:rsidR="00CE0EDD" w:rsidP="00DE633C" w:rsidRDefault="00CE0EDD" w14:paraId="45AB85D1" w14:textId="77777777">
            <w:pPr>
              <w:spacing w:after="0"/>
              <w:jc w:val="both"/>
              <w:rPr>
                <w:noProof/>
                <w:lang w:eastAsia="en-GB"/>
              </w:rPr>
            </w:pPr>
            <w:r w:rsidRPr="006C798D">
              <w:rPr>
                <w:noProof/>
                <w:lang w:eastAsia="en-GB"/>
              </w:rPr>
              <w:t>Additional 5</w:t>
            </w:r>
            <w:r w:rsidRPr="006C798D">
              <w:rPr>
                <w:noProof/>
                <w:vertAlign w:val="superscript"/>
                <w:lang w:eastAsia="en-GB"/>
              </w:rPr>
              <w:t>th</w:t>
            </w:r>
            <w:r w:rsidRPr="006C798D">
              <w:rPr>
                <w:noProof/>
                <w:lang w:eastAsia="en-GB"/>
              </w:rPr>
              <w:t xml:space="preserve"> Linac at South West Wales Cancer Centre </w:t>
            </w:r>
          </w:p>
        </w:tc>
        <w:tc>
          <w:tcPr>
            <w:tcW w:w="5953" w:type="dxa"/>
          </w:tcPr>
          <w:p w:rsidRPr="006C798D" w:rsidR="00CE0EDD" w:rsidP="00DE633C" w:rsidRDefault="00CE0EDD" w14:paraId="603974F8" w14:textId="77777777">
            <w:pPr>
              <w:spacing w:before="120" w:after="0" w:line="240" w:lineRule="auto"/>
              <w:jc w:val="both"/>
              <w:rPr>
                <w:noProof/>
                <w:lang w:eastAsia="en-GB"/>
              </w:rPr>
            </w:pPr>
            <w:r w:rsidRPr="006C798D">
              <w:rPr>
                <w:noProof/>
                <w:lang w:eastAsia="en-GB"/>
              </w:rPr>
              <w:t xml:space="preserve">Delivers all of the required Spend Objectives and Critical Success Fcators. This option improves resilience for the SWWCC’s Linac Service, increasing RT and adaptive RT treatments to meet current and future patient demand. </w:t>
            </w:r>
          </w:p>
        </w:tc>
        <w:tc>
          <w:tcPr>
            <w:tcW w:w="1503" w:type="dxa"/>
            <w:shd w:val="clear" w:color="auto" w:fill="B3E5A1"/>
          </w:tcPr>
          <w:p w:rsidRPr="006C798D" w:rsidR="00CE0EDD" w:rsidP="00DE633C" w:rsidRDefault="00CE0EDD" w14:paraId="17494A54" w14:textId="77777777">
            <w:pPr>
              <w:spacing w:after="0"/>
              <w:jc w:val="both"/>
              <w:rPr>
                <w:noProof/>
                <w:lang w:eastAsia="en-GB"/>
              </w:rPr>
            </w:pPr>
            <w:r w:rsidRPr="006C798D">
              <w:rPr>
                <w:noProof/>
                <w:lang w:eastAsia="en-GB"/>
              </w:rPr>
              <w:t xml:space="preserve">Preferred Option </w:t>
            </w:r>
          </w:p>
        </w:tc>
      </w:tr>
    </w:tbl>
    <w:p w:rsidRPr="006C798D" w:rsidR="00CE0EDD" w:rsidP="00CE0EDD" w:rsidRDefault="00CE0EDD" w14:paraId="4F513657" w14:textId="77777777">
      <w:pPr>
        <w:spacing w:after="0" w:line="240" w:lineRule="auto"/>
        <w:jc w:val="both"/>
        <w:rPr>
          <w:b/>
          <w:bCs/>
        </w:rPr>
      </w:pPr>
    </w:p>
    <w:p w:rsidRPr="006C798D" w:rsidR="00CE0EDD" w:rsidP="00CE0EDD" w:rsidRDefault="00CE0EDD" w14:paraId="799E8856" w14:textId="5F5B6E31">
      <w:pPr>
        <w:spacing w:after="0" w:line="240" w:lineRule="auto"/>
        <w:jc w:val="both"/>
      </w:pPr>
      <w:r w:rsidRPr="006C798D">
        <w:t>Following evaluation, the preferred option and optimum clinically supported solution was confirmed as Option 3: Installation of an Additional 5</w:t>
      </w:r>
      <w:r w:rsidRPr="006C798D">
        <w:rPr>
          <w:vertAlign w:val="superscript"/>
        </w:rPr>
        <w:t>th</w:t>
      </w:r>
      <w:r w:rsidRPr="006C798D">
        <w:t xml:space="preserve"> Linear Accelerator and Supporting Software at Singleton Hospital</w:t>
      </w:r>
    </w:p>
    <w:p w:rsidRPr="006C798D" w:rsidR="00BB458B" w:rsidP="00CE0EDD" w:rsidRDefault="00BB458B" w14:paraId="156786CD" w14:textId="77777777">
      <w:pPr>
        <w:spacing w:after="0" w:line="240" w:lineRule="auto"/>
        <w:jc w:val="both"/>
      </w:pPr>
    </w:p>
    <w:p w:rsidRPr="006C798D" w:rsidR="00BB458B" w:rsidP="00BB458B" w:rsidRDefault="00BB458B" w14:paraId="0A495060" w14:textId="77777777">
      <w:pPr>
        <w:jc w:val="both"/>
        <w:rPr>
          <w:b/>
          <w:bCs/>
          <w:u w:val="single"/>
        </w:rPr>
      </w:pPr>
      <w:r w:rsidRPr="006C798D">
        <w:rPr>
          <w:b/>
          <w:bCs/>
          <w:u w:val="single"/>
        </w:rPr>
        <w:t>Business as Usual:</w:t>
      </w:r>
    </w:p>
    <w:p w:rsidRPr="001C2433" w:rsidR="00BB458B" w:rsidP="00BB458B" w:rsidRDefault="00BB458B" w14:paraId="5FD499D6" w14:textId="4158AC32">
      <w:pPr>
        <w:jc w:val="both"/>
      </w:pPr>
      <w:r w:rsidRPr="006C798D">
        <w:t>The current radiotherapy service lacks sufficient resilience to meet the existing and growing demand for Linac radiotherapy treatment across South West Wales. Performance against the All-Wales Radiotherapy Quality Metrics, including the 14-day treatment targets and Reducing Time to Radiotherapy (RT) measures, is currently and consistently below the required standard and is expected to deteriorate further without investment in an additional Linac</w:t>
      </w:r>
      <w:r w:rsidRPr="006C798D" w:rsidR="003E28F2">
        <w:t xml:space="preserve">. </w:t>
      </w:r>
      <w:r w:rsidRPr="006C798D">
        <w:t xml:space="preserve">In the medium term, the position presents a significant clinical risk, driven by increasing demand for cancer treatment </w:t>
      </w:r>
      <w:r w:rsidRPr="001C2433">
        <w:t xml:space="preserve">associated with an ageing population, and advancements in techniques. Limited treatment capacity will lead to further delays in treatment and could negatively influence patient outcomes, with some cases leading to loss of life. </w:t>
      </w:r>
    </w:p>
    <w:p w:rsidRPr="001C2433" w:rsidR="00BB458B" w:rsidP="00BB458B" w:rsidRDefault="00BB458B" w14:paraId="7A1E8C57" w14:textId="2D4382CA">
      <w:pPr>
        <w:jc w:val="both"/>
      </w:pPr>
      <w:r w:rsidRPr="001C2433">
        <w:t xml:space="preserve">Maintaining the current “Business as Usual / Do Nothing” position would not have an immediate impact on the Health Board’s revenue position for Linac treatment. However, longer-term financial pressures are likely to arise as a result of insufficient capacity. These include the increased need to outsource cancer treatments, </w:t>
      </w:r>
      <w:r w:rsidRPr="001C2433" w:rsidR="00020CDB">
        <w:t xml:space="preserve">i.e., utilising Velindre Cancer Centre, </w:t>
      </w:r>
      <w:r w:rsidRPr="001C2433">
        <w:t xml:space="preserve">which often results in a suboptimal patient experience, at an estimated </w:t>
      </w:r>
      <w:r w:rsidR="003A18F5">
        <w:t>minimum cost of the 5</w:t>
      </w:r>
      <w:r w:rsidRPr="003A18F5" w:rsidR="003A18F5">
        <w:rPr>
          <w:vertAlign w:val="superscript"/>
        </w:rPr>
        <w:t>th</w:t>
      </w:r>
      <w:r w:rsidR="003A18F5">
        <w:t xml:space="preserve"> Linac revenue cost.</w:t>
      </w:r>
      <w:r w:rsidRPr="001C2433">
        <w:t xml:space="preserve"> </w:t>
      </w:r>
    </w:p>
    <w:p w:rsidRPr="001C2433" w:rsidR="003E28F2" w:rsidP="00BB458B" w:rsidRDefault="00BB458B" w14:paraId="1CFE15FC" w14:textId="77777777">
      <w:pPr>
        <w:jc w:val="both"/>
      </w:pPr>
      <w:r w:rsidRPr="001C2433">
        <w:t xml:space="preserve">In addition, limited capacity reduces opportunities to improve patient pathways by using axillary radiotherapy as an alternative to axillary surgery. Axillary surgery costs approximately £9,000 per patient, compared with approximately £3,000 for complex radiotherapy supported by technical input. This presents a potential opportunity to improve services, whilst also achieving cost efficiencies. The approach is supported by a position statement from the Wales Cancer Network and the Clinica Oncology Sub-Committee of the Welsh Scientific Advisory Committee, which was formally ratified on 13 January 2025. </w:t>
      </w:r>
    </w:p>
    <w:p w:rsidRPr="006C798D" w:rsidR="00BB458B" w:rsidP="00BB458B" w:rsidRDefault="00BB458B" w14:paraId="360F73C6" w14:textId="0DEB7542">
      <w:pPr>
        <w:jc w:val="both"/>
      </w:pPr>
      <w:r w:rsidRPr="001C2433">
        <w:t xml:space="preserve">Consequently, while the revenue implications associated with the current preferred option would require investment in the short term, comparable or greater financial pressures could materialise in future years under the ‘Do Nothing’ scenario due to the ageing population and </w:t>
      </w:r>
      <w:r w:rsidRPr="006C798D">
        <w:t>increasing demand for cancer care services across Wales.</w:t>
      </w:r>
    </w:p>
    <w:p w:rsidRPr="006C798D" w:rsidR="00BB458B" w:rsidP="00BB458B" w:rsidRDefault="00BB458B" w14:paraId="09D93638" w14:textId="77777777">
      <w:pPr>
        <w:jc w:val="both"/>
        <w:rPr>
          <w:b/>
          <w:bCs/>
          <w:u w:val="single"/>
        </w:rPr>
      </w:pPr>
      <w:r w:rsidRPr="006C798D">
        <w:rPr>
          <w:b/>
          <w:bCs/>
          <w:u w:val="single"/>
        </w:rPr>
        <w:t>The Preferred Option:</w:t>
      </w:r>
    </w:p>
    <w:p w:rsidRPr="006C798D" w:rsidR="00BB458B" w:rsidP="00BB458B" w:rsidRDefault="00BB458B" w14:paraId="6D01C5A0" w14:textId="7F197D26">
      <w:pPr>
        <w:jc w:val="both"/>
      </w:pPr>
      <w:r w:rsidRPr="006C798D">
        <w:t xml:space="preserve">If investment is approved to support the additional Linac, the Health Board will significantly improve its projected demand and capacity position by 2027/28. Radiotherapy performance metrics from </w:t>
      </w:r>
      <w:r w:rsidRPr="006C798D" w:rsidR="003E28F2">
        <w:t xml:space="preserve">May </w:t>
      </w:r>
      <w:r w:rsidRPr="006C798D">
        <w:t xml:space="preserve">2026 demonstrated an average patient wait time of </w:t>
      </w:r>
      <w:r w:rsidRPr="006C798D">
        <w:rPr>
          <w:b/>
          <w:bCs/>
        </w:rPr>
        <w:t>27 days,</w:t>
      </w:r>
      <w:r w:rsidRPr="006C798D">
        <w:t xml:space="preserve"> with </w:t>
      </w:r>
      <w:r w:rsidRPr="006C798D">
        <w:rPr>
          <w:b/>
          <w:bCs/>
        </w:rPr>
        <w:t>86%</w:t>
      </w:r>
      <w:r w:rsidRPr="006C798D">
        <w:t xml:space="preserve"> of patients treated outside of the target timeframe. Investment in an additional Linac would reduce Time to Radiotherapy delays and deliver clear, measurable improvements in patient care, evidence by an increased number of patients receiving Radiotherapy and Adaptive Radiotherapy Treatment. </w:t>
      </w:r>
    </w:p>
    <w:p w:rsidRPr="006C798D" w:rsidR="00BB458B" w:rsidP="00BB458B" w:rsidRDefault="00BB458B" w14:paraId="78078FAC" w14:textId="77777777">
      <w:pPr>
        <w:jc w:val="both"/>
      </w:pPr>
      <w:r w:rsidRPr="006C798D">
        <w:t xml:space="preserve">The proposal will also reduce expenditure associated with outsourced commissioned care and support a reduction in surgical interventions through the increased use of radiotherapy pathways. In addition, an extra Linac would strengthen service resilience and continuity, particularly during periods of machine breakdown or maintenance, which contribute to fragmented patient pathways. </w:t>
      </w:r>
    </w:p>
    <w:p w:rsidRPr="006C798D" w:rsidR="00F53938" w:rsidP="0001218B" w:rsidRDefault="00BB458B" w14:paraId="2B69113D" w14:textId="53F651AD">
      <w:pPr>
        <w:jc w:val="both"/>
      </w:pPr>
      <w:r w:rsidRPr="006C798D">
        <w:t xml:space="preserve">The additional capacity would reduce the number of rearranged or delayed appointments, lessen </w:t>
      </w:r>
      <w:r w:rsidR="001C2433">
        <w:t>reliance</w:t>
      </w:r>
      <w:r w:rsidRPr="006C798D">
        <w:t xml:space="preserve"> on outsourced cancer treatments, and support the delivery of safer, high quality patient outcomes. Overall, this option provides an essential balance of clinical benefit, operational resilience and long-term service sustainability. </w:t>
      </w:r>
    </w:p>
    <w:p w:rsidRPr="006C798D" w:rsidR="00653AEC" w:rsidP="00653AEC" w:rsidRDefault="00653AEC" w14:paraId="6D290426" w14:textId="77777777">
      <w:pPr>
        <w:pStyle w:val="ListParagraph"/>
        <w:spacing w:after="0" w:line="240" w:lineRule="auto"/>
        <w:rPr>
          <w:b/>
        </w:rPr>
      </w:pPr>
    </w:p>
    <w:p w:rsidRPr="006C798D" w:rsidR="00B50ABC" w:rsidP="00653AEC" w:rsidRDefault="00653AEC" w14:paraId="7D6248A7" w14:textId="03FA6B07">
      <w:pPr>
        <w:pStyle w:val="ListParagraph"/>
        <w:numPr>
          <w:ilvl w:val="0"/>
          <w:numId w:val="1"/>
        </w:numPr>
        <w:spacing w:after="0" w:line="240" w:lineRule="auto"/>
        <w:rPr>
          <w:b/>
        </w:rPr>
      </w:pPr>
      <w:r w:rsidRPr="006C798D">
        <w:rPr>
          <w:b/>
        </w:rPr>
        <w:t xml:space="preserve"> </w:t>
      </w:r>
      <w:r w:rsidRPr="006C798D" w:rsidR="00B50ABC">
        <w:rPr>
          <w:b/>
          <w:bCs/>
        </w:rPr>
        <w:t xml:space="preserve">OPEN AUDIT RECOMMENDATIONS </w:t>
      </w:r>
    </w:p>
    <w:p w:rsidRPr="006C798D" w:rsidR="00F53938" w:rsidP="00F53938" w:rsidRDefault="00F53938" w14:paraId="075FD87D" w14:textId="77777777">
      <w:pPr>
        <w:pStyle w:val="ListParagraph"/>
        <w:spacing w:after="0" w:line="240" w:lineRule="auto"/>
        <w:rPr>
          <w:b/>
        </w:rPr>
      </w:pPr>
    </w:p>
    <w:p w:rsidRPr="006C798D" w:rsidR="00F53938" w:rsidP="00F53938" w:rsidRDefault="00F53938" w14:paraId="1E99873B" w14:textId="77777777">
      <w:pPr>
        <w:spacing w:after="0" w:line="240" w:lineRule="auto"/>
        <w:jc w:val="both"/>
        <w:rPr>
          <w:bCs/>
        </w:rPr>
      </w:pPr>
      <w:r w:rsidRPr="006C798D">
        <w:rPr>
          <w:bCs/>
        </w:rPr>
        <w:t xml:space="preserve">Healthcare Inspectorate Wales (HIW) undertook an Inspection under the Ionising Radiation (Medical Exposure) Regulations at the end of January 2026. As part of this, a recommendation was made to formalise a strategic </w:t>
      </w:r>
      <w:r w:rsidRPr="006C798D">
        <w:rPr>
          <w:bCs/>
        </w:rPr>
        <w:t>timeframe for equipment replacement, with consideration given to future capacity requirements.</w:t>
      </w:r>
    </w:p>
    <w:p w:rsidRPr="006C798D" w:rsidR="00F53938" w:rsidP="00F53938" w:rsidRDefault="00F53938" w14:paraId="02E5B4C9" w14:textId="107507C0">
      <w:pPr>
        <w:spacing w:after="0" w:line="240" w:lineRule="auto"/>
        <w:jc w:val="both"/>
        <w:rPr>
          <w:bCs/>
        </w:rPr>
      </w:pPr>
      <w:r w:rsidRPr="006C798D">
        <w:rPr>
          <w:bCs/>
        </w:rPr>
        <w:t>The recommendation arising from the inspection is outlined below.</w:t>
      </w:r>
    </w:p>
    <w:p w:rsidRPr="006C798D" w:rsidR="00F53938" w:rsidRDefault="00C6780D" w14:paraId="459DA7E0" w14:textId="74B6FF34">
      <w:pPr>
        <w:rPr>
          <w:bCs/>
        </w:rPr>
      </w:pPr>
      <w:r w:rsidRPr="006C798D">
        <w:rPr>
          <w:bCs/>
          <w:noProof/>
        </w:rPr>
        <w:drawing>
          <wp:anchor distT="0" distB="0" distL="114300" distR="114300" simplePos="0" relativeHeight="251660288" behindDoc="0" locked="0" layoutInCell="1" allowOverlap="1" wp14:anchorId="356F522A" wp14:editId="0928B54F">
            <wp:simplePos x="0" y="0"/>
            <wp:positionH relativeFrom="column">
              <wp:posOffset>-413579</wp:posOffset>
            </wp:positionH>
            <wp:positionV relativeFrom="paragraph">
              <wp:posOffset>233045</wp:posOffset>
            </wp:positionV>
            <wp:extent cx="6694170" cy="1485265"/>
            <wp:effectExtent l="0" t="0" r="0" b="635"/>
            <wp:wrapSquare wrapText="bothSides"/>
            <wp:docPr id="1973865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865236" name=""/>
                    <pic:cNvPicPr/>
                  </pic:nvPicPr>
                  <pic:blipFill>
                    <a:blip r:embed="rId13">
                      <a:extLst>
                        <a:ext uri="{28A0092B-C50C-407E-A947-70E740481C1C}">
                          <a14:useLocalDpi xmlns:a14="http://schemas.microsoft.com/office/drawing/2010/main" val="0"/>
                        </a:ext>
                      </a:extLst>
                    </a:blip>
                    <a:stretch>
                      <a:fillRect/>
                    </a:stretch>
                  </pic:blipFill>
                  <pic:spPr>
                    <a:xfrm>
                      <a:off x="0" y="0"/>
                      <a:ext cx="6694170" cy="1485265"/>
                    </a:xfrm>
                    <a:prstGeom prst="rect">
                      <a:avLst/>
                    </a:prstGeom>
                  </pic:spPr>
                </pic:pic>
              </a:graphicData>
            </a:graphic>
            <wp14:sizeRelH relativeFrom="margin">
              <wp14:pctWidth>0</wp14:pctWidth>
            </wp14:sizeRelH>
            <wp14:sizeRelV relativeFrom="margin">
              <wp14:pctHeight>0</wp14:pctHeight>
            </wp14:sizeRelV>
          </wp:anchor>
        </w:drawing>
      </w:r>
    </w:p>
    <w:p w:rsidRPr="006C798D" w:rsidR="00F53938" w:rsidP="00F53938" w:rsidRDefault="00F53938" w14:paraId="48E1545E" w14:textId="77777777">
      <w:pPr>
        <w:spacing w:after="0" w:line="240" w:lineRule="auto"/>
        <w:jc w:val="both"/>
        <w:rPr>
          <w:bCs/>
        </w:rPr>
      </w:pPr>
    </w:p>
    <w:p w:rsidRPr="006C798D" w:rsidR="00F53938" w:rsidP="00F53938" w:rsidRDefault="00F53938" w14:paraId="41552809" w14:textId="19E05EA3">
      <w:pPr>
        <w:spacing w:after="0" w:line="240" w:lineRule="auto"/>
        <w:jc w:val="both"/>
        <w:rPr>
          <w:bCs/>
        </w:rPr>
      </w:pPr>
      <w:r w:rsidRPr="006C798D">
        <w:rPr>
          <w:bCs/>
        </w:rPr>
        <w:t xml:space="preserve">The full inspection report is provided in </w:t>
      </w:r>
      <w:r w:rsidRPr="006C798D" w:rsidR="00C6780D">
        <w:rPr>
          <w:bCs/>
        </w:rPr>
        <w:t>‘</w:t>
      </w:r>
      <w:r w:rsidRPr="006C798D">
        <w:rPr>
          <w:bCs/>
        </w:rPr>
        <w:t>Appendix 2</w:t>
      </w:r>
      <w:r w:rsidRPr="006C798D" w:rsidR="00C6780D">
        <w:rPr>
          <w:bCs/>
        </w:rPr>
        <w:t>’</w:t>
      </w:r>
      <w:r w:rsidRPr="006C798D">
        <w:rPr>
          <w:bCs/>
        </w:rPr>
        <w:t xml:space="preserve"> for further detail. A formal equipment replacement schedule will be developed and submitted to the Executive Team by Q4 2026/27.</w:t>
      </w:r>
    </w:p>
    <w:p w:rsidRPr="006C798D" w:rsidR="00F53938" w:rsidP="00F53938" w:rsidRDefault="00F53938" w14:paraId="76D2630D" w14:textId="588D6A3A">
      <w:pPr>
        <w:spacing w:after="0" w:line="240" w:lineRule="auto"/>
        <w:jc w:val="both"/>
        <w:rPr>
          <w:bCs/>
        </w:rPr>
      </w:pPr>
    </w:p>
    <w:p w:rsidRPr="006C798D" w:rsidR="00B50ABC" w:rsidP="00B50ABC" w:rsidRDefault="00B50ABC" w14:paraId="2E68798D" w14:textId="77777777">
      <w:pPr>
        <w:spacing w:after="0" w:line="240" w:lineRule="auto"/>
        <w:rPr>
          <w:b/>
        </w:rPr>
      </w:pPr>
    </w:p>
    <w:p w:rsidRPr="006C798D" w:rsidR="00653AEC" w:rsidP="00653AEC" w:rsidRDefault="00653AEC" w14:paraId="6D290427" w14:textId="5AD01FD6">
      <w:pPr>
        <w:pStyle w:val="ListParagraph"/>
        <w:numPr>
          <w:ilvl w:val="0"/>
          <w:numId w:val="1"/>
        </w:numPr>
        <w:spacing w:after="0" w:line="240" w:lineRule="auto"/>
        <w:rPr>
          <w:b/>
        </w:rPr>
      </w:pPr>
      <w:r w:rsidRPr="006C798D">
        <w:rPr>
          <w:b/>
        </w:rPr>
        <w:t>FINANCIAL IMPLICATIONS</w:t>
      </w:r>
    </w:p>
    <w:p w:rsidRPr="006C798D" w:rsidR="004C7834" w:rsidP="004221DC" w:rsidRDefault="004C7834" w14:paraId="19BF18C0" w14:textId="6C76990C">
      <w:pPr>
        <w:spacing w:after="0" w:line="240" w:lineRule="auto"/>
        <w:jc w:val="both"/>
        <w:rPr>
          <w:color w:val="FF0000"/>
        </w:rPr>
      </w:pPr>
    </w:p>
    <w:p w:rsidRPr="006C798D" w:rsidR="0081548F" w:rsidP="0081548F" w:rsidRDefault="0081548F" w14:paraId="55710C84" w14:textId="77777777">
      <w:pPr>
        <w:ind w:right="96"/>
        <w:jc w:val="both"/>
        <w:rPr>
          <w:color w:val="000000" w:themeColor="text1"/>
        </w:rPr>
      </w:pPr>
      <w:r w:rsidRPr="006C798D">
        <w:t>The Health Board is seeking capital funding from the Welsh Government to support the essential purchase of a Linear Accelerator, and the associated construction works at Singleton Hospital. In addition, approval is required from both Swansea Bay University Health Board and Hywel Dda University Health Board for the recurring revenue costs linked to the additional Linac.</w:t>
      </w:r>
      <w:r w:rsidRPr="006C798D">
        <w:rPr>
          <w:color w:val="000000" w:themeColor="text1"/>
        </w:rPr>
        <w:t xml:space="preserve"> </w:t>
      </w:r>
    </w:p>
    <w:p w:rsidR="0081548F" w:rsidP="0081548F" w:rsidRDefault="0081548F" w14:paraId="79C28354" w14:textId="6EA350CD">
      <w:pPr>
        <w:spacing w:after="0" w:line="240" w:lineRule="auto"/>
        <w:ind w:right="96"/>
        <w:jc w:val="both"/>
        <w:rPr>
          <w:color w:val="000000" w:themeColor="text1"/>
        </w:rPr>
      </w:pPr>
      <w:r w:rsidRPr="006C798D">
        <w:rPr>
          <w:color w:val="000000" w:themeColor="text1"/>
        </w:rPr>
        <w:t>The business case is requesting £</w:t>
      </w:r>
      <w:r w:rsidRPr="006C798D">
        <w:rPr>
          <w:bCs/>
          <w:color w:val="000000" w:themeColor="text1"/>
        </w:rPr>
        <w:t>6.832m</w:t>
      </w:r>
      <w:r w:rsidRPr="006C798D">
        <w:rPr>
          <w:color w:val="000000" w:themeColor="text1"/>
        </w:rPr>
        <w:t xml:space="preserve"> capital funding from Welsh Government </w:t>
      </w:r>
      <w:r w:rsidRPr="006C798D" w:rsidR="00D33D0B">
        <w:rPr>
          <w:color w:val="000000" w:themeColor="text1"/>
        </w:rPr>
        <w:t>and £</w:t>
      </w:r>
      <w:r w:rsidRPr="006C798D">
        <w:rPr>
          <w:color w:val="000000" w:themeColor="text1"/>
        </w:rPr>
        <w:t>2.8m of new recurrent funding</w:t>
      </w:r>
      <w:r w:rsidR="00436C5E">
        <w:rPr>
          <w:color w:val="000000" w:themeColor="text1"/>
        </w:rPr>
        <w:t xml:space="preserve"> shared equally between Swansea Bay and Hywel Dda</w:t>
      </w:r>
      <w:r w:rsidRPr="006C798D">
        <w:rPr>
          <w:color w:val="000000" w:themeColor="text1"/>
        </w:rPr>
        <w:t xml:space="preserve">. </w:t>
      </w:r>
    </w:p>
    <w:p w:rsidR="00B24A5E" w:rsidP="0081548F" w:rsidRDefault="00B24A5E" w14:paraId="17158D02" w14:textId="77777777">
      <w:pPr>
        <w:spacing w:after="0" w:line="240" w:lineRule="auto"/>
        <w:ind w:right="96"/>
        <w:jc w:val="both"/>
        <w:rPr>
          <w:color w:val="000000" w:themeColor="text1"/>
        </w:rPr>
      </w:pPr>
    </w:p>
    <w:p w:rsidRPr="006C798D" w:rsidR="00B24A5E" w:rsidP="0081548F" w:rsidRDefault="00B24A5E" w14:paraId="1C5BC8D4" w14:textId="3F250588">
      <w:pPr>
        <w:spacing w:after="0" w:line="240" w:lineRule="auto"/>
        <w:ind w:right="96"/>
        <w:jc w:val="both"/>
        <w:rPr>
          <w:color w:val="000000" w:themeColor="text1"/>
        </w:rPr>
      </w:pPr>
      <w:r w:rsidRPr="00B24A5E">
        <w:rPr>
          <w:color w:val="000000" w:themeColor="text1"/>
        </w:rPr>
        <w:t>The business case for the establishment of a 5th Linac was approved by the Swansea Bay Executive Board on 24 June, where it was agreed that the £1.4m recurring revenue costs would be funded via the £34m of ‘planned care’ funding. The £34m, was previously direct funding for planned care but from 2026/27 the funding has been moved to discretionary. Of the £34m an element of funding is issued non-recurrently to address issues arising in year. The decision to use the £34m to support the 5</w:t>
      </w:r>
      <w:r w:rsidRPr="00B24A5E">
        <w:rPr>
          <w:color w:val="000000" w:themeColor="text1"/>
          <w:vertAlign w:val="superscript"/>
        </w:rPr>
        <w:t>th</w:t>
      </w:r>
      <w:r w:rsidRPr="00B24A5E">
        <w:rPr>
          <w:color w:val="000000" w:themeColor="text1"/>
        </w:rPr>
        <w:t xml:space="preserve"> Linac reduces the flexibility to support in year issues linked to planned </w:t>
      </w:r>
      <w:proofErr w:type="gramStart"/>
      <w:r w:rsidRPr="00B24A5E">
        <w:rPr>
          <w:color w:val="000000" w:themeColor="text1"/>
        </w:rPr>
        <w:t>care, but</w:t>
      </w:r>
      <w:proofErr w:type="gramEnd"/>
      <w:r w:rsidRPr="00B24A5E">
        <w:rPr>
          <w:color w:val="000000" w:themeColor="text1"/>
        </w:rPr>
        <w:t xml:space="preserve"> does not increase the pressure on the delivery of a balanced plan over the 3 year period of 2026/27 – 2028/29.</w:t>
      </w:r>
    </w:p>
    <w:p w:rsidRPr="006C798D" w:rsidR="004708CA" w:rsidP="004221DC" w:rsidRDefault="004708CA" w14:paraId="6A32BC4E" w14:textId="77777777">
      <w:pPr>
        <w:spacing w:after="0" w:line="240" w:lineRule="auto"/>
        <w:jc w:val="both"/>
      </w:pPr>
    </w:p>
    <w:p w:rsidRPr="006C798D" w:rsidR="0081548F" w:rsidP="004221DC" w:rsidRDefault="0081548F" w14:paraId="7251237C" w14:textId="76ACD973">
      <w:pPr>
        <w:spacing w:after="0" w:line="240" w:lineRule="auto"/>
        <w:jc w:val="both"/>
        <w:rPr>
          <w:b/>
          <w:bCs/>
          <w:u w:val="single"/>
        </w:rPr>
      </w:pPr>
      <w:r w:rsidRPr="006C798D">
        <w:rPr>
          <w:b/>
          <w:bCs/>
          <w:u w:val="single"/>
        </w:rPr>
        <w:t>Capital Costs:</w:t>
      </w:r>
    </w:p>
    <w:p w:rsidRPr="006C798D" w:rsidR="004708CA" w:rsidP="004221DC" w:rsidRDefault="004708CA" w14:paraId="35ECA20D" w14:textId="77777777">
      <w:pPr>
        <w:spacing w:after="0" w:line="240" w:lineRule="auto"/>
        <w:jc w:val="both"/>
        <w:rPr>
          <w:b/>
          <w:bCs/>
        </w:rPr>
      </w:pPr>
    </w:p>
    <w:p w:rsidRPr="006C798D" w:rsidR="009661A6" w:rsidP="002C1CC7" w:rsidRDefault="003E28F2" w14:paraId="0D3B8D91" w14:textId="77777777">
      <w:pPr>
        <w:spacing w:after="0" w:line="240" w:lineRule="auto"/>
        <w:jc w:val="both"/>
        <w:rPr>
          <w:rFonts w:eastAsiaTheme="majorEastAsia" w:cstheme="majorBidi"/>
        </w:rPr>
      </w:pPr>
      <w:r w:rsidRPr="006C798D">
        <w:rPr>
          <w:rFonts w:eastAsiaTheme="majorEastAsia" w:cstheme="majorBidi"/>
        </w:rPr>
        <w:t xml:space="preserve">The project’s capital cost estimate at RIBA Stage 3 (design feasibility) was prepared by the Health Board’s Cost Advisor, AECOM. The selected </w:t>
      </w:r>
      <w:r w:rsidRPr="006C798D">
        <w:rPr>
          <w:rFonts w:eastAsiaTheme="majorEastAsia" w:cstheme="majorBidi"/>
        </w:rPr>
        <w:t>contractor has since submitted a fully tendered cost based on the RIBA Stage 4 design and tender package. Engagement with the contractor was undertaken via the Health Board’s Local Contractors Framework, a compliant procurement route under the Public Contracts Regulations 2015 (PCR 2015). The submitted costs have been reviewed and scrutinised by the Cost Advisor, whose report confirms that they represent good value for money and are aligned with current market rates and conditions.</w:t>
      </w:r>
      <w:r w:rsidRPr="006C798D" w:rsidR="009661A6">
        <w:rPr>
          <w:rFonts w:eastAsiaTheme="majorEastAsia" w:cstheme="majorBidi"/>
        </w:rPr>
        <w:t xml:space="preserve"> </w:t>
      </w:r>
    </w:p>
    <w:p w:rsidRPr="006C798D" w:rsidR="009661A6" w:rsidP="002C1CC7" w:rsidRDefault="009661A6" w14:paraId="23D6F168" w14:textId="77777777">
      <w:pPr>
        <w:spacing w:after="0" w:line="240" w:lineRule="auto"/>
        <w:jc w:val="both"/>
        <w:rPr>
          <w:rFonts w:eastAsiaTheme="majorEastAsia" w:cstheme="majorBidi"/>
        </w:rPr>
      </w:pPr>
    </w:p>
    <w:p w:rsidRPr="006C798D" w:rsidR="003E28F2" w:rsidP="002C1CC7" w:rsidRDefault="009661A6" w14:paraId="0507669A" w14:textId="0283C97E">
      <w:pPr>
        <w:spacing w:after="0" w:line="240" w:lineRule="auto"/>
        <w:jc w:val="both"/>
        <w:rPr>
          <w:rFonts w:eastAsiaTheme="majorEastAsia" w:cstheme="majorBidi"/>
        </w:rPr>
      </w:pPr>
      <w:r w:rsidRPr="006C798D">
        <w:rPr>
          <w:rFonts w:eastAsiaTheme="majorEastAsia" w:cstheme="majorBidi"/>
        </w:rPr>
        <w:t xml:space="preserve">The fully tendered capital cost is summarised below. The table demonstrates the indicative capital cashflow for the project, inclusive of non-recoverable VAT: </w:t>
      </w:r>
    </w:p>
    <w:p w:rsidRPr="006C798D" w:rsidR="009661A6" w:rsidP="002C1CC7" w:rsidRDefault="009661A6" w14:paraId="3D9E9457" w14:textId="77777777">
      <w:pPr>
        <w:spacing w:after="0" w:line="240" w:lineRule="auto"/>
        <w:jc w:val="both"/>
        <w:rPr>
          <w:rFonts w:eastAsiaTheme="majorEastAsia" w:cstheme="majorBidi"/>
          <w:color w:val="000000" w:themeColor="text1"/>
        </w:rPr>
      </w:pPr>
    </w:p>
    <w:tbl>
      <w:tblPr>
        <w:tblW w:w="907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5086"/>
        <w:gridCol w:w="3986"/>
      </w:tblGrid>
      <w:tr w:rsidRPr="006C798D" w:rsidR="009661A6" w:rsidTr="009661A6" w14:paraId="3E5C2B25" w14:textId="77777777">
        <w:trPr>
          <w:trHeight w:val="300"/>
        </w:trPr>
        <w:tc>
          <w:tcPr>
            <w:tcW w:w="5086" w:type="dxa"/>
            <w:tcBorders>
              <w:top w:val="single" w:color="auto" w:sz="4" w:space="0"/>
              <w:left w:val="single" w:color="auto" w:sz="4" w:space="0"/>
              <w:bottom w:val="single" w:color="auto" w:sz="4" w:space="0"/>
              <w:right w:val="single" w:color="auto" w:sz="4" w:space="0"/>
            </w:tcBorders>
            <w:shd w:val="clear" w:color="auto" w:fill="9CC2E5"/>
            <w:hideMark/>
          </w:tcPr>
          <w:p w:rsidRPr="006C798D" w:rsidR="009661A6" w:rsidP="009F1772" w:rsidRDefault="009661A6" w14:paraId="1083DEF3" w14:textId="77777777">
            <w:pPr>
              <w:autoSpaceDE w:val="0"/>
              <w:autoSpaceDN w:val="0"/>
              <w:adjustRightInd w:val="0"/>
              <w:spacing w:after="0"/>
              <w:jc w:val="center"/>
              <w:rPr>
                <w:b/>
                <w:color w:val="000000" w:themeColor="text1"/>
              </w:rPr>
            </w:pPr>
          </w:p>
        </w:tc>
        <w:tc>
          <w:tcPr>
            <w:tcW w:w="3986" w:type="dxa"/>
            <w:tcBorders>
              <w:top w:val="single" w:color="auto" w:sz="4" w:space="0"/>
              <w:left w:val="single" w:color="auto" w:sz="4" w:space="0"/>
              <w:bottom w:val="single" w:color="auto" w:sz="4" w:space="0"/>
              <w:right w:val="single" w:color="auto" w:sz="4" w:space="0"/>
            </w:tcBorders>
            <w:shd w:val="clear" w:color="auto" w:fill="9CC2E5"/>
            <w:hideMark/>
          </w:tcPr>
          <w:p w:rsidRPr="006C798D" w:rsidR="009661A6" w:rsidP="009661A6" w:rsidRDefault="009661A6" w14:paraId="2E0CDBE2" w14:textId="73180EE1">
            <w:pPr>
              <w:autoSpaceDE w:val="0"/>
              <w:autoSpaceDN w:val="0"/>
              <w:adjustRightInd w:val="0"/>
              <w:spacing w:after="0"/>
              <w:jc w:val="right"/>
              <w:rPr>
                <w:b/>
                <w:color w:val="000000" w:themeColor="text1"/>
              </w:rPr>
            </w:pPr>
            <w:r w:rsidRPr="006C798D">
              <w:rPr>
                <w:b/>
                <w:color w:val="000000" w:themeColor="text1"/>
              </w:rPr>
              <w:t>Preferred Option</w:t>
            </w:r>
            <w:r w:rsidR="00BD6EAF">
              <w:rPr>
                <w:b/>
                <w:color w:val="000000" w:themeColor="text1"/>
              </w:rPr>
              <w:t xml:space="preserve"> £000</w:t>
            </w:r>
          </w:p>
        </w:tc>
      </w:tr>
      <w:tr w:rsidRPr="006C798D" w:rsidR="009661A6" w:rsidTr="009661A6" w14:paraId="2271AB3C" w14:textId="77777777">
        <w:trPr>
          <w:trHeight w:val="132"/>
        </w:trPr>
        <w:tc>
          <w:tcPr>
            <w:tcW w:w="5086" w:type="dxa"/>
            <w:tcBorders>
              <w:top w:val="single" w:color="auto" w:sz="4" w:space="0"/>
              <w:bottom w:val="single" w:color="auto" w:sz="4" w:space="0"/>
              <w:right w:val="single" w:color="auto" w:sz="4" w:space="0"/>
            </w:tcBorders>
            <w:vAlign w:val="center"/>
            <w:hideMark/>
          </w:tcPr>
          <w:p w:rsidRPr="006C798D" w:rsidR="009661A6" w:rsidP="009F1772" w:rsidRDefault="009661A6" w14:paraId="70EFED33" w14:textId="77777777">
            <w:pPr>
              <w:spacing w:after="0"/>
              <w:rPr>
                <w:color w:val="000000" w:themeColor="text1"/>
                <w:lang w:eastAsia="en-GB"/>
              </w:rPr>
            </w:pPr>
            <w:r w:rsidRPr="006C798D">
              <w:rPr>
                <w:color w:val="000000" w:themeColor="text1"/>
                <w:lang w:eastAsia="en-GB"/>
              </w:rPr>
              <w:t>Works Costs</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3F6BB7A9" w14:textId="77777777">
            <w:pPr>
              <w:spacing w:after="0"/>
              <w:jc w:val="right"/>
              <w:rPr>
                <w:color w:val="000000" w:themeColor="text1"/>
                <w:lang w:eastAsia="en-GB"/>
              </w:rPr>
            </w:pPr>
            <w:r w:rsidRPr="006C798D">
              <w:rPr>
                <w:color w:val="000000" w:themeColor="text1"/>
                <w:lang w:eastAsia="en-GB"/>
              </w:rPr>
              <w:t>422</w:t>
            </w:r>
          </w:p>
        </w:tc>
      </w:tr>
      <w:tr w:rsidRPr="006C798D" w:rsidR="009661A6" w:rsidTr="009661A6" w14:paraId="4B34ECF5" w14:textId="77777777">
        <w:trPr>
          <w:trHeight w:val="171"/>
        </w:trPr>
        <w:tc>
          <w:tcPr>
            <w:tcW w:w="5086" w:type="dxa"/>
            <w:tcBorders>
              <w:top w:val="single" w:color="auto" w:sz="4" w:space="0"/>
              <w:bottom w:val="single" w:color="auto" w:sz="4" w:space="0"/>
              <w:right w:val="single" w:color="auto" w:sz="4" w:space="0"/>
            </w:tcBorders>
            <w:vAlign w:val="center"/>
            <w:hideMark/>
          </w:tcPr>
          <w:p w:rsidRPr="006C798D" w:rsidR="009661A6" w:rsidP="009F1772" w:rsidRDefault="009661A6" w14:paraId="7DC2D24B" w14:textId="77777777">
            <w:pPr>
              <w:spacing w:after="0"/>
              <w:rPr>
                <w:color w:val="000000" w:themeColor="text1"/>
                <w:lang w:eastAsia="en-GB"/>
              </w:rPr>
            </w:pPr>
            <w:r w:rsidRPr="006C798D">
              <w:rPr>
                <w:color w:val="000000" w:themeColor="text1"/>
                <w:lang w:eastAsia="en-GB"/>
              </w:rPr>
              <w:t>Fees</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360A7B9C" w14:textId="77777777">
            <w:pPr>
              <w:pStyle w:val="nornal2"/>
              <w:jc w:val="right"/>
              <w:rPr>
                <w:rFonts w:ascii="Verdana" w:hAnsi="Verdana"/>
                <w:color w:val="000000" w:themeColor="text1"/>
                <w:sz w:val="24"/>
                <w:szCs w:val="24"/>
              </w:rPr>
            </w:pPr>
            <w:r w:rsidRPr="006C798D">
              <w:rPr>
                <w:rFonts w:ascii="Verdana" w:hAnsi="Verdana"/>
                <w:color w:val="000000" w:themeColor="text1"/>
                <w:sz w:val="24"/>
                <w:szCs w:val="24"/>
              </w:rPr>
              <w:t>106</w:t>
            </w:r>
          </w:p>
        </w:tc>
      </w:tr>
      <w:tr w:rsidRPr="006C798D" w:rsidR="009661A6" w:rsidTr="009661A6" w14:paraId="57538C7C" w14:textId="77777777">
        <w:trPr>
          <w:trHeight w:val="300"/>
        </w:trPr>
        <w:tc>
          <w:tcPr>
            <w:tcW w:w="5086" w:type="dxa"/>
            <w:tcBorders>
              <w:top w:val="single" w:color="auto" w:sz="4" w:space="0"/>
              <w:bottom w:val="single" w:color="auto" w:sz="4" w:space="0"/>
              <w:right w:val="single" w:color="auto" w:sz="4" w:space="0"/>
            </w:tcBorders>
            <w:vAlign w:val="center"/>
            <w:hideMark/>
          </w:tcPr>
          <w:p w:rsidRPr="006C798D" w:rsidR="009661A6" w:rsidP="009F1772" w:rsidRDefault="009661A6" w14:paraId="48735250" w14:textId="77777777">
            <w:pPr>
              <w:spacing w:after="0"/>
              <w:rPr>
                <w:color w:val="000000" w:themeColor="text1"/>
                <w:lang w:eastAsia="en-GB"/>
              </w:rPr>
            </w:pPr>
            <w:r w:rsidRPr="006C798D">
              <w:rPr>
                <w:color w:val="000000" w:themeColor="text1"/>
                <w:lang w:eastAsia="en-GB"/>
              </w:rPr>
              <w:t>Non-Works Costs</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0B29A2B4" w14:textId="77777777">
            <w:pPr>
              <w:spacing w:after="0"/>
              <w:jc w:val="right"/>
              <w:rPr>
                <w:color w:val="000000" w:themeColor="text1"/>
                <w:lang w:eastAsia="en-GB"/>
              </w:rPr>
            </w:pPr>
            <w:r w:rsidRPr="006C798D">
              <w:rPr>
                <w:color w:val="000000" w:themeColor="text1"/>
                <w:lang w:eastAsia="en-GB"/>
              </w:rPr>
              <w:t>149</w:t>
            </w:r>
          </w:p>
        </w:tc>
      </w:tr>
      <w:tr w:rsidRPr="006C798D" w:rsidR="009661A6" w:rsidTr="009661A6" w14:paraId="5481CD25" w14:textId="77777777">
        <w:trPr>
          <w:trHeight w:val="276"/>
        </w:trPr>
        <w:tc>
          <w:tcPr>
            <w:tcW w:w="5086" w:type="dxa"/>
            <w:tcBorders>
              <w:top w:val="single" w:color="auto" w:sz="4" w:space="0"/>
              <w:bottom w:val="single" w:color="auto" w:sz="4" w:space="0"/>
              <w:right w:val="single" w:color="auto" w:sz="4" w:space="0"/>
            </w:tcBorders>
            <w:vAlign w:val="center"/>
            <w:hideMark/>
          </w:tcPr>
          <w:p w:rsidRPr="006C798D" w:rsidR="009661A6" w:rsidP="009F1772" w:rsidRDefault="009661A6" w14:paraId="3B415A9F" w14:textId="77777777">
            <w:pPr>
              <w:spacing w:after="0"/>
              <w:rPr>
                <w:color w:val="000000" w:themeColor="text1"/>
                <w:lang w:eastAsia="en-GB"/>
              </w:rPr>
            </w:pPr>
            <w:r w:rsidRPr="006C798D">
              <w:rPr>
                <w:color w:val="000000" w:themeColor="text1"/>
                <w:lang w:eastAsia="en-GB"/>
              </w:rPr>
              <w:t>Equipment Costs</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553E5CFA" w14:textId="77777777">
            <w:pPr>
              <w:pStyle w:val="nornal2"/>
              <w:jc w:val="right"/>
              <w:rPr>
                <w:rFonts w:ascii="Verdana" w:hAnsi="Verdana"/>
                <w:color w:val="000000" w:themeColor="text1"/>
                <w:sz w:val="24"/>
                <w:szCs w:val="24"/>
              </w:rPr>
            </w:pPr>
            <w:r w:rsidRPr="006C798D">
              <w:rPr>
                <w:rFonts w:ascii="Verdana" w:hAnsi="Verdana"/>
                <w:color w:val="000000" w:themeColor="text1"/>
                <w:sz w:val="24"/>
                <w:szCs w:val="24"/>
              </w:rPr>
              <w:t>6,139</w:t>
            </w:r>
          </w:p>
        </w:tc>
      </w:tr>
      <w:tr w:rsidRPr="006C798D" w:rsidR="009661A6" w:rsidTr="009661A6" w14:paraId="18F9DF83" w14:textId="77777777">
        <w:trPr>
          <w:trHeight w:val="219"/>
        </w:trPr>
        <w:tc>
          <w:tcPr>
            <w:tcW w:w="5086" w:type="dxa"/>
            <w:tcBorders>
              <w:top w:val="single" w:color="auto" w:sz="4" w:space="0"/>
              <w:bottom w:val="single" w:color="auto" w:sz="4" w:space="0"/>
              <w:right w:val="single" w:color="auto" w:sz="4" w:space="0"/>
            </w:tcBorders>
            <w:vAlign w:val="center"/>
            <w:hideMark/>
          </w:tcPr>
          <w:p w:rsidRPr="006C798D" w:rsidR="009661A6" w:rsidP="009F1772" w:rsidRDefault="009661A6" w14:paraId="12A7D49E" w14:textId="77777777">
            <w:pPr>
              <w:spacing w:after="0"/>
              <w:rPr>
                <w:color w:val="000000" w:themeColor="text1"/>
                <w:lang w:eastAsia="en-GB"/>
              </w:rPr>
            </w:pPr>
            <w:r w:rsidRPr="006C798D">
              <w:rPr>
                <w:color w:val="000000" w:themeColor="text1"/>
                <w:lang w:eastAsia="en-GB"/>
              </w:rPr>
              <w:t>Planning Contingency</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4B947283" w14:textId="77777777">
            <w:pPr>
              <w:pStyle w:val="nornal2"/>
              <w:jc w:val="right"/>
              <w:rPr>
                <w:rFonts w:ascii="Verdana" w:hAnsi="Verdana"/>
                <w:color w:val="000000" w:themeColor="text1"/>
                <w:sz w:val="24"/>
                <w:szCs w:val="24"/>
              </w:rPr>
            </w:pPr>
            <w:r w:rsidRPr="006C798D">
              <w:rPr>
                <w:rFonts w:ascii="Verdana" w:hAnsi="Verdana"/>
                <w:color w:val="000000" w:themeColor="text1"/>
                <w:sz w:val="24"/>
                <w:szCs w:val="24"/>
              </w:rPr>
              <w:t>34</w:t>
            </w:r>
          </w:p>
        </w:tc>
      </w:tr>
      <w:tr w:rsidRPr="003277B4" w:rsidR="009661A6" w:rsidTr="009661A6" w14:paraId="4B69E6BB" w14:textId="77777777">
        <w:trPr>
          <w:trHeight w:val="300"/>
        </w:trPr>
        <w:tc>
          <w:tcPr>
            <w:tcW w:w="5086" w:type="dxa"/>
            <w:tcBorders>
              <w:top w:val="single" w:color="auto" w:sz="4" w:space="0"/>
              <w:bottom w:val="single" w:color="auto" w:sz="4" w:space="0"/>
              <w:right w:val="single" w:color="auto" w:sz="4" w:space="0"/>
            </w:tcBorders>
            <w:shd w:val="clear" w:color="auto" w:fill="9CC2E5"/>
            <w:vAlign w:val="center"/>
            <w:hideMark/>
          </w:tcPr>
          <w:p w:rsidRPr="006C798D" w:rsidR="009661A6" w:rsidP="009F1772" w:rsidRDefault="009661A6" w14:paraId="450068D9" w14:textId="77777777">
            <w:pPr>
              <w:spacing w:after="0"/>
              <w:rPr>
                <w:b/>
                <w:bCs/>
                <w:color w:val="000000" w:themeColor="text1"/>
                <w:lang w:eastAsia="en-GB"/>
              </w:rPr>
            </w:pPr>
            <w:r w:rsidRPr="006C798D">
              <w:rPr>
                <w:b/>
                <w:bCs/>
                <w:color w:val="000000" w:themeColor="text1"/>
                <w:lang w:eastAsia="en-GB"/>
              </w:rPr>
              <w:t>Total</w:t>
            </w:r>
          </w:p>
        </w:tc>
        <w:tc>
          <w:tcPr>
            <w:tcW w:w="3986" w:type="dxa"/>
            <w:tcBorders>
              <w:top w:val="single" w:color="auto" w:sz="4" w:space="0"/>
              <w:left w:val="single" w:color="auto" w:sz="4" w:space="0"/>
              <w:bottom w:val="single" w:color="auto" w:sz="4" w:space="0"/>
              <w:right w:val="single" w:color="auto" w:sz="4" w:space="0"/>
            </w:tcBorders>
            <w:shd w:val="clear" w:color="auto" w:fill="9CC2E5"/>
          </w:tcPr>
          <w:p w:rsidRPr="00F13CC4" w:rsidR="009661A6" w:rsidP="009F1772" w:rsidRDefault="009661A6" w14:paraId="3BC338E1" w14:textId="77777777">
            <w:pPr>
              <w:pStyle w:val="nornal2"/>
              <w:jc w:val="right"/>
              <w:rPr>
                <w:rFonts w:ascii="Verdana" w:hAnsi="Verdana"/>
                <w:b/>
                <w:bCs w:val="0"/>
                <w:color w:val="000000" w:themeColor="text1"/>
                <w:sz w:val="24"/>
                <w:szCs w:val="24"/>
              </w:rPr>
            </w:pPr>
            <w:r w:rsidRPr="00F13CC4">
              <w:rPr>
                <w:rFonts w:ascii="Verdana" w:hAnsi="Verdana"/>
                <w:b/>
                <w:bCs w:val="0"/>
                <w:color w:val="000000" w:themeColor="text1"/>
                <w:sz w:val="24"/>
                <w:szCs w:val="24"/>
              </w:rPr>
              <w:t>6,850</w:t>
            </w:r>
          </w:p>
        </w:tc>
      </w:tr>
      <w:tr w:rsidRPr="006C798D" w:rsidR="009661A6" w:rsidTr="009661A6" w14:paraId="056283CA" w14:textId="77777777">
        <w:trPr>
          <w:trHeight w:val="300"/>
        </w:trPr>
        <w:tc>
          <w:tcPr>
            <w:tcW w:w="5086" w:type="dxa"/>
            <w:tcBorders>
              <w:top w:val="single" w:color="auto" w:sz="4" w:space="0"/>
              <w:bottom w:val="single" w:color="auto" w:sz="4" w:space="0"/>
              <w:right w:val="single" w:color="auto" w:sz="4" w:space="0"/>
            </w:tcBorders>
            <w:vAlign w:val="center"/>
          </w:tcPr>
          <w:p w:rsidRPr="006C798D" w:rsidR="009661A6" w:rsidP="009F1772" w:rsidRDefault="009661A6" w14:paraId="38C5695A" w14:textId="77777777">
            <w:pPr>
              <w:spacing w:after="0"/>
              <w:rPr>
                <w:bCs/>
                <w:color w:val="000000" w:themeColor="text1"/>
                <w:lang w:eastAsia="en-GB"/>
              </w:rPr>
            </w:pPr>
            <w:r w:rsidRPr="006C798D">
              <w:rPr>
                <w:bCs/>
                <w:color w:val="000000" w:themeColor="text1"/>
                <w:lang w:eastAsia="en-GB"/>
              </w:rPr>
              <w:t>Less recoverable VAT</w:t>
            </w:r>
          </w:p>
        </w:tc>
        <w:tc>
          <w:tcPr>
            <w:tcW w:w="3986" w:type="dxa"/>
            <w:tcBorders>
              <w:top w:val="single" w:color="auto" w:sz="4" w:space="0"/>
              <w:left w:val="single" w:color="auto" w:sz="4" w:space="0"/>
              <w:bottom w:val="single" w:color="auto" w:sz="4" w:space="0"/>
              <w:right w:val="single" w:color="auto" w:sz="4" w:space="0"/>
            </w:tcBorders>
          </w:tcPr>
          <w:p w:rsidRPr="006C798D" w:rsidR="009661A6" w:rsidP="009F1772" w:rsidRDefault="009661A6" w14:paraId="08677E3C" w14:textId="77777777">
            <w:pPr>
              <w:pStyle w:val="nornal2"/>
              <w:jc w:val="right"/>
              <w:rPr>
                <w:rFonts w:ascii="Verdana" w:hAnsi="Verdana"/>
                <w:color w:val="000000" w:themeColor="text1"/>
                <w:sz w:val="24"/>
                <w:szCs w:val="24"/>
              </w:rPr>
            </w:pPr>
            <w:r w:rsidRPr="006C798D">
              <w:rPr>
                <w:rFonts w:ascii="Verdana" w:hAnsi="Verdana"/>
                <w:color w:val="000000" w:themeColor="text1"/>
                <w:sz w:val="24"/>
                <w:szCs w:val="24"/>
              </w:rPr>
              <w:t>18</w:t>
            </w:r>
          </w:p>
        </w:tc>
      </w:tr>
      <w:tr w:rsidRPr="003277B4" w:rsidR="009661A6" w:rsidTr="009661A6" w14:paraId="1BC291D5" w14:textId="77777777">
        <w:trPr>
          <w:trHeight w:val="300"/>
        </w:trPr>
        <w:tc>
          <w:tcPr>
            <w:tcW w:w="5086" w:type="dxa"/>
            <w:tcBorders>
              <w:top w:val="single" w:color="auto" w:sz="4" w:space="0"/>
              <w:bottom w:val="single" w:color="auto" w:sz="4" w:space="0"/>
              <w:right w:val="single" w:color="auto" w:sz="4" w:space="0"/>
            </w:tcBorders>
            <w:shd w:val="clear" w:color="auto" w:fill="9CC2E5"/>
            <w:vAlign w:val="center"/>
          </w:tcPr>
          <w:p w:rsidRPr="006C798D" w:rsidR="009661A6" w:rsidP="009F1772" w:rsidRDefault="009661A6" w14:paraId="2F669481" w14:textId="77777777">
            <w:pPr>
              <w:spacing w:after="0"/>
              <w:rPr>
                <w:b/>
                <w:bCs/>
                <w:color w:val="000000" w:themeColor="text1"/>
                <w:lang w:eastAsia="en-GB"/>
              </w:rPr>
            </w:pPr>
            <w:r w:rsidRPr="006C798D">
              <w:rPr>
                <w:b/>
                <w:bCs/>
                <w:color w:val="000000" w:themeColor="text1"/>
                <w:lang w:eastAsia="en-GB"/>
              </w:rPr>
              <w:t>Base Project Cost</w:t>
            </w:r>
          </w:p>
        </w:tc>
        <w:tc>
          <w:tcPr>
            <w:tcW w:w="3986" w:type="dxa"/>
            <w:tcBorders>
              <w:top w:val="single" w:color="auto" w:sz="4" w:space="0"/>
              <w:left w:val="single" w:color="auto" w:sz="4" w:space="0"/>
              <w:bottom w:val="single" w:color="auto" w:sz="4" w:space="0"/>
              <w:right w:val="single" w:color="auto" w:sz="4" w:space="0"/>
            </w:tcBorders>
            <w:shd w:val="clear" w:color="auto" w:fill="9CC2E5"/>
          </w:tcPr>
          <w:p w:rsidRPr="00F13CC4" w:rsidR="009661A6" w:rsidP="009F1772" w:rsidRDefault="009661A6" w14:paraId="0D5BF494" w14:textId="77777777">
            <w:pPr>
              <w:pStyle w:val="nornal2"/>
              <w:jc w:val="right"/>
              <w:rPr>
                <w:rFonts w:ascii="Verdana" w:hAnsi="Verdana"/>
                <w:b/>
                <w:bCs w:val="0"/>
                <w:color w:val="000000" w:themeColor="text1"/>
                <w:sz w:val="24"/>
                <w:szCs w:val="24"/>
              </w:rPr>
            </w:pPr>
            <w:r w:rsidRPr="00F13CC4">
              <w:rPr>
                <w:rFonts w:ascii="Verdana" w:hAnsi="Verdana"/>
                <w:b/>
                <w:bCs w:val="0"/>
                <w:color w:val="000000" w:themeColor="text1"/>
                <w:sz w:val="24"/>
                <w:szCs w:val="24"/>
              </w:rPr>
              <w:t>6,832</w:t>
            </w:r>
          </w:p>
        </w:tc>
      </w:tr>
    </w:tbl>
    <w:p w:rsidRPr="006C798D" w:rsidR="009661A6" w:rsidP="009661A6" w:rsidRDefault="009661A6" w14:paraId="3B656E2F" w14:textId="77777777">
      <w:pPr>
        <w:pStyle w:val="Heading3"/>
        <w:rPr>
          <w:rFonts w:ascii="Verdana" w:hAnsi="Verdana"/>
          <w:color w:val="000000" w:themeColor="text1"/>
        </w:rPr>
      </w:pPr>
    </w:p>
    <w:tbl>
      <w:tblPr>
        <w:tblW w:w="907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90"/>
        <w:gridCol w:w="2013"/>
        <w:gridCol w:w="1843"/>
        <w:gridCol w:w="2126"/>
      </w:tblGrid>
      <w:tr w:rsidRPr="006C798D" w:rsidR="009661A6" w:rsidTr="009661A6" w14:paraId="77527850" w14:textId="77777777">
        <w:tc>
          <w:tcPr>
            <w:tcW w:w="3090" w:type="dxa"/>
            <w:shd w:val="clear" w:color="auto" w:fill="A5C9EB"/>
          </w:tcPr>
          <w:p w:rsidRPr="006C798D" w:rsidR="009661A6" w:rsidP="009F1772" w:rsidRDefault="00FB255B" w14:paraId="3D40E7E0" w14:textId="0A235D9D">
            <w:pPr>
              <w:pStyle w:val="Heading3"/>
              <w:rPr>
                <w:rFonts w:ascii="Verdana" w:hAnsi="Verdana"/>
                <w:b/>
                <w:bCs/>
                <w:color w:val="000000" w:themeColor="text1"/>
              </w:rPr>
            </w:pPr>
            <w:r>
              <w:rPr>
                <w:rFonts w:ascii="Verdana" w:hAnsi="Verdana"/>
                <w:b/>
                <w:bCs/>
                <w:color w:val="000000" w:themeColor="text1"/>
              </w:rPr>
              <w:t>£</w:t>
            </w:r>
            <w:r w:rsidRPr="006C798D" w:rsidR="009661A6">
              <w:rPr>
                <w:rFonts w:ascii="Verdana" w:hAnsi="Verdana"/>
                <w:b/>
                <w:bCs/>
                <w:color w:val="000000" w:themeColor="text1"/>
              </w:rPr>
              <w:t>000’s</w:t>
            </w:r>
          </w:p>
        </w:tc>
        <w:tc>
          <w:tcPr>
            <w:tcW w:w="2013" w:type="dxa"/>
            <w:shd w:val="clear" w:color="auto" w:fill="A5C9EB"/>
          </w:tcPr>
          <w:p w:rsidRPr="006C798D" w:rsidR="009661A6" w:rsidP="009F1772" w:rsidRDefault="009661A6" w14:paraId="7E0C5E4E" w14:textId="77777777">
            <w:pPr>
              <w:pStyle w:val="Heading3"/>
              <w:rPr>
                <w:rFonts w:ascii="Verdana" w:hAnsi="Verdana"/>
                <w:b/>
                <w:bCs/>
                <w:color w:val="000000" w:themeColor="text1"/>
              </w:rPr>
            </w:pPr>
            <w:r w:rsidRPr="006C798D">
              <w:rPr>
                <w:rFonts w:ascii="Verdana" w:hAnsi="Verdana"/>
                <w:b/>
                <w:bCs/>
                <w:color w:val="000000" w:themeColor="text1"/>
              </w:rPr>
              <w:t>Prior Years</w:t>
            </w:r>
          </w:p>
        </w:tc>
        <w:tc>
          <w:tcPr>
            <w:tcW w:w="1843" w:type="dxa"/>
            <w:shd w:val="clear" w:color="auto" w:fill="A5C9EB"/>
          </w:tcPr>
          <w:p w:rsidRPr="006C798D" w:rsidR="009661A6" w:rsidP="009F1772" w:rsidRDefault="009661A6" w14:paraId="3B8ABFB0" w14:textId="77777777">
            <w:pPr>
              <w:pStyle w:val="Heading3"/>
              <w:rPr>
                <w:rFonts w:ascii="Verdana" w:hAnsi="Verdana"/>
                <w:b/>
                <w:bCs/>
                <w:color w:val="000000" w:themeColor="text1"/>
              </w:rPr>
            </w:pPr>
            <w:r w:rsidRPr="006C798D">
              <w:rPr>
                <w:rFonts w:ascii="Verdana" w:hAnsi="Verdana"/>
                <w:b/>
                <w:bCs/>
                <w:color w:val="000000" w:themeColor="text1"/>
              </w:rPr>
              <w:t>2026/27</w:t>
            </w:r>
          </w:p>
        </w:tc>
        <w:tc>
          <w:tcPr>
            <w:tcW w:w="2126" w:type="dxa"/>
            <w:shd w:val="clear" w:color="auto" w:fill="A5C9EB"/>
          </w:tcPr>
          <w:p w:rsidRPr="006C798D" w:rsidR="009661A6" w:rsidP="009F1772" w:rsidRDefault="009661A6" w14:paraId="54E88566" w14:textId="77777777">
            <w:pPr>
              <w:pStyle w:val="Heading3"/>
              <w:rPr>
                <w:rFonts w:ascii="Verdana" w:hAnsi="Verdana"/>
                <w:b/>
                <w:bCs/>
                <w:color w:val="000000" w:themeColor="text1"/>
              </w:rPr>
            </w:pPr>
            <w:r w:rsidRPr="006C798D">
              <w:rPr>
                <w:rFonts w:ascii="Verdana" w:hAnsi="Verdana"/>
                <w:b/>
                <w:bCs/>
                <w:color w:val="000000" w:themeColor="text1"/>
              </w:rPr>
              <w:t>Total</w:t>
            </w:r>
          </w:p>
        </w:tc>
      </w:tr>
      <w:tr w:rsidRPr="006C798D" w:rsidR="009661A6" w:rsidTr="009661A6" w14:paraId="7F5127B0" w14:textId="77777777">
        <w:tc>
          <w:tcPr>
            <w:tcW w:w="3090" w:type="dxa"/>
          </w:tcPr>
          <w:p w:rsidRPr="006C798D" w:rsidR="009661A6" w:rsidP="009F1772" w:rsidRDefault="009661A6" w14:paraId="31DE823C" w14:textId="77777777">
            <w:pPr>
              <w:pStyle w:val="Heading3"/>
              <w:rPr>
                <w:rFonts w:ascii="Verdana" w:hAnsi="Verdana"/>
                <w:color w:val="000000" w:themeColor="text1"/>
              </w:rPr>
            </w:pPr>
            <w:r w:rsidRPr="006C798D">
              <w:rPr>
                <w:rFonts w:ascii="Verdana" w:hAnsi="Verdana"/>
                <w:color w:val="000000" w:themeColor="text1"/>
              </w:rPr>
              <w:t>Capital Cost</w:t>
            </w:r>
          </w:p>
        </w:tc>
        <w:tc>
          <w:tcPr>
            <w:tcW w:w="2013" w:type="dxa"/>
          </w:tcPr>
          <w:p w:rsidRPr="006C798D" w:rsidR="009661A6" w:rsidP="009F1772" w:rsidRDefault="009661A6" w14:paraId="4037044D" w14:textId="39461A03">
            <w:pPr>
              <w:pStyle w:val="Heading3"/>
              <w:rPr>
                <w:rFonts w:ascii="Verdana" w:hAnsi="Verdana"/>
                <w:color w:val="000000" w:themeColor="text1"/>
              </w:rPr>
            </w:pPr>
            <w:r w:rsidRPr="006C798D">
              <w:rPr>
                <w:rFonts w:ascii="Verdana" w:hAnsi="Verdana"/>
                <w:color w:val="000000" w:themeColor="text1"/>
              </w:rPr>
              <w:t>34</w:t>
            </w:r>
          </w:p>
        </w:tc>
        <w:tc>
          <w:tcPr>
            <w:tcW w:w="1843" w:type="dxa"/>
          </w:tcPr>
          <w:p w:rsidRPr="006C798D" w:rsidR="009661A6" w:rsidP="009F1772" w:rsidRDefault="009661A6" w14:paraId="19ACC2E9" w14:textId="5160C66C">
            <w:pPr>
              <w:pStyle w:val="Heading3"/>
              <w:rPr>
                <w:rFonts w:ascii="Verdana" w:hAnsi="Verdana"/>
                <w:color w:val="000000" w:themeColor="text1"/>
              </w:rPr>
            </w:pPr>
            <w:r w:rsidRPr="006C798D">
              <w:rPr>
                <w:rFonts w:ascii="Verdana" w:hAnsi="Verdana"/>
                <w:color w:val="000000" w:themeColor="text1"/>
              </w:rPr>
              <w:t>6,797</w:t>
            </w:r>
          </w:p>
        </w:tc>
        <w:tc>
          <w:tcPr>
            <w:tcW w:w="2126" w:type="dxa"/>
          </w:tcPr>
          <w:p w:rsidRPr="006C798D" w:rsidR="009661A6" w:rsidP="009F1772" w:rsidRDefault="009661A6" w14:paraId="13BE1C52" w14:textId="08A8F534">
            <w:pPr>
              <w:pStyle w:val="Heading3"/>
              <w:rPr>
                <w:rFonts w:ascii="Verdana" w:hAnsi="Verdana"/>
                <w:color w:val="000000" w:themeColor="text1"/>
              </w:rPr>
            </w:pPr>
            <w:r w:rsidRPr="006C798D">
              <w:rPr>
                <w:rFonts w:ascii="Verdana" w:hAnsi="Verdana"/>
                <w:color w:val="000000" w:themeColor="text1"/>
              </w:rPr>
              <w:t>6,832</w:t>
            </w:r>
          </w:p>
        </w:tc>
      </w:tr>
      <w:tr w:rsidRPr="006C798D" w:rsidR="009661A6" w:rsidTr="009661A6" w14:paraId="38EDEC20" w14:textId="77777777">
        <w:tc>
          <w:tcPr>
            <w:tcW w:w="3090" w:type="dxa"/>
          </w:tcPr>
          <w:p w:rsidRPr="006C798D" w:rsidR="009661A6" w:rsidP="009F1772" w:rsidRDefault="009661A6" w14:paraId="676C8A17" w14:textId="77777777">
            <w:pPr>
              <w:pStyle w:val="Heading3"/>
              <w:rPr>
                <w:rFonts w:ascii="Verdana" w:hAnsi="Verdana"/>
                <w:color w:val="000000" w:themeColor="text1"/>
              </w:rPr>
            </w:pPr>
            <w:r w:rsidRPr="006C798D">
              <w:rPr>
                <w:rFonts w:ascii="Verdana" w:hAnsi="Verdana"/>
                <w:color w:val="000000" w:themeColor="text1"/>
              </w:rPr>
              <w:t>Capital Funding</w:t>
            </w:r>
          </w:p>
        </w:tc>
        <w:tc>
          <w:tcPr>
            <w:tcW w:w="2013" w:type="dxa"/>
          </w:tcPr>
          <w:p w:rsidRPr="006C798D" w:rsidR="009661A6" w:rsidP="009F1772" w:rsidRDefault="009661A6" w14:paraId="49FA77A3" w14:textId="54D388CE">
            <w:pPr>
              <w:pStyle w:val="Heading3"/>
              <w:rPr>
                <w:rFonts w:ascii="Verdana" w:hAnsi="Verdana"/>
                <w:color w:val="000000" w:themeColor="text1"/>
              </w:rPr>
            </w:pPr>
            <w:r w:rsidRPr="006C798D">
              <w:rPr>
                <w:rFonts w:ascii="Verdana" w:hAnsi="Verdana"/>
                <w:color w:val="000000" w:themeColor="text1"/>
              </w:rPr>
              <w:t>0</w:t>
            </w:r>
          </w:p>
        </w:tc>
        <w:tc>
          <w:tcPr>
            <w:tcW w:w="1843" w:type="dxa"/>
          </w:tcPr>
          <w:p w:rsidRPr="006C798D" w:rsidR="009661A6" w:rsidP="009F1772" w:rsidRDefault="009661A6" w14:paraId="28CC758B" w14:textId="52343A86">
            <w:pPr>
              <w:pStyle w:val="Heading3"/>
              <w:rPr>
                <w:rFonts w:ascii="Verdana" w:hAnsi="Verdana"/>
                <w:color w:val="000000" w:themeColor="text1"/>
              </w:rPr>
            </w:pPr>
            <w:r w:rsidRPr="006C798D">
              <w:rPr>
                <w:rFonts w:ascii="Verdana" w:hAnsi="Verdana"/>
                <w:color w:val="000000" w:themeColor="text1"/>
              </w:rPr>
              <w:t>6,832</w:t>
            </w:r>
          </w:p>
        </w:tc>
        <w:tc>
          <w:tcPr>
            <w:tcW w:w="2126" w:type="dxa"/>
          </w:tcPr>
          <w:p w:rsidRPr="006C798D" w:rsidR="009661A6" w:rsidP="009F1772" w:rsidRDefault="009661A6" w14:paraId="46C61A5B" w14:textId="38B611E7">
            <w:pPr>
              <w:pStyle w:val="Heading3"/>
              <w:rPr>
                <w:rFonts w:ascii="Verdana" w:hAnsi="Verdana"/>
                <w:color w:val="000000" w:themeColor="text1"/>
              </w:rPr>
            </w:pPr>
            <w:r w:rsidRPr="006C798D">
              <w:rPr>
                <w:rFonts w:ascii="Verdana" w:hAnsi="Verdana"/>
                <w:color w:val="000000" w:themeColor="text1"/>
              </w:rPr>
              <w:t>6,832</w:t>
            </w:r>
          </w:p>
        </w:tc>
      </w:tr>
    </w:tbl>
    <w:p w:rsidRPr="006C798D" w:rsidR="009661A6" w:rsidP="002C1CC7" w:rsidRDefault="009661A6" w14:paraId="6505A253" w14:textId="77777777">
      <w:pPr>
        <w:spacing w:after="0" w:line="240" w:lineRule="auto"/>
        <w:jc w:val="both"/>
        <w:rPr>
          <w:rFonts w:eastAsiaTheme="majorEastAsia" w:cstheme="majorBidi"/>
        </w:rPr>
      </w:pPr>
    </w:p>
    <w:p w:rsidRPr="006C798D" w:rsidR="009661A6" w:rsidP="002C1CC7" w:rsidRDefault="009661A6" w14:paraId="4D13CEEB" w14:textId="77777777">
      <w:pPr>
        <w:spacing w:after="0" w:line="240" w:lineRule="auto"/>
        <w:jc w:val="both"/>
        <w:rPr>
          <w:rFonts w:eastAsiaTheme="majorEastAsia" w:cstheme="majorBidi"/>
        </w:rPr>
      </w:pPr>
    </w:p>
    <w:p w:rsidRPr="001C2433" w:rsidR="004708CA" w:rsidP="001C2433" w:rsidRDefault="009661A6" w14:paraId="128EC417" w14:textId="6DA30651">
      <w:pPr>
        <w:spacing w:after="0" w:line="240" w:lineRule="auto"/>
        <w:jc w:val="both"/>
        <w:rPr>
          <w:rFonts w:eastAsiaTheme="majorEastAsia" w:cstheme="majorBidi"/>
          <w:b/>
          <w:bCs/>
          <w:u w:val="single"/>
        </w:rPr>
      </w:pPr>
      <w:r w:rsidRPr="006C798D">
        <w:rPr>
          <w:rFonts w:eastAsiaTheme="majorEastAsia" w:cstheme="majorBidi"/>
          <w:b/>
          <w:bCs/>
          <w:u w:val="single"/>
        </w:rPr>
        <w:t xml:space="preserve">Capital Cost Assumptions: </w:t>
      </w:r>
    </w:p>
    <w:p w:rsidRPr="006C798D" w:rsidR="009661A6" w:rsidP="009661A6" w:rsidRDefault="009661A6" w14:paraId="6A72D34D" w14:textId="77777777">
      <w:pPr>
        <w:pStyle w:val="ListParagraph"/>
        <w:keepLines/>
        <w:numPr>
          <w:ilvl w:val="0"/>
          <w:numId w:val="27"/>
        </w:numPr>
        <w:spacing w:after="0" w:line="240" w:lineRule="auto"/>
        <w:jc w:val="both"/>
        <w:outlineLvl w:val="2"/>
        <w:rPr>
          <w:rFonts w:eastAsia="Calibri"/>
          <w:bCs/>
          <w:noProof/>
          <w:lang w:val="en-US" w:eastAsia="en-GB"/>
        </w:rPr>
      </w:pPr>
      <w:r w:rsidRPr="006C798D">
        <w:t xml:space="preserve">Capital Cost includes works, non-works, abnormals allowances, equipment costs and risk contingency, which is assessed at 4.99%.  </w:t>
      </w:r>
    </w:p>
    <w:p w:rsidRPr="006C798D" w:rsidR="009661A6" w:rsidP="009661A6" w:rsidRDefault="009661A6" w14:paraId="5221123B" w14:textId="3282E20A">
      <w:pPr>
        <w:numPr>
          <w:ilvl w:val="0"/>
          <w:numId w:val="27"/>
        </w:numPr>
        <w:spacing w:after="0" w:line="240" w:lineRule="auto"/>
        <w:jc w:val="both"/>
      </w:pPr>
      <w:r w:rsidRPr="006C798D">
        <w:t xml:space="preserve">VAT is at 20% except for the professional fee and other vat recoverable elements </w:t>
      </w:r>
    </w:p>
    <w:p w:rsidRPr="006C798D" w:rsidR="009661A6" w:rsidP="009661A6" w:rsidRDefault="009661A6" w14:paraId="7D2C8D5C" w14:textId="77777777">
      <w:pPr>
        <w:numPr>
          <w:ilvl w:val="0"/>
          <w:numId w:val="27"/>
        </w:numPr>
        <w:spacing w:after="0" w:line="240" w:lineRule="auto"/>
        <w:jc w:val="both"/>
      </w:pPr>
      <w:r w:rsidRPr="006C798D">
        <w:rPr>
          <w:rFonts w:eastAsia="Calibri"/>
          <w:bCs/>
          <w:noProof/>
          <w:lang w:val="en-US" w:eastAsia="en-GB"/>
        </w:rPr>
        <w:t xml:space="preserve">The Business as Usual option (Option 1) was retained as the baseline comparator.  </w:t>
      </w:r>
    </w:p>
    <w:p w:rsidRPr="006C798D" w:rsidR="009661A6" w:rsidP="009661A6" w:rsidRDefault="009661A6" w14:paraId="3137F5BD" w14:textId="1E3FA274">
      <w:pPr>
        <w:keepLines/>
        <w:numPr>
          <w:ilvl w:val="0"/>
          <w:numId w:val="27"/>
        </w:numPr>
        <w:spacing w:after="0" w:line="240" w:lineRule="auto"/>
        <w:jc w:val="both"/>
        <w:outlineLvl w:val="2"/>
        <w:rPr>
          <w:rFonts w:eastAsia="Calibri"/>
          <w:bCs/>
          <w:noProof/>
          <w:lang w:val="en-US" w:eastAsia="en-GB"/>
        </w:rPr>
      </w:pPr>
      <w:r w:rsidRPr="006C798D">
        <w:rPr>
          <w:rFonts w:eastAsia="Calibri"/>
          <w:bCs/>
          <w:noProof/>
          <w:lang w:val="en-US" w:eastAsia="en-GB"/>
        </w:rPr>
        <w:t>This</w:t>
      </w:r>
      <w:r w:rsidRPr="006C798D">
        <w:t xml:space="preserve"> </w:t>
      </w:r>
      <w:r w:rsidRPr="006C798D">
        <w:rPr>
          <w:rFonts w:eastAsia="Calibri"/>
          <w:bCs/>
          <w:noProof/>
          <w:lang w:val="en-US" w:eastAsia="en-GB"/>
        </w:rPr>
        <w:t xml:space="preserve">business case excludes Optimism Bias and </w:t>
      </w:r>
      <w:r w:rsidR="00FB255B">
        <w:rPr>
          <w:rFonts w:eastAsia="Calibri"/>
          <w:bCs/>
          <w:noProof/>
          <w:lang w:val="en-US" w:eastAsia="en-GB"/>
        </w:rPr>
        <w:t xml:space="preserve">does not require </w:t>
      </w:r>
      <w:r w:rsidRPr="006C798D">
        <w:rPr>
          <w:rFonts w:eastAsia="Calibri"/>
          <w:bCs/>
          <w:noProof/>
          <w:lang w:val="en-US" w:eastAsia="en-GB"/>
        </w:rPr>
        <w:t>a Comprehensive Investment Appraisal (CIA) model.</w:t>
      </w:r>
    </w:p>
    <w:p w:rsidRPr="006C798D" w:rsidR="003E28F2" w:rsidP="004221DC" w:rsidRDefault="003E28F2" w14:paraId="276A9177" w14:textId="77777777">
      <w:pPr>
        <w:spacing w:after="0" w:line="240" w:lineRule="auto"/>
        <w:jc w:val="both"/>
      </w:pPr>
    </w:p>
    <w:p w:rsidRPr="006C798D" w:rsidR="0081548F" w:rsidP="004221DC" w:rsidRDefault="0081548F" w14:paraId="06FE39B0" w14:textId="7668EE17">
      <w:pPr>
        <w:spacing w:after="0" w:line="240" w:lineRule="auto"/>
        <w:jc w:val="both"/>
        <w:rPr>
          <w:b/>
          <w:bCs/>
          <w:u w:val="single"/>
        </w:rPr>
      </w:pPr>
      <w:r w:rsidRPr="006C798D">
        <w:rPr>
          <w:b/>
          <w:bCs/>
          <w:u w:val="single"/>
        </w:rPr>
        <w:t>Revenue Cos</w:t>
      </w:r>
      <w:r w:rsidRPr="006C798D" w:rsidR="00ED227F">
        <w:rPr>
          <w:b/>
          <w:bCs/>
          <w:u w:val="single"/>
        </w:rPr>
        <w:t>ts</w:t>
      </w:r>
      <w:r w:rsidRPr="006C798D">
        <w:rPr>
          <w:b/>
          <w:bCs/>
          <w:u w:val="single"/>
        </w:rPr>
        <w:t>:</w:t>
      </w:r>
    </w:p>
    <w:p w:rsidRPr="006C798D" w:rsidR="00AF742B" w:rsidP="004221DC" w:rsidRDefault="00AF742B" w14:paraId="1976E34B" w14:textId="77777777">
      <w:pPr>
        <w:spacing w:after="0" w:line="240" w:lineRule="auto"/>
        <w:jc w:val="both"/>
        <w:rPr>
          <w:b/>
          <w:bCs/>
        </w:rPr>
      </w:pPr>
    </w:p>
    <w:p w:rsidRPr="006C798D" w:rsidR="00AF742B" w:rsidP="00AF742B" w:rsidRDefault="00AF742B" w14:paraId="4BB783FE" w14:textId="66B21A0F">
      <w:pPr>
        <w:spacing w:after="0"/>
        <w:jc w:val="both"/>
      </w:pPr>
      <w:r w:rsidRPr="006C798D">
        <w:t>The recurring revenue cost associated with the installation of a 5</w:t>
      </w:r>
      <w:r w:rsidRPr="006C798D">
        <w:rPr>
          <w:vertAlign w:val="superscript"/>
        </w:rPr>
        <w:t>th</w:t>
      </w:r>
      <w:r w:rsidRPr="006C798D">
        <w:t xml:space="preserve"> linear accelerator and associated CT support is £2.8m per annum. This represents the anticipated full-year recurrent cost of the service.</w:t>
      </w:r>
    </w:p>
    <w:p w:rsidRPr="006C798D" w:rsidR="00AF742B" w:rsidP="00AF742B" w:rsidRDefault="00AF742B" w14:paraId="5A4F7C17" w14:textId="77777777">
      <w:pPr>
        <w:spacing w:after="0"/>
        <w:jc w:val="both"/>
      </w:pPr>
    </w:p>
    <w:p w:rsidRPr="006C798D" w:rsidR="00AF742B" w:rsidP="00AF742B" w:rsidRDefault="00AF742B" w14:paraId="20876B95" w14:textId="27281CEF">
      <w:pPr>
        <w:spacing w:after="0"/>
        <w:jc w:val="both"/>
      </w:pPr>
      <w:r w:rsidRPr="006C798D">
        <w:t>For the 2027/28 financial year, a part-year effect of £2.5m is anticipated, reflecting the phased implementation profile. In addition, implementation costs of up to £174k are expected in 2026/202</w:t>
      </w:r>
      <w:r w:rsidR="00FB255B">
        <w:t>7</w:t>
      </w:r>
      <w:r w:rsidRPr="006C798D">
        <w:t xml:space="preserve">. It is proposed that this cost is shared equally between Hywel Dda University Health Board and Swansea Bay University Health Board. </w:t>
      </w:r>
    </w:p>
    <w:p w:rsidRPr="006C798D" w:rsidR="0081548F" w:rsidP="004221DC" w:rsidRDefault="00BB458B" w14:paraId="3E80A16E" w14:textId="30632D32">
      <w:pPr>
        <w:spacing w:after="0" w:line="240" w:lineRule="auto"/>
        <w:jc w:val="both"/>
      </w:pPr>
      <w:r w:rsidRPr="006C798D">
        <w:rPr>
          <w:noProof/>
          <w:lang w:eastAsia="en-GB"/>
        </w:rPr>
        <w:drawing>
          <wp:anchor distT="0" distB="0" distL="114300" distR="114300" simplePos="0" relativeHeight="251661312" behindDoc="1" locked="0" layoutInCell="1" allowOverlap="1" wp14:anchorId="714A7692" wp14:editId="236CD5E2">
            <wp:simplePos x="0" y="0"/>
            <wp:positionH relativeFrom="column">
              <wp:posOffset>573405</wp:posOffset>
            </wp:positionH>
            <wp:positionV relativeFrom="paragraph">
              <wp:posOffset>181610</wp:posOffset>
            </wp:positionV>
            <wp:extent cx="4201795" cy="4559935"/>
            <wp:effectExtent l="0" t="0" r="8255" b="0"/>
            <wp:wrapTight wrapText="bothSides">
              <wp:wrapPolygon edited="0">
                <wp:start x="0" y="0"/>
                <wp:lineTo x="0" y="21477"/>
                <wp:lineTo x="21545" y="21477"/>
                <wp:lineTo x="21545" y="0"/>
                <wp:lineTo x="0" y="0"/>
              </wp:wrapPolygon>
            </wp:wrapTight>
            <wp:docPr id="20149267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01795" cy="45599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6C798D" w:rsidR="00AF742B" w:rsidP="004221DC" w:rsidRDefault="00AF742B" w14:paraId="084C9CB9" w14:textId="27BA47DA">
      <w:pPr>
        <w:spacing w:after="0" w:line="240" w:lineRule="auto"/>
        <w:jc w:val="both"/>
      </w:pPr>
    </w:p>
    <w:p w:rsidRPr="006C798D" w:rsidR="00BB458B" w:rsidP="00AF742B" w:rsidRDefault="00BB458B" w14:paraId="3BB5B1C8" w14:textId="77777777">
      <w:pPr>
        <w:spacing w:before="100" w:beforeAutospacing="1" w:after="100" w:afterAutospacing="1" w:line="300" w:lineRule="atLeast"/>
        <w:jc w:val="both"/>
        <w:rPr>
          <w:lang w:eastAsia="en-GB"/>
        </w:rPr>
      </w:pPr>
    </w:p>
    <w:p w:rsidRPr="006C798D" w:rsidR="00BB458B" w:rsidP="00AF742B" w:rsidRDefault="00BB458B" w14:paraId="6A151276" w14:textId="77777777">
      <w:pPr>
        <w:spacing w:before="100" w:beforeAutospacing="1" w:after="100" w:afterAutospacing="1" w:line="300" w:lineRule="atLeast"/>
        <w:jc w:val="both"/>
        <w:rPr>
          <w:lang w:eastAsia="en-GB"/>
        </w:rPr>
      </w:pPr>
    </w:p>
    <w:p w:rsidRPr="006C798D" w:rsidR="00BB458B" w:rsidP="00AF742B" w:rsidRDefault="00BB458B" w14:paraId="4689214D" w14:textId="77777777">
      <w:pPr>
        <w:spacing w:before="100" w:beforeAutospacing="1" w:after="100" w:afterAutospacing="1" w:line="300" w:lineRule="atLeast"/>
        <w:jc w:val="both"/>
        <w:rPr>
          <w:lang w:eastAsia="en-GB"/>
        </w:rPr>
      </w:pPr>
    </w:p>
    <w:p w:rsidRPr="006C798D" w:rsidR="00BB458B" w:rsidP="00AF742B" w:rsidRDefault="00BB458B" w14:paraId="516B4A18" w14:textId="77777777">
      <w:pPr>
        <w:spacing w:before="100" w:beforeAutospacing="1" w:after="100" w:afterAutospacing="1" w:line="300" w:lineRule="atLeast"/>
        <w:jc w:val="both"/>
        <w:rPr>
          <w:lang w:eastAsia="en-GB"/>
        </w:rPr>
      </w:pPr>
    </w:p>
    <w:p w:rsidRPr="006C798D" w:rsidR="00BB458B" w:rsidP="00AF742B" w:rsidRDefault="00BB458B" w14:paraId="3A6AFDAC" w14:textId="77777777">
      <w:pPr>
        <w:spacing w:before="100" w:beforeAutospacing="1" w:after="100" w:afterAutospacing="1" w:line="300" w:lineRule="atLeast"/>
        <w:jc w:val="both"/>
        <w:rPr>
          <w:lang w:eastAsia="en-GB"/>
        </w:rPr>
      </w:pPr>
    </w:p>
    <w:p w:rsidRPr="006C798D" w:rsidR="00BB458B" w:rsidP="00AF742B" w:rsidRDefault="00BB458B" w14:paraId="51F003B8" w14:textId="77777777">
      <w:pPr>
        <w:spacing w:before="100" w:beforeAutospacing="1" w:after="100" w:afterAutospacing="1" w:line="300" w:lineRule="atLeast"/>
        <w:jc w:val="both"/>
        <w:rPr>
          <w:lang w:eastAsia="en-GB"/>
        </w:rPr>
      </w:pPr>
    </w:p>
    <w:p w:rsidRPr="006C798D" w:rsidR="00BB458B" w:rsidP="00AF742B" w:rsidRDefault="00BB458B" w14:paraId="3FE34717" w14:textId="77777777">
      <w:pPr>
        <w:spacing w:before="100" w:beforeAutospacing="1" w:after="100" w:afterAutospacing="1" w:line="300" w:lineRule="atLeast"/>
        <w:jc w:val="both"/>
        <w:rPr>
          <w:lang w:eastAsia="en-GB"/>
        </w:rPr>
      </w:pPr>
    </w:p>
    <w:p w:rsidRPr="006C798D" w:rsidR="00BB458B" w:rsidP="00AF742B" w:rsidRDefault="00BB458B" w14:paraId="45DE5099" w14:textId="77777777">
      <w:pPr>
        <w:spacing w:before="100" w:beforeAutospacing="1" w:after="100" w:afterAutospacing="1" w:line="300" w:lineRule="atLeast"/>
        <w:jc w:val="both"/>
        <w:rPr>
          <w:lang w:eastAsia="en-GB"/>
        </w:rPr>
      </w:pPr>
    </w:p>
    <w:p w:rsidRPr="006C798D" w:rsidR="00BB458B" w:rsidP="00AF742B" w:rsidRDefault="00BB458B" w14:paraId="754E445E" w14:textId="77777777">
      <w:pPr>
        <w:spacing w:before="100" w:beforeAutospacing="1" w:after="100" w:afterAutospacing="1" w:line="300" w:lineRule="atLeast"/>
        <w:jc w:val="both"/>
        <w:rPr>
          <w:lang w:eastAsia="en-GB"/>
        </w:rPr>
      </w:pPr>
    </w:p>
    <w:p w:rsidRPr="006C798D" w:rsidR="00BB458B" w:rsidP="00AF742B" w:rsidRDefault="00BB458B" w14:paraId="14A0D5B1" w14:textId="77777777">
      <w:pPr>
        <w:spacing w:before="100" w:beforeAutospacing="1" w:after="100" w:afterAutospacing="1" w:line="300" w:lineRule="atLeast"/>
        <w:jc w:val="both"/>
        <w:rPr>
          <w:lang w:eastAsia="en-GB"/>
        </w:rPr>
      </w:pPr>
    </w:p>
    <w:p w:rsidRPr="006C798D" w:rsidR="00BB458B" w:rsidP="00AF742B" w:rsidRDefault="00BB458B" w14:paraId="2606AEDB" w14:textId="77777777">
      <w:pPr>
        <w:spacing w:before="100" w:beforeAutospacing="1" w:after="100" w:afterAutospacing="1" w:line="300" w:lineRule="atLeast"/>
        <w:jc w:val="both"/>
        <w:rPr>
          <w:lang w:eastAsia="en-GB"/>
        </w:rPr>
      </w:pPr>
    </w:p>
    <w:p w:rsidRPr="006C798D" w:rsidR="00BB458B" w:rsidP="00AF742B" w:rsidRDefault="00BB458B" w14:paraId="5882D482" w14:textId="77777777">
      <w:pPr>
        <w:spacing w:before="100" w:beforeAutospacing="1" w:after="100" w:afterAutospacing="1" w:line="300" w:lineRule="atLeast"/>
        <w:jc w:val="both"/>
        <w:rPr>
          <w:lang w:eastAsia="en-GB"/>
        </w:rPr>
      </w:pPr>
    </w:p>
    <w:p w:rsidRPr="006C798D" w:rsidR="00AF742B" w:rsidP="00AF742B" w:rsidRDefault="00AF742B" w14:paraId="658B05CE" w14:textId="696EBE2E">
      <w:pPr>
        <w:spacing w:before="100" w:beforeAutospacing="1" w:after="100" w:afterAutospacing="1" w:line="300" w:lineRule="atLeast"/>
        <w:jc w:val="both"/>
        <w:rPr>
          <w:lang w:eastAsia="en-GB"/>
        </w:rPr>
      </w:pPr>
      <w:r w:rsidRPr="006C798D">
        <w:rPr>
          <w:lang w:eastAsia="en-GB"/>
        </w:rPr>
        <w:t xml:space="preserve">The operational and workforce modelling underpinning the revenue implications of this Business Case considers the combined impact of introducing a 5th Linac, the implementation of adaptive radiotherapy, and the temporary reduction in treatment capacity associated with the retrofit of an existing Linac. </w:t>
      </w:r>
    </w:p>
    <w:p w:rsidRPr="006C798D" w:rsidR="00AF742B" w:rsidP="00AF742B" w:rsidRDefault="00AF742B" w14:paraId="216AA420" w14:textId="77777777">
      <w:pPr>
        <w:spacing w:before="100" w:beforeAutospacing="1" w:after="100" w:afterAutospacing="1" w:line="300" w:lineRule="atLeast"/>
        <w:jc w:val="both"/>
        <w:rPr>
          <w:lang w:eastAsia="en-GB"/>
        </w:rPr>
      </w:pPr>
      <w:r w:rsidRPr="006C798D">
        <w:rPr>
          <w:lang w:eastAsia="en-GB"/>
        </w:rPr>
        <w:t>The outputs of this modelling demonstrate that the 5</w:t>
      </w:r>
      <w:r w:rsidRPr="006C798D">
        <w:rPr>
          <w:vertAlign w:val="superscript"/>
          <w:lang w:eastAsia="en-GB"/>
        </w:rPr>
        <w:t>th</w:t>
      </w:r>
      <w:r w:rsidRPr="006C798D">
        <w:rPr>
          <w:lang w:eastAsia="en-GB"/>
        </w:rPr>
        <w:t xml:space="preserve"> Linac will be substantially utilised from the point of clinical operation, subject to agreed operational constraints and workforce availability.</w:t>
      </w:r>
    </w:p>
    <w:p w:rsidRPr="006C798D" w:rsidR="00AF742B" w:rsidP="00AF742B" w:rsidRDefault="00AF742B" w14:paraId="132735DF" w14:textId="77777777">
      <w:pPr>
        <w:spacing w:before="100" w:beforeAutospacing="1" w:after="100" w:afterAutospacing="1" w:line="300" w:lineRule="atLeast"/>
        <w:jc w:val="both"/>
        <w:rPr>
          <w:lang w:eastAsia="en-GB"/>
        </w:rPr>
      </w:pPr>
      <w:r w:rsidRPr="006C798D">
        <w:rPr>
          <w:lang w:eastAsia="en-GB"/>
        </w:rPr>
        <w:t xml:space="preserve">The modelling reflects current and projected treatment demand, the additional imaging and replanning activity inherent to adaptive radiotherapy delivery, and the requirement to maintain service continuity </w:t>
      </w:r>
      <w:r w:rsidRPr="006C798D">
        <w:rPr>
          <w:lang w:eastAsia="en-GB"/>
        </w:rPr>
        <w:t>during planned periods of Linac downtime. Taken together, this confirms that the fifth Linac is essential to sustain throughput, manage transition risk, and maintain waiting time performance, rather than representing excess or contingency capacity.</w:t>
      </w:r>
    </w:p>
    <w:p w:rsidRPr="006C798D" w:rsidR="00AF742B" w:rsidP="00AF742B" w:rsidRDefault="00AF742B" w14:paraId="624A621C" w14:textId="77777777">
      <w:pPr>
        <w:spacing w:before="100" w:beforeAutospacing="1" w:after="100" w:afterAutospacing="1" w:line="300" w:lineRule="atLeast"/>
        <w:rPr>
          <w:lang w:eastAsia="en-GB"/>
        </w:rPr>
      </w:pPr>
      <w:r w:rsidRPr="006C798D">
        <w:rPr>
          <w:lang w:eastAsia="en-GB"/>
        </w:rPr>
        <w:t>For the purposes of this Business Case, the following phasing assumptions have been applied and reflected within the financial model:</w:t>
      </w:r>
    </w:p>
    <w:p w:rsidRPr="006C798D" w:rsidR="00AF742B" w:rsidP="00AF742B" w:rsidRDefault="00AF742B" w14:paraId="5AA2AB8E" w14:textId="77777777">
      <w:pPr>
        <w:numPr>
          <w:ilvl w:val="0"/>
          <w:numId w:val="23"/>
        </w:numPr>
        <w:spacing w:before="100" w:beforeAutospacing="1" w:after="100" w:afterAutospacing="1" w:line="300" w:lineRule="atLeast"/>
        <w:jc w:val="both"/>
        <w:rPr>
          <w:lang w:eastAsia="en-GB"/>
        </w:rPr>
      </w:pPr>
      <w:r w:rsidRPr="006C798D">
        <w:rPr>
          <w:b/>
          <w:bCs/>
          <w:lang w:eastAsia="en-GB"/>
        </w:rPr>
        <w:t>Installation and Clinical Commissioning:</w:t>
      </w:r>
      <w:r w:rsidRPr="006C798D">
        <w:rPr>
          <w:lang w:eastAsia="en-GB"/>
        </w:rPr>
        <w:t xml:space="preserve"> Linac installation and clinical commissioning activities are assumed to commence in Q4 2026/27, with associated non</w:t>
      </w:r>
      <w:r w:rsidRPr="006C798D">
        <w:rPr>
          <w:lang w:eastAsia="en-GB"/>
        </w:rPr>
        <w:noBreakHyphen/>
      </w:r>
      <w:r w:rsidRPr="006C798D">
        <w:rPr>
          <w:lang w:eastAsia="en-GB"/>
        </w:rPr>
        <w:t>recurrent costs reflected accordingly.</w:t>
      </w:r>
    </w:p>
    <w:p w:rsidRPr="006C798D" w:rsidR="00AF742B" w:rsidP="00AF742B" w:rsidRDefault="00AF742B" w14:paraId="2D9C4931" w14:textId="77777777">
      <w:pPr>
        <w:numPr>
          <w:ilvl w:val="0"/>
          <w:numId w:val="23"/>
        </w:numPr>
        <w:spacing w:before="100" w:beforeAutospacing="1" w:after="100" w:afterAutospacing="1" w:line="300" w:lineRule="atLeast"/>
        <w:jc w:val="both"/>
        <w:rPr>
          <w:lang w:eastAsia="en-GB"/>
        </w:rPr>
      </w:pPr>
      <w:r w:rsidRPr="006C798D">
        <w:rPr>
          <w:b/>
          <w:bCs/>
          <w:lang w:eastAsia="en-GB"/>
        </w:rPr>
        <w:t>Workforce Training and Readiness:</w:t>
      </w:r>
      <w:r w:rsidRPr="006C798D">
        <w:rPr>
          <w:lang w:eastAsia="en-GB"/>
        </w:rPr>
        <w:t xml:space="preserve"> Treatment radiographer training and competency development are assumed to take place in the early part of Q1 2027/28, recognising the lead</w:t>
      </w:r>
      <w:r w:rsidRPr="006C798D">
        <w:rPr>
          <w:lang w:eastAsia="en-GB"/>
        </w:rPr>
        <w:noBreakHyphen/>
      </w:r>
      <w:r w:rsidRPr="006C798D">
        <w:rPr>
          <w:lang w:eastAsia="en-GB"/>
        </w:rPr>
        <w:t>in time required for safe operation of new and adaptive radiotherapy technologies.</w:t>
      </w:r>
    </w:p>
    <w:p w:rsidRPr="006C798D" w:rsidR="00AF742B" w:rsidP="00AF742B" w:rsidRDefault="00AF742B" w14:paraId="5FB0B823" w14:textId="77777777">
      <w:pPr>
        <w:numPr>
          <w:ilvl w:val="0"/>
          <w:numId w:val="23"/>
        </w:numPr>
        <w:spacing w:before="100" w:beforeAutospacing="1" w:after="100" w:afterAutospacing="1" w:line="300" w:lineRule="atLeast"/>
        <w:jc w:val="both"/>
        <w:rPr>
          <w:lang w:eastAsia="en-GB"/>
        </w:rPr>
      </w:pPr>
      <w:r w:rsidRPr="006C798D">
        <w:rPr>
          <w:b/>
          <w:bCs/>
          <w:lang w:eastAsia="en-GB"/>
        </w:rPr>
        <w:t>Operational Commencement:</w:t>
      </w:r>
      <w:r w:rsidRPr="006C798D">
        <w:rPr>
          <w:lang w:eastAsia="en-GB"/>
        </w:rPr>
        <w:t xml:space="preserve"> Recurrent operational costs associated with the fifth Linac are assumed to commence in late Q1 2027/28, reflecting a phased transition from commissioning to full clinical activity.</w:t>
      </w:r>
    </w:p>
    <w:p w:rsidRPr="006C798D" w:rsidR="00AF742B" w:rsidP="00AF742B" w:rsidRDefault="00AF742B" w14:paraId="199500AB" w14:textId="77777777">
      <w:pPr>
        <w:spacing w:before="100" w:beforeAutospacing="1" w:after="100" w:afterAutospacing="1" w:line="300" w:lineRule="atLeast"/>
        <w:jc w:val="both"/>
        <w:rPr>
          <w:lang w:eastAsia="en-GB"/>
        </w:rPr>
      </w:pPr>
      <w:r w:rsidRPr="006C798D">
        <w:rPr>
          <w:lang w:eastAsia="en-GB"/>
        </w:rPr>
        <w:t>These assumptions ensure that revenue costs are recognised only when operational benefit can be realised, thereby supporting value for money and affordability within the wider financial framework of the Business Case.</w:t>
      </w:r>
    </w:p>
    <w:p w:rsidRPr="006C798D" w:rsidR="00AF742B" w:rsidP="00AF742B" w:rsidRDefault="00AF742B" w14:paraId="04474D75" w14:textId="77777777">
      <w:pPr>
        <w:spacing w:before="100" w:beforeAutospacing="1" w:after="100" w:afterAutospacing="1" w:line="300" w:lineRule="atLeast"/>
        <w:jc w:val="both"/>
        <w:rPr>
          <w:lang w:eastAsia="en-GB"/>
        </w:rPr>
      </w:pPr>
      <w:r w:rsidRPr="006C798D">
        <w:rPr>
          <w:lang w:eastAsia="en-GB"/>
        </w:rPr>
        <w:t>To enable the full and sustainable utilisation of the 5th Linac, CT</w:t>
      </w:r>
      <w:r w:rsidRPr="006C798D">
        <w:rPr>
          <w:lang w:eastAsia="en-GB"/>
        </w:rPr>
        <w:noBreakHyphen/>
      </w:r>
      <w:r w:rsidRPr="006C798D">
        <w:rPr>
          <w:lang w:eastAsia="en-GB"/>
        </w:rPr>
        <w:t xml:space="preserve">Sim provision must increase to 60%, requiring additional recurrent funding.  This uplift is necessary to ensure that simulation and treatment planning capacity remains aligned with treatment delivery capability, avoids extended waiting times. This supports safe clinical practice and introduction of adaptive radiotherapy. </w:t>
      </w:r>
    </w:p>
    <w:p w:rsidRPr="006C798D" w:rsidR="00AF742B" w:rsidP="00AF742B" w:rsidRDefault="00AF742B" w14:paraId="3E7330DC" w14:textId="77777777">
      <w:pPr>
        <w:spacing w:before="100" w:beforeAutospacing="1" w:after="100" w:afterAutospacing="1" w:line="300" w:lineRule="atLeast"/>
        <w:jc w:val="both"/>
        <w:rPr>
          <w:lang w:eastAsia="en-GB"/>
        </w:rPr>
      </w:pPr>
      <w:r w:rsidRPr="006C798D">
        <w:rPr>
          <w:lang w:eastAsia="en-GB"/>
        </w:rPr>
        <w:t>The CT</w:t>
      </w:r>
      <w:r w:rsidRPr="006C798D">
        <w:rPr>
          <w:lang w:eastAsia="en-GB"/>
        </w:rPr>
        <w:noBreakHyphen/>
      </w:r>
      <w:r w:rsidRPr="006C798D">
        <w:rPr>
          <w:lang w:eastAsia="en-GB"/>
        </w:rPr>
        <w:t>Sim revenue model included within this Business Case has been updated from the original 2024 CT</w:t>
      </w:r>
      <w:r w:rsidRPr="006C798D">
        <w:rPr>
          <w:lang w:eastAsia="en-GB"/>
        </w:rPr>
        <w:noBreakHyphen/>
      </w:r>
      <w:r w:rsidRPr="006C798D">
        <w:rPr>
          <w:lang w:eastAsia="en-GB"/>
        </w:rPr>
        <w:t>Sim Business Case to reflect current assumptions and the revised programme timetable. In particular, the following updates have been incorporated:</w:t>
      </w:r>
    </w:p>
    <w:p w:rsidRPr="006C798D" w:rsidR="00AF742B" w:rsidP="00AF742B" w:rsidRDefault="00AF742B" w14:paraId="642639F7" w14:textId="77777777">
      <w:pPr>
        <w:numPr>
          <w:ilvl w:val="0"/>
          <w:numId w:val="24"/>
        </w:numPr>
        <w:spacing w:before="100" w:beforeAutospacing="1" w:after="100" w:afterAutospacing="1" w:line="300" w:lineRule="atLeast"/>
        <w:jc w:val="both"/>
        <w:rPr>
          <w:lang w:eastAsia="en-GB"/>
        </w:rPr>
      </w:pPr>
      <w:r w:rsidRPr="006C798D">
        <w:rPr>
          <w:b/>
          <w:bCs/>
          <w:lang w:eastAsia="en-GB"/>
        </w:rPr>
        <w:t>Updated Pay Award Assumptions:</w:t>
      </w:r>
      <w:r w:rsidRPr="006C798D">
        <w:rPr>
          <w:lang w:eastAsia="en-GB"/>
        </w:rPr>
        <w:t xml:space="preserve"> Staffing costs have been refreshed to reflect the 2026/27 pay award, replacing the previous assumption based on 2024/25 pay scales, ensuring that revenue estimates remain current and realistic.  These should be updated to reflect any future agreed 27/28 pay award.</w:t>
      </w:r>
    </w:p>
    <w:p w:rsidRPr="006C798D" w:rsidR="00AF742B" w:rsidP="00AF742B" w:rsidRDefault="00AF742B" w14:paraId="298AB4F7" w14:textId="77777777">
      <w:pPr>
        <w:numPr>
          <w:ilvl w:val="0"/>
          <w:numId w:val="24"/>
        </w:numPr>
        <w:spacing w:before="100" w:beforeAutospacing="1" w:after="100" w:afterAutospacing="1" w:line="300" w:lineRule="atLeast"/>
        <w:jc w:val="both"/>
        <w:rPr>
          <w:lang w:eastAsia="en-GB"/>
        </w:rPr>
      </w:pPr>
      <w:r w:rsidRPr="006C798D">
        <w:rPr>
          <w:b/>
          <w:bCs/>
          <w:lang w:eastAsia="en-GB"/>
        </w:rPr>
        <w:t>Revised Demand and Capacity Phasing:</w:t>
      </w:r>
      <w:r w:rsidRPr="006C798D">
        <w:rPr>
          <w:lang w:eastAsia="en-GB"/>
        </w:rPr>
        <w:t xml:space="preserve"> The phasing of demand and capacity has been updated to align with the planned commissioning of the fifth Linac, in line with agreed project timelines. This includes the planned introduction of adaptive radiotherapy </w:t>
      </w:r>
      <w:r w:rsidRPr="006C798D">
        <w:rPr>
          <w:lang w:eastAsia="en-GB"/>
        </w:rPr>
        <w:t>techniques, which increase demand on CT</w:t>
      </w:r>
      <w:r w:rsidRPr="006C798D">
        <w:rPr>
          <w:lang w:eastAsia="en-GB"/>
        </w:rPr>
        <w:noBreakHyphen/>
      </w:r>
      <w:r w:rsidRPr="006C798D">
        <w:rPr>
          <w:lang w:eastAsia="en-GB"/>
        </w:rPr>
        <w:t>Sim and treatment planning capacity due to additional imaging, replanning, and verification activity.</w:t>
      </w:r>
    </w:p>
    <w:p w:rsidRPr="006C798D" w:rsidR="00AF742B" w:rsidP="00AF742B" w:rsidRDefault="00AF742B" w14:paraId="494D215A" w14:textId="77777777">
      <w:pPr>
        <w:numPr>
          <w:ilvl w:val="0"/>
          <w:numId w:val="24"/>
        </w:numPr>
        <w:spacing w:before="100" w:beforeAutospacing="1" w:after="100" w:afterAutospacing="1" w:line="300" w:lineRule="atLeast"/>
        <w:jc w:val="both"/>
        <w:rPr>
          <w:lang w:eastAsia="en-GB"/>
        </w:rPr>
      </w:pPr>
      <w:r w:rsidRPr="006C798D">
        <w:rPr>
          <w:b/>
          <w:bCs/>
          <w:lang w:eastAsia="en-GB"/>
        </w:rPr>
        <w:t>Capacity Scope and Future Proofing:</w:t>
      </w:r>
      <w:r w:rsidRPr="006C798D">
        <w:rPr>
          <w:lang w:eastAsia="en-GB"/>
        </w:rPr>
        <w:t xml:space="preserve"> For the purpose of </w:t>
      </w:r>
      <w:proofErr w:type="gramStart"/>
      <w:r w:rsidRPr="006C798D">
        <w:rPr>
          <w:lang w:eastAsia="en-GB"/>
        </w:rPr>
        <w:t>the  Business</w:t>
      </w:r>
      <w:proofErr w:type="gramEnd"/>
      <w:r w:rsidRPr="006C798D">
        <w:rPr>
          <w:lang w:eastAsia="en-GB"/>
        </w:rPr>
        <w:t xml:space="preserve"> Case, CT</w:t>
      </w:r>
      <w:r w:rsidRPr="006C798D">
        <w:rPr>
          <w:lang w:eastAsia="en-GB"/>
        </w:rPr>
        <w:noBreakHyphen/>
      </w:r>
      <w:r w:rsidRPr="006C798D">
        <w:rPr>
          <w:lang w:eastAsia="en-GB"/>
        </w:rPr>
        <w:t>Sim operational capacity has been capped at 60% - with an initial increase to 38% in 26/27 to align capacity to demand. Any requirement for additional capacity beyond this level has been intentionally excluded and would be subject to separate consideration, aligned to future Linac expansion and/or the introduction of additional adaptive radiotherapy systems beyond machines 1 and 2. This case includes adaptive radiotherapy capability for two Linacs (one retrofit to an existing machine and one new installation).</w:t>
      </w:r>
    </w:p>
    <w:p w:rsidRPr="006C798D" w:rsidR="00DD5257" w:rsidP="00DD5257" w:rsidRDefault="00DD5257" w14:paraId="7D4DBFBB" w14:textId="07ED152A">
      <w:pPr>
        <w:numPr>
          <w:ilvl w:val="0"/>
          <w:numId w:val="24"/>
        </w:numPr>
        <w:spacing w:after="0" w:line="240" w:lineRule="auto"/>
        <w:jc w:val="both"/>
        <w:rPr>
          <w:color w:val="EE0000"/>
        </w:rPr>
      </w:pPr>
      <w:r w:rsidRPr="001C2433">
        <w:t>The 2027/28 financial modelling includes CT simulation capacity in advance of the 5th Linac becoming operational. This reflects the requirement to mobilise the CT-Sim service and undertake patient preparation activity, with scanning commencing approximately three weeks prior to go-live. As a result, there is a small degree of overstatement within the 2027/28 profile (approx. £15k impact); however, this is not considered material and is aligned to the operational requirements of safely bringing the service into use</w:t>
      </w:r>
      <w:r w:rsidRPr="006C798D">
        <w:rPr>
          <w:color w:val="EE0000"/>
        </w:rPr>
        <w:t>.</w:t>
      </w:r>
    </w:p>
    <w:p w:rsidRPr="006C798D" w:rsidR="00AF742B" w:rsidP="00AF742B" w:rsidRDefault="00AF742B" w14:paraId="2F054753" w14:textId="77777777">
      <w:pPr>
        <w:spacing w:before="100" w:beforeAutospacing="1" w:after="100" w:afterAutospacing="1" w:line="300" w:lineRule="atLeast"/>
        <w:jc w:val="both"/>
        <w:rPr>
          <w:lang w:eastAsia="en-GB"/>
        </w:rPr>
      </w:pPr>
      <w:r w:rsidRPr="006C798D">
        <w:rPr>
          <w:lang w:eastAsia="en-GB"/>
        </w:rPr>
        <w:t>These assumptions ensure that the revenue model is proportionate to the scope of the current proposal, deliverable within the planned timeframe, and avoids pre</w:t>
      </w:r>
      <w:r w:rsidRPr="006C798D">
        <w:rPr>
          <w:lang w:eastAsia="en-GB"/>
        </w:rPr>
        <w:noBreakHyphen/>
      </w:r>
      <w:r w:rsidRPr="006C798D">
        <w:rPr>
          <w:lang w:eastAsia="en-GB"/>
        </w:rPr>
        <w:t>emptive investment ahead of confirmed service expansion.</w:t>
      </w:r>
    </w:p>
    <w:p w:rsidRPr="006C798D" w:rsidR="00AF742B" w:rsidP="00AF742B" w:rsidRDefault="00AF742B" w14:paraId="788DF585" w14:textId="77777777">
      <w:pPr>
        <w:jc w:val="both"/>
        <w:rPr>
          <w:lang w:eastAsia="en-GB"/>
        </w:rPr>
      </w:pPr>
      <w:r w:rsidRPr="006C798D">
        <w:rPr>
          <w:lang w:eastAsia="en-GB"/>
        </w:rPr>
        <w:t>The recurrent revenue costs associated with this proposal will be shared on an equal basis between HDUHB and SBUHB, reflecting patient activity flows from both organisations. Cost sharing will be managed through an agreed and appropriate financial and commissioning mechanism, ensuring equity, transparency, and consistency with established cross</w:t>
      </w:r>
      <w:r w:rsidRPr="006C798D">
        <w:rPr>
          <w:lang w:eastAsia="en-GB"/>
        </w:rPr>
        <w:noBreakHyphen/>
      </w:r>
      <w:r w:rsidRPr="006C798D">
        <w:rPr>
          <w:lang w:eastAsia="en-GB"/>
        </w:rPr>
        <w:t>Health Board arrangements.</w:t>
      </w:r>
    </w:p>
    <w:p w:rsidR="001C2433" w:rsidP="00D41F21" w:rsidRDefault="00D41F21" w14:paraId="1397C4C1" w14:textId="319C7EAF">
      <w:r w:rsidRPr="006C798D">
        <w:rPr>
          <w:b/>
          <w:bCs/>
        </w:rPr>
        <w:t>Indicative Programme</w:t>
      </w:r>
    </w:p>
    <w:p w:rsidRPr="006C798D" w:rsidR="00D41F21" w:rsidP="00D41F21" w:rsidRDefault="00D41F21" w14:paraId="4B837A4A" w14:textId="00DC0426">
      <w:pPr>
        <w:rPr>
          <w:bCs/>
        </w:rPr>
      </w:pPr>
      <w:r w:rsidRPr="006C798D">
        <w:rPr>
          <w:bCs/>
        </w:rPr>
        <w:t>The indicative timescales for the 5</w:t>
      </w:r>
      <w:r w:rsidRPr="006C798D">
        <w:rPr>
          <w:bCs/>
          <w:vertAlign w:val="superscript"/>
        </w:rPr>
        <w:t>th</w:t>
      </w:r>
      <w:r w:rsidRPr="006C798D">
        <w:rPr>
          <w:bCs/>
        </w:rPr>
        <w:t xml:space="preserve"> Linac Project are set out below: </w:t>
      </w:r>
    </w:p>
    <w:tbl>
      <w:tblPr>
        <w:tblStyle w:val="TableGrid"/>
        <w:tblW w:w="0" w:type="auto"/>
        <w:tblLook w:val="04A0" w:firstRow="1" w:lastRow="0" w:firstColumn="1" w:lastColumn="0" w:noHBand="0" w:noVBand="1"/>
      </w:tblPr>
      <w:tblGrid>
        <w:gridCol w:w="6799"/>
        <w:gridCol w:w="2217"/>
      </w:tblGrid>
      <w:tr w:rsidRPr="006C798D" w:rsidR="00D41F21" w:rsidTr="008E0C7E" w14:paraId="1AAF3BCE" w14:textId="77777777">
        <w:tc>
          <w:tcPr>
            <w:tcW w:w="6799" w:type="dxa"/>
            <w:tcBorders>
              <w:top w:val="single" w:color="auto" w:sz="4" w:space="0"/>
              <w:left w:val="single" w:color="auto" w:sz="4" w:space="0"/>
              <w:bottom w:val="single" w:color="auto" w:sz="4" w:space="0"/>
              <w:right w:val="single" w:color="auto" w:sz="4" w:space="0"/>
            </w:tcBorders>
            <w:shd w:val="clear" w:color="auto" w:fill="ACB9CA" w:themeFill="text2" w:themeFillTint="66"/>
            <w:hideMark/>
          </w:tcPr>
          <w:p w:rsidRPr="006C798D" w:rsidR="00D41F21" w:rsidP="008E0C7E" w:rsidRDefault="00D41F21" w14:paraId="0DF747BF" w14:textId="77777777">
            <w:pPr>
              <w:rPr>
                <w:b/>
              </w:rPr>
            </w:pPr>
            <w:r w:rsidRPr="006C798D">
              <w:rPr>
                <w:b/>
              </w:rPr>
              <w:t xml:space="preserve">Activity </w:t>
            </w:r>
          </w:p>
        </w:tc>
        <w:tc>
          <w:tcPr>
            <w:tcW w:w="2217" w:type="dxa"/>
            <w:tcBorders>
              <w:top w:val="single" w:color="auto" w:sz="4" w:space="0"/>
              <w:left w:val="single" w:color="auto" w:sz="4" w:space="0"/>
              <w:bottom w:val="single" w:color="auto" w:sz="4" w:space="0"/>
              <w:right w:val="single" w:color="auto" w:sz="4" w:space="0"/>
            </w:tcBorders>
            <w:shd w:val="clear" w:color="auto" w:fill="ACB9CA" w:themeFill="text2" w:themeFillTint="66"/>
            <w:hideMark/>
          </w:tcPr>
          <w:p w:rsidRPr="006C798D" w:rsidR="00D41F21" w:rsidP="008E0C7E" w:rsidRDefault="00D41F21" w14:paraId="62881C36" w14:textId="77777777">
            <w:pPr>
              <w:rPr>
                <w:b/>
              </w:rPr>
            </w:pPr>
            <w:r w:rsidRPr="006C798D">
              <w:rPr>
                <w:b/>
              </w:rPr>
              <w:t>Due Date</w:t>
            </w:r>
          </w:p>
        </w:tc>
      </w:tr>
      <w:tr w:rsidRPr="006C798D" w:rsidR="00D41F21" w:rsidTr="008E0C7E" w14:paraId="25C61902"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4F960ECC" w14:textId="77777777">
            <w:pPr>
              <w:rPr>
                <w:bCs/>
              </w:rPr>
            </w:pPr>
            <w:r w:rsidRPr="006C798D">
              <w:rPr>
                <w:bCs/>
              </w:rPr>
              <w:t xml:space="preserve">SBUHB and HDUHB endorse the Business Justification Case </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4AC29475" w14:textId="77777777">
            <w:pPr>
              <w:rPr>
                <w:bCs/>
              </w:rPr>
            </w:pPr>
            <w:r w:rsidRPr="006C798D">
              <w:rPr>
                <w:bCs/>
              </w:rPr>
              <w:t>July 2026</w:t>
            </w:r>
          </w:p>
        </w:tc>
      </w:tr>
      <w:tr w:rsidRPr="006C798D" w:rsidR="00D41F21" w:rsidTr="008E0C7E" w14:paraId="5078F73A"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3BBA26A9" w14:textId="77777777">
            <w:pPr>
              <w:rPr>
                <w:bCs/>
              </w:rPr>
            </w:pPr>
            <w:r w:rsidRPr="006C798D">
              <w:rPr>
                <w:bCs/>
              </w:rPr>
              <w:t xml:space="preserve">Welsh Government Approves Business Case </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6F69FF6D" w14:textId="77777777">
            <w:pPr>
              <w:rPr>
                <w:bCs/>
              </w:rPr>
            </w:pPr>
            <w:r w:rsidRPr="006C798D">
              <w:rPr>
                <w:bCs/>
              </w:rPr>
              <w:t>October 2026</w:t>
            </w:r>
          </w:p>
        </w:tc>
      </w:tr>
      <w:tr w:rsidRPr="006C798D" w:rsidR="00D41F21" w:rsidTr="008E0C7E" w14:paraId="2F2B7F21"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4BB14503" w14:textId="77777777">
            <w:pPr>
              <w:rPr>
                <w:bCs/>
              </w:rPr>
            </w:pPr>
            <w:r w:rsidRPr="006C798D">
              <w:rPr>
                <w:bCs/>
              </w:rPr>
              <w:t>Agree and Enter Contract / Order Linac Machine</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6AB14EDE" w14:textId="77777777">
            <w:pPr>
              <w:rPr>
                <w:bCs/>
              </w:rPr>
            </w:pPr>
            <w:r w:rsidRPr="006C798D">
              <w:rPr>
                <w:bCs/>
              </w:rPr>
              <w:t>October 2026</w:t>
            </w:r>
          </w:p>
        </w:tc>
      </w:tr>
      <w:tr w:rsidRPr="006C798D" w:rsidR="00D41F21" w:rsidTr="008E0C7E" w14:paraId="52042A4C"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32B8DEB8" w14:textId="77777777">
            <w:pPr>
              <w:rPr>
                <w:bCs/>
              </w:rPr>
            </w:pPr>
            <w:r w:rsidRPr="006C798D">
              <w:rPr>
                <w:bCs/>
              </w:rPr>
              <w:t>Main Works and Machine Install</w:t>
            </w:r>
          </w:p>
          <w:p w:rsidRPr="006C798D" w:rsidR="00D41F21" w:rsidP="008E0C7E" w:rsidRDefault="00D41F21" w14:paraId="7945087D" w14:textId="77777777">
            <w:pPr>
              <w:rPr>
                <w:bCs/>
              </w:rPr>
            </w:pPr>
            <w:r w:rsidRPr="006C798D">
              <w:rPr>
                <w:bCs/>
              </w:rPr>
              <w:t>(Subject to purchase lead-times)</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6863A6D5" w14:textId="77777777">
            <w:pPr>
              <w:rPr>
                <w:bCs/>
              </w:rPr>
            </w:pPr>
            <w:r w:rsidRPr="006C798D">
              <w:rPr>
                <w:bCs/>
              </w:rPr>
              <w:t>November 2026 - January 2027</w:t>
            </w:r>
          </w:p>
        </w:tc>
      </w:tr>
      <w:tr w:rsidRPr="006C798D" w:rsidR="00D41F21" w:rsidTr="008E0C7E" w14:paraId="0E3DDA26"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04D77530" w14:textId="77777777">
            <w:pPr>
              <w:rPr>
                <w:bCs/>
              </w:rPr>
            </w:pPr>
            <w:r w:rsidRPr="006C798D">
              <w:rPr>
                <w:bCs/>
              </w:rPr>
              <w:t xml:space="preserve">Handover (subject to </w:t>
            </w:r>
            <w:proofErr w:type="gramStart"/>
            <w:r w:rsidRPr="006C798D">
              <w:rPr>
                <w:bCs/>
              </w:rPr>
              <w:t>contractors</w:t>
            </w:r>
            <w:proofErr w:type="gramEnd"/>
            <w:r w:rsidRPr="006C798D">
              <w:rPr>
                <w:bCs/>
              </w:rPr>
              <w:t xml:space="preserve"> programme)</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58B7622A" w14:textId="77777777">
            <w:pPr>
              <w:rPr>
                <w:bCs/>
              </w:rPr>
            </w:pPr>
            <w:r w:rsidRPr="006C798D">
              <w:rPr>
                <w:bCs/>
              </w:rPr>
              <w:t>February 2027</w:t>
            </w:r>
          </w:p>
        </w:tc>
      </w:tr>
      <w:tr w:rsidRPr="006C798D" w:rsidR="00D41F21" w:rsidTr="008E0C7E" w14:paraId="2EE59870"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75E6A510" w14:textId="77777777">
            <w:pPr>
              <w:rPr>
                <w:bCs/>
              </w:rPr>
            </w:pPr>
            <w:r w:rsidRPr="006C798D">
              <w:rPr>
                <w:bCs/>
              </w:rPr>
              <w:t>Clinical Commissioning</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2C575F09" w14:textId="77777777">
            <w:pPr>
              <w:rPr>
                <w:bCs/>
              </w:rPr>
            </w:pPr>
            <w:r w:rsidRPr="006C798D">
              <w:rPr>
                <w:bCs/>
              </w:rPr>
              <w:t>March 2027</w:t>
            </w:r>
          </w:p>
        </w:tc>
      </w:tr>
      <w:tr w:rsidRPr="006C798D" w:rsidR="00D41F21" w:rsidTr="008E0C7E" w14:paraId="05F799DB"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3915D50F" w14:textId="77777777">
            <w:pPr>
              <w:rPr>
                <w:bCs/>
              </w:rPr>
            </w:pPr>
            <w:r w:rsidRPr="006C798D">
              <w:rPr>
                <w:bCs/>
              </w:rPr>
              <w:t xml:space="preserve">Technical Project Evaluation </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159B6829" w14:textId="77777777">
            <w:pPr>
              <w:rPr>
                <w:bCs/>
              </w:rPr>
            </w:pPr>
            <w:r w:rsidRPr="006C798D">
              <w:rPr>
                <w:bCs/>
              </w:rPr>
              <w:t>June 2027</w:t>
            </w:r>
          </w:p>
        </w:tc>
      </w:tr>
      <w:tr w:rsidRPr="006C798D" w:rsidR="00D41F21" w:rsidTr="008E0C7E" w14:paraId="6CAB53D0" w14:textId="77777777">
        <w:tc>
          <w:tcPr>
            <w:tcW w:w="6799"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06D61970" w14:textId="77777777">
            <w:pPr>
              <w:rPr>
                <w:bCs/>
              </w:rPr>
            </w:pPr>
            <w:r w:rsidRPr="006C798D">
              <w:rPr>
                <w:bCs/>
              </w:rPr>
              <w:t>Benefits Realisation (12 months post operational)</w:t>
            </w:r>
          </w:p>
        </w:tc>
        <w:tc>
          <w:tcPr>
            <w:tcW w:w="2217" w:type="dxa"/>
            <w:tcBorders>
              <w:top w:val="single" w:color="auto" w:sz="4" w:space="0"/>
              <w:left w:val="single" w:color="auto" w:sz="4" w:space="0"/>
              <w:bottom w:val="single" w:color="auto" w:sz="4" w:space="0"/>
              <w:right w:val="single" w:color="auto" w:sz="4" w:space="0"/>
            </w:tcBorders>
            <w:hideMark/>
          </w:tcPr>
          <w:p w:rsidRPr="006C798D" w:rsidR="00D41F21" w:rsidP="008E0C7E" w:rsidRDefault="00D41F21" w14:paraId="5E9A9DF9" w14:textId="77777777">
            <w:pPr>
              <w:rPr>
                <w:bCs/>
              </w:rPr>
            </w:pPr>
            <w:r w:rsidRPr="006C798D">
              <w:rPr>
                <w:bCs/>
              </w:rPr>
              <w:t>June 2028</w:t>
            </w:r>
          </w:p>
        </w:tc>
      </w:tr>
    </w:tbl>
    <w:p w:rsidRPr="006C798D" w:rsidR="004708CA" w:rsidP="00AF742B" w:rsidRDefault="004708CA" w14:paraId="0E96385F" w14:textId="77777777">
      <w:pPr>
        <w:jc w:val="both"/>
        <w:rPr>
          <w:lang w:eastAsia="en-GB"/>
        </w:rPr>
      </w:pPr>
    </w:p>
    <w:p w:rsidRPr="00401D6C" w:rsidR="003E28F2" w:rsidP="00AF742B" w:rsidRDefault="003E28F2" w14:paraId="0DE303BA" w14:textId="77777777">
      <w:pPr>
        <w:spacing w:after="0" w:line="240" w:lineRule="auto"/>
        <w:rPr>
          <w:b/>
        </w:rPr>
      </w:pPr>
    </w:p>
    <w:p w:rsidRPr="00401D6C" w:rsidR="00653AEC" w:rsidP="00653AEC" w:rsidRDefault="00653AEC" w14:paraId="6D29042A" w14:textId="77777777">
      <w:pPr>
        <w:pStyle w:val="ListParagraph"/>
        <w:numPr>
          <w:ilvl w:val="0"/>
          <w:numId w:val="1"/>
        </w:numPr>
        <w:spacing w:after="0" w:line="240" w:lineRule="auto"/>
        <w:rPr>
          <w:b/>
        </w:rPr>
      </w:pPr>
      <w:r w:rsidRPr="00401D6C">
        <w:rPr>
          <w:b/>
        </w:rPr>
        <w:t>RECOMMENDATION</w:t>
      </w:r>
    </w:p>
    <w:p w:rsidRPr="00401D6C" w:rsidR="00AF742B" w:rsidP="00AF742B" w:rsidRDefault="00AF742B" w14:paraId="2098B0DA" w14:textId="77777777">
      <w:pPr>
        <w:pStyle w:val="ListParagraph"/>
        <w:spacing w:after="0" w:line="240" w:lineRule="auto"/>
        <w:rPr>
          <w:b/>
        </w:rPr>
      </w:pPr>
    </w:p>
    <w:tbl>
      <w:tblPr>
        <w:tblStyle w:val="TableGrid"/>
        <w:tblW w:w="9245" w:type="dxa"/>
        <w:tblLayout w:type="fixed"/>
        <w:tblLook w:val="04A0" w:firstRow="1" w:lastRow="0" w:firstColumn="1" w:lastColumn="0" w:noHBand="0" w:noVBand="1"/>
      </w:tblPr>
      <w:tblGrid>
        <w:gridCol w:w="1809"/>
        <w:gridCol w:w="5812"/>
        <w:gridCol w:w="1624"/>
      </w:tblGrid>
      <w:tr w:rsidRPr="006C798D" w:rsidR="00531390" w:rsidTr="00531390" w14:paraId="63CE499B" w14:textId="77777777">
        <w:tc>
          <w:tcPr>
            <w:tcW w:w="9245" w:type="dxa"/>
            <w:gridSpan w:val="3"/>
          </w:tcPr>
          <w:p w:rsidRPr="001C2433" w:rsidR="00531390" w:rsidP="002D5503" w:rsidRDefault="00531390" w14:paraId="03060E68" w14:textId="77777777">
            <w:pPr>
              <w:ind w:right="96"/>
            </w:pPr>
            <w:r w:rsidRPr="001C2433">
              <w:t>Members are asked to:</w:t>
            </w:r>
          </w:p>
          <w:p w:rsidRPr="001C2433" w:rsidR="00B24A5E" w:rsidP="00B24A5E" w:rsidRDefault="00B24A5E" w14:paraId="4AB6DE74" w14:textId="77777777">
            <w:pPr>
              <w:rPr>
                <w:bCs/>
              </w:rPr>
            </w:pPr>
            <w:r w:rsidRPr="001C2433">
              <w:rPr>
                <w:b/>
              </w:rPr>
              <w:t>• APPROVE</w:t>
            </w:r>
            <w:r w:rsidRPr="001C2433">
              <w:rPr>
                <w:bCs/>
              </w:rPr>
              <w:t xml:space="preserve"> the Business Justification Case to seek £6.832m from the Welsh Government and £2.8m recurring revenue expenditure, to be divided equally (£1.4m each) with Hywel Dda University Health Board</w:t>
            </w:r>
            <w:r>
              <w:rPr>
                <w:bCs/>
              </w:rPr>
              <w:t xml:space="preserve">. </w:t>
            </w:r>
            <w:r w:rsidRPr="001C2433">
              <w:rPr>
                <w:bCs/>
              </w:rPr>
              <w:t>This has been robustly scrutinised and agreed to progress through the Planning &amp; Finance Assurance Group (PFAG) process.</w:t>
            </w:r>
            <w:r>
              <w:rPr>
                <w:bCs/>
              </w:rPr>
              <w:t xml:space="preserve"> </w:t>
            </w:r>
            <w:r w:rsidRPr="00B24A5E">
              <w:rPr>
                <w:color w:val="000000" w:themeColor="text1"/>
              </w:rPr>
              <w:t xml:space="preserve">Swansea Bay Executive Board </w:t>
            </w:r>
            <w:r>
              <w:rPr>
                <w:color w:val="000000" w:themeColor="text1"/>
              </w:rPr>
              <w:t xml:space="preserve">agreed </w:t>
            </w:r>
            <w:r w:rsidRPr="00B24A5E">
              <w:rPr>
                <w:color w:val="000000" w:themeColor="text1"/>
              </w:rPr>
              <w:t>on 24</w:t>
            </w:r>
            <w:r>
              <w:rPr>
                <w:color w:val="000000" w:themeColor="text1"/>
              </w:rPr>
              <w:t>th</w:t>
            </w:r>
            <w:r w:rsidRPr="00B24A5E">
              <w:rPr>
                <w:color w:val="000000" w:themeColor="text1"/>
              </w:rPr>
              <w:t xml:space="preserve"> June</w:t>
            </w:r>
            <w:r>
              <w:rPr>
                <w:color w:val="000000" w:themeColor="text1"/>
              </w:rPr>
              <w:t xml:space="preserve"> </w:t>
            </w:r>
            <w:r w:rsidRPr="00B24A5E">
              <w:rPr>
                <w:color w:val="000000" w:themeColor="text1"/>
              </w:rPr>
              <w:t>that the £1.4m recurring revenue costs would be funded via the £34m of ‘planned care’ funding</w:t>
            </w:r>
            <w:r>
              <w:rPr>
                <w:color w:val="000000" w:themeColor="text1"/>
              </w:rPr>
              <w:t>.</w:t>
            </w:r>
          </w:p>
          <w:p w:rsidRPr="001C2433" w:rsidR="00B24A5E" w:rsidP="00B24A5E" w:rsidRDefault="00B24A5E" w14:paraId="6480EAE5" w14:textId="77777777">
            <w:pPr>
              <w:pStyle w:val="ListParagraph"/>
              <w:ind w:left="0" w:right="96"/>
              <w:rPr>
                <w:bCs/>
              </w:rPr>
            </w:pPr>
            <w:r w:rsidRPr="001C2433">
              <w:rPr>
                <w:b/>
              </w:rPr>
              <w:t xml:space="preserve">• </w:t>
            </w:r>
            <w:r w:rsidRPr="001C2433">
              <w:rPr>
                <w:b/>
                <w:bCs/>
              </w:rPr>
              <w:t>NOTE</w:t>
            </w:r>
            <w:r w:rsidRPr="001C2433">
              <w:rPr>
                <w:b/>
              </w:rPr>
              <w:t xml:space="preserve"> </w:t>
            </w:r>
            <w:r w:rsidRPr="001C2433">
              <w:rPr>
                <w:bCs/>
              </w:rPr>
              <w:t>the seriousness of adverse patient safety and outcomes if the 5</w:t>
            </w:r>
            <w:r w:rsidRPr="001C2433">
              <w:rPr>
                <w:bCs/>
                <w:vertAlign w:val="superscript"/>
              </w:rPr>
              <w:t>th</w:t>
            </w:r>
            <w:r w:rsidRPr="001C2433">
              <w:rPr>
                <w:bCs/>
              </w:rPr>
              <w:t xml:space="preserve"> Linac development does not proceed at pace.</w:t>
            </w:r>
            <w:r w:rsidRPr="001C2433">
              <w:rPr>
                <w:b/>
              </w:rPr>
              <w:br/>
            </w:r>
            <w:r w:rsidRPr="001C2433">
              <w:rPr>
                <w:b/>
              </w:rPr>
              <w:t xml:space="preserve">• </w:t>
            </w:r>
            <w:r w:rsidRPr="001C2433">
              <w:rPr>
                <w:b/>
                <w:bCs/>
              </w:rPr>
              <w:t>NOTE</w:t>
            </w:r>
            <w:r w:rsidRPr="001C2433">
              <w:rPr>
                <w:b/>
              </w:rPr>
              <w:t xml:space="preserve"> </w:t>
            </w:r>
            <w:r w:rsidRPr="001C2433">
              <w:rPr>
                <w:bCs/>
              </w:rPr>
              <w:t>the consideration on the 6</w:t>
            </w:r>
            <w:r w:rsidRPr="001C2433">
              <w:rPr>
                <w:bCs/>
                <w:vertAlign w:val="superscript"/>
              </w:rPr>
              <w:t>th</w:t>
            </w:r>
            <w:r w:rsidRPr="001C2433">
              <w:rPr>
                <w:bCs/>
              </w:rPr>
              <w:t>/7</w:t>
            </w:r>
            <w:r w:rsidRPr="001C2433">
              <w:rPr>
                <w:bCs/>
                <w:vertAlign w:val="superscript"/>
              </w:rPr>
              <w:t>th</w:t>
            </w:r>
            <w:r w:rsidRPr="001C2433">
              <w:rPr>
                <w:bCs/>
              </w:rPr>
              <w:t xml:space="preserve"> bunker and the potential change in position regarding BJC2 </w:t>
            </w:r>
          </w:p>
          <w:p w:rsidRPr="001C2433" w:rsidR="00B24A5E" w:rsidP="00B24A5E" w:rsidRDefault="00B24A5E" w14:paraId="40C03C77" w14:textId="77777777">
            <w:pPr>
              <w:pStyle w:val="ListParagraph"/>
              <w:ind w:left="0" w:right="96"/>
              <w:rPr>
                <w:bCs/>
              </w:rPr>
            </w:pPr>
            <w:r w:rsidRPr="001C2433">
              <w:rPr>
                <w:b/>
              </w:rPr>
              <w:t xml:space="preserve">• </w:t>
            </w:r>
            <w:r w:rsidRPr="001C2433">
              <w:rPr>
                <w:b/>
                <w:bCs/>
              </w:rPr>
              <w:t>SUPPORT</w:t>
            </w:r>
            <w:r w:rsidRPr="001C2433">
              <w:rPr>
                <w:b/>
              </w:rPr>
              <w:t xml:space="preserve"> </w:t>
            </w:r>
            <w:r w:rsidRPr="001C2433">
              <w:rPr>
                <w:bCs/>
              </w:rPr>
              <w:t>the intention to develop the choices and options in greater detail in relation to a single and double bunker</w:t>
            </w:r>
            <w:r>
              <w:rPr>
                <w:bCs/>
              </w:rPr>
              <w:t>.</w:t>
            </w:r>
          </w:p>
          <w:p w:rsidRPr="006C798D" w:rsidR="00531390" w:rsidP="002D5503" w:rsidRDefault="00531390" w14:paraId="1680BC8E" w14:textId="77777777">
            <w:pPr>
              <w:rPr>
                <w:b/>
                <w:color w:val="000000" w:themeColor="text1"/>
              </w:rPr>
            </w:pPr>
          </w:p>
        </w:tc>
      </w:tr>
      <w:tr w:rsidRPr="00401D6C" w:rsidR="00034194" w:rsidTr="00531390" w14:paraId="6D290436" w14:textId="77777777">
        <w:tc>
          <w:tcPr>
            <w:tcW w:w="9245" w:type="dxa"/>
            <w:gridSpan w:val="3"/>
            <w:shd w:val="clear" w:color="auto" w:fill="163E64"/>
          </w:tcPr>
          <w:p w:rsidRPr="00401D6C" w:rsidR="00034194" w:rsidP="002432C6" w:rsidRDefault="0020539A" w14:paraId="6D290435" w14:textId="704162EF">
            <w:pPr>
              <w:jc w:val="center"/>
              <w:rPr>
                <w:b/>
              </w:rPr>
            </w:pPr>
            <w:r w:rsidRPr="00401D6C">
              <w:rPr>
                <w:b/>
              </w:rPr>
              <w:t>Governance and Assurance</w:t>
            </w:r>
          </w:p>
        </w:tc>
      </w:tr>
      <w:tr w:rsidRPr="00401D6C" w:rsidR="002432C6" w:rsidTr="00531390" w14:paraId="584BF17A" w14:textId="77777777">
        <w:tc>
          <w:tcPr>
            <w:tcW w:w="9245" w:type="dxa"/>
            <w:gridSpan w:val="3"/>
            <w:shd w:val="clear" w:color="auto" w:fill="C1A775"/>
          </w:tcPr>
          <w:p w:rsidRPr="00401D6C" w:rsidR="002432C6" w:rsidRDefault="002432C6" w14:paraId="4694DF6B" w14:textId="6CC5896F">
            <w:pPr>
              <w:rPr>
                <w:b/>
              </w:rPr>
            </w:pPr>
            <w:r w:rsidRPr="00401D6C">
              <w:rPr>
                <w:b/>
              </w:rPr>
              <w:t>Strategic Objectives</w:t>
            </w:r>
          </w:p>
        </w:tc>
      </w:tr>
      <w:tr w:rsidRPr="00401D6C" w:rsidR="00F5324A" w:rsidTr="00531390" w14:paraId="6D29043E" w14:textId="77777777">
        <w:tc>
          <w:tcPr>
            <w:tcW w:w="1809" w:type="dxa"/>
            <w:vMerge w:val="restart"/>
          </w:tcPr>
          <w:p w:rsidRPr="00401D6C" w:rsidR="005D5E16" w:rsidP="005D5E16" w:rsidRDefault="005D5E16" w14:paraId="4BCFE1FB" w14:textId="05AE4DB4">
            <w:pPr>
              <w:rPr>
                <w:b/>
              </w:rPr>
            </w:pPr>
            <w:r w:rsidRPr="00401D6C">
              <w:rPr>
                <w:b/>
              </w:rPr>
              <w:t>Strategic Objectives</w:t>
            </w:r>
          </w:p>
          <w:p w:rsidRPr="00401D6C" w:rsidR="00F5324A" w:rsidP="005D5E16" w:rsidRDefault="005D5E16" w14:paraId="6D29043B" w14:textId="6893427A">
            <w:pPr>
              <w:rPr>
                <w:b/>
              </w:rPr>
            </w:pPr>
            <w:r w:rsidRPr="00401D6C">
              <w:rPr>
                <w:b/>
                <w:i/>
              </w:rPr>
              <w:t>(please choose</w:t>
            </w:r>
            <w:r w:rsidRPr="00401D6C" w:rsidR="005506AE">
              <w:rPr>
                <w:b/>
                <w:i/>
              </w:rPr>
              <w:t xml:space="preserve"> which is impacted</w:t>
            </w:r>
            <w:r w:rsidRPr="00401D6C">
              <w:rPr>
                <w:b/>
                <w:i/>
              </w:rPr>
              <w:t>)</w:t>
            </w:r>
          </w:p>
        </w:tc>
        <w:tc>
          <w:tcPr>
            <w:tcW w:w="5812" w:type="dxa"/>
          </w:tcPr>
          <w:p w:rsidRPr="00401D6C" w:rsidR="00F5324A" w:rsidP="004B2606" w:rsidRDefault="006F02B9" w14:paraId="6D29043C" w14:textId="6BE14270">
            <w:pPr>
              <w:jc w:val="both"/>
            </w:pPr>
            <w:r w:rsidRPr="00401D6C">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401D6C" w:rsidR="00F5324A" w:rsidP="0020539A" w:rsidRDefault="00F57042" w14:paraId="6D29043D" w14:textId="77777777">
                <w:pPr>
                  <w:jc w:val="center"/>
                </w:pPr>
                <w:r w:rsidRPr="00401D6C">
                  <w:rPr>
                    <w:rFonts w:ascii="Segoe UI Symbol" w:hAnsi="Segoe UI Symbol" w:eastAsia="MS Gothic" w:cs="Segoe UI Symbol"/>
                  </w:rPr>
                  <w:t>☐</w:t>
                </w:r>
              </w:p>
            </w:tc>
          </w:sdtContent>
        </w:sdt>
      </w:tr>
      <w:tr w:rsidRPr="00401D6C" w:rsidR="00F5324A" w:rsidTr="00531390" w14:paraId="6D290442" w14:textId="77777777">
        <w:tc>
          <w:tcPr>
            <w:tcW w:w="1809" w:type="dxa"/>
            <w:vMerge/>
          </w:tcPr>
          <w:p w:rsidRPr="00401D6C" w:rsidR="00F5324A" w:rsidRDefault="00F5324A" w14:paraId="6D29043F" w14:textId="77777777">
            <w:pPr>
              <w:rPr>
                <w:b/>
              </w:rPr>
            </w:pPr>
          </w:p>
        </w:tc>
        <w:tc>
          <w:tcPr>
            <w:tcW w:w="5812" w:type="dxa"/>
          </w:tcPr>
          <w:p w:rsidRPr="00401D6C" w:rsidR="00F5324A" w:rsidP="004B2606" w:rsidRDefault="004221DC" w14:paraId="6D290440" w14:textId="5071215F">
            <w:pPr>
              <w:jc w:val="both"/>
            </w:pPr>
            <w:r w:rsidRPr="00401D6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401D6C" w:rsidR="00F5324A" w:rsidP="0020539A" w:rsidRDefault="00B772C6" w14:paraId="6D290441" w14:textId="505D2387">
                <w:pPr>
                  <w:jc w:val="center"/>
                </w:pPr>
                <w:r w:rsidRPr="00401D6C">
                  <w:rPr>
                    <w:rFonts w:hint="eastAsia" w:ascii="MS Gothic" w:hAnsi="MS Gothic" w:eastAsia="MS Gothic"/>
                  </w:rPr>
                  <w:t>☒</w:t>
                </w:r>
              </w:p>
            </w:tc>
          </w:sdtContent>
        </w:sdt>
      </w:tr>
      <w:tr w:rsidRPr="00401D6C" w:rsidR="00F5324A" w:rsidTr="00531390" w14:paraId="6D290446" w14:textId="77777777">
        <w:tc>
          <w:tcPr>
            <w:tcW w:w="1809" w:type="dxa"/>
            <w:vMerge/>
          </w:tcPr>
          <w:p w:rsidRPr="00401D6C" w:rsidR="00F5324A" w:rsidRDefault="00F5324A" w14:paraId="6D290443" w14:textId="77777777">
            <w:pPr>
              <w:rPr>
                <w:b/>
              </w:rPr>
            </w:pPr>
          </w:p>
        </w:tc>
        <w:tc>
          <w:tcPr>
            <w:tcW w:w="5812" w:type="dxa"/>
          </w:tcPr>
          <w:p w:rsidRPr="00401D6C" w:rsidR="00F5324A" w:rsidP="004B2606" w:rsidRDefault="004221DC" w14:paraId="6D290444" w14:textId="7BC6B5D7">
            <w:pPr>
              <w:jc w:val="both"/>
            </w:pPr>
            <w:r w:rsidRPr="00401D6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401D6C" w:rsidR="00F5324A" w:rsidP="0020539A" w:rsidRDefault="00B772C6" w14:paraId="6D290445" w14:textId="564B03FB">
                <w:pPr>
                  <w:jc w:val="center"/>
                </w:pPr>
                <w:r w:rsidRPr="00401D6C">
                  <w:rPr>
                    <w:rFonts w:hint="eastAsia" w:ascii="MS Gothic" w:hAnsi="MS Gothic" w:eastAsia="MS Gothic"/>
                  </w:rPr>
                  <w:t>☒</w:t>
                </w:r>
              </w:p>
            </w:tc>
          </w:sdtContent>
        </w:sdt>
      </w:tr>
      <w:tr w:rsidRPr="00401D6C" w:rsidR="00F5324A" w:rsidTr="00531390" w14:paraId="6D29044D" w14:textId="77777777">
        <w:tc>
          <w:tcPr>
            <w:tcW w:w="1809" w:type="dxa"/>
            <w:vMerge/>
          </w:tcPr>
          <w:p w:rsidRPr="00401D6C" w:rsidR="00F5324A" w:rsidP="00C107F2" w:rsidRDefault="00F5324A" w14:paraId="6D29044A" w14:textId="77777777">
            <w:pPr>
              <w:rPr>
                <w:b/>
              </w:rPr>
            </w:pPr>
          </w:p>
        </w:tc>
        <w:tc>
          <w:tcPr>
            <w:tcW w:w="5812" w:type="dxa"/>
          </w:tcPr>
          <w:p w:rsidRPr="00401D6C" w:rsidR="00F5324A" w:rsidP="004B2606" w:rsidRDefault="00233D58" w14:paraId="6D29044B" w14:textId="21751B0B">
            <w:pPr>
              <w:jc w:val="both"/>
            </w:pPr>
            <w:r w:rsidRPr="00401D6C">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401D6C" w:rsidR="00F5324A" w:rsidP="00133EA1" w:rsidRDefault="00B772C6" w14:paraId="6D29044C" w14:textId="5CA465C2">
                <w:pPr>
                  <w:jc w:val="center"/>
                </w:pPr>
                <w:r w:rsidRPr="00401D6C">
                  <w:rPr>
                    <w:rFonts w:hint="eastAsia" w:ascii="MS Gothic" w:hAnsi="MS Gothic" w:eastAsia="MS Gothic"/>
                  </w:rPr>
                  <w:t>☒</w:t>
                </w:r>
              </w:p>
            </w:tc>
          </w:sdtContent>
        </w:sdt>
      </w:tr>
      <w:tr w:rsidRPr="00401D6C" w:rsidR="00F5324A" w:rsidTr="00531390" w14:paraId="6D290451" w14:textId="77777777">
        <w:tc>
          <w:tcPr>
            <w:tcW w:w="1809" w:type="dxa"/>
            <w:vMerge/>
          </w:tcPr>
          <w:p w:rsidRPr="00401D6C" w:rsidR="00F5324A" w:rsidP="00C107F2" w:rsidRDefault="00F5324A" w14:paraId="6D29044E" w14:textId="77777777">
            <w:pPr>
              <w:rPr>
                <w:b/>
              </w:rPr>
            </w:pPr>
          </w:p>
        </w:tc>
        <w:tc>
          <w:tcPr>
            <w:tcW w:w="5812" w:type="dxa"/>
          </w:tcPr>
          <w:p w:rsidRPr="00401D6C" w:rsidR="00F5324A" w:rsidP="004B2606" w:rsidRDefault="00233D58" w14:paraId="6D29044F" w14:textId="57073FBE">
            <w:pPr>
              <w:jc w:val="both"/>
            </w:pPr>
            <w:r w:rsidRPr="00401D6C">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401D6C" w:rsidR="00F5324A" w:rsidP="00133EA1" w:rsidRDefault="00B772C6" w14:paraId="6D290450" w14:textId="2CF3D094">
                <w:pPr>
                  <w:jc w:val="center"/>
                </w:pPr>
                <w:r w:rsidRPr="00401D6C">
                  <w:rPr>
                    <w:rFonts w:hint="eastAsia" w:ascii="MS Gothic" w:hAnsi="MS Gothic" w:eastAsia="MS Gothic"/>
                  </w:rPr>
                  <w:t>☒</w:t>
                </w:r>
              </w:p>
            </w:tc>
          </w:sdtContent>
        </w:sdt>
      </w:tr>
      <w:tr w:rsidRPr="00401D6C" w:rsidR="00F5324A" w:rsidTr="00531390" w14:paraId="6D29045F" w14:textId="77777777">
        <w:tc>
          <w:tcPr>
            <w:tcW w:w="9245" w:type="dxa"/>
            <w:gridSpan w:val="3"/>
            <w:shd w:val="clear" w:color="auto" w:fill="C1A775"/>
          </w:tcPr>
          <w:p w:rsidRPr="00401D6C" w:rsidR="00F5324A" w:rsidP="00C107F2" w:rsidRDefault="00F5324A" w14:paraId="6D29045E" w14:textId="77777777">
            <w:pPr>
              <w:rPr>
                <w:b/>
              </w:rPr>
            </w:pPr>
            <w:r w:rsidRPr="00401D6C">
              <w:rPr>
                <w:b/>
              </w:rPr>
              <w:t>Health and Care Standards</w:t>
            </w:r>
          </w:p>
        </w:tc>
      </w:tr>
      <w:tr w:rsidRPr="00401D6C" w:rsidR="00C43F7B" w:rsidTr="00531390" w14:paraId="6D290463" w14:textId="77777777">
        <w:tc>
          <w:tcPr>
            <w:tcW w:w="1809" w:type="dxa"/>
            <w:vMerge w:val="restart"/>
          </w:tcPr>
          <w:p w:rsidRPr="00401D6C" w:rsidR="00C43F7B" w:rsidP="00C43F7B" w:rsidRDefault="00C43F7B" w14:paraId="6D290460" w14:textId="1FC1DD16">
            <w:r w:rsidRPr="00401D6C">
              <w:rPr>
                <w:b/>
                <w:iCs/>
              </w:rPr>
              <w:t>Standards</w:t>
            </w:r>
            <w:r w:rsidRPr="00401D6C">
              <w:rPr>
                <w:b/>
                <w:i/>
              </w:rPr>
              <w:t xml:space="preserve"> </w:t>
            </w:r>
            <w:r w:rsidRPr="00401D6C" w:rsidR="005506AE">
              <w:rPr>
                <w:b/>
                <w:i/>
              </w:rPr>
              <w:t>(please choose which applies)</w:t>
            </w:r>
          </w:p>
        </w:tc>
        <w:tc>
          <w:tcPr>
            <w:tcW w:w="5812" w:type="dxa"/>
          </w:tcPr>
          <w:p w:rsidRPr="00401D6C" w:rsidR="00C43F7B" w:rsidP="00C43F7B" w:rsidRDefault="00C43F7B" w14:paraId="6D290461" w14:textId="28B971FB">
            <w:r w:rsidRPr="00401D6C">
              <w:t>Safe Care</w:t>
            </w:r>
          </w:p>
        </w:tc>
        <w:sdt>
          <w:sdtPr>
            <w:id w:val="937573542"/>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62" w14:textId="06646C39">
                <w:pPr>
                  <w:jc w:val="center"/>
                </w:pPr>
                <w:r w:rsidRPr="00401D6C">
                  <w:rPr>
                    <w:rFonts w:hint="eastAsia" w:ascii="MS Gothic" w:hAnsi="MS Gothic" w:eastAsia="MS Gothic"/>
                  </w:rPr>
                  <w:t>☒</w:t>
                </w:r>
              </w:p>
            </w:tc>
          </w:sdtContent>
        </w:sdt>
      </w:tr>
      <w:tr w:rsidRPr="00401D6C" w:rsidR="00C43F7B" w:rsidTr="00531390" w14:paraId="6D290467" w14:textId="77777777">
        <w:tc>
          <w:tcPr>
            <w:tcW w:w="1809" w:type="dxa"/>
            <w:vMerge/>
          </w:tcPr>
          <w:p w:rsidRPr="00401D6C" w:rsidR="00C43F7B" w:rsidP="00C43F7B" w:rsidRDefault="00C43F7B" w14:paraId="6D290464" w14:textId="77777777">
            <w:pPr>
              <w:rPr>
                <w:b/>
              </w:rPr>
            </w:pPr>
          </w:p>
        </w:tc>
        <w:tc>
          <w:tcPr>
            <w:tcW w:w="5812" w:type="dxa"/>
          </w:tcPr>
          <w:p w:rsidRPr="00401D6C" w:rsidR="00C43F7B" w:rsidP="00C43F7B" w:rsidRDefault="00C43F7B" w14:paraId="6D290465" w14:textId="26C0FDA5">
            <w:pPr>
              <w:rPr>
                <w:b/>
              </w:rPr>
            </w:pPr>
            <w:r w:rsidRPr="00401D6C">
              <w:t>Timely Care</w:t>
            </w:r>
          </w:p>
        </w:tc>
        <w:sdt>
          <w:sdtPr>
            <w:id w:val="-275186550"/>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66" w14:textId="55F5EA59">
                <w:pPr>
                  <w:jc w:val="center"/>
                  <w:rPr>
                    <w:b/>
                  </w:rPr>
                </w:pPr>
                <w:r w:rsidRPr="00401D6C">
                  <w:rPr>
                    <w:rFonts w:hint="eastAsia" w:ascii="MS Gothic" w:hAnsi="MS Gothic" w:eastAsia="MS Gothic"/>
                  </w:rPr>
                  <w:t>☒</w:t>
                </w:r>
              </w:p>
            </w:tc>
          </w:sdtContent>
        </w:sdt>
      </w:tr>
      <w:tr w:rsidRPr="00401D6C" w:rsidR="00C43F7B" w:rsidTr="00531390" w14:paraId="6D29046B" w14:textId="77777777">
        <w:tc>
          <w:tcPr>
            <w:tcW w:w="1809" w:type="dxa"/>
            <w:vMerge/>
          </w:tcPr>
          <w:p w:rsidRPr="00401D6C" w:rsidR="00C43F7B" w:rsidP="00C43F7B" w:rsidRDefault="00C43F7B" w14:paraId="6D290468" w14:textId="77777777">
            <w:pPr>
              <w:rPr>
                <w:b/>
              </w:rPr>
            </w:pPr>
          </w:p>
        </w:tc>
        <w:tc>
          <w:tcPr>
            <w:tcW w:w="5812" w:type="dxa"/>
          </w:tcPr>
          <w:p w:rsidRPr="00401D6C" w:rsidR="00C43F7B" w:rsidP="00C43F7B" w:rsidRDefault="00C43F7B" w14:paraId="6D290469" w14:textId="3332C186">
            <w:pPr>
              <w:rPr>
                <w:b/>
              </w:rPr>
            </w:pPr>
            <w:r w:rsidRPr="00401D6C">
              <w:t>Effective Care</w:t>
            </w:r>
          </w:p>
        </w:tc>
        <w:sdt>
          <w:sdtPr>
            <w:id w:val="-1590772104"/>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6A" w14:textId="7A7BFD69">
                <w:pPr>
                  <w:jc w:val="center"/>
                  <w:rPr>
                    <w:b/>
                  </w:rPr>
                </w:pPr>
                <w:r w:rsidRPr="00401D6C">
                  <w:rPr>
                    <w:rFonts w:hint="eastAsia" w:ascii="MS Gothic" w:hAnsi="MS Gothic" w:eastAsia="MS Gothic"/>
                  </w:rPr>
                  <w:t>☒</w:t>
                </w:r>
              </w:p>
            </w:tc>
          </w:sdtContent>
        </w:sdt>
      </w:tr>
      <w:tr w:rsidRPr="00401D6C" w:rsidR="00C43F7B" w:rsidTr="00531390" w14:paraId="6D29046F" w14:textId="77777777">
        <w:tc>
          <w:tcPr>
            <w:tcW w:w="1809" w:type="dxa"/>
            <w:vMerge/>
          </w:tcPr>
          <w:p w:rsidRPr="00401D6C" w:rsidR="00C43F7B" w:rsidP="00C43F7B" w:rsidRDefault="00C43F7B" w14:paraId="6D29046C" w14:textId="77777777">
            <w:pPr>
              <w:rPr>
                <w:b/>
              </w:rPr>
            </w:pPr>
          </w:p>
        </w:tc>
        <w:tc>
          <w:tcPr>
            <w:tcW w:w="5812" w:type="dxa"/>
          </w:tcPr>
          <w:p w:rsidRPr="00401D6C" w:rsidR="00C43F7B" w:rsidP="00C43F7B" w:rsidRDefault="00C43F7B" w14:paraId="6D29046D" w14:textId="02FE47C9">
            <w:pPr>
              <w:rPr>
                <w:b/>
              </w:rPr>
            </w:pPr>
            <w:r w:rsidRPr="00401D6C">
              <w:t>Efficient Care</w:t>
            </w:r>
          </w:p>
        </w:tc>
        <w:sdt>
          <w:sdtPr>
            <w:id w:val="1427299090"/>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6E" w14:textId="2DC67969">
                <w:pPr>
                  <w:jc w:val="center"/>
                  <w:rPr>
                    <w:b/>
                  </w:rPr>
                </w:pPr>
                <w:r w:rsidRPr="00401D6C">
                  <w:rPr>
                    <w:rFonts w:hint="eastAsia" w:ascii="MS Gothic" w:hAnsi="MS Gothic" w:eastAsia="MS Gothic"/>
                  </w:rPr>
                  <w:t>☒</w:t>
                </w:r>
              </w:p>
            </w:tc>
          </w:sdtContent>
        </w:sdt>
      </w:tr>
      <w:tr w:rsidRPr="00401D6C" w:rsidR="00C43F7B" w:rsidTr="00531390" w14:paraId="6D290473" w14:textId="77777777">
        <w:tc>
          <w:tcPr>
            <w:tcW w:w="1809" w:type="dxa"/>
            <w:vMerge/>
          </w:tcPr>
          <w:p w:rsidRPr="00401D6C" w:rsidR="00C43F7B" w:rsidP="00C43F7B" w:rsidRDefault="00C43F7B" w14:paraId="6D290470" w14:textId="77777777">
            <w:pPr>
              <w:rPr>
                <w:b/>
              </w:rPr>
            </w:pPr>
          </w:p>
        </w:tc>
        <w:tc>
          <w:tcPr>
            <w:tcW w:w="5812" w:type="dxa"/>
          </w:tcPr>
          <w:p w:rsidRPr="00401D6C" w:rsidR="00C43F7B" w:rsidP="00C43F7B" w:rsidRDefault="00C43F7B" w14:paraId="6D290471" w14:textId="639A0F69">
            <w:pPr>
              <w:rPr>
                <w:b/>
              </w:rPr>
            </w:pPr>
            <w:r w:rsidRPr="00401D6C">
              <w:t>Equitable care</w:t>
            </w:r>
          </w:p>
        </w:tc>
        <w:sdt>
          <w:sdtPr>
            <w:id w:val="-1511138502"/>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72" w14:textId="72022C8A">
                <w:pPr>
                  <w:jc w:val="center"/>
                  <w:rPr>
                    <w:b/>
                  </w:rPr>
                </w:pPr>
                <w:r w:rsidRPr="00401D6C">
                  <w:rPr>
                    <w:rFonts w:hint="eastAsia" w:ascii="MS Gothic" w:hAnsi="MS Gothic" w:eastAsia="MS Gothic"/>
                  </w:rPr>
                  <w:t>☒</w:t>
                </w:r>
              </w:p>
            </w:tc>
          </w:sdtContent>
        </w:sdt>
      </w:tr>
      <w:tr w:rsidRPr="00401D6C" w:rsidR="00C43F7B" w:rsidTr="00531390" w14:paraId="6D290477" w14:textId="77777777">
        <w:tc>
          <w:tcPr>
            <w:tcW w:w="1809" w:type="dxa"/>
            <w:vMerge/>
          </w:tcPr>
          <w:p w:rsidRPr="00401D6C" w:rsidR="00C43F7B" w:rsidP="00C43F7B" w:rsidRDefault="00C43F7B" w14:paraId="6D290474" w14:textId="77777777">
            <w:pPr>
              <w:rPr>
                <w:b/>
              </w:rPr>
            </w:pPr>
          </w:p>
        </w:tc>
        <w:tc>
          <w:tcPr>
            <w:tcW w:w="5812" w:type="dxa"/>
          </w:tcPr>
          <w:p w:rsidRPr="00401D6C" w:rsidR="00C43F7B" w:rsidP="00C43F7B" w:rsidRDefault="00C43F7B" w14:paraId="6D290475" w14:textId="5778DDA9">
            <w:pPr>
              <w:rPr>
                <w:b/>
              </w:rPr>
            </w:pPr>
            <w:r w:rsidRPr="00401D6C">
              <w:t>Person-centred Care</w:t>
            </w:r>
          </w:p>
        </w:tc>
        <w:sdt>
          <w:sdtPr>
            <w:id w:val="-1349403007"/>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76" w14:textId="64A5E1AA">
                <w:pPr>
                  <w:jc w:val="center"/>
                  <w:rPr>
                    <w:b/>
                  </w:rPr>
                </w:pPr>
                <w:r w:rsidRPr="00401D6C">
                  <w:rPr>
                    <w:rFonts w:hint="eastAsia" w:ascii="MS Gothic" w:hAnsi="MS Gothic" w:eastAsia="MS Gothic"/>
                  </w:rPr>
                  <w:t>☒</w:t>
                </w:r>
              </w:p>
            </w:tc>
          </w:sdtContent>
        </w:sdt>
      </w:tr>
      <w:tr w:rsidRPr="00401D6C" w:rsidR="00C43F7B" w:rsidTr="00531390" w14:paraId="6D29047B" w14:textId="77777777">
        <w:tc>
          <w:tcPr>
            <w:tcW w:w="1809" w:type="dxa"/>
            <w:vMerge/>
          </w:tcPr>
          <w:p w:rsidRPr="00401D6C" w:rsidR="00C43F7B" w:rsidP="00C43F7B" w:rsidRDefault="00C43F7B" w14:paraId="6D290478" w14:textId="77777777">
            <w:pPr>
              <w:rPr>
                <w:b/>
              </w:rPr>
            </w:pPr>
          </w:p>
        </w:tc>
        <w:tc>
          <w:tcPr>
            <w:tcW w:w="5812" w:type="dxa"/>
          </w:tcPr>
          <w:p w:rsidRPr="00401D6C" w:rsidR="00C43F7B" w:rsidP="00C43F7B" w:rsidRDefault="00C43F7B" w14:paraId="6D290479" w14:textId="7328B9FF">
            <w:pPr>
              <w:rPr>
                <w:b/>
              </w:rPr>
            </w:pPr>
            <w:r w:rsidRPr="00401D6C">
              <w:t>Staff and Resources</w:t>
            </w:r>
          </w:p>
        </w:tc>
        <w:sdt>
          <w:sdtPr>
            <w:id w:val="-1357344251"/>
            <w14:checkbox>
              <w14:checked w14:val="1"/>
              <w14:checkedState w14:val="2612" w14:font="MS Gothic"/>
              <w14:uncheckedState w14:val="2610" w14:font="MS Gothic"/>
            </w14:checkbox>
          </w:sdtPr>
          <w:sdtEndPr/>
          <w:sdtContent>
            <w:tc>
              <w:tcPr>
                <w:tcW w:w="1624" w:type="dxa"/>
              </w:tcPr>
              <w:p w:rsidRPr="00401D6C" w:rsidR="00C43F7B" w:rsidP="00C43F7B" w:rsidRDefault="00B772C6" w14:paraId="6D29047A" w14:textId="084BC643">
                <w:pPr>
                  <w:jc w:val="center"/>
                  <w:rPr>
                    <w:b/>
                  </w:rPr>
                </w:pPr>
                <w:r w:rsidRPr="00401D6C">
                  <w:rPr>
                    <w:rFonts w:hint="eastAsia" w:ascii="MS Gothic" w:hAnsi="MS Gothic" w:eastAsia="MS Gothic"/>
                  </w:rPr>
                  <w:t>☒</w:t>
                </w:r>
              </w:p>
            </w:tc>
          </w:sdtContent>
        </w:sdt>
      </w:tr>
      <w:tr w:rsidRPr="00401D6C" w:rsidR="00925DA1" w:rsidTr="00531390" w14:paraId="4481435E" w14:textId="77777777">
        <w:tc>
          <w:tcPr>
            <w:tcW w:w="1809" w:type="dxa"/>
            <w:vMerge w:val="restart"/>
          </w:tcPr>
          <w:p w:rsidRPr="00401D6C" w:rsidR="00925DA1" w:rsidP="00925DA1" w:rsidRDefault="00925DA1" w14:paraId="24852AC0" w14:textId="79557235">
            <w:pPr>
              <w:rPr>
                <w:b/>
              </w:rPr>
            </w:pPr>
            <w:r w:rsidRPr="00401D6C">
              <w:rPr>
                <w:b/>
                <w:iCs/>
              </w:rPr>
              <w:t>Enablers</w:t>
            </w:r>
            <w:r w:rsidRPr="00401D6C">
              <w:rPr>
                <w:b/>
                <w:i/>
              </w:rPr>
              <w:t xml:space="preserve"> </w:t>
            </w:r>
            <w:r w:rsidRPr="00401D6C" w:rsidR="005506AE">
              <w:rPr>
                <w:b/>
                <w:i/>
              </w:rPr>
              <w:t>(please choose which applies)</w:t>
            </w:r>
          </w:p>
        </w:tc>
        <w:tc>
          <w:tcPr>
            <w:tcW w:w="5812" w:type="dxa"/>
          </w:tcPr>
          <w:p w:rsidRPr="00401D6C" w:rsidR="00925DA1" w:rsidP="00925DA1" w:rsidRDefault="00925DA1" w14:paraId="23C5DEE5" w14:textId="11BC75F3">
            <w:r w:rsidRPr="00401D6C">
              <w:t>Whole Systems Approach</w:t>
            </w:r>
          </w:p>
        </w:tc>
        <w:sdt>
          <w:sdtPr>
            <w:id w:val="1760019172"/>
            <w14:checkbox>
              <w14:checked w14:val="0"/>
              <w14:checkedState w14:val="2612" w14:font="MS Gothic"/>
              <w14:uncheckedState w14:val="2610" w14:font="MS Gothic"/>
            </w14:checkbox>
          </w:sdtPr>
          <w:sdtEndPr/>
          <w:sdtContent>
            <w:tc>
              <w:tcPr>
                <w:tcW w:w="1624" w:type="dxa"/>
              </w:tcPr>
              <w:p w:rsidRPr="00401D6C" w:rsidR="00925DA1" w:rsidP="00925DA1" w:rsidRDefault="00925DA1" w14:paraId="7904B42E" w14:textId="2503A13E">
                <w:pPr>
                  <w:jc w:val="center"/>
                </w:pPr>
                <w:r w:rsidRPr="00401D6C">
                  <w:rPr>
                    <w:rFonts w:ascii="Segoe UI Symbol" w:hAnsi="Segoe UI Symbol" w:eastAsia="MS Gothic" w:cs="Segoe UI Symbol"/>
                  </w:rPr>
                  <w:t>☐</w:t>
                </w:r>
              </w:p>
            </w:tc>
          </w:sdtContent>
        </w:sdt>
      </w:tr>
      <w:tr w:rsidRPr="00401D6C" w:rsidR="00925DA1" w:rsidTr="00531390" w14:paraId="2D450AA3" w14:textId="77777777">
        <w:tc>
          <w:tcPr>
            <w:tcW w:w="1809" w:type="dxa"/>
            <w:vMerge/>
          </w:tcPr>
          <w:p w:rsidRPr="00401D6C" w:rsidR="00925DA1" w:rsidP="00925DA1" w:rsidRDefault="00925DA1" w14:paraId="2E025453" w14:textId="77777777">
            <w:pPr>
              <w:rPr>
                <w:b/>
              </w:rPr>
            </w:pPr>
          </w:p>
        </w:tc>
        <w:tc>
          <w:tcPr>
            <w:tcW w:w="5812" w:type="dxa"/>
          </w:tcPr>
          <w:p w:rsidRPr="00401D6C" w:rsidR="00925DA1" w:rsidP="00925DA1" w:rsidRDefault="00925DA1" w14:paraId="2A69D290" w14:textId="0605AEDE">
            <w:r w:rsidRPr="00401D6C">
              <w:t>Leadership</w:t>
            </w:r>
          </w:p>
        </w:tc>
        <w:sdt>
          <w:sdtPr>
            <w:id w:val="2117096538"/>
            <w14:checkbox>
              <w14:checked w14:val="1"/>
              <w14:checkedState w14:val="2612" w14:font="MS Gothic"/>
              <w14:uncheckedState w14:val="2610" w14:font="MS Gothic"/>
            </w14:checkbox>
          </w:sdtPr>
          <w:sdtEndPr/>
          <w:sdtContent>
            <w:tc>
              <w:tcPr>
                <w:tcW w:w="1624" w:type="dxa"/>
              </w:tcPr>
              <w:p w:rsidRPr="00401D6C" w:rsidR="00925DA1" w:rsidP="00925DA1" w:rsidRDefault="00B772C6" w14:paraId="38BFB30F" w14:textId="17E72FC7">
                <w:pPr>
                  <w:jc w:val="center"/>
                </w:pPr>
                <w:r w:rsidRPr="00401D6C">
                  <w:rPr>
                    <w:rFonts w:hint="eastAsia" w:ascii="MS Gothic" w:hAnsi="MS Gothic" w:eastAsia="MS Gothic"/>
                  </w:rPr>
                  <w:t>☒</w:t>
                </w:r>
              </w:p>
            </w:tc>
          </w:sdtContent>
        </w:sdt>
      </w:tr>
      <w:tr w:rsidRPr="00401D6C" w:rsidR="00925DA1" w:rsidTr="00531390" w14:paraId="086E4F8D" w14:textId="77777777">
        <w:tc>
          <w:tcPr>
            <w:tcW w:w="1809" w:type="dxa"/>
            <w:vMerge/>
          </w:tcPr>
          <w:p w:rsidRPr="00401D6C" w:rsidR="00925DA1" w:rsidP="00925DA1" w:rsidRDefault="00925DA1" w14:paraId="4CB5CDEE" w14:textId="77777777">
            <w:pPr>
              <w:rPr>
                <w:b/>
              </w:rPr>
            </w:pPr>
          </w:p>
        </w:tc>
        <w:tc>
          <w:tcPr>
            <w:tcW w:w="5812" w:type="dxa"/>
          </w:tcPr>
          <w:p w:rsidRPr="00401D6C" w:rsidR="00925DA1" w:rsidP="00925DA1" w:rsidRDefault="00925DA1" w14:paraId="75A9FE92" w14:textId="231227FB">
            <w:r w:rsidRPr="00401D6C">
              <w:t>Workforce</w:t>
            </w:r>
          </w:p>
        </w:tc>
        <w:sdt>
          <w:sdtPr>
            <w:id w:val="-1282257052"/>
            <w14:checkbox>
              <w14:checked w14:val="1"/>
              <w14:checkedState w14:val="2612" w14:font="MS Gothic"/>
              <w14:uncheckedState w14:val="2610" w14:font="MS Gothic"/>
            </w14:checkbox>
          </w:sdtPr>
          <w:sdtEndPr/>
          <w:sdtContent>
            <w:tc>
              <w:tcPr>
                <w:tcW w:w="1624" w:type="dxa"/>
              </w:tcPr>
              <w:p w:rsidRPr="00401D6C" w:rsidR="00925DA1" w:rsidP="00925DA1" w:rsidRDefault="00B772C6" w14:paraId="15982273" w14:textId="00CA66DF">
                <w:pPr>
                  <w:jc w:val="center"/>
                </w:pPr>
                <w:r w:rsidRPr="00401D6C">
                  <w:rPr>
                    <w:rFonts w:hint="eastAsia" w:ascii="MS Gothic" w:hAnsi="MS Gothic" w:eastAsia="MS Gothic"/>
                  </w:rPr>
                  <w:t>☒</w:t>
                </w:r>
              </w:p>
            </w:tc>
          </w:sdtContent>
        </w:sdt>
      </w:tr>
      <w:tr w:rsidRPr="00401D6C" w:rsidR="00925DA1" w:rsidTr="00531390" w14:paraId="6F3DEEC2" w14:textId="77777777">
        <w:tc>
          <w:tcPr>
            <w:tcW w:w="1809" w:type="dxa"/>
            <w:vMerge/>
          </w:tcPr>
          <w:p w:rsidRPr="00401D6C" w:rsidR="00925DA1" w:rsidP="00925DA1" w:rsidRDefault="00925DA1" w14:paraId="0AEE896D" w14:textId="77777777">
            <w:pPr>
              <w:rPr>
                <w:b/>
              </w:rPr>
            </w:pPr>
          </w:p>
        </w:tc>
        <w:tc>
          <w:tcPr>
            <w:tcW w:w="5812" w:type="dxa"/>
          </w:tcPr>
          <w:p w:rsidRPr="00401D6C" w:rsidR="00925DA1" w:rsidP="00925DA1" w:rsidRDefault="00925DA1" w14:paraId="7C1ACCB9" w14:textId="0A949DE8">
            <w:r w:rsidRPr="00401D6C">
              <w:t>Culture</w:t>
            </w:r>
          </w:p>
        </w:tc>
        <w:sdt>
          <w:sdtPr>
            <w:id w:val="617871883"/>
            <w14:checkbox>
              <w14:checked w14:val="1"/>
              <w14:checkedState w14:val="2612" w14:font="MS Gothic"/>
              <w14:uncheckedState w14:val="2610" w14:font="MS Gothic"/>
            </w14:checkbox>
          </w:sdtPr>
          <w:sdtEndPr/>
          <w:sdtContent>
            <w:tc>
              <w:tcPr>
                <w:tcW w:w="1624" w:type="dxa"/>
              </w:tcPr>
              <w:p w:rsidRPr="00401D6C" w:rsidR="00925DA1" w:rsidP="00925DA1" w:rsidRDefault="00B772C6" w14:paraId="2B2CC2E7" w14:textId="76DD87FD">
                <w:pPr>
                  <w:jc w:val="center"/>
                </w:pPr>
                <w:r w:rsidRPr="00401D6C">
                  <w:rPr>
                    <w:rFonts w:hint="eastAsia" w:ascii="MS Gothic" w:hAnsi="MS Gothic" w:eastAsia="MS Gothic"/>
                  </w:rPr>
                  <w:t>☒</w:t>
                </w:r>
              </w:p>
            </w:tc>
          </w:sdtContent>
        </w:sdt>
      </w:tr>
      <w:tr w:rsidRPr="00401D6C" w:rsidR="00925DA1" w:rsidTr="00531390" w14:paraId="7AD6E919" w14:textId="77777777">
        <w:tc>
          <w:tcPr>
            <w:tcW w:w="1809" w:type="dxa"/>
            <w:vMerge/>
          </w:tcPr>
          <w:p w:rsidRPr="00401D6C" w:rsidR="00925DA1" w:rsidP="00925DA1" w:rsidRDefault="00925DA1" w14:paraId="35FD7653" w14:textId="77777777">
            <w:pPr>
              <w:rPr>
                <w:b/>
              </w:rPr>
            </w:pPr>
          </w:p>
        </w:tc>
        <w:tc>
          <w:tcPr>
            <w:tcW w:w="5812" w:type="dxa"/>
          </w:tcPr>
          <w:p w:rsidRPr="00401D6C" w:rsidR="00925DA1" w:rsidP="00925DA1" w:rsidRDefault="00925DA1" w14:paraId="57B10CB7" w14:textId="027A78F8">
            <w:r w:rsidRPr="00401D6C">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Pr="00401D6C" w:rsidR="00925DA1" w:rsidP="00925DA1" w:rsidRDefault="00B772C6" w14:paraId="3E41BC05" w14:textId="360E7369">
                <w:pPr>
                  <w:jc w:val="center"/>
                </w:pPr>
                <w:r w:rsidRPr="00401D6C">
                  <w:rPr>
                    <w:rFonts w:hint="eastAsia" w:ascii="MS Gothic" w:hAnsi="MS Gothic" w:eastAsia="MS Gothic"/>
                  </w:rPr>
                  <w:t>☒</w:t>
                </w:r>
              </w:p>
            </w:tc>
          </w:sdtContent>
        </w:sdt>
      </w:tr>
      <w:tr w:rsidRPr="00401D6C" w:rsidR="00925DA1" w:rsidTr="00531390" w14:paraId="5A1317D4" w14:textId="77777777">
        <w:tc>
          <w:tcPr>
            <w:tcW w:w="1809" w:type="dxa"/>
            <w:vMerge/>
          </w:tcPr>
          <w:p w:rsidRPr="00401D6C" w:rsidR="00925DA1" w:rsidP="00925DA1" w:rsidRDefault="00925DA1" w14:paraId="21B969C2" w14:textId="77777777">
            <w:pPr>
              <w:rPr>
                <w:b/>
              </w:rPr>
            </w:pPr>
          </w:p>
        </w:tc>
        <w:tc>
          <w:tcPr>
            <w:tcW w:w="5812" w:type="dxa"/>
          </w:tcPr>
          <w:p w:rsidRPr="00401D6C" w:rsidR="00925DA1" w:rsidP="00925DA1" w:rsidRDefault="00925DA1" w14:paraId="611AECC0" w14:textId="2F7F719A">
            <w:r w:rsidRPr="00401D6C">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Pr="00401D6C" w:rsidR="00925DA1" w:rsidP="00925DA1" w:rsidRDefault="00B772C6" w14:paraId="60F96135" w14:textId="24B26D9D">
                <w:pPr>
                  <w:jc w:val="center"/>
                </w:pPr>
                <w:r w:rsidRPr="00401D6C">
                  <w:rPr>
                    <w:rFonts w:hint="eastAsia" w:ascii="MS Gothic" w:hAnsi="MS Gothic" w:eastAsia="MS Gothic"/>
                  </w:rPr>
                  <w:t>☒</w:t>
                </w:r>
              </w:p>
            </w:tc>
          </w:sdtContent>
        </w:sdt>
      </w:tr>
      <w:tr w:rsidRPr="00401D6C" w:rsidR="00925DA1" w:rsidTr="00531390" w14:paraId="6D29047D" w14:textId="77777777">
        <w:tc>
          <w:tcPr>
            <w:tcW w:w="9245" w:type="dxa"/>
            <w:gridSpan w:val="3"/>
            <w:shd w:val="clear" w:color="auto" w:fill="C1A775"/>
          </w:tcPr>
          <w:p w:rsidRPr="00401D6C" w:rsidR="00925DA1" w:rsidP="00925DA1" w:rsidRDefault="00925DA1" w14:paraId="6D29047C" w14:textId="45C29034">
            <w:pPr>
              <w:rPr>
                <w:b/>
              </w:rPr>
            </w:pPr>
            <w:r w:rsidRPr="00401D6C">
              <w:rPr>
                <w:b/>
              </w:rPr>
              <w:t>Quality, Safety and Patient Experience</w:t>
            </w:r>
          </w:p>
        </w:tc>
      </w:tr>
      <w:tr w:rsidRPr="00401D6C" w:rsidR="00925DA1" w:rsidTr="00531390" w14:paraId="6D290480" w14:textId="77777777">
        <w:tc>
          <w:tcPr>
            <w:tcW w:w="9245" w:type="dxa"/>
            <w:gridSpan w:val="3"/>
          </w:tcPr>
          <w:p w:rsidRPr="00401D6C" w:rsidR="00925DA1" w:rsidP="0081548F" w:rsidRDefault="00775E3B" w14:paraId="6D29047F" w14:textId="1C64EBA1">
            <w:pPr>
              <w:rPr>
                <w:bCs/>
              </w:rPr>
            </w:pPr>
            <w:r w:rsidRPr="00401D6C">
              <w:rPr>
                <w:bCs/>
              </w:rPr>
              <w:t xml:space="preserve">Improving Radiotherapy is linked to improved patient quality, safety and experience. </w:t>
            </w:r>
          </w:p>
        </w:tc>
      </w:tr>
      <w:tr w:rsidRPr="00401D6C" w:rsidR="00925DA1" w:rsidTr="00531390" w14:paraId="6D290482" w14:textId="77777777">
        <w:tc>
          <w:tcPr>
            <w:tcW w:w="9245" w:type="dxa"/>
            <w:gridSpan w:val="3"/>
            <w:shd w:val="clear" w:color="auto" w:fill="C1A775"/>
          </w:tcPr>
          <w:p w:rsidRPr="00401D6C" w:rsidR="00925DA1" w:rsidP="00925DA1" w:rsidRDefault="00925DA1" w14:paraId="6D290481" w14:textId="77777777">
            <w:pPr>
              <w:rPr>
                <w:b/>
              </w:rPr>
            </w:pPr>
            <w:r w:rsidRPr="00401D6C">
              <w:rPr>
                <w:b/>
              </w:rPr>
              <w:t>Financial Implications</w:t>
            </w:r>
          </w:p>
        </w:tc>
      </w:tr>
      <w:tr w:rsidRPr="00401D6C" w:rsidR="00925DA1" w:rsidTr="00531390" w14:paraId="6D290487" w14:textId="77777777">
        <w:tc>
          <w:tcPr>
            <w:tcW w:w="9245" w:type="dxa"/>
            <w:gridSpan w:val="3"/>
          </w:tcPr>
          <w:p w:rsidRPr="00401D6C" w:rsidR="00925DA1" w:rsidP="00925DA1" w:rsidRDefault="007F3AF2" w14:paraId="6D290486" w14:textId="37D93019">
            <w:pPr>
              <w:ind w:right="96"/>
              <w:rPr>
                <w:color w:val="FF0000"/>
              </w:rPr>
            </w:pPr>
            <w:r w:rsidRPr="00401D6C">
              <w:rPr>
                <w:color w:val="000000" w:themeColor="text1"/>
              </w:rPr>
              <w:t>This business case is requesting</w:t>
            </w:r>
            <w:r w:rsidRPr="00401D6C" w:rsidR="00F52706">
              <w:rPr>
                <w:color w:val="000000" w:themeColor="text1"/>
              </w:rPr>
              <w:t xml:space="preserve"> £</w:t>
            </w:r>
            <w:r w:rsidRPr="00401D6C" w:rsidR="00F52706">
              <w:rPr>
                <w:bCs/>
                <w:color w:val="000000" w:themeColor="text1"/>
              </w:rPr>
              <w:t>6.832m</w:t>
            </w:r>
            <w:r w:rsidRPr="00401D6C" w:rsidR="00F52706">
              <w:rPr>
                <w:color w:val="000000" w:themeColor="text1"/>
              </w:rPr>
              <w:t xml:space="preserve"> capital funding from Welsh Government </w:t>
            </w:r>
            <w:r w:rsidRPr="00401D6C" w:rsidR="001C2433">
              <w:rPr>
                <w:color w:val="000000" w:themeColor="text1"/>
              </w:rPr>
              <w:t>and £</w:t>
            </w:r>
            <w:r w:rsidRPr="00401D6C">
              <w:rPr>
                <w:color w:val="000000" w:themeColor="text1"/>
              </w:rPr>
              <w:t>2.8m of new funding recurrent funding</w:t>
            </w:r>
            <w:r w:rsidR="003277B4">
              <w:rPr>
                <w:color w:val="000000" w:themeColor="text1"/>
              </w:rPr>
              <w:t xml:space="preserve"> share between Swansea Bay and Hywel Dda</w:t>
            </w:r>
            <w:r w:rsidRPr="00401D6C">
              <w:rPr>
                <w:color w:val="000000" w:themeColor="text1"/>
              </w:rPr>
              <w:t xml:space="preserve">. </w:t>
            </w:r>
            <w:r w:rsidR="00B24A5E">
              <w:rPr>
                <w:color w:val="000000" w:themeColor="text1"/>
              </w:rPr>
              <w:t xml:space="preserve">SBUHB </w:t>
            </w:r>
            <w:r w:rsidRPr="00B24A5E" w:rsidR="00B24A5E">
              <w:rPr>
                <w:color w:val="000000" w:themeColor="text1"/>
              </w:rPr>
              <w:t xml:space="preserve">£1.4m recurring revenue costs </w:t>
            </w:r>
            <w:r w:rsidR="00B24A5E">
              <w:rPr>
                <w:color w:val="000000" w:themeColor="text1"/>
              </w:rPr>
              <w:t xml:space="preserve">to be </w:t>
            </w:r>
            <w:r w:rsidRPr="00B24A5E" w:rsidR="00B24A5E">
              <w:rPr>
                <w:color w:val="000000" w:themeColor="text1"/>
              </w:rPr>
              <w:t>funded via the £34m of ‘planned care’ funding</w:t>
            </w:r>
            <w:r w:rsidR="00B24A5E">
              <w:rPr>
                <w:color w:val="FF0000"/>
              </w:rPr>
              <w:t>.</w:t>
            </w:r>
          </w:p>
        </w:tc>
      </w:tr>
      <w:tr w:rsidRPr="00401D6C" w:rsidR="00925DA1" w:rsidTr="00531390" w14:paraId="6D290489" w14:textId="77777777">
        <w:tc>
          <w:tcPr>
            <w:tcW w:w="9245" w:type="dxa"/>
            <w:gridSpan w:val="3"/>
            <w:shd w:val="clear" w:color="auto" w:fill="C1A775"/>
          </w:tcPr>
          <w:p w:rsidRPr="00401D6C" w:rsidR="00925DA1" w:rsidP="00925DA1" w:rsidRDefault="00925DA1" w14:paraId="6D290488" w14:textId="77777777">
            <w:pPr>
              <w:keepNext/>
              <w:keepLines/>
              <w:ind w:right="96"/>
              <w:rPr>
                <w:b/>
              </w:rPr>
            </w:pPr>
            <w:r w:rsidRPr="00401D6C">
              <w:rPr>
                <w:b/>
              </w:rPr>
              <w:t>Legal Implications (including equality and diversity assessment)</w:t>
            </w:r>
          </w:p>
        </w:tc>
      </w:tr>
      <w:tr w:rsidRPr="00401D6C" w:rsidR="00925DA1" w:rsidTr="00531390" w14:paraId="6D29048C" w14:textId="77777777">
        <w:tc>
          <w:tcPr>
            <w:tcW w:w="9245" w:type="dxa"/>
            <w:gridSpan w:val="3"/>
          </w:tcPr>
          <w:p w:rsidRPr="00401D6C" w:rsidR="00925DA1" w:rsidP="00925DA1" w:rsidRDefault="00775E3B" w14:paraId="6D29048B" w14:textId="6F8EF302">
            <w:pPr>
              <w:ind w:right="96"/>
              <w:rPr>
                <w:color w:val="FF0000"/>
              </w:rPr>
            </w:pPr>
            <w:r w:rsidRPr="00401D6C">
              <w:rPr>
                <w:color w:val="000000" w:themeColor="text1"/>
              </w:rPr>
              <w:t>Not applicable</w:t>
            </w:r>
            <w:r w:rsidRPr="00401D6C" w:rsidR="00925DA1">
              <w:rPr>
                <w:color w:val="000000" w:themeColor="text1"/>
              </w:rPr>
              <w:t xml:space="preserve"> </w:t>
            </w:r>
          </w:p>
        </w:tc>
      </w:tr>
      <w:tr w:rsidRPr="00401D6C" w:rsidR="00925DA1" w:rsidTr="00531390" w14:paraId="6D29048E" w14:textId="77777777">
        <w:tc>
          <w:tcPr>
            <w:tcW w:w="9245" w:type="dxa"/>
            <w:gridSpan w:val="3"/>
            <w:shd w:val="clear" w:color="auto" w:fill="C1A775"/>
          </w:tcPr>
          <w:p w:rsidRPr="00401D6C" w:rsidR="00925DA1" w:rsidP="00925DA1" w:rsidRDefault="00925DA1" w14:paraId="6D29048D" w14:textId="77777777">
            <w:pPr>
              <w:ind w:right="96"/>
              <w:rPr>
                <w:b/>
                <w:color w:val="FF0000"/>
              </w:rPr>
            </w:pPr>
            <w:r w:rsidRPr="00401D6C">
              <w:rPr>
                <w:b/>
              </w:rPr>
              <w:t>Staffing Implications</w:t>
            </w:r>
          </w:p>
        </w:tc>
      </w:tr>
      <w:tr w:rsidRPr="00401D6C" w:rsidR="00925DA1" w:rsidTr="00531390" w14:paraId="6D290491" w14:textId="77777777">
        <w:tc>
          <w:tcPr>
            <w:tcW w:w="9245" w:type="dxa"/>
            <w:gridSpan w:val="3"/>
          </w:tcPr>
          <w:p w:rsidRPr="00401D6C" w:rsidR="00925DA1" w:rsidP="004B2606" w:rsidRDefault="00775E3B" w14:paraId="6D290490" w14:textId="1561707A">
            <w:pPr>
              <w:ind w:right="96"/>
              <w:jc w:val="both"/>
            </w:pPr>
            <w:r w:rsidRPr="00401D6C">
              <w:t xml:space="preserve">Recruitment of a range of staff is required to support the additional Linac and adaptive radiotherapy, totalling in 21.30 WTE. The staff model is included within the Business Justification Case.  </w:t>
            </w:r>
          </w:p>
        </w:tc>
      </w:tr>
      <w:tr w:rsidRPr="00401D6C" w:rsidR="00925DA1" w:rsidTr="00531390" w14:paraId="6D290493" w14:textId="77777777">
        <w:tc>
          <w:tcPr>
            <w:tcW w:w="9245" w:type="dxa"/>
            <w:gridSpan w:val="3"/>
            <w:shd w:val="clear" w:color="auto" w:fill="C1A775"/>
          </w:tcPr>
          <w:p w:rsidRPr="00401D6C" w:rsidR="00925DA1" w:rsidP="00925DA1" w:rsidRDefault="00925DA1" w14:paraId="6D290492" w14:textId="77777777">
            <w:pPr>
              <w:ind w:right="96"/>
              <w:rPr>
                <w:b/>
                <w:color w:val="FF0000"/>
              </w:rPr>
            </w:pPr>
            <w:r w:rsidRPr="00401D6C">
              <w:rPr>
                <w:b/>
              </w:rPr>
              <w:t>Long Term Implications (including the impact of the Well-being of Future Generations (Wales) Act 2015)</w:t>
            </w:r>
          </w:p>
        </w:tc>
      </w:tr>
      <w:tr w:rsidRPr="00401D6C" w:rsidR="00925DA1" w:rsidTr="00531390" w14:paraId="6D290496" w14:textId="77777777">
        <w:tc>
          <w:tcPr>
            <w:tcW w:w="9245" w:type="dxa"/>
            <w:gridSpan w:val="3"/>
          </w:tcPr>
          <w:p w:rsidRPr="00401D6C" w:rsidR="00775E3B" w:rsidP="004B2606" w:rsidRDefault="00775E3B" w14:paraId="4412EC5E" w14:textId="0378620E">
            <w:pPr>
              <w:ind w:right="96"/>
              <w:jc w:val="both"/>
              <w:rPr>
                <w:color w:val="000000" w:themeColor="text1"/>
              </w:rPr>
            </w:pPr>
            <w:r w:rsidRPr="00401D6C">
              <w:rPr>
                <w:color w:val="000000" w:themeColor="text1"/>
              </w:rPr>
              <w:t xml:space="preserve">The Business Justification Case supports The Well-being of Future Generations (Wales) Act 2015, </w:t>
            </w:r>
            <w:proofErr w:type="gramStart"/>
            <w:r w:rsidRPr="00401D6C">
              <w:rPr>
                <w:color w:val="000000" w:themeColor="text1"/>
              </w:rPr>
              <w:t>by;</w:t>
            </w:r>
            <w:proofErr w:type="gramEnd"/>
          </w:p>
          <w:p w:rsidRPr="00401D6C" w:rsidR="00775E3B" w:rsidP="004B2606" w:rsidRDefault="00775E3B" w14:paraId="4902A6E7" w14:textId="77777777">
            <w:pPr>
              <w:pStyle w:val="ListParagraph"/>
              <w:numPr>
                <w:ilvl w:val="0"/>
                <w:numId w:val="16"/>
              </w:numPr>
              <w:spacing w:line="23" w:lineRule="atLeast"/>
              <w:jc w:val="both"/>
            </w:pPr>
            <w:r w:rsidRPr="00401D6C">
              <w:t>Improving the wellbeing of the population Wales by providing access to modern, safe and fully compliant radiotherapy infrastructure.</w:t>
            </w:r>
          </w:p>
          <w:p w:rsidRPr="00401D6C" w:rsidR="00775E3B" w:rsidP="004B2606" w:rsidRDefault="00775E3B" w14:paraId="05C9C7A3" w14:textId="77777777">
            <w:pPr>
              <w:pStyle w:val="ListParagraph"/>
              <w:numPr>
                <w:ilvl w:val="0"/>
                <w:numId w:val="16"/>
              </w:numPr>
              <w:spacing w:line="23" w:lineRule="atLeast"/>
              <w:jc w:val="both"/>
            </w:pPr>
            <w:r w:rsidRPr="00401D6C">
              <w:t xml:space="preserve">Investing in advanced radiotherapy technology to improve patient outcomes and enable staff to work more efficiently. </w:t>
            </w:r>
          </w:p>
          <w:p w:rsidRPr="00401D6C" w:rsidR="00775E3B" w:rsidP="004B2606" w:rsidRDefault="00775E3B" w14:paraId="28FC5D62" w14:textId="77777777">
            <w:pPr>
              <w:pStyle w:val="ListParagraph"/>
              <w:numPr>
                <w:ilvl w:val="0"/>
                <w:numId w:val="16"/>
              </w:numPr>
              <w:spacing w:line="23" w:lineRule="atLeast"/>
              <w:jc w:val="both"/>
            </w:pPr>
            <w:r w:rsidRPr="00401D6C">
              <w:t xml:space="preserve">Supporting a more sustainable cancer service model by addressing current and future demand and optimising regional capacity. </w:t>
            </w:r>
          </w:p>
          <w:p w:rsidRPr="00401D6C" w:rsidR="00775E3B" w:rsidP="004B2606" w:rsidRDefault="00775E3B" w14:paraId="74972FAC" w14:textId="77777777">
            <w:pPr>
              <w:pStyle w:val="ListParagraph"/>
              <w:numPr>
                <w:ilvl w:val="0"/>
                <w:numId w:val="16"/>
              </w:numPr>
              <w:spacing w:line="23" w:lineRule="atLeast"/>
              <w:jc w:val="both"/>
            </w:pPr>
            <w:r w:rsidRPr="00401D6C">
              <w:t xml:space="preserve">Promoting equity of access to timely, high-quality cancer care across SBUHB, HDDUHB and surrounding regions. </w:t>
            </w:r>
          </w:p>
          <w:p w:rsidRPr="00401D6C" w:rsidR="00925DA1" w:rsidP="004B2606" w:rsidRDefault="00925DA1" w14:paraId="6D290495" w14:textId="77777777">
            <w:pPr>
              <w:ind w:right="96"/>
              <w:jc w:val="both"/>
              <w:rPr>
                <w:color w:val="FF0000"/>
              </w:rPr>
            </w:pPr>
          </w:p>
        </w:tc>
      </w:tr>
      <w:tr w:rsidRPr="00401D6C" w:rsidR="00925DA1" w:rsidTr="00531390" w14:paraId="4C321512" w14:textId="77777777">
        <w:tc>
          <w:tcPr>
            <w:tcW w:w="9245" w:type="dxa"/>
            <w:gridSpan w:val="3"/>
            <w:shd w:val="clear" w:color="auto" w:fill="C1A775"/>
          </w:tcPr>
          <w:p w:rsidRPr="00401D6C" w:rsidR="00925DA1" w:rsidP="00925DA1" w:rsidRDefault="00925DA1" w14:paraId="7E102395" w14:textId="5A180082">
            <w:pPr>
              <w:ind w:right="96"/>
              <w:rPr>
                <w:b/>
              </w:rPr>
            </w:pPr>
            <w:r w:rsidRPr="00401D6C">
              <w:rPr>
                <w:b/>
              </w:rPr>
              <w:t>Report History</w:t>
            </w:r>
          </w:p>
        </w:tc>
      </w:tr>
      <w:tr w:rsidRPr="00401D6C" w:rsidR="00925DA1" w:rsidTr="00531390" w14:paraId="6D29049A" w14:textId="77777777">
        <w:tc>
          <w:tcPr>
            <w:tcW w:w="9245" w:type="dxa"/>
            <w:gridSpan w:val="3"/>
          </w:tcPr>
          <w:p w:rsidRPr="00401D6C" w:rsidR="00B772C6" w:rsidP="00B772C6" w:rsidRDefault="00B772C6" w14:paraId="0DBC47D9" w14:textId="3A6ECBCA">
            <w:pPr>
              <w:ind w:right="96"/>
              <w:jc w:val="both"/>
              <w:rPr>
                <w:color w:val="000000" w:themeColor="text1"/>
              </w:rPr>
            </w:pPr>
            <w:r w:rsidRPr="00401D6C">
              <w:rPr>
                <w:color w:val="000000" w:themeColor="text1"/>
              </w:rPr>
              <w:t>This paper follows earlier reports on this matter that have progressed through the governance process, details of prior committee consideration, including dates and any associated patient and public engagement, are summarised below:</w:t>
            </w:r>
          </w:p>
          <w:p w:rsidRPr="00401D6C" w:rsidR="00B772C6" w:rsidP="00B772C6" w:rsidRDefault="00B772C6" w14:paraId="003A1C4E" w14:textId="3A1FC713">
            <w:pPr>
              <w:pStyle w:val="ListParagraph"/>
              <w:numPr>
                <w:ilvl w:val="0"/>
                <w:numId w:val="14"/>
              </w:numPr>
              <w:spacing w:after="160" w:line="259" w:lineRule="auto"/>
              <w:ind w:right="96"/>
            </w:pPr>
            <w:r w:rsidRPr="00401D6C">
              <w:t xml:space="preserve">SBUHB PFSAG: </w:t>
            </w:r>
            <w:r w:rsidRPr="00401D6C" w:rsidR="007F3AF2">
              <w:t>07</w:t>
            </w:r>
            <w:r w:rsidRPr="00401D6C" w:rsidR="007F3AF2">
              <w:rPr>
                <w:vertAlign w:val="superscript"/>
              </w:rPr>
              <w:t>th</w:t>
            </w:r>
            <w:r w:rsidRPr="00401D6C" w:rsidR="007F3AF2">
              <w:t xml:space="preserve"> </w:t>
            </w:r>
            <w:r w:rsidRPr="00401D6C">
              <w:t>May 2026 (Endorsed: 07</w:t>
            </w:r>
            <w:r w:rsidRPr="00401D6C">
              <w:rPr>
                <w:vertAlign w:val="superscript"/>
              </w:rPr>
              <w:t>th</w:t>
            </w:r>
            <w:r w:rsidRPr="00401D6C">
              <w:t xml:space="preserve"> May 2026)</w:t>
            </w:r>
          </w:p>
          <w:p w:rsidRPr="00401D6C" w:rsidR="00B772C6" w:rsidP="00B772C6" w:rsidRDefault="00B772C6" w14:paraId="505C9AD3" w14:textId="45969F30">
            <w:pPr>
              <w:pStyle w:val="ListParagraph"/>
              <w:numPr>
                <w:ilvl w:val="0"/>
                <w:numId w:val="14"/>
              </w:numPr>
              <w:spacing w:after="160" w:line="259" w:lineRule="auto"/>
              <w:ind w:right="96"/>
            </w:pPr>
            <w:r w:rsidRPr="00401D6C">
              <w:t xml:space="preserve">SBUHB PFAG: </w:t>
            </w:r>
            <w:r w:rsidRPr="00401D6C" w:rsidR="007F3AF2">
              <w:t>20</w:t>
            </w:r>
            <w:r w:rsidRPr="00401D6C" w:rsidR="007F3AF2">
              <w:rPr>
                <w:vertAlign w:val="superscript"/>
              </w:rPr>
              <w:t>th</w:t>
            </w:r>
            <w:r w:rsidRPr="00401D6C" w:rsidR="007F3AF2">
              <w:t xml:space="preserve"> </w:t>
            </w:r>
            <w:r w:rsidRPr="00401D6C">
              <w:t>May 2026 (Endorsed: 20</w:t>
            </w:r>
            <w:r w:rsidRPr="00401D6C">
              <w:rPr>
                <w:vertAlign w:val="superscript"/>
              </w:rPr>
              <w:t>th</w:t>
            </w:r>
            <w:r w:rsidRPr="00401D6C">
              <w:t xml:space="preserve"> May 2026) </w:t>
            </w:r>
          </w:p>
          <w:p w:rsidRPr="00401D6C" w:rsidR="00B772C6" w:rsidP="00B772C6" w:rsidRDefault="00B772C6" w14:paraId="0BAC7D3A" w14:textId="23C95DEA">
            <w:pPr>
              <w:pStyle w:val="ListParagraph"/>
              <w:numPr>
                <w:ilvl w:val="0"/>
                <w:numId w:val="14"/>
              </w:numPr>
              <w:spacing w:after="160" w:line="259" w:lineRule="auto"/>
              <w:ind w:right="96"/>
            </w:pPr>
            <w:r w:rsidRPr="00401D6C">
              <w:t xml:space="preserve">SBUHB Executive Board: </w:t>
            </w:r>
            <w:r w:rsidRPr="00401D6C" w:rsidR="007F3AF2">
              <w:t>24</w:t>
            </w:r>
            <w:r w:rsidRPr="00401D6C" w:rsidR="007F3AF2">
              <w:rPr>
                <w:vertAlign w:val="superscript"/>
              </w:rPr>
              <w:t>th</w:t>
            </w:r>
            <w:r w:rsidRPr="00401D6C" w:rsidR="007F3AF2">
              <w:t xml:space="preserve"> </w:t>
            </w:r>
            <w:r w:rsidRPr="00401D6C">
              <w:t xml:space="preserve">June 2026 </w:t>
            </w:r>
            <w:r w:rsidR="00B24A5E">
              <w:t>(APPROVED)</w:t>
            </w:r>
          </w:p>
          <w:p w:rsidRPr="00401D6C" w:rsidR="00FB255B" w:rsidP="00FB255B" w:rsidRDefault="00B772C6" w14:paraId="0677E928" w14:textId="51C26780">
            <w:pPr>
              <w:pStyle w:val="ListParagraph"/>
              <w:numPr>
                <w:ilvl w:val="0"/>
                <w:numId w:val="14"/>
              </w:numPr>
              <w:spacing w:after="160" w:line="259" w:lineRule="auto"/>
              <w:ind w:right="96"/>
            </w:pPr>
            <w:r w:rsidRPr="00401D6C">
              <w:t xml:space="preserve">SBUHB Performance and Finance Committee: </w:t>
            </w:r>
            <w:r w:rsidR="00B24A5E">
              <w:t>28</w:t>
            </w:r>
            <w:r w:rsidRPr="00B24A5E" w:rsidR="00B24A5E">
              <w:rPr>
                <w:vertAlign w:val="superscript"/>
              </w:rPr>
              <w:t>th</w:t>
            </w:r>
            <w:r w:rsidR="00B24A5E">
              <w:t xml:space="preserve"> </w:t>
            </w:r>
            <w:r w:rsidRPr="00401D6C">
              <w:t>July 2026</w:t>
            </w:r>
          </w:p>
          <w:p w:rsidRPr="00401D6C" w:rsidR="00B772C6" w:rsidP="00B772C6" w:rsidRDefault="00B772C6" w14:paraId="67C07FA3" w14:textId="49750EE4">
            <w:pPr>
              <w:pStyle w:val="ListParagraph"/>
              <w:numPr>
                <w:ilvl w:val="0"/>
                <w:numId w:val="14"/>
              </w:numPr>
              <w:spacing w:after="160" w:line="259" w:lineRule="auto"/>
              <w:ind w:right="96"/>
            </w:pPr>
            <w:r w:rsidRPr="00401D6C">
              <w:t xml:space="preserve">SBUHB Health Board: </w:t>
            </w:r>
            <w:r w:rsidRPr="00401D6C" w:rsidR="007F3AF2">
              <w:t>30</w:t>
            </w:r>
            <w:r w:rsidRPr="00401D6C" w:rsidR="007F3AF2">
              <w:rPr>
                <w:vertAlign w:val="superscript"/>
              </w:rPr>
              <w:t>th</w:t>
            </w:r>
            <w:r w:rsidRPr="00401D6C" w:rsidR="007F3AF2">
              <w:t xml:space="preserve"> </w:t>
            </w:r>
            <w:r w:rsidRPr="00401D6C">
              <w:t>July 2026</w:t>
            </w:r>
            <w:r w:rsidR="00FB255B">
              <w:t xml:space="preserve"> </w:t>
            </w:r>
          </w:p>
          <w:p w:rsidRPr="00401D6C" w:rsidR="00B772C6" w:rsidP="00B772C6" w:rsidRDefault="00B772C6" w14:paraId="5EED7DD5" w14:textId="3EC018B9">
            <w:pPr>
              <w:pStyle w:val="ListParagraph"/>
              <w:numPr>
                <w:ilvl w:val="0"/>
                <w:numId w:val="14"/>
              </w:numPr>
              <w:spacing w:after="160" w:line="259" w:lineRule="auto"/>
              <w:ind w:right="96"/>
            </w:pPr>
            <w:r w:rsidRPr="00401D6C">
              <w:t xml:space="preserve">Welsh Government: </w:t>
            </w:r>
            <w:r w:rsidRPr="00401D6C" w:rsidR="007F3AF2">
              <w:t xml:space="preserve"> </w:t>
            </w:r>
            <w:r w:rsidRPr="00401D6C">
              <w:t>July 2026</w:t>
            </w:r>
          </w:p>
          <w:p w:rsidRPr="00401D6C" w:rsidR="00B772C6" w:rsidP="00B772C6" w:rsidRDefault="00B772C6" w14:paraId="58014A9D" w14:textId="77777777">
            <w:pPr>
              <w:pStyle w:val="ListParagraph"/>
              <w:ind w:right="96"/>
            </w:pPr>
          </w:p>
          <w:p w:rsidRPr="00401D6C" w:rsidR="00B772C6" w:rsidP="00BB458B" w:rsidRDefault="00B772C6" w14:paraId="23E7F368" w14:textId="48EAD53D">
            <w:pPr>
              <w:ind w:right="96"/>
              <w:jc w:val="both"/>
            </w:pPr>
            <w:r w:rsidRPr="00401D6C">
              <w:t xml:space="preserve">A </w:t>
            </w:r>
            <w:r w:rsidR="00FB255B">
              <w:t>v</w:t>
            </w:r>
            <w:r w:rsidRPr="00401D6C">
              <w:t>ersion of the report and supporting Business Justification Case will be shared with Hywel Dda University Health Board for approval at the anticipated following boards:</w:t>
            </w:r>
          </w:p>
          <w:p w:rsidRPr="00401D6C" w:rsidR="007F3AF2" w:rsidP="007F3AF2" w:rsidRDefault="00B772C6" w14:paraId="1217703D" w14:textId="18FA69A8">
            <w:pPr>
              <w:pStyle w:val="ListParagraph"/>
              <w:numPr>
                <w:ilvl w:val="0"/>
                <w:numId w:val="15"/>
              </w:numPr>
              <w:spacing w:after="160" w:line="259" w:lineRule="auto"/>
              <w:ind w:right="96"/>
            </w:pPr>
            <w:r w:rsidRPr="00401D6C">
              <w:t xml:space="preserve">HDUHB Formal Executive Team: June 2026 </w:t>
            </w:r>
            <w:r w:rsidRPr="00401D6C" w:rsidR="007F3AF2">
              <w:t>(Endorsed: 03</w:t>
            </w:r>
            <w:r w:rsidRPr="00401D6C" w:rsidR="007F3AF2">
              <w:rPr>
                <w:vertAlign w:val="superscript"/>
              </w:rPr>
              <w:t>rd</w:t>
            </w:r>
            <w:r w:rsidRPr="00401D6C" w:rsidR="007F3AF2">
              <w:t xml:space="preserve"> June)</w:t>
            </w:r>
          </w:p>
          <w:p w:rsidRPr="00401D6C" w:rsidR="00B772C6" w:rsidP="007F3AF2" w:rsidRDefault="007F3AF2" w14:paraId="66026B44" w14:textId="749DCCD2">
            <w:pPr>
              <w:pStyle w:val="ListParagraph"/>
              <w:numPr>
                <w:ilvl w:val="0"/>
                <w:numId w:val="15"/>
              </w:numPr>
              <w:spacing w:after="160" w:line="259" w:lineRule="auto"/>
              <w:ind w:right="96"/>
            </w:pPr>
            <w:r w:rsidRPr="00401D6C">
              <w:t>HDUHB Strategy and Planning Committee: 25</w:t>
            </w:r>
            <w:r w:rsidRPr="00401D6C">
              <w:rPr>
                <w:vertAlign w:val="superscript"/>
              </w:rPr>
              <w:t>th</w:t>
            </w:r>
            <w:r w:rsidRPr="00401D6C">
              <w:t xml:space="preserve"> June 2026</w:t>
            </w:r>
          </w:p>
          <w:p w:rsidRPr="00401D6C" w:rsidR="00B772C6" w:rsidP="00B772C6" w:rsidRDefault="00B772C6" w14:paraId="05D9EC65" w14:textId="1B0F853E">
            <w:pPr>
              <w:pStyle w:val="ListParagraph"/>
              <w:numPr>
                <w:ilvl w:val="0"/>
                <w:numId w:val="15"/>
              </w:numPr>
              <w:spacing w:after="160" w:line="259" w:lineRule="auto"/>
              <w:ind w:right="96"/>
            </w:pPr>
            <w:r w:rsidRPr="00401D6C">
              <w:t xml:space="preserve">HDUHB Finance and Performance Committee: </w:t>
            </w:r>
            <w:r w:rsidRPr="00401D6C" w:rsidR="007F3AF2">
              <w:t>30</w:t>
            </w:r>
            <w:r w:rsidRPr="00401D6C" w:rsidR="007F3AF2">
              <w:rPr>
                <w:vertAlign w:val="superscript"/>
              </w:rPr>
              <w:t>th</w:t>
            </w:r>
            <w:r w:rsidRPr="00401D6C" w:rsidR="007F3AF2">
              <w:t xml:space="preserve"> </w:t>
            </w:r>
            <w:r w:rsidRPr="00401D6C">
              <w:t>June 2026</w:t>
            </w:r>
          </w:p>
          <w:p w:rsidRPr="00401D6C" w:rsidR="00BB458B" w:rsidP="0001218B" w:rsidRDefault="00B772C6" w14:paraId="6D290499" w14:textId="0C888FDA">
            <w:pPr>
              <w:pStyle w:val="ListParagraph"/>
              <w:numPr>
                <w:ilvl w:val="0"/>
                <w:numId w:val="15"/>
              </w:numPr>
              <w:spacing w:after="160" w:line="259" w:lineRule="auto"/>
              <w:ind w:right="96"/>
            </w:pPr>
            <w:r w:rsidRPr="00401D6C">
              <w:t xml:space="preserve">HDUHB Health Board: </w:t>
            </w:r>
            <w:r w:rsidRPr="00401D6C" w:rsidR="007F3AF2">
              <w:t>30</w:t>
            </w:r>
            <w:r w:rsidRPr="00401D6C" w:rsidR="007F3AF2">
              <w:rPr>
                <w:vertAlign w:val="superscript"/>
              </w:rPr>
              <w:t>th</w:t>
            </w:r>
            <w:r w:rsidRPr="00401D6C" w:rsidR="007F3AF2">
              <w:t xml:space="preserve"> </w:t>
            </w:r>
            <w:r w:rsidRPr="00401D6C">
              <w:t xml:space="preserve">July 2026 </w:t>
            </w:r>
          </w:p>
        </w:tc>
      </w:tr>
      <w:tr w:rsidRPr="00401D6C" w:rsidR="00925DA1" w:rsidTr="00531390" w14:paraId="08CD5C29" w14:textId="77777777">
        <w:tc>
          <w:tcPr>
            <w:tcW w:w="9245" w:type="dxa"/>
            <w:gridSpan w:val="3"/>
            <w:shd w:val="clear" w:color="auto" w:fill="C1A775"/>
          </w:tcPr>
          <w:p w:rsidRPr="00401D6C" w:rsidR="00925DA1" w:rsidP="00925DA1" w:rsidRDefault="00925DA1" w14:paraId="6800FBEB" w14:textId="3ED5416B">
            <w:pPr>
              <w:ind w:right="96"/>
              <w:rPr>
                <w:color w:val="FF0000"/>
              </w:rPr>
            </w:pPr>
            <w:r w:rsidRPr="00401D6C">
              <w:rPr>
                <w:b/>
              </w:rPr>
              <w:t>Appendices</w:t>
            </w:r>
          </w:p>
        </w:tc>
      </w:tr>
      <w:tr w:rsidRPr="00401D6C" w:rsidR="00925DA1" w:rsidTr="00531390" w14:paraId="6D29049F" w14:textId="77777777">
        <w:tc>
          <w:tcPr>
            <w:tcW w:w="9245" w:type="dxa"/>
            <w:gridSpan w:val="3"/>
          </w:tcPr>
          <w:p w:rsidRPr="00401D6C" w:rsidR="00B772C6" w:rsidP="00B772C6" w:rsidRDefault="00B772C6" w14:paraId="1A7D8F72" w14:textId="31F49FB8">
            <w:pPr>
              <w:pStyle w:val="subset"/>
              <w:spacing w:before="0"/>
              <w:rPr>
                <w:rFonts w:ascii="Verdana" w:hAnsi="Verdana"/>
                <w:b w:val="0"/>
                <w:bCs/>
                <w:color w:val="auto"/>
                <w:sz w:val="24"/>
                <w:szCs w:val="24"/>
                <w:u w:val="single"/>
              </w:rPr>
            </w:pPr>
            <w:r w:rsidRPr="00401D6C">
              <w:rPr>
                <w:rFonts w:ascii="Verdana" w:hAnsi="Verdana"/>
                <w:b w:val="0"/>
                <w:bCs/>
                <w:color w:val="auto"/>
                <w:sz w:val="24"/>
                <w:szCs w:val="24"/>
                <w:u w:val="single"/>
              </w:rPr>
              <w:t>Business Case Appendices:</w:t>
            </w:r>
          </w:p>
          <w:p w:rsidRPr="001C2433" w:rsidR="00B772C6" w:rsidP="00B772C6" w:rsidRDefault="00B772C6" w14:paraId="4ABE21EC" w14:textId="607DCA23">
            <w:pPr>
              <w:pStyle w:val="subset"/>
              <w:numPr>
                <w:ilvl w:val="0"/>
                <w:numId w:val="13"/>
              </w:numPr>
              <w:spacing w:before="0"/>
              <w:rPr>
                <w:rFonts w:ascii="Verdana" w:hAnsi="Verdana"/>
                <w:b w:val="0"/>
                <w:bCs/>
                <w:color w:val="auto"/>
                <w:sz w:val="24"/>
                <w:szCs w:val="24"/>
              </w:rPr>
            </w:pPr>
            <w:r w:rsidRPr="001C2433">
              <w:rPr>
                <w:rFonts w:ascii="Verdana" w:hAnsi="Verdana"/>
                <w:b w:val="0"/>
                <w:bCs/>
                <w:color w:val="auto"/>
                <w:sz w:val="24"/>
                <w:szCs w:val="24"/>
              </w:rPr>
              <w:t>Appendix 1 - Business Justification Case for the Installation of a 5</w:t>
            </w:r>
            <w:r w:rsidRPr="001C2433">
              <w:rPr>
                <w:rFonts w:ascii="Verdana" w:hAnsi="Verdana"/>
                <w:b w:val="0"/>
                <w:bCs/>
                <w:color w:val="auto"/>
                <w:sz w:val="24"/>
                <w:szCs w:val="24"/>
                <w:vertAlign w:val="superscript"/>
              </w:rPr>
              <w:t>th</w:t>
            </w:r>
            <w:r w:rsidRPr="001C2433">
              <w:rPr>
                <w:rFonts w:ascii="Verdana" w:hAnsi="Verdana"/>
                <w:b w:val="0"/>
                <w:bCs/>
                <w:color w:val="auto"/>
                <w:sz w:val="24"/>
                <w:szCs w:val="24"/>
              </w:rPr>
              <w:t xml:space="preserve"> Linear Accelerator at the South West Wales Cancer Centre (SWWCC) at Singleton Hospital.</w:t>
            </w:r>
          </w:p>
          <w:p w:rsidRPr="001C2433" w:rsidR="00C6780D" w:rsidP="00B772C6" w:rsidRDefault="00C6780D" w14:paraId="1799D06F" w14:textId="275359E4">
            <w:pPr>
              <w:pStyle w:val="subset"/>
              <w:numPr>
                <w:ilvl w:val="0"/>
                <w:numId w:val="13"/>
              </w:numPr>
              <w:spacing w:before="0"/>
              <w:rPr>
                <w:rFonts w:ascii="Verdana" w:hAnsi="Verdana"/>
                <w:b w:val="0"/>
                <w:bCs/>
                <w:color w:val="auto"/>
                <w:sz w:val="24"/>
                <w:szCs w:val="24"/>
              </w:rPr>
            </w:pPr>
            <w:r w:rsidRPr="001C2433">
              <w:rPr>
                <w:rFonts w:ascii="Verdana" w:hAnsi="Verdana"/>
                <w:b w:val="0"/>
                <w:bCs/>
                <w:color w:val="auto"/>
                <w:sz w:val="24"/>
                <w:szCs w:val="24"/>
              </w:rPr>
              <w:t>Appendix 2 – Ionising Radiation (Medical Exposure) Regulations Insp</w:t>
            </w:r>
            <w:r w:rsidRPr="001C2433" w:rsidR="007549AB">
              <w:rPr>
                <w:rFonts w:ascii="Verdana" w:hAnsi="Verdana"/>
                <w:b w:val="0"/>
                <w:bCs/>
                <w:color w:val="auto"/>
                <w:sz w:val="24"/>
                <w:szCs w:val="24"/>
              </w:rPr>
              <w:t>e</w:t>
            </w:r>
            <w:r w:rsidRPr="001C2433">
              <w:rPr>
                <w:rFonts w:ascii="Verdana" w:hAnsi="Verdana"/>
                <w:b w:val="0"/>
                <w:bCs/>
                <w:color w:val="auto"/>
                <w:sz w:val="24"/>
                <w:szCs w:val="24"/>
              </w:rPr>
              <w:t xml:space="preserve">ction Report, Radiotherapy Department </w:t>
            </w:r>
          </w:p>
          <w:p w:rsidRPr="001C2433" w:rsidR="007549AB" w:rsidP="00B772C6" w:rsidRDefault="007549AB" w14:paraId="31D74FA9" w14:textId="7384E109">
            <w:pPr>
              <w:pStyle w:val="subset"/>
              <w:numPr>
                <w:ilvl w:val="0"/>
                <w:numId w:val="13"/>
              </w:numPr>
              <w:spacing w:before="0"/>
              <w:rPr>
                <w:rFonts w:ascii="Verdana" w:hAnsi="Verdana"/>
                <w:b w:val="0"/>
                <w:bCs/>
                <w:color w:val="auto"/>
                <w:sz w:val="24"/>
                <w:szCs w:val="24"/>
              </w:rPr>
            </w:pPr>
            <w:r w:rsidRPr="001C2433">
              <w:rPr>
                <w:rFonts w:ascii="Verdana" w:hAnsi="Verdana"/>
                <w:b w:val="0"/>
                <w:bCs/>
                <w:color w:val="auto"/>
                <w:sz w:val="24"/>
                <w:szCs w:val="24"/>
              </w:rPr>
              <w:t xml:space="preserve">Appendix 3 – Performance Benchmarking Data </w:t>
            </w:r>
          </w:p>
          <w:p w:rsidRPr="001C2433" w:rsidR="00B772C6" w:rsidP="00B772C6" w:rsidRDefault="00B772C6" w14:paraId="03DE28F9" w14:textId="70D6BE59">
            <w:pPr>
              <w:pStyle w:val="subset"/>
              <w:numPr>
                <w:ilvl w:val="0"/>
                <w:numId w:val="12"/>
              </w:numPr>
              <w:spacing w:before="0"/>
              <w:rPr>
                <w:rFonts w:ascii="Verdana" w:hAnsi="Verdana"/>
                <w:b w:val="0"/>
                <w:bCs/>
                <w:i/>
                <w:iCs/>
                <w:color w:val="auto"/>
                <w:sz w:val="24"/>
                <w:szCs w:val="24"/>
              </w:rPr>
            </w:pPr>
            <w:r w:rsidRPr="001C2433">
              <w:rPr>
                <w:rFonts w:ascii="Verdana" w:hAnsi="Verdana"/>
                <w:b w:val="0"/>
                <w:bCs/>
                <w:color w:val="auto"/>
                <w:sz w:val="24"/>
                <w:szCs w:val="24"/>
              </w:rPr>
              <w:t xml:space="preserve">Extates Annexe Appendix A2 – Cost Form and Equipment Schedule </w:t>
            </w:r>
          </w:p>
          <w:p w:rsidRPr="001C2433" w:rsidR="00B772C6" w:rsidP="00B772C6" w:rsidRDefault="00B772C6" w14:paraId="7CD69DD6"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Estates Annexe Appendix A3 – VAT Advice </w:t>
            </w:r>
          </w:p>
          <w:p w:rsidRPr="001C2433" w:rsidR="00B772C6" w:rsidP="00B772C6" w:rsidRDefault="00B772C6" w14:paraId="50722296"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Estates Annex Appendix A4 – NWSSP Audit and Assurance Plan </w:t>
            </w:r>
          </w:p>
          <w:p w:rsidRPr="001C2433" w:rsidR="00B772C6" w:rsidP="00B772C6" w:rsidRDefault="00B772C6" w14:paraId="45A5BA78"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Estates Annex Appendix A5 – Drawings </w:t>
            </w:r>
          </w:p>
          <w:p w:rsidRPr="001C2433" w:rsidR="00B772C6" w:rsidP="00B772C6" w:rsidRDefault="00B772C6" w14:paraId="01EF6F9B" w14:textId="77777777">
            <w:pPr>
              <w:pStyle w:val="subset"/>
              <w:numPr>
                <w:ilvl w:val="0"/>
                <w:numId w:val="12"/>
              </w:numPr>
              <w:spacing w:before="0"/>
              <w:rPr>
                <w:rFonts w:ascii="Verdana" w:hAnsi="Verdana"/>
                <w:b w:val="0"/>
                <w:bCs/>
                <w:i/>
                <w:iCs/>
                <w:color w:val="auto"/>
                <w:sz w:val="24"/>
                <w:szCs w:val="24"/>
              </w:rPr>
            </w:pPr>
            <w:r w:rsidRPr="001C2433">
              <w:rPr>
                <w:rFonts w:ascii="Verdana" w:hAnsi="Verdana"/>
                <w:b w:val="0"/>
                <w:bCs/>
                <w:color w:val="auto"/>
                <w:sz w:val="24"/>
                <w:szCs w:val="24"/>
              </w:rPr>
              <w:t xml:space="preserve">Estates Annex Appendix A6 – Indicative Programme </w:t>
            </w:r>
          </w:p>
          <w:p w:rsidRPr="001C2433" w:rsidR="00B772C6" w:rsidP="00B772C6" w:rsidRDefault="00B772C6" w14:paraId="599930E6"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Estates Annex Appendix A7 – Strategic and Operational Risk Register </w:t>
            </w:r>
          </w:p>
          <w:p w:rsidRPr="001C2433" w:rsidR="00B772C6" w:rsidP="00B772C6" w:rsidRDefault="00B772C6" w14:paraId="64F5CC1C" w14:textId="42BA8894">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Estates Annex Appendix A8 – Costed Risk Register</w:t>
            </w:r>
            <w:r w:rsidRPr="001C2433">
              <w:rPr>
                <w:rFonts w:ascii="Verdana" w:hAnsi="Verdana"/>
                <w:b w:val="0"/>
                <w:bCs/>
                <w:i/>
                <w:iCs/>
                <w:color w:val="auto"/>
                <w:sz w:val="24"/>
                <w:szCs w:val="24"/>
              </w:rPr>
              <w:t xml:space="preserve"> </w:t>
            </w:r>
            <w:r w:rsidRPr="001C2433" w:rsidR="0001218B">
              <w:rPr>
                <w:rFonts w:ascii="Verdana" w:hAnsi="Verdana"/>
                <w:b w:val="0"/>
                <w:bCs/>
                <w:i/>
                <w:iCs/>
                <w:color w:val="auto"/>
                <w:sz w:val="24"/>
                <w:szCs w:val="24"/>
              </w:rPr>
              <w:t>(to follow)</w:t>
            </w:r>
          </w:p>
          <w:p w:rsidRPr="001C2433" w:rsidR="00B772C6" w:rsidP="00B772C6" w:rsidRDefault="00B772C6" w14:paraId="44A435DF"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Appendix B – Terms of Reference (TOR)</w:t>
            </w:r>
          </w:p>
          <w:p w:rsidRPr="001C2433" w:rsidR="00B772C6" w:rsidP="00B772C6" w:rsidRDefault="00B772C6" w14:paraId="6AB394D6"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C – Benefits Realisation Register </w:t>
            </w:r>
          </w:p>
          <w:p w:rsidRPr="001C2433" w:rsidR="00B772C6" w:rsidP="00B772C6" w:rsidRDefault="00B772C6" w14:paraId="0661B401"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D – Framework Options Appraisal </w:t>
            </w:r>
          </w:p>
          <w:p w:rsidRPr="001C2433" w:rsidR="00B772C6" w:rsidP="00B772C6" w:rsidRDefault="00B772C6" w14:paraId="6D43512B"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E – Spend Objectives </w:t>
            </w:r>
          </w:p>
          <w:p w:rsidRPr="001C2433" w:rsidR="00B772C6" w:rsidP="00B772C6" w:rsidRDefault="00B772C6" w14:paraId="4A8DD169"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F – Framework Workshops </w:t>
            </w:r>
          </w:p>
          <w:p w:rsidRPr="001C2433" w:rsidR="00B772C6" w:rsidP="00B772C6" w:rsidRDefault="00B772C6" w14:paraId="3DA78D79"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G – Project Execution Plan </w:t>
            </w:r>
          </w:p>
          <w:p w:rsidRPr="001C2433" w:rsidR="00B772C6" w:rsidP="00B772C6" w:rsidRDefault="00B772C6" w14:paraId="5FEB3D1D" w14:textId="77777777">
            <w:pPr>
              <w:pStyle w:val="subset"/>
              <w:numPr>
                <w:ilvl w:val="0"/>
                <w:numId w:val="12"/>
              </w:numPr>
              <w:spacing w:before="0"/>
              <w:rPr>
                <w:rFonts w:ascii="Verdana" w:hAnsi="Verdana"/>
                <w:b w:val="0"/>
                <w:bCs/>
                <w:color w:val="auto"/>
                <w:sz w:val="24"/>
                <w:szCs w:val="24"/>
              </w:rPr>
            </w:pPr>
            <w:r w:rsidRPr="001C2433">
              <w:rPr>
                <w:rFonts w:ascii="Verdana" w:hAnsi="Verdana"/>
                <w:b w:val="0"/>
                <w:bCs/>
                <w:color w:val="auto"/>
                <w:sz w:val="24"/>
                <w:szCs w:val="24"/>
              </w:rPr>
              <w:t xml:space="preserve">Appendix H – Risk Potential Assessment (RPA) </w:t>
            </w:r>
          </w:p>
          <w:p w:rsidRPr="00401D6C" w:rsidR="00B772C6" w:rsidP="00B772C6" w:rsidRDefault="00B772C6" w14:paraId="5E94596D" w14:textId="77777777">
            <w:pPr>
              <w:pStyle w:val="subset"/>
              <w:numPr>
                <w:ilvl w:val="0"/>
                <w:numId w:val="12"/>
              </w:numPr>
              <w:spacing w:before="0"/>
              <w:rPr>
                <w:rFonts w:ascii="Verdana" w:hAnsi="Verdana"/>
                <w:b w:val="0"/>
                <w:bCs/>
                <w:color w:val="000000" w:themeColor="text1"/>
                <w:sz w:val="24"/>
                <w:szCs w:val="24"/>
              </w:rPr>
            </w:pPr>
            <w:r w:rsidRPr="00401D6C">
              <w:rPr>
                <w:rFonts w:ascii="Verdana" w:hAnsi="Verdana"/>
                <w:b w:val="0"/>
                <w:bCs/>
                <w:color w:val="000000" w:themeColor="text1"/>
                <w:sz w:val="24"/>
                <w:szCs w:val="24"/>
              </w:rPr>
              <w:t>Appendix I – Integrated Impact Assessment (IIA)</w:t>
            </w:r>
          </w:p>
          <w:p w:rsidRPr="00401D6C" w:rsidR="00B772C6" w:rsidP="00B772C6" w:rsidRDefault="00B772C6" w14:paraId="7C3786E8" w14:textId="77777777">
            <w:pPr>
              <w:pStyle w:val="subset"/>
              <w:numPr>
                <w:ilvl w:val="0"/>
                <w:numId w:val="12"/>
              </w:numPr>
              <w:spacing w:before="0"/>
              <w:rPr>
                <w:rFonts w:ascii="Verdana" w:hAnsi="Verdana"/>
                <w:b w:val="0"/>
                <w:bCs/>
                <w:color w:val="000000" w:themeColor="text1"/>
                <w:sz w:val="24"/>
                <w:szCs w:val="24"/>
              </w:rPr>
            </w:pPr>
            <w:r w:rsidRPr="00401D6C">
              <w:rPr>
                <w:rFonts w:ascii="Verdana" w:hAnsi="Verdana"/>
                <w:b w:val="0"/>
                <w:bCs/>
                <w:color w:val="000000" w:themeColor="text1"/>
                <w:sz w:val="24"/>
                <w:szCs w:val="24"/>
              </w:rPr>
              <w:t xml:space="preserve">Appendix J – Workorce </w:t>
            </w:r>
          </w:p>
          <w:p w:rsidRPr="00401D6C" w:rsidR="00B772C6" w:rsidP="00B772C6" w:rsidRDefault="00B772C6" w14:paraId="793F6A17" w14:textId="77777777">
            <w:pPr>
              <w:pStyle w:val="subset"/>
              <w:numPr>
                <w:ilvl w:val="0"/>
                <w:numId w:val="12"/>
              </w:numPr>
              <w:spacing w:before="0"/>
              <w:rPr>
                <w:rFonts w:ascii="Verdana" w:hAnsi="Verdana"/>
                <w:b w:val="0"/>
                <w:bCs/>
                <w:color w:val="000000" w:themeColor="text1"/>
                <w:sz w:val="24"/>
                <w:szCs w:val="24"/>
              </w:rPr>
            </w:pPr>
            <w:r w:rsidRPr="00401D6C">
              <w:rPr>
                <w:rFonts w:ascii="Verdana" w:hAnsi="Verdana"/>
                <w:b w:val="0"/>
                <w:bCs/>
                <w:color w:val="000000" w:themeColor="text1"/>
                <w:sz w:val="24"/>
                <w:szCs w:val="24"/>
              </w:rPr>
              <w:t xml:space="preserve">Appendix K – Quality Impact Assessment (QIA) </w:t>
            </w:r>
          </w:p>
          <w:p w:rsidRPr="00401D6C" w:rsidR="00925DA1" w:rsidP="00B772C6" w:rsidRDefault="00B772C6" w14:paraId="6D29049D" w14:textId="3A3F5C05">
            <w:pPr>
              <w:pStyle w:val="subset"/>
              <w:numPr>
                <w:ilvl w:val="0"/>
                <w:numId w:val="12"/>
              </w:numPr>
              <w:spacing w:before="0"/>
              <w:rPr>
                <w:rFonts w:ascii="Verdana" w:hAnsi="Verdana"/>
                <w:b w:val="0"/>
                <w:bCs/>
                <w:color w:val="000000" w:themeColor="text1"/>
                <w:sz w:val="24"/>
                <w:szCs w:val="24"/>
              </w:rPr>
            </w:pPr>
            <w:r w:rsidRPr="00401D6C">
              <w:rPr>
                <w:rFonts w:ascii="Verdana" w:hAnsi="Verdana"/>
                <w:b w:val="0"/>
                <w:bCs/>
                <w:color w:val="000000" w:themeColor="text1"/>
                <w:sz w:val="24"/>
                <w:szCs w:val="24"/>
              </w:rPr>
              <w:t xml:space="preserve">Appendix L –  Radiotherapy Monthly Report – May 2026 </w:t>
            </w:r>
          </w:p>
          <w:p w:rsidRPr="00401D6C"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6B759B" w:rsidP="00C107F2" w:rsidRDefault="006B759B" w14:paraId="26B8D9A1" w14:textId="77777777">
      <w:pPr>
        <w:spacing w:after="0" w:line="240" w:lineRule="auto"/>
      </w:pPr>
      <w:r>
        <w:separator/>
      </w:r>
    </w:p>
  </w:endnote>
  <w:endnote w:type="continuationSeparator" w:id="0">
    <w:p w:rsidR="006B759B" w:rsidP="00C107F2" w:rsidRDefault="006B759B" w14:paraId="376F440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31077C" w:rsidR="0032747D" w:rsidRDefault="00646AAE" w14:paraId="5EE9C96C" w14:textId="578A188D">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2099035658"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D33D0B">
          <w:rPr>
            <w:sz w:val="20"/>
            <w:szCs w:val="20"/>
          </w:rPr>
          <w:t>18</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B24A5E" w14:paraId="6D2904A9" w14:textId="0F5DB104">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B24A5E" w14:paraId="6DC782A8" w14:textId="5A167604">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6B759B" w:rsidP="00C107F2" w:rsidRDefault="006B759B" w14:paraId="123B8C49" w14:textId="77777777">
      <w:pPr>
        <w:spacing w:after="0" w:line="240" w:lineRule="auto"/>
      </w:pPr>
      <w:r>
        <w:separator/>
      </w:r>
    </w:p>
  </w:footnote>
  <w:footnote w:type="continuationSeparator" w:id="0">
    <w:p w:rsidR="006B759B" w:rsidP="00C107F2" w:rsidRDefault="006B759B" w14:paraId="2EA83BD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C2256FF">
          <wp:simplePos x="0" y="0"/>
          <wp:positionH relativeFrom="column">
            <wp:posOffset>1078865</wp:posOffset>
          </wp:positionH>
          <wp:positionV relativeFrom="paragraph">
            <wp:posOffset>-284480</wp:posOffset>
          </wp:positionV>
          <wp:extent cx="3598545" cy="866140"/>
          <wp:effectExtent l="0" t="0" r="1905" b="0"/>
          <wp:wrapNone/>
          <wp:docPr id="1765603244" name="Picture 1765603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D04BF"/>
    <w:multiLevelType w:val="hybridMultilevel"/>
    <w:tmpl w:val="965239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4316AFB"/>
    <w:multiLevelType w:val="hybridMultilevel"/>
    <w:tmpl w:val="2BCA5E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5A94665"/>
    <w:multiLevelType w:val="hybridMultilevel"/>
    <w:tmpl w:val="CDCA73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307E72"/>
    <w:multiLevelType w:val="hybridMultilevel"/>
    <w:tmpl w:val="829C02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D035EDE"/>
    <w:multiLevelType w:val="multilevel"/>
    <w:tmpl w:val="6AE2D1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1005BFF"/>
    <w:multiLevelType w:val="hybridMultilevel"/>
    <w:tmpl w:val="02D64B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0C47CE"/>
    <w:multiLevelType w:val="multilevel"/>
    <w:tmpl w:val="CD0017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08C2BA1"/>
    <w:multiLevelType w:val="hybridMultilevel"/>
    <w:tmpl w:val="D098EF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9C153FC"/>
    <w:multiLevelType w:val="multilevel"/>
    <w:tmpl w:val="6B8C45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A4703E5"/>
    <w:multiLevelType w:val="hybridMultilevel"/>
    <w:tmpl w:val="351265A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F407EB7"/>
    <w:multiLevelType w:val="hybridMultilevel"/>
    <w:tmpl w:val="08389B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0842AE9"/>
    <w:multiLevelType w:val="multilevel"/>
    <w:tmpl w:val="DFFE94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31A4377"/>
    <w:multiLevelType w:val="hybridMultilevel"/>
    <w:tmpl w:val="F08859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B9C3A7E"/>
    <w:multiLevelType w:val="hybridMultilevel"/>
    <w:tmpl w:val="7436CF38"/>
    <w:lvl w:ilvl="0" w:tplc="8E5ABA2A">
      <w:start w:val="1"/>
      <w:numFmt w:val="bullet"/>
      <w:lvlText w:val=""/>
      <w:lvlJc w:val="left"/>
      <w:pPr>
        <w:ind w:left="360" w:hanging="360"/>
      </w:pPr>
      <w:rPr>
        <w:rFonts w:hint="default" w:ascii="Wingdings" w:hAnsi="Wingdings"/>
        <w:color w:val="ED8000"/>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5D1A7D0C"/>
    <w:multiLevelType w:val="hybridMultilevel"/>
    <w:tmpl w:val="21DEBF2A"/>
    <w:lvl w:ilvl="0" w:tplc="08090001">
      <w:start w:val="1"/>
      <w:numFmt w:val="bullet"/>
      <w:lvlText w:val=""/>
      <w:lvlJc w:val="left"/>
      <w:pPr>
        <w:ind w:left="360" w:hanging="360"/>
      </w:pPr>
      <w:rPr>
        <w:rFonts w:hint="default" w:ascii="Symbol" w:hAnsi="Symbol"/>
        <w:color w:val="ED8000"/>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6DF75ADA"/>
    <w:multiLevelType w:val="hybridMultilevel"/>
    <w:tmpl w:val="4A2CFA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15343C5"/>
    <w:multiLevelType w:val="hybridMultilevel"/>
    <w:tmpl w:val="3C6A12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5F17A90"/>
    <w:multiLevelType w:val="hybridMultilevel"/>
    <w:tmpl w:val="93222D5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76AD1B1C"/>
    <w:multiLevelType w:val="hybridMultilevel"/>
    <w:tmpl w:val="90F0AC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88C7251"/>
    <w:multiLevelType w:val="hybridMultilevel"/>
    <w:tmpl w:val="DB5ABE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6"/>
  </w:num>
  <w:num w:numId="2" w16cid:durableId="1731493387">
    <w:abstractNumId w:val="16"/>
  </w:num>
  <w:num w:numId="3" w16cid:durableId="358313792">
    <w:abstractNumId w:val="14"/>
  </w:num>
  <w:num w:numId="4" w16cid:durableId="1144618638">
    <w:abstractNumId w:val="12"/>
  </w:num>
  <w:num w:numId="5" w16cid:durableId="211239042">
    <w:abstractNumId w:val="8"/>
  </w:num>
  <w:num w:numId="6" w16cid:durableId="1874800944">
    <w:abstractNumId w:val="28"/>
  </w:num>
  <w:num w:numId="7" w16cid:durableId="263198079">
    <w:abstractNumId w:val="29"/>
  </w:num>
  <w:num w:numId="8" w16cid:durableId="1535070366">
    <w:abstractNumId w:val="20"/>
  </w:num>
  <w:num w:numId="9" w16cid:durableId="1823614381">
    <w:abstractNumId w:val="21"/>
  </w:num>
  <w:num w:numId="10" w16cid:durableId="875429971">
    <w:abstractNumId w:val="26"/>
  </w:num>
  <w:num w:numId="11" w16cid:durableId="1003781466">
    <w:abstractNumId w:val="11"/>
  </w:num>
  <w:num w:numId="12" w16cid:durableId="1125348813">
    <w:abstractNumId w:val="3"/>
  </w:num>
  <w:num w:numId="13" w16cid:durableId="1487480580">
    <w:abstractNumId w:val="27"/>
  </w:num>
  <w:num w:numId="14" w16cid:durableId="119962069">
    <w:abstractNumId w:val="9"/>
  </w:num>
  <w:num w:numId="15" w16cid:durableId="3943619">
    <w:abstractNumId w:val="17"/>
  </w:num>
  <w:num w:numId="16" w16cid:durableId="1407799361">
    <w:abstractNumId w:val="25"/>
  </w:num>
  <w:num w:numId="17" w16cid:durableId="852569806">
    <w:abstractNumId w:val="0"/>
  </w:num>
  <w:num w:numId="18" w16cid:durableId="1575579090">
    <w:abstractNumId w:val="22"/>
  </w:num>
  <w:num w:numId="19" w16cid:durableId="936672169">
    <w:abstractNumId w:val="10"/>
  </w:num>
  <w:num w:numId="20" w16cid:durableId="1082220803">
    <w:abstractNumId w:val="15"/>
  </w:num>
  <w:num w:numId="21" w16cid:durableId="672414503">
    <w:abstractNumId w:val="1"/>
  </w:num>
  <w:num w:numId="22" w16cid:durableId="185607210">
    <w:abstractNumId w:val="19"/>
  </w:num>
  <w:num w:numId="23" w16cid:durableId="496506356">
    <w:abstractNumId w:val="4"/>
  </w:num>
  <w:num w:numId="24" w16cid:durableId="1489056773">
    <w:abstractNumId w:val="7"/>
  </w:num>
  <w:num w:numId="25" w16cid:durableId="1051540024">
    <w:abstractNumId w:val="1"/>
  </w:num>
  <w:num w:numId="26" w16cid:durableId="504200750">
    <w:abstractNumId w:val="18"/>
  </w:num>
  <w:num w:numId="27" w16cid:durableId="1712684126">
    <w:abstractNumId w:val="24"/>
  </w:num>
  <w:num w:numId="28" w16cid:durableId="1404453931">
    <w:abstractNumId w:val="23"/>
  </w:num>
  <w:num w:numId="29" w16cid:durableId="677275529">
    <w:abstractNumId w:val="13"/>
  </w:num>
  <w:num w:numId="30" w16cid:durableId="561789718">
    <w:abstractNumId w:val="2"/>
  </w:num>
  <w:num w:numId="31" w16cid:durableId="435752143">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99"/>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218B"/>
    <w:rsid w:val="00015859"/>
    <w:rsid w:val="00017807"/>
    <w:rsid w:val="000203BD"/>
    <w:rsid w:val="00020CDB"/>
    <w:rsid w:val="00021C60"/>
    <w:rsid w:val="00034194"/>
    <w:rsid w:val="00041CF6"/>
    <w:rsid w:val="00050B02"/>
    <w:rsid w:val="00052D01"/>
    <w:rsid w:val="00054F8C"/>
    <w:rsid w:val="00061E86"/>
    <w:rsid w:val="00064F05"/>
    <w:rsid w:val="00065531"/>
    <w:rsid w:val="00072D3B"/>
    <w:rsid w:val="00083FC0"/>
    <w:rsid w:val="000940E7"/>
    <w:rsid w:val="000A0751"/>
    <w:rsid w:val="000A2718"/>
    <w:rsid w:val="000C3280"/>
    <w:rsid w:val="000D585D"/>
    <w:rsid w:val="000E379E"/>
    <w:rsid w:val="000F361B"/>
    <w:rsid w:val="00110100"/>
    <w:rsid w:val="00133EA1"/>
    <w:rsid w:val="0016096B"/>
    <w:rsid w:val="001707C4"/>
    <w:rsid w:val="0018079A"/>
    <w:rsid w:val="0018209C"/>
    <w:rsid w:val="00182C00"/>
    <w:rsid w:val="00191CD5"/>
    <w:rsid w:val="00194791"/>
    <w:rsid w:val="0019574A"/>
    <w:rsid w:val="001A4E1B"/>
    <w:rsid w:val="001B3120"/>
    <w:rsid w:val="001C06A8"/>
    <w:rsid w:val="001C2433"/>
    <w:rsid w:val="001C6C4F"/>
    <w:rsid w:val="001E654C"/>
    <w:rsid w:val="001E6F3B"/>
    <w:rsid w:val="001F2857"/>
    <w:rsid w:val="001F48BE"/>
    <w:rsid w:val="002010FE"/>
    <w:rsid w:val="00202FE1"/>
    <w:rsid w:val="00203F67"/>
    <w:rsid w:val="0020539A"/>
    <w:rsid w:val="00233330"/>
    <w:rsid w:val="00233D58"/>
    <w:rsid w:val="00234AC2"/>
    <w:rsid w:val="00240F00"/>
    <w:rsid w:val="00241662"/>
    <w:rsid w:val="002432C6"/>
    <w:rsid w:val="002518B7"/>
    <w:rsid w:val="00271D0C"/>
    <w:rsid w:val="00272BD5"/>
    <w:rsid w:val="002950FF"/>
    <w:rsid w:val="00296CD9"/>
    <w:rsid w:val="002A3C23"/>
    <w:rsid w:val="002A706E"/>
    <w:rsid w:val="002B7C9A"/>
    <w:rsid w:val="002C1CC7"/>
    <w:rsid w:val="002C3DD6"/>
    <w:rsid w:val="002D77FE"/>
    <w:rsid w:val="002F74AA"/>
    <w:rsid w:val="0030739E"/>
    <w:rsid w:val="0031077C"/>
    <w:rsid w:val="003261FD"/>
    <w:rsid w:val="00327324"/>
    <w:rsid w:val="0032747D"/>
    <w:rsid w:val="003277B4"/>
    <w:rsid w:val="003324CB"/>
    <w:rsid w:val="003464BA"/>
    <w:rsid w:val="003521AF"/>
    <w:rsid w:val="00353872"/>
    <w:rsid w:val="00353F6F"/>
    <w:rsid w:val="00363F42"/>
    <w:rsid w:val="00366FDD"/>
    <w:rsid w:val="00375605"/>
    <w:rsid w:val="003862A2"/>
    <w:rsid w:val="00387A41"/>
    <w:rsid w:val="003A18F5"/>
    <w:rsid w:val="003B31B1"/>
    <w:rsid w:val="003C0FF8"/>
    <w:rsid w:val="003E28F2"/>
    <w:rsid w:val="00401D6C"/>
    <w:rsid w:val="0040753F"/>
    <w:rsid w:val="004140C9"/>
    <w:rsid w:val="00414894"/>
    <w:rsid w:val="00421355"/>
    <w:rsid w:val="004221DC"/>
    <w:rsid w:val="004222DD"/>
    <w:rsid w:val="0042635B"/>
    <w:rsid w:val="00434578"/>
    <w:rsid w:val="00436C5E"/>
    <w:rsid w:val="00461835"/>
    <w:rsid w:val="00466612"/>
    <w:rsid w:val="00466F20"/>
    <w:rsid w:val="004671D2"/>
    <w:rsid w:val="004708CA"/>
    <w:rsid w:val="004754FC"/>
    <w:rsid w:val="004937D3"/>
    <w:rsid w:val="004B2606"/>
    <w:rsid w:val="004B4448"/>
    <w:rsid w:val="004C6E0F"/>
    <w:rsid w:val="004C7834"/>
    <w:rsid w:val="004E109D"/>
    <w:rsid w:val="004E20A7"/>
    <w:rsid w:val="0052297E"/>
    <w:rsid w:val="00524839"/>
    <w:rsid w:val="0053076A"/>
    <w:rsid w:val="00531390"/>
    <w:rsid w:val="005404F4"/>
    <w:rsid w:val="00546689"/>
    <w:rsid w:val="005506AE"/>
    <w:rsid w:val="005556D4"/>
    <w:rsid w:val="00556711"/>
    <w:rsid w:val="00574BCF"/>
    <w:rsid w:val="00576395"/>
    <w:rsid w:val="005835C5"/>
    <w:rsid w:val="00585277"/>
    <w:rsid w:val="00594E39"/>
    <w:rsid w:val="005A657C"/>
    <w:rsid w:val="005D1652"/>
    <w:rsid w:val="005D2C4A"/>
    <w:rsid w:val="005D3DF1"/>
    <w:rsid w:val="005D5AFA"/>
    <w:rsid w:val="005D5E16"/>
    <w:rsid w:val="005E6797"/>
    <w:rsid w:val="005F38A1"/>
    <w:rsid w:val="005F4E71"/>
    <w:rsid w:val="006201D0"/>
    <w:rsid w:val="0063048E"/>
    <w:rsid w:val="00636E50"/>
    <w:rsid w:val="0064147E"/>
    <w:rsid w:val="00646AAE"/>
    <w:rsid w:val="00653AEC"/>
    <w:rsid w:val="00655190"/>
    <w:rsid w:val="00656183"/>
    <w:rsid w:val="00662218"/>
    <w:rsid w:val="006715A4"/>
    <w:rsid w:val="006729DA"/>
    <w:rsid w:val="00672A4C"/>
    <w:rsid w:val="00685AE0"/>
    <w:rsid w:val="00687037"/>
    <w:rsid w:val="006A2673"/>
    <w:rsid w:val="006B759B"/>
    <w:rsid w:val="006C735B"/>
    <w:rsid w:val="006C798D"/>
    <w:rsid w:val="006D0C9C"/>
    <w:rsid w:val="006D0E46"/>
    <w:rsid w:val="006D1998"/>
    <w:rsid w:val="006F02B9"/>
    <w:rsid w:val="006F549F"/>
    <w:rsid w:val="00703D77"/>
    <w:rsid w:val="00707FAD"/>
    <w:rsid w:val="00711095"/>
    <w:rsid w:val="0072604C"/>
    <w:rsid w:val="007277B5"/>
    <w:rsid w:val="00737883"/>
    <w:rsid w:val="00751440"/>
    <w:rsid w:val="00754383"/>
    <w:rsid w:val="007549AB"/>
    <w:rsid w:val="0075502E"/>
    <w:rsid w:val="00762BBE"/>
    <w:rsid w:val="0076681D"/>
    <w:rsid w:val="00767E3E"/>
    <w:rsid w:val="00773862"/>
    <w:rsid w:val="00775E3B"/>
    <w:rsid w:val="00777690"/>
    <w:rsid w:val="007B683C"/>
    <w:rsid w:val="007D01CB"/>
    <w:rsid w:val="007D313C"/>
    <w:rsid w:val="007E5BB1"/>
    <w:rsid w:val="007F125F"/>
    <w:rsid w:val="007F3AF2"/>
    <w:rsid w:val="00804324"/>
    <w:rsid w:val="0081548F"/>
    <w:rsid w:val="00820546"/>
    <w:rsid w:val="008267FB"/>
    <w:rsid w:val="00850C29"/>
    <w:rsid w:val="00857D93"/>
    <w:rsid w:val="00860674"/>
    <w:rsid w:val="008658F5"/>
    <w:rsid w:val="00885B25"/>
    <w:rsid w:val="00885CE9"/>
    <w:rsid w:val="00891BA2"/>
    <w:rsid w:val="008C15D9"/>
    <w:rsid w:val="008C50D5"/>
    <w:rsid w:val="008D0747"/>
    <w:rsid w:val="008E13D1"/>
    <w:rsid w:val="008E2C92"/>
    <w:rsid w:val="008F442A"/>
    <w:rsid w:val="008F4E9E"/>
    <w:rsid w:val="008F4EE5"/>
    <w:rsid w:val="00910C0A"/>
    <w:rsid w:val="009112DC"/>
    <w:rsid w:val="00925DA1"/>
    <w:rsid w:val="00931E6B"/>
    <w:rsid w:val="009331F3"/>
    <w:rsid w:val="009661A6"/>
    <w:rsid w:val="00982988"/>
    <w:rsid w:val="00983F5E"/>
    <w:rsid w:val="009911F2"/>
    <w:rsid w:val="009949FD"/>
    <w:rsid w:val="00996159"/>
    <w:rsid w:val="009B08C9"/>
    <w:rsid w:val="009B52E7"/>
    <w:rsid w:val="009C7CF2"/>
    <w:rsid w:val="009E14BB"/>
    <w:rsid w:val="009E210D"/>
    <w:rsid w:val="009E53B8"/>
    <w:rsid w:val="009E7AF7"/>
    <w:rsid w:val="009F61CF"/>
    <w:rsid w:val="009F70AD"/>
    <w:rsid w:val="00A04A86"/>
    <w:rsid w:val="00A35122"/>
    <w:rsid w:val="00A671E8"/>
    <w:rsid w:val="00A83E3C"/>
    <w:rsid w:val="00A83E54"/>
    <w:rsid w:val="00A84941"/>
    <w:rsid w:val="00A86B29"/>
    <w:rsid w:val="00A94002"/>
    <w:rsid w:val="00A97D23"/>
    <w:rsid w:val="00AA4753"/>
    <w:rsid w:val="00AB4B93"/>
    <w:rsid w:val="00AC4AD4"/>
    <w:rsid w:val="00AD064D"/>
    <w:rsid w:val="00AD40B8"/>
    <w:rsid w:val="00AD486E"/>
    <w:rsid w:val="00AD71BC"/>
    <w:rsid w:val="00AE7AA1"/>
    <w:rsid w:val="00AF66FE"/>
    <w:rsid w:val="00AF742B"/>
    <w:rsid w:val="00B0479E"/>
    <w:rsid w:val="00B0564E"/>
    <w:rsid w:val="00B105BD"/>
    <w:rsid w:val="00B14EAE"/>
    <w:rsid w:val="00B21EDC"/>
    <w:rsid w:val="00B224D7"/>
    <w:rsid w:val="00B22CF9"/>
    <w:rsid w:val="00B24A5E"/>
    <w:rsid w:val="00B25C58"/>
    <w:rsid w:val="00B3430C"/>
    <w:rsid w:val="00B35ECC"/>
    <w:rsid w:val="00B50ABC"/>
    <w:rsid w:val="00B6292E"/>
    <w:rsid w:val="00B70ED7"/>
    <w:rsid w:val="00B772C6"/>
    <w:rsid w:val="00B87ADF"/>
    <w:rsid w:val="00B904E5"/>
    <w:rsid w:val="00BA2507"/>
    <w:rsid w:val="00BA5EB1"/>
    <w:rsid w:val="00BB458B"/>
    <w:rsid w:val="00BB764F"/>
    <w:rsid w:val="00BC1144"/>
    <w:rsid w:val="00BC241D"/>
    <w:rsid w:val="00BD6EAF"/>
    <w:rsid w:val="00BE5470"/>
    <w:rsid w:val="00BF7DF1"/>
    <w:rsid w:val="00C107F2"/>
    <w:rsid w:val="00C10A09"/>
    <w:rsid w:val="00C2143D"/>
    <w:rsid w:val="00C33A04"/>
    <w:rsid w:val="00C40206"/>
    <w:rsid w:val="00C43F7B"/>
    <w:rsid w:val="00C5088B"/>
    <w:rsid w:val="00C55C8E"/>
    <w:rsid w:val="00C56152"/>
    <w:rsid w:val="00C600AB"/>
    <w:rsid w:val="00C61658"/>
    <w:rsid w:val="00C6780D"/>
    <w:rsid w:val="00C71336"/>
    <w:rsid w:val="00C74B0D"/>
    <w:rsid w:val="00C77B23"/>
    <w:rsid w:val="00C933BE"/>
    <w:rsid w:val="00C95B3C"/>
    <w:rsid w:val="00C96E0F"/>
    <w:rsid w:val="00CA1009"/>
    <w:rsid w:val="00CA6D65"/>
    <w:rsid w:val="00CB1C7D"/>
    <w:rsid w:val="00CC048E"/>
    <w:rsid w:val="00CC381D"/>
    <w:rsid w:val="00CC709B"/>
    <w:rsid w:val="00CD7AA5"/>
    <w:rsid w:val="00CE0EDD"/>
    <w:rsid w:val="00D11351"/>
    <w:rsid w:val="00D16C84"/>
    <w:rsid w:val="00D33D0B"/>
    <w:rsid w:val="00D40B91"/>
    <w:rsid w:val="00D41F21"/>
    <w:rsid w:val="00D45B01"/>
    <w:rsid w:val="00D53020"/>
    <w:rsid w:val="00D6215B"/>
    <w:rsid w:val="00D90B3F"/>
    <w:rsid w:val="00D914F2"/>
    <w:rsid w:val="00DA0F82"/>
    <w:rsid w:val="00DA51E0"/>
    <w:rsid w:val="00DA76AD"/>
    <w:rsid w:val="00DB308E"/>
    <w:rsid w:val="00DB369A"/>
    <w:rsid w:val="00DB4061"/>
    <w:rsid w:val="00DB76B3"/>
    <w:rsid w:val="00DC35C5"/>
    <w:rsid w:val="00DC6D73"/>
    <w:rsid w:val="00DD41FA"/>
    <w:rsid w:val="00DD5257"/>
    <w:rsid w:val="00DF3645"/>
    <w:rsid w:val="00E06294"/>
    <w:rsid w:val="00E10124"/>
    <w:rsid w:val="00E242E5"/>
    <w:rsid w:val="00E31442"/>
    <w:rsid w:val="00E3794C"/>
    <w:rsid w:val="00E52C94"/>
    <w:rsid w:val="00E575AE"/>
    <w:rsid w:val="00E62E35"/>
    <w:rsid w:val="00E749FC"/>
    <w:rsid w:val="00E87B30"/>
    <w:rsid w:val="00EA436A"/>
    <w:rsid w:val="00EA4667"/>
    <w:rsid w:val="00EC231A"/>
    <w:rsid w:val="00EC7151"/>
    <w:rsid w:val="00ED227F"/>
    <w:rsid w:val="00ED4B55"/>
    <w:rsid w:val="00ED754B"/>
    <w:rsid w:val="00EF31AD"/>
    <w:rsid w:val="00EF530A"/>
    <w:rsid w:val="00EF7382"/>
    <w:rsid w:val="00F06D6F"/>
    <w:rsid w:val="00F11CD2"/>
    <w:rsid w:val="00F1387A"/>
    <w:rsid w:val="00F13CC4"/>
    <w:rsid w:val="00F17EB4"/>
    <w:rsid w:val="00F204CE"/>
    <w:rsid w:val="00F31EBA"/>
    <w:rsid w:val="00F5082D"/>
    <w:rsid w:val="00F52706"/>
    <w:rsid w:val="00F531BD"/>
    <w:rsid w:val="00F5324A"/>
    <w:rsid w:val="00F53938"/>
    <w:rsid w:val="00F55629"/>
    <w:rsid w:val="00F57042"/>
    <w:rsid w:val="00F57C68"/>
    <w:rsid w:val="00F618CD"/>
    <w:rsid w:val="00F7169E"/>
    <w:rsid w:val="00F7288F"/>
    <w:rsid w:val="00F82EA6"/>
    <w:rsid w:val="00F83D06"/>
    <w:rsid w:val="00F8567E"/>
    <w:rsid w:val="00F86656"/>
    <w:rsid w:val="00F91B06"/>
    <w:rsid w:val="00F97C38"/>
    <w:rsid w:val="00FA0CA9"/>
    <w:rsid w:val="00FA4762"/>
    <w:rsid w:val="00FA5DEC"/>
    <w:rsid w:val="00FB255B"/>
    <w:rsid w:val="00FB47E6"/>
    <w:rsid w:val="00FC21DB"/>
    <w:rsid w:val="00FC75FE"/>
    <w:rsid w:val="00FC7AA4"/>
    <w:rsid w:val="00FE7070"/>
    <w:rsid w:val="12413FBE"/>
    <w:rsid w:val="24D01AD7"/>
    <w:rsid w:val="2A31D359"/>
    <w:rsid w:val="312A65CC"/>
    <w:rsid w:val="417E2099"/>
    <w:rsid w:val="46E3F72F"/>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unhideWhenUsed/>
    <w:qFormat/>
    <w:rsid w:val="008658F5"/>
    <w:pPr>
      <w:keepNext/>
      <w:keepLines/>
      <w:spacing w:before="40" w:after="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Comment Reference"/>
    <w:basedOn w:val="DefaultParagraphFont"/>
    <w:semiHidden/>
    <w:unhideWhenUsed/>
    <w:rsid w:val="00233330"/>
    <w:rPr>
      <w:sz w:val="16"/>
      <w:szCs w:val="16"/>
    </w:rPr>
  </w:style>
  <w:style w:type="paragraph" w:styleId="CommentText">
    <w:name w:val="Comment Text"/>
    <w:basedOn w:val="Normal"/>
    <w:link w:val="CommentTextChar"/>
    <w:unhideWhenUsed/>
    <w:rsid w:val="00233330"/>
    <w:pPr>
      <w:spacing w:line="240" w:lineRule="auto"/>
    </w:pPr>
    <w:rPr>
      <w:sz w:val="20"/>
      <w:szCs w:val="20"/>
    </w:rPr>
  </w:style>
  <w:style w:type="character" w:styleId="CommentTextChar" w:customStyle="1">
    <w:name w:val="Comment Text Char"/>
    <w:basedOn w:val="DefaultParagraphFont"/>
    <w:link w:val="CommentText"/>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styleId="subset" w:customStyle="1">
    <w:name w:val="subset"/>
    <w:basedOn w:val="Normal"/>
    <w:link w:val="subsetChar"/>
    <w:qFormat/>
    <w:rsid w:val="00B772C6"/>
    <w:pPr>
      <w:keepLines/>
      <w:autoSpaceDE w:val="0"/>
      <w:autoSpaceDN w:val="0"/>
      <w:adjustRightInd w:val="0"/>
      <w:spacing w:before="240" w:after="0" w:line="240" w:lineRule="auto"/>
      <w:contextualSpacing/>
      <w:jc w:val="both"/>
      <w:outlineLvl w:val="2"/>
    </w:pPr>
    <w:rPr>
      <w:rFonts w:ascii="Arial" w:hAnsi="Arial" w:eastAsia="Times New Roman"/>
      <w:b/>
      <w:noProof/>
      <w:color w:val="244061"/>
      <w:sz w:val="20"/>
      <w:szCs w:val="22"/>
      <w:lang w:eastAsia="en-GB"/>
    </w:rPr>
  </w:style>
  <w:style w:type="character" w:styleId="subsetChar" w:customStyle="1">
    <w:name w:val="subset Char"/>
    <w:link w:val="subset"/>
    <w:rsid w:val="00B772C6"/>
    <w:rPr>
      <w:rFonts w:ascii="Arial" w:hAnsi="Arial" w:eastAsia="Times New Roman"/>
      <w:b/>
      <w:noProof/>
      <w:color w:val="244061"/>
      <w:sz w:val="20"/>
      <w:szCs w:val="22"/>
      <w:lang w:eastAsia="en-GB"/>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772C6"/>
  </w:style>
  <w:style w:type="paragraph" w:styleId="nornal2" w:customStyle="1">
    <w:name w:val="nornal2"/>
    <w:basedOn w:val="Heading3"/>
    <w:link w:val="nornal2Char"/>
    <w:qFormat/>
    <w:rsid w:val="008658F5"/>
    <w:pPr>
      <w:keepNext w:val="0"/>
      <w:autoSpaceDE w:val="0"/>
      <w:autoSpaceDN w:val="0"/>
      <w:adjustRightInd w:val="0"/>
      <w:spacing w:before="0" w:line="240" w:lineRule="auto"/>
      <w:contextualSpacing/>
      <w:jc w:val="both"/>
    </w:pPr>
    <w:rPr>
      <w:rFonts w:ascii="Arial" w:hAnsi="Arial" w:eastAsia="Times New Roman" w:cs="Arial"/>
      <w:bCs/>
      <w:color w:val="auto"/>
      <w:sz w:val="20"/>
      <w:szCs w:val="20"/>
    </w:rPr>
  </w:style>
  <w:style w:type="character" w:styleId="nornal2Char" w:customStyle="1">
    <w:name w:val="nornal2 Char"/>
    <w:basedOn w:val="DefaultParagraphFont"/>
    <w:link w:val="nornal2"/>
    <w:rsid w:val="008658F5"/>
    <w:rPr>
      <w:rFonts w:ascii="Arial" w:hAnsi="Arial" w:eastAsia="Times New Roman"/>
      <w:bCs/>
      <w:sz w:val="20"/>
      <w:szCs w:val="20"/>
    </w:rPr>
  </w:style>
  <w:style w:type="paragraph" w:styleId="SubSection" w:customStyle="1">
    <w:name w:val="Sub Section"/>
    <w:basedOn w:val="Normal"/>
    <w:autoRedefine/>
    <w:qFormat/>
    <w:rsid w:val="008658F5"/>
    <w:pPr>
      <w:keepNext/>
      <w:spacing w:before="120" w:after="120" w:line="240" w:lineRule="auto"/>
    </w:pPr>
    <w:rPr>
      <w:rFonts w:eastAsia="Times New Roman" w:cs="Times New Roman"/>
      <w:b/>
      <w:u w:val="single"/>
      <w:lang w:eastAsia="en-GB"/>
    </w:rPr>
  </w:style>
  <w:style w:type="character" w:styleId="Heading3Char" w:customStyle="1">
    <w:name w:val="Heading 3 Char"/>
    <w:basedOn w:val="DefaultParagraphFont"/>
    <w:link w:val="Heading3"/>
    <w:uiPriority w:val="9"/>
    <w:rsid w:val="008658F5"/>
    <w:rPr>
      <w:rFonts w:asciiTheme="majorHAnsi" w:hAnsiTheme="majorHAnsi" w:eastAsiaTheme="majorEastAsia" w:cstheme="majorBidi"/>
      <w:color w:val="1F4D78" w:themeColor="accent1" w:themeShade="7F"/>
    </w:rPr>
  </w:style>
  <w:style w:type="paragraph" w:styleId="Caption">
    <w:name w:val="caption"/>
    <w:basedOn w:val="Normal"/>
    <w:next w:val="Normal"/>
    <w:link w:val="CaptionChar"/>
    <w:uiPriority w:val="35"/>
    <w:qFormat/>
    <w:rsid w:val="004708CA"/>
    <w:pPr>
      <w:keepNext/>
      <w:spacing w:before="120" w:after="120" w:line="240" w:lineRule="auto"/>
      <w:ind w:left="1077"/>
      <w:jc w:val="center"/>
    </w:pPr>
    <w:rPr>
      <w:rFonts w:ascii="Arial" w:hAnsi="Arial" w:eastAsia="Times New Roman"/>
      <w:b/>
      <w:color w:val="003366"/>
      <w:szCs w:val="20"/>
    </w:rPr>
  </w:style>
  <w:style w:type="character" w:styleId="CaptionChar" w:customStyle="1">
    <w:name w:val="Caption Char"/>
    <w:link w:val="Caption"/>
    <w:uiPriority w:val="35"/>
    <w:locked/>
    <w:rsid w:val="004708CA"/>
    <w:rPr>
      <w:rFonts w:ascii="Arial" w:hAnsi="Arial" w:eastAsia="Times New Roman"/>
      <w:b/>
      <w:color w:val="00336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emf"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96922"/>
    <w:rsid w:val="000A2718"/>
    <w:rsid w:val="000E5735"/>
    <w:rsid w:val="000F6DD0"/>
    <w:rsid w:val="0018079A"/>
    <w:rsid w:val="00194791"/>
    <w:rsid w:val="001B0EEF"/>
    <w:rsid w:val="001B3EFE"/>
    <w:rsid w:val="001C6C4F"/>
    <w:rsid w:val="00240F00"/>
    <w:rsid w:val="0026517D"/>
    <w:rsid w:val="002A3C23"/>
    <w:rsid w:val="002D7989"/>
    <w:rsid w:val="003261FD"/>
    <w:rsid w:val="00327324"/>
    <w:rsid w:val="00335D2A"/>
    <w:rsid w:val="003521AF"/>
    <w:rsid w:val="00387A41"/>
    <w:rsid w:val="003A6F18"/>
    <w:rsid w:val="0040753F"/>
    <w:rsid w:val="004140C9"/>
    <w:rsid w:val="00467E8C"/>
    <w:rsid w:val="004B4448"/>
    <w:rsid w:val="00500DD2"/>
    <w:rsid w:val="0050371F"/>
    <w:rsid w:val="00524839"/>
    <w:rsid w:val="00591655"/>
    <w:rsid w:val="005E172E"/>
    <w:rsid w:val="00672A4C"/>
    <w:rsid w:val="006A1651"/>
    <w:rsid w:val="006A2673"/>
    <w:rsid w:val="006D0E46"/>
    <w:rsid w:val="006F549F"/>
    <w:rsid w:val="00701D73"/>
    <w:rsid w:val="00751440"/>
    <w:rsid w:val="0076681D"/>
    <w:rsid w:val="007D313C"/>
    <w:rsid w:val="008657EB"/>
    <w:rsid w:val="00866CDD"/>
    <w:rsid w:val="008D28E7"/>
    <w:rsid w:val="009949FD"/>
    <w:rsid w:val="009C7CF2"/>
    <w:rsid w:val="009E14BB"/>
    <w:rsid w:val="009E210D"/>
    <w:rsid w:val="00A775CC"/>
    <w:rsid w:val="00A83E3C"/>
    <w:rsid w:val="00AD486E"/>
    <w:rsid w:val="00AE72C4"/>
    <w:rsid w:val="00AE7AA1"/>
    <w:rsid w:val="00B06ACB"/>
    <w:rsid w:val="00B866AE"/>
    <w:rsid w:val="00B904E5"/>
    <w:rsid w:val="00C27D2E"/>
    <w:rsid w:val="00C3099E"/>
    <w:rsid w:val="00C3159D"/>
    <w:rsid w:val="00C71336"/>
    <w:rsid w:val="00CB2F21"/>
    <w:rsid w:val="00CC048E"/>
    <w:rsid w:val="00D17400"/>
    <w:rsid w:val="00D914F2"/>
    <w:rsid w:val="00E10124"/>
    <w:rsid w:val="00E41969"/>
    <w:rsid w:val="00E62F67"/>
    <w:rsid w:val="00E749FC"/>
    <w:rsid w:val="00ED4B55"/>
    <w:rsid w:val="00ED754B"/>
    <w:rsid w:val="00F83D06"/>
    <w:rsid w:val="00F97C38"/>
    <w:rsid w:val="00FB29FD"/>
    <w:rsid w:val="00FB47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2026-07-16T18:14:00.0000000Z</dcterms:created>
  <dcterms:modified xsi:type="dcterms:W3CDTF">2026-07-21T10:33:45.2559841Z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