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D17AA" w:rsidR="00DC2371" w:rsidP="00F6377F" w:rsidRDefault="00BF662E" w14:paraId="7319B75E" w14:textId="38942C4A">
      <w:pPr>
        <w:pStyle w:val="Body"/>
        <w:ind w:right="540"/>
        <w:jc w:val="center"/>
        <w:outlineLvl w:val="0"/>
        <w:rPr>
          <w:rFonts w:ascii="Verdana" w:hAnsi="Verdana"/>
          <w:b/>
          <w:bCs/>
          <w:color w:val="auto"/>
          <w:sz w:val="24"/>
          <w:szCs w:val="24"/>
          <w:lang w:val="en-GB"/>
        </w:rPr>
      </w:pPr>
      <w:r>
        <w:rPr>
          <w:rFonts w:ascii="Verdana" w:hAnsi="Verdana"/>
          <w:b/>
          <w:bCs/>
          <w:color w:val="auto"/>
          <w:sz w:val="24"/>
          <w:szCs w:val="24"/>
          <w:lang w:val="en-GB"/>
        </w:rPr>
        <w:tab/>
      </w:r>
      <w:r w:rsidRPr="00BF662E">
        <w:rPr>
          <w:rFonts w:ascii="Verdana" w:hAnsi="Verdana"/>
          <w:b/>
          <w:bCs/>
          <w:color w:val="FF0000"/>
          <w:sz w:val="24"/>
          <w:szCs w:val="24"/>
          <w:lang w:val="en-GB"/>
        </w:rPr>
        <w:t>Unconfirmed</w:t>
      </w:r>
    </w:p>
    <w:p w:rsidRPr="00AD17F1" w:rsidR="004A037B" w:rsidP="00BC5CBE" w:rsidRDefault="00F244D5" w14:paraId="6251ED37" w14:textId="4028AA4A">
      <w:pPr>
        <w:pStyle w:val="Body"/>
        <w:ind w:right="2"/>
        <w:jc w:val="center"/>
        <w:outlineLvl w:val="0"/>
        <w:rPr>
          <w:rFonts w:ascii="Verdana" w:hAnsi="Verdana" w:eastAsia="Arial Bold" w:cs="Arial Bold"/>
          <w:b/>
          <w:bCs/>
          <w:color w:val="auto"/>
          <w:sz w:val="28"/>
          <w:szCs w:val="28"/>
          <w:lang w:val="en-GB"/>
        </w:rPr>
      </w:pPr>
      <w:r w:rsidRPr="00AD17F1">
        <w:rPr>
          <w:rFonts w:ascii="Verdana" w:hAnsi="Verdana"/>
          <w:b/>
          <w:bCs/>
          <w:color w:val="auto"/>
          <w:sz w:val="28"/>
          <w:szCs w:val="28"/>
          <w:lang w:val="en-GB"/>
        </w:rPr>
        <w:t>S</w:t>
      </w:r>
      <w:r w:rsidRPr="00AD17F1" w:rsidR="004A037B">
        <w:rPr>
          <w:rFonts w:ascii="Verdana" w:hAnsi="Verdana"/>
          <w:b/>
          <w:bCs/>
          <w:color w:val="auto"/>
          <w:sz w:val="28"/>
          <w:szCs w:val="28"/>
          <w:lang w:val="en-GB"/>
        </w:rPr>
        <w:t xml:space="preserve">wansea Bay University Health Board </w:t>
      </w:r>
      <w:r w:rsidRPr="00AD17F1" w:rsidR="00452D02">
        <w:rPr>
          <w:rFonts w:ascii="Verdana" w:hAnsi="Verdana"/>
          <w:b/>
          <w:bCs/>
          <w:color w:val="auto"/>
          <w:sz w:val="28"/>
          <w:szCs w:val="28"/>
          <w:lang w:val="en-GB"/>
        </w:rPr>
        <w:t>(SBUHB)</w:t>
      </w:r>
    </w:p>
    <w:p w:rsidRPr="00AD17F1" w:rsidR="001044F6" w:rsidP="0DA6DE7D" w:rsidRDefault="004A037B" w14:paraId="23F7AAA4" w14:textId="548C1773">
      <w:pPr>
        <w:pStyle w:val="Body"/>
        <w:jc w:val="center"/>
        <w:rPr>
          <w:rFonts w:ascii="Verdana" w:hAnsi="Verdana"/>
          <w:b/>
          <w:bCs/>
          <w:color w:val="auto"/>
          <w:sz w:val="28"/>
          <w:szCs w:val="28"/>
          <w:lang w:val="en-GB"/>
        </w:rPr>
      </w:pPr>
      <w:r w:rsidRPr="0DA6DE7D">
        <w:rPr>
          <w:rFonts w:ascii="Verdana" w:hAnsi="Verdana"/>
          <w:b/>
          <w:bCs/>
          <w:color w:val="auto"/>
          <w:sz w:val="28"/>
          <w:szCs w:val="28"/>
          <w:lang w:val="en-GB"/>
        </w:rPr>
        <w:t xml:space="preserve">Minutes of </w:t>
      </w:r>
      <w:r w:rsidRPr="0DA6DE7D" w:rsidR="00DF6946">
        <w:rPr>
          <w:rFonts w:ascii="Verdana" w:hAnsi="Verdana"/>
          <w:b/>
          <w:bCs/>
          <w:color w:val="auto"/>
          <w:sz w:val="28"/>
          <w:szCs w:val="28"/>
          <w:lang w:val="en-GB"/>
        </w:rPr>
        <w:t>the</w:t>
      </w:r>
      <w:r w:rsidRPr="0DA6DE7D" w:rsidR="63E15BB3">
        <w:rPr>
          <w:rFonts w:ascii="Verdana" w:hAnsi="Verdana"/>
          <w:b/>
          <w:bCs/>
          <w:color w:val="auto"/>
          <w:sz w:val="28"/>
          <w:szCs w:val="28"/>
          <w:lang w:val="en-GB"/>
        </w:rPr>
        <w:t xml:space="preserve"> </w:t>
      </w:r>
      <w:r w:rsidRPr="0DA6DE7D" w:rsidR="1F30A291">
        <w:rPr>
          <w:rFonts w:ascii="Verdana" w:hAnsi="Verdana"/>
          <w:b/>
          <w:bCs/>
          <w:color w:val="auto"/>
          <w:sz w:val="28"/>
          <w:szCs w:val="28"/>
          <w:lang w:val="en-GB"/>
        </w:rPr>
        <w:t xml:space="preserve">Performance and Finance </w:t>
      </w:r>
      <w:r w:rsidRPr="0DA6DE7D" w:rsidR="11089727">
        <w:rPr>
          <w:rFonts w:ascii="Verdana" w:hAnsi="Verdana"/>
          <w:b/>
          <w:bCs/>
          <w:color w:val="auto"/>
          <w:sz w:val="28"/>
          <w:szCs w:val="28"/>
          <w:lang w:val="en-GB"/>
        </w:rPr>
        <w:t>Committee held</w:t>
      </w:r>
      <w:r w:rsidRPr="0DA6DE7D">
        <w:rPr>
          <w:rFonts w:ascii="Verdana" w:hAnsi="Verdana"/>
          <w:b/>
          <w:bCs/>
          <w:color w:val="auto"/>
          <w:sz w:val="28"/>
          <w:szCs w:val="28"/>
          <w:lang w:val="en-GB"/>
        </w:rPr>
        <w:t xml:space="preserve"> on</w:t>
      </w:r>
    </w:p>
    <w:p w:rsidRPr="00AD17F1" w:rsidR="004A037B" w:rsidP="7D398AC7" w:rsidRDefault="0CC6DD46" w14:paraId="1812515B" w14:textId="7E03770B">
      <w:pPr>
        <w:pStyle w:val="Body"/>
        <w:jc w:val="center"/>
        <w:rPr>
          <w:rFonts w:ascii="Verdana" w:hAnsi="Verdana"/>
          <w:b/>
          <w:bCs/>
          <w:color w:val="auto"/>
          <w:sz w:val="28"/>
          <w:szCs w:val="28"/>
          <w:lang w:val="en-GB"/>
        </w:rPr>
      </w:pPr>
      <w:r w:rsidRPr="7EA5CB9D">
        <w:rPr>
          <w:rFonts w:ascii="Verdana" w:hAnsi="Verdana"/>
          <w:b/>
          <w:bCs/>
          <w:color w:val="auto"/>
          <w:sz w:val="28"/>
          <w:szCs w:val="28"/>
          <w:lang w:val="en-GB"/>
        </w:rPr>
        <w:t>2</w:t>
      </w:r>
      <w:r w:rsidRPr="7EA5CB9D" w:rsidR="50E76DE1">
        <w:rPr>
          <w:rFonts w:ascii="Verdana" w:hAnsi="Verdana"/>
          <w:b/>
          <w:bCs/>
          <w:color w:val="auto"/>
          <w:sz w:val="28"/>
          <w:szCs w:val="28"/>
          <w:lang w:val="en-GB"/>
        </w:rPr>
        <w:t xml:space="preserve">3 June </w:t>
      </w:r>
      <w:r w:rsidRPr="7EA5CB9D" w:rsidR="0015768C">
        <w:rPr>
          <w:rFonts w:ascii="Verdana" w:hAnsi="Verdana"/>
          <w:b/>
          <w:bCs/>
          <w:color w:val="auto"/>
          <w:sz w:val="28"/>
          <w:szCs w:val="28"/>
          <w:lang w:val="en-GB"/>
        </w:rPr>
        <w:t>202</w:t>
      </w:r>
      <w:r w:rsidRPr="7EA5CB9D" w:rsidR="00EE0597">
        <w:rPr>
          <w:rFonts w:ascii="Verdana" w:hAnsi="Verdana"/>
          <w:b/>
          <w:bCs/>
          <w:color w:val="auto"/>
          <w:sz w:val="28"/>
          <w:szCs w:val="28"/>
          <w:lang w:val="en-GB"/>
        </w:rPr>
        <w:t>6</w:t>
      </w:r>
      <w:r w:rsidRPr="7EA5CB9D" w:rsidR="0015768C">
        <w:rPr>
          <w:rFonts w:ascii="Verdana" w:hAnsi="Verdana"/>
          <w:b/>
          <w:bCs/>
          <w:color w:val="auto"/>
          <w:sz w:val="28"/>
          <w:szCs w:val="28"/>
          <w:lang w:val="en-GB"/>
        </w:rPr>
        <w:t xml:space="preserve"> at </w:t>
      </w:r>
      <w:r w:rsidRPr="7EA5CB9D" w:rsidR="19D151A2">
        <w:rPr>
          <w:rFonts w:ascii="Verdana" w:hAnsi="Verdana"/>
          <w:b/>
          <w:bCs/>
          <w:color w:val="auto"/>
          <w:sz w:val="28"/>
          <w:szCs w:val="28"/>
          <w:lang w:val="en-GB"/>
        </w:rPr>
        <w:t>10:00</w:t>
      </w:r>
      <w:r w:rsidRPr="7EA5CB9D" w:rsidR="6E2E8978">
        <w:rPr>
          <w:rFonts w:ascii="Verdana" w:hAnsi="Verdana"/>
          <w:b/>
          <w:bCs/>
          <w:color w:val="auto"/>
          <w:sz w:val="28"/>
          <w:szCs w:val="28"/>
          <w:lang w:val="en-GB"/>
        </w:rPr>
        <w:t>am</w:t>
      </w:r>
    </w:p>
    <w:p w:rsidRPr="00ED17AA" w:rsidR="00BF5777" w:rsidP="00F6377F" w:rsidRDefault="00BF5777" w14:paraId="143D73BD" w14:textId="77777777">
      <w:pPr>
        <w:pStyle w:val="Body"/>
        <w:jc w:val="center"/>
        <w:rPr>
          <w:rFonts w:ascii="Verdana" w:hAnsi="Verdana"/>
          <w:b/>
          <w:color w:val="auto"/>
          <w:sz w:val="24"/>
          <w:szCs w:val="24"/>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0"/>
        <w:gridCol w:w="1016"/>
        <w:gridCol w:w="6576"/>
      </w:tblGrid>
      <w:tr w:rsidRPr="00ED17AA" w:rsidR="00BF5777" w:rsidTr="3FD6D2F3" w14:paraId="3D9FBC95" w14:textId="77777777">
        <w:trPr>
          <w:jc w:val="center"/>
        </w:trPr>
        <w:tc>
          <w:tcPr>
            <w:tcW w:w="10632" w:type="dxa"/>
            <w:gridSpan w:val="3"/>
            <w:shd w:val="clear" w:color="auto" w:fill="163E64"/>
          </w:tcPr>
          <w:p w:rsidRPr="00ED17AA" w:rsidR="00BF5777" w:rsidRDefault="00BF5777" w14:paraId="4F9FB997"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Present:</w:t>
            </w:r>
          </w:p>
        </w:tc>
      </w:tr>
      <w:tr w:rsidRPr="00ED17AA" w:rsidR="00BF5777" w:rsidTr="3FD6D2F3" w14:paraId="6D05B877" w14:textId="77777777">
        <w:trPr>
          <w:jc w:val="center"/>
        </w:trPr>
        <w:tc>
          <w:tcPr>
            <w:tcW w:w="3040" w:type="dxa"/>
          </w:tcPr>
          <w:p w:rsidRPr="0051165E" w:rsidR="00BF5777" w:rsidP="168EBF5C" w:rsidRDefault="00BF5777" w14:paraId="70E948B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color w:val="000000" w:themeColor="text1"/>
              </w:rPr>
            </w:pPr>
            <w:r w:rsidRPr="168EBF5C">
              <w:rPr>
                <w:rFonts w:ascii="Verdana" w:hAnsi="Verdana" w:cs="Arial"/>
                <w:color w:val="000000" w:themeColor="text1"/>
              </w:rPr>
              <w:t xml:space="preserve">Stephen Spill </w:t>
            </w:r>
          </w:p>
        </w:tc>
        <w:tc>
          <w:tcPr>
            <w:tcW w:w="1016" w:type="dxa"/>
          </w:tcPr>
          <w:p w:rsidRPr="0051165E" w:rsidR="00BF5777" w:rsidP="168EBF5C" w:rsidRDefault="00BF5777" w14:paraId="4096EB32"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 xml:space="preserve">(SS) </w:t>
            </w:r>
          </w:p>
        </w:tc>
        <w:tc>
          <w:tcPr>
            <w:tcW w:w="6576" w:type="dxa"/>
          </w:tcPr>
          <w:p w:rsidRPr="0051165E" w:rsidR="00BF5777" w:rsidP="3FD6D2F3" w:rsidRDefault="32119E34" w14:paraId="78C9B3DA" w14:textId="777777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3FD6D2F3">
              <w:rPr>
                <w:rFonts w:ascii="Verdana" w:hAnsi="Verdana" w:eastAsia="Calibri" w:cs="Arial"/>
                <w:color w:val="000000" w:themeColor="text1"/>
              </w:rPr>
              <w:t xml:space="preserve">Vice Chair </w:t>
            </w:r>
          </w:p>
        </w:tc>
      </w:tr>
      <w:tr w:rsidRPr="00ED17AA" w:rsidR="00BF5777" w:rsidTr="3FD6D2F3" w14:paraId="03AC8CC1" w14:textId="77777777">
        <w:trPr>
          <w:jc w:val="center"/>
        </w:trPr>
        <w:tc>
          <w:tcPr>
            <w:tcW w:w="3040" w:type="dxa"/>
          </w:tcPr>
          <w:p w:rsidRPr="0051165E" w:rsidR="00BF5777" w:rsidP="168EBF5C" w:rsidRDefault="53526167" w14:paraId="0F829A41" w14:textId="7633048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rPr>
            </w:pPr>
            <w:r w:rsidRPr="168EBF5C">
              <w:rPr>
                <w:rFonts w:ascii="Verdana" w:hAnsi="Verdana" w:cs="Arial"/>
                <w:color w:val="000000" w:themeColor="text1"/>
              </w:rPr>
              <w:t xml:space="preserve">Jean Church </w:t>
            </w:r>
          </w:p>
        </w:tc>
        <w:tc>
          <w:tcPr>
            <w:tcW w:w="1016" w:type="dxa"/>
          </w:tcPr>
          <w:p w:rsidRPr="0051165E" w:rsidR="00BF5777" w:rsidP="168EBF5C" w:rsidRDefault="50E3FD97" w14:paraId="20646E2E" w14:textId="05BDE9A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bdr w:val="none" w:color="auto" w:sz="0" w:space="0"/>
              </w:rPr>
              <w:t>(</w:t>
            </w:r>
            <w:r w:rsidRPr="168EBF5C" w:rsidR="002FA2D5">
              <w:rPr>
                <w:rFonts w:ascii="Verdana" w:hAnsi="Verdana" w:eastAsia="Calibri" w:cs="Arial"/>
                <w:color w:val="000000" w:themeColor="text1"/>
                <w:bdr w:val="none" w:color="auto" w:sz="0" w:space="0"/>
              </w:rPr>
              <w:t>JC)</w:t>
            </w:r>
            <w:r w:rsidRPr="168EBF5C">
              <w:rPr>
                <w:rFonts w:ascii="Verdana" w:hAnsi="Verdana" w:eastAsia="Calibri" w:cs="Arial"/>
                <w:color w:val="000000" w:themeColor="text1"/>
                <w:bdr w:val="none" w:color="auto" w:sz="0" w:space="0"/>
              </w:rPr>
              <w:t xml:space="preserve"> </w:t>
            </w:r>
          </w:p>
        </w:tc>
        <w:tc>
          <w:tcPr>
            <w:tcW w:w="6576" w:type="dxa"/>
          </w:tcPr>
          <w:p w:rsidRPr="0051165E" w:rsidR="00BF5777" w:rsidP="168EBF5C" w:rsidRDefault="39EDD9EC" w14:paraId="47E3A7E3" w14:textId="268CA2B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168EBF5C">
              <w:rPr>
                <w:rFonts w:ascii="Verdana" w:hAnsi="Verdana" w:eastAsia="Calibri" w:cs="Arial"/>
                <w:color w:val="000000" w:themeColor="text1"/>
              </w:rPr>
              <w:t xml:space="preserve">Independent Member   </w:t>
            </w:r>
          </w:p>
        </w:tc>
      </w:tr>
      <w:tr w:rsidR="0DA6DE7D" w:rsidTr="3FD6D2F3" w14:paraId="52CFCE97" w14:textId="77777777">
        <w:trPr>
          <w:trHeight w:val="300"/>
          <w:jc w:val="center"/>
        </w:trPr>
        <w:tc>
          <w:tcPr>
            <w:tcW w:w="3040" w:type="dxa"/>
          </w:tcPr>
          <w:p w:rsidR="39EDD9EC" w:rsidP="168EBF5C" w:rsidRDefault="39EDD9EC" w14:paraId="5AFF02A3" w14:textId="761740A0">
            <w:pPr>
              <w:rPr>
                <w:rFonts w:ascii="Verdana" w:hAnsi="Verdana" w:cs="Arial"/>
                <w:color w:val="000000" w:themeColor="text1"/>
              </w:rPr>
            </w:pPr>
            <w:r w:rsidRPr="168EBF5C">
              <w:rPr>
                <w:rFonts w:ascii="Verdana" w:hAnsi="Verdana" w:cs="Arial"/>
                <w:color w:val="000000" w:themeColor="text1"/>
              </w:rPr>
              <w:t>Reena Owen</w:t>
            </w:r>
          </w:p>
        </w:tc>
        <w:tc>
          <w:tcPr>
            <w:tcW w:w="1016" w:type="dxa"/>
          </w:tcPr>
          <w:p w:rsidR="39EDD9EC" w:rsidP="168EBF5C" w:rsidRDefault="39EDD9EC" w14:paraId="1A00FC8F" w14:textId="7B99F173">
            <w:pPr>
              <w:rPr>
                <w:rFonts w:ascii="Verdana" w:hAnsi="Verdana" w:eastAsia="Calibri" w:cs="Arial"/>
                <w:color w:val="000000" w:themeColor="text1"/>
              </w:rPr>
            </w:pPr>
            <w:r w:rsidRPr="168EBF5C">
              <w:rPr>
                <w:rFonts w:ascii="Verdana" w:hAnsi="Verdana" w:eastAsia="Calibri" w:cs="Arial"/>
                <w:color w:val="000000" w:themeColor="text1"/>
              </w:rPr>
              <w:t>(RO)</w:t>
            </w:r>
          </w:p>
        </w:tc>
        <w:tc>
          <w:tcPr>
            <w:tcW w:w="6576" w:type="dxa"/>
          </w:tcPr>
          <w:p w:rsidR="39EDD9EC" w:rsidP="168EBF5C" w:rsidRDefault="39EDD9EC" w14:paraId="4D9774D2" w14:textId="4CF30897">
            <w:pPr>
              <w:rPr>
                <w:rFonts w:ascii="Verdana" w:hAnsi="Verdana" w:eastAsia="Calibri" w:cs="Arial"/>
                <w:color w:val="000000" w:themeColor="text1"/>
              </w:rPr>
            </w:pPr>
            <w:r w:rsidRPr="168EBF5C">
              <w:rPr>
                <w:rFonts w:ascii="Verdana" w:hAnsi="Verdana" w:eastAsia="Calibri" w:cs="Arial"/>
                <w:color w:val="000000" w:themeColor="text1"/>
              </w:rPr>
              <w:t xml:space="preserve">Independent Member   </w:t>
            </w:r>
          </w:p>
        </w:tc>
      </w:tr>
      <w:tr w:rsidR="0DA6DE7D" w:rsidTr="3FD6D2F3" w14:paraId="7BA43D5D" w14:textId="77777777">
        <w:trPr>
          <w:trHeight w:val="300"/>
          <w:jc w:val="center"/>
        </w:trPr>
        <w:tc>
          <w:tcPr>
            <w:tcW w:w="3040" w:type="dxa"/>
          </w:tcPr>
          <w:p w:rsidR="39EDD9EC" w:rsidP="168EBF5C" w:rsidRDefault="39EDD9EC" w14:paraId="035A47DC" w14:textId="3FF273F4">
            <w:pPr>
              <w:rPr>
                <w:rFonts w:ascii="Verdana" w:hAnsi="Verdana" w:cs="Arial"/>
                <w:color w:val="000000" w:themeColor="text1"/>
              </w:rPr>
            </w:pPr>
            <w:r w:rsidRPr="168EBF5C">
              <w:rPr>
                <w:rFonts w:ascii="Verdana" w:hAnsi="Verdana" w:cs="Arial"/>
                <w:color w:val="000000" w:themeColor="text1"/>
              </w:rPr>
              <w:t xml:space="preserve">Patricia Price </w:t>
            </w:r>
          </w:p>
        </w:tc>
        <w:tc>
          <w:tcPr>
            <w:tcW w:w="1016" w:type="dxa"/>
          </w:tcPr>
          <w:p w:rsidR="39EDD9EC" w:rsidP="168EBF5C" w:rsidRDefault="39EDD9EC" w14:paraId="511B8BB3" w14:textId="074FD2F1">
            <w:pPr>
              <w:rPr>
                <w:rFonts w:ascii="Verdana" w:hAnsi="Verdana" w:eastAsia="Calibri" w:cs="Arial"/>
                <w:color w:val="000000" w:themeColor="text1"/>
              </w:rPr>
            </w:pPr>
            <w:r w:rsidRPr="168EBF5C">
              <w:rPr>
                <w:rFonts w:ascii="Verdana" w:hAnsi="Verdana" w:eastAsia="Calibri" w:cs="Arial"/>
                <w:color w:val="000000" w:themeColor="text1"/>
              </w:rPr>
              <w:t>(PP)</w:t>
            </w:r>
          </w:p>
        </w:tc>
        <w:tc>
          <w:tcPr>
            <w:tcW w:w="6576" w:type="dxa"/>
          </w:tcPr>
          <w:p w:rsidR="39EDD9EC" w:rsidP="168EBF5C" w:rsidRDefault="39EDD9EC" w14:paraId="0772C20C" w14:textId="06315E36">
            <w:pPr>
              <w:rPr>
                <w:rFonts w:ascii="Verdana" w:hAnsi="Verdana" w:eastAsia="Calibri" w:cs="Arial"/>
                <w:color w:val="000000" w:themeColor="text1"/>
              </w:rPr>
            </w:pPr>
            <w:r w:rsidRPr="168EBF5C">
              <w:rPr>
                <w:rFonts w:ascii="Verdana" w:hAnsi="Verdana" w:eastAsia="Calibri" w:cs="Arial"/>
                <w:color w:val="000000" w:themeColor="text1"/>
              </w:rPr>
              <w:t>Independent Member (Chair)</w:t>
            </w:r>
          </w:p>
        </w:tc>
      </w:tr>
    </w:tbl>
    <w:p w:rsidRPr="00ED17AA" w:rsidR="00F6377F" w:rsidP="00F6377F" w:rsidRDefault="00F6377F" w14:paraId="1A882AE6" w14:textId="77777777">
      <w:pPr>
        <w:pStyle w:val="Body"/>
        <w:rPr>
          <w:rFonts w:ascii="Verdana" w:hAnsi="Verdana"/>
          <w:color w:val="FF0000"/>
          <w:sz w:val="24"/>
          <w:szCs w:val="24"/>
          <w:u w:color="FF0000"/>
          <w:lang w:val="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1"/>
        <w:gridCol w:w="1080"/>
        <w:gridCol w:w="6511"/>
      </w:tblGrid>
      <w:tr w:rsidRPr="00ED17AA" w:rsidR="00A14EB1" w:rsidTr="4D4E1FD7" w14:paraId="1F5A739B" w14:textId="77777777">
        <w:trPr>
          <w:trHeight w:val="310"/>
          <w:jc w:val="center"/>
        </w:trPr>
        <w:tc>
          <w:tcPr>
            <w:tcW w:w="10632" w:type="dxa"/>
            <w:gridSpan w:val="3"/>
            <w:shd w:val="clear" w:color="auto" w:fill="163E64"/>
            <w:tcMar/>
          </w:tcPr>
          <w:p w:rsidRPr="00ED17AA" w:rsidR="00A14EB1" w:rsidP="4D4E1FD7" w:rsidRDefault="00A14EB1" w14:paraId="2CE9C5EA" w14:textId="77777777">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b w:val="1"/>
                <w:bCs w:val="1"/>
                <w:color w:val="FFFFFF" w:themeColor="background1"/>
                <w:bdr w:val="none" w:color="auto" w:sz="0" w:space="0"/>
              </w:rPr>
            </w:pPr>
            <w:r w:rsidRPr="4D4E1FD7" w:rsidR="16F46F92">
              <w:rPr>
                <w:rFonts w:ascii="Verdana" w:hAnsi="Verdana" w:eastAsia="Calibri" w:cs="Arial"/>
                <w:b w:val="1"/>
                <w:bCs w:val="1"/>
                <w:color w:val="FFFFFF" w:themeColor="background1"/>
                <w:bdr w:val="none" w:color="auto" w:sz="0" w:space="0"/>
              </w:rPr>
              <w:t xml:space="preserve">In </w:t>
            </w:r>
            <w:r w:rsidRPr="4D4E1FD7" w:rsidR="16F46F92">
              <w:rPr>
                <w:rFonts w:ascii="Verdana" w:hAnsi="Verdana" w:eastAsia="Calibri" w:cs="Arial"/>
                <w:b w:val="1"/>
                <w:bCs w:val="1"/>
                <w:color w:val="FFFFFF" w:themeColor="background1"/>
                <w:bdr w:val="none" w:color="auto" w:sz="0" w:space="0"/>
              </w:rPr>
              <w:t>Attendance</w:t>
            </w:r>
            <w:r w:rsidRPr="4D4E1FD7" w:rsidR="16F46F92">
              <w:rPr>
                <w:rFonts w:ascii="Verdana" w:hAnsi="Verdana" w:eastAsia="Calibri" w:cs="Arial"/>
                <w:b w:val="1"/>
                <w:bCs w:val="1"/>
                <w:color w:val="FFFFFF" w:themeColor="background1" w:themeTint="FF" w:themeShade="FF"/>
              </w:rPr>
              <w:t>:</w:t>
            </w:r>
          </w:p>
        </w:tc>
      </w:tr>
      <w:tr w:rsidR="62572111" w:rsidTr="4D4E1FD7" w14:paraId="7360D09B" w14:textId="77777777">
        <w:trPr>
          <w:trHeight w:val="304"/>
          <w:jc w:val="center"/>
        </w:trPr>
        <w:tc>
          <w:tcPr>
            <w:tcW w:w="3041" w:type="dxa"/>
            <w:tcMar/>
          </w:tcPr>
          <w:p w:rsidR="62572111" w:rsidP="6A6A44B6" w:rsidRDefault="7ACE504C" w14:paraId="0FF7B3B6" w14:textId="406947A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rPr>
            </w:pPr>
            <w:r w:rsidRPr="6A6A44B6">
              <w:rPr>
                <w:rFonts w:ascii="Verdana" w:hAnsi="Verdana" w:eastAsia="Calibri" w:cs="Arial"/>
                <w:color w:val="000000" w:themeColor="text1"/>
              </w:rPr>
              <w:t xml:space="preserve">Callum Allen-Ridge </w:t>
            </w:r>
          </w:p>
        </w:tc>
        <w:tc>
          <w:tcPr>
            <w:tcW w:w="1080" w:type="dxa"/>
            <w:tcMar/>
          </w:tcPr>
          <w:p w:rsidR="62572111" w:rsidP="6A6A44B6" w:rsidRDefault="62572111" w14:paraId="07232998" w14:textId="48E901CB">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rPr>
            </w:pPr>
            <w:r w:rsidRPr="6A6A44B6">
              <w:rPr>
                <w:rFonts w:ascii="Verdana" w:hAnsi="Verdana" w:eastAsia="Calibri" w:cs="Arial"/>
                <w:color w:val="000000" w:themeColor="text1"/>
              </w:rPr>
              <w:t>(</w:t>
            </w:r>
            <w:r w:rsidRPr="6A6A44B6" w:rsidR="6BDF3051">
              <w:rPr>
                <w:rFonts w:ascii="Verdana" w:hAnsi="Verdana" w:eastAsia="Calibri" w:cs="Arial"/>
                <w:color w:val="000000" w:themeColor="text1"/>
              </w:rPr>
              <w:t>CR</w:t>
            </w:r>
            <w:r w:rsidRPr="6A6A44B6">
              <w:rPr>
                <w:rFonts w:ascii="Verdana" w:hAnsi="Verdana" w:eastAsia="Calibri" w:cs="Arial"/>
                <w:color w:val="000000" w:themeColor="text1"/>
              </w:rPr>
              <w:t xml:space="preserve">) </w:t>
            </w:r>
          </w:p>
        </w:tc>
        <w:tc>
          <w:tcPr>
            <w:tcW w:w="6511" w:type="dxa"/>
            <w:tcMar/>
          </w:tcPr>
          <w:p w:rsidR="62572111" w:rsidP="6A6A44B6" w:rsidRDefault="038A6D02" w14:paraId="267D6066" w14:textId="2BAD423B">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rPr>
            </w:pPr>
            <w:r w:rsidRPr="6A6A44B6">
              <w:rPr>
                <w:rFonts w:ascii="Verdana" w:hAnsi="Verdana" w:eastAsia="Calibri" w:cs="Arial"/>
                <w:color w:val="000000" w:themeColor="text1"/>
              </w:rPr>
              <w:t xml:space="preserve">Head of the Programme Management Office </w:t>
            </w:r>
          </w:p>
        </w:tc>
      </w:tr>
      <w:tr w:rsidR="6A6A44B6" w:rsidTr="4D4E1FD7" w14:paraId="6A42AA1D" w14:textId="77777777">
        <w:trPr>
          <w:trHeight w:val="304"/>
          <w:jc w:val="center"/>
        </w:trPr>
        <w:tc>
          <w:tcPr>
            <w:tcW w:w="3041" w:type="dxa"/>
            <w:tcMar/>
          </w:tcPr>
          <w:p w:rsidR="038A6D02" w:rsidP="6A6A44B6" w:rsidRDefault="038A6D02" w14:paraId="1FB58552" w14:textId="469F1E01">
            <w:pPr>
              <w:rPr>
                <w:rFonts w:ascii="Verdana" w:hAnsi="Verdana" w:eastAsia="Calibri" w:cs="Arial"/>
                <w:color w:val="000000" w:themeColor="text1"/>
              </w:rPr>
            </w:pPr>
            <w:r w:rsidRPr="6A6A44B6">
              <w:rPr>
                <w:rFonts w:ascii="Verdana" w:hAnsi="Verdana" w:eastAsia="Calibri" w:cs="Arial"/>
                <w:color w:val="000000" w:themeColor="text1"/>
              </w:rPr>
              <w:t>Richard Bowmer</w:t>
            </w:r>
          </w:p>
        </w:tc>
        <w:tc>
          <w:tcPr>
            <w:tcW w:w="1080" w:type="dxa"/>
            <w:tcMar/>
          </w:tcPr>
          <w:p w:rsidR="038A6D02" w:rsidP="6A6A44B6" w:rsidRDefault="038A6D02" w14:paraId="72FD512D" w14:textId="15D1D442">
            <w:pPr>
              <w:rPr>
                <w:rFonts w:ascii="Verdana" w:hAnsi="Verdana" w:eastAsia="Calibri" w:cs="Arial"/>
                <w:color w:val="000000" w:themeColor="text1"/>
              </w:rPr>
            </w:pPr>
            <w:r w:rsidRPr="6A6A44B6">
              <w:rPr>
                <w:rFonts w:ascii="Verdana" w:hAnsi="Verdana" w:eastAsia="Calibri" w:cs="Arial"/>
                <w:color w:val="000000" w:themeColor="text1"/>
              </w:rPr>
              <w:t>(RB)</w:t>
            </w:r>
          </w:p>
        </w:tc>
        <w:tc>
          <w:tcPr>
            <w:tcW w:w="6511" w:type="dxa"/>
            <w:tcMar/>
          </w:tcPr>
          <w:p w:rsidR="038A6D02" w:rsidP="6A6A44B6" w:rsidRDefault="038A6D02" w14:paraId="32A0ACF0" w14:textId="462097AD">
            <w:pPr>
              <w:rPr>
                <w:rFonts w:ascii="Verdana" w:hAnsi="Verdana" w:eastAsia="Calibri" w:cs="Arial"/>
                <w:color w:val="000000" w:themeColor="text1"/>
              </w:rPr>
            </w:pPr>
            <w:r w:rsidRPr="6A6A44B6">
              <w:rPr>
                <w:rFonts w:ascii="Verdana" w:hAnsi="Verdana" w:eastAsia="Calibri" w:cs="Arial"/>
                <w:color w:val="000000" w:themeColor="text1"/>
              </w:rPr>
              <w:t>Finance and Business Partner</w:t>
            </w:r>
          </w:p>
        </w:tc>
      </w:tr>
      <w:tr w:rsidR="6A6A44B6" w:rsidTr="4D4E1FD7" w14:paraId="7044AFAB" w14:textId="77777777">
        <w:trPr>
          <w:trHeight w:val="304"/>
          <w:jc w:val="center"/>
        </w:trPr>
        <w:tc>
          <w:tcPr>
            <w:tcW w:w="3041" w:type="dxa"/>
            <w:tcMar/>
          </w:tcPr>
          <w:p w:rsidR="6A6A44B6" w:rsidP="6A6A44B6" w:rsidRDefault="6A6A44B6" w14:paraId="132169E3" w14:textId="3B997CB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rPr>
            </w:pPr>
            <w:r w:rsidRPr="6A6A44B6">
              <w:rPr>
                <w:rFonts w:ascii="Verdana" w:hAnsi="Verdana" w:eastAsia="Calibri" w:cs="Arial"/>
                <w:color w:val="000000" w:themeColor="text1"/>
              </w:rPr>
              <w:t>Marie Davies</w:t>
            </w:r>
          </w:p>
        </w:tc>
        <w:tc>
          <w:tcPr>
            <w:tcW w:w="1080" w:type="dxa"/>
            <w:tcMar/>
          </w:tcPr>
          <w:p w:rsidR="6A6A44B6" w:rsidP="6A6A44B6" w:rsidRDefault="6A6A44B6" w14:paraId="77CD2AF9" w14:textId="3194360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rPr>
            </w:pPr>
            <w:r w:rsidRPr="6A6A44B6">
              <w:rPr>
                <w:rFonts w:ascii="Verdana" w:hAnsi="Verdana" w:eastAsia="Calibri" w:cs="Arial"/>
                <w:color w:val="000000" w:themeColor="text1"/>
              </w:rPr>
              <w:t xml:space="preserve">(MD) </w:t>
            </w:r>
          </w:p>
        </w:tc>
        <w:tc>
          <w:tcPr>
            <w:tcW w:w="6511" w:type="dxa"/>
            <w:tcMar/>
          </w:tcPr>
          <w:p w:rsidR="6A6A44B6" w:rsidP="6A6A44B6" w:rsidRDefault="6A6A44B6" w14:paraId="6BE472E0" w14:textId="1A384F7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rPr>
            </w:pPr>
            <w:r w:rsidRPr="6A6A44B6">
              <w:rPr>
                <w:rFonts w:ascii="Verdana" w:hAnsi="Verdana" w:eastAsia="Calibri" w:cs="Arial"/>
                <w:color w:val="000000" w:themeColor="text1"/>
              </w:rPr>
              <w:t>Executive Director of Planning and Partnerships</w:t>
            </w:r>
          </w:p>
        </w:tc>
      </w:tr>
      <w:tr w:rsidR="6A6A44B6" w:rsidTr="4D4E1FD7" w14:paraId="5D303777" w14:textId="77777777">
        <w:trPr>
          <w:trHeight w:val="304"/>
          <w:jc w:val="center"/>
        </w:trPr>
        <w:tc>
          <w:tcPr>
            <w:tcW w:w="3041" w:type="dxa"/>
            <w:tcMar/>
          </w:tcPr>
          <w:p w:rsidR="61C31971" w:rsidP="6A6A44B6" w:rsidRDefault="61C31971" w14:paraId="16444735" w14:textId="76063DE1">
            <w:pPr>
              <w:rPr>
                <w:rFonts w:ascii="Verdana" w:hAnsi="Verdana" w:eastAsia="Calibri" w:cs="Arial"/>
                <w:color w:val="000000" w:themeColor="text1"/>
              </w:rPr>
            </w:pPr>
            <w:r w:rsidRPr="6A6A44B6">
              <w:rPr>
                <w:rFonts w:ascii="Verdana" w:hAnsi="Verdana" w:eastAsia="Calibri" w:cs="Arial"/>
                <w:color w:val="000000" w:themeColor="text1"/>
              </w:rPr>
              <w:t xml:space="preserve">Rhodri Davies </w:t>
            </w:r>
          </w:p>
        </w:tc>
        <w:tc>
          <w:tcPr>
            <w:tcW w:w="1080" w:type="dxa"/>
            <w:tcMar/>
          </w:tcPr>
          <w:p w:rsidR="61C31971" w:rsidP="6A6A44B6" w:rsidRDefault="61C31971" w14:paraId="30EDF483" w14:textId="700A8DDC">
            <w:pPr>
              <w:rPr>
                <w:rFonts w:ascii="Verdana" w:hAnsi="Verdana" w:eastAsia="Calibri" w:cs="Arial"/>
                <w:color w:val="000000" w:themeColor="text1"/>
              </w:rPr>
            </w:pPr>
            <w:r w:rsidRPr="6A6A44B6">
              <w:rPr>
                <w:rFonts w:ascii="Verdana" w:hAnsi="Verdana" w:eastAsia="Calibri" w:cs="Arial"/>
                <w:color w:val="000000" w:themeColor="text1"/>
              </w:rPr>
              <w:t>(RD)</w:t>
            </w:r>
          </w:p>
        </w:tc>
        <w:tc>
          <w:tcPr>
            <w:tcW w:w="6511" w:type="dxa"/>
            <w:tcMar/>
          </w:tcPr>
          <w:p w:rsidR="61C31971" w:rsidP="6A6A44B6" w:rsidRDefault="61C31971" w14:paraId="1AB44959" w14:textId="41E29EC3">
            <w:pPr>
              <w:rPr>
                <w:rFonts w:ascii="Verdana" w:hAnsi="Verdana" w:eastAsia="Calibri" w:cs="Arial"/>
                <w:color w:val="000000" w:themeColor="text1"/>
              </w:rPr>
            </w:pPr>
            <w:r w:rsidRPr="6A6A44B6">
              <w:rPr>
                <w:rFonts w:ascii="Verdana" w:hAnsi="Verdana" w:eastAsia="Calibri" w:cs="Arial"/>
                <w:color w:val="000000" w:themeColor="text1"/>
              </w:rPr>
              <w:t>Associate Service Group Director - Surgery</w:t>
            </w:r>
          </w:p>
        </w:tc>
      </w:tr>
      <w:tr w:rsidR="6A6A44B6" w:rsidTr="4D4E1FD7" w14:paraId="102A502F" w14:textId="77777777">
        <w:trPr>
          <w:trHeight w:val="304"/>
          <w:jc w:val="center"/>
        </w:trPr>
        <w:tc>
          <w:tcPr>
            <w:tcW w:w="3041" w:type="dxa"/>
            <w:tcMar/>
          </w:tcPr>
          <w:p w:rsidR="3AA72DEF" w:rsidP="6A6A44B6" w:rsidRDefault="3AA72DEF" w14:paraId="0232E65F" w14:textId="345519EF">
            <w:pPr>
              <w:rPr>
                <w:rFonts w:ascii="Verdana" w:hAnsi="Verdana" w:eastAsia="Calibri" w:cs="Arial"/>
                <w:color w:val="000000" w:themeColor="text1"/>
              </w:rPr>
            </w:pPr>
            <w:r w:rsidRPr="6A6A44B6">
              <w:rPr>
                <w:rFonts w:ascii="Verdana" w:hAnsi="Verdana" w:eastAsia="Calibri" w:cs="Arial"/>
                <w:color w:val="000000" w:themeColor="text1"/>
              </w:rPr>
              <w:t xml:space="preserve">Ceri Gimblett </w:t>
            </w:r>
          </w:p>
        </w:tc>
        <w:tc>
          <w:tcPr>
            <w:tcW w:w="1080" w:type="dxa"/>
            <w:tcMar/>
          </w:tcPr>
          <w:p w:rsidR="3AA72DEF" w:rsidP="6A6A44B6" w:rsidRDefault="3AA72DEF" w14:paraId="25A61FA5" w14:textId="1CC8473D">
            <w:pPr>
              <w:rPr>
                <w:rFonts w:ascii="Verdana" w:hAnsi="Verdana" w:eastAsia="Calibri" w:cs="Arial"/>
                <w:color w:val="000000" w:themeColor="text1"/>
              </w:rPr>
            </w:pPr>
            <w:r w:rsidRPr="6A6A44B6">
              <w:rPr>
                <w:rFonts w:ascii="Verdana" w:hAnsi="Verdana" w:eastAsia="Calibri" w:cs="Arial"/>
                <w:color w:val="000000" w:themeColor="text1"/>
              </w:rPr>
              <w:t>(CG)</w:t>
            </w:r>
          </w:p>
        </w:tc>
        <w:tc>
          <w:tcPr>
            <w:tcW w:w="6511" w:type="dxa"/>
            <w:tcMar/>
          </w:tcPr>
          <w:p w:rsidR="3AA72DEF" w:rsidP="6A6A44B6" w:rsidRDefault="3AA72DEF" w14:paraId="10D451C8" w14:textId="3F97CF1D">
            <w:pPr>
              <w:rPr>
                <w:rFonts w:ascii="Verdana" w:hAnsi="Verdana" w:eastAsia="Calibri" w:cs="Arial"/>
                <w:color w:val="000000" w:themeColor="text1"/>
              </w:rPr>
            </w:pPr>
            <w:r w:rsidRPr="6A6A44B6">
              <w:rPr>
                <w:rFonts w:ascii="Verdana" w:hAnsi="Verdana" w:eastAsia="Calibri" w:cs="Arial"/>
                <w:color w:val="000000" w:themeColor="text1"/>
              </w:rPr>
              <w:t xml:space="preserve">Service Group Director – Neath Port Talbot and Singleton </w:t>
            </w:r>
          </w:p>
        </w:tc>
      </w:tr>
      <w:tr w:rsidR="6A6A44B6" w:rsidTr="4D4E1FD7" w14:paraId="6CFA081A" w14:textId="77777777">
        <w:trPr>
          <w:trHeight w:val="304"/>
          <w:jc w:val="center"/>
        </w:trPr>
        <w:tc>
          <w:tcPr>
            <w:tcW w:w="3041" w:type="dxa"/>
            <w:tcMar/>
          </w:tcPr>
          <w:p w:rsidR="79C9AE34" w:rsidP="6A6A44B6" w:rsidRDefault="79C9AE34" w14:paraId="447527B4" w14:textId="16B22100">
            <w:pPr>
              <w:rPr>
                <w:rFonts w:ascii="Verdana" w:hAnsi="Verdana" w:eastAsia="Calibri" w:cs="Arial"/>
                <w:color w:val="000000" w:themeColor="text1"/>
              </w:rPr>
            </w:pPr>
            <w:r w:rsidRPr="6A6A44B6">
              <w:rPr>
                <w:rFonts w:ascii="Verdana" w:hAnsi="Verdana" w:eastAsia="Calibri" w:cs="Arial"/>
                <w:color w:val="000000" w:themeColor="text1"/>
              </w:rPr>
              <w:t xml:space="preserve">Lisa Harte </w:t>
            </w:r>
          </w:p>
        </w:tc>
        <w:tc>
          <w:tcPr>
            <w:tcW w:w="1080" w:type="dxa"/>
            <w:tcMar/>
          </w:tcPr>
          <w:p w:rsidR="79C9AE34" w:rsidP="6A6A44B6" w:rsidRDefault="79C9AE34" w14:paraId="0E952C2C" w14:textId="511A192B">
            <w:pPr>
              <w:rPr>
                <w:rFonts w:ascii="Verdana" w:hAnsi="Verdana" w:eastAsia="Calibri" w:cs="Arial"/>
                <w:color w:val="000000" w:themeColor="text1"/>
              </w:rPr>
            </w:pPr>
            <w:r w:rsidRPr="6A6A44B6">
              <w:rPr>
                <w:rFonts w:ascii="Verdana" w:hAnsi="Verdana" w:eastAsia="Calibri" w:cs="Arial"/>
                <w:color w:val="000000" w:themeColor="text1"/>
              </w:rPr>
              <w:t>(LH)</w:t>
            </w:r>
          </w:p>
        </w:tc>
        <w:tc>
          <w:tcPr>
            <w:tcW w:w="6511" w:type="dxa"/>
            <w:tcMar/>
          </w:tcPr>
          <w:p w:rsidR="79C9AE34" w:rsidP="6A6A44B6" w:rsidRDefault="79C9AE34" w14:paraId="09791BE6" w14:textId="003C01BE">
            <w:pPr>
              <w:rPr>
                <w:rFonts w:ascii="Verdana" w:hAnsi="Verdana" w:eastAsia="Calibri" w:cs="Arial"/>
                <w:color w:val="000000" w:themeColor="text1"/>
              </w:rPr>
            </w:pPr>
            <w:r w:rsidRPr="6A6A44B6">
              <w:rPr>
                <w:rFonts w:ascii="Verdana" w:hAnsi="Verdana" w:eastAsia="Calibri" w:cs="Arial"/>
                <w:color w:val="000000" w:themeColor="text1"/>
              </w:rPr>
              <w:t xml:space="preserve">Audit Manager </w:t>
            </w:r>
          </w:p>
        </w:tc>
      </w:tr>
      <w:tr w:rsidR="168EBF5C" w:rsidTr="4D4E1FD7" w14:paraId="2E3028C3" w14:textId="77777777">
        <w:trPr>
          <w:trHeight w:val="304"/>
          <w:jc w:val="center"/>
        </w:trPr>
        <w:tc>
          <w:tcPr>
            <w:tcW w:w="3041" w:type="dxa"/>
            <w:tcMar/>
          </w:tcPr>
          <w:p w:rsidR="168EBF5C" w:rsidP="168EBF5C" w:rsidRDefault="168EBF5C" w14:paraId="4ED00DDA" w14:textId="287BD14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Sophie Herbert</w:t>
            </w:r>
          </w:p>
        </w:tc>
        <w:tc>
          <w:tcPr>
            <w:tcW w:w="1080" w:type="dxa"/>
            <w:tcMar/>
          </w:tcPr>
          <w:p w:rsidR="168EBF5C" w:rsidP="168EBF5C" w:rsidRDefault="168EBF5C" w14:paraId="2CBD7675" w14:textId="0563ECF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(SH) </w:t>
            </w:r>
          </w:p>
        </w:tc>
        <w:tc>
          <w:tcPr>
            <w:tcW w:w="6511" w:type="dxa"/>
            <w:tcMar/>
          </w:tcPr>
          <w:p w:rsidR="168EBF5C" w:rsidP="168EBF5C" w:rsidRDefault="168EBF5C" w14:paraId="2AA3E3D0" w14:textId="374C9E4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Corporate Governance Officer </w:t>
            </w:r>
            <w:r w:rsidRPr="168EBF5C" w:rsidR="070ECF5B">
              <w:rPr>
                <w:rFonts w:ascii="Verdana" w:hAnsi="Verdana" w:eastAsia="Calibri" w:cs="Arial"/>
                <w:color w:val="000000" w:themeColor="text1"/>
              </w:rPr>
              <w:t xml:space="preserve">(Secretariat) </w:t>
            </w:r>
          </w:p>
        </w:tc>
      </w:tr>
      <w:tr w:rsidR="168EBF5C" w:rsidTr="4D4E1FD7" w14:paraId="38CCD2E1" w14:textId="77777777">
        <w:trPr>
          <w:trHeight w:val="304"/>
          <w:jc w:val="center"/>
        </w:trPr>
        <w:tc>
          <w:tcPr>
            <w:tcW w:w="3041" w:type="dxa"/>
            <w:tcMar/>
          </w:tcPr>
          <w:p w:rsidR="168EBF5C" w:rsidP="168EBF5C" w:rsidRDefault="168EBF5C" w14:paraId="781651B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Hazel Lloyd </w:t>
            </w:r>
          </w:p>
        </w:tc>
        <w:tc>
          <w:tcPr>
            <w:tcW w:w="1080" w:type="dxa"/>
            <w:tcMar/>
          </w:tcPr>
          <w:p w:rsidR="168EBF5C" w:rsidP="168EBF5C" w:rsidRDefault="168EBF5C" w14:paraId="4CE703A6"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(HL) </w:t>
            </w:r>
          </w:p>
        </w:tc>
        <w:tc>
          <w:tcPr>
            <w:tcW w:w="6511" w:type="dxa"/>
            <w:tcMar/>
          </w:tcPr>
          <w:p w:rsidR="168EBF5C" w:rsidP="168EBF5C" w:rsidRDefault="168EBF5C" w14:paraId="74E13CB4"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000000" w:themeColor="text1"/>
              </w:rPr>
            </w:pPr>
            <w:r w:rsidRPr="168EBF5C">
              <w:rPr>
                <w:rFonts w:ascii="Verdana" w:hAnsi="Verdana" w:eastAsia="Calibri" w:cs="Arial"/>
                <w:color w:val="000000" w:themeColor="text1"/>
              </w:rPr>
              <w:t xml:space="preserve">Director of Corporate Governance </w:t>
            </w:r>
          </w:p>
        </w:tc>
      </w:tr>
      <w:tr w:rsidR="62572111" w:rsidTr="4D4E1FD7" w14:paraId="6395F983" w14:textId="77777777">
        <w:trPr>
          <w:trHeight w:val="304"/>
          <w:jc w:val="center"/>
        </w:trPr>
        <w:tc>
          <w:tcPr>
            <w:tcW w:w="3041" w:type="dxa"/>
            <w:tcMar/>
          </w:tcPr>
          <w:p w:rsidR="085E7AE1" w:rsidP="62572111" w:rsidRDefault="085E7AE1" w14:paraId="0E25605A" w14:textId="3EB28BA7">
            <w:pPr>
              <w:rPr>
                <w:rFonts w:ascii="Verdana" w:hAnsi="Verdana" w:eastAsia="Calibri" w:cs="Arial"/>
                <w:color w:val="000000" w:themeColor="text1"/>
              </w:rPr>
            </w:pPr>
            <w:r w:rsidRPr="62572111">
              <w:rPr>
                <w:rFonts w:ascii="Verdana" w:hAnsi="Verdana" w:eastAsia="Calibri" w:cs="Arial"/>
                <w:color w:val="000000" w:themeColor="text1"/>
              </w:rPr>
              <w:t xml:space="preserve">Osian Lloyd </w:t>
            </w:r>
          </w:p>
        </w:tc>
        <w:tc>
          <w:tcPr>
            <w:tcW w:w="1080" w:type="dxa"/>
            <w:tcMar/>
          </w:tcPr>
          <w:p w:rsidR="085E7AE1" w:rsidP="62572111" w:rsidRDefault="085E7AE1" w14:paraId="783EAB8A" w14:textId="15265461">
            <w:pPr>
              <w:rPr>
                <w:rFonts w:ascii="Verdana" w:hAnsi="Verdana" w:eastAsia="Calibri" w:cs="Arial"/>
                <w:color w:val="000000" w:themeColor="text1"/>
              </w:rPr>
            </w:pPr>
            <w:r w:rsidRPr="62572111">
              <w:rPr>
                <w:rFonts w:ascii="Verdana" w:hAnsi="Verdana" w:eastAsia="Calibri" w:cs="Arial"/>
                <w:color w:val="000000" w:themeColor="text1"/>
              </w:rPr>
              <w:t>(OL)</w:t>
            </w:r>
          </w:p>
        </w:tc>
        <w:tc>
          <w:tcPr>
            <w:tcW w:w="6511" w:type="dxa"/>
            <w:tcMar/>
          </w:tcPr>
          <w:p w:rsidR="085E7AE1" w:rsidP="62572111" w:rsidRDefault="085E7AE1" w14:paraId="122264A6" w14:textId="3F498DD7">
            <w:pPr>
              <w:rPr>
                <w:rFonts w:ascii="Verdana" w:hAnsi="Verdana" w:eastAsia="Calibri" w:cs="Arial"/>
                <w:color w:val="000000" w:themeColor="text1"/>
              </w:rPr>
            </w:pPr>
            <w:r w:rsidRPr="62572111">
              <w:rPr>
                <w:rFonts w:ascii="Verdana" w:hAnsi="Verdana" w:eastAsia="Calibri" w:cs="Arial"/>
                <w:color w:val="000000" w:themeColor="text1"/>
              </w:rPr>
              <w:t xml:space="preserve">Head of Internal Audit </w:t>
            </w:r>
          </w:p>
        </w:tc>
      </w:tr>
      <w:tr w:rsidR="6A6A44B6" w:rsidTr="4D4E1FD7" w14:paraId="2CADC380" w14:textId="77777777">
        <w:trPr>
          <w:trHeight w:val="304"/>
          <w:jc w:val="center"/>
        </w:trPr>
        <w:tc>
          <w:tcPr>
            <w:tcW w:w="3041" w:type="dxa"/>
            <w:tcMar/>
          </w:tcPr>
          <w:p w:rsidR="7914A8F7" w:rsidP="6A6A44B6" w:rsidRDefault="7914A8F7" w14:paraId="2BB6B275" w14:textId="03667228">
            <w:pPr>
              <w:rPr>
                <w:rFonts w:ascii="Verdana" w:hAnsi="Verdana" w:eastAsia="Calibri" w:cs="Arial"/>
                <w:color w:val="000000" w:themeColor="text1"/>
              </w:rPr>
            </w:pPr>
            <w:r w:rsidRPr="6A6A44B6">
              <w:rPr>
                <w:rFonts w:ascii="Verdana" w:hAnsi="Verdana" w:eastAsia="Calibri" w:cs="Arial"/>
                <w:color w:val="000000" w:themeColor="text1"/>
              </w:rPr>
              <w:t>Llyr Lloyd</w:t>
            </w:r>
          </w:p>
        </w:tc>
        <w:tc>
          <w:tcPr>
            <w:tcW w:w="1080" w:type="dxa"/>
            <w:tcMar/>
          </w:tcPr>
          <w:p w:rsidR="7914A8F7" w:rsidP="6A6A44B6" w:rsidRDefault="7914A8F7" w14:paraId="059F526A" w14:textId="25E51AEF">
            <w:pPr>
              <w:rPr>
                <w:rFonts w:ascii="Verdana" w:hAnsi="Verdana" w:eastAsia="Calibri" w:cs="Arial"/>
                <w:color w:val="000000" w:themeColor="text1"/>
              </w:rPr>
            </w:pPr>
            <w:r w:rsidRPr="6A6A44B6">
              <w:rPr>
                <w:rFonts w:ascii="Verdana" w:hAnsi="Verdana" w:eastAsia="Calibri" w:cs="Arial"/>
                <w:color w:val="000000" w:themeColor="text1"/>
              </w:rPr>
              <w:t>(LL)</w:t>
            </w:r>
          </w:p>
        </w:tc>
        <w:tc>
          <w:tcPr>
            <w:tcW w:w="6511" w:type="dxa"/>
            <w:tcMar/>
          </w:tcPr>
          <w:p w:rsidR="7914A8F7" w:rsidP="6A6A44B6" w:rsidRDefault="7914A8F7" w14:paraId="197D07AF" w14:textId="6F3CF2BF">
            <w:pPr>
              <w:rPr>
                <w:rFonts w:ascii="Verdana" w:hAnsi="Verdana" w:eastAsia="Verdana" w:cs="Verdana"/>
              </w:rPr>
            </w:pPr>
            <w:r w:rsidRPr="6A6A44B6">
              <w:rPr>
                <w:rFonts w:ascii="Verdana" w:hAnsi="Verdana" w:eastAsia="Verdana" w:cs="Verdana"/>
              </w:rPr>
              <w:t>Senior Principal Public Health Practitioner</w:t>
            </w:r>
          </w:p>
        </w:tc>
      </w:tr>
      <w:tr w:rsidR="6A6A44B6" w:rsidTr="4D4E1FD7" w14:paraId="188D46A7" w14:textId="77777777">
        <w:trPr>
          <w:trHeight w:val="304"/>
          <w:jc w:val="center"/>
        </w:trPr>
        <w:tc>
          <w:tcPr>
            <w:tcW w:w="3041" w:type="dxa"/>
            <w:tcMar/>
          </w:tcPr>
          <w:p w:rsidR="6A6A44B6" w:rsidP="6A6A44B6" w:rsidRDefault="6A6A44B6" w14:paraId="01665654" w14:textId="7A19E4D7">
            <w:pPr>
              <w:rPr>
                <w:rFonts w:ascii="Verdana" w:hAnsi="Verdana" w:eastAsia="Calibri" w:cs="Arial"/>
                <w:color w:val="000000" w:themeColor="text1"/>
              </w:rPr>
            </w:pPr>
            <w:r w:rsidRPr="6A6A44B6">
              <w:rPr>
                <w:rFonts w:ascii="Verdana" w:hAnsi="Verdana" w:eastAsia="Calibri" w:cs="Arial"/>
                <w:color w:val="000000" w:themeColor="text1"/>
              </w:rPr>
              <w:t>Samantha Moss</w:t>
            </w:r>
          </w:p>
        </w:tc>
        <w:tc>
          <w:tcPr>
            <w:tcW w:w="1080" w:type="dxa"/>
            <w:tcMar/>
          </w:tcPr>
          <w:p w:rsidR="6A6A44B6" w:rsidP="6A6A44B6" w:rsidRDefault="6A6A44B6" w14:paraId="70A15C68" w14:textId="0C51CE00">
            <w:pPr>
              <w:rPr>
                <w:rFonts w:ascii="Verdana" w:hAnsi="Verdana" w:eastAsia="Calibri" w:cs="Arial"/>
                <w:color w:val="000000" w:themeColor="text1"/>
              </w:rPr>
            </w:pPr>
            <w:r w:rsidRPr="6A6A44B6">
              <w:rPr>
                <w:rFonts w:ascii="Verdana" w:hAnsi="Verdana" w:eastAsia="Calibri" w:cs="Arial"/>
                <w:color w:val="000000" w:themeColor="text1"/>
              </w:rPr>
              <w:t>(SM)</w:t>
            </w:r>
          </w:p>
        </w:tc>
        <w:tc>
          <w:tcPr>
            <w:tcW w:w="6511" w:type="dxa"/>
            <w:tcMar/>
          </w:tcPr>
          <w:p w:rsidR="6A6A44B6" w:rsidP="6A6A44B6" w:rsidRDefault="6A6A44B6" w14:paraId="220C5A9D" w14:textId="12EB0EF4">
            <w:pPr>
              <w:rPr>
                <w:rFonts w:ascii="Verdana" w:hAnsi="Verdana" w:eastAsia="Calibri" w:cs="Arial"/>
                <w:color w:val="000000" w:themeColor="text1"/>
              </w:rPr>
            </w:pPr>
            <w:r w:rsidRPr="6A6A44B6">
              <w:rPr>
                <w:rFonts w:ascii="Verdana" w:hAnsi="Verdana" w:eastAsia="Calibri" w:cs="Arial"/>
                <w:color w:val="000000" w:themeColor="text1"/>
              </w:rPr>
              <w:t>Deputy Director of Finance</w:t>
            </w:r>
          </w:p>
        </w:tc>
      </w:tr>
      <w:tr w:rsidR="6A6A44B6" w:rsidTr="4D4E1FD7" w14:paraId="2C5F7AE8" w14:textId="77777777">
        <w:trPr>
          <w:trHeight w:val="304"/>
          <w:jc w:val="center"/>
        </w:trPr>
        <w:tc>
          <w:tcPr>
            <w:tcW w:w="3041" w:type="dxa"/>
            <w:tcMar/>
          </w:tcPr>
          <w:p w:rsidR="74469576" w:rsidP="6A6A44B6" w:rsidRDefault="74469576" w14:paraId="39A69353" w14:textId="1F5C913F">
            <w:pPr>
              <w:rPr>
                <w:rFonts w:ascii="Verdana" w:hAnsi="Verdana" w:eastAsia="Calibri" w:cs="Arial"/>
                <w:color w:val="000000" w:themeColor="text1"/>
              </w:rPr>
            </w:pPr>
            <w:r w:rsidRPr="6A6A44B6">
              <w:rPr>
                <w:rFonts w:ascii="Verdana" w:hAnsi="Verdana" w:eastAsia="Calibri" w:cs="Arial"/>
                <w:color w:val="000000" w:themeColor="text1"/>
              </w:rPr>
              <w:t xml:space="preserve">Sharon Miller </w:t>
            </w:r>
          </w:p>
        </w:tc>
        <w:tc>
          <w:tcPr>
            <w:tcW w:w="1080" w:type="dxa"/>
            <w:tcMar/>
          </w:tcPr>
          <w:p w:rsidR="74469576" w:rsidP="6A6A44B6" w:rsidRDefault="74469576" w14:paraId="5DBF29E4" w14:textId="2E076D26">
            <w:pPr>
              <w:rPr>
                <w:rFonts w:ascii="Verdana" w:hAnsi="Verdana" w:eastAsia="Calibri" w:cs="Arial"/>
                <w:color w:val="000000" w:themeColor="text1"/>
              </w:rPr>
            </w:pPr>
            <w:r w:rsidRPr="6A6A44B6">
              <w:rPr>
                <w:rFonts w:ascii="Verdana" w:hAnsi="Verdana" w:eastAsia="Calibri" w:cs="Arial"/>
                <w:color w:val="000000" w:themeColor="text1"/>
              </w:rPr>
              <w:t>(ShM)</w:t>
            </w:r>
          </w:p>
        </w:tc>
        <w:tc>
          <w:tcPr>
            <w:tcW w:w="6511" w:type="dxa"/>
            <w:tcMar/>
          </w:tcPr>
          <w:p w:rsidR="74469576" w:rsidP="6A6A44B6" w:rsidRDefault="74469576" w14:paraId="1A5F711E" w14:textId="78D1C59A">
            <w:pPr>
              <w:rPr>
                <w:rFonts w:ascii="Verdana" w:hAnsi="Verdana" w:eastAsia="Calibri" w:cs="Arial"/>
                <w:color w:val="000000" w:themeColor="text1"/>
              </w:rPr>
            </w:pPr>
            <w:r w:rsidRPr="6A6A44B6">
              <w:rPr>
                <w:rFonts w:ascii="Verdana" w:hAnsi="Verdana" w:eastAsia="Calibri" w:cs="Arial"/>
                <w:color w:val="000000" w:themeColor="text1"/>
              </w:rPr>
              <w:t xml:space="preserve">Associate Service Group Director – Primary Care, Commnity and Therapies </w:t>
            </w:r>
          </w:p>
        </w:tc>
      </w:tr>
      <w:tr w:rsidR="6A6A44B6" w:rsidTr="4D4E1FD7" w14:paraId="72C128B7" w14:textId="77777777">
        <w:trPr>
          <w:trHeight w:val="304"/>
          <w:jc w:val="center"/>
        </w:trPr>
        <w:tc>
          <w:tcPr>
            <w:tcW w:w="3041" w:type="dxa"/>
            <w:tcMar/>
          </w:tcPr>
          <w:p w:rsidR="74469576" w:rsidP="6A6A44B6" w:rsidRDefault="74469576" w14:paraId="1EF5EDFD" w14:textId="61069BE5">
            <w:pPr>
              <w:rPr>
                <w:rFonts w:ascii="Verdana" w:hAnsi="Verdana" w:eastAsia="Calibri" w:cs="Arial"/>
                <w:color w:val="000000" w:themeColor="text1"/>
              </w:rPr>
            </w:pPr>
            <w:r w:rsidRPr="6A6A44B6">
              <w:rPr>
                <w:rFonts w:ascii="Verdana" w:hAnsi="Verdana" w:eastAsia="Calibri" w:cs="Arial"/>
                <w:color w:val="000000" w:themeColor="text1"/>
              </w:rPr>
              <w:t xml:space="preserve">Richard Mugford </w:t>
            </w:r>
          </w:p>
        </w:tc>
        <w:tc>
          <w:tcPr>
            <w:tcW w:w="1080" w:type="dxa"/>
            <w:tcMar/>
          </w:tcPr>
          <w:p w:rsidR="74469576" w:rsidP="6A6A44B6" w:rsidRDefault="74469576" w14:paraId="792AA52E" w14:textId="00B820B4">
            <w:pPr>
              <w:rPr>
                <w:rFonts w:ascii="Verdana" w:hAnsi="Verdana" w:eastAsia="Calibri" w:cs="Arial"/>
                <w:color w:val="000000" w:themeColor="text1"/>
              </w:rPr>
            </w:pPr>
            <w:r w:rsidRPr="6A6A44B6">
              <w:rPr>
                <w:rFonts w:ascii="Verdana" w:hAnsi="Verdana" w:eastAsia="Calibri" w:cs="Arial"/>
                <w:color w:val="000000" w:themeColor="text1"/>
              </w:rPr>
              <w:t>(RM)</w:t>
            </w:r>
          </w:p>
        </w:tc>
        <w:tc>
          <w:tcPr>
            <w:tcW w:w="6511" w:type="dxa"/>
            <w:tcMar/>
          </w:tcPr>
          <w:p w:rsidR="74469576" w:rsidP="6A6A44B6" w:rsidRDefault="74469576" w14:paraId="12CB2DD8" w14:textId="63CDFA8D">
            <w:pPr>
              <w:rPr>
                <w:rFonts w:ascii="Verdana" w:hAnsi="Verdana" w:eastAsia="Calibri" w:cs="Arial"/>
                <w:color w:val="000000" w:themeColor="text1"/>
              </w:rPr>
            </w:pPr>
            <w:r w:rsidRPr="6A6A44B6">
              <w:rPr>
                <w:rFonts w:ascii="Verdana" w:hAnsi="Verdana" w:eastAsia="Calibri" w:cs="Arial"/>
                <w:color w:val="000000" w:themeColor="text1"/>
              </w:rPr>
              <w:t>Deputy Finance Business Partner</w:t>
            </w:r>
          </w:p>
        </w:tc>
      </w:tr>
      <w:tr w:rsidR="6A6A44B6" w:rsidTr="4D4E1FD7" w14:paraId="538803C5" w14:textId="77777777">
        <w:trPr>
          <w:trHeight w:val="304"/>
          <w:jc w:val="center"/>
        </w:trPr>
        <w:tc>
          <w:tcPr>
            <w:tcW w:w="3041" w:type="dxa"/>
            <w:tcMar/>
          </w:tcPr>
          <w:p w:rsidR="3A7E80AD" w:rsidP="6A6A44B6" w:rsidRDefault="3A7E80AD" w14:paraId="65CC5D1A" w14:textId="0B07368D">
            <w:pPr>
              <w:rPr>
                <w:rFonts w:ascii="Verdana" w:hAnsi="Verdana" w:eastAsia="Calibri" w:cs="Arial"/>
                <w:color w:val="000000" w:themeColor="text1"/>
              </w:rPr>
            </w:pPr>
            <w:r w:rsidRPr="6A6A44B6">
              <w:rPr>
                <w:rFonts w:ascii="Verdana" w:hAnsi="Verdana" w:eastAsia="Calibri" w:cs="Arial"/>
                <w:color w:val="000000" w:themeColor="text1"/>
              </w:rPr>
              <w:t>Dermot Nolan</w:t>
            </w:r>
          </w:p>
        </w:tc>
        <w:tc>
          <w:tcPr>
            <w:tcW w:w="1080" w:type="dxa"/>
            <w:tcMar/>
          </w:tcPr>
          <w:p w:rsidR="3A7E80AD" w:rsidP="6A6A44B6" w:rsidRDefault="3A7E80AD" w14:paraId="2CBD6F69" w14:textId="7CDADA52">
            <w:pPr>
              <w:rPr>
                <w:rFonts w:ascii="Verdana" w:hAnsi="Verdana" w:eastAsia="Calibri" w:cs="Arial"/>
                <w:color w:val="000000" w:themeColor="text1"/>
              </w:rPr>
            </w:pPr>
            <w:r w:rsidRPr="6A6A44B6">
              <w:rPr>
                <w:rFonts w:ascii="Verdana" w:hAnsi="Verdana" w:eastAsia="Calibri" w:cs="Arial"/>
                <w:color w:val="000000" w:themeColor="text1"/>
              </w:rPr>
              <w:t>(DN)</w:t>
            </w:r>
          </w:p>
        </w:tc>
        <w:tc>
          <w:tcPr>
            <w:tcW w:w="6511" w:type="dxa"/>
            <w:tcMar/>
          </w:tcPr>
          <w:p w:rsidR="3A7E80AD" w:rsidP="6A6A44B6" w:rsidRDefault="3A7E80AD" w14:paraId="25F73A04" w14:textId="46DD2E5E">
            <w:pPr>
              <w:rPr>
                <w:rFonts w:ascii="Verdana" w:hAnsi="Verdana" w:eastAsia="Calibri" w:cs="Arial"/>
                <w:color w:val="000000" w:themeColor="text1"/>
              </w:rPr>
            </w:pPr>
            <w:r w:rsidRPr="6A6A44B6">
              <w:rPr>
                <w:rFonts w:ascii="Verdana" w:hAnsi="Verdana" w:eastAsia="Calibri" w:cs="Arial"/>
                <w:color w:val="000000" w:themeColor="text1"/>
              </w:rPr>
              <w:t xml:space="preserve">Interim Service Group Director – Mental Health and Learning Disabilities </w:t>
            </w:r>
          </w:p>
        </w:tc>
      </w:tr>
      <w:tr w:rsidR="168EBF5C" w:rsidTr="4D4E1FD7" w14:paraId="4828FD2C" w14:textId="77777777">
        <w:trPr>
          <w:trHeight w:val="304"/>
          <w:jc w:val="center"/>
        </w:trPr>
        <w:tc>
          <w:tcPr>
            <w:tcW w:w="3041" w:type="dxa"/>
            <w:tcMar/>
          </w:tcPr>
          <w:p w:rsidR="696202AE" w:rsidP="168EBF5C" w:rsidRDefault="3A7E80AD" w14:paraId="62896C53" w14:textId="18212C82">
            <w:pPr>
              <w:rPr>
                <w:rFonts w:ascii="Verdana" w:hAnsi="Verdana" w:eastAsia="Calibri" w:cs="Arial"/>
                <w:color w:val="000000" w:themeColor="text1"/>
              </w:rPr>
            </w:pPr>
            <w:r w:rsidRPr="6A6A44B6">
              <w:rPr>
                <w:rFonts w:ascii="Verdana" w:hAnsi="Verdana" w:eastAsia="Calibri" w:cs="Arial"/>
                <w:color w:val="000000" w:themeColor="text1"/>
              </w:rPr>
              <w:t>Andrew Nelson</w:t>
            </w:r>
          </w:p>
        </w:tc>
        <w:tc>
          <w:tcPr>
            <w:tcW w:w="1080" w:type="dxa"/>
            <w:tcMar/>
          </w:tcPr>
          <w:p w:rsidR="696202AE" w:rsidP="168EBF5C" w:rsidRDefault="696202AE" w14:paraId="70BC6696" w14:textId="2EFD26FA">
            <w:pPr>
              <w:rPr>
                <w:rFonts w:ascii="Verdana" w:hAnsi="Verdana" w:eastAsia="Calibri" w:cs="Arial"/>
                <w:color w:val="000000" w:themeColor="text1"/>
              </w:rPr>
            </w:pPr>
            <w:r w:rsidRPr="6A6A44B6">
              <w:rPr>
                <w:rFonts w:ascii="Verdana" w:hAnsi="Verdana" w:eastAsia="Calibri" w:cs="Arial"/>
                <w:color w:val="000000" w:themeColor="text1"/>
              </w:rPr>
              <w:t>(</w:t>
            </w:r>
            <w:r w:rsidRPr="6A6A44B6" w:rsidR="7CB82C99">
              <w:rPr>
                <w:rFonts w:ascii="Verdana" w:hAnsi="Verdana" w:eastAsia="Calibri" w:cs="Arial"/>
                <w:color w:val="000000" w:themeColor="text1"/>
              </w:rPr>
              <w:t>AN</w:t>
            </w:r>
            <w:r w:rsidRPr="6A6A44B6">
              <w:rPr>
                <w:rFonts w:ascii="Verdana" w:hAnsi="Verdana" w:eastAsia="Calibri" w:cs="Arial"/>
                <w:color w:val="000000" w:themeColor="text1"/>
              </w:rPr>
              <w:t>)</w:t>
            </w:r>
          </w:p>
        </w:tc>
        <w:tc>
          <w:tcPr>
            <w:tcW w:w="6511" w:type="dxa"/>
            <w:tcMar/>
          </w:tcPr>
          <w:p w:rsidR="696202AE" w:rsidP="168EBF5C" w:rsidRDefault="66BE9A1A" w14:paraId="08A905FA" w14:textId="79C3A750">
            <w:pPr>
              <w:rPr>
                <w:rFonts w:ascii="Verdana" w:hAnsi="Verdana" w:eastAsia="Calibri" w:cs="Arial"/>
                <w:color w:val="000000" w:themeColor="text1"/>
              </w:rPr>
            </w:pPr>
            <w:r w:rsidRPr="6A6A44B6">
              <w:rPr>
                <w:rFonts w:ascii="Verdana" w:hAnsi="Verdana" w:eastAsia="Calibri" w:cs="Arial"/>
                <w:color w:val="000000" w:themeColor="text1"/>
              </w:rPr>
              <w:t xml:space="preserve">Director of Performance and Business Intelligence </w:t>
            </w:r>
          </w:p>
        </w:tc>
      </w:tr>
      <w:tr w:rsidR="168EBF5C" w:rsidTr="4D4E1FD7" w14:paraId="4005EC83" w14:textId="77777777">
        <w:trPr>
          <w:trHeight w:val="304"/>
          <w:jc w:val="center"/>
        </w:trPr>
        <w:tc>
          <w:tcPr>
            <w:tcW w:w="3041" w:type="dxa"/>
            <w:tcMar/>
          </w:tcPr>
          <w:p w:rsidR="696202AE" w:rsidP="168EBF5C" w:rsidRDefault="696202AE" w14:paraId="24F27945" w14:textId="2C553F46">
            <w:pPr>
              <w:rPr>
                <w:rFonts w:ascii="Verdana" w:hAnsi="Verdana" w:eastAsia="Calibri" w:cs="Arial"/>
                <w:color w:val="000000" w:themeColor="text1"/>
              </w:rPr>
            </w:pPr>
            <w:r w:rsidRPr="168EBF5C">
              <w:rPr>
                <w:rFonts w:ascii="Verdana" w:hAnsi="Verdana" w:eastAsia="Calibri" w:cs="Arial"/>
                <w:color w:val="000000" w:themeColor="text1"/>
              </w:rPr>
              <w:t>Claire Osmundsen-Little</w:t>
            </w:r>
          </w:p>
        </w:tc>
        <w:tc>
          <w:tcPr>
            <w:tcW w:w="1080" w:type="dxa"/>
            <w:tcMar/>
          </w:tcPr>
          <w:p w:rsidR="696202AE" w:rsidP="168EBF5C" w:rsidRDefault="696202AE" w14:paraId="056CAAFB" w14:textId="4C8CA3D9">
            <w:pPr>
              <w:rPr>
                <w:rFonts w:ascii="Verdana" w:hAnsi="Verdana" w:eastAsia="Calibri" w:cs="Arial"/>
                <w:color w:val="000000" w:themeColor="text1"/>
              </w:rPr>
            </w:pPr>
            <w:r w:rsidRPr="168EBF5C">
              <w:rPr>
                <w:rFonts w:ascii="Verdana" w:hAnsi="Verdana" w:eastAsia="Calibri" w:cs="Arial"/>
                <w:color w:val="000000" w:themeColor="text1"/>
              </w:rPr>
              <w:t>(COL)</w:t>
            </w:r>
          </w:p>
        </w:tc>
        <w:tc>
          <w:tcPr>
            <w:tcW w:w="6511" w:type="dxa"/>
            <w:tcMar/>
          </w:tcPr>
          <w:p w:rsidR="696202AE" w:rsidP="168EBF5C" w:rsidRDefault="1B886F9F" w14:paraId="7345C2FB" w14:textId="6827EC4E">
            <w:pPr>
              <w:rPr>
                <w:rFonts w:ascii="Verdana" w:hAnsi="Verdana" w:eastAsia="Calibri" w:cs="Arial"/>
                <w:color w:val="000000" w:themeColor="text1"/>
              </w:rPr>
            </w:pPr>
            <w:r w:rsidRPr="58FD8A86">
              <w:rPr>
                <w:rFonts w:ascii="Verdana" w:hAnsi="Verdana" w:eastAsia="Calibri" w:cs="Arial"/>
                <w:color w:val="000000" w:themeColor="text1"/>
              </w:rPr>
              <w:t xml:space="preserve">Interim Executive </w:t>
            </w:r>
            <w:r w:rsidRPr="58FD8A86" w:rsidR="696202AE">
              <w:rPr>
                <w:rFonts w:ascii="Verdana" w:hAnsi="Verdana" w:eastAsia="Calibri" w:cs="Arial"/>
                <w:color w:val="000000" w:themeColor="text1"/>
              </w:rPr>
              <w:t xml:space="preserve">Director of Finance </w:t>
            </w:r>
          </w:p>
        </w:tc>
      </w:tr>
      <w:tr w:rsidR="168EBF5C" w:rsidTr="4D4E1FD7" w14:paraId="0A01ACCD" w14:textId="77777777">
        <w:trPr>
          <w:trHeight w:val="304"/>
          <w:jc w:val="center"/>
        </w:trPr>
        <w:tc>
          <w:tcPr>
            <w:tcW w:w="3041" w:type="dxa"/>
            <w:tcMar/>
          </w:tcPr>
          <w:p w:rsidR="696202AE" w:rsidP="168EBF5C" w:rsidRDefault="696202AE" w14:paraId="189F02A1" w14:textId="776C4F0A">
            <w:pPr>
              <w:rPr>
                <w:rFonts w:ascii="Verdana" w:hAnsi="Verdana" w:eastAsia="Calibri" w:cs="Arial"/>
                <w:color w:val="000000" w:themeColor="text1"/>
              </w:rPr>
            </w:pPr>
            <w:r w:rsidRPr="168EBF5C">
              <w:rPr>
                <w:rFonts w:ascii="Verdana" w:hAnsi="Verdana" w:eastAsia="Calibri" w:cs="Arial"/>
                <w:color w:val="000000" w:themeColor="text1"/>
              </w:rPr>
              <w:t xml:space="preserve">Meghann Protheroe </w:t>
            </w:r>
          </w:p>
        </w:tc>
        <w:tc>
          <w:tcPr>
            <w:tcW w:w="1080" w:type="dxa"/>
            <w:tcMar/>
          </w:tcPr>
          <w:p w:rsidR="696202AE" w:rsidP="168EBF5C" w:rsidRDefault="696202AE" w14:paraId="05E833FE" w14:textId="1B1A649A">
            <w:pPr>
              <w:rPr>
                <w:rFonts w:ascii="Verdana" w:hAnsi="Verdana" w:eastAsia="Calibri" w:cs="Arial"/>
                <w:color w:val="000000" w:themeColor="text1"/>
              </w:rPr>
            </w:pPr>
            <w:r w:rsidRPr="168EBF5C">
              <w:rPr>
                <w:rFonts w:ascii="Verdana" w:hAnsi="Verdana" w:eastAsia="Calibri" w:cs="Arial"/>
                <w:color w:val="000000" w:themeColor="text1"/>
              </w:rPr>
              <w:t>(MP)</w:t>
            </w:r>
          </w:p>
        </w:tc>
        <w:tc>
          <w:tcPr>
            <w:tcW w:w="6511" w:type="dxa"/>
            <w:tcMar/>
          </w:tcPr>
          <w:p w:rsidR="696202AE" w:rsidP="168EBF5C" w:rsidRDefault="34D694A9" w14:paraId="4DE53A0E" w14:textId="00C02393">
            <w:pPr>
              <w:rPr>
                <w:rFonts w:ascii="Verdana" w:hAnsi="Verdana" w:eastAsia="Calibri" w:cs="Arial"/>
                <w:color w:val="000000" w:themeColor="text1"/>
              </w:rPr>
            </w:pPr>
            <w:r w:rsidRPr="6AED62A0">
              <w:rPr>
                <w:rFonts w:ascii="Verdana" w:hAnsi="Verdana" w:eastAsia="Calibri" w:cs="Arial"/>
                <w:color w:val="000000" w:themeColor="text1"/>
              </w:rPr>
              <w:t xml:space="preserve">Head of Performance </w:t>
            </w:r>
          </w:p>
        </w:tc>
      </w:tr>
      <w:tr w:rsidR="6A6A44B6" w:rsidTr="4D4E1FD7" w14:paraId="5B3E7F1F" w14:textId="77777777">
        <w:trPr>
          <w:trHeight w:val="304"/>
          <w:jc w:val="center"/>
        </w:trPr>
        <w:tc>
          <w:tcPr>
            <w:tcW w:w="3041" w:type="dxa"/>
            <w:tcMar/>
          </w:tcPr>
          <w:p w:rsidR="010247C0" w:rsidP="6A6A44B6" w:rsidRDefault="010247C0" w14:paraId="54547D41" w14:textId="3FF536DD">
            <w:pPr>
              <w:rPr>
                <w:rFonts w:ascii="Verdana" w:hAnsi="Verdana" w:eastAsia="Calibri" w:cs="Arial"/>
                <w:color w:val="000000" w:themeColor="text1"/>
              </w:rPr>
            </w:pPr>
            <w:r w:rsidRPr="6A6A44B6">
              <w:rPr>
                <w:rFonts w:ascii="Verdana" w:hAnsi="Verdana" w:eastAsia="Calibri" w:cs="Arial"/>
                <w:color w:val="000000" w:themeColor="text1"/>
              </w:rPr>
              <w:t>Hannah Roan</w:t>
            </w:r>
          </w:p>
        </w:tc>
        <w:tc>
          <w:tcPr>
            <w:tcW w:w="1080" w:type="dxa"/>
            <w:tcMar/>
          </w:tcPr>
          <w:p w:rsidR="010247C0" w:rsidP="6A6A44B6" w:rsidRDefault="010247C0" w14:paraId="782D676A" w14:textId="51037BD6">
            <w:pPr>
              <w:rPr>
                <w:rFonts w:ascii="Verdana" w:hAnsi="Verdana" w:eastAsia="Calibri" w:cs="Arial"/>
                <w:color w:val="000000" w:themeColor="text1"/>
              </w:rPr>
            </w:pPr>
            <w:r w:rsidRPr="6A6A44B6">
              <w:rPr>
                <w:rFonts w:ascii="Verdana" w:hAnsi="Verdana" w:eastAsia="Calibri" w:cs="Arial"/>
                <w:color w:val="000000" w:themeColor="text1"/>
              </w:rPr>
              <w:t>(HR)</w:t>
            </w:r>
          </w:p>
        </w:tc>
        <w:tc>
          <w:tcPr>
            <w:tcW w:w="6511" w:type="dxa"/>
            <w:tcMar/>
          </w:tcPr>
          <w:p w:rsidR="010247C0" w:rsidP="6A6A44B6" w:rsidRDefault="010247C0" w14:paraId="42D1AE84" w14:textId="01C3AA93">
            <w:pPr>
              <w:rPr>
                <w:rFonts w:ascii="Verdana" w:hAnsi="Verdana" w:eastAsia="Calibri" w:cs="Arial"/>
                <w:color w:val="000000" w:themeColor="text1"/>
              </w:rPr>
            </w:pPr>
            <w:r w:rsidRPr="6A6A44B6">
              <w:rPr>
                <w:rFonts w:ascii="Verdana" w:hAnsi="Verdana" w:eastAsia="Calibri" w:cs="Arial"/>
                <w:color w:val="000000" w:themeColor="text1"/>
              </w:rPr>
              <w:t xml:space="preserve">Assistant Director of Planning and Partnerships – Commissioning and Sustainability </w:t>
            </w:r>
          </w:p>
        </w:tc>
      </w:tr>
    </w:tbl>
    <w:p w:rsidRPr="00ED17AA" w:rsidR="00856DA6" w:rsidP="00F6377F" w:rsidRDefault="00856DA6" w14:paraId="48F641A7"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042"/>
        <w:gridCol w:w="1016"/>
        <w:gridCol w:w="6574"/>
      </w:tblGrid>
      <w:tr w:rsidRPr="00ED17AA" w:rsidR="0098657E" w:rsidTr="6A6A44B6" w14:paraId="48505599" w14:textId="77777777">
        <w:trPr>
          <w:trHeight w:val="304"/>
          <w:jc w:val="center"/>
        </w:trPr>
        <w:tc>
          <w:tcPr>
            <w:tcW w:w="10632" w:type="dxa"/>
            <w:gridSpan w:val="3"/>
            <w:shd w:val="clear" w:color="auto" w:fill="163E64"/>
          </w:tcPr>
          <w:p w:rsidRPr="00ED17AA" w:rsidR="0098657E" w:rsidRDefault="0098657E" w14:paraId="6344251B"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Apologies:</w:t>
            </w:r>
          </w:p>
        </w:tc>
      </w:tr>
      <w:tr w:rsidRPr="00ED17AA" w:rsidR="00A967C2" w:rsidTr="6A6A44B6" w14:paraId="164EC1A8" w14:textId="77777777">
        <w:trPr>
          <w:trHeight w:val="304"/>
          <w:jc w:val="center"/>
        </w:trPr>
        <w:tc>
          <w:tcPr>
            <w:tcW w:w="3042" w:type="dxa"/>
          </w:tcPr>
          <w:p w:rsidRPr="0051165E" w:rsidR="00A967C2" w:rsidP="6A6A44B6" w:rsidRDefault="3942F19E" w14:paraId="649A6BFE" w14:textId="786990E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color w:val="000000" w:themeColor="text1"/>
                <w:bdr w:val="none" w:color="auto" w:sz="0" w:space="0"/>
              </w:rPr>
            </w:pPr>
            <w:r w:rsidRPr="6A6A44B6">
              <w:rPr>
                <w:rFonts w:ascii="Verdana" w:hAnsi="Verdana" w:cs="Arial"/>
                <w:color w:val="000000" w:themeColor="text1"/>
              </w:rPr>
              <w:t>Deb Lewis</w:t>
            </w:r>
          </w:p>
        </w:tc>
        <w:tc>
          <w:tcPr>
            <w:tcW w:w="1016" w:type="dxa"/>
          </w:tcPr>
          <w:p w:rsidRPr="0051165E" w:rsidR="00A967C2" w:rsidP="6A6A44B6" w:rsidRDefault="11DD38E2" w14:paraId="132DDC4C" w14:textId="6AAADD0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6A6A44B6">
              <w:rPr>
                <w:rFonts w:ascii="Verdana" w:hAnsi="Verdana" w:eastAsia="Calibri" w:cs="Arial"/>
                <w:color w:val="000000" w:themeColor="text1"/>
              </w:rPr>
              <w:t>(</w:t>
            </w:r>
            <w:r w:rsidRPr="6A6A44B6" w:rsidR="6E1D025B">
              <w:rPr>
                <w:rFonts w:ascii="Verdana" w:hAnsi="Verdana" w:eastAsia="Calibri" w:cs="Arial"/>
                <w:color w:val="000000" w:themeColor="text1"/>
              </w:rPr>
              <w:t>DL</w:t>
            </w:r>
            <w:r w:rsidRPr="6A6A44B6">
              <w:rPr>
                <w:rFonts w:ascii="Verdana" w:hAnsi="Verdana" w:eastAsia="Calibri" w:cs="Arial"/>
                <w:color w:val="000000" w:themeColor="text1"/>
              </w:rPr>
              <w:t>)</w:t>
            </w:r>
          </w:p>
        </w:tc>
        <w:tc>
          <w:tcPr>
            <w:tcW w:w="6574" w:type="dxa"/>
          </w:tcPr>
          <w:p w:rsidRPr="0051165E" w:rsidR="00A967C2" w:rsidP="6A6A44B6" w:rsidRDefault="2A6E230E" w14:paraId="61690E19" w14:textId="553CB33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Calibri" w:cs="Arial"/>
                <w:color w:val="000000" w:themeColor="text1"/>
                <w:bdr w:val="none" w:color="auto" w:sz="0" w:space="0"/>
              </w:rPr>
            </w:pPr>
            <w:r w:rsidRPr="6A6A44B6">
              <w:rPr>
                <w:rFonts w:ascii="Verdana" w:hAnsi="Verdana" w:eastAsia="Calibri" w:cs="Arial"/>
                <w:color w:val="000000" w:themeColor="text1"/>
              </w:rPr>
              <w:t>Chief</w:t>
            </w:r>
            <w:r w:rsidRPr="6A6A44B6" w:rsidR="6BCF01E9">
              <w:rPr>
                <w:rFonts w:ascii="Verdana" w:hAnsi="Verdana" w:eastAsia="Calibri" w:cs="Arial"/>
                <w:color w:val="000000" w:themeColor="text1"/>
              </w:rPr>
              <w:t xml:space="preserve"> Operating Officer </w:t>
            </w:r>
          </w:p>
        </w:tc>
      </w:tr>
      <w:tr w:rsidR="7EA5CB9D" w:rsidTr="6A6A44B6" w14:paraId="6CA61FBA" w14:textId="77777777">
        <w:trPr>
          <w:trHeight w:val="304"/>
          <w:jc w:val="center"/>
        </w:trPr>
        <w:tc>
          <w:tcPr>
            <w:tcW w:w="3042" w:type="dxa"/>
          </w:tcPr>
          <w:p w:rsidR="14A2A504" w:rsidP="6A6A44B6" w:rsidRDefault="25149050" w14:paraId="72FF83B8" w14:textId="78015C67">
            <w:pPr>
              <w:rPr>
                <w:rFonts w:ascii="Verdana" w:hAnsi="Verdana" w:cs="Arial"/>
                <w:color w:val="000000" w:themeColor="text1"/>
              </w:rPr>
            </w:pPr>
            <w:r w:rsidRPr="6A6A44B6">
              <w:rPr>
                <w:rFonts w:ascii="Verdana" w:hAnsi="Verdana" w:cs="Arial"/>
                <w:color w:val="000000" w:themeColor="text1"/>
              </w:rPr>
              <w:t xml:space="preserve">Osian Lloyd </w:t>
            </w:r>
          </w:p>
        </w:tc>
        <w:tc>
          <w:tcPr>
            <w:tcW w:w="1016" w:type="dxa"/>
          </w:tcPr>
          <w:p w:rsidR="14A2A504" w:rsidP="6A6A44B6" w:rsidRDefault="25149050" w14:paraId="12DF1201" w14:textId="026F6501">
            <w:pPr>
              <w:rPr>
                <w:rFonts w:ascii="Verdana" w:hAnsi="Verdana" w:eastAsia="Calibri" w:cs="Arial"/>
                <w:color w:val="000000" w:themeColor="text1"/>
              </w:rPr>
            </w:pPr>
            <w:r w:rsidRPr="6A6A44B6">
              <w:rPr>
                <w:rFonts w:ascii="Verdana" w:hAnsi="Verdana" w:eastAsia="Calibri" w:cs="Arial"/>
                <w:color w:val="000000" w:themeColor="text1"/>
              </w:rPr>
              <w:t>(OL)</w:t>
            </w:r>
          </w:p>
        </w:tc>
        <w:tc>
          <w:tcPr>
            <w:tcW w:w="6574" w:type="dxa"/>
          </w:tcPr>
          <w:p w:rsidR="14A2A504" w:rsidP="6A6A44B6" w:rsidRDefault="25149050" w14:paraId="4184F4A3" w14:textId="6A5910D2">
            <w:pPr>
              <w:rPr>
                <w:rFonts w:ascii="Verdana" w:hAnsi="Verdana" w:eastAsia="Calibri" w:cs="Arial"/>
                <w:color w:val="000000" w:themeColor="text1"/>
              </w:rPr>
            </w:pPr>
            <w:r w:rsidRPr="6A6A44B6">
              <w:rPr>
                <w:rFonts w:ascii="Verdana" w:hAnsi="Verdana" w:eastAsia="Calibri" w:cs="Arial"/>
                <w:color w:val="000000" w:themeColor="text1"/>
              </w:rPr>
              <w:t>Head of Internal Audit</w:t>
            </w:r>
          </w:p>
        </w:tc>
      </w:tr>
      <w:tr w:rsidR="6A6A44B6" w:rsidTr="6A6A44B6" w14:paraId="074CE6A3" w14:textId="77777777">
        <w:trPr>
          <w:trHeight w:val="304"/>
          <w:jc w:val="center"/>
        </w:trPr>
        <w:tc>
          <w:tcPr>
            <w:tcW w:w="3042" w:type="dxa"/>
          </w:tcPr>
          <w:p w:rsidR="0E964396" w:rsidP="6A6A44B6" w:rsidRDefault="0E964396" w14:paraId="363462A7" w14:textId="00FA8C45">
            <w:pPr>
              <w:rPr>
                <w:rFonts w:ascii="Verdana" w:hAnsi="Verdana" w:cs="Arial"/>
                <w:color w:val="000000" w:themeColor="text1"/>
              </w:rPr>
            </w:pPr>
            <w:r w:rsidRPr="6A6A44B6">
              <w:rPr>
                <w:rFonts w:ascii="Verdana" w:hAnsi="Verdana" w:cs="Arial"/>
                <w:color w:val="000000" w:themeColor="text1"/>
              </w:rPr>
              <w:t xml:space="preserve">Felicity Quance </w:t>
            </w:r>
          </w:p>
        </w:tc>
        <w:tc>
          <w:tcPr>
            <w:tcW w:w="1016" w:type="dxa"/>
          </w:tcPr>
          <w:p w:rsidR="0E964396" w:rsidP="6A6A44B6" w:rsidRDefault="0E964396" w14:paraId="48D2DB17" w14:textId="6501CA8C">
            <w:pPr>
              <w:rPr>
                <w:rFonts w:ascii="Verdana" w:hAnsi="Verdana" w:eastAsia="Calibri" w:cs="Arial"/>
                <w:color w:val="000000" w:themeColor="text1"/>
              </w:rPr>
            </w:pPr>
            <w:r w:rsidRPr="6A6A44B6">
              <w:rPr>
                <w:rFonts w:ascii="Verdana" w:hAnsi="Verdana" w:eastAsia="Calibri" w:cs="Arial"/>
                <w:color w:val="000000" w:themeColor="text1"/>
              </w:rPr>
              <w:t>(FQ)</w:t>
            </w:r>
          </w:p>
        </w:tc>
        <w:tc>
          <w:tcPr>
            <w:tcW w:w="6574" w:type="dxa"/>
          </w:tcPr>
          <w:p w:rsidR="0E964396" w:rsidP="6A6A44B6" w:rsidRDefault="0E964396" w14:paraId="4FA1AF63" w14:textId="11EB5843">
            <w:pPr>
              <w:rPr>
                <w:rFonts w:ascii="Verdana" w:hAnsi="Verdana" w:eastAsia="Calibri" w:cs="Arial"/>
                <w:color w:val="000000" w:themeColor="text1"/>
              </w:rPr>
            </w:pPr>
            <w:r w:rsidRPr="6A6A44B6">
              <w:rPr>
                <w:rFonts w:ascii="Verdana" w:hAnsi="Verdana" w:eastAsia="Calibri" w:cs="Arial"/>
                <w:color w:val="000000" w:themeColor="text1"/>
              </w:rPr>
              <w:t xml:space="preserve">Audit </w:t>
            </w:r>
          </w:p>
        </w:tc>
      </w:tr>
      <w:tr w:rsidR="00BB2835" w:rsidTr="6A6A44B6" w14:paraId="626C1213" w14:textId="77777777">
        <w:trPr>
          <w:trHeight w:val="304"/>
          <w:jc w:val="center"/>
        </w:trPr>
        <w:tc>
          <w:tcPr>
            <w:tcW w:w="3042" w:type="dxa"/>
          </w:tcPr>
          <w:p w:rsidRPr="6A6A44B6" w:rsidR="00BB2835" w:rsidP="6A6A44B6" w:rsidRDefault="00BB2835" w14:paraId="09F7FB28" w14:textId="42F25B33">
            <w:pPr>
              <w:rPr>
                <w:rFonts w:ascii="Verdana" w:hAnsi="Verdana" w:cs="Arial"/>
                <w:color w:val="000000" w:themeColor="text1"/>
              </w:rPr>
            </w:pPr>
            <w:r>
              <w:rPr>
                <w:rFonts w:ascii="Verdana" w:hAnsi="Verdana" w:cs="Arial"/>
                <w:color w:val="000000" w:themeColor="text1"/>
              </w:rPr>
              <w:t>Jon Scott</w:t>
            </w:r>
          </w:p>
        </w:tc>
        <w:tc>
          <w:tcPr>
            <w:tcW w:w="1016" w:type="dxa"/>
          </w:tcPr>
          <w:p w:rsidRPr="6A6A44B6" w:rsidR="00BB2835" w:rsidP="6A6A44B6" w:rsidRDefault="00BB2835" w14:paraId="096AD180" w14:textId="0C9EA72D">
            <w:pPr>
              <w:rPr>
                <w:rFonts w:ascii="Verdana" w:hAnsi="Verdana" w:eastAsia="Calibri" w:cs="Arial"/>
                <w:color w:val="000000" w:themeColor="text1"/>
              </w:rPr>
            </w:pPr>
            <w:r>
              <w:rPr>
                <w:rFonts w:ascii="Verdana" w:hAnsi="Verdana" w:eastAsia="Calibri" w:cs="Arial"/>
                <w:color w:val="000000" w:themeColor="text1"/>
              </w:rPr>
              <w:t>(JS)</w:t>
            </w:r>
          </w:p>
        </w:tc>
        <w:tc>
          <w:tcPr>
            <w:tcW w:w="6574" w:type="dxa"/>
          </w:tcPr>
          <w:p w:rsidRPr="6A6A44B6" w:rsidR="00BB2835" w:rsidP="6A6A44B6" w:rsidRDefault="00C3081A" w14:paraId="61F3D62B" w14:textId="1021290A">
            <w:pPr>
              <w:rPr>
                <w:rFonts w:ascii="Verdana" w:hAnsi="Verdana" w:eastAsia="Calibri" w:cs="Arial"/>
                <w:color w:val="000000" w:themeColor="text1"/>
              </w:rPr>
            </w:pPr>
            <w:r>
              <w:rPr>
                <w:rFonts w:ascii="Verdana" w:hAnsi="Verdana" w:eastAsia="Calibri" w:cs="Arial"/>
                <w:color w:val="000000" w:themeColor="text1"/>
              </w:rPr>
              <w:t xml:space="preserve">Delivery Unit Director </w:t>
            </w:r>
          </w:p>
        </w:tc>
      </w:tr>
    </w:tbl>
    <w:p w:rsidR="58FD8A86" w:rsidRDefault="58FD8A86" w14:paraId="091D422F" w14:textId="543C9C5E"/>
    <w:p w:rsidRPr="00ED17AA" w:rsidR="00BE437E" w:rsidP="00F6377F" w:rsidRDefault="00BE437E" w14:paraId="7A7B8380" w14:textId="77777777">
      <w:pPr>
        <w:rPr>
          <w:rFonts w:ascii="Verdana" w:hAnsi="Verdana" w:cs="Arial"/>
          <w:u w:color="000000"/>
          <w:lang w:eastAsia="en-GB"/>
        </w:rPr>
      </w:pPr>
    </w:p>
    <w:tbl>
      <w:tblPr>
        <w:tblW w:w="106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465"/>
        <w:gridCol w:w="3937"/>
        <w:gridCol w:w="1378"/>
        <w:gridCol w:w="3852"/>
      </w:tblGrid>
      <w:tr w:rsidRPr="00ED17AA" w:rsidR="00BE437E" w:rsidTr="4D4E1FD7" w14:paraId="0208DE01" w14:textId="77777777">
        <w:trPr>
          <w:trHeight w:val="304"/>
          <w:jc w:val="center"/>
        </w:trPr>
        <w:tc>
          <w:tcPr>
            <w:tcW w:w="10632" w:type="dxa"/>
            <w:gridSpan w:val="4"/>
            <w:shd w:val="clear" w:color="auto" w:fill="163E64"/>
            <w:tcMar/>
          </w:tcPr>
          <w:p w:rsidRPr="00ED17AA" w:rsidR="00BE437E" w:rsidRDefault="00BE437E" w14:paraId="59ADF7D0"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color w:val="FFFFFF" w:themeColor="background1"/>
                <w:bdr w:val="none" w:color="auto" w:sz="0" w:space="0"/>
              </w:rPr>
            </w:pPr>
            <w:r w:rsidRPr="00ED17AA">
              <w:rPr>
                <w:rFonts w:ascii="Verdana" w:hAnsi="Verdana" w:eastAsia="Calibri" w:cs="Arial"/>
                <w:b/>
                <w:color w:val="FFFFFF" w:themeColor="background1"/>
                <w:bdr w:val="none" w:color="auto" w:sz="0" w:space="0"/>
              </w:rPr>
              <w:t>Acronyms</w:t>
            </w:r>
          </w:p>
        </w:tc>
      </w:tr>
      <w:tr w:rsidRPr="00ED17AA" w:rsidR="000F1C16" w:rsidTr="4D4E1FD7" w14:paraId="0DFDF0D7" w14:textId="77777777">
        <w:trPr>
          <w:trHeight w:val="304"/>
          <w:jc w:val="center"/>
        </w:trPr>
        <w:tc>
          <w:tcPr>
            <w:tcW w:w="1465" w:type="dxa"/>
            <w:tcMar/>
          </w:tcPr>
          <w:p w:rsidRPr="006E5B4C" w:rsidR="000F1C16" w:rsidP="7EA5CB9D" w:rsidRDefault="006E5B4C" w14:paraId="29396E02" w14:textId="53ABF0A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Verdana"/>
              </w:rPr>
              <w:t>MH&amp;LD</w:t>
            </w:r>
          </w:p>
        </w:tc>
        <w:tc>
          <w:tcPr>
            <w:tcW w:w="3937" w:type="dxa"/>
            <w:tcMar/>
          </w:tcPr>
          <w:p w:rsidRPr="00ED17AA" w:rsidR="000F1C16" w:rsidP="7EA5CB9D" w:rsidRDefault="006E5B4C" w14:paraId="1B3E0B90" w14:textId="50B6429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 xml:space="preserve">Mental Health and Learning Disabilities </w:t>
            </w:r>
          </w:p>
        </w:tc>
        <w:tc>
          <w:tcPr>
            <w:tcW w:w="1378" w:type="dxa"/>
            <w:tcMar/>
          </w:tcPr>
          <w:p w:rsidRPr="00ED17AA" w:rsidR="000F1C16" w:rsidP="7EA5CB9D" w:rsidRDefault="006E5B4C" w14:paraId="364E4CB5" w14:textId="5789264A">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CIP</w:t>
            </w:r>
          </w:p>
        </w:tc>
        <w:tc>
          <w:tcPr>
            <w:tcW w:w="3852" w:type="dxa"/>
            <w:tcMar/>
          </w:tcPr>
          <w:p w:rsidRPr="00ED17AA" w:rsidR="000F1C16" w:rsidP="7EA5CB9D" w:rsidRDefault="006E5B4C" w14:paraId="74E19AD6" w14:textId="438ED26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CE4CED">
              <w:rPr>
                <w:rFonts w:ascii="Verdana" w:hAnsi="Verdana" w:eastAsia="Verdana" w:cs="Verdana"/>
              </w:rPr>
              <w:t>Cost Improvement Programme</w:t>
            </w:r>
          </w:p>
        </w:tc>
      </w:tr>
      <w:tr w:rsidRPr="00ED17AA" w:rsidR="006E5B4C" w:rsidTr="4D4E1FD7" w14:paraId="3738F3B8" w14:textId="77777777">
        <w:trPr>
          <w:trHeight w:val="304"/>
          <w:jc w:val="center"/>
        </w:trPr>
        <w:tc>
          <w:tcPr>
            <w:tcW w:w="1465" w:type="dxa"/>
            <w:tcMar/>
          </w:tcPr>
          <w:p w:rsidRPr="006E5B4C" w:rsidR="006E5B4C" w:rsidP="7EA5CB9D" w:rsidRDefault="006E5B4C" w14:paraId="4E5D1AA9" w14:textId="13752D5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rPr>
              <w:t>CHC</w:t>
            </w:r>
          </w:p>
        </w:tc>
        <w:tc>
          <w:tcPr>
            <w:tcW w:w="3937" w:type="dxa"/>
            <w:tcMar/>
          </w:tcPr>
          <w:p w:rsidRPr="006E5B4C" w:rsidR="006E5B4C" w:rsidP="7EA5CB9D" w:rsidRDefault="006E5B4C" w14:paraId="64D49DBC" w14:textId="37D114FB">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Verdana"/>
              </w:rPr>
              <w:t>Continuing Healthcare</w:t>
            </w:r>
          </w:p>
        </w:tc>
        <w:tc>
          <w:tcPr>
            <w:tcW w:w="1378" w:type="dxa"/>
            <w:tcMar/>
          </w:tcPr>
          <w:p w:rsidRPr="00ED17AA" w:rsidR="006E5B4C" w:rsidP="7EA5CB9D" w:rsidRDefault="006E5B4C" w14:paraId="4BB4150E" w14:textId="3861FE9D">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R&amp;S</w:t>
            </w:r>
          </w:p>
        </w:tc>
        <w:tc>
          <w:tcPr>
            <w:tcW w:w="3852" w:type="dxa"/>
            <w:tcMar/>
          </w:tcPr>
          <w:p w:rsidRPr="00ED17AA" w:rsidR="006E5B4C" w:rsidP="7EA5CB9D" w:rsidRDefault="006E5B4C" w14:paraId="5698992B" w14:textId="2271AAB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4D07EC">
              <w:rPr>
                <w:rFonts w:ascii="Verdana" w:hAnsi="Verdana" w:eastAsia="Verdana" w:cs="Verdana"/>
              </w:rPr>
              <w:t>Recovery and Sustainability</w:t>
            </w:r>
          </w:p>
        </w:tc>
      </w:tr>
      <w:tr w:rsidRPr="00ED17AA" w:rsidR="006E5B4C" w:rsidTr="4D4E1FD7" w14:paraId="4B59A132" w14:textId="77777777">
        <w:trPr>
          <w:trHeight w:val="304"/>
          <w:jc w:val="center"/>
        </w:trPr>
        <w:tc>
          <w:tcPr>
            <w:tcW w:w="1465" w:type="dxa"/>
            <w:tcMar/>
          </w:tcPr>
          <w:p w:rsidRPr="006E5B4C" w:rsidR="006E5B4C" w:rsidP="7EA5CB9D" w:rsidRDefault="006E5B4C" w14:paraId="67DFFB2D" w14:textId="4A763FB8">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rPr>
              <w:t>HB</w:t>
            </w:r>
          </w:p>
        </w:tc>
        <w:tc>
          <w:tcPr>
            <w:tcW w:w="3937" w:type="dxa"/>
            <w:tcMar/>
          </w:tcPr>
          <w:p w:rsidRPr="006E5B4C" w:rsidR="006E5B4C" w:rsidP="7EA5CB9D" w:rsidRDefault="006E5B4C" w14:paraId="16B3D3A1" w14:textId="0281CBF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Arial"/>
                <w:color w:val="000000" w:themeColor="text1"/>
                <w:bdr w:val="none" w:color="auto" w:sz="0" w:space="0"/>
              </w:rPr>
              <w:t>Health Board</w:t>
            </w:r>
          </w:p>
        </w:tc>
        <w:tc>
          <w:tcPr>
            <w:tcW w:w="1378" w:type="dxa"/>
            <w:tcMar/>
          </w:tcPr>
          <w:p w:rsidRPr="00ED17AA" w:rsidR="006E5B4C" w:rsidP="7EA5CB9D" w:rsidRDefault="006E5B4C" w14:paraId="0BCA78A5" w14:textId="6FBF46C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PMO</w:t>
            </w:r>
          </w:p>
        </w:tc>
        <w:tc>
          <w:tcPr>
            <w:tcW w:w="3852" w:type="dxa"/>
            <w:tcMar/>
          </w:tcPr>
          <w:p w:rsidRPr="00ED17AA" w:rsidR="006E5B4C" w:rsidP="7EA5CB9D" w:rsidRDefault="006E5B4C" w14:paraId="71830B69" w14:textId="180A5BB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5EA143A5">
              <w:rPr>
                <w:rFonts w:ascii="Verdana" w:hAnsi="Verdana" w:eastAsia="Verdana" w:cs="Verdana"/>
              </w:rPr>
              <w:t>Programme Management Office</w:t>
            </w:r>
          </w:p>
        </w:tc>
      </w:tr>
      <w:tr w:rsidRPr="00ED17AA" w:rsidR="006E5B4C" w:rsidTr="4D4E1FD7" w14:paraId="6EEBE945" w14:textId="77777777">
        <w:trPr>
          <w:trHeight w:val="304"/>
          <w:jc w:val="center"/>
        </w:trPr>
        <w:tc>
          <w:tcPr>
            <w:tcW w:w="1465" w:type="dxa"/>
            <w:tcMar/>
          </w:tcPr>
          <w:p w:rsidRPr="006E5B4C" w:rsidR="006E5B4C" w:rsidP="7EA5CB9D" w:rsidRDefault="006E5B4C" w14:paraId="0175B840" w14:textId="509F6B3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rPr>
              <w:t>PCT</w:t>
            </w:r>
          </w:p>
        </w:tc>
        <w:tc>
          <w:tcPr>
            <w:tcW w:w="3937" w:type="dxa"/>
            <w:tcMar/>
          </w:tcPr>
          <w:p w:rsidRPr="006E5B4C" w:rsidR="006E5B4C" w:rsidP="7EA5CB9D" w:rsidRDefault="006E5B4C" w14:paraId="1C2A2FFE" w14:textId="0EE0251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Verdana"/>
              </w:rPr>
              <w:t>Primary, Community and Therapies</w:t>
            </w:r>
          </w:p>
        </w:tc>
        <w:tc>
          <w:tcPr>
            <w:tcW w:w="1378" w:type="dxa"/>
            <w:tcMar/>
          </w:tcPr>
          <w:p w:rsidRPr="00ED17AA" w:rsidR="006E5B4C" w:rsidP="7EA5CB9D" w:rsidRDefault="006E5B4C" w14:paraId="197FD45B" w14:textId="70CCA96D">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RAG</w:t>
            </w:r>
          </w:p>
        </w:tc>
        <w:tc>
          <w:tcPr>
            <w:tcW w:w="3852" w:type="dxa"/>
            <w:tcMar/>
          </w:tcPr>
          <w:p w:rsidRPr="00ED17AA" w:rsidR="006E5B4C" w:rsidP="4D4E1FD7" w:rsidRDefault="006E5B4C" w14:paraId="58026510" w14:textId="331BB84F">
            <w:pPr>
              <w:pBdr>
                <w:top w:val="none" w:color="000000" w:sz="0" w:space="0"/>
                <w:left w:val="none" w:color="000000" w:sz="0" w:space="0"/>
                <w:bottom w:val="none" w:color="000000" w:sz="0" w:space="0"/>
                <w:right w:val="none" w:color="000000" w:sz="0" w:space="0"/>
                <w:between w:val="none" w:color="000000" w:sz="0" w:space="0"/>
                <w:bar w:val="none" w:color="000000" w:sz="0" w:space="0"/>
              </w:pBdr>
              <w:rPr>
                <w:rFonts w:ascii="Verdana" w:hAnsi="Verdana" w:eastAsia="Verdana" w:cs="Arial"/>
                <w:color w:val="000000" w:themeColor="text1"/>
                <w:bdr w:val="none" w:color="auto" w:sz="0" w:space="0"/>
              </w:rPr>
            </w:pPr>
            <w:r w:rsidR="212D6A15">
              <w:rPr>
                <w:rFonts w:ascii="Verdana" w:hAnsi="Verdana" w:eastAsia="Verdana" w:cs="Arial"/>
                <w:color w:val="000000" w:themeColor="text1"/>
                <w:bdr w:val="none" w:color="auto" w:sz="0" w:space="0"/>
              </w:rPr>
              <w:t xml:space="preserve">Red, </w:t>
            </w:r>
            <w:bookmarkStart w:name="_Int_3U63T4HM" w:id="625752363"/>
            <w:r w:rsidR="212D6A15">
              <w:rPr>
                <w:rFonts w:ascii="Verdana" w:hAnsi="Verdana" w:eastAsia="Verdana" w:cs="Arial"/>
                <w:color w:val="000000" w:themeColor="text1"/>
                <w:bdr w:val="none" w:color="auto" w:sz="0" w:space="0"/>
              </w:rPr>
              <w:t>Amber</w:t>
            </w:r>
            <w:bookmarkEnd w:id="625752363"/>
            <w:r w:rsidR="212D6A15">
              <w:rPr>
                <w:rFonts w:ascii="Verdana" w:hAnsi="Verdana" w:eastAsia="Verdana" w:cs="Arial"/>
                <w:color w:val="000000" w:themeColor="text1"/>
                <w:bdr w:val="none" w:color="auto" w:sz="0" w:space="0"/>
              </w:rPr>
              <w:t xml:space="preserve"> and Green</w:t>
            </w:r>
          </w:p>
        </w:tc>
      </w:tr>
      <w:tr w:rsidRPr="00ED17AA" w:rsidR="006E5B4C" w:rsidTr="4D4E1FD7" w14:paraId="08323651" w14:textId="77777777">
        <w:trPr>
          <w:trHeight w:val="304"/>
          <w:jc w:val="center"/>
        </w:trPr>
        <w:tc>
          <w:tcPr>
            <w:tcW w:w="1465" w:type="dxa"/>
            <w:tcMar/>
          </w:tcPr>
          <w:p w:rsidRPr="006E5B4C" w:rsidR="006E5B4C" w:rsidP="7EA5CB9D" w:rsidRDefault="006E5B4C" w14:paraId="1A2BBF6C" w14:textId="55194EE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Pr>
                <w:rFonts w:ascii="Verdana" w:hAnsi="Verdana" w:eastAsia="Verdana" w:cs="Verdana"/>
              </w:rPr>
              <w:t>PIDs</w:t>
            </w:r>
          </w:p>
        </w:tc>
        <w:tc>
          <w:tcPr>
            <w:tcW w:w="3937" w:type="dxa"/>
            <w:tcMar/>
          </w:tcPr>
          <w:p w:rsidRPr="006E5B4C" w:rsidR="006E5B4C" w:rsidP="7EA5CB9D" w:rsidRDefault="006E5B4C" w14:paraId="1B5B3F1E" w14:textId="783B0BC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5EA143A5">
              <w:rPr>
                <w:rFonts w:ascii="Verdana" w:hAnsi="Verdana" w:eastAsia="Verdana" w:cs="Verdana"/>
              </w:rPr>
              <w:t>Project Initiation Documents</w:t>
            </w:r>
          </w:p>
        </w:tc>
        <w:tc>
          <w:tcPr>
            <w:tcW w:w="1378" w:type="dxa"/>
            <w:tcMar/>
          </w:tcPr>
          <w:p w:rsidRPr="00ED17AA" w:rsidR="006E5B4C" w:rsidP="7EA5CB9D" w:rsidRDefault="006E5B4C" w14:paraId="1691342C" w14:textId="0E04CE0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Pr>
                <w:rFonts w:ascii="Verdana" w:hAnsi="Verdana" w:eastAsia="Verdana" w:cs="Arial"/>
                <w:color w:val="000000" w:themeColor="text1"/>
                <w:bdr w:val="none" w:color="auto" w:sz="0" w:space="0"/>
              </w:rPr>
              <w:t>UEC</w:t>
            </w:r>
          </w:p>
        </w:tc>
        <w:tc>
          <w:tcPr>
            <w:tcW w:w="3852" w:type="dxa"/>
            <w:tcMar/>
          </w:tcPr>
          <w:p w:rsidRPr="00ED17AA" w:rsidR="006E5B4C" w:rsidP="7EA5CB9D" w:rsidRDefault="006E5B4C" w14:paraId="5B8B4064" w14:textId="695FA61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422B2B51">
              <w:rPr>
                <w:rFonts w:ascii="Verdana" w:hAnsi="Verdana"/>
              </w:rPr>
              <w:t>Urgent and Emergency Care</w:t>
            </w:r>
          </w:p>
        </w:tc>
      </w:tr>
      <w:tr w:rsidRPr="00ED17AA" w:rsidR="006E5B4C" w:rsidTr="4D4E1FD7" w14:paraId="7C65D609" w14:textId="77777777">
        <w:trPr>
          <w:trHeight w:val="304"/>
          <w:jc w:val="center"/>
        </w:trPr>
        <w:tc>
          <w:tcPr>
            <w:tcW w:w="1465" w:type="dxa"/>
            <w:tcMar/>
          </w:tcPr>
          <w:p w:rsidRPr="006E5B4C" w:rsidR="006E5B4C" w:rsidP="7EA5CB9D" w:rsidRDefault="006E5B4C" w14:paraId="7E32EAA7" w14:textId="57E5004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rPr>
              <w:t>COPs</w:t>
            </w:r>
          </w:p>
        </w:tc>
        <w:tc>
          <w:tcPr>
            <w:tcW w:w="3937" w:type="dxa"/>
            <w:tcMar/>
          </w:tcPr>
          <w:p w:rsidRPr="006E5B4C" w:rsidR="006E5B4C" w:rsidP="7EA5CB9D" w:rsidRDefault="006E5B4C" w14:paraId="0260FB50" w14:textId="1F7F7BF3">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rPr>
              <w:t>Clinically Optimised Patients</w:t>
            </w:r>
          </w:p>
        </w:tc>
        <w:tc>
          <w:tcPr>
            <w:tcW w:w="1378" w:type="dxa"/>
            <w:tcMar/>
          </w:tcPr>
          <w:p w:rsidRPr="006E5B4C" w:rsidR="006E5B4C" w:rsidP="7EA5CB9D" w:rsidRDefault="006E5B4C" w14:paraId="5D95DC3D" w14:textId="64107B77">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Arial"/>
                <w:color w:val="000000" w:themeColor="text1"/>
                <w:bdr w:val="none" w:color="auto" w:sz="0" w:space="0"/>
              </w:rPr>
              <w:t>ED</w:t>
            </w:r>
          </w:p>
        </w:tc>
        <w:tc>
          <w:tcPr>
            <w:tcW w:w="3852" w:type="dxa"/>
            <w:tcMar/>
          </w:tcPr>
          <w:p w:rsidRPr="006E5B4C" w:rsidR="006E5B4C" w:rsidP="7EA5CB9D" w:rsidRDefault="006E5B4C" w14:paraId="592F087F" w14:textId="17230D1B">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Arial"/>
                <w:color w:val="000000" w:themeColor="text1"/>
                <w:bdr w:val="none" w:color="auto" w:sz="0" w:space="0"/>
              </w:rPr>
              <w:t xml:space="preserve">Emergency Department </w:t>
            </w:r>
          </w:p>
        </w:tc>
      </w:tr>
      <w:tr w:rsidRPr="00ED17AA" w:rsidR="006E5B4C" w:rsidTr="4D4E1FD7" w14:paraId="33D094BF" w14:textId="77777777">
        <w:trPr>
          <w:trHeight w:val="304"/>
          <w:jc w:val="center"/>
        </w:trPr>
        <w:tc>
          <w:tcPr>
            <w:tcW w:w="1465" w:type="dxa"/>
            <w:tcMar/>
          </w:tcPr>
          <w:p w:rsidRPr="006E5B4C" w:rsidR="006E5B4C" w:rsidP="7EA5CB9D" w:rsidRDefault="006E5B4C" w14:paraId="49A70B55" w14:textId="59A0F7C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rPr>
              <w:t>LOCSSIP</w:t>
            </w:r>
          </w:p>
        </w:tc>
        <w:tc>
          <w:tcPr>
            <w:tcW w:w="3937" w:type="dxa"/>
            <w:tcMar/>
          </w:tcPr>
          <w:p w:rsidRPr="006E5B4C" w:rsidR="006E5B4C" w:rsidP="7EA5CB9D" w:rsidRDefault="006E5B4C" w14:paraId="286A9472" w14:textId="5AA10FEE">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rPr>
              <w:t xml:space="preserve">Local Safety Standards for Invasive Procedures </w:t>
            </w:r>
          </w:p>
        </w:tc>
        <w:tc>
          <w:tcPr>
            <w:tcW w:w="1378" w:type="dxa"/>
            <w:tcMar/>
          </w:tcPr>
          <w:p w:rsidRPr="006E5B4C" w:rsidR="006E5B4C" w:rsidP="7EA5CB9D" w:rsidRDefault="006E5B4C" w14:paraId="1BCDA7B7" w14:textId="19C7E94B">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Verdana"/>
              </w:rPr>
              <w:t>NATSSIP</w:t>
            </w:r>
          </w:p>
        </w:tc>
        <w:tc>
          <w:tcPr>
            <w:tcW w:w="3852" w:type="dxa"/>
            <w:tcMar/>
          </w:tcPr>
          <w:p w:rsidRPr="006E5B4C" w:rsidR="006E5B4C" w:rsidP="7EA5CB9D" w:rsidRDefault="006E5B4C" w14:paraId="3BA7EA34" w14:textId="0C1AEAB1">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Arial"/>
                <w:color w:val="000000" w:themeColor="text1"/>
                <w:bdr w:val="none" w:color="auto" w:sz="0" w:space="0"/>
              </w:rPr>
            </w:pPr>
            <w:r w:rsidRPr="006E5B4C">
              <w:rPr>
                <w:rFonts w:ascii="Verdana" w:hAnsi="Verdana" w:eastAsia="Verdana" w:cs="Verdana"/>
              </w:rPr>
              <w:t xml:space="preserve">National Safety Standards for Invasive Procedures </w:t>
            </w:r>
          </w:p>
        </w:tc>
      </w:tr>
      <w:tr w:rsidRPr="00ED17AA" w:rsidR="006E5B4C" w:rsidTr="4D4E1FD7" w14:paraId="5CF85226" w14:textId="77777777">
        <w:trPr>
          <w:trHeight w:val="304"/>
          <w:jc w:val="center"/>
        </w:trPr>
        <w:tc>
          <w:tcPr>
            <w:tcW w:w="1465" w:type="dxa"/>
            <w:tcMar/>
          </w:tcPr>
          <w:p w:rsidRPr="006E5B4C" w:rsidR="006E5B4C" w:rsidP="7EA5CB9D" w:rsidRDefault="006E5B4C" w14:paraId="53B4E91A" w14:textId="4D5DBE19">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Pr>
                <w:rFonts w:ascii="Verdana" w:hAnsi="Verdana" w:eastAsia="Verdana" w:cs="Verdana"/>
              </w:rPr>
              <w:t>PFAG</w:t>
            </w:r>
          </w:p>
        </w:tc>
        <w:tc>
          <w:tcPr>
            <w:tcW w:w="3937" w:type="dxa"/>
            <w:tcMar/>
          </w:tcPr>
          <w:p w:rsidRPr="006E5B4C" w:rsidR="006E5B4C" w:rsidP="7EA5CB9D" w:rsidRDefault="006E5B4C" w14:paraId="5E5F67A8" w14:textId="37681D3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006E5B4C">
              <w:rPr>
                <w:rFonts w:ascii="Verdana" w:hAnsi="Verdana" w:eastAsia="Verdana" w:cs="Verdana"/>
                <w:color w:val="000000" w:themeColor="text1"/>
              </w:rPr>
              <w:t xml:space="preserve">Planning and Finance Assurance Group </w:t>
            </w:r>
          </w:p>
        </w:tc>
        <w:tc>
          <w:tcPr>
            <w:tcW w:w="1378" w:type="dxa"/>
            <w:tcMar/>
          </w:tcPr>
          <w:p w:rsidRPr="006E5B4C" w:rsidR="006E5B4C" w:rsidP="7DE5460B" w:rsidRDefault="67A15D2C" w14:paraId="0D187060" w14:textId="19DACD8F">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7DE5460B">
              <w:rPr>
                <w:rFonts w:ascii="Verdana" w:hAnsi="Verdana" w:eastAsia="Verdana" w:cs="Verdana"/>
              </w:rPr>
              <w:t>SRO</w:t>
            </w:r>
          </w:p>
        </w:tc>
        <w:tc>
          <w:tcPr>
            <w:tcW w:w="3852" w:type="dxa"/>
            <w:tcMar/>
          </w:tcPr>
          <w:p w:rsidRPr="006E5B4C" w:rsidR="006E5B4C" w:rsidP="7DE5460B" w:rsidRDefault="67A15D2C" w14:paraId="7D9BCC44" w14:textId="221AF6D0">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eastAsia="Verdana" w:cs="Verdana"/>
              </w:rPr>
            </w:pPr>
            <w:r w:rsidRPr="7DE5460B">
              <w:rPr>
                <w:rFonts w:ascii="Verdana" w:hAnsi="Verdana" w:eastAsia="Verdana" w:cs="Verdana"/>
              </w:rPr>
              <w:t xml:space="preserve">Senior Responsible Officer </w:t>
            </w:r>
          </w:p>
        </w:tc>
      </w:tr>
    </w:tbl>
    <w:p w:rsidRPr="00ED17AA" w:rsidR="00BE437E" w:rsidP="00F6377F" w:rsidRDefault="00BE437E" w14:paraId="547CFACA" w14:textId="77777777">
      <w:pPr>
        <w:rPr>
          <w:rFonts w:ascii="Verdana" w:hAnsi="Verdana" w:cs="Arial"/>
          <w:u w:color="000000"/>
          <w:lang w:eastAsia="en-GB"/>
        </w:rPr>
      </w:pPr>
    </w:p>
    <w:p w:rsidRPr="00D9242E" w:rsidR="00E43083" w:rsidP="5A4B3C7B" w:rsidRDefault="00E129C5" w14:paraId="23A08EAE" w14:textId="2DF39D54">
      <w:pPr>
        <w:jc w:val="center"/>
        <w:rPr>
          <w:rFonts w:ascii="Verdana" w:hAnsi="Verdana" w:cs="Arial"/>
          <w:i/>
          <w:iCs/>
          <w:highlight w:val="cyan"/>
        </w:rPr>
      </w:pPr>
      <w:r w:rsidRPr="5A4B3C7B">
        <w:rPr>
          <w:rFonts w:ascii="Verdana" w:hAnsi="Verdana" w:cs="Arial"/>
          <w:i/>
          <w:iCs/>
        </w:rPr>
        <w:t>The meeting be</w:t>
      </w:r>
      <w:r w:rsidRPr="5A4B3C7B" w:rsidR="007A32E9">
        <w:rPr>
          <w:rFonts w:ascii="Verdana" w:hAnsi="Verdana" w:cs="Arial"/>
          <w:i/>
          <w:iCs/>
        </w:rPr>
        <w:t>gan</w:t>
      </w:r>
      <w:r w:rsidRPr="5A4B3C7B">
        <w:rPr>
          <w:rFonts w:ascii="Verdana" w:hAnsi="Verdana" w:cs="Arial"/>
          <w:i/>
          <w:iCs/>
        </w:rPr>
        <w:t xml:space="preserve"> at</w:t>
      </w:r>
      <w:r w:rsidRPr="5A4B3C7B" w:rsidR="00C95812">
        <w:rPr>
          <w:rFonts w:ascii="Verdana" w:hAnsi="Verdana" w:cs="Arial"/>
          <w:i/>
          <w:iCs/>
        </w:rPr>
        <w:t xml:space="preserve"> </w:t>
      </w:r>
      <w:r w:rsidRPr="5A4B3C7B" w:rsidR="229B8C80">
        <w:rPr>
          <w:rFonts w:ascii="Verdana" w:hAnsi="Verdana" w:cs="Arial"/>
          <w:i/>
          <w:iCs/>
        </w:rPr>
        <w:t>10:00</w:t>
      </w:r>
      <w:r w:rsidRPr="5A4B3C7B" w:rsidR="29E093E8">
        <w:rPr>
          <w:rFonts w:ascii="Verdana" w:hAnsi="Verdana" w:cs="Arial"/>
          <w:i/>
          <w:iCs/>
        </w:rPr>
        <w:t>am</w:t>
      </w:r>
    </w:p>
    <w:p w:rsidRPr="00ED17AA" w:rsidR="000A1EAC" w:rsidP="00F6377F" w:rsidRDefault="00D25BB8" w14:paraId="58F168EC" w14:textId="3E9CF272">
      <w:pPr>
        <w:rPr>
          <w:rFonts w:ascii="Verdana" w:hAnsi="Verdana" w:cs="Arial"/>
          <w:u w:color="000000"/>
          <w:lang w:eastAsia="en-GB"/>
        </w:rPr>
      </w:pPr>
      <w:r w:rsidRPr="00ED17AA">
        <w:rPr>
          <w:rFonts w:ascii="Verdana" w:hAnsi="Verdana" w:cs="Arial"/>
          <w:i/>
          <w:iCs/>
          <w:u w:color="000000"/>
          <w:lang w:eastAsia="en-GB"/>
        </w:rPr>
        <w:t xml:space="preserve">  </w:t>
      </w:r>
    </w:p>
    <w:tbl>
      <w:tblPr>
        <w:tblW w:w="10632" w:type="dxa"/>
        <w:tblInd w:w="-14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30"/>
        <w:gridCol w:w="8802"/>
      </w:tblGrid>
      <w:tr w:rsidRPr="000C2EBE" w:rsidR="00D33174" w:rsidTr="630977AD" w14:paraId="46ED2533" w14:textId="77777777">
        <w:trPr>
          <w:trHeight w:val="352"/>
        </w:trPr>
        <w:tc>
          <w:tcPr>
            <w:tcW w:w="1830" w:type="dxa"/>
            <w:shd w:val="clear" w:color="auto" w:fill="C1A775"/>
            <w:tcMar>
              <w:top w:w="80" w:type="dxa"/>
              <w:left w:w="80" w:type="dxa"/>
              <w:bottom w:w="80" w:type="dxa"/>
              <w:right w:w="80" w:type="dxa"/>
            </w:tcMar>
          </w:tcPr>
          <w:p w:rsidRPr="000C2EBE" w:rsidR="00D33174" w:rsidP="00F6377F" w:rsidRDefault="00D33174" w14:paraId="2C41079A" w14:textId="1DCFC3B3">
            <w:pPr>
              <w:spacing w:before="120" w:after="120"/>
              <w:rPr>
                <w:rFonts w:ascii="Verdana" w:hAnsi="Verdana" w:eastAsia="Calibri" w:cs="Arial"/>
                <w:b/>
                <w:bdr w:val="none" w:color="auto" w:sz="0" w:space="0"/>
              </w:rPr>
            </w:pPr>
            <w:r w:rsidRPr="000C2EBE">
              <w:rPr>
                <w:rFonts w:ascii="Verdana" w:hAnsi="Verdana" w:cs="Arial"/>
                <w:b/>
              </w:rPr>
              <w:t>Minute Ref:</w:t>
            </w:r>
          </w:p>
        </w:tc>
        <w:tc>
          <w:tcPr>
            <w:tcW w:w="8802" w:type="dxa"/>
            <w:shd w:val="clear" w:color="auto" w:fill="C1A775"/>
            <w:tcMar>
              <w:top w:w="80" w:type="dxa"/>
              <w:left w:w="80" w:type="dxa"/>
              <w:bottom w:w="80" w:type="dxa"/>
              <w:right w:w="80" w:type="dxa"/>
            </w:tcMar>
          </w:tcPr>
          <w:p w:rsidRPr="000C2EBE" w:rsidR="00D33174" w:rsidP="00F6377F" w:rsidRDefault="00F6377F" w14:paraId="55CD7ACE" w14:textId="4AE8894D">
            <w:pPr>
              <w:spacing w:before="120" w:after="120"/>
              <w:rPr>
                <w:rFonts w:ascii="Verdana" w:hAnsi="Verdana" w:eastAsia="Calibri" w:cs="Arial"/>
                <w:b/>
                <w:bdr w:val="none" w:color="auto" w:sz="0" w:space="0"/>
              </w:rPr>
            </w:pPr>
            <w:r w:rsidRPr="000C2EBE">
              <w:rPr>
                <w:rFonts w:ascii="Verdana" w:hAnsi="Verdana" w:eastAsia="Calibri" w:cs="Arial"/>
                <w:b/>
                <w:bdr w:val="none" w:color="auto" w:sz="0" w:space="0"/>
              </w:rPr>
              <w:t xml:space="preserve">Agenda </w:t>
            </w:r>
            <w:r w:rsidRPr="000C2EBE" w:rsidR="00D33174">
              <w:rPr>
                <w:rFonts w:ascii="Verdana" w:hAnsi="Verdana" w:eastAsia="Calibri" w:cs="Arial"/>
                <w:b/>
                <w:bdr w:val="none" w:color="auto" w:sz="0" w:space="0"/>
              </w:rPr>
              <w:t>Item</w:t>
            </w:r>
          </w:p>
        </w:tc>
      </w:tr>
      <w:tr w:rsidRPr="000C2EBE" w:rsidR="00F07A23" w:rsidTr="630977AD" w14:paraId="594300F3" w14:textId="77777777">
        <w:trPr>
          <w:trHeight w:val="352"/>
        </w:trPr>
        <w:tc>
          <w:tcPr>
            <w:tcW w:w="10632" w:type="dxa"/>
            <w:gridSpan w:val="2"/>
            <w:shd w:val="clear" w:color="auto" w:fill="163E64"/>
            <w:tcMar>
              <w:top w:w="80" w:type="dxa"/>
              <w:left w:w="80" w:type="dxa"/>
              <w:bottom w:w="80" w:type="dxa"/>
              <w:right w:w="80" w:type="dxa"/>
            </w:tcMar>
          </w:tcPr>
          <w:p w:rsidRPr="000C2EBE" w:rsidR="00F07A23" w:rsidP="00F6377F" w:rsidRDefault="00F07A23" w14:paraId="170C987F" w14:textId="6D8938F5">
            <w:pPr>
              <w:pStyle w:val="Body"/>
              <w:spacing w:before="120" w:after="120"/>
              <w:rPr>
                <w:rFonts w:ascii="Verdana" w:hAnsi="Verdana" w:cs="Arial"/>
                <w:b/>
                <w:color w:val="FFFFFF" w:themeColor="background1"/>
                <w:sz w:val="24"/>
                <w:szCs w:val="24"/>
                <w:lang w:val="en-GB"/>
              </w:rPr>
            </w:pPr>
            <w:r w:rsidRPr="000C2EBE">
              <w:rPr>
                <w:rFonts w:ascii="Verdana" w:hAnsi="Verdana" w:cs="Arial"/>
                <w:b/>
                <w:color w:val="FFFFFF" w:themeColor="background1"/>
                <w:sz w:val="24"/>
                <w:szCs w:val="24"/>
                <w:lang w:val="en-GB"/>
              </w:rPr>
              <w:t>PART 1</w:t>
            </w:r>
            <w:r w:rsidRPr="000C2EBE" w:rsidR="00BA0B4B">
              <w:rPr>
                <w:rFonts w:ascii="Verdana" w:hAnsi="Verdana" w:cs="Arial"/>
                <w:b/>
                <w:color w:val="FFFFFF" w:themeColor="background1"/>
                <w:sz w:val="24"/>
                <w:szCs w:val="24"/>
                <w:lang w:val="en-GB"/>
              </w:rPr>
              <w:t>.</w:t>
            </w:r>
            <w:r w:rsidRPr="000C2EBE">
              <w:rPr>
                <w:rFonts w:ascii="Verdana" w:hAnsi="Verdana" w:cs="Arial"/>
                <w:b/>
                <w:color w:val="FFFFFF" w:themeColor="background1"/>
                <w:sz w:val="24"/>
                <w:szCs w:val="24"/>
                <w:lang w:val="en-GB"/>
              </w:rPr>
              <w:t xml:space="preserve"> PRELIMINARY MATTERS</w:t>
            </w:r>
          </w:p>
        </w:tc>
      </w:tr>
      <w:tr w:rsidRPr="000C2EBE" w:rsidR="006B2009" w:rsidTr="630977AD" w14:paraId="614380C2" w14:textId="77777777">
        <w:trPr>
          <w:trHeight w:val="362"/>
        </w:trPr>
        <w:tc>
          <w:tcPr>
            <w:tcW w:w="10632" w:type="dxa"/>
            <w:gridSpan w:val="2"/>
            <w:tcMar>
              <w:top w:w="80" w:type="dxa"/>
              <w:left w:w="80" w:type="dxa"/>
              <w:bottom w:w="80" w:type="dxa"/>
              <w:right w:w="80" w:type="dxa"/>
            </w:tcMar>
          </w:tcPr>
          <w:p w:rsidRPr="000C2EBE" w:rsidR="006B2009" w:rsidP="00F6377F" w:rsidRDefault="006B2009" w14:paraId="5C451500" w14:textId="4E7420E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1.1 </w:t>
            </w:r>
            <w:r w:rsidRPr="000C2EBE" w:rsidR="004F5707">
              <w:rPr>
                <w:rFonts w:ascii="Verdana" w:hAnsi="Verdana" w:cs="Arial"/>
                <w:b/>
                <w:color w:val="auto"/>
                <w:sz w:val="24"/>
                <w:szCs w:val="24"/>
                <w:lang w:val="en-GB"/>
              </w:rPr>
              <w:t>Welcome and Apologies</w:t>
            </w:r>
          </w:p>
        </w:tc>
      </w:tr>
      <w:tr w:rsidRPr="000C2EBE" w:rsidR="0064247B" w:rsidTr="630977AD" w14:paraId="28DA8F61" w14:textId="77777777">
        <w:trPr>
          <w:trHeight w:val="311"/>
        </w:trPr>
        <w:tc>
          <w:tcPr>
            <w:tcW w:w="1830" w:type="dxa"/>
            <w:tcMar>
              <w:top w:w="80" w:type="dxa"/>
              <w:left w:w="80" w:type="dxa"/>
              <w:bottom w:w="80" w:type="dxa"/>
              <w:right w:w="80" w:type="dxa"/>
            </w:tcMar>
          </w:tcPr>
          <w:p w:rsidRPr="000C2EBE" w:rsidR="0064247B" w:rsidP="0DA6DE7D" w:rsidRDefault="73CAE956" w14:paraId="75AF718F" w14:textId="56798D52">
            <w:pPr>
              <w:spacing w:before="120" w:after="120"/>
              <w:rPr>
                <w:rFonts w:ascii="Verdana" w:hAnsi="Verdana" w:cs="Arial"/>
                <w:lang w:val="en-US"/>
              </w:rPr>
            </w:pPr>
            <w:r w:rsidRPr="7EA5CB9D">
              <w:rPr>
                <w:rFonts w:ascii="Verdana" w:hAnsi="Verdana" w:cs="Arial"/>
                <w:lang w:val="en-US"/>
              </w:rPr>
              <w:t>88</w:t>
            </w:r>
            <w:r w:rsidRPr="7EA5CB9D" w:rsidR="086CC432">
              <w:rPr>
                <w:rFonts w:ascii="Verdana" w:hAnsi="Verdana" w:cs="Arial"/>
                <w:lang w:val="en-US"/>
              </w:rPr>
              <w:t>/26</w:t>
            </w:r>
          </w:p>
        </w:tc>
        <w:tc>
          <w:tcPr>
            <w:tcW w:w="8802" w:type="dxa"/>
            <w:tcMar>
              <w:top w:w="80" w:type="dxa"/>
              <w:left w:w="80" w:type="dxa"/>
              <w:bottom w:w="80" w:type="dxa"/>
              <w:right w:w="80" w:type="dxa"/>
            </w:tcMar>
          </w:tcPr>
          <w:p w:rsidR="56898AC1" w:rsidP="7EA5CB9D" w:rsidRDefault="7B60A389" w14:paraId="7739160D" w14:textId="451831CA">
            <w:pPr>
              <w:contextualSpacing/>
              <w:jc w:val="both"/>
              <w:rPr>
                <w:rFonts w:ascii="Verdana" w:hAnsi="Verdana" w:eastAsia="Verdana" w:cs="Verdana"/>
              </w:rPr>
            </w:pPr>
            <w:r w:rsidRPr="7EA5CB9D">
              <w:rPr>
                <w:rFonts w:ascii="Verdana" w:hAnsi="Verdana"/>
              </w:rPr>
              <w:t xml:space="preserve">PP opened the meeting and welcomed all present to the meeting of the Performance and Finance Committee. </w:t>
            </w:r>
          </w:p>
          <w:p w:rsidRPr="000C2EBE" w:rsidR="0064247B" w:rsidP="0DA6DE7D" w:rsidRDefault="16E0B4FC" w14:paraId="7D07AACB" w14:textId="3AB5A826">
            <w:pPr>
              <w:contextualSpacing/>
              <w:jc w:val="both"/>
              <w:rPr>
                <w:rFonts w:ascii="Verdana" w:hAnsi="Verdana"/>
              </w:rPr>
            </w:pPr>
            <w:r w:rsidRPr="0DA6DE7D">
              <w:rPr>
                <w:rFonts w:ascii="Verdana" w:hAnsi="Verdana"/>
              </w:rPr>
              <w:t xml:space="preserve"> </w:t>
            </w:r>
          </w:p>
          <w:p w:rsidRPr="000C2EBE" w:rsidR="0064247B" w:rsidP="0DA6DE7D" w:rsidRDefault="16E0B4FC" w14:paraId="4C3859D1" w14:textId="3850AA7E">
            <w:pPr>
              <w:contextualSpacing/>
              <w:jc w:val="both"/>
            </w:pPr>
            <w:r w:rsidRPr="0DA6DE7D">
              <w:rPr>
                <w:rFonts w:ascii="Verdana" w:hAnsi="Verdana"/>
              </w:rPr>
              <w:t>The Committee noted the apologies above.</w:t>
            </w:r>
          </w:p>
        </w:tc>
      </w:tr>
      <w:tr w:rsidRPr="000C2EBE" w:rsidR="00A864BA" w:rsidTr="630977AD" w14:paraId="2A22D8C8" w14:textId="77777777">
        <w:trPr>
          <w:trHeight w:val="311"/>
        </w:trPr>
        <w:tc>
          <w:tcPr>
            <w:tcW w:w="10632" w:type="dxa"/>
            <w:gridSpan w:val="2"/>
            <w:tcMar>
              <w:top w:w="80" w:type="dxa"/>
              <w:left w:w="80" w:type="dxa"/>
              <w:bottom w:w="80" w:type="dxa"/>
              <w:right w:w="80" w:type="dxa"/>
            </w:tcMar>
          </w:tcPr>
          <w:p w:rsidRPr="000C2EBE" w:rsidR="00A864BA" w:rsidP="00A864BA" w:rsidRDefault="00A864BA" w14:paraId="7A7308BB" w14:textId="02650DB8">
            <w:pPr>
              <w:pStyle w:val="Body"/>
              <w:spacing w:before="120" w:after="120"/>
              <w:rPr>
                <w:rFonts w:ascii="Verdana" w:hAnsi="Verdana" w:cs="Arial"/>
                <w:b/>
                <w:color w:val="auto"/>
                <w:sz w:val="24"/>
                <w:szCs w:val="24"/>
                <w:lang w:val="en-GB"/>
              </w:rPr>
            </w:pPr>
            <w:r w:rsidRPr="000C2EBE">
              <w:rPr>
                <w:rFonts w:ascii="Verdana" w:hAnsi="Verdana" w:cs="Arial"/>
                <w:b/>
                <w:color w:val="auto"/>
                <w:sz w:val="24"/>
                <w:szCs w:val="24"/>
                <w:lang w:val="en-GB"/>
              </w:rPr>
              <w:t xml:space="preserve">1.2 </w:t>
            </w:r>
            <w:r w:rsidRPr="000C2EBE" w:rsidR="004F5707">
              <w:rPr>
                <w:rFonts w:ascii="Verdana" w:hAnsi="Verdana" w:cs="Arial"/>
                <w:b/>
                <w:color w:val="auto"/>
                <w:sz w:val="24"/>
                <w:szCs w:val="24"/>
                <w:lang w:val="en-GB"/>
              </w:rPr>
              <w:t>Declaration of Interests</w:t>
            </w:r>
          </w:p>
        </w:tc>
      </w:tr>
      <w:tr w:rsidRPr="000C2EBE" w:rsidR="0064247B" w:rsidTr="630977AD" w14:paraId="38C751CF" w14:textId="77777777">
        <w:trPr>
          <w:trHeight w:val="311"/>
        </w:trPr>
        <w:tc>
          <w:tcPr>
            <w:tcW w:w="1830" w:type="dxa"/>
            <w:tcMar>
              <w:top w:w="80" w:type="dxa"/>
              <w:left w:w="80" w:type="dxa"/>
              <w:bottom w:w="80" w:type="dxa"/>
              <w:right w:w="80" w:type="dxa"/>
            </w:tcMar>
          </w:tcPr>
          <w:p w:rsidRPr="000C2EBE" w:rsidR="0064247B" w:rsidP="0DA6DE7D" w:rsidRDefault="59173BDE" w14:paraId="0E57C448" w14:textId="611E7222">
            <w:pPr>
              <w:spacing w:before="120" w:after="120"/>
              <w:rPr>
                <w:rFonts w:ascii="Verdana" w:hAnsi="Verdana" w:cs="Arial"/>
                <w:lang w:val="en-US"/>
              </w:rPr>
            </w:pPr>
            <w:r w:rsidRPr="7EA5CB9D">
              <w:rPr>
                <w:rFonts w:ascii="Verdana" w:hAnsi="Verdana" w:cs="Arial"/>
                <w:lang w:val="en-US"/>
              </w:rPr>
              <w:t>89</w:t>
            </w:r>
            <w:r w:rsidRPr="7EA5CB9D" w:rsidR="4120C9C9">
              <w:rPr>
                <w:rFonts w:ascii="Verdana" w:hAnsi="Verdana" w:cs="Arial"/>
                <w:lang w:val="en-US"/>
              </w:rPr>
              <w:t>/26</w:t>
            </w:r>
          </w:p>
        </w:tc>
        <w:tc>
          <w:tcPr>
            <w:tcW w:w="8802" w:type="dxa"/>
            <w:tcMar>
              <w:top w:w="80" w:type="dxa"/>
              <w:left w:w="80" w:type="dxa"/>
              <w:bottom w:w="80" w:type="dxa"/>
              <w:right w:w="80" w:type="dxa"/>
            </w:tcMar>
          </w:tcPr>
          <w:p w:rsidRPr="000C2EBE" w:rsidR="0064247B" w:rsidP="4D4E1FD7" w:rsidRDefault="50E901C4" w14:paraId="5811AA83" w14:textId="757C2B5D">
            <w:pPr>
              <w:spacing/>
              <w:contextualSpacing w:val="1"/>
              <w:rPr>
                <w:rFonts w:ascii="Verdana" w:hAnsi="Verdana"/>
              </w:rPr>
            </w:pPr>
            <w:r w:rsidRPr="4D4E1FD7" w:rsidR="6A820BE3">
              <w:rPr>
                <w:rFonts w:ascii="Verdana" w:hAnsi="Verdana"/>
              </w:rPr>
              <w:t>There were no additional declarations outside of those already on the Declarations of Interest Register</w:t>
            </w:r>
            <w:bookmarkStart w:name="_Int_pTMHVRH4" w:id="435818896"/>
            <w:r w:rsidRPr="4D4E1FD7" w:rsidR="6A820BE3">
              <w:rPr>
                <w:rFonts w:ascii="Verdana" w:hAnsi="Verdana"/>
              </w:rPr>
              <w:t xml:space="preserve">.  </w:t>
            </w:r>
            <w:bookmarkEnd w:id="435818896"/>
          </w:p>
        </w:tc>
      </w:tr>
      <w:tr w:rsidRPr="000C2EBE" w:rsidR="0064247B" w:rsidTr="630977AD" w14:paraId="2BB7F6F8" w14:textId="77777777">
        <w:trPr>
          <w:trHeight w:val="311"/>
        </w:trPr>
        <w:tc>
          <w:tcPr>
            <w:tcW w:w="10632" w:type="dxa"/>
            <w:gridSpan w:val="2"/>
            <w:tcMar>
              <w:top w:w="80" w:type="dxa"/>
              <w:left w:w="80" w:type="dxa"/>
              <w:bottom w:w="80" w:type="dxa"/>
              <w:right w:w="80" w:type="dxa"/>
            </w:tcMar>
          </w:tcPr>
          <w:p w:rsidRPr="000C2EBE" w:rsidR="0064247B" w:rsidP="0DA6DE7D" w:rsidRDefault="4D4C2067" w14:paraId="20530372" w14:textId="19A6FDD1">
            <w:pPr>
              <w:pStyle w:val="Body"/>
              <w:spacing w:before="120" w:after="120"/>
              <w:rPr>
                <w:rFonts w:ascii="Verdana" w:hAnsi="Verdana" w:cs="Arial"/>
                <w:b/>
                <w:bCs/>
                <w:color w:val="000000" w:themeColor="text1"/>
                <w:sz w:val="24"/>
                <w:szCs w:val="24"/>
                <w:lang w:val="en-GB"/>
              </w:rPr>
            </w:pPr>
            <w:r w:rsidRPr="0DA6DE7D">
              <w:rPr>
                <w:rFonts w:ascii="Verdana" w:hAnsi="Verdana" w:cs="Arial"/>
                <w:b/>
                <w:bCs/>
                <w:color w:val="auto"/>
                <w:sz w:val="24"/>
                <w:szCs w:val="24"/>
                <w:lang w:val="en-GB"/>
              </w:rPr>
              <w:t xml:space="preserve">1.3 </w:t>
            </w:r>
            <w:r w:rsidRPr="0DA6DE7D" w:rsidR="4D652B9B">
              <w:rPr>
                <w:rFonts w:ascii="Verdana" w:hAnsi="Verdana" w:cs="Arial"/>
                <w:b/>
                <w:bCs/>
                <w:color w:val="auto"/>
                <w:sz w:val="24"/>
                <w:szCs w:val="24"/>
                <w:lang w:val="en-GB"/>
              </w:rPr>
              <w:t xml:space="preserve">Matters arising </w:t>
            </w:r>
          </w:p>
        </w:tc>
      </w:tr>
      <w:tr w:rsidRPr="000C2EBE" w:rsidR="0064247B" w:rsidTr="630977AD" w14:paraId="086B3982" w14:textId="77777777">
        <w:trPr>
          <w:trHeight w:val="311"/>
        </w:trPr>
        <w:tc>
          <w:tcPr>
            <w:tcW w:w="1830" w:type="dxa"/>
            <w:tcMar>
              <w:top w:w="80" w:type="dxa"/>
              <w:left w:w="80" w:type="dxa"/>
              <w:bottom w:w="80" w:type="dxa"/>
              <w:right w:w="80" w:type="dxa"/>
            </w:tcMar>
          </w:tcPr>
          <w:p w:rsidRPr="000C2EBE" w:rsidR="0064247B" w:rsidP="0DA6DE7D" w:rsidRDefault="3D7BEB7A" w14:paraId="4B8A57AB" w14:textId="6D7B0770">
            <w:pPr>
              <w:spacing w:before="120" w:after="120"/>
              <w:rPr>
                <w:rFonts w:ascii="Verdana" w:hAnsi="Verdana" w:cs="Arial"/>
                <w:lang w:val="en-US"/>
              </w:rPr>
            </w:pPr>
            <w:r w:rsidRPr="7EA5CB9D">
              <w:rPr>
                <w:rFonts w:ascii="Verdana" w:hAnsi="Verdana" w:cs="Arial"/>
                <w:lang w:val="en-US"/>
              </w:rPr>
              <w:t>90</w:t>
            </w:r>
            <w:r w:rsidRPr="7EA5CB9D" w:rsidR="6B29960E">
              <w:rPr>
                <w:rFonts w:ascii="Verdana" w:hAnsi="Verdana" w:cs="Arial"/>
                <w:lang w:val="en-US"/>
              </w:rPr>
              <w:t>/26</w:t>
            </w:r>
          </w:p>
        </w:tc>
        <w:tc>
          <w:tcPr>
            <w:tcW w:w="8802" w:type="dxa"/>
            <w:tcMar>
              <w:top w:w="80" w:type="dxa"/>
              <w:left w:w="80" w:type="dxa"/>
              <w:bottom w:w="80" w:type="dxa"/>
              <w:right w:w="80" w:type="dxa"/>
            </w:tcMar>
          </w:tcPr>
          <w:p w:rsidRPr="000C2EBE" w:rsidR="0064247B" w:rsidP="0064247B" w:rsidRDefault="169FAD81" w14:paraId="15521137" w14:textId="6220E400">
            <w:pPr>
              <w:rPr>
                <w:rFonts w:ascii="Verdana" w:hAnsi="Verdana" w:cs="Arial"/>
              </w:rPr>
            </w:pPr>
            <w:r w:rsidRPr="4D4E1FD7" w:rsidR="442C30DA">
              <w:rPr>
                <w:rFonts w:ascii="Verdana" w:hAnsi="Verdana" w:cs="Arial"/>
              </w:rPr>
              <w:t>There were no matters arising</w:t>
            </w:r>
            <w:bookmarkStart w:name="_Int_nfqxqPVT" w:id="1709287371"/>
            <w:r w:rsidRPr="4D4E1FD7" w:rsidR="442C30DA">
              <w:rPr>
                <w:rFonts w:ascii="Verdana" w:hAnsi="Verdana" w:cs="Arial"/>
              </w:rPr>
              <w:t xml:space="preserve">.  </w:t>
            </w:r>
            <w:bookmarkEnd w:id="1709287371"/>
            <w:r w:rsidRPr="4D4E1FD7" w:rsidR="442C30DA">
              <w:rPr>
                <w:rFonts w:ascii="Verdana" w:hAnsi="Verdana" w:cs="Arial"/>
              </w:rPr>
              <w:t xml:space="preserve"> </w:t>
            </w:r>
          </w:p>
        </w:tc>
      </w:tr>
      <w:tr w:rsidR="7EA5CB9D" w:rsidTr="630977AD" w14:paraId="006B80C8" w14:textId="77777777">
        <w:trPr>
          <w:trHeight w:val="311"/>
        </w:trPr>
        <w:tc>
          <w:tcPr>
            <w:tcW w:w="10632" w:type="dxa"/>
            <w:gridSpan w:val="2"/>
            <w:tcMar>
              <w:top w:w="80" w:type="dxa"/>
              <w:left w:w="80" w:type="dxa"/>
              <w:bottom w:w="80" w:type="dxa"/>
              <w:right w:w="80" w:type="dxa"/>
            </w:tcMar>
          </w:tcPr>
          <w:p w:rsidR="3E6672F2" w:rsidP="7EA5CB9D" w:rsidRDefault="3E6672F2" w14:paraId="3BBAE8AC" w14:textId="7B44BBC2">
            <w:pPr>
              <w:rPr>
                <w:rFonts w:ascii="Verdana" w:hAnsi="Verdana" w:cs="Arial"/>
                <w:b/>
                <w:bCs/>
                <w:lang w:val="en-US"/>
              </w:rPr>
            </w:pPr>
            <w:r w:rsidRPr="7EA5CB9D">
              <w:rPr>
                <w:rFonts w:ascii="Verdana" w:hAnsi="Verdana" w:cs="Arial"/>
                <w:b/>
                <w:bCs/>
                <w:lang w:val="en-US"/>
              </w:rPr>
              <w:t xml:space="preserve">1.4 </w:t>
            </w:r>
            <w:r w:rsidRPr="7EA5CB9D" w:rsidR="2492F7D6">
              <w:rPr>
                <w:rFonts w:ascii="Verdana" w:hAnsi="Verdana" w:cs="Arial"/>
                <w:b/>
                <w:bCs/>
                <w:lang w:val="en-US"/>
              </w:rPr>
              <w:t>Minutes of previous meeting</w:t>
            </w:r>
          </w:p>
        </w:tc>
      </w:tr>
      <w:tr w:rsidR="7EA5CB9D" w:rsidTr="630977AD" w14:paraId="6FECB4F6" w14:textId="77777777">
        <w:trPr>
          <w:trHeight w:val="311"/>
        </w:trPr>
        <w:tc>
          <w:tcPr>
            <w:tcW w:w="1830" w:type="dxa"/>
            <w:tcMar>
              <w:top w:w="80" w:type="dxa"/>
              <w:left w:w="80" w:type="dxa"/>
              <w:bottom w:w="80" w:type="dxa"/>
              <w:right w:w="80" w:type="dxa"/>
            </w:tcMar>
          </w:tcPr>
          <w:p w:rsidR="3E6672F2" w:rsidP="7EA5CB9D" w:rsidRDefault="3E6672F2" w14:paraId="77B2D369" w14:textId="55D158ED">
            <w:pPr>
              <w:rPr>
                <w:rFonts w:ascii="Verdana" w:hAnsi="Verdana" w:cs="Arial"/>
                <w:lang w:val="en-US"/>
              </w:rPr>
            </w:pPr>
            <w:r w:rsidRPr="7EA5CB9D">
              <w:rPr>
                <w:rFonts w:ascii="Verdana" w:hAnsi="Verdana" w:cs="Arial"/>
                <w:lang w:val="en-US"/>
              </w:rPr>
              <w:t>91/26</w:t>
            </w:r>
          </w:p>
        </w:tc>
        <w:tc>
          <w:tcPr>
            <w:tcW w:w="8802" w:type="dxa"/>
            <w:tcMar>
              <w:top w:w="80" w:type="dxa"/>
              <w:left w:w="80" w:type="dxa"/>
              <w:bottom w:w="80" w:type="dxa"/>
              <w:right w:w="80" w:type="dxa"/>
            </w:tcMar>
          </w:tcPr>
          <w:p w:rsidR="4A42FF03" w:rsidP="7EA5CB9D" w:rsidRDefault="11AC31F5" w14:paraId="44459E78" w14:textId="7145B3C2">
            <w:pPr>
              <w:rPr>
                <w:rFonts w:ascii="Verdana" w:hAnsi="Verdana"/>
              </w:rPr>
            </w:pPr>
            <w:r w:rsidRPr="234FA355" w:rsidR="7474399A">
              <w:rPr>
                <w:rFonts w:ascii="Verdana" w:hAnsi="Verdana"/>
              </w:rPr>
              <w:t xml:space="preserve">The previous minutes were </w:t>
            </w:r>
            <w:r w:rsidRPr="234FA355" w:rsidR="7474399A">
              <w:rPr>
                <w:rFonts w:ascii="Verdana" w:hAnsi="Verdana"/>
                <w:b w:val="1"/>
                <w:bCs w:val="1"/>
              </w:rPr>
              <w:t>APPROVED</w:t>
            </w:r>
            <w:r w:rsidRPr="234FA355" w:rsidR="7474399A">
              <w:rPr>
                <w:rFonts w:ascii="Verdana" w:hAnsi="Verdana"/>
              </w:rPr>
              <w:t xml:space="preserve"> and </w:t>
            </w:r>
            <w:r w:rsidRPr="234FA355" w:rsidR="7474399A">
              <w:rPr>
                <w:rFonts w:ascii="Verdana" w:hAnsi="Verdana"/>
                <w:b w:val="1"/>
                <w:bCs w:val="1"/>
              </w:rPr>
              <w:t>NOTED.</w:t>
            </w:r>
          </w:p>
          <w:p w:rsidR="7EA5CB9D" w:rsidP="7EA5CB9D" w:rsidRDefault="7EA5CB9D" w14:paraId="130E777C" w14:textId="727049B9">
            <w:pPr>
              <w:rPr>
                <w:rFonts w:ascii="Verdana" w:hAnsi="Verdana"/>
                <w:b/>
                <w:bCs/>
              </w:rPr>
            </w:pPr>
          </w:p>
        </w:tc>
      </w:tr>
      <w:tr w:rsidR="7EA5CB9D" w:rsidTr="630977AD" w14:paraId="41435574" w14:textId="77777777">
        <w:trPr>
          <w:trHeight w:val="311"/>
        </w:trPr>
        <w:tc>
          <w:tcPr>
            <w:tcW w:w="10632" w:type="dxa"/>
            <w:gridSpan w:val="2"/>
            <w:tcMar>
              <w:top w:w="80" w:type="dxa"/>
              <w:left w:w="80" w:type="dxa"/>
              <w:bottom w:w="80" w:type="dxa"/>
              <w:right w:w="80" w:type="dxa"/>
            </w:tcMar>
          </w:tcPr>
          <w:p w:rsidR="2DD25263" w:rsidP="7EA5CB9D" w:rsidRDefault="2DD25263" w14:paraId="57B2A302" w14:textId="6E3EE714">
            <w:pPr>
              <w:rPr>
                <w:rFonts w:ascii="Verdana" w:hAnsi="Verdana" w:cs="Arial"/>
                <w:b/>
                <w:bCs/>
                <w:lang w:val="en-US"/>
              </w:rPr>
            </w:pPr>
            <w:r w:rsidRPr="7EA5CB9D">
              <w:rPr>
                <w:rFonts w:ascii="Verdana" w:hAnsi="Verdana" w:cs="Arial"/>
                <w:b/>
                <w:bCs/>
                <w:lang w:val="en-US"/>
              </w:rPr>
              <w:t>1.5 Committee Log (Actions &amp; Referrals)</w:t>
            </w:r>
          </w:p>
        </w:tc>
      </w:tr>
      <w:tr w:rsidR="7EA5CB9D" w:rsidTr="630977AD" w14:paraId="49C70884" w14:textId="77777777">
        <w:trPr>
          <w:trHeight w:val="311"/>
        </w:trPr>
        <w:tc>
          <w:tcPr>
            <w:tcW w:w="1830" w:type="dxa"/>
            <w:tcMar>
              <w:top w:w="80" w:type="dxa"/>
              <w:left w:w="80" w:type="dxa"/>
              <w:bottom w:w="80" w:type="dxa"/>
              <w:right w:w="80" w:type="dxa"/>
            </w:tcMar>
          </w:tcPr>
          <w:p w:rsidR="2DD25263" w:rsidP="7EA5CB9D" w:rsidRDefault="2DD25263" w14:paraId="776A45E0" w14:textId="0E097469">
            <w:pPr>
              <w:rPr>
                <w:rFonts w:ascii="Verdana" w:hAnsi="Verdana" w:cs="Arial"/>
                <w:lang w:val="en-US"/>
              </w:rPr>
            </w:pPr>
            <w:r w:rsidRPr="7EA5CB9D">
              <w:rPr>
                <w:rFonts w:ascii="Verdana" w:hAnsi="Verdana" w:cs="Arial"/>
                <w:lang w:val="en-US"/>
              </w:rPr>
              <w:t>92/26</w:t>
            </w:r>
          </w:p>
        </w:tc>
        <w:tc>
          <w:tcPr>
            <w:tcW w:w="8802" w:type="dxa"/>
            <w:tcMar>
              <w:top w:w="80" w:type="dxa"/>
              <w:left w:w="80" w:type="dxa"/>
              <w:bottom w:w="80" w:type="dxa"/>
              <w:right w:w="80" w:type="dxa"/>
            </w:tcMar>
          </w:tcPr>
          <w:p w:rsidR="2DD25263" w:rsidP="7EA5CB9D" w:rsidRDefault="2DD25263" w14:paraId="478E5F66" w14:textId="1A5E0EFC">
            <w:pPr>
              <w:pBdr>
                <w:bar w:val="none" w:color="auto" w:sz="0"/>
              </w:pBdr>
              <w:rPr>
                <w:rFonts w:ascii="Verdana" w:hAnsi="Verdana"/>
              </w:rPr>
            </w:pPr>
            <w:r w:rsidRPr="7EA5CB9D">
              <w:rPr>
                <w:rFonts w:ascii="Verdana" w:hAnsi="Verdana"/>
              </w:rPr>
              <w:t xml:space="preserve">The Committee Log was </w:t>
            </w:r>
            <w:r w:rsidRPr="7EA5CB9D">
              <w:rPr>
                <w:rFonts w:ascii="Verdana" w:hAnsi="Verdana"/>
                <w:b/>
                <w:bCs/>
              </w:rPr>
              <w:t xml:space="preserve">RECEIVED </w:t>
            </w:r>
            <w:r w:rsidRPr="7EA5CB9D">
              <w:rPr>
                <w:rFonts w:ascii="Verdana" w:hAnsi="Verdana"/>
              </w:rPr>
              <w:t xml:space="preserve">and </w:t>
            </w:r>
            <w:r w:rsidRPr="7EA5CB9D">
              <w:rPr>
                <w:rFonts w:ascii="Verdana" w:hAnsi="Verdana"/>
                <w:b/>
                <w:bCs/>
              </w:rPr>
              <w:t>NOTED.</w:t>
            </w:r>
          </w:p>
          <w:p w:rsidR="7EA5CB9D" w:rsidP="7EA5CB9D" w:rsidRDefault="7EA5CB9D" w14:paraId="414B6650" w14:textId="2B81FFCB">
            <w:pPr>
              <w:pBdr>
                <w:bar w:val="none" w:color="auto" w:sz="0"/>
              </w:pBdr>
              <w:rPr>
                <w:rFonts w:ascii="Verdana" w:hAnsi="Verdana"/>
                <w:b/>
                <w:bCs/>
              </w:rPr>
            </w:pPr>
          </w:p>
        </w:tc>
      </w:tr>
      <w:tr w:rsidR="7EA5CB9D" w:rsidTr="630977AD" w14:paraId="18932CB2" w14:textId="77777777">
        <w:trPr>
          <w:trHeight w:val="311"/>
        </w:trPr>
        <w:tc>
          <w:tcPr>
            <w:tcW w:w="10632" w:type="dxa"/>
            <w:gridSpan w:val="2"/>
            <w:tcMar>
              <w:top w:w="80" w:type="dxa"/>
              <w:left w:w="80" w:type="dxa"/>
              <w:bottom w:w="80" w:type="dxa"/>
              <w:right w:w="80" w:type="dxa"/>
            </w:tcMar>
          </w:tcPr>
          <w:p w:rsidR="2DD25263" w:rsidP="7EA5CB9D" w:rsidRDefault="2DD25263" w14:paraId="2069B1B0" w14:textId="0174DA8A">
            <w:pPr>
              <w:rPr>
                <w:rFonts w:ascii="Verdana" w:hAnsi="Verdana" w:eastAsia="Verdana" w:cs="Verdana"/>
                <w:b/>
                <w:bCs/>
                <w:lang w:val="en-US"/>
              </w:rPr>
            </w:pPr>
            <w:r w:rsidRPr="7EA5CB9D">
              <w:rPr>
                <w:rFonts w:ascii="Verdana" w:hAnsi="Verdana" w:cs="Arial"/>
                <w:b/>
                <w:bCs/>
                <w:lang w:val="en-US"/>
              </w:rPr>
              <w:t xml:space="preserve">1.6 </w:t>
            </w:r>
            <w:r w:rsidRPr="7EA5CB9D">
              <w:rPr>
                <w:rFonts w:ascii="Verdana" w:hAnsi="Verdana" w:eastAsia="Verdana" w:cs="Verdana"/>
                <w:b/>
                <w:bCs/>
                <w:color w:val="000000" w:themeColor="text1"/>
              </w:rPr>
              <w:t>Committee work programme 2026-27</w:t>
            </w:r>
          </w:p>
        </w:tc>
      </w:tr>
      <w:tr w:rsidR="7EA5CB9D" w:rsidTr="630977AD" w14:paraId="47A164BE" w14:textId="77777777">
        <w:trPr>
          <w:trHeight w:val="311"/>
        </w:trPr>
        <w:tc>
          <w:tcPr>
            <w:tcW w:w="1830" w:type="dxa"/>
            <w:tcMar>
              <w:top w:w="80" w:type="dxa"/>
              <w:left w:w="80" w:type="dxa"/>
              <w:bottom w:w="80" w:type="dxa"/>
              <w:right w:w="80" w:type="dxa"/>
            </w:tcMar>
          </w:tcPr>
          <w:p w:rsidR="2DD25263" w:rsidP="7EA5CB9D" w:rsidRDefault="2DD25263" w14:paraId="0685BDC5" w14:textId="3CB82311">
            <w:pPr>
              <w:rPr>
                <w:rFonts w:ascii="Verdana" w:hAnsi="Verdana" w:cs="Arial"/>
                <w:lang w:val="en-US"/>
              </w:rPr>
            </w:pPr>
            <w:r w:rsidRPr="7EA5CB9D">
              <w:rPr>
                <w:rFonts w:ascii="Verdana" w:hAnsi="Verdana" w:cs="Arial"/>
                <w:lang w:val="en-US"/>
              </w:rPr>
              <w:t>93/26</w:t>
            </w:r>
          </w:p>
        </w:tc>
        <w:tc>
          <w:tcPr>
            <w:tcW w:w="8802" w:type="dxa"/>
            <w:tcMar>
              <w:top w:w="80" w:type="dxa"/>
              <w:left w:w="80" w:type="dxa"/>
              <w:bottom w:w="80" w:type="dxa"/>
              <w:right w:w="80" w:type="dxa"/>
            </w:tcMar>
          </w:tcPr>
          <w:p w:rsidR="2DD25263" w:rsidP="7EA5CB9D" w:rsidRDefault="2DD25263" w14:paraId="015DEDF1" w14:textId="7F780C7F">
            <w:pPr>
              <w:jc w:val="both"/>
              <w:rPr>
                <w:rFonts w:ascii="Verdana" w:hAnsi="Verdana"/>
              </w:rPr>
            </w:pPr>
            <w:r w:rsidRPr="7EA5CB9D">
              <w:rPr>
                <w:rFonts w:ascii="Verdana" w:hAnsi="Verdana"/>
              </w:rPr>
              <w:t xml:space="preserve">The Committee Work Programme 2026-27 was </w:t>
            </w:r>
            <w:r w:rsidRPr="7EA5CB9D">
              <w:rPr>
                <w:rFonts w:ascii="Verdana" w:hAnsi="Verdana"/>
                <w:b/>
                <w:bCs/>
              </w:rPr>
              <w:t>RECEIVED</w:t>
            </w:r>
            <w:r w:rsidRPr="7EA5CB9D">
              <w:rPr>
                <w:rFonts w:ascii="Verdana" w:hAnsi="Verdana"/>
              </w:rPr>
              <w:t xml:space="preserve"> and </w:t>
            </w:r>
            <w:r w:rsidRPr="7EA5CB9D">
              <w:rPr>
                <w:rFonts w:ascii="Verdana" w:hAnsi="Verdana"/>
                <w:b/>
                <w:bCs/>
              </w:rPr>
              <w:t>NOTED.</w:t>
            </w:r>
          </w:p>
        </w:tc>
      </w:tr>
      <w:tr w:rsidRPr="000C2EBE" w:rsidR="0064247B" w:rsidTr="630977AD" w14:paraId="42B465FB"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513A3FF4" w14:textId="594F1D43">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2. </w:t>
            </w:r>
            <w:r w:rsidRPr="0DA6DE7D" w:rsidR="1852D48F">
              <w:rPr>
                <w:rFonts w:ascii="Verdana" w:hAnsi="Verdana" w:cs="Arial"/>
                <w:b/>
                <w:bCs/>
                <w:color w:val="FFFFFF" w:themeColor="background1"/>
                <w:sz w:val="24"/>
                <w:szCs w:val="24"/>
                <w:lang w:val="en-GB"/>
              </w:rPr>
              <w:t>FINANCE</w:t>
            </w:r>
          </w:p>
        </w:tc>
      </w:tr>
      <w:tr w:rsidRPr="000C2EBE" w:rsidR="0064247B" w:rsidTr="630977AD" w14:paraId="6D1C5515" w14:textId="77777777">
        <w:trPr>
          <w:trHeight w:val="374"/>
        </w:trPr>
        <w:tc>
          <w:tcPr>
            <w:tcW w:w="10632" w:type="dxa"/>
            <w:gridSpan w:val="2"/>
            <w:tcMar>
              <w:top w:w="80" w:type="dxa"/>
              <w:left w:w="80" w:type="dxa"/>
              <w:bottom w:w="80" w:type="dxa"/>
              <w:right w:w="80" w:type="dxa"/>
            </w:tcMar>
          </w:tcPr>
          <w:p w:rsidRPr="000C2EBE" w:rsidR="0064247B" w:rsidP="2A50FE2D" w:rsidRDefault="41770067" w14:paraId="0B022A45" w14:textId="2824F681">
            <w:pPr>
              <w:pStyle w:val="Body"/>
              <w:spacing w:before="60" w:after="60"/>
              <w:rPr>
                <w:rFonts w:ascii="Verdana" w:hAnsi="Verdana" w:cs="Arial"/>
                <w:b/>
                <w:bCs/>
                <w:color w:val="auto"/>
                <w:sz w:val="24"/>
                <w:szCs w:val="24"/>
                <w:lang w:val="en-GB"/>
              </w:rPr>
            </w:pPr>
            <w:r w:rsidRPr="7EA5CB9D">
              <w:rPr>
                <w:rFonts w:ascii="Verdana" w:hAnsi="Verdana" w:cs="Arial"/>
                <w:b/>
                <w:bCs/>
                <w:color w:val="auto"/>
                <w:sz w:val="24"/>
                <w:szCs w:val="24"/>
                <w:lang w:val="en-GB"/>
              </w:rPr>
              <w:t>2.1</w:t>
            </w:r>
            <w:r w:rsidRPr="7EA5CB9D">
              <w:rPr>
                <w:rFonts w:ascii="Verdana" w:hAnsi="Verdana" w:cs="Arial"/>
                <w:b/>
                <w:bCs/>
                <w:color w:val="auto"/>
                <w:sz w:val="28"/>
                <w:szCs w:val="28"/>
                <w:lang w:val="en-GB"/>
              </w:rPr>
              <w:t xml:space="preserve"> </w:t>
            </w:r>
            <w:r w:rsidRPr="7EA5CB9D" w:rsidR="2D732AD0">
              <w:rPr>
                <w:rFonts w:ascii="Verdana" w:hAnsi="Verdana" w:eastAsia="Verdana" w:cs="Verdana"/>
                <w:b/>
                <w:bCs/>
                <w:color w:val="000000" w:themeColor="text1"/>
                <w:sz w:val="24"/>
                <w:szCs w:val="24"/>
                <w:lang w:val="en-GB"/>
              </w:rPr>
              <w:t>Service Group Financial Position: Mental Health &amp; Learning Disabilities and Primary, Community &amp; Therapies</w:t>
            </w:r>
            <w:r w:rsidRPr="7EA5CB9D" w:rsidR="2D732AD0">
              <w:rPr>
                <w:rFonts w:ascii="Verdana" w:hAnsi="Verdana" w:cs="Arial"/>
                <w:b/>
                <w:bCs/>
                <w:color w:val="auto"/>
                <w:sz w:val="24"/>
                <w:szCs w:val="24"/>
                <w:lang w:val="en-GB"/>
              </w:rPr>
              <w:t xml:space="preserve"> </w:t>
            </w:r>
          </w:p>
        </w:tc>
      </w:tr>
      <w:tr w:rsidRPr="000C2EBE" w:rsidR="0064247B" w:rsidTr="630977AD" w14:paraId="6598964C" w14:textId="77777777">
        <w:trPr>
          <w:trHeight w:val="374"/>
        </w:trPr>
        <w:tc>
          <w:tcPr>
            <w:tcW w:w="1830" w:type="dxa"/>
            <w:tcMar>
              <w:top w:w="80" w:type="dxa"/>
              <w:left w:w="80" w:type="dxa"/>
              <w:bottom w:w="80" w:type="dxa"/>
              <w:right w:w="80" w:type="dxa"/>
            </w:tcMar>
          </w:tcPr>
          <w:p w:rsidRPr="000C2EBE" w:rsidR="0064247B" w:rsidP="0DA6DE7D" w:rsidRDefault="43DCA77A" w14:paraId="476BF490" w14:textId="2D2108F2">
            <w:pPr>
              <w:spacing w:before="120" w:after="120"/>
              <w:rPr>
                <w:rFonts w:ascii="Verdana" w:hAnsi="Verdana" w:cs="Arial"/>
                <w:lang w:val="en-US"/>
              </w:rPr>
            </w:pPr>
            <w:r w:rsidRPr="7EA5CB9D">
              <w:rPr>
                <w:rFonts w:ascii="Verdana" w:hAnsi="Verdana" w:cs="Arial"/>
                <w:lang w:val="en-US"/>
              </w:rPr>
              <w:t>9</w:t>
            </w:r>
            <w:r w:rsidRPr="7EA5CB9D" w:rsidR="31DF21DA">
              <w:rPr>
                <w:rFonts w:ascii="Verdana" w:hAnsi="Verdana" w:cs="Arial"/>
                <w:lang w:val="en-US"/>
              </w:rPr>
              <w:t>4</w:t>
            </w:r>
            <w:r w:rsidRPr="7EA5CB9D" w:rsidR="30115C81">
              <w:rPr>
                <w:rFonts w:ascii="Verdana" w:hAnsi="Verdana" w:cs="Arial"/>
                <w:lang w:val="en-US"/>
              </w:rPr>
              <w:t>/26</w:t>
            </w:r>
          </w:p>
        </w:tc>
        <w:tc>
          <w:tcPr>
            <w:tcW w:w="8802" w:type="dxa"/>
            <w:tcMar>
              <w:top w:w="80" w:type="dxa"/>
              <w:left w:w="80" w:type="dxa"/>
              <w:bottom w:w="80" w:type="dxa"/>
              <w:right w:w="80" w:type="dxa"/>
            </w:tcMar>
          </w:tcPr>
          <w:p w:rsidR="11FD8121" w:rsidP="6A6A44B6" w:rsidRDefault="24325630" w14:paraId="33F18E49" w14:textId="093EF6B1">
            <w:pPr>
              <w:pStyle w:val="ListParagraph"/>
              <w:numPr>
                <w:ilvl w:val="0"/>
                <w:numId w:val="3"/>
              </w:numPr>
              <w:spacing w:before="210" w:after="210" w:line="300" w:lineRule="auto"/>
              <w:contextualSpacing/>
              <w:jc w:val="both"/>
              <w:rPr>
                <w:rFonts w:ascii="Verdana" w:hAnsi="Verdana" w:eastAsia="Verdana" w:cs="Verdana"/>
                <w:b/>
                <w:bCs/>
                <w:lang w:val="en-GB"/>
              </w:rPr>
            </w:pPr>
            <w:r w:rsidRPr="6A6A44B6">
              <w:rPr>
                <w:rFonts w:ascii="Verdana" w:hAnsi="Verdana" w:eastAsia="Verdana" w:cs="Verdana"/>
                <w:b/>
                <w:bCs/>
                <w:lang w:val="en-GB"/>
              </w:rPr>
              <w:t xml:space="preserve">Mental Health and Learning Disabilities </w:t>
            </w:r>
            <w:r w:rsidRPr="006E5B4C">
              <w:rPr>
                <w:rFonts w:ascii="Verdana" w:hAnsi="Verdana" w:eastAsia="Verdana" w:cs="Verdana"/>
                <w:b/>
                <w:bCs/>
                <w:lang w:val="en-GB"/>
              </w:rPr>
              <w:t>(MH&amp;LD)</w:t>
            </w:r>
            <w:r w:rsidRPr="6A6A44B6">
              <w:rPr>
                <w:rFonts w:ascii="Verdana" w:hAnsi="Verdana" w:eastAsia="Verdana" w:cs="Verdana"/>
                <w:b/>
                <w:bCs/>
                <w:lang w:val="en-GB"/>
              </w:rPr>
              <w:t xml:space="preserve"> Service Group</w:t>
            </w:r>
          </w:p>
          <w:p w:rsidR="542F0C44" w:rsidP="6A6A44B6" w:rsidRDefault="542F0C44" w14:paraId="758E0B01" w14:textId="67930B92">
            <w:pPr>
              <w:spacing w:before="210" w:after="210" w:line="300" w:lineRule="auto"/>
              <w:contextualSpacing/>
              <w:jc w:val="both"/>
              <w:rPr>
                <w:rFonts w:ascii="Verdana" w:hAnsi="Verdana" w:eastAsia="Verdana" w:cs="Verdana"/>
              </w:rPr>
            </w:pPr>
            <w:r w:rsidRPr="6A6A44B6">
              <w:rPr>
                <w:rFonts w:ascii="Verdana" w:hAnsi="Verdana" w:eastAsia="Verdana" w:cs="Verdana"/>
              </w:rPr>
              <w:t xml:space="preserve">The Committee </w:t>
            </w:r>
            <w:r w:rsidRPr="6A6A44B6">
              <w:rPr>
                <w:rFonts w:ascii="Verdana" w:hAnsi="Verdana" w:eastAsia="Verdana" w:cs="Verdana"/>
                <w:b/>
                <w:bCs/>
              </w:rPr>
              <w:t xml:space="preserve">RECEIVED </w:t>
            </w:r>
            <w:r w:rsidRPr="6A6A44B6">
              <w:rPr>
                <w:rFonts w:ascii="Verdana" w:hAnsi="Verdana" w:eastAsia="Verdana" w:cs="Verdana"/>
              </w:rPr>
              <w:t xml:space="preserve">an update from DN and RB on the MD&amp;LD Service Group financial position. It was reported that, at Month Two, the Service Group was reporting an overspend of £2.685 million. The key drivers of the adverse position were identified as variable pay expenditure, particularly within nursing, adult mental health private sector bed placements, Continuing Healthcare </w:t>
            </w:r>
            <w:r w:rsidRPr="006E5B4C">
              <w:rPr>
                <w:rFonts w:ascii="Verdana" w:hAnsi="Verdana" w:eastAsia="Verdana" w:cs="Verdana"/>
              </w:rPr>
              <w:t>(CHC)/</w:t>
            </w:r>
            <w:r w:rsidRPr="6A6A44B6">
              <w:rPr>
                <w:rFonts w:ascii="Verdana" w:hAnsi="Verdana" w:eastAsia="Verdana" w:cs="Verdana"/>
              </w:rPr>
              <w:t>Complex Care costs, and the under-delivery of savings plans.</w:t>
            </w:r>
          </w:p>
          <w:p w:rsidR="6A6A44B6" w:rsidP="6A6A44B6" w:rsidRDefault="6A6A44B6" w14:paraId="07EE8E72" w14:textId="02AC49FB">
            <w:pPr>
              <w:spacing w:before="210" w:after="210" w:line="300" w:lineRule="auto"/>
              <w:contextualSpacing/>
              <w:jc w:val="both"/>
              <w:rPr>
                <w:rFonts w:ascii="Verdana" w:hAnsi="Verdana" w:eastAsia="Verdana" w:cs="Verdana"/>
              </w:rPr>
            </w:pPr>
          </w:p>
          <w:p w:rsidR="542F0C44" w:rsidP="4D4E1FD7" w:rsidRDefault="542F0C44" w14:paraId="6A3D8DAF" w14:textId="171E8978">
            <w:pPr>
              <w:spacing w:before="210" w:after="210" w:line="300" w:lineRule="auto"/>
              <w:contextualSpacing w:val="1"/>
              <w:jc w:val="both"/>
            </w:pPr>
            <w:r w:rsidRPr="4D4E1FD7" w:rsidR="41D8367C">
              <w:rPr>
                <w:rFonts w:ascii="Verdana" w:hAnsi="Verdana" w:eastAsia="Verdana" w:cs="Verdana"/>
              </w:rPr>
              <w:t xml:space="preserve">Members were advised that variable pay expenditure remained high during Month Two, with the primary causes being patient acuity (54%), sickness absence (25%), and vacancies (19%). Sickness absence levels across the Service Group were reported to be approaching 10%, although improvements had been observed within some wards. Weekly scrutiny meetings were noted to be in place to review variable pay expenditure, savings </w:t>
            </w:r>
            <w:bookmarkStart w:name="_Int_5ZLMJvyq" w:id="948560974"/>
            <w:r w:rsidRPr="4D4E1FD7" w:rsidR="41D8367C">
              <w:rPr>
                <w:rFonts w:ascii="Verdana" w:hAnsi="Verdana" w:eastAsia="Verdana" w:cs="Verdana"/>
              </w:rPr>
              <w:t>delivery</w:t>
            </w:r>
            <w:bookmarkEnd w:id="948560974"/>
            <w:r w:rsidRPr="4D4E1FD7" w:rsidR="41D8367C">
              <w:rPr>
                <w:rFonts w:ascii="Verdana" w:hAnsi="Verdana" w:eastAsia="Verdana" w:cs="Verdana"/>
              </w:rPr>
              <w:t xml:space="preserve"> and private sector bed utilisation.</w:t>
            </w:r>
          </w:p>
          <w:p w:rsidR="6A6A44B6" w:rsidP="6A6A44B6" w:rsidRDefault="6A6A44B6" w14:paraId="7978E0A7" w14:textId="61C33BB3">
            <w:pPr>
              <w:spacing w:before="210" w:after="210" w:line="300" w:lineRule="auto"/>
              <w:contextualSpacing/>
              <w:jc w:val="both"/>
              <w:rPr>
                <w:rFonts w:ascii="Verdana" w:hAnsi="Verdana" w:eastAsia="Verdana" w:cs="Verdana"/>
              </w:rPr>
            </w:pPr>
          </w:p>
          <w:p w:rsidR="542F0C44" w:rsidP="4D4E1FD7" w:rsidRDefault="542F0C44" w14:paraId="748D0428" w14:textId="2469C385">
            <w:pPr>
              <w:spacing w:before="210" w:after="210" w:line="300" w:lineRule="auto"/>
              <w:contextualSpacing w:val="1"/>
              <w:jc w:val="both"/>
            </w:pPr>
            <w:r w:rsidRPr="4D4E1FD7" w:rsidR="41D8367C">
              <w:rPr>
                <w:rFonts w:ascii="Verdana" w:hAnsi="Verdana" w:eastAsia="Verdana" w:cs="Verdana"/>
              </w:rPr>
              <w:t xml:space="preserve">DN noted that </w:t>
            </w:r>
            <w:bookmarkStart w:name="_Int_tvgm2t4s" w:id="1343350708"/>
            <w:r w:rsidRPr="4D4E1FD7" w:rsidR="41D8367C">
              <w:rPr>
                <w:rFonts w:ascii="Verdana" w:hAnsi="Verdana" w:eastAsia="Verdana" w:cs="Verdana"/>
              </w:rPr>
              <w:t>significant progress</w:t>
            </w:r>
            <w:bookmarkEnd w:id="1343350708"/>
            <w:r w:rsidRPr="4D4E1FD7" w:rsidR="41D8367C">
              <w:rPr>
                <w:rFonts w:ascii="Verdana" w:hAnsi="Verdana" w:eastAsia="Verdana" w:cs="Verdana"/>
              </w:rPr>
              <w:t xml:space="preserve"> had been made in reducing the use of private sector beds and patient outliers, with bed numbers reducing from 28 in February to 13 currently, against the Welsh Government target of 11. It was reported that surge beds and Older People’s Mental Health beds had been removed to improve patient placement appropriateness and reduce associated expenditure.</w:t>
            </w:r>
          </w:p>
          <w:p w:rsidR="6A6A44B6" w:rsidP="6A6A44B6" w:rsidRDefault="6A6A44B6" w14:paraId="35325E94" w14:textId="503ABEEE">
            <w:pPr>
              <w:spacing w:before="210" w:after="210" w:line="300" w:lineRule="auto"/>
              <w:contextualSpacing/>
              <w:jc w:val="both"/>
              <w:rPr>
                <w:rFonts w:ascii="Verdana" w:hAnsi="Verdana" w:eastAsia="Verdana" w:cs="Verdana"/>
              </w:rPr>
            </w:pPr>
          </w:p>
          <w:p w:rsidR="542F0C44" w:rsidP="6A6A44B6" w:rsidRDefault="542F0C44" w14:paraId="71A45804" w14:textId="709C99D1">
            <w:pPr>
              <w:spacing w:before="210" w:after="210" w:line="300" w:lineRule="auto"/>
              <w:contextualSpacing/>
              <w:jc w:val="both"/>
            </w:pPr>
            <w:r w:rsidRPr="6A6A44B6">
              <w:rPr>
                <w:rFonts w:ascii="Verdana" w:hAnsi="Verdana" w:eastAsia="Verdana" w:cs="Verdana"/>
              </w:rPr>
              <w:t>DN advised that a business case had been approved to expand the Home Treatment Service as an alternative to inpatient care. The initiative was intended to support patients currently placed in private sector beds, reduce bed utilisation and deliver financial benefits through reduced placement costs.</w:t>
            </w:r>
          </w:p>
          <w:p w:rsidR="6A6A44B6" w:rsidP="6A6A44B6" w:rsidRDefault="6A6A44B6" w14:paraId="6CB71F4D" w14:textId="6C8AEF78">
            <w:pPr>
              <w:spacing w:before="210" w:after="210" w:line="300" w:lineRule="auto"/>
              <w:contextualSpacing/>
              <w:jc w:val="both"/>
              <w:rPr>
                <w:rFonts w:ascii="Verdana" w:hAnsi="Verdana" w:eastAsia="Verdana" w:cs="Verdana"/>
              </w:rPr>
            </w:pPr>
          </w:p>
          <w:p w:rsidR="542F0C44" w:rsidP="6A6A44B6" w:rsidRDefault="542F0C44" w14:paraId="5CFD7C8F" w14:textId="1A383DB1">
            <w:pPr>
              <w:spacing w:before="210" w:after="210" w:line="300" w:lineRule="auto"/>
              <w:contextualSpacing/>
              <w:jc w:val="both"/>
            </w:pPr>
            <w:r w:rsidRPr="6A6A44B6">
              <w:rPr>
                <w:rFonts w:ascii="Verdana" w:hAnsi="Verdana" w:eastAsia="Verdana" w:cs="Verdana"/>
              </w:rPr>
              <w:t>An update was provided on CHC and Complex Care expenditure. It was reported that cost growth had reduced significantly, with expenditure increasing by £48</w:t>
            </w:r>
            <w:r w:rsidRPr="6A6A44B6" w:rsidR="6C220E76">
              <w:rPr>
                <w:rFonts w:ascii="Verdana" w:hAnsi="Verdana" w:eastAsia="Verdana" w:cs="Verdana"/>
              </w:rPr>
              <w:t>k</w:t>
            </w:r>
            <w:r w:rsidRPr="6A6A44B6">
              <w:rPr>
                <w:rFonts w:ascii="Verdana" w:hAnsi="Verdana" w:eastAsia="Verdana" w:cs="Verdana"/>
              </w:rPr>
              <w:t xml:space="preserve"> during the first two months of the year compared with £4.1 million during the same period in the previous year. Ongoing scrutiny panel arrangements and regional commissioning work with </w:t>
            </w:r>
            <w:r w:rsidRPr="6A6A44B6" w:rsidR="375B40CD">
              <w:rPr>
                <w:rFonts w:ascii="Verdana" w:hAnsi="Verdana" w:eastAsia="Verdana" w:cs="Verdana"/>
              </w:rPr>
              <w:t>L</w:t>
            </w:r>
            <w:r w:rsidRPr="6A6A44B6">
              <w:rPr>
                <w:rFonts w:ascii="Verdana" w:hAnsi="Verdana" w:eastAsia="Verdana" w:cs="Verdana"/>
              </w:rPr>
              <w:t xml:space="preserve">ocal </w:t>
            </w:r>
            <w:r w:rsidRPr="6A6A44B6" w:rsidR="10ED2FDD">
              <w:rPr>
                <w:rFonts w:ascii="Verdana" w:hAnsi="Verdana" w:eastAsia="Verdana" w:cs="Verdana"/>
              </w:rPr>
              <w:t>A</w:t>
            </w:r>
            <w:r w:rsidRPr="6A6A44B6">
              <w:rPr>
                <w:rFonts w:ascii="Verdana" w:hAnsi="Verdana" w:eastAsia="Verdana" w:cs="Verdana"/>
              </w:rPr>
              <w:t>uthorities were noted. Whilst the £500</w:t>
            </w:r>
            <w:r w:rsidRPr="6A6A44B6" w:rsidR="3C3F1CD0">
              <w:rPr>
                <w:rFonts w:ascii="Verdana" w:hAnsi="Verdana" w:eastAsia="Verdana" w:cs="Verdana"/>
              </w:rPr>
              <w:t>k</w:t>
            </w:r>
            <w:r w:rsidRPr="6A6A44B6">
              <w:rPr>
                <w:rFonts w:ascii="Verdana" w:hAnsi="Verdana" w:eastAsia="Verdana" w:cs="Verdana"/>
              </w:rPr>
              <w:t xml:space="preserve"> Complex Care savings target had been </w:t>
            </w:r>
            <w:r w:rsidRPr="6A6A44B6" w:rsidR="13B60279">
              <w:rPr>
                <w:rFonts w:ascii="Verdana" w:hAnsi="Verdana" w:eastAsia="Verdana" w:cs="Verdana"/>
              </w:rPr>
              <w:t>achieved;</w:t>
            </w:r>
            <w:r w:rsidRPr="6A6A44B6">
              <w:rPr>
                <w:rFonts w:ascii="Verdana" w:hAnsi="Verdana" w:eastAsia="Verdana" w:cs="Verdana"/>
              </w:rPr>
              <w:t xml:space="preserve"> further savings would be required to support the overall financial position.</w:t>
            </w:r>
          </w:p>
          <w:p w:rsidR="6A6A44B6" w:rsidP="6A6A44B6" w:rsidRDefault="6A6A44B6" w14:paraId="36E3F5CC" w14:textId="7F2AB783">
            <w:pPr>
              <w:spacing w:before="210" w:after="210" w:line="300" w:lineRule="auto"/>
              <w:contextualSpacing/>
              <w:jc w:val="both"/>
              <w:rPr>
                <w:rFonts w:ascii="Verdana" w:hAnsi="Verdana" w:eastAsia="Verdana" w:cs="Verdana"/>
              </w:rPr>
            </w:pPr>
          </w:p>
          <w:p w:rsidR="542F0C44" w:rsidP="6A6A44B6" w:rsidRDefault="542F0C44" w14:paraId="7395EF3A" w14:textId="327F33F2">
            <w:pPr>
              <w:spacing w:before="210" w:after="210" w:line="300" w:lineRule="auto"/>
              <w:contextualSpacing/>
              <w:jc w:val="both"/>
            </w:pPr>
            <w:r w:rsidRPr="6A6A44B6">
              <w:rPr>
                <w:rFonts w:ascii="Verdana" w:hAnsi="Verdana" w:eastAsia="Verdana" w:cs="Verdana"/>
              </w:rPr>
              <w:t>The Committee heard that savings delivery at Month Two totalled £918k against an annual target of £5.5 million. Members were advised that under-delivery of savings in the previous year had increased the challenge facing the Service Group. Further work was required to clarify and deliver workforce-related savings targets, particularly within nursing and medical staffing.</w:t>
            </w:r>
          </w:p>
          <w:p w:rsidR="6A6A44B6" w:rsidP="6A6A44B6" w:rsidRDefault="6A6A44B6" w14:paraId="2A666386" w14:textId="0DF47A80">
            <w:pPr>
              <w:spacing w:before="210" w:after="210" w:line="300" w:lineRule="auto"/>
              <w:contextualSpacing/>
              <w:jc w:val="both"/>
              <w:rPr>
                <w:rFonts w:ascii="Verdana" w:hAnsi="Verdana" w:eastAsia="Verdana" w:cs="Verdana"/>
              </w:rPr>
            </w:pPr>
          </w:p>
          <w:p w:rsidR="542F0C44" w:rsidP="6A6A44B6" w:rsidRDefault="542F0C44" w14:paraId="1A0874F0" w14:textId="7AD3A8B6">
            <w:pPr>
              <w:spacing w:before="210" w:after="210" w:line="300" w:lineRule="auto"/>
              <w:contextualSpacing/>
              <w:jc w:val="both"/>
            </w:pPr>
            <w:r w:rsidRPr="6A6A44B6">
              <w:rPr>
                <w:rFonts w:ascii="Verdana" w:hAnsi="Verdana" w:eastAsia="Verdana" w:cs="Verdana"/>
              </w:rPr>
              <w:t>The Committee noted that, should current trends continue, the Service Group was forecasting an end-of-year overspend of approximately £17 million, including £5 million relating to variable pay and £7.2 million relating to non-pay expenditure, primarily within Complex Care and adult inpatient provision. It was reported that approved business cases may mitigate a proportion of variable pay expenditure but would not fully offset forecast pressures.</w:t>
            </w:r>
          </w:p>
          <w:p w:rsidR="6A6A44B6" w:rsidP="6A6A44B6" w:rsidRDefault="6A6A44B6" w14:paraId="5B4E2F8F" w14:textId="4AE22CF6">
            <w:pPr>
              <w:spacing w:before="210" w:after="210" w:line="300" w:lineRule="auto"/>
              <w:contextualSpacing/>
              <w:jc w:val="both"/>
              <w:rPr>
                <w:rFonts w:ascii="Verdana" w:hAnsi="Verdana" w:eastAsia="Verdana" w:cs="Verdana"/>
              </w:rPr>
            </w:pPr>
          </w:p>
          <w:p w:rsidR="6C4679A2" w:rsidP="6A6A44B6" w:rsidRDefault="6C4679A2" w14:paraId="291EA193" w14:textId="1B2E4C75">
            <w:pPr>
              <w:spacing w:before="210" w:after="210" w:line="300" w:lineRule="auto"/>
              <w:contextualSpacing/>
              <w:jc w:val="both"/>
              <w:rPr>
                <w:rFonts w:ascii="Verdana" w:hAnsi="Verdana" w:eastAsia="Verdana" w:cs="Verdana"/>
              </w:rPr>
            </w:pPr>
            <w:r w:rsidRPr="6A6A44B6">
              <w:rPr>
                <w:rFonts w:ascii="Verdana" w:hAnsi="Verdana" w:eastAsia="Verdana" w:cs="Verdana"/>
              </w:rPr>
              <w:t>PP thanked DN/RB and welcomed questions.</w:t>
            </w:r>
          </w:p>
          <w:p w:rsidR="6C4679A2" w:rsidP="6A6A44B6" w:rsidRDefault="6C4679A2" w14:paraId="23185D9E" w14:textId="3ED7A978">
            <w:pPr>
              <w:spacing w:line="300" w:lineRule="auto"/>
              <w:jc w:val="both"/>
              <w:rPr>
                <w:rFonts w:ascii="Verdana" w:hAnsi="Verdana" w:eastAsia="Verdana" w:cs="Verdana"/>
              </w:rPr>
            </w:pPr>
            <w:r w:rsidRPr="6A6A44B6">
              <w:rPr>
                <w:rFonts w:ascii="Verdana" w:hAnsi="Verdana" w:eastAsia="Verdana" w:cs="Verdana"/>
              </w:rPr>
              <w:t>PP sought clarification on the impact that increasing substantive staffing levels would have on variable pay expenditure and whether the proposed investment would reduce the forecast overspend. DN advised that approximately £2.7 million had been spent on variable pay across three wards during the previous year. He explained that a business case sought an additional £1 million investment to achieve Nurse Staffing Act requirements and improve staffing establishments. Whilst variable pay expenditure was not expected to reduce as a result, improvements in service quality and patient care were anticipated.</w:t>
            </w:r>
          </w:p>
          <w:p w:rsidR="6A6A44B6" w:rsidP="6A6A44B6" w:rsidRDefault="6A6A44B6" w14:paraId="0051FEA0" w14:textId="3A2DD4AD">
            <w:pPr>
              <w:spacing w:line="300" w:lineRule="auto"/>
              <w:jc w:val="both"/>
              <w:rPr>
                <w:rFonts w:ascii="Verdana" w:hAnsi="Verdana" w:eastAsia="Verdana" w:cs="Verdana"/>
                <w:b/>
                <w:bCs/>
              </w:rPr>
            </w:pPr>
          </w:p>
          <w:p w:rsidR="6C4679A2" w:rsidP="6A6A44B6" w:rsidRDefault="6C4679A2" w14:paraId="659421B7" w14:textId="5403988D">
            <w:pPr>
              <w:spacing w:line="300" w:lineRule="auto"/>
              <w:jc w:val="both"/>
              <w:rPr>
                <w:rFonts w:ascii="Verdana" w:hAnsi="Verdana" w:eastAsia="Verdana" w:cs="Verdana"/>
              </w:rPr>
            </w:pPr>
            <w:r w:rsidRPr="6A6A44B6">
              <w:rPr>
                <w:rFonts w:ascii="Verdana" w:hAnsi="Verdana" w:eastAsia="Verdana" w:cs="Verdana"/>
              </w:rPr>
              <w:t>SS</w:t>
            </w:r>
            <w:r w:rsidRPr="6A6A44B6">
              <w:rPr>
                <w:rFonts w:ascii="Verdana" w:hAnsi="Verdana" w:eastAsia="Verdana" w:cs="Verdana"/>
                <w:b/>
                <w:bCs/>
              </w:rPr>
              <w:t xml:space="preserve"> </w:t>
            </w:r>
            <w:r w:rsidRPr="6A6A44B6">
              <w:rPr>
                <w:rFonts w:ascii="Verdana" w:hAnsi="Verdana" w:eastAsia="Verdana" w:cs="Verdana"/>
              </w:rPr>
              <w:t xml:space="preserve">queried the level of the Welsh Government support available to assist with reducing private sector bed usage, the development of the Home Treatment Team, and the role of Liaison in reviewing CHC and out-of-area placements. </w:t>
            </w:r>
            <w:r w:rsidRPr="6A6A44B6" w:rsidR="73D5EB02">
              <w:rPr>
                <w:rFonts w:ascii="Verdana" w:hAnsi="Verdana" w:eastAsia="Verdana" w:cs="Verdana"/>
              </w:rPr>
              <w:t>DN</w:t>
            </w:r>
            <w:r w:rsidRPr="6A6A44B6">
              <w:rPr>
                <w:rFonts w:ascii="Verdana" w:hAnsi="Verdana" w:eastAsia="Verdana" w:cs="Verdana"/>
              </w:rPr>
              <w:t xml:space="preserve"> reported that </w:t>
            </w:r>
            <w:r w:rsidRPr="6A6A44B6" w:rsidR="7168BE80">
              <w:rPr>
                <w:rFonts w:ascii="Verdana" w:hAnsi="Verdana" w:eastAsia="Verdana" w:cs="Verdana"/>
              </w:rPr>
              <w:t xml:space="preserve">the </w:t>
            </w:r>
            <w:r w:rsidRPr="6A6A44B6">
              <w:rPr>
                <w:rFonts w:ascii="Verdana" w:hAnsi="Verdana" w:eastAsia="Verdana" w:cs="Verdana"/>
              </w:rPr>
              <w:t>Welsh Government had set reduction targets but provided limited direct support, with daily bed reporting representing the principal national intervention. He advised that the Home Treatment Team represented a targeted investment aimed at creating a dedicated workforce to support patients within community settings and reduce reliance on private sector placements. It was further reported that Liaison continued to review high-cost placements to ensure value for money, although previous re</w:t>
            </w:r>
            <w:r w:rsidRPr="006E5B4C">
              <w:rPr>
                <w:rFonts w:ascii="Verdana" w:hAnsi="Verdana" w:eastAsia="Verdana" w:cs="Verdana"/>
              </w:rPr>
              <w:t>views had typically resulted in cost transfers between the Health Board</w:t>
            </w:r>
            <w:r w:rsidRPr="006E5B4C" w:rsidR="7D6D1C87">
              <w:rPr>
                <w:rFonts w:ascii="Verdana" w:hAnsi="Verdana" w:eastAsia="Verdana" w:cs="Verdana"/>
              </w:rPr>
              <w:t xml:space="preserve"> (HB)</w:t>
            </w:r>
            <w:r w:rsidRPr="6A6A44B6">
              <w:rPr>
                <w:rFonts w:ascii="Verdana" w:hAnsi="Verdana" w:eastAsia="Verdana" w:cs="Verdana"/>
              </w:rPr>
              <w:t xml:space="preserve"> and </w:t>
            </w:r>
            <w:r w:rsidRPr="6A6A44B6" w:rsidR="063B5EE2">
              <w:rPr>
                <w:rFonts w:ascii="Verdana" w:hAnsi="Verdana" w:eastAsia="Verdana" w:cs="Verdana"/>
              </w:rPr>
              <w:t>L</w:t>
            </w:r>
            <w:r w:rsidRPr="6A6A44B6">
              <w:rPr>
                <w:rFonts w:ascii="Verdana" w:hAnsi="Verdana" w:eastAsia="Verdana" w:cs="Verdana"/>
              </w:rPr>
              <w:t xml:space="preserve">ocal </w:t>
            </w:r>
            <w:r w:rsidRPr="6A6A44B6" w:rsidR="2B37D6B7">
              <w:rPr>
                <w:rFonts w:ascii="Verdana" w:hAnsi="Verdana" w:eastAsia="Verdana" w:cs="Verdana"/>
              </w:rPr>
              <w:t>A</w:t>
            </w:r>
            <w:r w:rsidRPr="6A6A44B6">
              <w:rPr>
                <w:rFonts w:ascii="Verdana" w:hAnsi="Verdana" w:eastAsia="Verdana" w:cs="Verdana"/>
              </w:rPr>
              <w:t>uthorities rather than delivering overall savings.</w:t>
            </w:r>
          </w:p>
          <w:p w:rsidR="6A6A44B6" w:rsidP="6A6A44B6" w:rsidRDefault="6A6A44B6" w14:paraId="1978AC72" w14:textId="11C7DD3D">
            <w:pPr>
              <w:spacing w:before="210" w:after="210" w:line="300" w:lineRule="auto"/>
              <w:contextualSpacing/>
              <w:jc w:val="both"/>
              <w:rPr>
                <w:rFonts w:ascii="Verdana" w:hAnsi="Verdana" w:eastAsia="Verdana" w:cs="Verdana"/>
              </w:rPr>
            </w:pPr>
          </w:p>
          <w:p w:rsidR="4FEC4B2D" w:rsidP="4D4E1FD7" w:rsidRDefault="4FEC4B2D" w14:paraId="62963D86" w14:textId="6CC01436">
            <w:pPr>
              <w:spacing w:before="210" w:after="210" w:line="300" w:lineRule="auto"/>
              <w:contextualSpacing w:val="1"/>
              <w:jc w:val="both"/>
              <w:rPr>
                <w:rFonts w:ascii="Verdana" w:hAnsi="Verdana" w:eastAsia="Verdana" w:cs="Verdana"/>
              </w:rPr>
            </w:pPr>
            <w:r w:rsidRPr="4D4E1FD7" w:rsidR="5003FEE6">
              <w:rPr>
                <w:rFonts w:ascii="Verdana" w:hAnsi="Verdana" w:eastAsia="Verdana" w:cs="Verdana"/>
              </w:rPr>
              <w:t xml:space="preserve">RO requested further information regarding sickness absence management and how successful interventions could be shared across the organisation. DN highlighted improvements achieved within Ward F and Talbot Hospital, which had been supported by the appointment of a new Ward Manager, Lead </w:t>
            </w:r>
            <w:bookmarkStart w:name="_Int_oFJ9zxTP" w:id="948194689"/>
            <w:r w:rsidRPr="4D4E1FD7" w:rsidR="5003FEE6">
              <w:rPr>
                <w:rFonts w:ascii="Verdana" w:hAnsi="Verdana" w:eastAsia="Verdana" w:cs="Verdana"/>
              </w:rPr>
              <w:t>Nurse</w:t>
            </w:r>
            <w:bookmarkEnd w:id="948194689"/>
            <w:r w:rsidRPr="4D4E1FD7" w:rsidR="5003FEE6">
              <w:rPr>
                <w:rFonts w:ascii="Verdana" w:hAnsi="Verdana" w:eastAsia="Verdana" w:cs="Verdana"/>
              </w:rPr>
              <w:t xml:space="preserve"> and stable medical staffing arrangements. He advised that sickness summits had been established to facilitate the sharing of good practice and learning. Members heard that high sickness levels were often associated with patient acuity and serious incidents, and that compliance audits and targeted interventions in identified hotspots were ongoing.</w:t>
            </w:r>
          </w:p>
          <w:p w:rsidR="6A6A44B6" w:rsidP="6A6A44B6" w:rsidRDefault="6A6A44B6" w14:paraId="05E803A2" w14:textId="2BA383CD">
            <w:pPr>
              <w:spacing w:before="210" w:after="210" w:line="300" w:lineRule="auto"/>
              <w:contextualSpacing/>
              <w:jc w:val="both"/>
              <w:rPr>
                <w:rFonts w:ascii="Verdana" w:hAnsi="Verdana" w:eastAsia="Verdana" w:cs="Verdana"/>
              </w:rPr>
            </w:pPr>
          </w:p>
          <w:p w:rsidR="4FEC4B2D" w:rsidP="2E32C0CE" w:rsidRDefault="39C04AEA" w14:paraId="19B8B3B3" w14:textId="192D2E19">
            <w:pPr>
              <w:spacing w:before="210" w:after="210" w:line="300" w:lineRule="auto"/>
              <w:contextualSpacing w:val="1"/>
              <w:jc w:val="both"/>
            </w:pPr>
            <w:r w:rsidRPr="74E37159" w:rsidR="4AD381EF">
              <w:rPr>
                <w:rFonts w:ascii="Verdana" w:hAnsi="Verdana" w:eastAsia="Verdana" w:cs="Verdana"/>
              </w:rPr>
              <w:t xml:space="preserve">JC </w:t>
            </w:r>
            <w:r w:rsidRPr="74E37159" w:rsidR="063DB9D1">
              <w:rPr>
                <w:rFonts w:ascii="Verdana" w:hAnsi="Verdana" w:eastAsia="Verdana" w:cs="Verdana"/>
              </w:rPr>
              <w:t xml:space="preserve">sought assurance </w:t>
            </w:r>
            <w:r w:rsidRPr="74E37159" w:rsidR="063DB9D1">
              <w:rPr>
                <w:rFonts w:ascii="Verdana" w:hAnsi="Verdana" w:eastAsia="Verdana" w:cs="Verdana"/>
              </w:rPr>
              <w:t>regarding</w:t>
            </w:r>
            <w:r w:rsidRPr="74E37159" w:rsidR="063DB9D1">
              <w:rPr>
                <w:rFonts w:ascii="Verdana" w:hAnsi="Verdana" w:eastAsia="Verdana" w:cs="Verdana"/>
              </w:rPr>
              <w:t xml:space="preserve"> the use of business intelligence to support decision-making, </w:t>
            </w:r>
            <w:r w:rsidRPr="74E37159" w:rsidR="063DB9D1">
              <w:rPr>
                <w:rFonts w:ascii="Verdana" w:hAnsi="Verdana" w:eastAsia="Verdana" w:cs="Verdana"/>
              </w:rPr>
              <w:t>financial management</w:t>
            </w:r>
            <w:r w:rsidRPr="74E37159" w:rsidR="063DB9D1">
              <w:rPr>
                <w:rFonts w:ascii="Verdana" w:hAnsi="Verdana" w:eastAsia="Verdana" w:cs="Verdana"/>
              </w:rPr>
              <w:t xml:space="preserve"> and contingency planning, and queried the maturity of available reporting systems</w:t>
            </w:r>
            <w:r w:rsidRPr="74E37159" w:rsidR="063DB9D1">
              <w:rPr>
                <w:rFonts w:ascii="Verdana" w:hAnsi="Verdana" w:eastAsia="Verdana" w:cs="Verdana"/>
              </w:rPr>
              <w:t>.</w:t>
            </w:r>
            <w:r w:rsidRPr="74E37159" w:rsidR="61D8F373">
              <w:rPr>
                <w:rFonts w:ascii="Verdana" w:hAnsi="Verdana"/>
              </w:rPr>
              <w:t xml:space="preserve"> DN</w:t>
            </w:r>
            <w:r w:rsidRPr="74E37159" w:rsidR="063DB9D1">
              <w:rPr>
                <w:rFonts w:ascii="Verdana" w:hAnsi="Verdana" w:eastAsia="Verdana" w:cs="Verdana"/>
              </w:rPr>
              <w:t xml:space="preserve"> reported that work was ongoing with </w:t>
            </w:r>
            <w:r w:rsidRPr="74E37159" w:rsidR="2A0C8F47">
              <w:rPr>
                <w:rFonts w:ascii="Verdana" w:hAnsi="Verdana" w:eastAsia="Verdana" w:cs="Verdana"/>
              </w:rPr>
              <w:t xml:space="preserve">the </w:t>
            </w:r>
            <w:r w:rsidRPr="74E37159" w:rsidR="2A0C8F47">
              <w:rPr>
                <w:rFonts w:ascii="Verdana" w:hAnsi="Verdana" w:eastAsia="Calibri" w:cs="Arial"/>
                <w:color w:val="000000" w:themeColor="text1" w:themeTint="FF" w:themeShade="FF"/>
              </w:rPr>
              <w:t>Director of Performance and Business Intelligence</w:t>
            </w:r>
            <w:r w:rsidRPr="74E37159" w:rsidR="2A0C8F47">
              <w:rPr>
                <w:rFonts w:ascii="Verdana" w:hAnsi="Verdana" w:eastAsia="Verdana" w:cs="Verdana"/>
              </w:rPr>
              <w:t xml:space="preserve"> </w:t>
            </w:r>
            <w:r w:rsidRPr="74E37159" w:rsidR="063DB9D1">
              <w:rPr>
                <w:rFonts w:ascii="Verdana" w:hAnsi="Verdana" w:eastAsia="Verdana" w:cs="Verdana"/>
              </w:rPr>
              <w:t>to develop dashboards covering occupancy rates, length of stay and CHC activity. Members were advised that improvements had been made in quality and safety reporting and that implementation of the Care</w:t>
            </w:r>
            <w:r w:rsidRPr="74E37159" w:rsidR="063DB9D1">
              <w:rPr>
                <w:rFonts w:ascii="Verdana" w:hAnsi="Verdana" w:eastAsia="Verdana" w:cs="Verdana"/>
              </w:rPr>
              <w:t>Cube</w:t>
            </w:r>
            <w:r w:rsidRPr="74E37159" w:rsidR="0E198506">
              <w:rPr>
                <w:rFonts w:ascii="Verdana" w:hAnsi="Verdana" w:eastAsia="Verdana" w:cs="Verdana"/>
              </w:rPr>
              <w:t>d</w:t>
            </w:r>
            <w:r w:rsidRPr="74E37159" w:rsidR="063DB9D1">
              <w:rPr>
                <w:rFonts w:ascii="Verdana" w:hAnsi="Verdana" w:eastAsia="Verdana" w:cs="Verdana"/>
              </w:rPr>
              <w:t xml:space="preserve"> benchmarking tool was being progressed. He noted that </w:t>
            </w:r>
            <w:r w:rsidRPr="74E37159" w:rsidR="063DB9D1">
              <w:rPr>
                <w:rFonts w:ascii="Verdana" w:hAnsi="Verdana" w:eastAsia="Verdana" w:cs="Verdana"/>
              </w:rPr>
              <w:t>additional</w:t>
            </w:r>
            <w:r w:rsidRPr="74E37159" w:rsidR="063DB9D1">
              <w:rPr>
                <w:rFonts w:ascii="Verdana" w:hAnsi="Verdana" w:eastAsia="Verdana" w:cs="Verdana"/>
              </w:rPr>
              <w:t xml:space="preserve"> business intelligence capacity and system development would be </w:t>
            </w:r>
            <w:r w:rsidRPr="74E37159" w:rsidR="063DB9D1">
              <w:rPr>
                <w:rFonts w:ascii="Verdana" w:hAnsi="Verdana" w:eastAsia="Verdana" w:cs="Verdana"/>
              </w:rPr>
              <w:t>required</w:t>
            </w:r>
            <w:r w:rsidRPr="74E37159" w:rsidR="063DB9D1">
              <w:rPr>
                <w:rFonts w:ascii="Verdana" w:hAnsi="Verdana" w:eastAsia="Verdana" w:cs="Verdana"/>
              </w:rPr>
              <w:t xml:space="preserve"> to further enhance analytical capability.</w:t>
            </w:r>
          </w:p>
          <w:p w:rsidR="00BB3C91" w:rsidP="00BB3C91" w:rsidRDefault="00BB3C91" w14:paraId="02D62E79" w14:textId="77777777">
            <w:pPr>
              <w:spacing w:before="210" w:after="210" w:line="300" w:lineRule="auto"/>
              <w:contextualSpacing/>
              <w:jc w:val="both"/>
              <w:rPr>
                <w:rFonts w:ascii="Verdana" w:hAnsi="Verdana" w:eastAsia="Verdana" w:cs="Verdana"/>
              </w:rPr>
            </w:pPr>
          </w:p>
          <w:p w:rsidR="6A6A44B6" w:rsidP="00BB3C91" w:rsidRDefault="00BB3C91" w14:paraId="67D8E31B" w14:textId="06BF23DC">
            <w:pPr>
              <w:spacing w:before="210" w:after="210" w:line="300" w:lineRule="auto"/>
              <w:contextualSpacing/>
              <w:jc w:val="both"/>
              <w:rPr>
                <w:rFonts w:ascii="Verdana" w:hAnsi="Verdana" w:eastAsia="Verdana" w:cs="Verdana"/>
              </w:rPr>
            </w:pPr>
            <w:r w:rsidRPr="00BB3C91">
              <w:rPr>
                <w:rFonts w:ascii="Verdana" w:hAnsi="Verdana" w:eastAsia="Verdana" w:cs="Verdana"/>
              </w:rPr>
              <w:t>In summary, P</w:t>
            </w:r>
            <w:r>
              <w:rPr>
                <w:rFonts w:ascii="Verdana" w:hAnsi="Verdana" w:eastAsia="Verdana" w:cs="Verdana"/>
              </w:rPr>
              <w:t>P</w:t>
            </w:r>
            <w:r w:rsidRPr="00BB3C91">
              <w:rPr>
                <w:rFonts w:ascii="Verdana" w:hAnsi="Verdana" w:eastAsia="Verdana" w:cs="Verdana"/>
              </w:rPr>
              <w:t xml:space="preserve"> reflected on the significant financial pressures facing the Service Group and sought assurance regarding proactive engagement with theme leads to support savings delivery.</w:t>
            </w:r>
            <w:r w:rsidR="00335B30">
              <w:rPr>
                <w:rFonts w:ascii="Verdana" w:hAnsi="Verdana" w:eastAsia="Verdana" w:cs="Verdana"/>
              </w:rPr>
              <w:t xml:space="preserve"> </w:t>
            </w:r>
            <w:r w:rsidRPr="00BB3C91">
              <w:rPr>
                <w:rFonts w:ascii="Verdana" w:hAnsi="Verdana" w:eastAsia="Verdana" w:cs="Verdana"/>
              </w:rPr>
              <w:t>D</w:t>
            </w:r>
            <w:r>
              <w:rPr>
                <w:rFonts w:ascii="Verdana" w:hAnsi="Verdana" w:eastAsia="Verdana" w:cs="Verdana"/>
              </w:rPr>
              <w:t>N</w:t>
            </w:r>
            <w:r w:rsidRPr="00BB3C91">
              <w:rPr>
                <w:rFonts w:ascii="Verdana" w:hAnsi="Verdana" w:eastAsia="Verdana" w:cs="Verdana"/>
              </w:rPr>
              <w:t xml:space="preserve"> advised that the Director of Nursing and Medical Director were working closely with theme leads to clarify workforce savings targets and identify deliverable schemes. It was acknowledged that balancing workforce savings requirements against proposals to strengthen staffing establishments remained challenging. Further work was also required to define and deliver medical workforce savings targets.</w:t>
            </w:r>
          </w:p>
          <w:p w:rsidR="0069650E" w:rsidP="00BB3C91" w:rsidRDefault="0069650E" w14:paraId="6984185C" w14:textId="77777777">
            <w:pPr>
              <w:spacing w:before="210" w:after="210" w:line="300" w:lineRule="auto"/>
              <w:contextualSpacing/>
              <w:jc w:val="both"/>
              <w:rPr>
                <w:rFonts w:ascii="Verdana" w:hAnsi="Verdana" w:eastAsia="Verdana" w:cs="Verdana"/>
              </w:rPr>
            </w:pPr>
          </w:p>
          <w:p w:rsidR="0069650E" w:rsidP="0069650E" w:rsidRDefault="0069650E" w14:paraId="529BF13D" w14:textId="77777777">
            <w:pPr>
              <w:contextualSpacing/>
              <w:jc w:val="both"/>
              <w:rPr>
                <w:rFonts w:ascii="Verdana" w:hAnsi="Verdana" w:cs="Arial"/>
                <w:b/>
                <w:bCs/>
              </w:rPr>
            </w:pPr>
            <w:r w:rsidRPr="7EA5CB9D">
              <w:rPr>
                <w:rFonts w:ascii="Verdana" w:hAnsi="Verdana" w:cs="Arial"/>
                <w:b/>
                <w:bCs/>
              </w:rPr>
              <w:t>The Committee:</w:t>
            </w:r>
          </w:p>
          <w:p w:rsidRPr="00601855" w:rsidR="00601855" w:rsidP="2E32C0CE" w:rsidRDefault="126BDDBC" w14:paraId="7B29C56A" w14:textId="39F148E7">
            <w:pPr>
              <w:pStyle w:val="ListParagraph"/>
              <w:numPr>
                <w:ilvl w:val="0"/>
                <w:numId w:val="10"/>
              </w:numPr>
              <w:spacing w:before="210" w:after="210" w:line="300" w:lineRule="auto"/>
              <w:contextualSpacing w:val="1"/>
              <w:jc w:val="both"/>
              <w:rPr>
                <w:rFonts w:ascii="Verdana" w:hAnsi="Verdana" w:eastAsia="Verdana" w:cs="Verdana"/>
                <w:sz w:val="21"/>
                <w:szCs w:val="21"/>
              </w:rPr>
            </w:pPr>
            <w:r w:rsidRPr="74E37159" w:rsidR="6519269A">
              <w:rPr>
                <w:rFonts w:ascii="Verdana" w:hAnsi="Verdana" w:eastAsia="Verdana" w:cs="Verdana"/>
                <w:b w:val="1"/>
                <w:bCs w:val="1"/>
              </w:rPr>
              <w:t xml:space="preserve">AGREED </w:t>
            </w:r>
            <w:r w:rsidRPr="74E37159" w:rsidR="6519269A">
              <w:rPr>
                <w:rFonts w:ascii="Verdana" w:hAnsi="Verdana" w:eastAsia="Verdana" w:cs="Verdana"/>
              </w:rPr>
              <w:t xml:space="preserve">to </w:t>
            </w:r>
            <w:r w:rsidRPr="74E37159" w:rsidR="6519269A">
              <w:rPr>
                <w:rFonts w:ascii="Verdana" w:hAnsi="Verdana" w:eastAsia="Verdana" w:cs="Verdana"/>
                <w:b w:val="1"/>
                <w:bCs w:val="1"/>
              </w:rPr>
              <w:t xml:space="preserve">ALERT </w:t>
            </w:r>
            <w:r w:rsidRPr="74E37159" w:rsidR="6519269A">
              <w:rPr>
                <w:rFonts w:ascii="Verdana" w:hAnsi="Verdana" w:eastAsia="Verdana" w:cs="Verdana"/>
              </w:rPr>
              <w:t>the</w:t>
            </w:r>
            <w:r w:rsidRPr="74E37159" w:rsidR="6519269A">
              <w:rPr>
                <w:rFonts w:ascii="Verdana" w:hAnsi="Verdana" w:eastAsia="Verdana" w:cs="Verdana"/>
                <w:b w:val="1"/>
                <w:bCs w:val="1"/>
              </w:rPr>
              <w:t xml:space="preserve"> Board </w:t>
            </w:r>
            <w:r w:rsidRPr="74E37159" w:rsidR="6519269A">
              <w:rPr>
                <w:rFonts w:ascii="Verdana" w:hAnsi="Verdana" w:eastAsia="Verdana" w:cs="Verdana"/>
              </w:rPr>
              <w:t xml:space="preserve">of the Service Group's deteriorating financial position, including a £2.685m year-to-date overspend and a forecast year-end deficit of £17.213m. Members expressed concern regarding the £4.8m savings shortfall, </w:t>
            </w:r>
            <w:r w:rsidRPr="74E37159" w:rsidR="014F2A19">
              <w:rPr>
                <w:rFonts w:ascii="Verdana" w:hAnsi="Verdana" w:eastAsia="Verdana" w:cs="Verdana"/>
              </w:rPr>
              <w:t xml:space="preserve">PFC members were concerned that this is indicating </w:t>
            </w:r>
            <w:r w:rsidRPr="74E37159" w:rsidR="014F2A19">
              <w:rPr>
                <w:rFonts w:ascii="Verdana" w:hAnsi="Verdana" w:eastAsia="Verdana" w:cs="Verdana"/>
              </w:rPr>
              <w:t>a lack of operational integration / align</w:t>
            </w:r>
            <w:r w:rsidRPr="74E37159" w:rsidR="1A0C11C5">
              <w:rPr>
                <w:rFonts w:ascii="Verdana" w:hAnsi="Verdana" w:eastAsia="Verdana" w:cs="Verdana"/>
              </w:rPr>
              <w:t>ment with executive-led savings schemes and noted there is still extensive work to do urgently through S</w:t>
            </w:r>
            <w:r w:rsidRPr="74E37159" w:rsidR="1A0C11C5">
              <w:rPr>
                <w:rFonts w:ascii="Verdana" w:hAnsi="Verdana" w:eastAsia="Verdana" w:cs="Verdana"/>
              </w:rPr>
              <w:t xml:space="preserve">RO/ delivery lead </w:t>
            </w:r>
            <w:r w:rsidRPr="74E37159" w:rsidR="6360D97A">
              <w:rPr>
                <w:rFonts w:ascii="Verdana" w:hAnsi="Verdana" w:eastAsia="Verdana" w:cs="Verdana"/>
              </w:rPr>
              <w:t>engagement with</w:t>
            </w:r>
            <w:r w:rsidRPr="74E37159" w:rsidR="1A0C11C5">
              <w:rPr>
                <w:rFonts w:ascii="Verdana" w:hAnsi="Verdana" w:eastAsia="Verdana" w:cs="Verdana"/>
              </w:rPr>
              <w:t xml:space="preserve"> </w:t>
            </w:r>
            <w:r w:rsidRPr="74E37159" w:rsidR="7E1B8EDD">
              <w:rPr>
                <w:rFonts w:ascii="Verdana" w:hAnsi="Verdana" w:eastAsia="Verdana" w:cs="Verdana"/>
              </w:rPr>
              <w:t xml:space="preserve">service groups. Concerns were also expressed on </w:t>
            </w:r>
            <w:r w:rsidRPr="74E37159" w:rsidR="6519269A">
              <w:rPr>
                <w:rFonts w:ascii="Verdana" w:hAnsi="Verdana" w:eastAsia="Verdana" w:cs="Verdana"/>
              </w:rPr>
              <w:t xml:space="preserve">ongoing variable pay pressures, CHC and Complex Care overspends, and Adult Mental Health private placement costs. The Committee further noted that Finance had escalated concerns with MHLD and that </w:t>
            </w:r>
            <w:r w:rsidRPr="74E37159" w:rsidR="6519269A">
              <w:rPr>
                <w:rFonts w:ascii="Verdana" w:hAnsi="Verdana" w:eastAsia="Verdana" w:cs="Verdana"/>
              </w:rPr>
              <w:t>additional</w:t>
            </w:r>
            <w:r w:rsidRPr="74E37159" w:rsidR="6519269A">
              <w:rPr>
                <w:rFonts w:ascii="Verdana" w:hAnsi="Verdana" w:eastAsia="Verdana" w:cs="Verdana"/>
              </w:rPr>
              <w:t xml:space="preserve"> savings opportunities were being actively pursued with support from Finance, Executive </w:t>
            </w:r>
            <w:r w:rsidRPr="74E37159" w:rsidR="154AEC3F">
              <w:rPr>
                <w:rFonts w:ascii="Verdana" w:hAnsi="Verdana" w:eastAsia="Verdana" w:cs="Verdana"/>
              </w:rPr>
              <w:t>Senior Responsible Officers (</w:t>
            </w:r>
            <w:r w:rsidRPr="74E37159" w:rsidR="6519269A">
              <w:rPr>
                <w:rFonts w:ascii="Verdana" w:hAnsi="Verdana" w:eastAsia="Verdana" w:cs="Verdana"/>
              </w:rPr>
              <w:t>SROs</w:t>
            </w:r>
            <w:r w:rsidRPr="74E37159" w:rsidR="01675EBC">
              <w:rPr>
                <w:rFonts w:ascii="Verdana" w:hAnsi="Verdana" w:eastAsia="Verdana" w:cs="Verdana"/>
              </w:rPr>
              <w:t>)</w:t>
            </w:r>
            <w:r w:rsidRPr="74E37159" w:rsidR="6519269A">
              <w:rPr>
                <w:rFonts w:ascii="Verdana" w:hAnsi="Verdana" w:eastAsia="Verdana" w:cs="Verdana"/>
              </w:rPr>
              <w:t xml:space="preserve"> and Delivery Leads.</w:t>
            </w:r>
          </w:p>
          <w:p w:rsidR="2E32C0CE" w:rsidP="74E37159" w:rsidRDefault="2E32C0CE" w14:paraId="11F3F397" w14:textId="45614BD4">
            <w:pPr>
              <w:pStyle w:val="ListParagraph"/>
              <w:spacing w:before="210" w:after="210" w:line="300" w:lineRule="auto"/>
              <w:ind w:left="720"/>
              <w:contextualSpacing w:val="1"/>
              <w:jc w:val="both"/>
              <w:rPr>
                <w:rFonts w:ascii="Verdana" w:hAnsi="Verdana" w:eastAsia="Verdana" w:cs="Verdana"/>
                <w:sz w:val="21"/>
                <w:szCs w:val="21"/>
              </w:rPr>
            </w:pPr>
          </w:p>
          <w:p w:rsidRPr="00CE4CED" w:rsidR="24325630" w:rsidP="6A6A44B6" w:rsidRDefault="24325630" w14:paraId="731DD1BF" w14:textId="3CBB42A7">
            <w:pPr>
              <w:pStyle w:val="ListParagraph"/>
              <w:numPr>
                <w:ilvl w:val="0"/>
                <w:numId w:val="2"/>
              </w:numPr>
              <w:spacing w:before="210" w:after="210" w:line="300" w:lineRule="auto"/>
              <w:contextualSpacing/>
              <w:jc w:val="both"/>
              <w:rPr>
                <w:rFonts w:ascii="Verdana" w:hAnsi="Verdana" w:eastAsia="Verdana" w:cs="Verdana"/>
                <w:lang w:val="en-GB"/>
              </w:rPr>
            </w:pPr>
            <w:r w:rsidRPr="6A6A44B6">
              <w:rPr>
                <w:rFonts w:ascii="Verdana" w:hAnsi="Verdana" w:eastAsia="Verdana" w:cs="Verdana"/>
                <w:b/>
                <w:bCs/>
                <w:lang w:val="en-GB"/>
              </w:rPr>
              <w:t>Primary, Community and Therapies (PCT) Service Group</w:t>
            </w:r>
          </w:p>
          <w:p w:rsidR="00CE4CED" w:rsidP="00CE4CED" w:rsidRDefault="00CE4CED" w14:paraId="393AB977" w14:textId="4DA89A49">
            <w:pPr>
              <w:spacing w:before="210" w:after="210" w:line="300" w:lineRule="auto"/>
              <w:contextualSpacing/>
              <w:jc w:val="both"/>
              <w:rPr>
                <w:rFonts w:ascii="Verdana" w:hAnsi="Verdana" w:eastAsia="Verdana" w:cs="Verdana"/>
              </w:rPr>
            </w:pPr>
            <w:r w:rsidRPr="00CE4CED">
              <w:rPr>
                <w:rFonts w:ascii="Verdana" w:hAnsi="Verdana" w:eastAsia="Verdana" w:cs="Verdana"/>
              </w:rPr>
              <w:t>The Committee received an update from RM and SM</w:t>
            </w:r>
            <w:r>
              <w:rPr>
                <w:rFonts w:ascii="Verdana" w:hAnsi="Verdana" w:eastAsia="Verdana" w:cs="Verdana"/>
                <w:b/>
                <w:bCs/>
              </w:rPr>
              <w:t xml:space="preserve"> </w:t>
            </w:r>
            <w:r w:rsidRPr="00CE4CED">
              <w:rPr>
                <w:rFonts w:ascii="Verdana" w:hAnsi="Verdana" w:eastAsia="Verdana" w:cs="Verdana"/>
              </w:rPr>
              <w:t>regarding the</w:t>
            </w:r>
            <w:r>
              <w:rPr>
                <w:rFonts w:ascii="Verdana" w:hAnsi="Verdana" w:eastAsia="Verdana" w:cs="Verdana"/>
              </w:rPr>
              <w:t xml:space="preserve"> </w:t>
            </w:r>
            <w:r w:rsidRPr="00CE4CED">
              <w:rPr>
                <w:rFonts w:ascii="Verdana" w:hAnsi="Verdana" w:eastAsia="Verdana" w:cs="Verdana"/>
              </w:rPr>
              <w:t>PCT</w:t>
            </w:r>
            <w:r>
              <w:rPr>
                <w:rFonts w:ascii="Verdana" w:hAnsi="Verdana" w:eastAsia="Verdana" w:cs="Verdana"/>
              </w:rPr>
              <w:t xml:space="preserve"> </w:t>
            </w:r>
            <w:r w:rsidRPr="00CE4CED">
              <w:rPr>
                <w:rFonts w:ascii="Verdana" w:hAnsi="Verdana" w:eastAsia="Verdana" w:cs="Verdana"/>
              </w:rPr>
              <w:t xml:space="preserve">financial position. It was reported that, at Month </w:t>
            </w:r>
            <w:r>
              <w:rPr>
                <w:rFonts w:ascii="Verdana" w:hAnsi="Verdana" w:eastAsia="Verdana" w:cs="Verdana"/>
              </w:rPr>
              <w:t>Two</w:t>
            </w:r>
            <w:r w:rsidRPr="00CE4CED">
              <w:rPr>
                <w:rFonts w:ascii="Verdana" w:hAnsi="Verdana" w:eastAsia="Verdana" w:cs="Verdana"/>
              </w:rPr>
              <w:t xml:space="preserve">, the Service Group was reporting a year-to-date overspend of £2.4 million. Members noted that pay expenditure was underspent by approximately £400k, whilst non-pay expenditure was overspent by approximately £400k. In addition, Cost Improvement Programme </w:t>
            </w:r>
            <w:r w:rsidRPr="006E5B4C">
              <w:rPr>
                <w:rFonts w:ascii="Verdana" w:hAnsi="Verdana" w:eastAsia="Verdana" w:cs="Verdana"/>
              </w:rPr>
              <w:t>(CIP)</w:t>
            </w:r>
            <w:r w:rsidRPr="00CE4CED">
              <w:rPr>
                <w:rFonts w:ascii="Verdana" w:hAnsi="Verdana" w:eastAsia="Verdana" w:cs="Verdana"/>
              </w:rPr>
              <w:t xml:space="preserve"> pressures totalled £2.3 million, comprising a combination of residual pressures from the previous year and current-year requirements.</w:t>
            </w:r>
          </w:p>
          <w:p w:rsidRPr="00CE4CED" w:rsidR="00CE4CED" w:rsidP="00CE4CED" w:rsidRDefault="00CE4CED" w14:paraId="5397498D" w14:textId="77777777">
            <w:pPr>
              <w:spacing w:before="210" w:after="210" w:line="300" w:lineRule="auto"/>
              <w:contextualSpacing/>
              <w:jc w:val="both"/>
              <w:rPr>
                <w:rFonts w:ascii="Verdana" w:hAnsi="Verdana" w:eastAsia="Verdana" w:cs="Verdana"/>
              </w:rPr>
            </w:pPr>
          </w:p>
          <w:p w:rsidR="00C75CA5" w:rsidP="00CE4CED" w:rsidRDefault="00CE4CED" w14:paraId="380559F5" w14:textId="77777777">
            <w:pPr>
              <w:spacing w:before="210" w:after="210" w:line="300" w:lineRule="auto"/>
              <w:contextualSpacing/>
              <w:jc w:val="both"/>
              <w:rPr>
                <w:rFonts w:ascii="Verdana" w:hAnsi="Verdana" w:eastAsia="Verdana" w:cs="Verdana"/>
              </w:rPr>
            </w:pPr>
            <w:r>
              <w:rPr>
                <w:rFonts w:ascii="Verdana" w:hAnsi="Verdana" w:eastAsia="Verdana" w:cs="Verdana"/>
              </w:rPr>
              <w:t>RM noted</w:t>
            </w:r>
            <w:r w:rsidRPr="00CE4CED">
              <w:rPr>
                <w:rFonts w:ascii="Verdana" w:hAnsi="Verdana" w:eastAsia="Verdana" w:cs="Verdana"/>
              </w:rPr>
              <w:t xml:space="preserve"> that the pay position reflected underspends within Therapy Services and overspends within Nursing Services, including District Nursing, Gorseinon, Singleton and </w:t>
            </w:r>
            <w:r>
              <w:rPr>
                <w:rFonts w:ascii="Verdana" w:hAnsi="Verdana" w:eastAsia="Verdana" w:cs="Verdana"/>
              </w:rPr>
              <w:t xml:space="preserve">Ty-Olwen </w:t>
            </w:r>
            <w:r w:rsidRPr="00CE4CED">
              <w:rPr>
                <w:rFonts w:ascii="Verdana" w:hAnsi="Verdana" w:eastAsia="Verdana" w:cs="Verdana"/>
              </w:rPr>
              <w:t xml:space="preserve">services. It was reported that some services were not funded to Nurse Staffing Act levels and that varying levels of sickness relief funding across services had contributed to the continued use of variable pay. </w:t>
            </w:r>
          </w:p>
          <w:p w:rsidR="00CE4CED" w:rsidP="00CE4CED" w:rsidRDefault="00CE4CED" w14:paraId="1CE9CF2B" w14:textId="4058DBA7">
            <w:pPr>
              <w:spacing w:before="210" w:after="210" w:line="300" w:lineRule="auto"/>
              <w:contextualSpacing/>
              <w:jc w:val="both"/>
              <w:rPr>
                <w:rFonts w:ascii="Verdana" w:hAnsi="Verdana" w:eastAsia="Verdana" w:cs="Verdana"/>
              </w:rPr>
            </w:pPr>
            <w:r w:rsidRPr="00CE4CED">
              <w:rPr>
                <w:rFonts w:ascii="Verdana" w:hAnsi="Verdana" w:eastAsia="Verdana" w:cs="Verdana"/>
              </w:rPr>
              <w:t>Members were advised that sickness absence levels in some areas exceeded funded relief provisions.</w:t>
            </w:r>
          </w:p>
          <w:p w:rsidRPr="00CE4CED" w:rsidR="00C75CA5" w:rsidP="00CE4CED" w:rsidRDefault="00C75CA5" w14:paraId="52EFD2B2" w14:textId="77777777">
            <w:pPr>
              <w:spacing w:before="210" w:after="210" w:line="300" w:lineRule="auto"/>
              <w:contextualSpacing/>
              <w:jc w:val="both"/>
              <w:rPr>
                <w:rFonts w:ascii="Verdana" w:hAnsi="Verdana" w:eastAsia="Verdana" w:cs="Verdana"/>
              </w:rPr>
            </w:pPr>
          </w:p>
          <w:p w:rsidRPr="00CE4CED" w:rsidR="00CE4CED" w:rsidP="00CE4CED" w:rsidRDefault="00C75CA5" w14:paraId="50BD5C4B" w14:textId="5B5B6C65">
            <w:pPr>
              <w:spacing w:before="210" w:after="210" w:line="300" w:lineRule="auto"/>
              <w:contextualSpacing/>
              <w:jc w:val="both"/>
              <w:rPr>
                <w:rFonts w:ascii="Verdana" w:hAnsi="Verdana" w:eastAsia="Verdana" w:cs="Verdana"/>
              </w:rPr>
            </w:pPr>
            <w:r>
              <w:rPr>
                <w:rFonts w:ascii="Verdana" w:hAnsi="Verdana" w:eastAsia="Verdana" w:cs="Verdana"/>
              </w:rPr>
              <w:t>RM provided an</w:t>
            </w:r>
            <w:r w:rsidRPr="00CE4CED" w:rsidR="00CE4CED">
              <w:rPr>
                <w:rFonts w:ascii="Verdana" w:hAnsi="Verdana" w:eastAsia="Verdana" w:cs="Verdana"/>
              </w:rPr>
              <w:t xml:space="preserve"> update on n</w:t>
            </w:r>
            <w:r w:rsidRPr="00C75CA5" w:rsidR="00CE4CED">
              <w:rPr>
                <w:rFonts w:ascii="Verdana" w:hAnsi="Verdana" w:eastAsia="Verdana" w:cs="Verdana"/>
              </w:rPr>
              <w:t>on-pay expenditure, with Members noting that the Service Group had reported an adverse variance of almost £500k during the month. This was attributed primarily to CHC</w:t>
            </w:r>
            <w:r w:rsidRPr="00C75CA5">
              <w:rPr>
                <w:rFonts w:ascii="Verdana" w:hAnsi="Verdana" w:eastAsia="Verdana" w:cs="Verdana"/>
              </w:rPr>
              <w:t xml:space="preserve"> </w:t>
            </w:r>
            <w:r w:rsidRPr="00C75CA5" w:rsidR="00CE4CED">
              <w:rPr>
                <w:rFonts w:ascii="Verdana" w:hAnsi="Verdana" w:eastAsia="Verdana" w:cs="Verdana"/>
              </w:rPr>
              <w:t>activity, reflecting seasonal trends and increased activity levels typically experienced during the summer period. It was noted that inflation funding had not yet been applied and that underspends within primary care contractual budgets were partially offsetting current pressures.</w:t>
            </w:r>
          </w:p>
          <w:p w:rsidRPr="00C75CA5" w:rsidR="00C75CA5" w:rsidP="00CE4CED" w:rsidRDefault="00C75CA5" w14:paraId="6D1CFE33" w14:textId="77777777">
            <w:pPr>
              <w:spacing w:before="210" w:after="210" w:line="300" w:lineRule="auto"/>
              <w:contextualSpacing/>
              <w:jc w:val="both"/>
              <w:rPr>
                <w:rFonts w:ascii="Verdana" w:hAnsi="Verdana" w:eastAsia="Verdana" w:cs="Verdana"/>
              </w:rPr>
            </w:pPr>
          </w:p>
          <w:p w:rsidR="00CE4CED" w:rsidP="2E32C0CE" w:rsidRDefault="00CE4CED" w14:paraId="0B8A8184" w14:textId="0B816D7C">
            <w:pPr>
              <w:spacing w:before="210" w:after="210" w:line="300" w:lineRule="auto"/>
              <w:contextualSpacing w:val="1"/>
              <w:jc w:val="both"/>
              <w:rPr>
                <w:rFonts w:ascii="Verdana" w:hAnsi="Verdana" w:eastAsia="Verdana" w:cs="Verdana"/>
              </w:rPr>
            </w:pPr>
            <w:r w:rsidRPr="234FA355" w:rsidR="06BD594B">
              <w:rPr>
                <w:rFonts w:ascii="Verdana" w:hAnsi="Verdana" w:eastAsia="Verdana" w:cs="Verdana"/>
              </w:rPr>
              <w:t xml:space="preserve">Members were advised that the </w:t>
            </w:r>
            <w:r w:rsidRPr="234FA355" w:rsidR="06BD594B">
              <w:rPr>
                <w:rFonts w:ascii="Verdana" w:hAnsi="Verdana" w:eastAsia="Verdana" w:cs="Verdana"/>
              </w:rPr>
              <w:t>initial</w:t>
            </w:r>
            <w:r w:rsidRPr="234FA355" w:rsidR="06BD594B">
              <w:rPr>
                <w:rFonts w:ascii="Verdana" w:hAnsi="Verdana" w:eastAsia="Verdana" w:cs="Verdana"/>
              </w:rPr>
              <w:t xml:space="preserve"> year-end forecast position had </w:t>
            </w:r>
            <w:r w:rsidRPr="234FA355" w:rsidR="06BD594B">
              <w:rPr>
                <w:rFonts w:ascii="Verdana" w:hAnsi="Verdana" w:eastAsia="Verdana" w:cs="Verdana"/>
              </w:rPr>
              <w:t>indicated</w:t>
            </w:r>
            <w:r w:rsidRPr="234FA355" w:rsidR="06BD594B">
              <w:rPr>
                <w:rFonts w:ascii="Verdana" w:hAnsi="Verdana" w:eastAsia="Verdana" w:cs="Verdana"/>
              </w:rPr>
              <w:t xml:space="preserve"> an overspend of £15 million. However, following further work, </w:t>
            </w:r>
            <w:r w:rsidRPr="234FA355" w:rsidR="73CC33FD">
              <w:rPr>
                <w:rFonts w:ascii="Verdana" w:hAnsi="Verdana" w:eastAsia="Verdana" w:cs="Verdana"/>
              </w:rPr>
              <w:t xml:space="preserve">non-recurrent </w:t>
            </w:r>
            <w:r w:rsidRPr="234FA355" w:rsidR="06BD594B">
              <w:rPr>
                <w:rFonts w:ascii="Verdana" w:hAnsi="Verdana" w:eastAsia="Verdana" w:cs="Verdana"/>
              </w:rPr>
              <w:t>opportunities totalling approximately £8</w:t>
            </w:r>
            <w:r w:rsidRPr="234FA355" w:rsidR="70CDF700">
              <w:rPr>
                <w:rFonts w:ascii="Verdana" w:hAnsi="Verdana" w:eastAsia="Verdana" w:cs="Verdana"/>
              </w:rPr>
              <w:t>.6</w:t>
            </w:r>
            <w:r w:rsidRPr="234FA355" w:rsidR="06BD594B">
              <w:rPr>
                <w:rFonts w:ascii="Verdana" w:hAnsi="Verdana" w:eastAsia="Verdana" w:cs="Verdana"/>
              </w:rPr>
              <w:t xml:space="preserve"> million had been </w:t>
            </w:r>
            <w:r w:rsidRPr="234FA355" w:rsidR="06BD594B">
              <w:rPr>
                <w:rFonts w:ascii="Verdana" w:hAnsi="Verdana" w:eastAsia="Verdana" w:cs="Verdana"/>
              </w:rPr>
              <w:t>identified</w:t>
            </w:r>
            <w:r w:rsidRPr="234FA355" w:rsidR="06BD594B">
              <w:rPr>
                <w:rFonts w:ascii="Verdana" w:hAnsi="Verdana" w:eastAsia="Verdana" w:cs="Verdana"/>
              </w:rPr>
              <w:t>, with the aim of reducing the forecast overspend to £6.5 million. It was reported that confidence in achieving this revised position had increased due to the robustness of the supporting work undertaken.</w:t>
            </w:r>
          </w:p>
          <w:p w:rsidRPr="00C75CA5" w:rsidR="00C75CA5" w:rsidP="00CE4CED" w:rsidRDefault="00C75CA5" w14:paraId="15A34C9F" w14:textId="77777777">
            <w:pPr>
              <w:spacing w:before="210" w:after="210" w:line="300" w:lineRule="auto"/>
              <w:contextualSpacing/>
              <w:jc w:val="both"/>
              <w:rPr>
                <w:rFonts w:ascii="Verdana" w:hAnsi="Verdana" w:eastAsia="Verdana" w:cs="Verdana"/>
              </w:rPr>
            </w:pPr>
          </w:p>
          <w:p w:rsidRPr="00CE4CED" w:rsidR="00CE4CED" w:rsidP="00CE4CED" w:rsidRDefault="00C75CA5" w14:paraId="5B975761" w14:textId="1EB87FE4">
            <w:pPr>
              <w:spacing w:before="210" w:after="210" w:line="300" w:lineRule="auto"/>
              <w:contextualSpacing/>
              <w:jc w:val="both"/>
              <w:rPr>
                <w:rFonts w:ascii="Verdana" w:hAnsi="Verdana" w:eastAsia="Verdana" w:cs="Verdana"/>
              </w:rPr>
            </w:pPr>
            <w:r>
              <w:rPr>
                <w:rFonts w:ascii="Verdana" w:hAnsi="Verdana" w:eastAsia="Verdana" w:cs="Verdana"/>
              </w:rPr>
              <w:t>RM</w:t>
            </w:r>
            <w:r w:rsidRPr="00CE4CED" w:rsidR="00CE4CED">
              <w:rPr>
                <w:rFonts w:ascii="Verdana" w:hAnsi="Verdana" w:eastAsia="Verdana" w:cs="Verdana"/>
              </w:rPr>
              <w:t xml:space="preserve"> noted that delivery of recurrent CIPs remained challenging. </w:t>
            </w:r>
            <w:r w:rsidRPr="00CE4CED">
              <w:rPr>
                <w:rFonts w:ascii="Verdana" w:hAnsi="Verdana" w:eastAsia="Verdana" w:cs="Verdana"/>
              </w:rPr>
              <w:t>A few</w:t>
            </w:r>
            <w:r w:rsidRPr="00CE4CED" w:rsidR="00CE4CED">
              <w:rPr>
                <w:rFonts w:ascii="Verdana" w:hAnsi="Verdana" w:eastAsia="Verdana" w:cs="Verdana"/>
              </w:rPr>
              <w:t xml:space="preserve"> non-recurrent measures, including holding vacant posts, had been utilised to mitigate financial pressures, alongside smaller savings initiatives identified by junior budget holders. Members heard that service reviews, including a review of Sexual Health Services, were being undertaken to optimise service delivery and resource utilisation.</w:t>
            </w:r>
          </w:p>
          <w:p w:rsidR="00C75CA5" w:rsidP="00CE4CED" w:rsidRDefault="00C75CA5" w14:paraId="7FA3EB08" w14:textId="77777777">
            <w:pPr>
              <w:spacing w:before="210" w:after="210" w:line="300" w:lineRule="auto"/>
              <w:contextualSpacing/>
              <w:jc w:val="both"/>
              <w:rPr>
                <w:rFonts w:ascii="Verdana" w:hAnsi="Verdana" w:eastAsia="Verdana" w:cs="Verdana"/>
              </w:rPr>
            </w:pPr>
          </w:p>
          <w:p w:rsidR="00CE4CED" w:rsidP="00CE4CED" w:rsidRDefault="00C75CA5" w14:paraId="58000771" w14:textId="0E1D9AD6">
            <w:pPr>
              <w:spacing w:before="210" w:after="210" w:line="300" w:lineRule="auto"/>
              <w:contextualSpacing/>
              <w:jc w:val="both"/>
              <w:rPr>
                <w:rFonts w:ascii="Verdana" w:hAnsi="Verdana" w:eastAsia="Verdana" w:cs="Verdana"/>
              </w:rPr>
            </w:pPr>
            <w:r>
              <w:rPr>
                <w:rFonts w:ascii="Verdana" w:hAnsi="Verdana" w:eastAsia="Verdana" w:cs="Verdana"/>
              </w:rPr>
              <w:t>He</w:t>
            </w:r>
            <w:r w:rsidRPr="00CE4CED" w:rsidR="00CE4CED">
              <w:rPr>
                <w:rFonts w:ascii="Verdana" w:hAnsi="Verdana" w:eastAsia="Verdana" w:cs="Verdana"/>
              </w:rPr>
              <w:t xml:space="preserve"> advised that work was ongoing with </w:t>
            </w:r>
            <w:r>
              <w:rPr>
                <w:rFonts w:ascii="Verdana" w:hAnsi="Verdana" w:eastAsia="Verdana" w:cs="Verdana"/>
              </w:rPr>
              <w:t>L</w:t>
            </w:r>
            <w:r w:rsidRPr="00CE4CED" w:rsidR="00CE4CED">
              <w:rPr>
                <w:rFonts w:ascii="Verdana" w:hAnsi="Verdana" w:eastAsia="Verdana" w:cs="Verdana"/>
              </w:rPr>
              <w:t xml:space="preserve">ocal </w:t>
            </w:r>
            <w:r>
              <w:rPr>
                <w:rFonts w:ascii="Verdana" w:hAnsi="Verdana" w:eastAsia="Verdana" w:cs="Verdana"/>
              </w:rPr>
              <w:t>A</w:t>
            </w:r>
            <w:r w:rsidRPr="00CE4CED" w:rsidR="00CE4CED">
              <w:rPr>
                <w:rFonts w:ascii="Verdana" w:hAnsi="Verdana" w:eastAsia="Verdana" w:cs="Verdana"/>
              </w:rPr>
              <w:t>uthorities to strengthen commissioning arrangements and reduce CHC expenditure. It was acknowledged that the current provider-led marketplace presented challenges and that the Service Group was seeking to move towards a stronger commissioning-led approach.</w:t>
            </w:r>
          </w:p>
          <w:p w:rsidRPr="00CE4CED" w:rsidR="00C75CA5" w:rsidP="00CE4CED" w:rsidRDefault="00C75CA5" w14:paraId="1EEC6997" w14:textId="77777777">
            <w:pPr>
              <w:spacing w:before="210" w:after="210" w:line="300" w:lineRule="auto"/>
              <w:contextualSpacing/>
              <w:jc w:val="both"/>
              <w:rPr>
                <w:rFonts w:ascii="Verdana" w:hAnsi="Verdana" w:eastAsia="Verdana" w:cs="Verdana"/>
              </w:rPr>
            </w:pPr>
          </w:p>
          <w:p w:rsidRPr="00CE4CED" w:rsidR="00CE4CED" w:rsidP="00CE4CED" w:rsidRDefault="00CE4CED" w14:paraId="142A66C6" w14:textId="77777777">
            <w:pPr>
              <w:spacing w:before="210" w:after="210" w:line="300" w:lineRule="auto"/>
              <w:contextualSpacing/>
              <w:jc w:val="both"/>
              <w:rPr>
                <w:rFonts w:ascii="Verdana" w:hAnsi="Verdana" w:eastAsia="Verdana" w:cs="Verdana"/>
              </w:rPr>
            </w:pPr>
            <w:r w:rsidRPr="00CE4CED">
              <w:rPr>
                <w:rFonts w:ascii="Verdana" w:hAnsi="Verdana" w:eastAsia="Verdana" w:cs="Verdana"/>
              </w:rPr>
              <w:t>Members welcomed the strong engagement demonstrated across the Primary Care team in identifying and delivering CIPs whilst maintaining service quality. It was reported that suggestions from junior team members were actively encouraged and shared across services to support continuous improvement and savings delivery.</w:t>
            </w:r>
          </w:p>
          <w:p w:rsidR="00CE4CED" w:rsidP="00CE4CED" w:rsidRDefault="00CE4CED" w14:paraId="5A4FE80E" w14:textId="77777777">
            <w:pPr>
              <w:spacing w:before="210" w:after="210" w:line="300" w:lineRule="auto"/>
              <w:contextualSpacing/>
              <w:jc w:val="both"/>
              <w:rPr>
                <w:rFonts w:ascii="Verdana" w:hAnsi="Verdana" w:eastAsia="Verdana" w:cs="Verdana"/>
              </w:rPr>
            </w:pPr>
          </w:p>
          <w:p w:rsidR="00033B23" w:rsidP="00CE4CED" w:rsidRDefault="00033B23" w14:paraId="407AD94A" w14:textId="6BC9C189">
            <w:pPr>
              <w:spacing w:before="210" w:after="210" w:line="300" w:lineRule="auto"/>
              <w:contextualSpacing/>
              <w:jc w:val="both"/>
              <w:rPr>
                <w:rFonts w:ascii="Verdana" w:hAnsi="Verdana" w:eastAsia="Verdana" w:cs="Verdana"/>
              </w:rPr>
            </w:pPr>
            <w:r>
              <w:rPr>
                <w:rFonts w:ascii="Verdana" w:hAnsi="Verdana" w:eastAsia="Verdana" w:cs="Verdana"/>
              </w:rPr>
              <w:t xml:space="preserve">PP thanked RM/SM and invited questions. </w:t>
            </w:r>
          </w:p>
          <w:p w:rsidRPr="004D07EC" w:rsidR="004D07EC" w:rsidP="004D07EC" w:rsidRDefault="004D07EC" w14:paraId="40057060" w14:textId="71881724">
            <w:pPr>
              <w:spacing w:before="210" w:after="210" w:line="300" w:lineRule="auto"/>
              <w:contextualSpacing/>
              <w:jc w:val="both"/>
              <w:rPr>
                <w:rFonts w:ascii="Verdana" w:hAnsi="Verdana" w:eastAsia="Verdana" w:cs="Verdana"/>
              </w:rPr>
            </w:pPr>
            <w:r>
              <w:rPr>
                <w:rFonts w:ascii="Verdana" w:hAnsi="Verdana" w:eastAsia="Verdana" w:cs="Verdana"/>
              </w:rPr>
              <w:t xml:space="preserve">PP </w:t>
            </w:r>
            <w:r w:rsidRPr="004D07EC">
              <w:rPr>
                <w:rFonts w:ascii="Verdana" w:hAnsi="Verdana" w:eastAsia="Verdana" w:cs="Verdana"/>
              </w:rPr>
              <w:t xml:space="preserve">sought assurance regarding proactive engagement with theme leads through the Recovery and Sustainability </w:t>
            </w:r>
            <w:r w:rsidRPr="006E5B4C">
              <w:rPr>
                <w:rFonts w:ascii="Verdana" w:hAnsi="Verdana" w:eastAsia="Verdana" w:cs="Verdana"/>
              </w:rPr>
              <w:t>(R&amp;S) Board to support delivery of savings targets. RM advised th</w:t>
            </w:r>
            <w:r w:rsidRPr="004D07EC">
              <w:rPr>
                <w:rFonts w:ascii="Verdana" w:hAnsi="Verdana" w:eastAsia="Verdana" w:cs="Verdana"/>
              </w:rPr>
              <w:t>at a few principles successfully applied within Acute Services were now being adopted within PCT. These included the redistribution of nursing cohorts and transferring lower-level CHC patients to agency provision to reduce pressures on District Nursing Services. He reported that sickness management protocols had also been reviewed, with a continued focus on improving service delivery and operational efficiency.</w:t>
            </w:r>
          </w:p>
          <w:p w:rsidR="004D07EC" w:rsidP="004D07EC" w:rsidRDefault="004D07EC" w14:paraId="4112EA82" w14:textId="77777777">
            <w:pPr>
              <w:spacing w:before="210" w:after="210" w:line="300" w:lineRule="auto"/>
              <w:contextualSpacing/>
              <w:jc w:val="both"/>
              <w:rPr>
                <w:rFonts w:ascii="Verdana" w:hAnsi="Verdana" w:eastAsia="Verdana" w:cs="Verdana"/>
              </w:rPr>
            </w:pPr>
          </w:p>
          <w:p w:rsidR="00033B23" w:rsidP="004D07EC" w:rsidRDefault="004D07EC" w14:paraId="013659E7" w14:textId="05AC511B">
            <w:pPr>
              <w:spacing w:before="210" w:after="210" w:line="300" w:lineRule="auto"/>
              <w:contextualSpacing/>
              <w:jc w:val="both"/>
              <w:rPr>
                <w:rFonts w:ascii="Verdana" w:hAnsi="Verdana" w:eastAsia="Verdana" w:cs="Verdana"/>
              </w:rPr>
            </w:pPr>
            <w:r>
              <w:rPr>
                <w:rFonts w:ascii="Verdana" w:hAnsi="Verdana" w:eastAsia="Verdana" w:cs="Verdana"/>
              </w:rPr>
              <w:t xml:space="preserve">RO </w:t>
            </w:r>
            <w:r w:rsidRPr="004D07EC">
              <w:rPr>
                <w:rFonts w:ascii="Verdana" w:hAnsi="Verdana" w:eastAsia="Verdana" w:cs="Verdana"/>
              </w:rPr>
              <w:t>requested further information regarding the pipeline of savings opportunities and the likelihood of achieving savings targets during the current financial year.</w:t>
            </w:r>
            <w:r>
              <w:rPr>
                <w:rFonts w:ascii="Verdana" w:hAnsi="Verdana" w:eastAsia="Verdana" w:cs="Verdana"/>
              </w:rPr>
              <w:t xml:space="preserve"> RM</w:t>
            </w:r>
            <w:r w:rsidRPr="004D07EC">
              <w:rPr>
                <w:rFonts w:ascii="Verdana" w:hAnsi="Verdana" w:eastAsia="Verdana" w:cs="Verdana"/>
              </w:rPr>
              <w:t xml:space="preserve"> explained that pipeline schemes currently represented potential opportunities rather than fully developed savings plans. Work was underway to strengthen these proposals and move them towards a more robust position through the application of principles utilised within Acute Services. Members heard that non-recurrent measures, including the holding of vacant posts, were being used to address short-term gaps. It was further reported that inflation funding associated with CHC activity may provide financial benefits if local authority rate increases remained lower than anticipated. Longer-term efforts continued to focus on identifying sustainable recurrent CIP opportunities.</w:t>
            </w:r>
          </w:p>
          <w:p w:rsidR="0054042E" w:rsidP="004D07EC" w:rsidRDefault="0054042E" w14:paraId="1A2E2B33" w14:textId="77777777">
            <w:pPr>
              <w:spacing w:before="210" w:after="210" w:line="300" w:lineRule="auto"/>
              <w:contextualSpacing/>
              <w:jc w:val="both"/>
              <w:rPr>
                <w:rFonts w:ascii="Verdana" w:hAnsi="Verdana" w:eastAsia="Verdana" w:cs="Verdana"/>
              </w:rPr>
            </w:pPr>
          </w:p>
          <w:p w:rsidRPr="00227597" w:rsidR="00227597" w:rsidP="00227597" w:rsidRDefault="00227597" w14:paraId="70459A51" w14:textId="27412C7D">
            <w:pPr>
              <w:spacing w:before="210" w:after="210" w:line="300" w:lineRule="auto"/>
              <w:contextualSpacing/>
              <w:jc w:val="both"/>
              <w:rPr>
                <w:rFonts w:ascii="Verdana" w:hAnsi="Verdana" w:eastAsia="Verdana" w:cs="Verdana"/>
              </w:rPr>
            </w:pPr>
            <w:r w:rsidRPr="00227597">
              <w:rPr>
                <w:rFonts w:ascii="Verdana" w:hAnsi="Verdana" w:eastAsia="Verdana" w:cs="Verdana"/>
              </w:rPr>
              <w:t>C</w:t>
            </w:r>
            <w:r>
              <w:rPr>
                <w:rFonts w:ascii="Verdana" w:hAnsi="Verdana" w:eastAsia="Verdana" w:cs="Verdana"/>
              </w:rPr>
              <w:t>OL</w:t>
            </w:r>
            <w:r w:rsidRPr="00227597">
              <w:rPr>
                <w:rFonts w:ascii="Verdana" w:hAnsi="Verdana" w:eastAsia="Verdana" w:cs="Verdana"/>
              </w:rPr>
              <w:t xml:space="preserve"> sought clarification regarding the savings tracker and the reported overachievement of savings targets.</w:t>
            </w:r>
            <w:r>
              <w:rPr>
                <w:rFonts w:ascii="Verdana" w:hAnsi="Verdana" w:eastAsia="Verdana" w:cs="Verdana"/>
              </w:rPr>
              <w:t xml:space="preserve"> RM </w:t>
            </w:r>
            <w:r w:rsidRPr="00227597">
              <w:rPr>
                <w:rFonts w:ascii="Verdana" w:hAnsi="Verdana" w:eastAsia="Verdana" w:cs="Verdana"/>
              </w:rPr>
              <w:t>advised that work was being undertaken with Finance colleagues to ensure that the savings tracker accurately reflected ledger positions and approved budgets. He reported that issues relating to the recognition of non-recurrent savings were being resolved and that the tracker was expected to more accurately reflect actions taken within the following reporting period.</w:t>
            </w:r>
          </w:p>
          <w:p w:rsidR="00227597" w:rsidP="00227597" w:rsidRDefault="00227597" w14:paraId="54D3A3C2" w14:textId="77777777">
            <w:pPr>
              <w:spacing w:before="210" w:after="210" w:line="300" w:lineRule="auto"/>
              <w:contextualSpacing/>
              <w:jc w:val="both"/>
              <w:rPr>
                <w:rFonts w:ascii="Verdana" w:hAnsi="Verdana" w:eastAsia="Verdana" w:cs="Verdana"/>
              </w:rPr>
            </w:pPr>
          </w:p>
          <w:p w:rsidR="00227597" w:rsidP="00227597" w:rsidRDefault="00227597" w14:paraId="6CC3022D" w14:textId="77777777">
            <w:pPr>
              <w:spacing w:before="210" w:after="210" w:line="300" w:lineRule="auto"/>
              <w:contextualSpacing/>
              <w:jc w:val="both"/>
              <w:rPr>
                <w:rFonts w:ascii="Verdana" w:hAnsi="Verdana" w:eastAsia="Verdana" w:cs="Verdana"/>
              </w:rPr>
            </w:pPr>
            <w:r>
              <w:rPr>
                <w:rFonts w:ascii="Verdana" w:hAnsi="Verdana" w:eastAsia="Verdana" w:cs="Verdana"/>
              </w:rPr>
              <w:t>COL</w:t>
            </w:r>
            <w:r w:rsidRPr="00227597">
              <w:rPr>
                <w:rFonts w:ascii="Verdana" w:hAnsi="Verdana" w:eastAsia="Verdana" w:cs="Verdana"/>
              </w:rPr>
              <w:t xml:space="preserve"> then asked </w:t>
            </w:r>
            <w:r>
              <w:rPr>
                <w:rFonts w:ascii="Verdana" w:hAnsi="Verdana" w:eastAsia="Verdana" w:cs="Verdana"/>
              </w:rPr>
              <w:t xml:space="preserve">SM </w:t>
            </w:r>
            <w:r w:rsidRPr="00227597">
              <w:rPr>
                <w:rFonts w:ascii="Verdana" w:hAnsi="Verdana" w:eastAsia="Verdana" w:cs="Verdana"/>
              </w:rPr>
              <w:t>what factors had enabled the identification of additional savings opportunities and what lessons could be applied across other Service Groups.</w:t>
            </w:r>
            <w:r>
              <w:rPr>
                <w:rFonts w:ascii="Verdana" w:hAnsi="Verdana" w:eastAsia="Verdana" w:cs="Verdana"/>
              </w:rPr>
              <w:t xml:space="preserve"> SM</w:t>
            </w:r>
            <w:r w:rsidRPr="00227597">
              <w:rPr>
                <w:rFonts w:ascii="Verdana" w:hAnsi="Verdana" w:eastAsia="Verdana" w:cs="Verdana"/>
              </w:rPr>
              <w:t xml:space="preserve"> reported that dedicated senior management time, strong support from partner finance colleagues and the delegation of responsibility to junior budget holders had all contributed to the improved position. She advised that the urgency and seriousness of the financial challenge had been clearly communicated across teams and that all suggestions for savings had been encouraged and explored. </w:t>
            </w:r>
          </w:p>
          <w:p w:rsidR="00227597" w:rsidP="00227597" w:rsidRDefault="00227597" w14:paraId="37CE50F0" w14:textId="77777777">
            <w:pPr>
              <w:spacing w:before="210" w:after="210" w:line="300" w:lineRule="auto"/>
              <w:contextualSpacing/>
              <w:jc w:val="both"/>
              <w:rPr>
                <w:rFonts w:ascii="Verdana" w:hAnsi="Verdana" w:eastAsia="Verdana" w:cs="Verdana"/>
              </w:rPr>
            </w:pPr>
          </w:p>
          <w:p w:rsidRPr="00CE4CED" w:rsidR="0054042E" w:rsidP="00227597" w:rsidRDefault="00227597" w14:paraId="2F20D74E" w14:textId="10376299">
            <w:pPr>
              <w:spacing w:before="210" w:after="210" w:line="300" w:lineRule="auto"/>
              <w:contextualSpacing/>
              <w:jc w:val="both"/>
              <w:rPr>
                <w:rFonts w:ascii="Verdana" w:hAnsi="Verdana" w:eastAsia="Verdana" w:cs="Verdana"/>
              </w:rPr>
            </w:pPr>
            <w:r w:rsidRPr="00227597">
              <w:rPr>
                <w:rFonts w:ascii="Verdana" w:hAnsi="Verdana" w:eastAsia="Verdana" w:cs="Verdana"/>
              </w:rPr>
              <w:t>Members heard that further planning sessions were scheduled, with an ongoing focus on developing recurrent savings opportunities and maintaining formal governance arrangements. In addition, transformational work, including reviews of Community Services and cluster configurations, was being developed to support future financial and service benefits.</w:t>
            </w:r>
          </w:p>
          <w:p w:rsidRPr="000C2EBE" w:rsidR="0064247B" w:rsidP="5EA143A5" w:rsidRDefault="6E9B2ECC" w14:paraId="05294A21" w14:textId="4DD7A6AD">
            <w:pPr>
              <w:spacing w:before="210" w:after="210" w:line="300" w:lineRule="auto"/>
              <w:contextualSpacing/>
              <w:jc w:val="both"/>
              <w:rPr>
                <w:rFonts w:ascii="Verdana" w:hAnsi="Verdana" w:eastAsia="Verdana" w:cs="Verdana"/>
                <w:b/>
                <w:bCs/>
              </w:rPr>
            </w:pPr>
            <w:r w:rsidRPr="5EA143A5">
              <w:rPr>
                <w:rFonts w:ascii="Verdana" w:hAnsi="Verdana" w:eastAsia="Verdana" w:cs="Verdana"/>
                <w:b/>
                <w:bCs/>
              </w:rPr>
              <w:t>The Committee</w:t>
            </w:r>
          </w:p>
          <w:p w:rsidRPr="000C2EBE" w:rsidR="0064247B" w:rsidP="234FA355" w:rsidRDefault="7F0A4E28" w14:paraId="139210BB" w14:textId="2C98D848">
            <w:pPr>
              <w:pStyle w:val="ListParagraph"/>
              <w:numPr>
                <w:ilvl w:val="0"/>
                <w:numId w:val="51"/>
              </w:numPr>
              <w:spacing w:before="210" w:after="210" w:line="300" w:lineRule="auto"/>
              <w:contextualSpacing w:val="1"/>
              <w:rPr>
                <w:rFonts w:ascii="Verdana" w:hAnsi="Verdana" w:eastAsia="Verdana" w:cs="Verdana"/>
                <w:color w:val="000000" w:themeColor="text1"/>
              </w:rPr>
            </w:pPr>
            <w:r w:rsidRPr="234FA355" w:rsidR="48897DAB">
              <w:rPr>
                <w:rFonts w:ascii="Verdana" w:hAnsi="Verdana" w:eastAsia="Verdana" w:cs="Verdana"/>
                <w:b w:val="1"/>
                <w:bCs w:val="1"/>
                <w:color w:val="000000" w:themeColor="text1" w:themeTint="FF" w:themeShade="FF"/>
              </w:rPr>
              <w:t>AGREED</w:t>
            </w:r>
            <w:r w:rsidRPr="234FA355" w:rsidR="48897DAB">
              <w:rPr>
                <w:rFonts w:ascii="Verdana" w:hAnsi="Verdana" w:eastAsia="Verdana" w:cs="Verdana"/>
                <w:color w:val="000000" w:themeColor="text1" w:themeTint="FF" w:themeShade="FF"/>
              </w:rPr>
              <w:t xml:space="preserve"> to </w:t>
            </w:r>
            <w:r w:rsidRPr="234FA355" w:rsidR="48897DAB">
              <w:rPr>
                <w:rFonts w:ascii="Verdana" w:hAnsi="Verdana" w:eastAsia="Verdana" w:cs="Verdana"/>
                <w:b w:val="1"/>
                <w:bCs w:val="1"/>
                <w:color w:val="000000" w:themeColor="text1" w:themeTint="FF" w:themeShade="FF"/>
              </w:rPr>
              <w:t>ALERT</w:t>
            </w:r>
            <w:r w:rsidRPr="234FA355" w:rsidR="48897DAB">
              <w:rPr>
                <w:rFonts w:ascii="Verdana" w:hAnsi="Verdana" w:eastAsia="Verdana" w:cs="Verdana"/>
                <w:color w:val="000000" w:themeColor="text1" w:themeTint="FF" w:themeShade="FF"/>
              </w:rPr>
              <w:t xml:space="preserve"> the Board that the Service Group was reporting a £2.45m year-to-date overspend and a forecast year-end overspend of £15m. Members welcomed the identification of £8.6m in non-recurrent recovery opportunities, which, if delivered, would reduce the forecast overspend to £6.4m. However, concern was expressed regarding the £7.7m shortfall against the £7.8m recurrent savings target, highlighting the need for greater operational alignment with executive-led savings schemes and urgent engagement with SROs and Delivery Leads. The Committee further noted ongoing financial pressures relating to CHC/FNC, variable pay and miscellaneous expenditure, whilst acknowledging the Service Group's work with Finance to identify additional savings opportunities and longer-term transformational improvements.</w:t>
            </w:r>
          </w:p>
        </w:tc>
      </w:tr>
      <w:tr w:rsidRPr="000C2EBE" w:rsidR="0064247B" w:rsidTr="630977AD" w14:paraId="2A30F264" w14:textId="77777777">
        <w:trPr>
          <w:trHeight w:val="374"/>
        </w:trPr>
        <w:tc>
          <w:tcPr>
            <w:tcW w:w="10632" w:type="dxa"/>
            <w:gridSpan w:val="2"/>
            <w:tcMar>
              <w:top w:w="80" w:type="dxa"/>
              <w:left w:w="80" w:type="dxa"/>
              <w:bottom w:w="80" w:type="dxa"/>
              <w:right w:w="80" w:type="dxa"/>
            </w:tcMar>
          </w:tcPr>
          <w:p w:rsidRPr="000C2EBE" w:rsidR="0064247B" w:rsidP="7EA5CB9D" w:rsidRDefault="41770067" w14:paraId="517C5761" w14:textId="5DF73AB8">
            <w:pPr>
              <w:pStyle w:val="Body"/>
              <w:spacing w:before="60" w:after="60"/>
              <w:rPr>
                <w:rFonts w:ascii="Verdana" w:hAnsi="Verdana" w:cs="Arial"/>
                <w:b/>
                <w:bCs/>
                <w:color w:val="auto"/>
                <w:sz w:val="24"/>
                <w:szCs w:val="24"/>
                <w:lang w:val="en-GB"/>
              </w:rPr>
            </w:pPr>
            <w:r w:rsidRPr="7EA5CB9D">
              <w:rPr>
                <w:rFonts w:ascii="Verdana" w:hAnsi="Verdana" w:cs="Arial"/>
                <w:b/>
                <w:bCs/>
                <w:color w:val="auto"/>
                <w:sz w:val="24"/>
                <w:szCs w:val="24"/>
                <w:lang w:val="en-GB"/>
              </w:rPr>
              <w:t xml:space="preserve">2.2 </w:t>
            </w:r>
            <w:r w:rsidRPr="7EA5CB9D" w:rsidR="78272AB1">
              <w:rPr>
                <w:rFonts w:ascii="Verdana" w:hAnsi="Verdana" w:cs="Arial"/>
                <w:b/>
                <w:bCs/>
                <w:color w:val="auto"/>
                <w:sz w:val="24"/>
                <w:szCs w:val="24"/>
                <w:lang w:val="en-GB"/>
              </w:rPr>
              <w:t>Month two financial position</w:t>
            </w:r>
          </w:p>
        </w:tc>
      </w:tr>
      <w:tr w:rsidRPr="000C2EBE" w:rsidR="0064247B" w:rsidTr="630977AD" w14:paraId="39975B5D" w14:textId="77777777">
        <w:trPr>
          <w:trHeight w:val="374"/>
        </w:trPr>
        <w:tc>
          <w:tcPr>
            <w:tcW w:w="1830" w:type="dxa"/>
            <w:tcMar>
              <w:top w:w="80" w:type="dxa"/>
              <w:left w:w="80" w:type="dxa"/>
              <w:bottom w:w="80" w:type="dxa"/>
              <w:right w:w="80" w:type="dxa"/>
            </w:tcMar>
          </w:tcPr>
          <w:p w:rsidRPr="000C2EBE" w:rsidR="0064247B" w:rsidP="0DA6DE7D" w:rsidRDefault="56B31115" w14:paraId="72F8F36C" w14:textId="72C4D0E7">
            <w:pPr>
              <w:spacing w:before="120" w:after="120"/>
              <w:rPr>
                <w:rFonts w:ascii="Verdana" w:hAnsi="Verdana" w:cs="Arial"/>
                <w:lang w:val="en-US"/>
              </w:rPr>
            </w:pPr>
            <w:r w:rsidRPr="7EA5CB9D">
              <w:rPr>
                <w:rFonts w:ascii="Verdana" w:hAnsi="Verdana" w:cs="Arial"/>
                <w:lang w:val="en-US"/>
              </w:rPr>
              <w:t>9</w:t>
            </w:r>
            <w:r w:rsidRPr="7EA5CB9D" w:rsidR="7067CA72">
              <w:rPr>
                <w:rFonts w:ascii="Verdana" w:hAnsi="Verdana" w:cs="Arial"/>
                <w:lang w:val="en-US"/>
              </w:rPr>
              <w:t>5</w:t>
            </w:r>
            <w:r w:rsidRPr="7EA5CB9D" w:rsidR="7B7140A7">
              <w:rPr>
                <w:rFonts w:ascii="Verdana" w:hAnsi="Verdana" w:cs="Arial"/>
                <w:lang w:val="en-US"/>
              </w:rPr>
              <w:t>/26</w:t>
            </w:r>
          </w:p>
        </w:tc>
        <w:tc>
          <w:tcPr>
            <w:tcW w:w="8802" w:type="dxa"/>
            <w:tcMar>
              <w:top w:w="80" w:type="dxa"/>
              <w:left w:w="80" w:type="dxa"/>
              <w:bottom w:w="80" w:type="dxa"/>
              <w:right w:w="80" w:type="dxa"/>
            </w:tcMar>
          </w:tcPr>
          <w:p w:rsidR="3FD6D2F3" w:rsidP="7DE5460B" w:rsidRDefault="5EA0C451" w14:paraId="2AF3038B" w14:textId="7DE04007">
            <w:pPr>
              <w:spacing w:before="210" w:after="210" w:line="300" w:lineRule="auto"/>
              <w:contextualSpacing/>
              <w:jc w:val="both"/>
              <w:rPr>
                <w:rFonts w:ascii="Verdana" w:hAnsi="Verdana" w:eastAsia="Verdana" w:cs="Verdana"/>
              </w:rPr>
            </w:pPr>
            <w:r w:rsidRPr="7DE5460B">
              <w:rPr>
                <w:rFonts w:ascii="Verdana" w:hAnsi="Verdana" w:eastAsia="Verdana" w:cs="Verdana"/>
              </w:rPr>
              <w:t xml:space="preserve">The Committee </w:t>
            </w:r>
            <w:r w:rsidRPr="7DE5460B">
              <w:rPr>
                <w:rFonts w:ascii="Verdana" w:hAnsi="Verdana" w:eastAsia="Verdana" w:cs="Verdana"/>
                <w:b/>
                <w:bCs/>
              </w:rPr>
              <w:t>RECEIVED</w:t>
            </w:r>
            <w:r w:rsidRPr="7DE5460B">
              <w:rPr>
                <w:rFonts w:ascii="Verdana" w:hAnsi="Verdana" w:eastAsia="Verdana" w:cs="Verdana"/>
              </w:rPr>
              <w:t xml:space="preserve"> the Month Two Financial Position Report and noted that the HB’s planned deficit for 2026/27 remained £76.6m. Members were advised that the Month Two deficit had improved to £7.7m, reducing the monthly adverse variance against plan to £1.3m, with a year-to-date position of £3.4m over plan.</w:t>
            </w:r>
          </w:p>
          <w:p w:rsidR="3FD6D2F3" w:rsidP="7DE5460B" w:rsidRDefault="3FD6D2F3" w14:paraId="156790CB" w14:textId="26594D29">
            <w:pPr>
              <w:spacing w:before="210" w:after="210" w:line="300" w:lineRule="auto"/>
              <w:contextualSpacing/>
              <w:jc w:val="both"/>
              <w:rPr>
                <w:rFonts w:ascii="Verdana" w:hAnsi="Verdana" w:eastAsia="Verdana" w:cs="Verdana"/>
              </w:rPr>
            </w:pPr>
          </w:p>
          <w:p w:rsidR="3FD6D2F3" w:rsidP="7DE5460B" w:rsidRDefault="5EA0C451" w14:paraId="2413BBB3" w14:textId="28BE3DB3">
            <w:pPr>
              <w:spacing w:before="210" w:after="210" w:line="300" w:lineRule="auto"/>
              <w:contextualSpacing/>
              <w:jc w:val="both"/>
              <w:rPr>
                <w:rFonts w:ascii="Verdana" w:hAnsi="Verdana" w:eastAsia="Verdana" w:cs="Verdana"/>
              </w:rPr>
            </w:pPr>
            <w:r w:rsidRPr="7DE5460B">
              <w:rPr>
                <w:rFonts w:ascii="Verdana" w:hAnsi="Verdana" w:eastAsia="Verdana" w:cs="Verdana"/>
              </w:rPr>
              <w:t>The Committee noted that delivery of the £65m savings programme remained a significant challenge. Members were advised that savings delivery had increased from £1.0m in Month 1 to £1.9m in Month 2; however, a cumulative savings shortfall of £7.9m remained. It was also noted that much of the improvement reflected a non-recurrent prescribing adjustment within Primary Care.</w:t>
            </w:r>
          </w:p>
          <w:p w:rsidR="3FD6D2F3" w:rsidP="7DE5460B" w:rsidRDefault="3FD6D2F3" w14:paraId="55BB6166" w14:textId="69C57D8B">
            <w:pPr>
              <w:spacing w:before="210" w:after="210" w:line="300" w:lineRule="auto"/>
              <w:contextualSpacing/>
              <w:jc w:val="both"/>
              <w:rPr>
                <w:rFonts w:ascii="Verdana" w:hAnsi="Verdana" w:eastAsia="Verdana" w:cs="Verdana"/>
              </w:rPr>
            </w:pPr>
          </w:p>
          <w:p w:rsidR="3FD6D2F3" w:rsidP="7DE5460B" w:rsidRDefault="5EA0C451" w14:paraId="2B3CF8F5" w14:textId="6BD0FF19">
            <w:pPr>
              <w:spacing w:before="210" w:after="210" w:line="300" w:lineRule="auto"/>
              <w:contextualSpacing/>
              <w:jc w:val="both"/>
              <w:rPr>
                <w:rFonts w:ascii="Verdana" w:hAnsi="Verdana" w:eastAsia="Verdana" w:cs="Verdana"/>
              </w:rPr>
            </w:pPr>
            <w:r w:rsidRPr="7DE5460B">
              <w:rPr>
                <w:rFonts w:ascii="Verdana" w:hAnsi="Verdana" w:eastAsia="Verdana" w:cs="Verdana"/>
              </w:rPr>
              <w:t>Members welcomed enhancements to financial reporting, including improved visibility of budget holder accountability, responses to accountability letters and variance monitoring. Assurance was provided that more than 55 responses had been received to the 68 accountability letters issued, with further work underway to validate responses, strengthen delegation arrangements and develop a formal escalation process where financial concerns persisted.</w:t>
            </w:r>
          </w:p>
          <w:p w:rsidR="3FD6D2F3" w:rsidP="7DE5460B" w:rsidRDefault="3FD6D2F3" w14:paraId="612AFDB1" w14:textId="05BCFD72">
            <w:pPr>
              <w:spacing w:before="210" w:after="210" w:line="300" w:lineRule="auto"/>
              <w:contextualSpacing/>
              <w:jc w:val="both"/>
              <w:rPr>
                <w:rFonts w:ascii="Verdana" w:hAnsi="Verdana" w:eastAsia="Verdana" w:cs="Verdana"/>
              </w:rPr>
            </w:pPr>
          </w:p>
          <w:p w:rsidR="3FD6D2F3" w:rsidP="7DE5460B" w:rsidRDefault="5EA0C451" w14:paraId="439F255E" w14:textId="46F4D0BE">
            <w:pPr>
              <w:spacing w:before="210" w:after="210" w:line="300" w:lineRule="auto"/>
              <w:contextualSpacing/>
              <w:jc w:val="both"/>
              <w:rPr>
                <w:rFonts w:ascii="Verdana" w:hAnsi="Verdana" w:eastAsia="Verdana" w:cs="Verdana"/>
              </w:rPr>
            </w:pPr>
            <w:r w:rsidRPr="7DE5460B">
              <w:rPr>
                <w:rFonts w:ascii="Verdana" w:hAnsi="Verdana" w:eastAsia="Verdana" w:cs="Verdana"/>
              </w:rPr>
              <w:t>The Committee acknowledged concerns regarding the scale of the savings challenge and the need to ensure budget holders were held accountable only for realistic and appropriately allocated budgets. Members also welcomed the introduction of monthly forecasting arrangements to strengthen oversight of reserves, emerging risks and non-recurrent opportunities.</w:t>
            </w:r>
          </w:p>
          <w:p w:rsidR="3FD6D2F3" w:rsidP="7DE5460B" w:rsidRDefault="3FD6D2F3" w14:paraId="7BB3F8CC" w14:textId="6F4CBF8B">
            <w:pPr>
              <w:spacing w:before="210" w:after="210" w:line="300" w:lineRule="auto"/>
              <w:contextualSpacing/>
              <w:jc w:val="both"/>
              <w:rPr>
                <w:rFonts w:ascii="Verdana" w:hAnsi="Verdana" w:eastAsia="Verdana" w:cs="Verdana"/>
              </w:rPr>
            </w:pPr>
          </w:p>
          <w:p w:rsidR="3FD6D2F3" w:rsidP="7DE5460B" w:rsidRDefault="5EA0C451" w14:paraId="3635D372" w14:textId="2DD91429">
            <w:pPr>
              <w:spacing w:before="210" w:after="210" w:line="300" w:lineRule="auto"/>
              <w:contextualSpacing/>
              <w:jc w:val="both"/>
              <w:rPr>
                <w:rFonts w:ascii="Verdana" w:hAnsi="Verdana" w:eastAsia="Verdana" w:cs="Verdana"/>
              </w:rPr>
            </w:pPr>
            <w:r w:rsidRPr="7DE5460B">
              <w:rPr>
                <w:rFonts w:ascii="Verdana" w:hAnsi="Verdana" w:eastAsia="Verdana" w:cs="Verdana"/>
              </w:rPr>
              <w:t>Whilst recognising the improved quality and transparency of reporting, the Committee remained concerned regarding delivery of the savings programme and noted that the risk score associated with delivery of the financial plan remained at 25.</w:t>
            </w:r>
          </w:p>
          <w:p w:rsidR="3FD6D2F3" w:rsidP="7DE5460B" w:rsidRDefault="3FD6D2F3" w14:paraId="55B2AFD2" w14:textId="665DB7A6">
            <w:pPr>
              <w:spacing w:before="210" w:after="210" w:line="300" w:lineRule="auto"/>
              <w:contextualSpacing/>
              <w:jc w:val="both"/>
              <w:rPr>
                <w:rFonts w:ascii="Verdana" w:hAnsi="Verdana" w:eastAsia="Verdana" w:cs="Verdana"/>
              </w:rPr>
            </w:pPr>
          </w:p>
          <w:p w:rsidRPr="000C2EBE" w:rsidR="0064247B" w:rsidP="4018CE65" w:rsidRDefault="16E0916D" w14:paraId="57C2DC97" w14:textId="2891F8F7">
            <w:pPr>
              <w:contextualSpacing/>
              <w:jc w:val="both"/>
              <w:rPr>
                <w:rFonts w:ascii="Verdana" w:hAnsi="Verdana" w:cs="Arial"/>
                <w:b/>
                <w:bCs/>
              </w:rPr>
            </w:pPr>
            <w:r w:rsidRPr="4018CE65">
              <w:rPr>
                <w:rFonts w:ascii="Verdana" w:hAnsi="Verdana" w:cs="Arial"/>
                <w:b/>
                <w:bCs/>
              </w:rPr>
              <w:t>The Committee</w:t>
            </w:r>
            <w:r w:rsidRPr="4018CE65" w:rsidR="222A43A3">
              <w:rPr>
                <w:rFonts w:ascii="Verdana" w:hAnsi="Verdana" w:cs="Arial"/>
                <w:b/>
                <w:bCs/>
              </w:rPr>
              <w:t>:</w:t>
            </w:r>
          </w:p>
          <w:p w:rsidRPr="000C2EBE" w:rsidR="0064247B" w:rsidP="2E32C0CE" w:rsidRDefault="4DDDAFE5" w14:paraId="7D47766E" w14:textId="528A0F84">
            <w:pPr>
              <w:pStyle w:val="ListParagraph"/>
              <w:numPr>
                <w:ilvl w:val="0"/>
                <w:numId w:val="14"/>
              </w:numPr>
              <w:spacing w:before="210" w:after="210" w:line="300" w:lineRule="auto"/>
              <w:contextualSpacing w:val="1"/>
              <w:jc w:val="both"/>
              <w:rPr>
                <w:rFonts w:ascii="Verdana" w:hAnsi="Verdana" w:eastAsia="Verdana" w:cs="Verdana"/>
              </w:rPr>
            </w:pPr>
            <w:r w:rsidRPr="234FA355" w:rsidR="0F87B92A">
              <w:rPr>
                <w:rFonts w:ascii="Verdana" w:hAnsi="Verdana" w:eastAsia="Verdana" w:cs="Verdana"/>
                <w:b w:val="1"/>
                <w:bCs w:val="1"/>
              </w:rPr>
              <w:t>AGREED</w:t>
            </w:r>
            <w:r w:rsidRPr="234FA355" w:rsidR="0F87B92A">
              <w:rPr>
                <w:rFonts w:ascii="Verdana" w:hAnsi="Verdana" w:eastAsia="Verdana" w:cs="Verdana"/>
              </w:rPr>
              <w:t xml:space="preserve"> to </w:t>
            </w:r>
            <w:r w:rsidRPr="234FA355" w:rsidR="0F87B92A">
              <w:rPr>
                <w:rFonts w:ascii="Verdana" w:hAnsi="Verdana" w:eastAsia="Verdana" w:cs="Verdana"/>
                <w:b w:val="1"/>
                <w:bCs w:val="1"/>
              </w:rPr>
              <w:t>ALERT</w:t>
            </w:r>
            <w:r w:rsidRPr="234FA355" w:rsidR="0F87B92A">
              <w:rPr>
                <w:rFonts w:ascii="Verdana" w:hAnsi="Verdana" w:eastAsia="Verdana" w:cs="Verdana"/>
              </w:rPr>
              <w:t xml:space="preserve"> the Board</w:t>
            </w:r>
            <w:r w:rsidRPr="234FA355" w:rsidR="0F87B92A">
              <w:rPr>
                <w:rFonts w:ascii="Verdana" w:hAnsi="Verdana" w:eastAsia="Verdana" w:cs="Verdana"/>
                <w:b w:val="1"/>
                <w:bCs w:val="1"/>
              </w:rPr>
              <w:t xml:space="preserve"> </w:t>
            </w:r>
            <w:r w:rsidRPr="234FA355" w:rsidR="0F87B92A">
              <w:rPr>
                <w:rFonts w:ascii="Verdana" w:hAnsi="Verdana" w:eastAsia="Verdana" w:cs="Verdana"/>
              </w:rPr>
              <w:t xml:space="preserve">that the risk score remained at 25, reflecting significant concerns </w:t>
            </w:r>
            <w:r w:rsidRPr="234FA355" w:rsidR="0F87B92A">
              <w:rPr>
                <w:rFonts w:ascii="Verdana" w:hAnsi="Verdana" w:eastAsia="Verdana" w:cs="Verdana"/>
              </w:rPr>
              <w:t>regarding</w:t>
            </w:r>
            <w:r w:rsidRPr="234FA355" w:rsidR="0F87B92A">
              <w:rPr>
                <w:rFonts w:ascii="Verdana" w:hAnsi="Verdana" w:eastAsia="Verdana" w:cs="Verdana"/>
              </w:rPr>
              <w:t xml:space="preserve"> delivery of the £65m savings </w:t>
            </w:r>
            <w:r w:rsidRPr="234FA355" w:rsidR="0F87B92A">
              <w:rPr>
                <w:rFonts w:ascii="Verdana" w:hAnsi="Verdana" w:eastAsia="Verdana" w:cs="Verdana"/>
              </w:rPr>
              <w:t>programme</w:t>
            </w:r>
            <w:r w:rsidRPr="234FA355" w:rsidR="0F87B92A">
              <w:rPr>
                <w:rFonts w:ascii="Verdana" w:hAnsi="Verdana" w:eastAsia="Verdana" w:cs="Verdana"/>
              </w:rPr>
              <w:t>, with only £16.7m currently rated green or amber</w:t>
            </w:r>
            <w:r w:rsidRPr="234FA355" w:rsidR="098B20A9">
              <w:rPr>
                <w:rFonts w:ascii="Verdana" w:hAnsi="Verdana" w:eastAsia="Verdana" w:cs="Verdana"/>
              </w:rPr>
              <w:t xml:space="preserve">. At this </w:t>
            </w:r>
            <w:r w:rsidRPr="234FA355" w:rsidR="098B20A9">
              <w:rPr>
                <w:rFonts w:ascii="Verdana" w:hAnsi="Verdana" w:eastAsia="Verdana" w:cs="Verdana"/>
              </w:rPr>
              <w:t xml:space="preserve">early point in the year there </w:t>
            </w:r>
            <w:r w:rsidRPr="234FA355" w:rsidR="7F1FBE66">
              <w:rPr>
                <w:rFonts w:ascii="Verdana" w:hAnsi="Verdana" w:eastAsia="Verdana" w:cs="Verdana"/>
              </w:rPr>
              <w:t>was</w:t>
            </w:r>
            <w:r w:rsidRPr="234FA355" w:rsidR="098B20A9">
              <w:rPr>
                <w:rFonts w:ascii="Verdana" w:hAnsi="Verdana" w:eastAsia="Verdana" w:cs="Verdana"/>
              </w:rPr>
              <w:t xml:space="preserve"> </w:t>
            </w:r>
            <w:r w:rsidRPr="234FA355" w:rsidR="098B20A9">
              <w:rPr>
                <w:rFonts w:ascii="Verdana" w:hAnsi="Verdana" w:eastAsia="Verdana" w:cs="Verdana"/>
              </w:rPr>
              <w:t>very limited</w:t>
            </w:r>
            <w:r w:rsidRPr="234FA355" w:rsidR="098B20A9">
              <w:rPr>
                <w:rFonts w:ascii="Verdana" w:hAnsi="Verdana" w:eastAsia="Verdana" w:cs="Verdana"/>
              </w:rPr>
              <w:t xml:space="preserve"> evidence coming through of actual savings delivery,</w:t>
            </w:r>
            <w:r w:rsidRPr="234FA355" w:rsidR="0F87B92A">
              <w:rPr>
                <w:rFonts w:ascii="Verdana" w:hAnsi="Verdana" w:eastAsia="Verdana" w:cs="Verdana"/>
              </w:rPr>
              <w:t xml:space="preserve"> </w:t>
            </w:r>
            <w:r w:rsidRPr="234FA355" w:rsidR="0118ADB5">
              <w:rPr>
                <w:rFonts w:ascii="Verdana" w:hAnsi="Verdana" w:eastAsia="Verdana" w:cs="Verdana"/>
              </w:rPr>
              <w:t>with a</w:t>
            </w:r>
            <w:r w:rsidRPr="234FA355" w:rsidR="0F87B92A">
              <w:rPr>
                <w:rFonts w:ascii="Verdana" w:hAnsi="Verdana" w:eastAsia="Verdana" w:cs="Verdana"/>
              </w:rPr>
              <w:t xml:space="preserve"> £7.9m shortfall against the month </w:t>
            </w:r>
            <w:r w:rsidRPr="234FA355" w:rsidR="0E4D1BEE">
              <w:rPr>
                <w:rFonts w:ascii="Verdana" w:hAnsi="Verdana" w:eastAsia="Verdana" w:cs="Verdana"/>
              </w:rPr>
              <w:t>two</w:t>
            </w:r>
            <w:r w:rsidRPr="234FA355" w:rsidR="0F87B92A">
              <w:rPr>
                <w:rFonts w:ascii="Verdana" w:hAnsi="Verdana" w:eastAsia="Verdana" w:cs="Verdana"/>
              </w:rPr>
              <w:t xml:space="preserve"> savings target. Members noted that variable pay expenditure remained high at £4.7m, driven primarily by sickness absence and the staffing of surge beds. Whilst controls over substantive vacancies remained robust and were helping to offset these pressures, the associated benefits had not yet been </w:t>
            </w:r>
            <w:r w:rsidRPr="234FA355" w:rsidR="0F87B92A">
              <w:rPr>
                <w:rFonts w:ascii="Verdana" w:hAnsi="Verdana" w:eastAsia="Verdana" w:cs="Verdana"/>
              </w:rPr>
              <w:t>recognised</w:t>
            </w:r>
            <w:r w:rsidRPr="234FA355" w:rsidR="0F87B92A">
              <w:rPr>
                <w:rFonts w:ascii="Verdana" w:hAnsi="Verdana" w:eastAsia="Verdana" w:cs="Verdana"/>
              </w:rPr>
              <w:t xml:space="preserve"> as savings pending further assessment. The Committee further noted ongoing system pressures, including an increase in sickness absence to 7.26% and 192 clinically </w:t>
            </w:r>
            <w:r w:rsidRPr="234FA355" w:rsidR="0F87B92A">
              <w:rPr>
                <w:rFonts w:ascii="Verdana" w:hAnsi="Verdana" w:eastAsia="Verdana" w:cs="Verdana"/>
              </w:rPr>
              <w:t>optimised</w:t>
            </w:r>
            <w:r w:rsidRPr="234FA355" w:rsidR="0F87B92A">
              <w:rPr>
                <w:rFonts w:ascii="Verdana" w:hAnsi="Verdana" w:eastAsia="Verdana" w:cs="Verdana"/>
              </w:rPr>
              <w:t xml:space="preserve"> patients as </w:t>
            </w:r>
            <w:r w:rsidRPr="234FA355" w:rsidR="46CD6EFD">
              <w:rPr>
                <w:rFonts w:ascii="Verdana" w:hAnsi="Verdana" w:eastAsia="Verdana" w:cs="Verdana"/>
              </w:rPr>
              <w:t>of</w:t>
            </w:r>
            <w:r w:rsidRPr="234FA355" w:rsidR="0F87B92A">
              <w:rPr>
                <w:rFonts w:ascii="Verdana" w:hAnsi="Verdana" w:eastAsia="Verdana" w:cs="Verdana"/>
              </w:rPr>
              <w:t xml:space="preserve"> May 2026.</w:t>
            </w:r>
          </w:p>
        </w:tc>
      </w:tr>
      <w:tr w:rsidR="7EA5CB9D" w:rsidTr="630977AD" w14:paraId="3601C04F" w14:textId="77777777">
        <w:trPr>
          <w:trHeight w:val="374"/>
        </w:trPr>
        <w:tc>
          <w:tcPr>
            <w:tcW w:w="10632" w:type="dxa"/>
            <w:gridSpan w:val="2"/>
            <w:tcMar>
              <w:top w:w="80" w:type="dxa"/>
              <w:left w:w="80" w:type="dxa"/>
              <w:bottom w:w="80" w:type="dxa"/>
              <w:right w:w="80" w:type="dxa"/>
            </w:tcMar>
          </w:tcPr>
          <w:p w:rsidR="066DB783" w:rsidP="7EA5CB9D" w:rsidRDefault="066DB783" w14:paraId="320E5A80" w14:textId="297950B1">
            <w:pPr>
              <w:rPr>
                <w:rFonts w:ascii="Verdana" w:hAnsi="Verdana" w:eastAsia="Verdana" w:cs="Verdana"/>
                <w:b/>
                <w:bCs/>
                <w:lang w:val="en-US"/>
              </w:rPr>
            </w:pPr>
            <w:r w:rsidRPr="7EA5CB9D">
              <w:rPr>
                <w:rFonts w:ascii="Verdana" w:hAnsi="Verdana" w:cs="Arial"/>
                <w:b/>
                <w:bCs/>
                <w:lang w:val="en-US"/>
              </w:rPr>
              <w:t xml:space="preserve">2.3 </w:t>
            </w:r>
            <w:r w:rsidRPr="7EA5CB9D" w:rsidR="6AD3B34A">
              <w:rPr>
                <w:rFonts w:ascii="Verdana" w:hAnsi="Verdana" w:eastAsia="Verdana" w:cs="Verdana"/>
                <w:b/>
                <w:bCs/>
                <w:color w:val="000000" w:themeColor="text1"/>
              </w:rPr>
              <w:t xml:space="preserve">Recovery and Sustainability Board Update </w:t>
            </w:r>
            <w:r w:rsidRPr="7EA5CB9D" w:rsidR="6AD3B34A">
              <w:rPr>
                <w:rFonts w:ascii="Verdana" w:hAnsi="Verdana" w:eastAsia="Verdana" w:cs="Verdana"/>
                <w:b/>
                <w:bCs/>
                <w:lang w:val="en-US"/>
              </w:rPr>
              <w:t xml:space="preserve"> </w:t>
            </w:r>
          </w:p>
        </w:tc>
      </w:tr>
      <w:tr w:rsidR="7EA5CB9D" w:rsidTr="630977AD" w14:paraId="2A2FF982" w14:textId="77777777">
        <w:trPr>
          <w:trHeight w:val="374"/>
        </w:trPr>
        <w:tc>
          <w:tcPr>
            <w:tcW w:w="1830" w:type="dxa"/>
            <w:tcMar>
              <w:top w:w="80" w:type="dxa"/>
              <w:left w:w="80" w:type="dxa"/>
              <w:bottom w:w="80" w:type="dxa"/>
              <w:right w:w="80" w:type="dxa"/>
            </w:tcMar>
          </w:tcPr>
          <w:p w:rsidR="6AD3B34A" w:rsidP="7EA5CB9D" w:rsidRDefault="6AD3B34A" w14:paraId="7BBFCEFB" w14:textId="505FE123">
            <w:pPr>
              <w:rPr>
                <w:rFonts w:ascii="Verdana" w:hAnsi="Verdana" w:cs="Arial"/>
                <w:lang w:val="en-US"/>
              </w:rPr>
            </w:pPr>
            <w:r w:rsidRPr="7EA5CB9D">
              <w:rPr>
                <w:rFonts w:ascii="Verdana" w:hAnsi="Verdana" w:cs="Arial"/>
                <w:lang w:val="en-US"/>
              </w:rPr>
              <w:t>9</w:t>
            </w:r>
            <w:r w:rsidRPr="7EA5CB9D" w:rsidR="3E2C1534">
              <w:rPr>
                <w:rFonts w:ascii="Verdana" w:hAnsi="Verdana" w:cs="Arial"/>
                <w:lang w:val="en-US"/>
              </w:rPr>
              <w:t>6</w:t>
            </w:r>
            <w:r w:rsidRPr="7EA5CB9D">
              <w:rPr>
                <w:rFonts w:ascii="Verdana" w:hAnsi="Verdana" w:cs="Arial"/>
                <w:lang w:val="en-US"/>
              </w:rPr>
              <w:t>/26</w:t>
            </w:r>
          </w:p>
        </w:tc>
        <w:tc>
          <w:tcPr>
            <w:tcW w:w="8802" w:type="dxa"/>
            <w:tcMar>
              <w:top w:w="80" w:type="dxa"/>
              <w:left w:w="80" w:type="dxa"/>
              <w:bottom w:w="80" w:type="dxa"/>
              <w:right w:w="80" w:type="dxa"/>
            </w:tcMar>
          </w:tcPr>
          <w:p w:rsidR="4B73DCE7" w:rsidP="5EA143A5" w:rsidRDefault="4B73DCE7" w14:paraId="37FC298C" w14:textId="0F96D92E">
            <w:pPr>
              <w:spacing w:line="300" w:lineRule="auto"/>
              <w:jc w:val="both"/>
              <w:rPr>
                <w:rFonts w:ascii="Verdana" w:hAnsi="Verdana" w:eastAsia="Verdana" w:cs="Verdana"/>
                <w:highlight w:val="red"/>
              </w:rPr>
            </w:pPr>
            <w:r w:rsidRPr="5EA143A5">
              <w:rPr>
                <w:rFonts w:ascii="Verdana" w:hAnsi="Verdana" w:eastAsia="Verdana" w:cs="Verdana"/>
              </w:rPr>
              <w:t xml:space="preserve">The </w:t>
            </w:r>
            <w:r w:rsidRPr="006E5B4C">
              <w:rPr>
                <w:rFonts w:ascii="Verdana" w:hAnsi="Verdana" w:eastAsia="Verdana" w:cs="Verdana"/>
              </w:rPr>
              <w:t xml:space="preserve">Committee </w:t>
            </w:r>
            <w:r w:rsidRPr="006E5B4C">
              <w:rPr>
                <w:rFonts w:ascii="Verdana" w:hAnsi="Verdana" w:eastAsia="Verdana" w:cs="Verdana"/>
                <w:b/>
                <w:bCs/>
              </w:rPr>
              <w:t xml:space="preserve">RECEIVED </w:t>
            </w:r>
            <w:r w:rsidRPr="006E5B4C">
              <w:rPr>
                <w:rFonts w:ascii="Verdana" w:hAnsi="Verdana" w:eastAsia="Verdana" w:cs="Verdana"/>
              </w:rPr>
              <w:t>an update from CA</w:t>
            </w:r>
            <w:r w:rsidRPr="006E5B4C">
              <w:rPr>
                <w:rFonts w:ascii="Verdana" w:hAnsi="Verdana" w:eastAsia="Verdana" w:cs="Verdana"/>
                <w:b/>
                <w:bCs/>
              </w:rPr>
              <w:t xml:space="preserve"> </w:t>
            </w:r>
            <w:r w:rsidRPr="006E5B4C">
              <w:rPr>
                <w:rFonts w:ascii="Verdana" w:hAnsi="Verdana" w:eastAsia="Verdana" w:cs="Verdana"/>
              </w:rPr>
              <w:t>on progress against the R&amp;S Programme and the work of the Programme Management Office (PMO).</w:t>
            </w:r>
          </w:p>
          <w:p w:rsidR="5EA143A5" w:rsidP="5EA143A5" w:rsidRDefault="5EA143A5" w14:paraId="4562AC50" w14:textId="7B87A7AC">
            <w:pPr>
              <w:spacing w:line="300" w:lineRule="auto"/>
              <w:jc w:val="both"/>
              <w:rPr>
                <w:rFonts w:ascii="Verdana" w:hAnsi="Verdana" w:eastAsia="Verdana" w:cs="Verdana"/>
              </w:rPr>
            </w:pPr>
          </w:p>
          <w:p w:rsidR="4B73DCE7" w:rsidP="5EA143A5" w:rsidRDefault="4B73DCE7" w14:paraId="52A20CF9" w14:textId="19430690">
            <w:pPr>
              <w:spacing w:line="300" w:lineRule="auto"/>
              <w:jc w:val="both"/>
              <w:rPr>
                <w:rFonts w:ascii="Verdana" w:hAnsi="Verdana" w:eastAsia="Verdana" w:cs="Verdana"/>
              </w:rPr>
            </w:pPr>
            <w:r w:rsidRPr="5EA143A5">
              <w:rPr>
                <w:rFonts w:ascii="Verdana" w:hAnsi="Verdana" w:eastAsia="Verdana" w:cs="Verdana"/>
              </w:rPr>
              <w:t xml:space="preserve">Members were advised that separate </w:t>
            </w:r>
            <w:r w:rsidR="006E5B4C">
              <w:rPr>
                <w:rFonts w:ascii="Verdana" w:hAnsi="Verdana" w:eastAsia="Verdana" w:cs="Verdana"/>
              </w:rPr>
              <w:t>Red, Amber and Green (</w:t>
            </w:r>
            <w:r w:rsidRPr="006E5B4C">
              <w:rPr>
                <w:rFonts w:ascii="Verdana" w:hAnsi="Verdana" w:eastAsia="Verdana" w:cs="Verdana"/>
              </w:rPr>
              <w:t>RAG</w:t>
            </w:r>
            <w:r w:rsidR="006E5B4C">
              <w:rPr>
                <w:rFonts w:ascii="Verdana" w:hAnsi="Verdana" w:eastAsia="Verdana" w:cs="Verdana"/>
              </w:rPr>
              <w:t>)</w:t>
            </w:r>
            <w:r w:rsidRPr="5EA143A5">
              <w:rPr>
                <w:rFonts w:ascii="Verdana" w:hAnsi="Verdana" w:eastAsia="Verdana" w:cs="Verdana"/>
              </w:rPr>
              <w:t xml:space="preserve"> ratings had been introduced to distinguish between project maturity and the Welsh Government delivery requirements. It was reported that this approach provided greater clarity in performance reporting and enabled resources and support to be targeted more effectively towards schemes requiring improvement.</w:t>
            </w:r>
          </w:p>
          <w:p w:rsidR="5EA143A5" w:rsidP="5EA143A5" w:rsidRDefault="5EA143A5" w14:paraId="5E3C709D" w14:textId="5806943D">
            <w:pPr>
              <w:spacing w:line="300" w:lineRule="auto"/>
              <w:jc w:val="both"/>
              <w:rPr>
                <w:rFonts w:ascii="Verdana" w:hAnsi="Verdana" w:eastAsia="Verdana" w:cs="Verdana"/>
              </w:rPr>
            </w:pPr>
          </w:p>
          <w:p w:rsidR="699123B9" w:rsidP="5EA143A5" w:rsidRDefault="699123B9" w14:paraId="67EC23DC" w14:textId="54958AA2">
            <w:pPr>
              <w:spacing w:line="300" w:lineRule="auto"/>
              <w:jc w:val="both"/>
            </w:pPr>
            <w:r w:rsidRPr="5EA143A5">
              <w:rPr>
                <w:rFonts w:ascii="Verdana" w:hAnsi="Verdana" w:eastAsia="Verdana" w:cs="Verdana"/>
              </w:rPr>
              <w:t xml:space="preserve">CA </w:t>
            </w:r>
            <w:r w:rsidRPr="5EA143A5" w:rsidR="4B73DCE7">
              <w:rPr>
                <w:rFonts w:ascii="Verdana" w:hAnsi="Verdana" w:eastAsia="Verdana" w:cs="Verdana"/>
              </w:rPr>
              <w:t>noted that action-focused monitoring tables had been introduced within the R&amp;S Board to clearly identify accountable actions, responsible leads and progress against key milestones. Members heard that the immediate objective was to increase the proportion of schemes rated amber or green to 40% by the end of the reporting perio</w:t>
            </w:r>
            <w:r w:rsidRPr="5EA143A5" w:rsidR="4B73DCE7">
              <w:rPr>
                <w:rFonts w:ascii="Segoe UI" w:hAnsi="Segoe UI" w:eastAsia="Segoe UI" w:cs="Segoe UI"/>
                <w:sz w:val="21"/>
                <w:szCs w:val="21"/>
              </w:rPr>
              <w:t>d.</w:t>
            </w:r>
          </w:p>
          <w:p w:rsidR="5EA143A5" w:rsidP="5EA143A5" w:rsidRDefault="5EA143A5" w14:paraId="0C44B42E" w14:textId="18AEBD6F">
            <w:pPr>
              <w:spacing w:line="300" w:lineRule="auto"/>
              <w:jc w:val="both"/>
              <w:rPr>
                <w:rFonts w:ascii="Verdana" w:hAnsi="Verdana" w:eastAsia="Verdana" w:cs="Verdana"/>
              </w:rPr>
            </w:pPr>
          </w:p>
          <w:p w:rsidR="4B73DCE7" w:rsidP="5EA143A5" w:rsidRDefault="4B73DCE7" w14:paraId="4526BB44" w14:textId="05644455">
            <w:pPr>
              <w:spacing w:line="300" w:lineRule="auto"/>
              <w:jc w:val="both"/>
              <w:rPr>
                <w:rFonts w:ascii="Verdana" w:hAnsi="Verdana" w:eastAsia="Verdana" w:cs="Verdana"/>
              </w:rPr>
            </w:pPr>
            <w:r w:rsidRPr="5EA143A5">
              <w:rPr>
                <w:rFonts w:ascii="Verdana" w:hAnsi="Verdana" w:eastAsia="Verdana" w:cs="Verdana"/>
              </w:rPr>
              <w:t xml:space="preserve">It was reported that dedicated Check and Challenge Meetings had been established for individual Project Initiation Documents </w:t>
            </w:r>
            <w:r w:rsidRPr="006E5B4C">
              <w:rPr>
                <w:rFonts w:ascii="Verdana" w:hAnsi="Verdana" w:eastAsia="Verdana" w:cs="Verdana"/>
              </w:rPr>
              <w:t>(PIDs)</w:t>
            </w:r>
            <w:r w:rsidRPr="5EA143A5">
              <w:rPr>
                <w:rFonts w:ascii="Verdana" w:hAnsi="Verdana" w:eastAsia="Verdana" w:cs="Verdana"/>
              </w:rPr>
              <w:t xml:space="preserve"> and Service Groups. These meetings enabled detailed project scrutiny to take place outside of the R&amp;S Board, allowing Board discussions to focus on strategic matters, key decisions and escalation issues.</w:t>
            </w:r>
          </w:p>
          <w:p w:rsidR="5EA143A5" w:rsidP="5EA143A5" w:rsidRDefault="5EA143A5" w14:paraId="0375A997" w14:textId="57D057B6">
            <w:pPr>
              <w:spacing w:line="300" w:lineRule="auto"/>
              <w:jc w:val="both"/>
              <w:rPr>
                <w:rFonts w:ascii="Verdana" w:hAnsi="Verdana" w:eastAsia="Verdana" w:cs="Verdana"/>
              </w:rPr>
            </w:pPr>
          </w:p>
          <w:p w:rsidR="45043A0B" w:rsidP="5EA143A5" w:rsidRDefault="45043A0B" w14:paraId="4A06AC04" w14:textId="5752E098">
            <w:pPr>
              <w:spacing w:line="300" w:lineRule="auto"/>
              <w:jc w:val="both"/>
              <w:rPr>
                <w:rFonts w:ascii="Verdana" w:hAnsi="Verdana" w:eastAsia="Verdana" w:cs="Verdana"/>
              </w:rPr>
            </w:pPr>
            <w:r w:rsidRPr="5EA143A5">
              <w:rPr>
                <w:rFonts w:ascii="Verdana" w:hAnsi="Verdana" w:eastAsia="Verdana" w:cs="Verdana"/>
              </w:rPr>
              <w:t>CA</w:t>
            </w:r>
            <w:r w:rsidRPr="5EA143A5" w:rsidR="4B73DCE7">
              <w:rPr>
                <w:rFonts w:ascii="Verdana" w:hAnsi="Verdana" w:eastAsia="Verdana" w:cs="Verdana"/>
              </w:rPr>
              <w:t xml:space="preserve"> advised that Delivery Unit resources had been aligned across five core functions: Project Management, Quality Improvement, Value-Based Healthcare, </w:t>
            </w:r>
            <w:r w:rsidRPr="5EA143A5" w:rsidR="4FC809C3">
              <w:rPr>
                <w:rFonts w:ascii="Verdana" w:hAnsi="Verdana" w:eastAsia="Verdana" w:cs="Verdana"/>
              </w:rPr>
              <w:t>R&amp;S</w:t>
            </w:r>
            <w:r w:rsidRPr="5EA143A5" w:rsidR="4B73DCE7">
              <w:rPr>
                <w:rFonts w:ascii="Verdana" w:hAnsi="Verdana" w:eastAsia="Verdana" w:cs="Verdana"/>
              </w:rPr>
              <w:t>, and Transformation. This integrated approach was intended to provide more effective support to PIDs and programme delivery.</w:t>
            </w:r>
          </w:p>
          <w:p w:rsidR="26357C19" w:rsidP="5EA143A5" w:rsidRDefault="26357C19" w14:paraId="56B56A33" w14:textId="55EF7CE3">
            <w:pPr>
              <w:spacing w:line="300" w:lineRule="auto"/>
              <w:jc w:val="both"/>
              <w:rPr>
                <w:rFonts w:ascii="Verdana" w:hAnsi="Verdana" w:eastAsia="Verdana" w:cs="Verdana"/>
              </w:rPr>
            </w:pPr>
            <w:r w:rsidRPr="5EA143A5">
              <w:rPr>
                <w:rFonts w:ascii="Verdana" w:hAnsi="Verdana" w:eastAsia="Verdana" w:cs="Verdana"/>
              </w:rPr>
              <w:t>He</w:t>
            </w:r>
            <w:r w:rsidRPr="5EA143A5" w:rsidR="4B73DCE7">
              <w:rPr>
                <w:rFonts w:ascii="Verdana" w:hAnsi="Verdana" w:eastAsia="Verdana" w:cs="Verdana"/>
              </w:rPr>
              <w:t xml:space="preserve"> noted that Financial Business Partners had been embedded within Check and Challenge Meetings to validate savings plans and minimise the risk of double counting, particularly where savings opportunities spanned multiple PIDs or Service Groups.</w:t>
            </w:r>
          </w:p>
          <w:p w:rsidR="5EA143A5" w:rsidP="5EA143A5" w:rsidRDefault="5EA143A5" w14:paraId="6F998872" w14:textId="1194422A">
            <w:pPr>
              <w:spacing w:line="300" w:lineRule="auto"/>
              <w:jc w:val="both"/>
              <w:rPr>
                <w:rFonts w:ascii="Segoe UI" w:hAnsi="Segoe UI" w:eastAsia="Segoe UI" w:cs="Segoe UI"/>
                <w:sz w:val="21"/>
                <w:szCs w:val="21"/>
              </w:rPr>
            </w:pPr>
          </w:p>
          <w:p w:rsidR="4B73DCE7" w:rsidP="5EA143A5" w:rsidRDefault="4B73DCE7" w14:paraId="4C8BEFE6" w14:textId="3976FC91">
            <w:pPr>
              <w:spacing w:line="300" w:lineRule="auto"/>
              <w:jc w:val="both"/>
              <w:rPr>
                <w:rFonts w:ascii="Verdana" w:hAnsi="Verdana" w:eastAsia="Verdana" w:cs="Verdana"/>
              </w:rPr>
            </w:pPr>
            <w:r w:rsidRPr="5EA143A5">
              <w:rPr>
                <w:rFonts w:ascii="Verdana" w:hAnsi="Verdana" w:eastAsia="Verdana" w:cs="Verdana"/>
              </w:rPr>
              <w:t>The Committee heard that documentation, governance processes and programme management approaches had been standardised across the organisation. Targeted support was being provided to workforce, medicines management and nursing and medical workforce PIDs to strengthen delivery arrangements and support achievement of savings targets.</w:t>
            </w:r>
          </w:p>
          <w:p w:rsidR="5EA143A5" w:rsidP="5EA143A5" w:rsidRDefault="5EA143A5" w14:paraId="73C41076" w14:textId="38D5AC4E">
            <w:pPr>
              <w:spacing w:line="300" w:lineRule="auto"/>
              <w:jc w:val="both"/>
              <w:rPr>
                <w:rFonts w:ascii="Verdana" w:hAnsi="Verdana" w:eastAsia="Verdana" w:cs="Verdana"/>
              </w:rPr>
            </w:pPr>
          </w:p>
          <w:p w:rsidR="0AC6A51B" w:rsidP="5EA143A5" w:rsidRDefault="0AC6A51B" w14:paraId="7275525C" w14:textId="2F35DD3F">
            <w:pPr>
              <w:spacing w:line="300" w:lineRule="auto"/>
              <w:jc w:val="both"/>
              <w:rPr>
                <w:rFonts w:ascii="Verdana" w:hAnsi="Verdana" w:eastAsia="Verdana" w:cs="Verdana"/>
              </w:rPr>
            </w:pPr>
            <w:r w:rsidRPr="5EA143A5">
              <w:rPr>
                <w:rFonts w:ascii="Verdana" w:hAnsi="Verdana" w:eastAsia="Verdana" w:cs="Verdana"/>
              </w:rPr>
              <w:t>CA</w:t>
            </w:r>
            <w:r w:rsidRPr="5EA143A5" w:rsidR="4B73DCE7">
              <w:rPr>
                <w:rFonts w:ascii="Verdana" w:hAnsi="Verdana" w:eastAsia="Verdana" w:cs="Verdana"/>
              </w:rPr>
              <w:t xml:space="preserve"> further reported that the Delivery Unit was undertaking a review of organisational capacity, project management skills and capability across the </w:t>
            </w:r>
            <w:r w:rsidRPr="5EA143A5" w:rsidR="35051CAA">
              <w:rPr>
                <w:rFonts w:ascii="Verdana" w:hAnsi="Verdana" w:eastAsia="Verdana" w:cs="Verdana"/>
              </w:rPr>
              <w:t>HB</w:t>
            </w:r>
            <w:r w:rsidRPr="5EA143A5" w:rsidR="4B73DCE7">
              <w:rPr>
                <w:rFonts w:ascii="Verdana" w:hAnsi="Verdana" w:eastAsia="Verdana" w:cs="Verdana"/>
              </w:rPr>
              <w:t>. Work was underway to establish a consistent methodology for change management, referred to as the “One Bay Way”, to create a more unified approach to programme delivery.</w:t>
            </w:r>
          </w:p>
          <w:p w:rsidR="5EA143A5" w:rsidP="5EA143A5" w:rsidRDefault="5EA143A5" w14:paraId="0B89070D" w14:textId="19B0A482">
            <w:pPr>
              <w:spacing w:line="300" w:lineRule="auto"/>
              <w:jc w:val="both"/>
              <w:rPr>
                <w:rFonts w:ascii="Verdana" w:hAnsi="Verdana" w:eastAsia="Verdana" w:cs="Verdana"/>
              </w:rPr>
            </w:pPr>
          </w:p>
          <w:p w:rsidR="4B73DCE7" w:rsidP="5EA143A5" w:rsidRDefault="4B73DCE7" w14:paraId="7DF99434" w14:textId="662AFABC">
            <w:pPr>
              <w:spacing w:line="300" w:lineRule="auto"/>
              <w:jc w:val="both"/>
              <w:rPr>
                <w:rFonts w:ascii="Verdana" w:hAnsi="Verdana" w:eastAsia="Verdana" w:cs="Verdana"/>
              </w:rPr>
            </w:pPr>
            <w:r w:rsidRPr="5EA143A5">
              <w:rPr>
                <w:rFonts w:ascii="Verdana" w:hAnsi="Verdana" w:eastAsia="Verdana" w:cs="Verdana"/>
              </w:rPr>
              <w:t xml:space="preserve">The Committee noted that achieving 48% delivery of amber and green schemes remained the principal focus for Quarter </w:t>
            </w:r>
            <w:r w:rsidRPr="5EA143A5" w:rsidR="66D152B2">
              <w:rPr>
                <w:rFonts w:ascii="Verdana" w:hAnsi="Verdana" w:eastAsia="Verdana" w:cs="Verdana"/>
              </w:rPr>
              <w:t>One</w:t>
            </w:r>
            <w:r w:rsidRPr="5EA143A5">
              <w:rPr>
                <w:rFonts w:ascii="Verdana" w:hAnsi="Verdana" w:eastAsia="Verdana" w:cs="Verdana"/>
              </w:rPr>
              <w:t xml:space="preserve"> and that progress continued to be monitored through regular R&amp;S Board meetings.</w:t>
            </w:r>
          </w:p>
          <w:p w:rsidR="5EA143A5" w:rsidP="5EA143A5" w:rsidRDefault="5EA143A5" w14:paraId="76CA6368" w14:textId="22BC955C">
            <w:pPr>
              <w:spacing w:line="300" w:lineRule="auto"/>
              <w:jc w:val="both"/>
              <w:rPr>
                <w:rFonts w:ascii="Verdana" w:hAnsi="Verdana" w:eastAsia="Verdana" w:cs="Verdana"/>
              </w:rPr>
            </w:pPr>
          </w:p>
          <w:p w:rsidR="08C55B2B" w:rsidP="5EA143A5" w:rsidRDefault="08C55B2B" w14:paraId="7CE1C41F" w14:textId="41E21FE6">
            <w:pPr>
              <w:spacing w:line="300" w:lineRule="auto"/>
              <w:jc w:val="both"/>
              <w:rPr>
                <w:rFonts w:ascii="Verdana" w:hAnsi="Verdana" w:eastAsia="Verdana" w:cs="Verdana"/>
              </w:rPr>
            </w:pPr>
            <w:r w:rsidRPr="5EA143A5">
              <w:rPr>
                <w:rFonts w:ascii="Verdana" w:hAnsi="Verdana" w:eastAsia="Verdana" w:cs="Verdana"/>
              </w:rPr>
              <w:t>PP thanked CA and welcomed questions.</w:t>
            </w:r>
          </w:p>
          <w:p w:rsidR="08C55B2B" w:rsidP="5EA143A5" w:rsidRDefault="08C55B2B" w14:paraId="2FDE1910" w14:textId="45A7FFD1">
            <w:pPr>
              <w:spacing w:line="300" w:lineRule="auto"/>
              <w:jc w:val="both"/>
              <w:rPr>
                <w:rFonts w:ascii="Verdana" w:hAnsi="Verdana" w:eastAsia="Verdana" w:cs="Verdana"/>
              </w:rPr>
            </w:pPr>
            <w:r w:rsidRPr="5EA143A5">
              <w:rPr>
                <w:rFonts w:ascii="Verdana" w:hAnsi="Verdana" w:eastAsia="Verdana" w:cs="Verdana"/>
              </w:rPr>
              <w:t>RO sought assurance regarding Delivery Unit capacity and queried the arrangements in place to mitigate the risk of double counting savings. CA advised that the risk of double counting was being managed through the involvement of Finance and Financial Business Partners within Check and Challenge Meetings. Members heard that all savings proposals were subject to financial validation to ensure appropriate allocation and reporting. He noted that no single team retained ownership of savings opportunities where collaboration was required, with the priority being the accurate attribution of benefits. It was acknowledged that capacity challenges remained within project and programme management functions and that capability, methodologies and delivery approaches were not yet standardised. The potential introduction of a faculty model was being explored to strengthen delivery capacity.</w:t>
            </w:r>
          </w:p>
          <w:p w:rsidR="5EA143A5" w:rsidP="5EA143A5" w:rsidRDefault="5EA143A5" w14:paraId="7A9BFEB1" w14:textId="4EF53387">
            <w:pPr>
              <w:spacing w:line="300" w:lineRule="auto"/>
              <w:jc w:val="both"/>
              <w:rPr>
                <w:rFonts w:ascii="Verdana" w:hAnsi="Verdana" w:eastAsia="Verdana" w:cs="Verdana"/>
              </w:rPr>
            </w:pPr>
          </w:p>
          <w:p w:rsidR="08C55B2B" w:rsidP="5EA143A5" w:rsidRDefault="08C55B2B" w14:paraId="264FB753" w14:textId="1F9F7C16">
            <w:pPr>
              <w:spacing w:line="300" w:lineRule="auto"/>
              <w:jc w:val="both"/>
            </w:pPr>
            <w:r w:rsidRPr="5EA143A5">
              <w:rPr>
                <w:rFonts w:ascii="Verdana" w:hAnsi="Verdana" w:eastAsia="Verdana" w:cs="Verdana"/>
              </w:rPr>
              <w:t xml:space="preserve">PP asked regarding identified gaps in delivery capacity and capability. CA advised that challenges existed in both areas. It was reported that the organisation did not currently have </w:t>
            </w:r>
            <w:r w:rsidRPr="5EA143A5" w:rsidR="3511A751">
              <w:rPr>
                <w:rFonts w:ascii="Verdana" w:hAnsi="Verdana" w:eastAsia="Verdana" w:cs="Verdana"/>
              </w:rPr>
              <w:t>enough</w:t>
            </w:r>
            <w:r w:rsidRPr="5EA143A5">
              <w:rPr>
                <w:rFonts w:ascii="Verdana" w:hAnsi="Verdana" w:eastAsia="Verdana" w:cs="Verdana"/>
              </w:rPr>
              <w:t xml:space="preserve"> trained project management professionals and that differing methodologies were being applied across teams and functions. Members were informed that the Delivery Unit was prioritising key projects, mapping current skills and capability and developing a comprehensive gap analysis together with mitigating actions, which would be presented to the Committee in due course.</w:t>
            </w:r>
          </w:p>
          <w:p w:rsidR="5EA143A5" w:rsidP="5EA143A5" w:rsidRDefault="5EA143A5" w14:paraId="6A55ADD0" w14:textId="23088D2A">
            <w:pPr>
              <w:spacing w:line="300" w:lineRule="auto"/>
              <w:jc w:val="both"/>
              <w:rPr>
                <w:rFonts w:ascii="Verdana" w:hAnsi="Verdana" w:eastAsia="Verdana" w:cs="Verdana"/>
              </w:rPr>
            </w:pPr>
          </w:p>
          <w:p w:rsidR="5EA143A5" w:rsidP="5EA143A5" w:rsidRDefault="08C55B2B" w14:paraId="526E6F09" w14:textId="09CA0C9C">
            <w:pPr>
              <w:spacing w:line="300" w:lineRule="auto"/>
              <w:jc w:val="both"/>
            </w:pPr>
            <w:r w:rsidRPr="5EA143A5">
              <w:rPr>
                <w:rFonts w:ascii="Verdana" w:hAnsi="Verdana" w:eastAsia="Verdana" w:cs="Verdana"/>
              </w:rPr>
              <w:t>J</w:t>
            </w:r>
            <w:r w:rsidRPr="5EA143A5" w:rsidR="6C2C7658">
              <w:rPr>
                <w:rFonts w:ascii="Verdana" w:hAnsi="Verdana" w:eastAsia="Verdana" w:cs="Verdana"/>
              </w:rPr>
              <w:t xml:space="preserve">C </w:t>
            </w:r>
            <w:r w:rsidRPr="5EA143A5">
              <w:rPr>
                <w:rFonts w:ascii="Verdana" w:hAnsi="Verdana" w:eastAsia="Verdana" w:cs="Verdana"/>
              </w:rPr>
              <w:t xml:space="preserve">requested assurance regarding confidence levels in achieving the Quarter </w:t>
            </w:r>
            <w:r w:rsidRPr="5EA143A5" w:rsidR="52021706">
              <w:rPr>
                <w:rFonts w:ascii="Verdana" w:hAnsi="Verdana" w:eastAsia="Verdana" w:cs="Verdana"/>
              </w:rPr>
              <w:t>One</w:t>
            </w:r>
            <w:r w:rsidRPr="5EA143A5">
              <w:rPr>
                <w:rFonts w:ascii="Verdana" w:hAnsi="Verdana" w:eastAsia="Verdana" w:cs="Verdana"/>
              </w:rPr>
              <w:t xml:space="preserve"> target of 48% delivery against amber and green schemes.</w:t>
            </w:r>
            <w:r w:rsidRPr="5EA143A5" w:rsidR="0F9EBCBC">
              <w:rPr>
                <w:rFonts w:ascii="Verdana" w:hAnsi="Verdana" w:eastAsia="Verdana" w:cs="Verdana"/>
              </w:rPr>
              <w:t xml:space="preserve"> CA</w:t>
            </w:r>
            <w:r w:rsidRPr="5EA143A5">
              <w:rPr>
                <w:rFonts w:ascii="Verdana" w:hAnsi="Verdana" w:eastAsia="Verdana" w:cs="Verdana"/>
              </w:rPr>
              <w:t xml:space="preserve"> expressed confidence that the required actions were in place to support achievement of the commitment. He advised that reporting arrangements had shifted from a focus on activity to a focus on measurable outcomes, which had improved accountability, strengthened project planning and increased clarity regarding delivery expectations. It was reported that identified gaps continued to be actively targeted through focused improvement actions.</w:t>
            </w:r>
          </w:p>
          <w:p w:rsidR="6AD3B34A" w:rsidP="7EA5CB9D" w:rsidRDefault="6AD3B34A" w14:paraId="18B82282" w14:textId="4F1EF1DE">
            <w:pPr>
              <w:spacing w:line="300" w:lineRule="auto"/>
              <w:jc w:val="both"/>
              <w:rPr>
                <w:rFonts w:ascii="Verdana" w:hAnsi="Verdana" w:eastAsia="Verdana" w:cs="Verdana"/>
                <w:b/>
                <w:bCs/>
              </w:rPr>
            </w:pPr>
            <w:r w:rsidRPr="7EA5CB9D">
              <w:rPr>
                <w:rFonts w:ascii="Verdana" w:hAnsi="Verdana" w:eastAsia="Verdana" w:cs="Verdana"/>
                <w:b/>
                <w:bCs/>
              </w:rPr>
              <w:t>The Committee:</w:t>
            </w:r>
          </w:p>
          <w:p w:rsidR="7EA5CB9D" w:rsidP="422B2B51" w:rsidRDefault="7D6C1377" w14:paraId="266EE76C" w14:textId="48C22E53">
            <w:pPr>
              <w:pStyle w:val="ListParagraph"/>
              <w:numPr>
                <w:ilvl w:val="0"/>
                <w:numId w:val="9"/>
              </w:numPr>
              <w:spacing w:line="300" w:lineRule="auto"/>
              <w:jc w:val="both"/>
              <w:rPr>
                <w:rFonts w:ascii="Verdana" w:hAnsi="Verdana" w:eastAsia="Verdana" w:cs="Verdana"/>
                <w:lang w:val="en-GB"/>
              </w:rPr>
            </w:pPr>
            <w:r w:rsidRPr="234FA355" w:rsidR="6A35B44F">
              <w:rPr>
                <w:rFonts w:ascii="Verdana" w:hAnsi="Verdana" w:eastAsia="Verdana" w:cs="Verdana"/>
                <w:b w:val="1"/>
                <w:bCs w:val="1"/>
                <w:lang w:val="en-GB"/>
              </w:rPr>
              <w:t xml:space="preserve">AGREED </w:t>
            </w:r>
            <w:r w:rsidRPr="234FA355" w:rsidR="6A35B44F">
              <w:rPr>
                <w:rFonts w:ascii="Verdana" w:hAnsi="Verdana" w:eastAsia="Verdana" w:cs="Verdana"/>
                <w:lang w:val="en-GB"/>
              </w:rPr>
              <w:t>to</w:t>
            </w:r>
            <w:r w:rsidRPr="234FA355" w:rsidR="6A35B44F">
              <w:rPr>
                <w:rFonts w:ascii="Verdana" w:hAnsi="Verdana" w:eastAsia="Verdana" w:cs="Verdana"/>
                <w:b w:val="1"/>
                <w:bCs w:val="1"/>
                <w:lang w:val="en-GB"/>
              </w:rPr>
              <w:t xml:space="preserve"> ADVISE </w:t>
            </w:r>
            <w:r w:rsidRPr="234FA355" w:rsidR="6A35B44F">
              <w:rPr>
                <w:rFonts w:ascii="Verdana" w:hAnsi="Verdana" w:eastAsia="Verdana" w:cs="Verdana"/>
                <w:lang w:val="en-GB"/>
              </w:rPr>
              <w:t>the</w:t>
            </w:r>
            <w:r w:rsidRPr="234FA355" w:rsidR="6A35B44F">
              <w:rPr>
                <w:rFonts w:ascii="Verdana" w:hAnsi="Verdana" w:eastAsia="Verdana" w:cs="Verdana"/>
                <w:b w:val="1"/>
                <w:bCs w:val="1"/>
                <w:lang w:val="en-GB"/>
              </w:rPr>
              <w:t xml:space="preserve"> Board </w:t>
            </w:r>
            <w:r w:rsidRPr="234FA355" w:rsidR="6A35B44F">
              <w:rPr>
                <w:rFonts w:ascii="Verdana" w:hAnsi="Verdana" w:eastAsia="Verdana" w:cs="Verdana"/>
                <w:lang w:val="en-GB"/>
              </w:rPr>
              <w:t xml:space="preserve">on the strengthened governance arrangements supporting the </w:t>
            </w:r>
            <w:r w:rsidRPr="234FA355" w:rsidR="755E5DCB">
              <w:rPr>
                <w:rFonts w:ascii="Verdana" w:hAnsi="Verdana" w:eastAsia="Verdana" w:cs="Verdana"/>
                <w:lang w:val="en-GB"/>
              </w:rPr>
              <w:t>R&amp;S</w:t>
            </w:r>
            <w:r w:rsidRPr="234FA355" w:rsidR="6A35B44F">
              <w:rPr>
                <w:rFonts w:ascii="Verdana" w:hAnsi="Verdana" w:eastAsia="Verdana" w:cs="Verdana"/>
                <w:lang w:val="en-GB"/>
              </w:rPr>
              <w:t xml:space="preserve"> Programme, including enhanced oversight through the Delivery Unit, a more robust savings plan development process, and the establishment of a recurrent savings pipeline exceeding the £65m target. Members also noted progress in the development and assurance of savings schemes, with £16.7m currently rated green or amber on the savings trackers</w:t>
            </w:r>
            <w:r w:rsidRPr="234FA355" w:rsidR="3F39F8AD">
              <w:rPr>
                <w:rFonts w:ascii="Verdana" w:hAnsi="Verdana" w:eastAsia="Verdana" w:cs="Verdana"/>
                <w:lang w:val="en-GB"/>
              </w:rPr>
              <w:t>, with a target of £31m or 48%</w:t>
            </w:r>
            <w:r w:rsidRPr="234FA355" w:rsidR="3F39F8AD">
              <w:rPr>
                <w:rFonts w:ascii="Verdana" w:hAnsi="Verdana" w:eastAsia="Verdana" w:cs="Verdana"/>
                <w:lang w:val="en-GB"/>
              </w:rPr>
              <w:t xml:space="preserve"> by the end of June and £65m or 100% by the end of quarter 2</w:t>
            </w:r>
            <w:r w:rsidRPr="234FA355" w:rsidR="6A35B44F">
              <w:rPr>
                <w:rFonts w:ascii="Verdana" w:hAnsi="Verdana" w:eastAsia="Verdana" w:cs="Verdana"/>
                <w:lang w:val="en-GB"/>
              </w:rPr>
              <w:t>.</w:t>
            </w:r>
          </w:p>
          <w:p w:rsidR="7EA5CB9D" w:rsidP="422B2B51" w:rsidRDefault="7D6C1377" w14:paraId="2D9A6D80" w14:textId="4DD377D0">
            <w:pPr>
              <w:pStyle w:val="ListParagraph"/>
              <w:numPr>
                <w:ilvl w:val="0"/>
                <w:numId w:val="9"/>
              </w:numPr>
              <w:spacing w:line="300" w:lineRule="auto"/>
              <w:rPr>
                <w:rFonts w:ascii="Verdana" w:hAnsi="Verdana" w:eastAsia="Verdana" w:cs="Verdana"/>
                <w:lang w:val="en-GB"/>
              </w:rPr>
            </w:pPr>
            <w:r w:rsidRPr="234FA355" w:rsidR="1612057E">
              <w:rPr>
                <w:rFonts w:ascii="Verdana" w:hAnsi="Verdana" w:eastAsia="Verdana" w:cs="Verdana"/>
                <w:b w:val="1"/>
                <w:bCs w:val="1"/>
                <w:lang w:val="en-GB"/>
              </w:rPr>
              <w:t>AGREED</w:t>
            </w:r>
            <w:r w:rsidRPr="234FA355" w:rsidR="1612057E">
              <w:rPr>
                <w:rFonts w:ascii="Verdana" w:hAnsi="Verdana" w:eastAsia="Verdana" w:cs="Verdana"/>
                <w:lang w:val="en-GB"/>
              </w:rPr>
              <w:t xml:space="preserve"> to </w:t>
            </w:r>
            <w:r w:rsidRPr="234FA355" w:rsidR="1612057E">
              <w:rPr>
                <w:rFonts w:ascii="Verdana" w:hAnsi="Verdana" w:eastAsia="Verdana" w:cs="Verdana"/>
                <w:b w:val="1"/>
                <w:bCs w:val="1"/>
                <w:lang w:val="en-GB"/>
              </w:rPr>
              <w:t>ALERT</w:t>
            </w:r>
            <w:r w:rsidRPr="234FA355" w:rsidR="1612057E">
              <w:rPr>
                <w:rFonts w:ascii="Verdana" w:hAnsi="Verdana" w:eastAsia="Verdana" w:cs="Verdana"/>
                <w:lang w:val="en-GB"/>
              </w:rPr>
              <w:t xml:space="preserve"> the Board of</w:t>
            </w:r>
            <w:r w:rsidRPr="234FA355" w:rsidR="6A35B44F">
              <w:rPr>
                <w:rFonts w:ascii="Verdana" w:hAnsi="Verdana" w:eastAsia="Verdana" w:cs="Verdana"/>
                <w:lang w:val="en-GB"/>
              </w:rPr>
              <w:t xml:space="preserve"> ongoing concerns </w:t>
            </w:r>
            <w:r w:rsidRPr="234FA355" w:rsidR="6A35B44F">
              <w:rPr>
                <w:rFonts w:ascii="Verdana" w:hAnsi="Verdana" w:eastAsia="Verdana" w:cs="Verdana"/>
                <w:lang w:val="en-GB"/>
              </w:rPr>
              <w:t>regarding</w:t>
            </w:r>
            <w:r w:rsidRPr="234FA355" w:rsidR="6A35B44F">
              <w:rPr>
                <w:rFonts w:ascii="Verdana" w:hAnsi="Verdana" w:eastAsia="Verdana" w:cs="Verdana"/>
                <w:lang w:val="en-GB"/>
              </w:rPr>
              <w:t xml:space="preserve"> delivery capacity and capability at executive, Service </w:t>
            </w:r>
            <w:r w:rsidRPr="234FA355" w:rsidR="6A35B44F">
              <w:rPr>
                <w:rFonts w:ascii="Verdana" w:hAnsi="Verdana" w:eastAsia="Verdana" w:cs="Verdana"/>
                <w:lang w:val="en-GB"/>
              </w:rPr>
              <w:t>Group</w:t>
            </w:r>
            <w:r w:rsidRPr="234FA355" w:rsidR="6A35B44F">
              <w:rPr>
                <w:rFonts w:ascii="Verdana" w:hAnsi="Verdana" w:eastAsia="Verdana" w:cs="Verdana"/>
                <w:lang w:val="en-GB"/>
              </w:rPr>
              <w:t xml:space="preserve"> and programme management levels, which may </w:t>
            </w:r>
            <w:r w:rsidRPr="234FA355" w:rsidR="6A35B44F">
              <w:rPr>
                <w:rFonts w:ascii="Verdana" w:hAnsi="Verdana" w:eastAsia="Verdana" w:cs="Verdana"/>
                <w:lang w:val="en-GB"/>
              </w:rPr>
              <w:t>impact</w:t>
            </w:r>
            <w:r w:rsidRPr="234FA355" w:rsidR="6A35B44F">
              <w:rPr>
                <w:rFonts w:ascii="Verdana" w:hAnsi="Verdana" w:eastAsia="Verdana" w:cs="Verdana"/>
                <w:lang w:val="en-GB"/>
              </w:rPr>
              <w:t xml:space="preserve"> the pace and sustainability of change. </w:t>
            </w:r>
            <w:r w:rsidRPr="234FA355" w:rsidR="189C4587">
              <w:rPr>
                <w:rFonts w:ascii="Verdana" w:hAnsi="Verdana" w:eastAsia="Verdana" w:cs="Verdana"/>
                <w:lang w:val="en-GB"/>
              </w:rPr>
              <w:t xml:space="preserve">The Head of the PMO also expressed concerns </w:t>
            </w:r>
            <w:r w:rsidRPr="234FA355" w:rsidR="189C4587">
              <w:rPr>
                <w:rFonts w:ascii="Verdana" w:hAnsi="Verdana" w:eastAsia="Verdana" w:cs="Verdana"/>
                <w:lang w:val="en-GB"/>
              </w:rPr>
              <w:t>about the lack of experienced programme and project management staff in the Delivery Unit.</w:t>
            </w:r>
            <w:r w:rsidRPr="234FA355" w:rsidR="0FB3BA24">
              <w:rPr>
                <w:rFonts w:ascii="Verdana" w:hAnsi="Verdana" w:eastAsia="Verdana" w:cs="Verdana"/>
                <w:lang w:val="en-GB"/>
              </w:rPr>
              <w:t xml:space="preserve"> </w:t>
            </w:r>
            <w:r w:rsidRPr="234FA355" w:rsidR="6A35B44F">
              <w:rPr>
                <w:rFonts w:ascii="Verdana" w:hAnsi="Verdana" w:eastAsia="Verdana" w:cs="Verdana"/>
                <w:lang w:val="en-GB"/>
              </w:rPr>
              <w:t xml:space="preserve">Whilst Members welcomed the strengthened focus on performance management and accountability, they emphasised the need to </w:t>
            </w:r>
            <w:r w:rsidRPr="234FA355" w:rsidR="6A35B44F">
              <w:rPr>
                <w:rFonts w:ascii="Verdana" w:hAnsi="Verdana" w:eastAsia="Verdana" w:cs="Verdana"/>
                <w:lang w:val="en-GB"/>
              </w:rPr>
              <w:t>demonstrate</w:t>
            </w:r>
            <w:r w:rsidRPr="234FA355" w:rsidR="6A35B44F">
              <w:rPr>
                <w:rFonts w:ascii="Verdana" w:hAnsi="Verdana" w:eastAsia="Verdana" w:cs="Verdana"/>
                <w:lang w:val="en-GB"/>
              </w:rPr>
              <w:t xml:space="preserve"> tangible improvements in savings delivery and outcomes</w:t>
            </w:r>
            <w:r w:rsidRPr="234FA355" w:rsidR="6A35B44F">
              <w:rPr>
                <w:rFonts w:ascii="Verdana" w:hAnsi="Verdana" w:eastAsia="Verdana" w:cs="Verdana"/>
                <w:lang w:val="en-GB"/>
              </w:rPr>
              <w:t>.</w:t>
            </w:r>
          </w:p>
        </w:tc>
      </w:tr>
      <w:tr w:rsidRPr="000C2EBE" w:rsidR="0064247B" w:rsidTr="630977AD" w14:paraId="37840C79" w14:textId="77777777">
        <w:trPr>
          <w:trHeight w:val="374"/>
        </w:trPr>
        <w:tc>
          <w:tcPr>
            <w:tcW w:w="10632" w:type="dxa"/>
            <w:gridSpan w:val="2"/>
            <w:shd w:val="clear" w:color="auto" w:fill="163E64"/>
            <w:tcMar>
              <w:top w:w="80" w:type="dxa"/>
              <w:left w:w="80" w:type="dxa"/>
              <w:bottom w:w="80" w:type="dxa"/>
              <w:right w:w="80" w:type="dxa"/>
            </w:tcMar>
          </w:tcPr>
          <w:p w:rsidRPr="000C2EBE" w:rsidR="0064247B" w:rsidP="0DA6DE7D" w:rsidRDefault="4D4C2067" w14:paraId="3801C8E0" w14:textId="01F96AD2">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3. </w:t>
            </w:r>
            <w:r w:rsidRPr="0DA6DE7D" w:rsidR="12478421">
              <w:rPr>
                <w:rFonts w:ascii="Verdana" w:hAnsi="Verdana" w:cs="Arial"/>
                <w:b/>
                <w:bCs/>
                <w:color w:val="FFFFFF" w:themeColor="background1"/>
                <w:sz w:val="24"/>
                <w:szCs w:val="24"/>
                <w:lang w:val="en-GB"/>
              </w:rPr>
              <w:t xml:space="preserve">PERFORMANCE AND ESCALATION </w:t>
            </w:r>
          </w:p>
        </w:tc>
      </w:tr>
      <w:tr w:rsidRPr="000C2EBE" w:rsidR="0064247B" w:rsidTr="630977AD" w14:paraId="203C3BB5" w14:textId="77777777">
        <w:trPr>
          <w:trHeight w:val="523"/>
        </w:trPr>
        <w:tc>
          <w:tcPr>
            <w:tcW w:w="10632" w:type="dxa"/>
            <w:gridSpan w:val="2"/>
            <w:tcMar>
              <w:top w:w="80" w:type="dxa"/>
              <w:left w:w="80" w:type="dxa"/>
              <w:bottom w:w="80" w:type="dxa"/>
              <w:right w:w="80" w:type="dxa"/>
            </w:tcMar>
          </w:tcPr>
          <w:p w:rsidRPr="000C2EBE" w:rsidR="0064247B" w:rsidP="0DA6DE7D" w:rsidRDefault="41770067" w14:paraId="46FAD7F9" w14:textId="035F1666">
            <w:pPr>
              <w:spacing w:before="120" w:after="120"/>
              <w:rPr>
                <w:rFonts w:ascii="Verdana" w:hAnsi="Verdana" w:cs="Arial"/>
                <w:b/>
                <w:bCs/>
              </w:rPr>
            </w:pPr>
            <w:r w:rsidRPr="7EA5CB9D">
              <w:rPr>
                <w:rFonts w:ascii="Verdana" w:hAnsi="Verdana" w:cs="Arial"/>
                <w:b/>
                <w:bCs/>
              </w:rPr>
              <w:t xml:space="preserve">3.1 </w:t>
            </w:r>
            <w:r w:rsidRPr="7EA5CB9D" w:rsidR="27535278">
              <w:rPr>
                <w:rFonts w:ascii="Verdana" w:hAnsi="Verdana" w:cs="Arial"/>
                <w:b/>
                <w:bCs/>
              </w:rPr>
              <w:t xml:space="preserve">Escalation Report and the Integrated Performance Report for month </w:t>
            </w:r>
            <w:r w:rsidRPr="7EA5CB9D" w:rsidR="22BC6D8F">
              <w:rPr>
                <w:rFonts w:ascii="Verdana" w:hAnsi="Verdana" w:cs="Arial"/>
                <w:b/>
                <w:bCs/>
              </w:rPr>
              <w:t>two</w:t>
            </w:r>
          </w:p>
        </w:tc>
      </w:tr>
      <w:tr w:rsidRPr="000C2EBE" w:rsidR="0064247B" w:rsidTr="630977AD" w14:paraId="699B7DC5" w14:textId="77777777">
        <w:trPr>
          <w:trHeight w:val="523"/>
        </w:trPr>
        <w:tc>
          <w:tcPr>
            <w:tcW w:w="1830" w:type="dxa"/>
            <w:tcMar>
              <w:top w:w="80" w:type="dxa"/>
              <w:left w:w="80" w:type="dxa"/>
              <w:bottom w:w="80" w:type="dxa"/>
              <w:right w:w="80" w:type="dxa"/>
            </w:tcMar>
          </w:tcPr>
          <w:p w:rsidRPr="000C2EBE" w:rsidR="0064247B" w:rsidP="0DA6DE7D" w:rsidRDefault="22BC6D8F" w14:paraId="65EA7C29" w14:textId="6FC34576">
            <w:pPr>
              <w:spacing w:before="120" w:after="120"/>
              <w:rPr>
                <w:rFonts w:ascii="Verdana" w:hAnsi="Verdana" w:cs="Arial"/>
                <w:lang w:val="en-US"/>
              </w:rPr>
            </w:pPr>
            <w:r w:rsidRPr="7EA5CB9D">
              <w:rPr>
                <w:rFonts w:ascii="Verdana" w:hAnsi="Verdana" w:cs="Arial"/>
                <w:lang w:val="en-US"/>
              </w:rPr>
              <w:t>9</w:t>
            </w:r>
            <w:r w:rsidRPr="7EA5CB9D" w:rsidR="7F041458">
              <w:rPr>
                <w:rFonts w:ascii="Verdana" w:hAnsi="Verdana" w:cs="Arial"/>
                <w:lang w:val="en-US"/>
              </w:rPr>
              <w:t>7</w:t>
            </w:r>
            <w:r w:rsidRPr="7EA5CB9D" w:rsidR="27252E2C">
              <w:rPr>
                <w:rFonts w:ascii="Verdana" w:hAnsi="Verdana" w:cs="Arial"/>
                <w:lang w:val="en-US"/>
              </w:rPr>
              <w:t>/26</w:t>
            </w:r>
          </w:p>
        </w:tc>
        <w:tc>
          <w:tcPr>
            <w:tcW w:w="8802" w:type="dxa"/>
            <w:tcMar>
              <w:top w:w="80" w:type="dxa"/>
              <w:left w:w="85" w:type="dxa"/>
              <w:bottom w:w="80" w:type="dxa"/>
              <w:right w:w="80" w:type="dxa"/>
            </w:tcMar>
          </w:tcPr>
          <w:p w:rsidR="4B514553" w:rsidP="422B2B51" w:rsidRDefault="7DCE73C4" w14:paraId="7105E1E9" w14:textId="7E9DC564">
            <w:pPr>
              <w:contextualSpacing/>
              <w:jc w:val="both"/>
              <w:rPr>
                <w:rFonts w:ascii="Verdana" w:hAnsi="Verdana"/>
              </w:rPr>
            </w:pPr>
            <w:r w:rsidRPr="422B2B51">
              <w:rPr>
                <w:rFonts w:ascii="Verdana" w:hAnsi="Verdana"/>
              </w:rPr>
              <w:t xml:space="preserve">The Committee </w:t>
            </w:r>
            <w:r w:rsidRPr="422B2B51">
              <w:rPr>
                <w:rFonts w:ascii="Verdana" w:hAnsi="Verdana"/>
                <w:b/>
                <w:bCs/>
              </w:rPr>
              <w:t>RECEIVED</w:t>
            </w:r>
            <w:r w:rsidRPr="422B2B51">
              <w:rPr>
                <w:rFonts w:ascii="Verdana" w:hAnsi="Verdana"/>
              </w:rPr>
              <w:t xml:space="preserve"> the Escalation and Intervention Report presented by AN, which provided an update on performance challenges, recovery actions and progress across </w:t>
            </w:r>
            <w:r w:rsidRPr="422B2B51" w:rsidR="1B2C23E2">
              <w:rPr>
                <w:rFonts w:ascii="Verdana" w:hAnsi="Verdana"/>
              </w:rPr>
              <w:t>several</w:t>
            </w:r>
            <w:r w:rsidRPr="422B2B51">
              <w:rPr>
                <w:rFonts w:ascii="Verdana" w:hAnsi="Verdana"/>
              </w:rPr>
              <w:t xml:space="preserve"> key performance areas.</w:t>
            </w:r>
          </w:p>
          <w:p w:rsidR="4B514553" w:rsidP="422B2B51" w:rsidRDefault="4B514553" w14:paraId="517671DA" w14:textId="46624529">
            <w:pPr>
              <w:contextualSpacing/>
              <w:jc w:val="both"/>
              <w:rPr>
                <w:rFonts w:ascii="Verdana" w:hAnsi="Verdana"/>
              </w:rPr>
            </w:pPr>
          </w:p>
          <w:p w:rsidR="4B514553" w:rsidP="422B2B51" w:rsidRDefault="7DCE73C4" w14:paraId="133FBE95" w14:textId="5821A325">
            <w:pPr>
              <w:contextualSpacing/>
              <w:jc w:val="both"/>
            </w:pPr>
            <w:r w:rsidRPr="422B2B51">
              <w:rPr>
                <w:rFonts w:ascii="Verdana" w:hAnsi="Verdana"/>
              </w:rPr>
              <w:t>AN reported that work had been undertaken to strengthen diagnostics, performance information and integrated planning arrangements. Members were advised that the Integrated Plan would return to Board for consideration following further refinement and feedback from NHS Wales Performance and Improvement.</w:t>
            </w:r>
          </w:p>
          <w:p w:rsidR="4B514553" w:rsidP="422B2B51" w:rsidRDefault="4B514553" w14:paraId="7E3E858E" w14:textId="54CD1BCE">
            <w:pPr>
              <w:contextualSpacing/>
              <w:jc w:val="both"/>
              <w:rPr>
                <w:rFonts w:ascii="Verdana" w:hAnsi="Verdana"/>
              </w:rPr>
            </w:pPr>
          </w:p>
          <w:p w:rsidR="4B514553" w:rsidP="422B2B51" w:rsidRDefault="7DCE73C4" w14:paraId="48A6A654" w14:textId="12BBE441">
            <w:pPr>
              <w:contextualSpacing/>
              <w:jc w:val="both"/>
            </w:pPr>
            <w:r w:rsidRPr="422B2B51">
              <w:rPr>
                <w:rFonts w:ascii="Verdana" w:hAnsi="Verdana"/>
              </w:rPr>
              <w:t>An update was provided on bowel screening performance. AN advised that the principal challenges remained increasing uptake, particularly within more deprived communities, and insufficient accredited colonoscopy capacity. Members noted that only three accredited clinicians were currently able to undertake bowel screening colonoscopies. It was reported that mitigating actions included cross-cover arrangements, waiting list initiatives, redesign of endoscopy services and recruitment of an additional consultant approaching accreditation.</w:t>
            </w:r>
          </w:p>
          <w:p w:rsidR="4B514553" w:rsidP="422B2B51" w:rsidRDefault="4B514553" w14:paraId="7EA543F6" w14:textId="5EA6C020">
            <w:pPr>
              <w:contextualSpacing/>
              <w:jc w:val="both"/>
              <w:rPr>
                <w:rFonts w:ascii="Verdana" w:hAnsi="Verdana"/>
              </w:rPr>
            </w:pPr>
          </w:p>
          <w:p w:rsidR="4B514553" w:rsidP="422B2B51" w:rsidRDefault="7DCE73C4" w14:paraId="40F11467" w14:textId="1267E0F5">
            <w:pPr>
              <w:contextualSpacing/>
              <w:jc w:val="both"/>
            </w:pPr>
            <w:r w:rsidRPr="422B2B51">
              <w:rPr>
                <w:rFonts w:ascii="Verdana" w:hAnsi="Verdana"/>
              </w:rPr>
              <w:t xml:space="preserve">The Committee noted that the HB had achieved compliance with the July </w:t>
            </w:r>
            <w:r w:rsidRPr="422B2B51" w:rsidR="03B033BE">
              <w:rPr>
                <w:rFonts w:ascii="Verdana" w:hAnsi="Verdana"/>
              </w:rPr>
              <w:t xml:space="preserve">2026 </w:t>
            </w:r>
            <w:r w:rsidRPr="422B2B51">
              <w:rPr>
                <w:rFonts w:ascii="Verdana" w:hAnsi="Verdana"/>
              </w:rPr>
              <w:t>target for 104-week waiting times. A</w:t>
            </w:r>
            <w:r w:rsidRPr="422B2B51" w:rsidR="46ECB286">
              <w:rPr>
                <w:rFonts w:ascii="Verdana" w:hAnsi="Verdana"/>
              </w:rPr>
              <w:t>N</w:t>
            </w:r>
            <w:r w:rsidRPr="422B2B51">
              <w:rPr>
                <w:rFonts w:ascii="Verdana" w:hAnsi="Verdana"/>
              </w:rPr>
              <w:t xml:space="preserve"> advised that the July position remained positive, with only a small number of residual orthopaedic risks identified. However, risks remained regarding demand and capacity mismatches and the potential impact of cancer backlog recovery work.</w:t>
            </w:r>
          </w:p>
          <w:p w:rsidR="4B514553" w:rsidP="422B2B51" w:rsidRDefault="4B514553" w14:paraId="4DF80ED4" w14:textId="49C8EB93">
            <w:pPr>
              <w:contextualSpacing/>
              <w:jc w:val="both"/>
              <w:rPr>
                <w:rFonts w:ascii="Verdana" w:hAnsi="Verdana"/>
              </w:rPr>
            </w:pPr>
          </w:p>
          <w:p w:rsidR="4B514553" w:rsidP="422B2B51" w:rsidRDefault="7DCE73C4" w14:paraId="39126F11" w14:textId="12EEDEAA">
            <w:pPr>
              <w:contextualSpacing/>
              <w:jc w:val="both"/>
            </w:pPr>
            <w:r w:rsidRPr="422B2B51">
              <w:rPr>
                <w:rFonts w:ascii="Verdana" w:hAnsi="Verdana"/>
              </w:rPr>
              <w:t xml:space="preserve">An update was provided on cancer performance. Members noted that the backlog had increased and that weekly oversight arrangements had been established. </w:t>
            </w:r>
            <w:r w:rsidRPr="422B2B51" w:rsidR="0815D8B5">
              <w:rPr>
                <w:rFonts w:ascii="Verdana" w:hAnsi="Verdana"/>
              </w:rPr>
              <w:t>Pressure</w:t>
            </w:r>
            <w:r w:rsidRPr="422B2B51">
              <w:rPr>
                <w:rFonts w:ascii="Verdana" w:hAnsi="Verdana"/>
              </w:rPr>
              <w:t xml:space="preserve"> areas were identified within Cellular Pathology, Gynaecology, Skin Cancer and Urology services. A</w:t>
            </w:r>
            <w:r w:rsidRPr="422B2B51" w:rsidR="4892D12F">
              <w:rPr>
                <w:rFonts w:ascii="Verdana" w:hAnsi="Verdana"/>
              </w:rPr>
              <w:t>N</w:t>
            </w:r>
            <w:r w:rsidRPr="422B2B51">
              <w:rPr>
                <w:rFonts w:ascii="Verdana" w:hAnsi="Verdana"/>
              </w:rPr>
              <w:t xml:space="preserve"> confirmed that service-specific recovery plans had been developed for each area.</w:t>
            </w:r>
          </w:p>
          <w:p w:rsidR="4B514553" w:rsidP="422B2B51" w:rsidRDefault="4B514553" w14:paraId="210814E4" w14:textId="6E849BA6">
            <w:pPr>
              <w:contextualSpacing/>
              <w:jc w:val="both"/>
              <w:rPr>
                <w:rFonts w:ascii="Verdana" w:hAnsi="Verdana"/>
              </w:rPr>
            </w:pPr>
          </w:p>
          <w:p w:rsidR="4B514553" w:rsidP="422B2B51" w:rsidRDefault="7DCE73C4" w14:paraId="1BA03D09" w14:textId="724F4E56">
            <w:pPr>
              <w:contextualSpacing/>
              <w:jc w:val="both"/>
            </w:pPr>
            <w:r w:rsidRPr="422B2B51">
              <w:rPr>
                <w:rFonts w:ascii="Verdana" w:hAnsi="Verdana"/>
              </w:rPr>
              <w:t>The Committee noted an increase in reported pressure ulcers. A</w:t>
            </w:r>
            <w:r w:rsidRPr="422B2B51" w:rsidR="04F022E9">
              <w:rPr>
                <w:rFonts w:ascii="Verdana" w:hAnsi="Verdana"/>
              </w:rPr>
              <w:t>N</w:t>
            </w:r>
            <w:r w:rsidRPr="422B2B51">
              <w:rPr>
                <w:rFonts w:ascii="Verdana" w:hAnsi="Verdana"/>
              </w:rPr>
              <w:t xml:space="preserve"> advised that contributing factors included inconsistent patient repositioning, delays in skin assessments and documentation issues. Good practice identified within Singleton and Neath Port Talbot hospitals was being implemented across Morriston Hospital.</w:t>
            </w:r>
          </w:p>
          <w:p w:rsidR="4B514553" w:rsidP="422B2B51" w:rsidRDefault="4B514553" w14:paraId="019F4D4E" w14:textId="4D6BB123">
            <w:pPr>
              <w:contextualSpacing/>
              <w:jc w:val="both"/>
              <w:rPr>
                <w:rFonts w:ascii="Verdana" w:hAnsi="Verdana"/>
              </w:rPr>
            </w:pPr>
          </w:p>
          <w:p w:rsidRPr="006E5B4C" w:rsidR="4B514553" w:rsidP="422B2B51" w:rsidRDefault="7DCE73C4" w14:paraId="4F7D517D" w14:textId="083F458F">
            <w:pPr>
              <w:contextualSpacing/>
              <w:jc w:val="both"/>
            </w:pPr>
            <w:r w:rsidRPr="422B2B51">
              <w:rPr>
                <w:rFonts w:ascii="Verdana" w:hAnsi="Verdana"/>
              </w:rPr>
              <w:t xml:space="preserve">An update was received regarding Urgent and Emergency Care </w:t>
            </w:r>
            <w:r w:rsidRPr="006E5B4C">
              <w:rPr>
                <w:rFonts w:ascii="Verdana" w:hAnsi="Verdana"/>
              </w:rPr>
              <w:t xml:space="preserve">(UEC). </w:t>
            </w:r>
            <w:r w:rsidRPr="006E5B4C" w:rsidR="11FE2F45">
              <w:rPr>
                <w:rFonts w:ascii="Verdana" w:hAnsi="Verdana"/>
              </w:rPr>
              <w:t>AN</w:t>
            </w:r>
            <w:r w:rsidRPr="006E5B4C">
              <w:rPr>
                <w:rFonts w:ascii="Verdana" w:hAnsi="Verdana"/>
              </w:rPr>
              <w:t xml:space="preserve"> reported that a whole-system UEC improvement programme had been established comprising three workstreams: strategic redesign, tactical bed and patient flow management, and operational discharge improvements. Early progress had demonstrated improved discharge performance and intermittent achievement of over 90% compliance with ambulance handover standards.</w:t>
            </w:r>
          </w:p>
          <w:p w:rsidRPr="006E5B4C" w:rsidR="4B514553" w:rsidP="422B2B51" w:rsidRDefault="4B514553" w14:paraId="196CB120" w14:textId="0DBFC3AE">
            <w:pPr>
              <w:contextualSpacing/>
              <w:jc w:val="both"/>
              <w:rPr>
                <w:rFonts w:ascii="Verdana" w:hAnsi="Verdana"/>
              </w:rPr>
            </w:pPr>
          </w:p>
          <w:p w:rsidR="4B514553" w:rsidP="422B2B51" w:rsidRDefault="7DCE73C4" w14:paraId="78FF2FDA" w14:textId="131D3AD1">
            <w:pPr>
              <w:contextualSpacing/>
              <w:jc w:val="both"/>
            </w:pPr>
            <w:r w:rsidRPr="006E5B4C">
              <w:rPr>
                <w:rFonts w:ascii="Verdana" w:hAnsi="Verdana"/>
              </w:rPr>
              <w:t>Members noted that the number of Clinically Optimised Patients (COPs)</w:t>
            </w:r>
            <w:r w:rsidRPr="422B2B51">
              <w:rPr>
                <w:rFonts w:ascii="Verdana" w:hAnsi="Verdana"/>
              </w:rPr>
              <w:t xml:space="preserve"> had reduced by approximately 11 during the reporting period. Ongoing work with regional and </w:t>
            </w:r>
            <w:r w:rsidRPr="422B2B51" w:rsidR="59E8B1BA">
              <w:rPr>
                <w:rFonts w:ascii="Verdana" w:hAnsi="Verdana"/>
              </w:rPr>
              <w:t>L</w:t>
            </w:r>
            <w:r w:rsidRPr="422B2B51">
              <w:rPr>
                <w:rFonts w:ascii="Verdana" w:hAnsi="Verdana"/>
              </w:rPr>
              <w:t xml:space="preserve">ocal </w:t>
            </w:r>
            <w:r w:rsidRPr="422B2B51" w:rsidR="05EAB769">
              <w:rPr>
                <w:rFonts w:ascii="Verdana" w:hAnsi="Verdana"/>
              </w:rPr>
              <w:t>A</w:t>
            </w:r>
            <w:r w:rsidRPr="422B2B51">
              <w:rPr>
                <w:rFonts w:ascii="Verdana" w:hAnsi="Verdana"/>
              </w:rPr>
              <w:t>uthority partners to reduce delays further was reported.</w:t>
            </w:r>
          </w:p>
          <w:p w:rsidR="4B514553" w:rsidP="422B2B51" w:rsidRDefault="4B514553" w14:paraId="5A5F3E14" w14:textId="1D7F2834">
            <w:pPr>
              <w:contextualSpacing/>
              <w:jc w:val="both"/>
              <w:rPr>
                <w:rFonts w:ascii="Verdana" w:hAnsi="Verdana"/>
              </w:rPr>
            </w:pPr>
          </w:p>
          <w:p w:rsidR="4B514553" w:rsidP="422B2B51" w:rsidRDefault="7DCE73C4" w14:paraId="24D3D303" w14:textId="71AAE262">
            <w:pPr>
              <w:contextualSpacing/>
              <w:jc w:val="both"/>
            </w:pPr>
            <w:r w:rsidRPr="422B2B51">
              <w:rPr>
                <w:rFonts w:ascii="Verdana" w:hAnsi="Verdana"/>
              </w:rPr>
              <w:t>The Committee also noted that workforce sickness levels had increased despite ongoing interventions. A</w:t>
            </w:r>
            <w:r w:rsidRPr="422B2B51" w:rsidR="216F39C8">
              <w:rPr>
                <w:rFonts w:ascii="Verdana" w:hAnsi="Verdana"/>
              </w:rPr>
              <w:t>N</w:t>
            </w:r>
            <w:r w:rsidRPr="422B2B51">
              <w:rPr>
                <w:rFonts w:ascii="Verdana" w:hAnsi="Verdana"/>
              </w:rPr>
              <w:t xml:space="preserve"> advised that all service groups were actively monitoring compliance with sickness management processes and that further detailed reporting was proposed.</w:t>
            </w:r>
          </w:p>
          <w:p w:rsidR="4B514553" w:rsidP="3FD6D2F3" w:rsidRDefault="4B514553" w14:paraId="7BDFEDC8" w14:textId="22AB34C1">
            <w:pPr>
              <w:contextualSpacing/>
              <w:jc w:val="both"/>
              <w:rPr>
                <w:rFonts w:ascii="Verdana" w:hAnsi="Verdana"/>
              </w:rPr>
            </w:pPr>
          </w:p>
          <w:p w:rsidR="3FD6D2F3" w:rsidP="422B2B51" w:rsidRDefault="4772106D" w14:paraId="0D9C0C94" w14:textId="1F188308">
            <w:pPr>
              <w:contextualSpacing/>
              <w:jc w:val="both"/>
              <w:rPr>
                <w:rFonts w:ascii="Verdana" w:hAnsi="Verdana"/>
              </w:rPr>
            </w:pPr>
            <w:r w:rsidRPr="422B2B51">
              <w:rPr>
                <w:rFonts w:ascii="Verdana" w:hAnsi="Verdana"/>
              </w:rPr>
              <w:t>PP thanked AN and welcomed questions.</w:t>
            </w:r>
          </w:p>
          <w:p w:rsidR="3FD6D2F3" w:rsidP="422B2B51" w:rsidRDefault="4772106D" w14:paraId="549CF0C8" w14:textId="786D4301">
            <w:pPr>
              <w:contextualSpacing/>
              <w:jc w:val="both"/>
              <w:rPr>
                <w:rFonts w:ascii="Verdana" w:hAnsi="Verdana"/>
              </w:rPr>
            </w:pPr>
            <w:r w:rsidRPr="422B2B51">
              <w:rPr>
                <w:rFonts w:ascii="Verdana" w:hAnsi="Verdana"/>
              </w:rPr>
              <w:t>PP expressed concern regarding the increase in the cancer backlog from approximately 300 to more than 620 patients and sought assurance that appropriate recovery actions were now in place. AN advised that weekly cancer trajectory monitoring arrangements had been implemented, weekly meetings were reviewing performance across each cancer pathway, and detailed recovery plans had been developed for the affected tumour sites. He confirmed that recovery actions were being closely monitored.</w:t>
            </w:r>
          </w:p>
          <w:p w:rsidR="3FD6D2F3" w:rsidP="422B2B51" w:rsidRDefault="3FD6D2F3" w14:paraId="1ADE944A" w14:textId="76E0DA7B">
            <w:pPr>
              <w:contextualSpacing/>
              <w:jc w:val="both"/>
              <w:rPr>
                <w:rFonts w:ascii="Verdana" w:hAnsi="Verdana"/>
              </w:rPr>
            </w:pPr>
          </w:p>
          <w:p w:rsidR="3FD6D2F3" w:rsidP="422B2B51" w:rsidRDefault="4772106D" w14:paraId="00513137" w14:textId="7F1AC97E">
            <w:pPr>
              <w:contextualSpacing/>
              <w:jc w:val="both"/>
              <w:rPr>
                <w:rFonts w:ascii="Verdana" w:hAnsi="Verdana"/>
              </w:rPr>
            </w:pPr>
            <w:r w:rsidRPr="422B2B51">
              <w:rPr>
                <w:rFonts w:ascii="Verdana" w:hAnsi="Verdana"/>
              </w:rPr>
              <w:t>JC queried the apparent delay in some breakthrough objective reporting and asked whether reporting timelines could be improved. AN explained that bowel screening data was dependent upon information received from Public Health Wales, cancer data required validation prior to formal reporting, and avoidable pressure ulcer data required clinical review before confirmation. He agreed to review opportunities to provide more timely reporting.</w:t>
            </w:r>
          </w:p>
          <w:p w:rsidR="3FD6D2F3" w:rsidP="422B2B51" w:rsidRDefault="3FD6D2F3" w14:paraId="1935569D" w14:textId="37A36A9B">
            <w:pPr>
              <w:contextualSpacing/>
              <w:jc w:val="both"/>
              <w:rPr>
                <w:rFonts w:ascii="Verdana" w:hAnsi="Verdana"/>
              </w:rPr>
            </w:pPr>
          </w:p>
          <w:p w:rsidR="3FD6D2F3" w:rsidP="422B2B51" w:rsidRDefault="4772106D" w14:paraId="0423D1D2" w14:textId="77CBE4FB">
            <w:pPr>
              <w:contextualSpacing/>
              <w:jc w:val="both"/>
              <w:rPr>
                <w:rFonts w:ascii="Verdana" w:hAnsi="Verdana"/>
              </w:rPr>
            </w:pPr>
            <w:r w:rsidRPr="422B2B51">
              <w:rPr>
                <w:rFonts w:ascii="Verdana" w:hAnsi="Verdana"/>
              </w:rPr>
              <w:t>PP queried whether the new UEC actions would deliver sustainable improvement given the ongoing deterioration in performance measures and the limited sustained reductions in COPs over recent years.</w:t>
            </w:r>
          </w:p>
          <w:p w:rsidR="3FD6D2F3" w:rsidP="422B2B51" w:rsidRDefault="3FD6D2F3" w14:paraId="3CD49067" w14:textId="47198B10">
            <w:pPr>
              <w:contextualSpacing/>
              <w:jc w:val="both"/>
              <w:rPr>
                <w:rFonts w:ascii="Verdana" w:hAnsi="Verdana"/>
              </w:rPr>
            </w:pPr>
          </w:p>
          <w:p w:rsidR="3FD6D2F3" w:rsidP="422B2B51" w:rsidRDefault="4772106D" w14:paraId="6445804B" w14:textId="58F09DD4">
            <w:pPr>
              <w:contextualSpacing/>
              <w:jc w:val="both"/>
            </w:pPr>
            <w:r w:rsidRPr="422B2B51">
              <w:rPr>
                <w:rFonts w:ascii="Verdana" w:hAnsi="Verdana"/>
              </w:rPr>
              <w:t>AN advised that the introduction of new ambulance handover requirements would support system-wide change. He emphasised that the HB's focus remained on a whole-system appro</w:t>
            </w:r>
            <w:r w:rsidRPr="006E5B4C">
              <w:rPr>
                <w:rFonts w:ascii="Verdana" w:hAnsi="Verdana"/>
              </w:rPr>
              <w:t>ach to avoid transferring delays from ambulance handovers into Emergency Departments (ED)</w:t>
            </w:r>
            <w:r w:rsidRPr="422B2B51">
              <w:rPr>
                <w:rFonts w:ascii="Verdana" w:hAnsi="Verdana"/>
              </w:rPr>
              <w:t xml:space="preserve"> and confirmed that reductions in COP formed a key element of the recovery programme.</w:t>
            </w:r>
          </w:p>
          <w:p w:rsidR="3FD6D2F3" w:rsidP="3FD6D2F3" w:rsidRDefault="3FD6D2F3" w14:paraId="0763089C" w14:textId="5BF012C0">
            <w:pPr>
              <w:contextualSpacing/>
              <w:jc w:val="both"/>
              <w:rPr>
                <w:rFonts w:ascii="Verdana" w:hAnsi="Verdana" w:eastAsia="Verdana" w:cs="Verdana"/>
              </w:rPr>
            </w:pPr>
          </w:p>
          <w:p w:rsidR="4772106D" w:rsidP="422B2B51" w:rsidRDefault="4772106D" w14:paraId="47A19495" w14:textId="00C090AF">
            <w:pPr>
              <w:spacing w:line="300" w:lineRule="auto"/>
              <w:jc w:val="both"/>
              <w:rPr>
                <w:rFonts w:ascii="Verdana" w:hAnsi="Verdana" w:eastAsia="Verdana" w:cs="Verdana"/>
              </w:rPr>
            </w:pPr>
            <w:r w:rsidRPr="422B2B51">
              <w:rPr>
                <w:rFonts w:ascii="Verdana" w:hAnsi="Verdana" w:eastAsia="Verdana" w:cs="Verdana"/>
              </w:rPr>
              <w:t>MD highlighted the strong interdependencies between UEC performance, the R&amp;S Programme and wider capacity requirements across the organisation.</w:t>
            </w:r>
          </w:p>
          <w:p w:rsidR="422B2B51" w:rsidP="422B2B51" w:rsidRDefault="422B2B51" w14:paraId="49CD93F1" w14:textId="4574DB57">
            <w:pPr>
              <w:spacing w:line="300" w:lineRule="auto"/>
              <w:jc w:val="both"/>
              <w:rPr>
                <w:rFonts w:ascii="Verdana" w:hAnsi="Verdana" w:eastAsia="Verdana" w:cs="Verdana"/>
              </w:rPr>
            </w:pPr>
          </w:p>
          <w:p w:rsidR="4772106D" w:rsidP="422B2B51" w:rsidRDefault="4772106D" w14:paraId="77707274" w14:textId="4C5C0896">
            <w:pPr>
              <w:spacing w:line="300" w:lineRule="auto"/>
              <w:jc w:val="both"/>
              <w:rPr>
                <w:rFonts w:ascii="Verdana" w:hAnsi="Verdana" w:eastAsia="Verdana" w:cs="Verdana"/>
              </w:rPr>
            </w:pPr>
            <w:r w:rsidRPr="422B2B51">
              <w:rPr>
                <w:rFonts w:ascii="Verdana" w:hAnsi="Verdana" w:eastAsia="Verdana" w:cs="Verdana"/>
              </w:rPr>
              <w:t>PP requested greater visibility within future reports of delays that sat within HB control as opposed to those attributable to Local Authority partners.</w:t>
            </w:r>
            <w:r w:rsidRPr="422B2B51" w:rsidR="478D4491">
              <w:rPr>
                <w:rFonts w:ascii="Verdana" w:hAnsi="Verdana" w:eastAsia="Verdana" w:cs="Verdana"/>
              </w:rPr>
              <w:t xml:space="preserve"> </w:t>
            </w:r>
            <w:r w:rsidRPr="422B2B51">
              <w:rPr>
                <w:rFonts w:ascii="Verdana" w:hAnsi="Verdana" w:eastAsia="Verdana" w:cs="Verdana"/>
              </w:rPr>
              <w:t>AN confirmed that such information was available and could be incorporated into future reporting.</w:t>
            </w:r>
          </w:p>
          <w:p w:rsidR="422B2B51" w:rsidP="422B2B51" w:rsidRDefault="422B2B51" w14:paraId="3B852FC3" w14:textId="02E9D522">
            <w:pPr>
              <w:spacing w:line="300" w:lineRule="auto"/>
              <w:jc w:val="both"/>
              <w:rPr>
                <w:rFonts w:ascii="Verdana" w:hAnsi="Verdana" w:eastAsia="Verdana" w:cs="Verdana"/>
              </w:rPr>
            </w:pPr>
          </w:p>
          <w:p w:rsidR="52A241CA" w:rsidP="422B2B51" w:rsidRDefault="52A241CA" w14:paraId="0D7C7165" w14:textId="7D2CDAE1">
            <w:pPr>
              <w:spacing w:line="300" w:lineRule="auto"/>
              <w:jc w:val="both"/>
              <w:rPr>
                <w:rFonts w:ascii="Verdana" w:hAnsi="Verdana" w:eastAsia="Verdana" w:cs="Verdana"/>
              </w:rPr>
            </w:pPr>
            <w:r w:rsidRPr="630977AD" w:rsidR="52A241CA">
              <w:rPr>
                <w:rFonts w:ascii="Verdana" w:hAnsi="Verdana" w:eastAsia="Verdana" w:cs="Verdana"/>
              </w:rPr>
              <w:t>PP expressed concern regarding the continued increase in workforce sickness levels despite the interventions already in place and requested further detail.</w:t>
            </w:r>
            <w:r w:rsidRPr="630977AD" w:rsidR="086C3328">
              <w:rPr>
                <w:rFonts w:ascii="Verdana" w:hAnsi="Verdana" w:eastAsia="Verdana" w:cs="Verdana"/>
              </w:rPr>
              <w:t xml:space="preserve"> </w:t>
            </w:r>
            <w:r w:rsidRPr="630977AD" w:rsidR="52A241CA">
              <w:rPr>
                <w:rFonts w:ascii="Verdana" w:hAnsi="Verdana" w:eastAsia="Verdana" w:cs="Verdana"/>
              </w:rPr>
              <w:t>AN outlined the increased scrutiny of sickness reviews, monitoring of sickness patterns and ongoing work within service groups to improve compliance with sickness management procedures. He agreed to provide a more detailed workforce sickness report to a future meeting.</w:t>
            </w:r>
          </w:p>
          <w:p w:rsidR="6C4FDEEA" w:rsidP="422B2B51" w:rsidRDefault="6C4FDEEA" w14:paraId="0E069AEE" w14:textId="3FF62DB5">
            <w:pPr>
              <w:spacing w:line="300" w:lineRule="auto"/>
              <w:jc w:val="both"/>
              <w:rPr>
                <w:rFonts w:ascii="Verdana" w:hAnsi="Verdana" w:eastAsia="Verdana" w:cs="Verdana"/>
                <w:b w:val="1"/>
                <w:bCs w:val="1"/>
              </w:rPr>
            </w:pPr>
            <w:r w:rsidRPr="630977AD" w:rsidR="6C4FDEEA">
              <w:rPr>
                <w:rFonts w:ascii="Verdana" w:hAnsi="Verdana" w:eastAsia="Verdana" w:cs="Verdana"/>
                <w:b w:val="1"/>
                <w:bCs w:val="1"/>
              </w:rPr>
              <w:t xml:space="preserve">ACTION: AN </w:t>
            </w:r>
          </w:p>
          <w:p w:rsidR="422B2B51" w:rsidP="422B2B51" w:rsidRDefault="422B2B51" w14:paraId="6451D12C" w14:textId="1E9716EC">
            <w:pPr>
              <w:spacing w:line="300" w:lineRule="auto"/>
              <w:jc w:val="both"/>
              <w:rPr>
                <w:rFonts w:ascii="Verdana" w:hAnsi="Verdana" w:eastAsia="Verdana" w:cs="Verdana"/>
              </w:rPr>
            </w:pPr>
          </w:p>
          <w:p w:rsidR="255E7DC2" w:rsidP="3FD6D2F3" w:rsidRDefault="255E7DC2" w14:paraId="07897F92" w14:textId="1344CC09">
            <w:pPr>
              <w:contextualSpacing/>
              <w:jc w:val="both"/>
              <w:rPr>
                <w:rFonts w:ascii="Verdana" w:hAnsi="Verdana"/>
                <w:b/>
                <w:bCs/>
              </w:rPr>
            </w:pPr>
            <w:r w:rsidRPr="0E462E21">
              <w:rPr>
                <w:rFonts w:ascii="Verdana" w:hAnsi="Verdana"/>
                <w:b/>
                <w:bCs/>
              </w:rPr>
              <w:t>The Committee</w:t>
            </w:r>
            <w:r w:rsidRPr="0E462E21" w:rsidR="0AB5C137">
              <w:rPr>
                <w:rFonts w:ascii="Verdana" w:hAnsi="Verdana"/>
                <w:b/>
                <w:bCs/>
              </w:rPr>
              <w:t>:</w:t>
            </w:r>
          </w:p>
          <w:p w:rsidRPr="000C2EBE" w:rsidR="0064247B" w:rsidP="234FA355" w:rsidRDefault="7E7334D6" w14:paraId="15A7465F" w14:textId="5B1431D8">
            <w:pPr>
              <w:pStyle w:val="ListParagraph"/>
              <w:numPr>
                <w:ilvl w:val="0"/>
                <w:numId w:val="50"/>
              </w:numPr>
              <w:spacing w:before="210" w:after="210" w:line="300" w:lineRule="auto"/>
              <w:contextualSpacing w:val="1"/>
              <w:jc w:val="both"/>
              <w:rPr>
                <w:rFonts w:ascii="Verdana" w:hAnsi="Verdana" w:eastAsia="Verdana" w:cs="Verdana"/>
              </w:rPr>
            </w:pPr>
            <w:r w:rsidRPr="234FA355" w:rsidR="3A173E99">
              <w:rPr>
                <w:rFonts w:ascii="Verdana" w:hAnsi="Verdana" w:eastAsia="Verdana" w:cs="Verdana"/>
                <w:b w:val="1"/>
                <w:bCs w:val="1"/>
              </w:rPr>
              <w:t>AGREED</w:t>
            </w:r>
            <w:r w:rsidRPr="234FA355" w:rsidR="3A173E99">
              <w:rPr>
                <w:rFonts w:ascii="Verdana" w:hAnsi="Verdana" w:eastAsia="Verdana" w:cs="Verdana"/>
              </w:rPr>
              <w:t xml:space="preserve"> to </w:t>
            </w:r>
            <w:r w:rsidRPr="234FA355" w:rsidR="3A173E99">
              <w:rPr>
                <w:rFonts w:ascii="Verdana" w:hAnsi="Verdana" w:eastAsia="Verdana" w:cs="Verdana"/>
                <w:b w:val="1"/>
                <w:bCs w:val="1"/>
              </w:rPr>
              <w:t>ALERT</w:t>
            </w:r>
            <w:r w:rsidRPr="234FA355" w:rsidR="3A173E99">
              <w:rPr>
                <w:rFonts w:ascii="Verdana" w:hAnsi="Verdana" w:eastAsia="Verdana" w:cs="Verdana"/>
              </w:rPr>
              <w:t xml:space="preserve"> the Board on the concern regarding several deteriorating performance indicators and system pressures. Members noted that cancer performance was 48% in April, with a backlog of 642 patients against a trajectory of 282, primarily due to delays within diagnostics, particularly pathology. Concerns were also raised regarding the sustained deterioration in Urgent and Emergency Care performance, the continued high number of Clinically Optimised Patients (192), and the resulting impact on patient outcomes and wider system flow.</w:t>
            </w:r>
          </w:p>
          <w:p w:rsidRPr="000C2EBE" w:rsidR="0064247B" w:rsidP="2E32C0CE" w:rsidRDefault="5450BB58" w14:paraId="03A08563" w14:textId="5CB1BF6F">
            <w:pPr>
              <w:pStyle w:val="ListParagraph"/>
              <w:numPr>
                <w:ilvl w:val="0"/>
                <w:numId w:val="50"/>
              </w:numPr>
              <w:spacing w:before="210" w:after="210" w:line="300" w:lineRule="auto"/>
              <w:contextualSpacing w:val="1"/>
              <w:rPr>
                <w:rFonts w:ascii="Verdana" w:hAnsi="Verdana" w:eastAsia="Verdana" w:cs="Verdana"/>
              </w:rPr>
            </w:pPr>
            <w:r w:rsidRPr="74E37159" w:rsidR="5450BB58">
              <w:rPr>
                <w:rFonts w:ascii="Verdana" w:hAnsi="Verdana" w:eastAsia="Verdana" w:cs="Verdana"/>
              </w:rPr>
              <w:t>The Committee further noted that Healthcare Associated Infection (HCAI) rates remained at an unacceptable level</w:t>
            </w:r>
          </w:p>
          <w:p w:rsidRPr="000C2EBE" w:rsidR="0064247B" w:rsidP="2E32C0CE" w:rsidRDefault="5450BB58" w14:paraId="5DE26543" w14:textId="1C5C40E5">
            <w:pPr>
              <w:pStyle w:val="ListParagraph"/>
              <w:numPr>
                <w:ilvl w:val="0"/>
                <w:numId w:val="50"/>
              </w:numPr>
              <w:spacing w:before="210" w:after="210" w:line="300" w:lineRule="auto"/>
              <w:contextualSpacing w:val="1"/>
              <w:rPr>
                <w:rFonts w:ascii="Verdana" w:hAnsi="Verdana" w:eastAsia="Verdana" w:cs="Verdana"/>
              </w:rPr>
            </w:pPr>
            <w:r w:rsidRPr="74E37159" w:rsidR="53AEA617">
              <w:rPr>
                <w:rFonts w:ascii="Verdana" w:hAnsi="Verdana" w:eastAsia="Verdana" w:cs="Verdana"/>
              </w:rPr>
              <w:t>D</w:t>
            </w:r>
            <w:r w:rsidRPr="74E37159" w:rsidR="4624E302">
              <w:rPr>
                <w:rFonts w:ascii="Verdana" w:hAnsi="Verdana" w:eastAsia="Verdana" w:cs="Verdana"/>
              </w:rPr>
              <w:t xml:space="preserve">iagnostic waiting times had increased significantly following the cessation of </w:t>
            </w:r>
            <w:r w:rsidRPr="74E37159" w:rsidR="4624E302">
              <w:rPr>
                <w:rFonts w:ascii="Verdana" w:hAnsi="Verdana" w:eastAsia="Verdana" w:cs="Verdana"/>
              </w:rPr>
              <w:t>additional</w:t>
            </w:r>
            <w:r w:rsidRPr="74E37159" w:rsidR="4624E302">
              <w:rPr>
                <w:rFonts w:ascii="Verdana" w:hAnsi="Verdana" w:eastAsia="Verdana" w:cs="Verdana"/>
              </w:rPr>
              <w:t xml:space="preserve"> Welsh Government-funded capacity,</w:t>
            </w:r>
            <w:r w:rsidRPr="74E37159" w:rsidR="195E28CA">
              <w:rPr>
                <w:rFonts w:ascii="Verdana" w:hAnsi="Verdana" w:eastAsia="Verdana" w:cs="Verdana"/>
              </w:rPr>
              <w:t xml:space="preserve"> in March this had been 980 waits over 8 weeks this had now increased to 5,065</w:t>
            </w:r>
          </w:p>
          <w:p w:rsidRPr="000C2EBE" w:rsidR="0064247B" w:rsidP="2E32C0CE" w:rsidRDefault="5450BB58" w14:paraId="6FAA0C01" w14:textId="3558B8EC">
            <w:pPr>
              <w:pStyle w:val="ListParagraph"/>
              <w:numPr>
                <w:ilvl w:val="0"/>
                <w:numId w:val="50"/>
              </w:numPr>
              <w:spacing w:before="210" w:after="210" w:line="300" w:lineRule="auto"/>
              <w:contextualSpacing w:val="1"/>
              <w:rPr>
                <w:rFonts w:ascii="Verdana" w:hAnsi="Verdana" w:eastAsia="Verdana" w:cs="Verdana"/>
              </w:rPr>
            </w:pPr>
            <w:r w:rsidRPr="74E37159" w:rsidR="74F921F9">
              <w:rPr>
                <w:rFonts w:ascii="Verdana" w:hAnsi="Verdana" w:eastAsia="Verdana" w:cs="Verdana"/>
              </w:rPr>
              <w:t>S</w:t>
            </w:r>
            <w:r w:rsidRPr="74E37159" w:rsidR="4624E302">
              <w:rPr>
                <w:rFonts w:ascii="Verdana" w:hAnsi="Verdana" w:eastAsia="Verdana" w:cs="Verdana"/>
              </w:rPr>
              <w:t xml:space="preserve">ickness absence had risen to 7.26%, Adult Mental Health psychological therapy performance remained </w:t>
            </w:r>
            <w:r w:rsidRPr="74E37159" w:rsidR="4624E302">
              <w:rPr>
                <w:rFonts w:ascii="Verdana" w:hAnsi="Verdana" w:eastAsia="Verdana" w:cs="Verdana"/>
              </w:rPr>
              <w:t>substantially below</w:t>
            </w:r>
            <w:r w:rsidRPr="74E37159" w:rsidR="4624E302">
              <w:rPr>
                <w:rFonts w:ascii="Verdana" w:hAnsi="Verdana" w:eastAsia="Verdana" w:cs="Verdana"/>
              </w:rPr>
              <w:t xml:space="preserve"> target, and performance across all areas of stroke care continued to give cause for concern. Members </w:t>
            </w:r>
            <w:r w:rsidRPr="74E37159" w:rsidR="4624E302">
              <w:rPr>
                <w:rFonts w:ascii="Verdana" w:hAnsi="Verdana" w:eastAsia="Verdana" w:cs="Verdana"/>
              </w:rPr>
              <w:t>requested</w:t>
            </w:r>
            <w:r w:rsidRPr="74E37159" w:rsidR="4624E302">
              <w:rPr>
                <w:rFonts w:ascii="Verdana" w:hAnsi="Verdana" w:eastAsia="Verdana" w:cs="Verdana"/>
              </w:rPr>
              <w:t xml:space="preserve"> that these matters be highlighted to the Board as key areas requiring ongoing oversight and improvement.</w:t>
            </w:r>
            <w:r w:rsidRPr="74E37159" w:rsidR="4624E302">
              <w:rPr>
                <w:rFonts w:ascii="Verdana" w:hAnsi="Verdana" w:eastAsia="Verdana" w:cs="Verdana"/>
              </w:rPr>
              <w:t xml:space="preserve"> </w:t>
            </w:r>
          </w:p>
        </w:tc>
      </w:tr>
      <w:tr w:rsidR="5A4B3C7B" w:rsidTr="630977AD" w14:paraId="27B584CC" w14:textId="77777777">
        <w:trPr>
          <w:trHeight w:val="523"/>
        </w:trPr>
        <w:tc>
          <w:tcPr>
            <w:tcW w:w="10632" w:type="dxa"/>
            <w:gridSpan w:val="2"/>
            <w:tcMar>
              <w:top w:w="80" w:type="dxa"/>
              <w:left w:w="80" w:type="dxa"/>
              <w:bottom w:w="80" w:type="dxa"/>
              <w:right w:w="80" w:type="dxa"/>
            </w:tcMar>
          </w:tcPr>
          <w:p w:rsidR="5FCA84A1" w:rsidP="7EA5CB9D" w:rsidRDefault="47E67CCF" w14:paraId="024F16E2" w14:textId="06672CF6">
            <w:pPr>
              <w:spacing w:line="276" w:lineRule="auto"/>
              <w:rPr>
                <w:rFonts w:ascii="Verdana" w:hAnsi="Verdana" w:eastAsia="Verdana" w:cs="Verdana"/>
              </w:rPr>
            </w:pPr>
            <w:r w:rsidRPr="7EA5CB9D">
              <w:rPr>
                <w:rFonts w:ascii="Verdana" w:hAnsi="Verdana" w:eastAsia="Verdana" w:cs="Verdana"/>
                <w:b/>
                <w:bCs/>
                <w:color w:val="000000" w:themeColor="text1"/>
              </w:rPr>
              <w:t xml:space="preserve">3.2 </w:t>
            </w:r>
            <w:r w:rsidRPr="7EA5CB9D" w:rsidR="4A588082">
              <w:rPr>
                <w:rFonts w:ascii="Verdana" w:hAnsi="Verdana" w:eastAsia="Verdana" w:cs="Verdana"/>
                <w:b/>
                <w:bCs/>
                <w:color w:val="000000" w:themeColor="text1"/>
              </w:rPr>
              <w:t>Performance of the implementation of the VEP</w:t>
            </w:r>
          </w:p>
        </w:tc>
      </w:tr>
      <w:tr w:rsidR="5A4B3C7B" w:rsidTr="630977AD" w14:paraId="234DA5BF" w14:textId="77777777">
        <w:trPr>
          <w:trHeight w:val="523"/>
        </w:trPr>
        <w:tc>
          <w:tcPr>
            <w:tcW w:w="1830" w:type="dxa"/>
            <w:tcMar>
              <w:top w:w="80" w:type="dxa"/>
              <w:left w:w="80" w:type="dxa"/>
              <w:bottom w:w="80" w:type="dxa"/>
              <w:right w:w="80" w:type="dxa"/>
            </w:tcMar>
          </w:tcPr>
          <w:p w:rsidR="5FCA84A1" w:rsidP="5A4B3C7B" w:rsidRDefault="4A588082" w14:paraId="346561A8" w14:textId="4B89CBC2">
            <w:pPr>
              <w:rPr>
                <w:rFonts w:ascii="Verdana" w:hAnsi="Verdana" w:cs="Arial"/>
                <w:lang w:val="en-US"/>
              </w:rPr>
            </w:pPr>
            <w:r w:rsidRPr="7EA5CB9D">
              <w:rPr>
                <w:rFonts w:ascii="Verdana" w:hAnsi="Verdana" w:cs="Arial"/>
                <w:lang w:val="en-US"/>
              </w:rPr>
              <w:t>9</w:t>
            </w:r>
            <w:r w:rsidRPr="7EA5CB9D" w:rsidR="4E7EFC58">
              <w:rPr>
                <w:rFonts w:ascii="Verdana" w:hAnsi="Verdana" w:cs="Arial"/>
                <w:lang w:val="en-US"/>
              </w:rPr>
              <w:t>8</w:t>
            </w:r>
            <w:r w:rsidRPr="7EA5CB9D" w:rsidR="4C5713A9">
              <w:rPr>
                <w:rFonts w:ascii="Verdana" w:hAnsi="Verdana" w:cs="Arial"/>
                <w:lang w:val="en-US"/>
              </w:rPr>
              <w:t>/26</w:t>
            </w:r>
          </w:p>
        </w:tc>
        <w:tc>
          <w:tcPr>
            <w:tcW w:w="8802" w:type="dxa"/>
            <w:tcMar>
              <w:top w:w="80" w:type="dxa"/>
              <w:left w:w="85" w:type="dxa"/>
              <w:bottom w:w="80" w:type="dxa"/>
              <w:right w:w="80" w:type="dxa"/>
            </w:tcMar>
          </w:tcPr>
          <w:p w:rsidR="3DB33275" w:rsidP="422B2B51" w:rsidRDefault="3DB33275" w14:paraId="4DA6B435" w14:textId="3A47E935">
            <w:pPr>
              <w:spacing w:line="300" w:lineRule="auto"/>
              <w:jc w:val="both"/>
              <w:rPr>
                <w:rFonts w:ascii="Verdana" w:hAnsi="Verdana" w:eastAsia="Verdana" w:cs="Verdana"/>
              </w:rPr>
            </w:pPr>
            <w:r w:rsidRPr="422B2B51">
              <w:rPr>
                <w:rFonts w:ascii="Verdana" w:hAnsi="Verdana" w:eastAsia="Verdana" w:cs="Verdana"/>
              </w:rPr>
              <w:t xml:space="preserve">The Committee </w:t>
            </w:r>
            <w:r w:rsidRPr="422B2B51">
              <w:rPr>
                <w:rFonts w:ascii="Verdana" w:hAnsi="Verdana" w:eastAsia="Verdana" w:cs="Verdana"/>
                <w:b/>
                <w:bCs/>
              </w:rPr>
              <w:t>RECEIVED</w:t>
            </w:r>
            <w:r w:rsidRPr="422B2B51">
              <w:rPr>
                <w:rFonts w:ascii="Verdana" w:hAnsi="Verdana" w:eastAsia="Verdana" w:cs="Verdana"/>
              </w:rPr>
              <w:t xml:space="preserve"> a report on the implementation of the Vaccine Equity Programme (VEP), presented by LL.</w:t>
            </w:r>
          </w:p>
          <w:p w:rsidR="422B2B51" w:rsidP="422B2B51" w:rsidRDefault="422B2B51" w14:paraId="740EB09D" w14:textId="3AB698A4">
            <w:pPr>
              <w:spacing w:line="300" w:lineRule="auto"/>
              <w:jc w:val="both"/>
              <w:rPr>
                <w:rFonts w:ascii="Verdana" w:hAnsi="Verdana" w:eastAsia="Verdana" w:cs="Verdana"/>
              </w:rPr>
            </w:pPr>
          </w:p>
          <w:p w:rsidR="3DB33275" w:rsidP="422B2B51" w:rsidRDefault="3DB33275" w14:paraId="230BCF47" w14:textId="54306E27">
            <w:pPr>
              <w:spacing w:line="300" w:lineRule="auto"/>
              <w:jc w:val="both"/>
              <w:rPr>
                <w:rFonts w:ascii="Verdana" w:hAnsi="Verdana" w:eastAsia="Verdana" w:cs="Verdana"/>
              </w:rPr>
            </w:pPr>
            <w:r w:rsidRPr="422B2B51">
              <w:rPr>
                <w:rFonts w:ascii="Verdana" w:hAnsi="Verdana" w:eastAsia="Verdana" w:cs="Verdana"/>
              </w:rPr>
              <w:t xml:space="preserve">Members noted that the Vaccine Equity Strategy </w:t>
            </w:r>
            <w:r w:rsidRPr="422B2B51" w:rsidR="0482B1C8">
              <w:rPr>
                <w:rFonts w:ascii="Verdana" w:hAnsi="Verdana" w:eastAsia="Verdana" w:cs="Verdana"/>
              </w:rPr>
              <w:t xml:space="preserve">(VES) </w:t>
            </w:r>
            <w:r w:rsidRPr="422B2B51">
              <w:rPr>
                <w:rFonts w:ascii="Verdana" w:hAnsi="Verdana" w:eastAsia="Verdana" w:cs="Verdana"/>
              </w:rPr>
              <w:t>had been updated in response to audit recommendations and aligned with the Strategic Immunisation Plan. The report outlined ongoing work to reduce vaccination inequalities amongst underserved and at-risk populations through targeted engagement, community outreach initiatives, mobile vaccination delivery and partnership working arrangements.</w:t>
            </w:r>
          </w:p>
          <w:p w:rsidR="422B2B51" w:rsidP="422B2B51" w:rsidRDefault="422B2B51" w14:paraId="2E73AECC" w14:textId="327AD79C">
            <w:pPr>
              <w:spacing w:line="300" w:lineRule="auto"/>
              <w:jc w:val="both"/>
              <w:rPr>
                <w:rFonts w:ascii="Verdana" w:hAnsi="Verdana" w:eastAsia="Verdana" w:cs="Verdana"/>
              </w:rPr>
            </w:pPr>
          </w:p>
          <w:p w:rsidR="3DB33275" w:rsidP="422B2B51" w:rsidRDefault="3DB33275" w14:paraId="2FC05007" w14:textId="605D5F47">
            <w:pPr>
              <w:spacing w:line="300" w:lineRule="auto"/>
              <w:jc w:val="both"/>
              <w:rPr>
                <w:rFonts w:ascii="Segoe UI" w:hAnsi="Segoe UI" w:eastAsia="Segoe UI" w:cs="Segoe UI"/>
                <w:sz w:val="21"/>
                <w:szCs w:val="21"/>
              </w:rPr>
            </w:pPr>
            <w:r w:rsidRPr="422B2B51">
              <w:rPr>
                <w:rFonts w:ascii="Verdana" w:hAnsi="Verdana" w:eastAsia="Verdana" w:cs="Verdana"/>
              </w:rPr>
              <w:t>The Committee noted that 222 equity-focused actions had been completed during 2025/26. Significant engagement activity had been undertaken across local communities, alongside the implementation of enhanced governance arrangements and strengthened performance monitoring processes to support delivery of the programme</w:t>
            </w:r>
            <w:r w:rsidRPr="422B2B51" w:rsidR="43519718">
              <w:rPr>
                <w:rFonts w:ascii="Verdana" w:hAnsi="Verdana" w:eastAsia="Verdana" w:cs="Verdana"/>
              </w:rPr>
              <w:t>.</w:t>
            </w:r>
          </w:p>
          <w:p w:rsidR="422B2B51" w:rsidP="422B2B51" w:rsidRDefault="422B2B51" w14:paraId="11A775FF" w14:textId="75A131A8">
            <w:pPr>
              <w:spacing w:line="300" w:lineRule="auto"/>
              <w:jc w:val="both"/>
              <w:rPr>
                <w:rFonts w:ascii="Verdana" w:hAnsi="Verdana" w:eastAsia="Verdana" w:cs="Verdana"/>
              </w:rPr>
            </w:pPr>
          </w:p>
          <w:p w:rsidR="43519718" w:rsidP="422B2B51" w:rsidRDefault="43519718" w14:paraId="1BE241E8" w14:textId="02D03BDD">
            <w:pPr>
              <w:spacing w:line="300" w:lineRule="auto"/>
              <w:jc w:val="both"/>
              <w:rPr>
                <w:rFonts w:ascii="Verdana" w:hAnsi="Verdana" w:eastAsia="Verdana" w:cs="Verdana"/>
              </w:rPr>
            </w:pPr>
            <w:r w:rsidRPr="422B2B51">
              <w:rPr>
                <w:rFonts w:ascii="Verdana" w:hAnsi="Verdana" w:eastAsia="Verdana" w:cs="Verdana"/>
              </w:rPr>
              <w:t xml:space="preserve">PP thanked LL and invited questions. </w:t>
            </w:r>
          </w:p>
          <w:p w:rsidR="43519718" w:rsidP="422B2B51" w:rsidRDefault="43519718" w14:paraId="5B195979" w14:textId="4248856B">
            <w:pPr>
              <w:spacing w:line="300" w:lineRule="auto"/>
              <w:jc w:val="both"/>
              <w:rPr>
                <w:rFonts w:ascii="Verdana" w:hAnsi="Verdana" w:eastAsia="Verdana" w:cs="Verdana"/>
              </w:rPr>
            </w:pPr>
            <w:r w:rsidRPr="422B2B51">
              <w:rPr>
                <w:rFonts w:ascii="Verdana" w:hAnsi="Verdana" w:eastAsia="Verdana" w:cs="Verdana"/>
              </w:rPr>
              <w:t>RO</w:t>
            </w:r>
            <w:r w:rsidRPr="422B2B51">
              <w:rPr>
                <w:rFonts w:ascii="Verdana" w:hAnsi="Verdana" w:eastAsia="Verdana" w:cs="Verdana"/>
                <w:b/>
                <w:bCs/>
              </w:rPr>
              <w:t xml:space="preserve"> </w:t>
            </w:r>
            <w:r w:rsidRPr="422B2B51">
              <w:rPr>
                <w:rFonts w:ascii="Verdana" w:hAnsi="Verdana" w:eastAsia="Verdana" w:cs="Verdana"/>
              </w:rPr>
              <w:t xml:space="preserve">welcomed the positive progress reported and requested sight of the </w:t>
            </w:r>
            <w:r w:rsidRPr="422B2B51" w:rsidR="45394C1E">
              <w:rPr>
                <w:rFonts w:ascii="Verdana" w:hAnsi="Verdana" w:eastAsia="Verdana" w:cs="Verdana"/>
              </w:rPr>
              <w:t>VES</w:t>
            </w:r>
            <w:r w:rsidRPr="422B2B51">
              <w:rPr>
                <w:rFonts w:ascii="Verdana" w:hAnsi="Verdana" w:eastAsia="Verdana" w:cs="Verdana"/>
              </w:rPr>
              <w:t xml:space="preserve"> and implementation plan to provide assurance regarding planned actions, expected outcomes and associated targets over future years. She also welcomed confirmation that outreach and community-based vaccination activity would continue, recognising the importance of delivering services directly within communities experiencing disadvantage and barriers to access. LL advised that the V</w:t>
            </w:r>
            <w:r w:rsidRPr="422B2B51" w:rsidR="113DBADE">
              <w:rPr>
                <w:rFonts w:ascii="Verdana" w:hAnsi="Verdana" w:eastAsia="Verdana" w:cs="Verdana"/>
              </w:rPr>
              <w:t>ES</w:t>
            </w:r>
            <w:r w:rsidRPr="422B2B51">
              <w:rPr>
                <w:rFonts w:ascii="Verdana" w:hAnsi="Verdana" w:eastAsia="Verdana" w:cs="Verdana"/>
              </w:rPr>
              <w:t xml:space="preserve"> had previously been circulated when developed and remained available. He reiterated the importance of outreach delivery models and confirmed that approval had recently been obtained to utilise the mobile vaccination unit, enabling a more equitable and responsive approach to vaccination delivery across the HB area.</w:t>
            </w:r>
          </w:p>
          <w:p w:rsidR="422B2B51" w:rsidP="422B2B51" w:rsidRDefault="422B2B51" w14:paraId="315778F2" w14:textId="48033223">
            <w:pPr>
              <w:spacing w:line="300" w:lineRule="auto"/>
              <w:jc w:val="both"/>
              <w:rPr>
                <w:rFonts w:ascii="Verdana" w:hAnsi="Verdana" w:eastAsia="Verdana" w:cs="Verdana"/>
              </w:rPr>
            </w:pPr>
          </w:p>
          <w:p w:rsidR="43519718" w:rsidP="422B2B51" w:rsidRDefault="43519718" w14:paraId="3306D084" w14:textId="586BBD13">
            <w:pPr>
              <w:spacing w:line="300" w:lineRule="auto"/>
              <w:jc w:val="both"/>
              <w:rPr>
                <w:rFonts w:ascii="Verdana" w:hAnsi="Verdana" w:eastAsia="Verdana" w:cs="Verdana"/>
              </w:rPr>
            </w:pPr>
            <w:r w:rsidRPr="422B2B51">
              <w:rPr>
                <w:rFonts w:ascii="Verdana" w:hAnsi="Verdana" w:eastAsia="Verdana" w:cs="Verdana"/>
              </w:rPr>
              <w:t>PP commented that the Committee was able to take assurance from the progress achieved against both the V</w:t>
            </w:r>
            <w:r w:rsidRPr="422B2B51" w:rsidR="49A7D2F9">
              <w:rPr>
                <w:rFonts w:ascii="Verdana" w:hAnsi="Verdana" w:eastAsia="Verdana" w:cs="Verdana"/>
              </w:rPr>
              <w:t>ES</w:t>
            </w:r>
            <w:r w:rsidRPr="422B2B51">
              <w:rPr>
                <w:rFonts w:ascii="Verdana" w:hAnsi="Verdana" w:eastAsia="Verdana" w:cs="Verdana"/>
              </w:rPr>
              <w:t xml:space="preserve"> and the associated audit recommendations. She noted the significant progress represented by the completion of the 222 actions and reflected that future strategic oversight of the programme would be more appropriately undertaken through the Population Health Committee.</w:t>
            </w:r>
          </w:p>
          <w:p w:rsidR="5A4B3C7B" w:rsidP="422B2B51" w:rsidRDefault="6A9EF1D8" w14:paraId="0FE8B12C" w14:textId="5A1074A9">
            <w:pPr>
              <w:spacing w:before="210" w:after="210" w:line="300" w:lineRule="auto"/>
              <w:jc w:val="both"/>
              <w:rPr>
                <w:rFonts w:ascii="Verdana" w:hAnsi="Verdana" w:eastAsia="Verdana" w:cs="Verdana"/>
                <w:b/>
                <w:bCs/>
              </w:rPr>
            </w:pPr>
            <w:r w:rsidRPr="422B2B51">
              <w:rPr>
                <w:rFonts w:ascii="Verdana" w:hAnsi="Verdana" w:eastAsia="Verdana" w:cs="Verdana"/>
                <w:b/>
                <w:bCs/>
              </w:rPr>
              <w:t>The</w:t>
            </w:r>
            <w:r w:rsidRPr="422B2B51" w:rsidR="06C80F5E">
              <w:rPr>
                <w:rFonts w:ascii="Verdana" w:hAnsi="Verdana" w:eastAsia="Verdana" w:cs="Verdana"/>
                <w:b/>
                <w:bCs/>
              </w:rPr>
              <w:t xml:space="preserve"> </w:t>
            </w:r>
            <w:r w:rsidRPr="422B2B51">
              <w:rPr>
                <w:rFonts w:ascii="Verdana" w:hAnsi="Verdana" w:eastAsia="Verdana" w:cs="Verdana"/>
                <w:b/>
                <w:bCs/>
              </w:rPr>
              <w:t>Committee:</w:t>
            </w:r>
          </w:p>
          <w:p w:rsidR="5A4B3C7B" w:rsidP="422B2B51" w:rsidRDefault="3E04D0F0" w14:paraId="09E3D3B2" w14:textId="109897B2">
            <w:pPr>
              <w:pStyle w:val="ListParagraph"/>
              <w:numPr>
                <w:ilvl w:val="0"/>
                <w:numId w:val="49"/>
              </w:numPr>
              <w:spacing w:before="210" w:after="210" w:line="300" w:lineRule="auto"/>
              <w:jc w:val="both"/>
              <w:rPr>
                <w:rFonts w:ascii="Verdana" w:hAnsi="Verdana" w:eastAsia="Verdana" w:cs="Verdana"/>
                <w:lang w:val="en-GB"/>
              </w:rPr>
            </w:pPr>
            <w:bookmarkStart w:name="_Int_NHMsVqn7" w:id="1284582717"/>
            <w:r w:rsidRPr="74E37159" w:rsidR="5C0725E5">
              <w:rPr>
                <w:rFonts w:ascii="Verdana" w:hAnsi="Verdana" w:eastAsia="Verdana" w:cs="Verdana"/>
                <w:b w:val="1"/>
                <w:bCs w:val="1"/>
              </w:rPr>
              <w:t>ASSURED</w:t>
            </w:r>
            <w:r w:rsidRPr="74E37159" w:rsidR="5C0725E5">
              <w:rPr>
                <w:rFonts w:ascii="Verdana" w:hAnsi="Verdana" w:eastAsia="Verdana" w:cs="Verdana"/>
              </w:rPr>
              <w:t xml:space="preserve"> </w:t>
            </w:r>
            <w:bookmarkEnd w:id="1284582717"/>
            <w:r w:rsidRPr="74E37159" w:rsidR="20B36525">
              <w:rPr>
                <w:rFonts w:ascii="Verdana" w:hAnsi="Verdana" w:eastAsia="Verdana" w:cs="Verdana"/>
              </w:rPr>
              <w:t>the Board</w:t>
            </w:r>
            <w:r w:rsidRPr="74E37159" w:rsidR="010779AC">
              <w:rPr>
                <w:rFonts w:ascii="Verdana" w:hAnsi="Verdana" w:eastAsia="Verdana" w:cs="Verdana"/>
              </w:rPr>
              <w:t xml:space="preserve"> and referred the paper to the </w:t>
            </w:r>
            <w:r w:rsidRPr="74E37159" w:rsidR="20B36525">
              <w:rPr>
                <w:rFonts w:ascii="Verdana" w:hAnsi="Verdana" w:eastAsia="Verdana" w:cs="Verdana"/>
              </w:rPr>
              <w:t xml:space="preserve">Population Health </w:t>
            </w:r>
            <w:r w:rsidRPr="74E37159" w:rsidR="7933A415">
              <w:rPr>
                <w:rFonts w:ascii="Verdana" w:hAnsi="Verdana" w:eastAsia="Verdana" w:cs="Verdana"/>
              </w:rPr>
              <w:t>Committee for</w:t>
            </w:r>
            <w:r w:rsidRPr="74E37159" w:rsidR="77F1F02E">
              <w:rPr>
                <w:rFonts w:ascii="Verdana" w:hAnsi="Verdana" w:eastAsia="Verdana" w:cs="Verdana"/>
              </w:rPr>
              <w:t xml:space="preserve"> ongoing monitoring</w:t>
            </w:r>
            <w:r w:rsidRPr="74E37159" w:rsidR="20B36525">
              <w:rPr>
                <w:rFonts w:ascii="Verdana" w:hAnsi="Verdana" w:eastAsia="Verdana" w:cs="Verdana"/>
              </w:rPr>
              <w:t>.</w:t>
            </w:r>
          </w:p>
        </w:tc>
      </w:tr>
      <w:tr w:rsidR="5A4B3C7B" w:rsidTr="630977AD" w14:paraId="6157F569" w14:textId="77777777">
        <w:trPr>
          <w:trHeight w:val="523"/>
        </w:trPr>
        <w:tc>
          <w:tcPr>
            <w:tcW w:w="10632" w:type="dxa"/>
            <w:gridSpan w:val="2"/>
            <w:tcMar>
              <w:top w:w="80" w:type="dxa"/>
              <w:left w:w="80" w:type="dxa"/>
              <w:bottom w:w="80" w:type="dxa"/>
              <w:right w:w="80" w:type="dxa"/>
            </w:tcMar>
          </w:tcPr>
          <w:p w:rsidR="5FCA84A1" w:rsidP="7EA5CB9D" w:rsidRDefault="47E67CCF" w14:paraId="44106CB1" w14:textId="38484C1B">
            <w:pPr>
              <w:spacing w:line="276" w:lineRule="auto"/>
              <w:rPr>
                <w:rFonts w:ascii="Verdana" w:hAnsi="Verdana" w:eastAsia="Verdana" w:cs="Verdana"/>
                <w:lang w:val="en-US"/>
              </w:rPr>
            </w:pPr>
            <w:r w:rsidRPr="7EA5CB9D">
              <w:rPr>
                <w:rFonts w:ascii="Verdana" w:hAnsi="Verdana" w:cs="Arial"/>
                <w:b/>
                <w:bCs/>
                <w:lang w:val="en-US"/>
              </w:rPr>
              <w:t xml:space="preserve">3.3 </w:t>
            </w:r>
            <w:r w:rsidRPr="7EA5CB9D" w:rsidR="3E8B122D">
              <w:rPr>
                <w:rFonts w:ascii="Verdana" w:hAnsi="Verdana" w:eastAsia="Verdana" w:cs="Verdana"/>
                <w:b/>
                <w:bCs/>
                <w:color w:val="000000" w:themeColor="text1"/>
              </w:rPr>
              <w:t>Update on the progression of Immunisation and Vaccination audit actions</w:t>
            </w:r>
          </w:p>
        </w:tc>
      </w:tr>
      <w:tr w:rsidR="5A4B3C7B" w:rsidTr="630977AD" w14:paraId="55F16E0D" w14:textId="77777777">
        <w:trPr>
          <w:trHeight w:val="523"/>
        </w:trPr>
        <w:tc>
          <w:tcPr>
            <w:tcW w:w="1830" w:type="dxa"/>
            <w:tcMar>
              <w:top w:w="80" w:type="dxa"/>
              <w:left w:w="80" w:type="dxa"/>
              <w:bottom w:w="80" w:type="dxa"/>
              <w:right w:w="80" w:type="dxa"/>
            </w:tcMar>
          </w:tcPr>
          <w:p w:rsidR="5FCA84A1" w:rsidP="5A4B3C7B" w:rsidRDefault="21EC836F" w14:paraId="03B4F404" w14:textId="79191E41">
            <w:pPr>
              <w:rPr>
                <w:rFonts w:ascii="Verdana" w:hAnsi="Verdana" w:cs="Arial"/>
                <w:lang w:val="en-US"/>
              </w:rPr>
            </w:pPr>
            <w:r w:rsidRPr="7EA5CB9D">
              <w:rPr>
                <w:rFonts w:ascii="Verdana" w:hAnsi="Verdana" w:cs="Arial"/>
                <w:lang w:val="en-US"/>
              </w:rPr>
              <w:t>9</w:t>
            </w:r>
            <w:r w:rsidRPr="7EA5CB9D" w:rsidR="225F260A">
              <w:rPr>
                <w:rFonts w:ascii="Verdana" w:hAnsi="Verdana" w:cs="Arial"/>
                <w:lang w:val="en-US"/>
              </w:rPr>
              <w:t>9</w:t>
            </w:r>
            <w:r w:rsidRPr="7EA5CB9D" w:rsidR="76DD2332">
              <w:rPr>
                <w:rFonts w:ascii="Verdana" w:hAnsi="Verdana" w:cs="Arial"/>
                <w:lang w:val="en-US"/>
              </w:rPr>
              <w:t>/26</w:t>
            </w:r>
          </w:p>
        </w:tc>
        <w:tc>
          <w:tcPr>
            <w:tcW w:w="8802" w:type="dxa"/>
            <w:tcMar>
              <w:top w:w="80" w:type="dxa"/>
              <w:left w:w="85" w:type="dxa"/>
              <w:bottom w:w="80" w:type="dxa"/>
              <w:right w:w="80" w:type="dxa"/>
            </w:tcMar>
          </w:tcPr>
          <w:p w:rsidR="5A4B3C7B" w:rsidP="422B2B51" w:rsidRDefault="5B9A969B" w14:paraId="4375AE4F" w14:textId="10EC12DB">
            <w:pPr>
              <w:spacing w:line="300" w:lineRule="auto"/>
            </w:pPr>
            <w:r w:rsidRPr="234FA355" w:rsidR="19EB3898">
              <w:rPr>
                <w:rFonts w:ascii="Verdana" w:hAnsi="Verdana" w:eastAsia="Verdana" w:cs="Verdana"/>
              </w:rPr>
              <w:t xml:space="preserve">The Committee </w:t>
            </w:r>
            <w:r w:rsidRPr="234FA355" w:rsidR="19EB3898">
              <w:rPr>
                <w:rFonts w:ascii="Verdana" w:hAnsi="Verdana" w:eastAsia="Verdana" w:cs="Verdana"/>
                <w:b w:val="1"/>
                <w:bCs w:val="1"/>
              </w:rPr>
              <w:t xml:space="preserve">RECEIVED </w:t>
            </w:r>
            <w:r w:rsidRPr="234FA355" w:rsidR="19EB3898">
              <w:rPr>
                <w:rFonts w:ascii="Verdana" w:hAnsi="Verdana" w:eastAsia="Verdana" w:cs="Verdana"/>
              </w:rPr>
              <w:t>an update</w:t>
            </w:r>
            <w:r w:rsidRPr="234FA355" w:rsidR="19EB3898">
              <w:rPr>
                <w:rFonts w:ascii="Verdana" w:hAnsi="Verdana" w:eastAsia="Verdana" w:cs="Verdana"/>
              </w:rPr>
              <w:t xml:space="preserve"> on the progression of the Immunisation and Vaccination audit actions, presented by LL.</w:t>
            </w:r>
          </w:p>
          <w:p w:rsidR="5A4B3C7B" w:rsidP="422B2B51" w:rsidRDefault="5A4B3C7B" w14:paraId="26D9523F" w14:textId="64B8DCA7">
            <w:pPr>
              <w:spacing w:line="300" w:lineRule="auto"/>
              <w:rPr>
                <w:rFonts w:ascii="Verdana" w:hAnsi="Verdana" w:eastAsia="Verdana" w:cs="Verdana"/>
              </w:rPr>
            </w:pPr>
          </w:p>
          <w:p w:rsidR="5A4B3C7B" w:rsidP="422B2B51" w:rsidRDefault="5B9A969B" w14:paraId="59068F5D" w14:textId="5BBFD1EE">
            <w:pPr>
              <w:spacing w:line="300" w:lineRule="auto"/>
            </w:pPr>
            <w:r w:rsidRPr="422B2B51">
              <w:rPr>
                <w:rFonts w:ascii="Verdana" w:hAnsi="Verdana" w:eastAsia="Verdana" w:cs="Verdana"/>
              </w:rPr>
              <w:t xml:space="preserve">Members noted the progress made in addressing the audit recommendations, including alignment of the Strategic Immunisation Plan and VES, introduction of SMART objectives, and development of monitoring and tracking arrangements. </w:t>
            </w:r>
          </w:p>
          <w:p w:rsidR="5A4B3C7B" w:rsidP="422B2B51" w:rsidRDefault="5A4B3C7B" w14:paraId="0C23505F" w14:textId="4FC67BFC">
            <w:pPr>
              <w:spacing w:line="300" w:lineRule="auto"/>
              <w:rPr>
                <w:rFonts w:ascii="Verdana" w:hAnsi="Verdana" w:eastAsia="Verdana" w:cs="Verdana"/>
              </w:rPr>
            </w:pPr>
          </w:p>
          <w:p w:rsidR="5A4B3C7B" w:rsidP="422B2B51" w:rsidRDefault="5B9A969B" w14:paraId="658B4D73" w14:textId="740E5DCF">
            <w:pPr>
              <w:spacing w:line="300" w:lineRule="auto"/>
              <w:rPr>
                <w:rFonts w:ascii="Verdana" w:hAnsi="Verdana" w:eastAsia="Verdana" w:cs="Verdana"/>
              </w:rPr>
            </w:pPr>
            <w:r w:rsidRPr="234FA355" w:rsidR="19EB3898">
              <w:rPr>
                <w:rFonts w:ascii="Verdana" w:hAnsi="Verdana" w:eastAsia="Verdana" w:cs="Verdana"/>
              </w:rPr>
              <w:t>The Committee took assurance from the progress reported and noted that the remaining audit actions were scheduled for completion by September 2026.</w:t>
            </w:r>
          </w:p>
        </w:tc>
      </w:tr>
      <w:tr w:rsidR="2A50FE2D" w:rsidTr="630977AD" w14:paraId="7CCAB772" w14:textId="77777777">
        <w:trPr>
          <w:trHeight w:val="523"/>
        </w:trPr>
        <w:tc>
          <w:tcPr>
            <w:tcW w:w="10632" w:type="dxa"/>
            <w:gridSpan w:val="2"/>
            <w:tcMar>
              <w:top w:w="80" w:type="dxa"/>
              <w:left w:w="80" w:type="dxa"/>
              <w:bottom w:w="80" w:type="dxa"/>
              <w:right w:w="80" w:type="dxa"/>
            </w:tcMar>
          </w:tcPr>
          <w:p w:rsidR="088106E7" w:rsidP="7EA5CB9D" w:rsidRDefault="40784657" w14:paraId="48B1B856" w14:textId="6E5B206D">
            <w:pPr>
              <w:spacing w:line="276" w:lineRule="auto"/>
              <w:rPr>
                <w:rFonts w:ascii="Verdana" w:hAnsi="Verdana" w:eastAsia="Verdana" w:cs="Verdana"/>
                <w:b/>
                <w:bCs/>
                <w:lang w:val="en-US"/>
              </w:rPr>
            </w:pPr>
            <w:r w:rsidRPr="7EA5CB9D">
              <w:rPr>
                <w:rFonts w:ascii="Verdana" w:hAnsi="Verdana" w:cs="Arial"/>
                <w:b/>
                <w:bCs/>
                <w:lang w:val="en-US"/>
              </w:rPr>
              <w:t xml:space="preserve">3.4 </w:t>
            </w:r>
            <w:r w:rsidRPr="7EA5CB9D" w:rsidR="69A3C85C">
              <w:rPr>
                <w:rFonts w:ascii="Verdana" w:hAnsi="Verdana" w:eastAsia="Verdana" w:cs="Verdana"/>
                <w:b/>
                <w:bCs/>
                <w:color w:val="000000" w:themeColor="text1"/>
              </w:rPr>
              <w:t xml:space="preserve">Theatre Efficiency </w:t>
            </w:r>
            <w:r w:rsidRPr="7EA5CB9D" w:rsidR="69A3C85C">
              <w:rPr>
                <w:rFonts w:ascii="Verdana" w:hAnsi="Verdana" w:eastAsia="Verdana" w:cs="Verdana"/>
                <w:b/>
                <w:bCs/>
                <w:lang w:val="en-US"/>
              </w:rPr>
              <w:t xml:space="preserve"> </w:t>
            </w:r>
          </w:p>
        </w:tc>
      </w:tr>
      <w:tr w:rsidR="2A50FE2D" w:rsidTr="630977AD" w14:paraId="634DAC56" w14:textId="77777777">
        <w:trPr>
          <w:trHeight w:val="523"/>
        </w:trPr>
        <w:tc>
          <w:tcPr>
            <w:tcW w:w="1830" w:type="dxa"/>
            <w:tcMar>
              <w:top w:w="80" w:type="dxa"/>
              <w:left w:w="80" w:type="dxa"/>
              <w:bottom w:w="80" w:type="dxa"/>
              <w:right w:w="80" w:type="dxa"/>
            </w:tcMar>
          </w:tcPr>
          <w:p w:rsidR="088106E7" w:rsidP="2A50FE2D" w:rsidRDefault="40429303" w14:paraId="26ECCBDC" w14:textId="15882CD9">
            <w:pPr>
              <w:rPr>
                <w:rFonts w:ascii="Verdana" w:hAnsi="Verdana" w:cs="Arial"/>
                <w:lang w:val="en-US"/>
              </w:rPr>
            </w:pPr>
            <w:r w:rsidRPr="7EA5CB9D">
              <w:rPr>
                <w:rFonts w:ascii="Verdana" w:hAnsi="Verdana" w:cs="Arial"/>
                <w:lang w:val="en-US"/>
              </w:rPr>
              <w:t>100</w:t>
            </w:r>
            <w:r w:rsidRPr="7EA5CB9D" w:rsidR="40784657">
              <w:rPr>
                <w:rFonts w:ascii="Verdana" w:hAnsi="Verdana" w:cs="Arial"/>
                <w:lang w:val="en-US"/>
              </w:rPr>
              <w:t>/26</w:t>
            </w:r>
          </w:p>
        </w:tc>
        <w:tc>
          <w:tcPr>
            <w:tcW w:w="8802" w:type="dxa"/>
            <w:tcMar>
              <w:top w:w="80" w:type="dxa"/>
              <w:left w:w="85" w:type="dxa"/>
              <w:bottom w:w="80" w:type="dxa"/>
              <w:right w:w="80" w:type="dxa"/>
            </w:tcMar>
          </w:tcPr>
          <w:p w:rsidR="088106E7" w:rsidP="422B2B51" w:rsidRDefault="40784657" w14:paraId="572328A3" w14:textId="5DDE1B61">
            <w:pPr>
              <w:spacing w:line="300" w:lineRule="auto"/>
              <w:jc w:val="both"/>
              <w:rPr>
                <w:rFonts w:ascii="Verdana" w:hAnsi="Verdana" w:eastAsia="Verdana" w:cs="Verdana"/>
              </w:rPr>
            </w:pPr>
            <w:r w:rsidRPr="422B2B51">
              <w:rPr>
                <w:rFonts w:ascii="Verdana" w:hAnsi="Verdana" w:eastAsia="Verdana" w:cs="Verdana"/>
              </w:rPr>
              <w:t xml:space="preserve">The Committee </w:t>
            </w:r>
            <w:r w:rsidRPr="422B2B51">
              <w:rPr>
                <w:rFonts w:ascii="Verdana" w:hAnsi="Verdana" w:eastAsia="Verdana" w:cs="Verdana"/>
                <w:b/>
              </w:rPr>
              <w:t>RECEIVED</w:t>
            </w:r>
            <w:r w:rsidRPr="422B2B51">
              <w:rPr>
                <w:rFonts w:ascii="Verdana" w:hAnsi="Verdana" w:eastAsia="Verdana" w:cs="Verdana"/>
              </w:rPr>
              <w:t xml:space="preserve"> a report on</w:t>
            </w:r>
            <w:r w:rsidRPr="422B2B51" w:rsidR="758CB401">
              <w:rPr>
                <w:rFonts w:ascii="Verdana" w:hAnsi="Verdana" w:eastAsia="Verdana" w:cs="Verdana"/>
              </w:rPr>
              <w:t xml:space="preserve"> theatre efficiency</w:t>
            </w:r>
            <w:r w:rsidRPr="422B2B51" w:rsidR="5ECAC549">
              <w:rPr>
                <w:rFonts w:ascii="Verdana" w:hAnsi="Verdana" w:eastAsia="Verdana" w:cs="Verdana"/>
              </w:rPr>
              <w:t xml:space="preserve"> and utilisation, presented by RD.</w:t>
            </w:r>
          </w:p>
          <w:p w:rsidR="088106E7" w:rsidP="422B2B51" w:rsidRDefault="088106E7" w14:paraId="082A64CE" w14:textId="27F834E0">
            <w:pPr>
              <w:spacing w:line="300" w:lineRule="auto"/>
              <w:jc w:val="both"/>
              <w:rPr>
                <w:rFonts w:ascii="Verdana" w:hAnsi="Verdana" w:eastAsia="Verdana" w:cs="Verdana"/>
              </w:rPr>
            </w:pPr>
          </w:p>
          <w:p w:rsidR="088106E7" w:rsidP="422B2B51" w:rsidRDefault="5ECAC549" w14:paraId="75396AAE" w14:textId="5BBF3D91">
            <w:pPr>
              <w:spacing w:line="300" w:lineRule="auto"/>
              <w:jc w:val="both"/>
              <w:rPr>
                <w:rFonts w:ascii="Verdana" w:hAnsi="Verdana" w:eastAsia="Verdana" w:cs="Verdana"/>
              </w:rPr>
            </w:pPr>
            <w:r w:rsidRPr="422B2B51">
              <w:rPr>
                <w:rFonts w:ascii="Verdana" w:hAnsi="Verdana" w:eastAsia="Verdana" w:cs="Verdana"/>
              </w:rPr>
              <w:t>Members noted that theatre utilisation remained a key HB priority and that May 2026 performance represented the strongest position achieved to date, with overall utilisation approaching the HB target of 80%. It was reported that Morriston Hospital continued to perform close to the ministerial target of 85%, whilst utilisation at Singleton Hospital had improved month-on-month. Although utilisation at Neath Port Talbot Hospital remained below target, detailed analysis of theatre performance data had identified specific areas requiring improvement.</w:t>
            </w:r>
          </w:p>
          <w:p w:rsidR="088106E7" w:rsidP="422B2B51" w:rsidRDefault="088106E7" w14:paraId="6281B5C1" w14:textId="48A1870A">
            <w:pPr>
              <w:spacing w:line="300" w:lineRule="auto"/>
              <w:jc w:val="both"/>
              <w:rPr>
                <w:rFonts w:ascii="Verdana" w:hAnsi="Verdana" w:eastAsia="Verdana" w:cs="Verdana"/>
              </w:rPr>
            </w:pPr>
          </w:p>
          <w:p w:rsidR="088106E7" w:rsidP="422B2B51" w:rsidRDefault="5ECAC549" w14:paraId="70869E8E" w14:textId="730EC6CE">
            <w:pPr>
              <w:spacing w:line="300" w:lineRule="auto"/>
              <w:jc w:val="both"/>
              <w:rPr>
                <w:rFonts w:ascii="Verdana" w:hAnsi="Verdana" w:eastAsia="Verdana" w:cs="Verdana"/>
              </w:rPr>
            </w:pPr>
            <w:r w:rsidRPr="4D4E1FD7" w:rsidR="5CFF0FCA">
              <w:rPr>
                <w:rFonts w:ascii="Verdana" w:hAnsi="Verdana" w:eastAsia="Verdana" w:cs="Verdana"/>
              </w:rPr>
              <w:t>R</w:t>
            </w:r>
            <w:r w:rsidRPr="4D4E1FD7" w:rsidR="75AF84A0">
              <w:rPr>
                <w:rFonts w:ascii="Verdana" w:hAnsi="Verdana" w:eastAsia="Verdana" w:cs="Verdana"/>
              </w:rPr>
              <w:t>D</w:t>
            </w:r>
            <w:r w:rsidRPr="4D4E1FD7" w:rsidR="5CFF0FCA">
              <w:rPr>
                <w:rFonts w:ascii="Verdana" w:hAnsi="Verdana" w:eastAsia="Verdana" w:cs="Verdana"/>
              </w:rPr>
              <w:t xml:space="preserve"> reported that a review of quarter four theatre utilisation, focusing on late starts and early finishes, had identified surgeon availability as a significant contributory factor. Consultant-level analysis had demonstrated that five consultants accounted for approximately 50% of </w:t>
            </w:r>
            <w:bookmarkStart w:name="_Int_OIc3GPLg" w:id="475739691"/>
            <w:r w:rsidRPr="4D4E1FD7" w:rsidR="5CFF0FCA">
              <w:rPr>
                <w:rFonts w:ascii="Verdana" w:hAnsi="Verdana" w:eastAsia="Verdana" w:cs="Verdana"/>
              </w:rPr>
              <w:t>all</w:t>
            </w:r>
            <w:bookmarkEnd w:id="475739691"/>
            <w:r w:rsidRPr="4D4E1FD7" w:rsidR="5CFF0FCA">
              <w:rPr>
                <w:rFonts w:ascii="Verdana" w:hAnsi="Verdana" w:eastAsia="Verdana" w:cs="Verdana"/>
              </w:rPr>
              <w:t xml:space="preserve"> late starts and early finishes within Neath Port Talbot theatres. </w:t>
            </w:r>
          </w:p>
          <w:p w:rsidR="088106E7" w:rsidP="422B2B51" w:rsidRDefault="5ECAC549" w14:paraId="18834D81" w14:textId="151855BD">
            <w:pPr>
              <w:spacing w:line="300" w:lineRule="auto"/>
              <w:jc w:val="both"/>
              <w:rPr>
                <w:rFonts w:ascii="Verdana" w:hAnsi="Verdana" w:eastAsia="Verdana" w:cs="Verdana"/>
              </w:rPr>
            </w:pPr>
            <w:r w:rsidRPr="422B2B51">
              <w:rPr>
                <w:rFonts w:ascii="Verdana" w:hAnsi="Verdana" w:eastAsia="Verdana" w:cs="Verdana"/>
              </w:rPr>
              <w:t>Members noted that these findings had been presented to the Theatre Operational Group and would inform targeted discussions with the relevant consultants and clinical teams.</w:t>
            </w:r>
          </w:p>
          <w:p w:rsidR="088106E7" w:rsidP="422B2B51" w:rsidRDefault="088106E7" w14:paraId="3B6B6D88" w14:textId="5B490DE5">
            <w:pPr>
              <w:spacing w:line="300" w:lineRule="auto"/>
              <w:jc w:val="both"/>
              <w:rPr>
                <w:rFonts w:ascii="Verdana" w:hAnsi="Verdana" w:eastAsia="Verdana" w:cs="Verdana"/>
              </w:rPr>
            </w:pPr>
          </w:p>
          <w:p w:rsidR="088106E7" w:rsidP="422B2B51" w:rsidRDefault="5946CB68" w14:paraId="579E047A" w14:textId="40DB8ADE">
            <w:pPr>
              <w:spacing w:line="300" w:lineRule="auto"/>
              <w:jc w:val="both"/>
              <w:rPr>
                <w:rFonts w:ascii="Verdana" w:hAnsi="Verdana" w:eastAsia="Verdana" w:cs="Verdana"/>
              </w:rPr>
            </w:pPr>
            <w:r w:rsidRPr="422B2B51">
              <w:rPr>
                <w:rFonts w:ascii="Verdana" w:hAnsi="Verdana" w:eastAsia="Verdana" w:cs="Verdana"/>
              </w:rPr>
              <w:t>RD</w:t>
            </w:r>
            <w:r w:rsidRPr="422B2B51" w:rsidR="5ECAC549">
              <w:rPr>
                <w:rFonts w:ascii="Verdana" w:hAnsi="Verdana" w:eastAsia="Verdana" w:cs="Verdana"/>
              </w:rPr>
              <w:t xml:space="preserve"> further noted that implementation of the Elective Surgical Toolkit, together with strengthened scheduling arrangements, enhanced scrutiny processes and improved multidisciplinary team planning, had contributed positively to theatre performance.</w:t>
            </w:r>
          </w:p>
          <w:p w:rsidR="088106E7" w:rsidP="422B2B51" w:rsidRDefault="088106E7" w14:paraId="478DE4E5" w14:textId="4BAB51EE">
            <w:pPr>
              <w:spacing w:line="300" w:lineRule="auto"/>
              <w:jc w:val="both"/>
              <w:rPr>
                <w:rFonts w:ascii="Verdana" w:hAnsi="Verdana" w:eastAsia="Verdana" w:cs="Verdana"/>
              </w:rPr>
            </w:pPr>
          </w:p>
          <w:p w:rsidR="088106E7" w:rsidP="422B2B51" w:rsidRDefault="5ECAC549" w14:paraId="21E8D08E" w14:textId="2CA755F1">
            <w:pPr>
              <w:spacing w:line="300" w:lineRule="auto"/>
              <w:jc w:val="both"/>
            </w:pPr>
            <w:r w:rsidRPr="422B2B51">
              <w:rPr>
                <w:rFonts w:ascii="Verdana" w:hAnsi="Verdana" w:eastAsia="Verdana" w:cs="Verdana"/>
              </w:rPr>
              <w:t>Members also received an update on the findings of the Internal Audit review of com</w:t>
            </w:r>
            <w:r w:rsidRPr="006E5B4C">
              <w:rPr>
                <w:rFonts w:ascii="Verdana" w:hAnsi="Verdana" w:eastAsia="Verdana" w:cs="Verdana"/>
              </w:rPr>
              <w:t>pliance with Local Safety Standards for Invasive Procedures (LOCSSIP) and National Safety Standards for Invasive Procedures (NATSSIP).</w:t>
            </w:r>
            <w:r w:rsidRPr="422B2B51">
              <w:rPr>
                <w:rFonts w:ascii="Verdana" w:hAnsi="Verdana" w:eastAsia="Verdana" w:cs="Verdana"/>
              </w:rPr>
              <w:t xml:space="preserve"> Whilst the audit findings were generally positive, further work was required to strengthen governance arrangements, training compliance, staff awareness and reporting relating to theatre safety standards.</w:t>
            </w:r>
          </w:p>
          <w:p w:rsidR="088106E7" w:rsidP="7EA5CB9D" w:rsidRDefault="758CB401" w14:paraId="099036F5" w14:textId="4DDBB480">
            <w:pPr>
              <w:jc w:val="both"/>
              <w:rPr>
                <w:rFonts w:ascii="Verdana" w:hAnsi="Verdana" w:eastAsia="Verdana" w:cs="Verdana"/>
              </w:rPr>
            </w:pPr>
            <w:r w:rsidRPr="7EA5CB9D">
              <w:rPr>
                <w:rFonts w:ascii="Verdana" w:hAnsi="Verdana"/>
              </w:rPr>
              <w:t xml:space="preserve"> </w:t>
            </w:r>
          </w:p>
          <w:p w:rsidR="3FD6D2F3" w:rsidP="3FD6D2F3" w:rsidRDefault="4784EA97" w14:paraId="27474792" w14:textId="4ACB3ED1">
            <w:pPr>
              <w:jc w:val="both"/>
              <w:rPr>
                <w:rFonts w:ascii="Verdana" w:hAnsi="Verdana" w:eastAsia="Verdana" w:cs="Verdana"/>
              </w:rPr>
            </w:pPr>
            <w:r w:rsidRPr="422B2B51">
              <w:rPr>
                <w:rFonts w:ascii="Verdana" w:hAnsi="Verdana" w:eastAsia="Verdana" w:cs="Verdana"/>
              </w:rPr>
              <w:t>PP thanked RD and welcomed questions.</w:t>
            </w:r>
          </w:p>
          <w:p w:rsidR="4784EA97" w:rsidP="422B2B51" w:rsidRDefault="4784EA97" w14:paraId="0C2833AE" w14:textId="5F36620F">
            <w:pPr>
              <w:spacing w:line="300" w:lineRule="auto"/>
              <w:jc w:val="both"/>
              <w:rPr>
                <w:rFonts w:ascii="Verdana" w:hAnsi="Verdana" w:eastAsia="Verdana" w:cs="Verdana"/>
              </w:rPr>
            </w:pPr>
            <w:r w:rsidRPr="422B2B51">
              <w:rPr>
                <w:rFonts w:ascii="Verdana" w:hAnsi="Verdana" w:eastAsia="Verdana" w:cs="Verdana"/>
              </w:rPr>
              <w:t>PP welcomed the improvements in governance, theatre planning and utilisation performance and sought clarity regarding the escalation arrangements that would be implemented where improvements were not achieved following initial discussions with consultants and clinical teams. RD advised that the Assistant Medical Director for Surgery, would lead discussions with the identified consultants in the first instance. He confirmed that, where improvements were not achieved, matters would be escalated through the relevant Service Group Medical Director and, where necessary, further escalated to the Medical Director’s Office.</w:t>
            </w:r>
          </w:p>
          <w:p w:rsidR="422B2B51" w:rsidP="422B2B51" w:rsidRDefault="422B2B51" w14:paraId="71FB8FDA" w14:textId="3D3A15EF">
            <w:pPr>
              <w:spacing w:line="300" w:lineRule="auto"/>
              <w:jc w:val="both"/>
              <w:rPr>
                <w:rFonts w:ascii="Verdana" w:hAnsi="Verdana" w:eastAsia="Verdana" w:cs="Verdana"/>
              </w:rPr>
            </w:pPr>
          </w:p>
          <w:p w:rsidR="4784EA97" w:rsidP="422B2B51" w:rsidRDefault="4784EA97" w14:paraId="23663A01" w14:textId="2734CF16">
            <w:pPr>
              <w:spacing w:line="300" w:lineRule="auto"/>
              <w:jc w:val="both"/>
              <w:rPr>
                <w:rFonts w:ascii="Verdana" w:hAnsi="Verdana" w:eastAsia="Verdana" w:cs="Verdana"/>
              </w:rPr>
            </w:pPr>
            <w:r w:rsidRPr="422B2B51">
              <w:rPr>
                <w:rFonts w:ascii="Verdana" w:hAnsi="Verdana" w:eastAsia="Verdana" w:cs="Verdana"/>
              </w:rPr>
              <w:t>RO welcomed the positive direction of travel and referred to concerns raised during a recent theatre visit regarding insufficient time being made available for staff training in relation to LOCSSIP and NATSSIP procedures. She noted that staff could not reasonably be expected to comply with safety standards where adequate training had not been provided. RD acknowledged the concern and confirmed that the issue would be reflected within the action plan being developed in response to the audit findings.</w:t>
            </w:r>
          </w:p>
          <w:p w:rsidR="422B2B51" w:rsidP="422B2B51" w:rsidRDefault="422B2B51" w14:paraId="2F5A8516" w14:textId="19C65243">
            <w:pPr>
              <w:jc w:val="both"/>
              <w:rPr>
                <w:rFonts w:ascii="Verdana" w:hAnsi="Verdana" w:eastAsia="Verdana" w:cs="Verdana"/>
              </w:rPr>
            </w:pPr>
          </w:p>
          <w:p w:rsidR="3FD6D2F3" w:rsidP="422B2B51" w:rsidRDefault="3AB7FEDC" w14:paraId="2ECDA370" w14:textId="75CA8C7C">
            <w:pPr>
              <w:jc w:val="both"/>
              <w:rPr>
                <w:rFonts w:ascii="Verdana" w:hAnsi="Verdana" w:eastAsia="Verdana" w:cs="Verdana"/>
              </w:rPr>
            </w:pPr>
            <w:r w:rsidRPr="422B2B51">
              <w:rPr>
                <w:rFonts w:ascii="Verdana" w:hAnsi="Verdana" w:eastAsia="Verdana" w:cs="Verdana"/>
              </w:rPr>
              <w:t>JC welcomed the increased granularity of the performance information presented and noted that consultant-level accountability and peer challenge should support further improvements in theatre efficiency. She highlighted ongoing concerns regarding poor utilisation within certain specialties, particularly vascular services, and expressed concern regarding the absence of a formal mandatory training framework together with incomplete e-learning compliance relating to theatre safety standards.</w:t>
            </w:r>
          </w:p>
          <w:p w:rsidR="3FD6D2F3" w:rsidP="422B2B51" w:rsidRDefault="3FD6D2F3" w14:paraId="6E5CCE72" w14:textId="28BCF47C">
            <w:pPr>
              <w:jc w:val="both"/>
              <w:rPr>
                <w:rFonts w:ascii="Verdana" w:hAnsi="Verdana" w:eastAsia="Verdana" w:cs="Verdana"/>
              </w:rPr>
            </w:pPr>
          </w:p>
          <w:p w:rsidR="3FD6D2F3" w:rsidP="422B2B51" w:rsidRDefault="3AB7FEDC" w14:paraId="282649A5" w14:textId="78B8DE46">
            <w:pPr>
              <w:jc w:val="both"/>
            </w:pPr>
            <w:r w:rsidRPr="630977AD" w:rsidR="3AB7FEDC">
              <w:rPr>
                <w:rFonts w:ascii="Verdana" w:hAnsi="Verdana" w:eastAsia="Verdana" w:cs="Verdana"/>
              </w:rPr>
              <w:t>JC further suggested that the patient safety risks identified through the LOCSSIP and NATSSIP audit should be referred to the Quality and Safety Committee for further scrutiny. PP agreed that the patient safety aspects arising from the audit findings should be referred to the Quality and Safety Committee, particularly those relating to staff training and compliance with theatre safety standards.</w:t>
            </w:r>
          </w:p>
          <w:p w:rsidR="3FD6D2F3" w:rsidP="422B2B51" w:rsidRDefault="3AB7FEDC" w14:paraId="601DC837" w14:textId="36EAE576">
            <w:pPr>
              <w:jc w:val="both"/>
              <w:rPr>
                <w:rFonts w:ascii="Verdana" w:hAnsi="Verdana" w:eastAsia="Verdana" w:cs="Verdana"/>
                <w:b w:val="1"/>
                <w:bCs w:val="1"/>
              </w:rPr>
            </w:pPr>
            <w:r w:rsidRPr="630977AD" w:rsidR="3AB7FEDC">
              <w:rPr>
                <w:rFonts w:ascii="Verdana" w:hAnsi="Verdana" w:eastAsia="Verdana" w:cs="Verdana"/>
                <w:b w:val="1"/>
                <w:bCs w:val="1"/>
              </w:rPr>
              <w:t>ACTION: PP/JC</w:t>
            </w:r>
          </w:p>
          <w:p w:rsidR="3FD6D2F3" w:rsidP="3FD6D2F3" w:rsidRDefault="3FD6D2F3" w14:paraId="2E244B32" w14:textId="7ECE1168">
            <w:pPr>
              <w:jc w:val="both"/>
              <w:rPr>
                <w:rFonts w:ascii="Verdana" w:hAnsi="Verdana" w:eastAsia="Verdana" w:cs="Verdana"/>
                <w:b/>
              </w:rPr>
            </w:pPr>
          </w:p>
          <w:p w:rsidR="088106E7" w:rsidP="2A50FE2D" w:rsidRDefault="088106E7" w14:paraId="012093A2" w14:textId="1165057B">
            <w:pPr>
              <w:jc w:val="both"/>
              <w:rPr>
                <w:rFonts w:ascii="Verdana" w:hAnsi="Verdana" w:eastAsia="Verdana" w:cs="Verdana"/>
                <w:b/>
                <w:bCs/>
              </w:rPr>
            </w:pPr>
            <w:r w:rsidRPr="0E462E21">
              <w:rPr>
                <w:rFonts w:ascii="Verdana" w:hAnsi="Verdana" w:eastAsia="Verdana" w:cs="Verdana"/>
                <w:b/>
                <w:bCs/>
              </w:rPr>
              <w:t>The Committee:</w:t>
            </w:r>
          </w:p>
          <w:p w:rsidR="2A50FE2D" w:rsidP="422B2B51" w:rsidRDefault="21CF0FB1" w14:paraId="7C77176D" w14:textId="7231841E">
            <w:pPr>
              <w:pStyle w:val="ListParagraph"/>
              <w:numPr>
                <w:ilvl w:val="0"/>
                <w:numId w:val="11"/>
              </w:numPr>
              <w:jc w:val="both"/>
              <w:rPr>
                <w:rFonts w:ascii="Verdana" w:hAnsi="Verdana" w:eastAsia="Verdana" w:cs="Verdana"/>
              </w:rPr>
            </w:pPr>
            <w:r w:rsidRPr="234FA355" w:rsidR="17A0A51F">
              <w:rPr>
                <w:rFonts w:ascii="Verdana" w:hAnsi="Verdana" w:eastAsia="Verdana" w:cs="Verdana"/>
                <w:b w:val="1"/>
                <w:bCs w:val="1"/>
              </w:rPr>
              <w:t>AGREED</w:t>
            </w:r>
            <w:r w:rsidRPr="234FA355" w:rsidR="17A0A51F">
              <w:rPr>
                <w:rFonts w:ascii="Verdana" w:hAnsi="Verdana" w:eastAsia="Verdana" w:cs="Verdana"/>
              </w:rPr>
              <w:t xml:space="preserve"> to </w:t>
            </w:r>
            <w:r w:rsidRPr="234FA355" w:rsidR="17A0A51F">
              <w:rPr>
                <w:rFonts w:ascii="Verdana" w:hAnsi="Verdana" w:eastAsia="Verdana" w:cs="Verdana"/>
                <w:b w:val="1"/>
                <w:bCs w:val="1"/>
              </w:rPr>
              <w:t>ADVISE</w:t>
            </w:r>
            <w:r w:rsidRPr="234FA355" w:rsidR="17A0A51F">
              <w:rPr>
                <w:rFonts w:ascii="Verdana" w:hAnsi="Verdana" w:eastAsia="Verdana" w:cs="Verdana"/>
              </w:rPr>
              <w:t xml:space="preserve"> the Board on the significant progress achieved by the </w:t>
            </w:r>
            <w:r w:rsidRPr="234FA355" w:rsidR="2F09ADAF">
              <w:rPr>
                <w:rFonts w:ascii="Verdana" w:hAnsi="Verdana" w:eastAsia="Verdana" w:cs="Verdana"/>
              </w:rPr>
              <w:t>Theatres in</w:t>
            </w:r>
            <w:r w:rsidRPr="234FA355" w:rsidR="17A0A51F">
              <w:rPr>
                <w:rFonts w:ascii="Verdana" w:hAnsi="Verdana" w:eastAsia="Verdana" w:cs="Verdana"/>
              </w:rPr>
              <w:t xml:space="preserve"> improving operational performance, particularly within trauma, orthopaedics and spinal services, through the introduction of weekly scheduling arrangements and implementation of the Elective Operating Theatre Toolkit. Members noted evidence of improved efficiency and service turnaround in these areas.</w:t>
            </w:r>
          </w:p>
          <w:p w:rsidR="2A50FE2D" w:rsidP="422B2B51" w:rsidRDefault="21CF0FB1" w14:paraId="716C1A9E" w14:textId="6F8302A8">
            <w:pPr>
              <w:pStyle w:val="ListParagraph"/>
              <w:numPr>
                <w:ilvl w:val="0"/>
                <w:numId w:val="11"/>
              </w:numPr>
              <w:rPr>
                <w:color w:val="000000" w:themeColor="text1"/>
                <w:lang w:val="en-GB"/>
              </w:rPr>
            </w:pPr>
            <w:r w:rsidRPr="234FA355" w:rsidR="17A0A51F">
              <w:rPr>
                <w:rFonts w:ascii="Verdana" w:hAnsi="Verdana" w:eastAsia="Verdana" w:cs="Verdana"/>
              </w:rPr>
              <w:t xml:space="preserve">However, the Committee remained concerned that variation in theatre utilisation persisted in some areas, particularly at Neath Port Talbot Hospital, where a small number of consultants were associated with a significant proportion of late starts and early finishes. Members noted that this had been challenged through the Theatres Operational Group, and that </w:t>
            </w:r>
            <w:r w:rsidRPr="234FA355" w:rsidR="0E99B3AC">
              <w:rPr>
                <w:rFonts w:ascii="Verdana" w:hAnsi="Verdana" w:eastAsia="Verdana" w:cs="Verdana"/>
              </w:rPr>
              <w:t>focused on</w:t>
            </w:r>
            <w:r w:rsidRPr="234FA355" w:rsidR="17A0A51F">
              <w:rPr>
                <w:rFonts w:ascii="Verdana" w:hAnsi="Verdana" w:eastAsia="Verdana" w:cs="Verdana"/>
              </w:rPr>
              <w:t xml:space="preserve"> improvement actions were expected to be delivered over the next three months</w:t>
            </w:r>
            <w:r w:rsidR="17A0A51F">
              <w:rPr/>
              <w:t>.</w:t>
            </w:r>
          </w:p>
        </w:tc>
      </w:tr>
      <w:tr w:rsidRPr="000C2EBE" w:rsidR="0064247B" w:rsidTr="630977AD" w14:paraId="2A1A9CC5"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36C0284A" w14:paraId="46CFB9E0" w14:textId="330F3511">
            <w:pPr>
              <w:pStyle w:val="Body"/>
              <w:spacing w:before="120" w:after="120"/>
              <w:rPr>
                <w:rFonts w:ascii="Verdana" w:hAnsi="Verdana" w:cs="Arial"/>
                <w:b/>
                <w:bCs/>
                <w:color w:val="FFFFFF" w:themeColor="background1"/>
                <w:sz w:val="24"/>
                <w:szCs w:val="24"/>
                <w:lang w:val="en-GB"/>
              </w:rPr>
            </w:pPr>
            <w:r w:rsidRPr="7EA5CB9D">
              <w:rPr>
                <w:rFonts w:ascii="Verdana" w:hAnsi="Verdana" w:cs="Arial"/>
                <w:b/>
                <w:bCs/>
                <w:color w:val="FFFFFF" w:themeColor="background1"/>
                <w:sz w:val="24"/>
                <w:szCs w:val="24"/>
                <w:lang w:val="en-GB"/>
              </w:rPr>
              <w:t>PART 4.</w:t>
            </w:r>
            <w:r w:rsidRPr="7EA5CB9D" w:rsidR="2168D0AC">
              <w:rPr>
                <w:rFonts w:ascii="Verdana" w:hAnsi="Verdana" w:cs="Arial"/>
                <w:b/>
                <w:bCs/>
                <w:color w:val="FFFFFF" w:themeColor="background1"/>
                <w:sz w:val="24"/>
                <w:szCs w:val="24"/>
                <w:lang w:val="en-GB"/>
              </w:rPr>
              <w:t xml:space="preserve"> </w:t>
            </w:r>
            <w:r w:rsidRPr="7EA5CB9D" w:rsidR="121DBFAF">
              <w:rPr>
                <w:rFonts w:ascii="Verdana" w:hAnsi="Verdana" w:cs="Arial"/>
                <w:b/>
                <w:bCs/>
                <w:color w:val="FFFFFF" w:themeColor="background1"/>
                <w:sz w:val="24"/>
                <w:szCs w:val="24"/>
                <w:lang w:val="en-GB"/>
              </w:rPr>
              <w:t xml:space="preserve">IMTP, ANNUAL PLAN &amp; RECOVERY AND SUSTAINABILITY </w:t>
            </w:r>
          </w:p>
        </w:tc>
      </w:tr>
      <w:tr w:rsidRPr="000C2EBE" w:rsidR="0064247B" w:rsidTr="630977AD" w14:paraId="478F3354" w14:textId="77777777">
        <w:trPr>
          <w:trHeight w:val="523"/>
        </w:trPr>
        <w:tc>
          <w:tcPr>
            <w:tcW w:w="10632" w:type="dxa"/>
            <w:gridSpan w:val="2"/>
            <w:tcMar>
              <w:top w:w="80" w:type="dxa"/>
              <w:left w:w="80" w:type="dxa"/>
              <w:bottom w:w="80" w:type="dxa"/>
              <w:right w:w="80" w:type="dxa"/>
            </w:tcMar>
          </w:tcPr>
          <w:p w:rsidRPr="000C2EBE" w:rsidR="0064247B" w:rsidP="7EA5CB9D" w:rsidRDefault="0B17134A" w14:paraId="3A115FA6" w14:textId="4DD496FF">
            <w:pPr>
              <w:spacing w:line="276" w:lineRule="auto"/>
              <w:rPr>
                <w:rFonts w:ascii="Verdana" w:hAnsi="Verdana" w:eastAsia="Verdana" w:cs="Verdana"/>
              </w:rPr>
            </w:pPr>
            <w:r w:rsidRPr="7EA5CB9D">
              <w:rPr>
                <w:rFonts w:ascii="Verdana" w:hAnsi="Verdana" w:cs="Arial"/>
                <w:b/>
                <w:bCs/>
              </w:rPr>
              <w:t>4.1 Accountability</w:t>
            </w:r>
            <w:r w:rsidRPr="7EA5CB9D">
              <w:rPr>
                <w:rFonts w:ascii="Verdana" w:hAnsi="Verdana" w:eastAsia="Verdana" w:cs="Verdana"/>
                <w:b/>
                <w:bCs/>
                <w:color w:val="000000" w:themeColor="text1"/>
              </w:rPr>
              <w:t xml:space="preserve"> letter</w:t>
            </w:r>
          </w:p>
        </w:tc>
      </w:tr>
      <w:tr w:rsidRPr="000C2EBE" w:rsidR="0064247B" w:rsidTr="630977AD" w14:paraId="48817B13" w14:textId="77777777">
        <w:trPr>
          <w:trHeight w:val="523"/>
        </w:trPr>
        <w:tc>
          <w:tcPr>
            <w:tcW w:w="1830" w:type="dxa"/>
            <w:tcMar>
              <w:top w:w="80" w:type="dxa"/>
              <w:left w:w="80" w:type="dxa"/>
              <w:bottom w:w="80" w:type="dxa"/>
              <w:right w:w="80" w:type="dxa"/>
            </w:tcMar>
          </w:tcPr>
          <w:p w:rsidRPr="000C2EBE" w:rsidR="0064247B" w:rsidP="0064247B" w:rsidRDefault="33E98363" w14:paraId="08D68B13" w14:textId="6BC615E9">
            <w:pPr>
              <w:spacing w:before="120" w:after="120"/>
              <w:rPr>
                <w:rFonts w:ascii="Verdana" w:hAnsi="Verdana" w:cs="Arial"/>
                <w:lang w:val="en-US"/>
              </w:rPr>
            </w:pPr>
            <w:r w:rsidRPr="7EA5CB9D">
              <w:rPr>
                <w:rFonts w:ascii="Verdana" w:hAnsi="Verdana" w:cs="Arial"/>
                <w:lang w:val="en-US"/>
              </w:rPr>
              <w:t>101</w:t>
            </w:r>
            <w:r w:rsidRPr="7EA5CB9D" w:rsidR="4B6C38AA">
              <w:rPr>
                <w:rFonts w:ascii="Verdana" w:hAnsi="Verdana" w:cs="Arial"/>
                <w:lang w:val="en-US"/>
              </w:rPr>
              <w:t>/26</w:t>
            </w:r>
          </w:p>
        </w:tc>
        <w:tc>
          <w:tcPr>
            <w:tcW w:w="8802" w:type="dxa"/>
            <w:tcMar>
              <w:top w:w="80" w:type="dxa"/>
              <w:left w:w="85" w:type="dxa"/>
              <w:bottom w:w="80" w:type="dxa"/>
              <w:right w:w="80" w:type="dxa"/>
            </w:tcMar>
          </w:tcPr>
          <w:p w:rsidRPr="000C2EBE" w:rsidR="0064247B" w:rsidP="422B2B51" w:rsidRDefault="2346D281" w14:paraId="05ABB7F1" w14:textId="0198BC32">
            <w:pPr>
              <w:spacing w:line="300" w:lineRule="auto"/>
              <w:contextualSpacing/>
              <w:rPr>
                <w:rFonts w:ascii="Verdana" w:hAnsi="Verdana" w:eastAsia="Verdana" w:cs="Verdana"/>
                <w:b/>
                <w:bCs/>
              </w:rPr>
            </w:pPr>
            <w:r w:rsidRPr="422B2B51">
              <w:rPr>
                <w:rFonts w:ascii="Verdana" w:hAnsi="Verdana" w:eastAsia="Verdana" w:cs="Verdana"/>
              </w:rPr>
              <w:t xml:space="preserve">The Committee </w:t>
            </w:r>
            <w:r w:rsidRPr="422B2B51">
              <w:rPr>
                <w:rFonts w:ascii="Verdana" w:hAnsi="Verdana" w:eastAsia="Verdana" w:cs="Verdana"/>
                <w:b/>
                <w:bCs/>
              </w:rPr>
              <w:t xml:space="preserve">RECEIVED </w:t>
            </w:r>
            <w:r w:rsidRPr="422B2B51">
              <w:rPr>
                <w:rFonts w:ascii="Verdana" w:hAnsi="Verdana" w:eastAsia="Verdana" w:cs="Verdana"/>
              </w:rPr>
              <w:t>the update regarding the implementation of Accountability Letters and associated budget holder accountability arrangements, presented by COL.</w:t>
            </w:r>
          </w:p>
          <w:p w:rsidRPr="000C2EBE" w:rsidR="0064247B" w:rsidP="422B2B51" w:rsidRDefault="0064247B" w14:paraId="6A0332F6" w14:textId="24CD505A">
            <w:pPr>
              <w:spacing w:line="300" w:lineRule="auto"/>
              <w:contextualSpacing/>
              <w:rPr>
                <w:rFonts w:ascii="Verdana" w:hAnsi="Verdana" w:eastAsia="Verdana" w:cs="Verdana"/>
                <w:b/>
                <w:bCs/>
              </w:rPr>
            </w:pPr>
          </w:p>
          <w:p w:rsidRPr="000C2EBE" w:rsidR="0064247B" w:rsidP="422B2B51" w:rsidRDefault="2346D281" w14:paraId="1CE1645C" w14:textId="26AD23BD">
            <w:pPr>
              <w:spacing w:line="300" w:lineRule="auto"/>
              <w:contextualSpacing/>
              <w:rPr>
                <w:rFonts w:ascii="Verdana" w:hAnsi="Verdana" w:eastAsia="Verdana" w:cs="Verdana"/>
              </w:rPr>
            </w:pPr>
            <w:r w:rsidRPr="422B2B51">
              <w:rPr>
                <w:rFonts w:ascii="Verdana" w:hAnsi="Verdana" w:eastAsia="Verdana" w:cs="Verdana"/>
              </w:rPr>
              <w:t>Members noted that responses had been received to over 55 of the 68 Accountability Letters issued. COL advised that responses were currently being reviewed to identify qualifications, concerns and areas requiring further discussion. It was reported that further work was underway to validate responses, confirm delegated accountability arrangements and identify budget holders who may require additional support or escalation.</w:t>
            </w:r>
          </w:p>
          <w:p w:rsidRPr="000C2EBE" w:rsidR="0064247B" w:rsidP="422B2B51" w:rsidRDefault="0064247B" w14:paraId="4A54AE82" w14:textId="619A3F3B">
            <w:pPr>
              <w:spacing w:line="300" w:lineRule="auto"/>
              <w:contextualSpacing/>
              <w:rPr>
                <w:rFonts w:ascii="Verdana" w:hAnsi="Verdana" w:eastAsia="Verdana" w:cs="Verdana"/>
              </w:rPr>
            </w:pPr>
          </w:p>
          <w:p w:rsidRPr="000C2EBE" w:rsidR="0064247B" w:rsidP="422B2B51" w:rsidRDefault="2346D281" w14:paraId="06DBF3C1" w14:textId="0C49043E">
            <w:pPr>
              <w:spacing w:line="300" w:lineRule="auto"/>
              <w:contextualSpacing/>
              <w:rPr>
                <w:rFonts w:ascii="Verdana" w:hAnsi="Verdana" w:eastAsia="Verdana" w:cs="Verdana"/>
              </w:rPr>
            </w:pPr>
            <w:r w:rsidRPr="422B2B51">
              <w:rPr>
                <w:rFonts w:ascii="Verdana" w:hAnsi="Verdana" w:eastAsia="Verdana" w:cs="Verdana"/>
              </w:rPr>
              <w:t>COL noted that enhanced financial reporting arrangements now provided detailed information relating to budget holder performance, responses to Accountability Letters and individual budget variances, thereby improving transparency and organisational oversight.</w:t>
            </w:r>
          </w:p>
          <w:p w:rsidRPr="000C2EBE" w:rsidR="0064247B" w:rsidP="422B2B51" w:rsidRDefault="0064247B" w14:paraId="2016F8B7" w14:textId="46FD23BC">
            <w:pPr>
              <w:spacing w:line="300" w:lineRule="auto"/>
              <w:contextualSpacing/>
              <w:rPr>
                <w:rFonts w:ascii="Verdana" w:hAnsi="Verdana" w:eastAsia="Verdana" w:cs="Verdana"/>
              </w:rPr>
            </w:pPr>
          </w:p>
          <w:p w:rsidRPr="000C2EBE" w:rsidR="0064247B" w:rsidP="422B2B51" w:rsidRDefault="2346D281" w14:paraId="55748284" w14:textId="6B16A45C">
            <w:pPr>
              <w:spacing w:line="300" w:lineRule="auto"/>
              <w:contextualSpacing/>
              <w:rPr>
                <w:rFonts w:ascii="Verdana" w:hAnsi="Verdana" w:eastAsia="Verdana" w:cs="Verdana"/>
              </w:rPr>
            </w:pPr>
            <w:r w:rsidRPr="422B2B51">
              <w:rPr>
                <w:rFonts w:ascii="Verdana" w:hAnsi="Verdana" w:eastAsia="Verdana" w:cs="Verdana"/>
              </w:rPr>
              <w:t>COL further advised that work was ongoing to determine how the HB's £76.6 million deficit plan was distributed across budget areas and to identify those budgets that could realistically achieve a balanced position compared to those experiencing structural financial pressures.</w:t>
            </w:r>
          </w:p>
          <w:p w:rsidRPr="000C2EBE" w:rsidR="0064247B" w:rsidP="7EA5CB9D" w:rsidRDefault="0064247B" w14:paraId="51350906" w14:textId="0F4E9957">
            <w:pPr>
              <w:contextualSpacing/>
              <w:rPr>
                <w:rFonts w:ascii="Verdana" w:hAnsi="Verdana"/>
              </w:rPr>
            </w:pPr>
          </w:p>
          <w:p w:rsidR="3FD6D2F3" w:rsidP="3FD6D2F3" w:rsidRDefault="2346D281" w14:paraId="356E3EAA" w14:textId="730F9460">
            <w:pPr>
              <w:contextualSpacing/>
              <w:jc w:val="both"/>
              <w:rPr>
                <w:rFonts w:ascii="Verdana" w:hAnsi="Verdana"/>
              </w:rPr>
            </w:pPr>
            <w:r w:rsidRPr="422B2B51">
              <w:rPr>
                <w:rFonts w:ascii="Verdana" w:hAnsi="Verdana"/>
              </w:rPr>
              <w:t>PP thanked COL and invited questions.</w:t>
            </w:r>
          </w:p>
          <w:p w:rsidR="2346D281" w:rsidP="422B2B51" w:rsidRDefault="2346D281" w14:paraId="517525E5" w14:textId="29DB7BB2">
            <w:pPr>
              <w:contextualSpacing/>
              <w:jc w:val="both"/>
              <w:rPr>
                <w:rFonts w:ascii="Verdana" w:hAnsi="Verdana"/>
              </w:rPr>
            </w:pPr>
            <w:r w:rsidRPr="422B2B51">
              <w:rPr>
                <w:rFonts w:ascii="Verdana" w:hAnsi="Verdana"/>
              </w:rPr>
              <w:t>RO welcomed the additional information contained within the report and sought clarification regarding the escalation arrangements that would be applied to individuals who had not responded to their Accountability Letters or who continued to overspend against budget. She emphasised the importance of strengthening accountability and performance management arrangements across the HB.</w:t>
            </w:r>
          </w:p>
          <w:p w:rsidR="422B2B51" w:rsidP="422B2B51" w:rsidRDefault="422B2B51" w14:paraId="7406DC28" w14:textId="6B76B286">
            <w:pPr>
              <w:contextualSpacing/>
              <w:jc w:val="both"/>
              <w:rPr>
                <w:rFonts w:ascii="Verdana" w:hAnsi="Verdana"/>
              </w:rPr>
            </w:pPr>
          </w:p>
          <w:p w:rsidR="2346D281" w:rsidP="422B2B51" w:rsidRDefault="2346D281" w14:paraId="075F33C1" w14:textId="18FDA51C">
            <w:pPr>
              <w:contextualSpacing/>
              <w:jc w:val="both"/>
            </w:pPr>
            <w:r w:rsidRPr="422B2B51">
              <w:rPr>
                <w:rFonts w:ascii="Verdana" w:hAnsi="Verdana"/>
              </w:rPr>
              <w:t>COL advised that more than 55 responses had been received to date. Members noted that some budget holders had signed and accepted the Accountability Letters, whilst others had submitted responses containing qualifications or concerns. She explained that several non-responses were attributable to maternity leave, long-term sickness absence or other mitigating circumstances.</w:t>
            </w:r>
          </w:p>
          <w:p w:rsidR="422B2B51" w:rsidP="422B2B51" w:rsidRDefault="422B2B51" w14:paraId="521D0C40" w14:textId="2FCDD95E">
            <w:pPr>
              <w:contextualSpacing/>
              <w:jc w:val="both"/>
              <w:rPr>
                <w:rFonts w:ascii="Verdana" w:hAnsi="Verdana"/>
              </w:rPr>
            </w:pPr>
          </w:p>
          <w:p w:rsidR="2346D281" w:rsidP="422B2B51" w:rsidRDefault="2346D281" w14:paraId="3BEE36C3" w14:textId="2939B124">
            <w:pPr>
              <w:contextualSpacing/>
              <w:jc w:val="both"/>
            </w:pPr>
            <w:r w:rsidRPr="422B2B51">
              <w:rPr>
                <w:rFonts w:ascii="Verdana" w:hAnsi="Verdana"/>
              </w:rPr>
              <w:t>COL reported that Finance Business Partners were reviewing responses and holding discussions with individual budget holders regarding their budget positions. She advised that a formal escalation process would be developed following completion of the validation exercise and assessment of budget accountability arrangements. By way of example, she explained that where a budget holder was significantly overspent, discussions would initially be undertaken with the individual and their Finance Business Partner to understand the reasons for the overspend, any mitigating actions and the extent to which the position was within their control.</w:t>
            </w:r>
          </w:p>
          <w:p w:rsidR="422B2B51" w:rsidP="422B2B51" w:rsidRDefault="422B2B51" w14:paraId="405C28F8" w14:textId="4C1A1F00">
            <w:pPr>
              <w:contextualSpacing/>
              <w:jc w:val="both"/>
              <w:rPr>
                <w:rFonts w:ascii="Verdana" w:hAnsi="Verdana"/>
              </w:rPr>
            </w:pPr>
          </w:p>
          <w:p w:rsidR="2346D281" w:rsidP="422B2B51" w:rsidRDefault="2346D281" w14:paraId="097DB908" w14:textId="467C3883">
            <w:pPr>
              <w:contextualSpacing/>
              <w:jc w:val="both"/>
            </w:pPr>
            <w:r w:rsidRPr="422B2B51">
              <w:rPr>
                <w:rFonts w:ascii="Verdana" w:hAnsi="Verdana"/>
              </w:rPr>
              <w:t>JC welcomed the approach being taken and reiterated a concern previously raised regarding whether all budgets had been set at realistic and achievable levels. She noted the importance of understanding whether overspends reflected individual performance issues or inherent pressures within budget allocations. COL agreed and advised that the review process was helping to identify whether budgets had been established appropriately and where structural pressures or insufficient savings assumptions existed. She noted that challenging budget assumptions formed an important part of the accountability process and would help inform future decisions and escalation arrangements.</w:t>
            </w:r>
          </w:p>
          <w:p w:rsidR="422B2B51" w:rsidP="422B2B51" w:rsidRDefault="422B2B51" w14:paraId="58F3EF58" w14:textId="3A9C69CD">
            <w:pPr>
              <w:contextualSpacing/>
              <w:jc w:val="both"/>
              <w:rPr>
                <w:rFonts w:ascii="Verdana" w:hAnsi="Verdana"/>
              </w:rPr>
            </w:pPr>
          </w:p>
          <w:p w:rsidR="2346D281" w:rsidP="422B2B51" w:rsidRDefault="2346D281" w14:paraId="5D01F1CF" w14:textId="4FC5C829">
            <w:pPr>
              <w:contextualSpacing/>
              <w:jc w:val="both"/>
            </w:pPr>
            <w:r w:rsidRPr="422B2B51">
              <w:rPr>
                <w:rFonts w:ascii="Verdana" w:hAnsi="Verdana"/>
              </w:rPr>
              <w:t>SS queried the accountability arrangements in place where budget holders were absent due to maternity leave or long-term sickness absence and asked whether responsibility for those budgets had formally transferred to another individual. COL acknowledged the issue and advised that the review process was identifying gaps in delegation arrangements. She confirmed that appropriate delegated accountability should be in place where budget holders were absent and that the exercise was helping to identify areas where such arrangements required strengthening. Members also noted that a small number of individuals had expected to receive an Accountability Letter but had not done so, highlighting opportunities to refine the process further.</w:t>
            </w:r>
          </w:p>
          <w:p w:rsidR="422B2B51" w:rsidP="422B2B51" w:rsidRDefault="422B2B51" w14:paraId="15B466A7" w14:textId="6212373C">
            <w:pPr>
              <w:contextualSpacing/>
              <w:jc w:val="both"/>
              <w:rPr>
                <w:rFonts w:ascii="Verdana" w:hAnsi="Verdana"/>
              </w:rPr>
            </w:pPr>
          </w:p>
          <w:p w:rsidR="2346D281" w:rsidP="422B2B51" w:rsidRDefault="2346D281" w14:paraId="5EF6667B" w14:textId="484091F0">
            <w:pPr>
              <w:contextualSpacing/>
              <w:jc w:val="both"/>
            </w:pPr>
            <w:r w:rsidRPr="422B2B51">
              <w:rPr>
                <w:rFonts w:ascii="Verdana" w:hAnsi="Verdana"/>
              </w:rPr>
              <w:t>PP welcomed the increased level of detail now available regarding budget holder performance, Accountability Letter responses and financial reporting. She noted that the enhanced information would support identification of areas requiring targeted intervention and escalation.</w:t>
            </w:r>
          </w:p>
          <w:p w:rsidR="422B2B51" w:rsidP="422B2B51" w:rsidRDefault="422B2B51" w14:paraId="32097281" w14:textId="31B66084">
            <w:pPr>
              <w:contextualSpacing/>
              <w:jc w:val="both"/>
              <w:rPr>
                <w:rFonts w:ascii="Verdana" w:hAnsi="Verdana"/>
              </w:rPr>
            </w:pPr>
          </w:p>
          <w:p w:rsidRPr="000C2EBE" w:rsidR="0064247B" w:rsidP="234FA355" w:rsidRDefault="0DAE8785" w14:paraId="45006B78" w14:textId="5F92F58D">
            <w:pPr>
              <w:spacing/>
              <w:contextualSpacing w:val="1"/>
              <w:jc w:val="both"/>
              <w:rPr>
                <w:rFonts w:ascii="Verdana" w:hAnsi="Verdana"/>
                <w:b w:val="1"/>
                <w:bCs w:val="1"/>
              </w:rPr>
            </w:pPr>
            <w:r w:rsidRPr="234FA355" w:rsidR="656A4111">
              <w:rPr>
                <w:rFonts w:ascii="Verdana" w:hAnsi="Verdana"/>
                <w:b w:val="1"/>
                <w:bCs w:val="1"/>
              </w:rPr>
              <w:t>The Committee</w:t>
            </w:r>
            <w:r w:rsidRPr="234FA355" w:rsidR="5F4ED43D">
              <w:rPr>
                <w:rFonts w:ascii="Verdana" w:hAnsi="Verdana"/>
                <w:b w:val="1"/>
                <w:bCs w:val="1"/>
              </w:rPr>
              <w:t>:</w:t>
            </w:r>
          </w:p>
          <w:p w:rsidRPr="000C2EBE" w:rsidR="0064247B" w:rsidP="234FA355" w:rsidRDefault="0064247B" w14:paraId="29A20AB5" w14:textId="54C540FE">
            <w:pPr>
              <w:pStyle w:val="ListParagraph"/>
              <w:numPr>
                <w:ilvl w:val="0"/>
                <w:numId w:val="6"/>
              </w:numPr>
              <w:spacing w:before="210" w:after="210" w:line="300" w:lineRule="auto"/>
              <w:contextualSpacing w:val="1"/>
              <w:jc w:val="both"/>
              <w:rPr>
                <w:rFonts w:ascii="Verdana" w:hAnsi="Verdana"/>
              </w:rPr>
            </w:pPr>
            <w:r w:rsidRPr="234FA355" w:rsidR="498C4C3D">
              <w:rPr>
                <w:rFonts w:ascii="Verdana" w:hAnsi="Verdana"/>
                <w:b w:val="1"/>
                <w:bCs w:val="1"/>
              </w:rPr>
              <w:t>AGREED</w:t>
            </w:r>
            <w:r w:rsidRPr="234FA355" w:rsidR="498C4C3D">
              <w:rPr>
                <w:rFonts w:ascii="Verdana" w:hAnsi="Verdana"/>
              </w:rPr>
              <w:t xml:space="preserve"> to </w:t>
            </w:r>
            <w:r w:rsidRPr="234FA355" w:rsidR="498C4C3D">
              <w:rPr>
                <w:rFonts w:ascii="Verdana" w:hAnsi="Verdana"/>
                <w:b w:val="1"/>
                <w:bCs w:val="1"/>
              </w:rPr>
              <w:t>ASSURE</w:t>
            </w:r>
            <w:r w:rsidRPr="234FA355" w:rsidR="498C4C3D">
              <w:rPr>
                <w:rFonts w:ascii="Verdana" w:hAnsi="Verdana"/>
              </w:rPr>
              <w:t xml:space="preserve"> the Board on </w:t>
            </w:r>
            <w:r w:rsidRPr="234FA355" w:rsidR="13DD9F9B">
              <w:rPr>
                <w:rFonts w:ascii="Verdana" w:hAnsi="Verdana"/>
              </w:rPr>
              <w:t xml:space="preserve">that strengthened budget holder accountability arrangements were being implemented across the Health Board through the introduction of Accountability Letters, enhanced financial reporting and ongoing review processes. The Committee received assurance that responses were being </w:t>
            </w:r>
            <w:r w:rsidRPr="234FA355" w:rsidR="13DD9F9B">
              <w:rPr>
                <w:rFonts w:ascii="Verdana" w:hAnsi="Verdana"/>
              </w:rPr>
              <w:t>validated</w:t>
            </w:r>
            <w:r w:rsidRPr="234FA355" w:rsidR="13DD9F9B">
              <w:rPr>
                <w:rFonts w:ascii="Verdana" w:hAnsi="Verdana"/>
              </w:rPr>
              <w:t xml:space="preserve">, delegated accountability arrangements reviewed, and escalation mechanisms developed to support effective financial governance, improved </w:t>
            </w:r>
            <w:r w:rsidRPr="234FA355" w:rsidR="13DD9F9B">
              <w:rPr>
                <w:rFonts w:ascii="Verdana" w:hAnsi="Verdana"/>
              </w:rPr>
              <w:t>transparency</w:t>
            </w:r>
            <w:r w:rsidRPr="234FA355" w:rsidR="13DD9F9B">
              <w:rPr>
                <w:rFonts w:ascii="Verdana" w:hAnsi="Verdana"/>
              </w:rPr>
              <w:t xml:space="preserve"> and greater organisational oversight of budget performance.</w:t>
            </w:r>
          </w:p>
        </w:tc>
      </w:tr>
      <w:tr w:rsidR="7EA5CB9D" w:rsidTr="630977AD" w14:paraId="4D6BCF30" w14:textId="77777777">
        <w:trPr>
          <w:trHeight w:val="523"/>
        </w:trPr>
        <w:tc>
          <w:tcPr>
            <w:tcW w:w="10632" w:type="dxa"/>
            <w:gridSpan w:val="2"/>
            <w:tcMar>
              <w:top w:w="80" w:type="dxa"/>
              <w:left w:w="80" w:type="dxa"/>
              <w:bottom w:w="80" w:type="dxa"/>
              <w:right w:w="80" w:type="dxa"/>
            </w:tcMar>
          </w:tcPr>
          <w:p w:rsidR="101C3B23" w:rsidP="7EA5CB9D" w:rsidRDefault="101C3B23" w14:paraId="03D5BA7D" w14:textId="06BD20B9">
            <w:pPr>
              <w:spacing w:line="276" w:lineRule="auto"/>
              <w:rPr>
                <w:rFonts w:ascii="Verdana" w:hAnsi="Verdana" w:eastAsia="Verdana" w:cs="Verdana"/>
                <w:b/>
                <w:bCs/>
                <w:lang w:val="en-US"/>
              </w:rPr>
            </w:pPr>
            <w:r w:rsidRPr="7EA5CB9D">
              <w:rPr>
                <w:rFonts w:ascii="Verdana" w:hAnsi="Verdana" w:cs="Arial"/>
                <w:b/>
                <w:bCs/>
                <w:lang w:val="en-US"/>
              </w:rPr>
              <w:t xml:space="preserve">4.2 </w:t>
            </w:r>
            <w:r w:rsidRPr="7EA5CB9D">
              <w:rPr>
                <w:rFonts w:ascii="Verdana" w:hAnsi="Verdana" w:eastAsia="Verdana" w:cs="Verdana"/>
                <w:b/>
                <w:bCs/>
                <w:color w:val="000000" w:themeColor="text1"/>
              </w:rPr>
              <w:t>Continuing Health Care Quarter Four report</w:t>
            </w:r>
          </w:p>
        </w:tc>
      </w:tr>
      <w:tr w:rsidR="7EA5CB9D" w:rsidTr="630977AD" w14:paraId="5F190200" w14:textId="77777777">
        <w:trPr>
          <w:trHeight w:val="523"/>
        </w:trPr>
        <w:tc>
          <w:tcPr>
            <w:tcW w:w="1830" w:type="dxa"/>
            <w:tcMar>
              <w:top w:w="80" w:type="dxa"/>
              <w:left w:w="80" w:type="dxa"/>
              <w:bottom w:w="80" w:type="dxa"/>
              <w:right w:w="80" w:type="dxa"/>
            </w:tcMar>
          </w:tcPr>
          <w:p w:rsidR="564AB15F" w:rsidP="7EA5CB9D" w:rsidRDefault="564AB15F" w14:paraId="7A4413DC" w14:textId="69518F2E">
            <w:pPr>
              <w:rPr>
                <w:rFonts w:ascii="Verdana" w:hAnsi="Verdana" w:cs="Arial"/>
                <w:lang w:val="en-US"/>
              </w:rPr>
            </w:pPr>
            <w:r w:rsidRPr="7EA5CB9D">
              <w:rPr>
                <w:rFonts w:ascii="Verdana" w:hAnsi="Verdana" w:cs="Arial"/>
                <w:lang w:val="en-US"/>
              </w:rPr>
              <w:t>102</w:t>
            </w:r>
            <w:r w:rsidRPr="7EA5CB9D" w:rsidR="101C3B23">
              <w:rPr>
                <w:rFonts w:ascii="Verdana" w:hAnsi="Verdana" w:cs="Arial"/>
                <w:lang w:val="en-US"/>
              </w:rPr>
              <w:t>/26</w:t>
            </w:r>
          </w:p>
        </w:tc>
        <w:tc>
          <w:tcPr>
            <w:tcW w:w="8802" w:type="dxa"/>
            <w:tcMar>
              <w:top w:w="80" w:type="dxa"/>
              <w:left w:w="85" w:type="dxa"/>
              <w:bottom w:w="80" w:type="dxa"/>
              <w:right w:w="80" w:type="dxa"/>
            </w:tcMar>
          </w:tcPr>
          <w:p w:rsidR="7EA5CB9D" w:rsidP="422B2B51" w:rsidRDefault="1D97D75E" w14:paraId="4071316D" w14:textId="5CB9FEE0">
            <w:pPr>
              <w:rPr>
                <w:rFonts w:ascii="Verdana" w:hAnsi="Verdana" w:eastAsia="Verdana" w:cs="Verdana"/>
                <w:color w:val="000000" w:themeColor="text1"/>
              </w:rPr>
            </w:pPr>
            <w:r w:rsidRPr="422B2B51">
              <w:rPr>
                <w:rFonts w:ascii="Verdana" w:hAnsi="Verdana" w:eastAsia="Verdana" w:cs="Verdana"/>
                <w:color w:val="000000" w:themeColor="text1"/>
              </w:rPr>
              <w:t xml:space="preserve">The Committee </w:t>
            </w:r>
            <w:r w:rsidRPr="422B2B51">
              <w:rPr>
                <w:rFonts w:ascii="Verdana" w:hAnsi="Verdana" w:eastAsia="Verdana" w:cs="Verdana"/>
                <w:b/>
                <w:bCs/>
                <w:color w:val="000000" w:themeColor="text1"/>
              </w:rPr>
              <w:t>RECEIVED</w:t>
            </w:r>
            <w:r w:rsidRPr="422B2B51">
              <w:rPr>
                <w:rFonts w:ascii="Verdana" w:hAnsi="Verdana" w:eastAsia="Verdana" w:cs="Verdana"/>
                <w:color w:val="000000" w:themeColor="text1"/>
              </w:rPr>
              <w:t xml:space="preserve"> the Quarter Four CHC Performance Report, presented by HR.</w:t>
            </w:r>
          </w:p>
          <w:p w:rsidR="7EA5CB9D" w:rsidP="422B2B51" w:rsidRDefault="7EA5CB9D" w14:paraId="370970B5" w14:textId="62BA58F0">
            <w:pPr>
              <w:rPr>
                <w:rFonts w:ascii="Verdana" w:hAnsi="Verdana" w:eastAsia="Verdana" w:cs="Verdana"/>
                <w:color w:val="000000" w:themeColor="text1"/>
              </w:rPr>
            </w:pPr>
          </w:p>
          <w:p w:rsidR="7EA5CB9D" w:rsidP="422B2B51" w:rsidRDefault="1D97D75E" w14:paraId="2DA7CE0A" w14:textId="7B17B5AD">
            <w:pPr>
              <w:rPr>
                <w:rFonts w:ascii="Verdana" w:hAnsi="Verdana" w:eastAsia="Verdana" w:cs="Verdana"/>
                <w:color w:val="000000" w:themeColor="text1"/>
              </w:rPr>
            </w:pPr>
            <w:r w:rsidRPr="422B2B51">
              <w:rPr>
                <w:rFonts w:ascii="Verdana" w:hAnsi="Verdana" w:eastAsia="Verdana" w:cs="Verdana"/>
                <w:color w:val="000000" w:themeColor="text1"/>
              </w:rPr>
              <w:t>HR advised that this was likely to be the final iteration of the report in its current format, with a revised reporting approach being developed to provide a more visual and outcomes-focused assessment of performance. The revised report would incorporate key performance indicators, workstream measures and delivery against savings plans to strengthen oversight of programme delivery.</w:t>
            </w:r>
          </w:p>
          <w:p w:rsidR="7EA5CB9D" w:rsidP="422B2B51" w:rsidRDefault="7EA5CB9D" w14:paraId="54061BC0" w14:textId="4630041A">
            <w:pPr>
              <w:rPr>
                <w:rFonts w:ascii="Verdana" w:hAnsi="Verdana" w:eastAsia="Verdana" w:cs="Verdana"/>
                <w:color w:val="000000" w:themeColor="text1"/>
              </w:rPr>
            </w:pPr>
          </w:p>
          <w:p w:rsidR="7EA5CB9D" w:rsidP="422B2B51" w:rsidRDefault="1D97D75E" w14:paraId="03F7F2C2" w14:textId="48AB43FE">
            <w:pPr>
              <w:rPr>
                <w:rFonts w:ascii="Verdana" w:hAnsi="Verdana" w:eastAsia="Verdana" w:cs="Verdana"/>
                <w:color w:val="000000" w:themeColor="text1"/>
              </w:rPr>
            </w:pPr>
            <w:r w:rsidRPr="422B2B51">
              <w:rPr>
                <w:rFonts w:ascii="Verdana" w:hAnsi="Verdana" w:eastAsia="Verdana" w:cs="Verdana"/>
                <w:color w:val="000000" w:themeColor="text1"/>
              </w:rPr>
              <w:t>HR noted ongoing work to strengthen commissioning and contracting arrangements, improve regional working and identify opportunities to realise efficiencies within the CHC system. Members were advised that the CareCubed benchmarking and cost comparison tool would shortly become operational and would support negotiations with providers through enhanced benchmarking information and market intelligence.</w:t>
            </w:r>
          </w:p>
          <w:p w:rsidR="7EA5CB9D" w:rsidP="422B2B51" w:rsidRDefault="7EA5CB9D" w14:paraId="32F6C518" w14:textId="001C5C1F">
            <w:pPr>
              <w:rPr>
                <w:rFonts w:ascii="Verdana" w:hAnsi="Verdana" w:eastAsia="Verdana" w:cs="Verdana"/>
                <w:color w:val="000000" w:themeColor="text1"/>
              </w:rPr>
            </w:pPr>
          </w:p>
          <w:p w:rsidR="7EA5CB9D" w:rsidP="422B2B51" w:rsidRDefault="6C0D9F6E" w14:paraId="0E15A534" w14:textId="4BDE1425">
            <w:pPr>
              <w:contextualSpacing/>
              <w:jc w:val="both"/>
              <w:rPr>
                <w:rFonts w:ascii="Verdana" w:hAnsi="Verdana"/>
              </w:rPr>
            </w:pPr>
            <w:r w:rsidRPr="422B2B51">
              <w:rPr>
                <w:rFonts w:ascii="Verdana" w:hAnsi="Verdana"/>
              </w:rPr>
              <w:t>PP thanked HR and welcomed questions.</w:t>
            </w:r>
          </w:p>
          <w:p w:rsidR="7EA5CB9D" w:rsidP="422B2B51" w:rsidRDefault="6C0D9F6E" w14:paraId="36F55738" w14:textId="1EA53A48">
            <w:pPr>
              <w:spacing w:line="300" w:lineRule="auto"/>
              <w:jc w:val="both"/>
              <w:rPr>
                <w:rFonts w:ascii="Verdana" w:hAnsi="Verdana" w:eastAsia="Verdana" w:cs="Verdana"/>
              </w:rPr>
            </w:pPr>
            <w:r w:rsidRPr="422B2B51">
              <w:rPr>
                <w:rFonts w:ascii="Verdana" w:hAnsi="Verdana" w:eastAsia="Verdana" w:cs="Verdana"/>
              </w:rPr>
              <w:t>PP queried whether the central commissioning function within the Corporate Commissioning Team had now been fully established and sought assurance regarding the capacity and expertise available within the service. She commented on the significant opportunities to realise future savings through strengthened commissioning and contracting arrangements and asked how these opportunities would be delivered. HR advised that elements of the commissioning function had already been established and would be strengthened further through the transfer of an additional post into the team. She acknowledged the opportunities identified through the Deloitte review and confirmed that further work was required to determine where additional investment and capacity would deliver the greatest benefit.</w:t>
            </w:r>
          </w:p>
          <w:p w:rsidR="7EA5CB9D" w:rsidP="422B2B51" w:rsidRDefault="7EA5CB9D" w14:paraId="5E3EBD49" w14:textId="1073D40B">
            <w:pPr>
              <w:spacing w:line="300" w:lineRule="auto"/>
              <w:jc w:val="both"/>
              <w:rPr>
                <w:rFonts w:ascii="Verdana" w:hAnsi="Verdana" w:eastAsia="Verdana" w:cs="Verdana"/>
              </w:rPr>
            </w:pPr>
          </w:p>
          <w:p w:rsidR="7EA5CB9D" w:rsidP="422B2B51" w:rsidRDefault="6C0D9F6E" w14:paraId="5EF6B15E" w14:textId="3E507E91">
            <w:pPr>
              <w:spacing w:line="300" w:lineRule="auto"/>
              <w:jc w:val="both"/>
              <w:rPr>
                <w:rFonts w:ascii="Verdana" w:hAnsi="Verdana" w:eastAsia="Verdana" w:cs="Verdana"/>
              </w:rPr>
            </w:pPr>
            <w:r w:rsidRPr="422B2B51">
              <w:rPr>
                <w:rFonts w:ascii="Verdana" w:hAnsi="Verdana" w:eastAsia="Verdana" w:cs="Verdana"/>
              </w:rPr>
              <w:t>HR further reported that work was progressing through the Regional Transforming Complex Care Programme and that discussions had commenced regarding regional fee-setting methodologies and contractual arrangements. She advised that a regional approach would support increased capacity and strengthen commissioning arrangements. Members also noted that the CareCubed benchmarking tool would be utilised to compare high-cost placements against local, regional and national benchmarks and support more effective negotiation with providers.</w:t>
            </w:r>
          </w:p>
          <w:p w:rsidR="7EA5CB9D" w:rsidP="422B2B51" w:rsidRDefault="7EA5CB9D" w14:paraId="76C0C6E1" w14:textId="241C0228">
            <w:pPr>
              <w:spacing w:line="300" w:lineRule="auto"/>
              <w:jc w:val="both"/>
              <w:rPr>
                <w:rFonts w:ascii="Verdana" w:hAnsi="Verdana" w:eastAsia="Verdana" w:cs="Verdana"/>
              </w:rPr>
            </w:pPr>
          </w:p>
          <w:p w:rsidR="7EA5CB9D" w:rsidP="422B2B51" w:rsidRDefault="6C0D9F6E" w14:paraId="2F40AAB1" w14:textId="2B999807">
            <w:pPr>
              <w:spacing w:line="300" w:lineRule="auto"/>
              <w:jc w:val="both"/>
            </w:pPr>
            <w:r w:rsidRPr="422B2B51">
              <w:rPr>
                <w:rFonts w:ascii="Verdana" w:hAnsi="Verdana" w:eastAsia="Verdana" w:cs="Verdana"/>
              </w:rPr>
              <w:t>JC highlighted concerns regarding the backlog of reviews identified within the report, including 55 out-of-compliance reviews and 12 community reviews. She requested further information regarding the timescales for addressing the outstanding reviews and asked that future reports minimise the use of unexplained acronyms. HR advised that some delays related to social worker allocation and therefore involved both Local Authority and HB processes. She agreed to provide additional information within future reports regarding review compliance, outstanding reviews and associated actions.</w:t>
            </w:r>
          </w:p>
          <w:p w:rsidR="7EA5CB9D" w:rsidP="422B2B51" w:rsidRDefault="6C0D9F6E" w14:paraId="59EF1D93" w14:textId="1C973FB3">
            <w:pPr>
              <w:spacing w:line="300" w:lineRule="auto"/>
              <w:jc w:val="both"/>
              <w:rPr>
                <w:rFonts w:ascii="Verdana" w:hAnsi="Verdana" w:eastAsia="Verdana" w:cs="Verdana"/>
                <w:b w:val="1"/>
                <w:bCs w:val="1"/>
              </w:rPr>
            </w:pPr>
            <w:r w:rsidRPr="630977AD" w:rsidR="6C0D9F6E">
              <w:rPr>
                <w:rFonts w:ascii="Verdana" w:hAnsi="Verdana" w:eastAsia="Verdana" w:cs="Verdana"/>
                <w:b w:val="1"/>
                <w:bCs w:val="1"/>
              </w:rPr>
              <w:t>ACTION: HR</w:t>
            </w:r>
          </w:p>
          <w:p w:rsidR="7EA5CB9D" w:rsidP="7EA5CB9D" w:rsidRDefault="7EA5CB9D" w14:paraId="7E7D5D99" w14:textId="32F37CC4">
            <w:pPr>
              <w:rPr>
                <w:rFonts w:ascii="Verdana" w:hAnsi="Verdana" w:eastAsia="Verdana" w:cs="Verdana"/>
                <w:color w:val="000000" w:themeColor="text1"/>
              </w:rPr>
            </w:pPr>
          </w:p>
          <w:p w:rsidR="101C3B23" w:rsidP="7EA5CB9D" w:rsidRDefault="101C3B23" w14:paraId="39012407" w14:textId="5A4E80AD">
            <w:pPr>
              <w:rPr>
                <w:rFonts w:ascii="Verdana" w:hAnsi="Verdana" w:eastAsia="Verdana" w:cs="Verdana"/>
                <w:b/>
                <w:bCs/>
                <w:color w:val="000000" w:themeColor="text1"/>
              </w:rPr>
            </w:pPr>
            <w:r w:rsidRPr="7EA5CB9D">
              <w:rPr>
                <w:rFonts w:ascii="Verdana" w:hAnsi="Verdana" w:eastAsia="Verdana" w:cs="Verdana"/>
                <w:b/>
                <w:bCs/>
                <w:color w:val="000000" w:themeColor="text1"/>
              </w:rPr>
              <w:t>The Committee:</w:t>
            </w:r>
          </w:p>
          <w:p w:rsidR="7EA5CB9D" w:rsidP="0047365F" w:rsidRDefault="05915D59" w14:paraId="334291CB" w14:textId="59E07D2C">
            <w:pPr>
              <w:pStyle w:val="ListParagraph"/>
              <w:numPr>
                <w:ilvl w:val="0"/>
                <w:numId w:val="5"/>
              </w:numPr>
              <w:rPr>
                <w:rFonts w:ascii="Verdana" w:hAnsi="Verdana" w:eastAsia="Verdana" w:cs="Verdana"/>
                <w:color w:val="000000" w:themeColor="text1"/>
              </w:rPr>
            </w:pPr>
            <w:r w:rsidRPr="234FA355" w:rsidR="2F7D2255">
              <w:rPr>
                <w:rFonts w:ascii="Verdana" w:hAnsi="Verdana" w:eastAsia="Verdana" w:cs="Verdana"/>
                <w:b w:val="1"/>
                <w:bCs w:val="1"/>
                <w:color w:val="000000" w:themeColor="text1" w:themeTint="FF" w:themeShade="FF"/>
              </w:rPr>
              <w:t>AGREED</w:t>
            </w:r>
            <w:r w:rsidRPr="234FA355" w:rsidR="2F7D2255">
              <w:rPr>
                <w:rFonts w:ascii="Verdana" w:hAnsi="Verdana" w:eastAsia="Verdana" w:cs="Verdana"/>
                <w:color w:val="000000" w:themeColor="text1" w:themeTint="FF" w:themeShade="FF"/>
              </w:rPr>
              <w:t xml:space="preserve"> to </w:t>
            </w:r>
            <w:r w:rsidRPr="234FA355" w:rsidR="2F7D2255">
              <w:rPr>
                <w:rFonts w:ascii="Verdana" w:hAnsi="Verdana" w:eastAsia="Verdana" w:cs="Verdana"/>
                <w:b w:val="1"/>
                <w:bCs w:val="1"/>
                <w:color w:val="000000" w:themeColor="text1" w:themeTint="FF" w:themeShade="FF"/>
              </w:rPr>
              <w:t>ADVISE</w:t>
            </w:r>
            <w:r w:rsidRPr="234FA355" w:rsidR="2F7D2255">
              <w:rPr>
                <w:rFonts w:ascii="Verdana" w:hAnsi="Verdana" w:eastAsia="Verdana" w:cs="Verdana"/>
                <w:color w:val="000000" w:themeColor="text1" w:themeTint="FF" w:themeShade="FF"/>
              </w:rPr>
              <w:t xml:space="preserve"> the Board </w:t>
            </w:r>
            <w:r w:rsidRPr="234FA355" w:rsidR="10C2F6B0">
              <w:rPr>
                <w:rFonts w:ascii="Verdana" w:hAnsi="Verdana" w:eastAsia="Verdana" w:cs="Verdana"/>
                <w:color w:val="000000" w:themeColor="text1" w:themeTint="FF" w:themeShade="FF"/>
              </w:rPr>
              <w:t>of the</w:t>
            </w:r>
            <w:r w:rsidRPr="234FA355" w:rsidR="7F4B06FA">
              <w:rPr>
                <w:rFonts w:ascii="Verdana" w:hAnsi="Verdana" w:eastAsia="Verdana" w:cs="Verdana"/>
                <w:color w:val="000000" w:themeColor="text1" w:themeTint="FF" w:themeShade="FF"/>
              </w:rPr>
              <w:t xml:space="preserve"> transition to a centralised CHC commissioning function within the Corporate Commissioning Team remained incomplete. Members expressed concern regarding the current capacity and expertise available to deliver the significant performance and financial improvements required in this area, particularly given the total CHC expenditure of £102.3m in 2025/26 and the identified savings opportunity of approximately £40m. The Committee welcomed the implementation of the CareCubed costing tool, which will be applied to all high-cost care packages to support more consistent and sustainable commissioning decisions.</w:t>
            </w:r>
          </w:p>
        </w:tc>
      </w:tr>
      <w:tr w:rsidR="7EA5CB9D" w:rsidTr="630977AD" w14:paraId="5254243E" w14:textId="77777777">
        <w:trPr>
          <w:trHeight w:val="523"/>
        </w:trPr>
        <w:tc>
          <w:tcPr>
            <w:tcW w:w="10632" w:type="dxa"/>
            <w:gridSpan w:val="2"/>
            <w:tcMar>
              <w:top w:w="80" w:type="dxa"/>
              <w:left w:w="80" w:type="dxa"/>
              <w:bottom w:w="80" w:type="dxa"/>
              <w:right w:w="80" w:type="dxa"/>
            </w:tcMar>
          </w:tcPr>
          <w:p w:rsidR="101C3B23" w:rsidP="7EA5CB9D" w:rsidRDefault="101C3B23" w14:paraId="01917AB7" w14:textId="7869C348">
            <w:pPr>
              <w:spacing w:line="276" w:lineRule="auto"/>
              <w:rPr>
                <w:rFonts w:ascii="Verdana" w:hAnsi="Verdana" w:eastAsia="Verdana" w:cs="Verdana"/>
                <w:b/>
                <w:bCs/>
                <w:lang w:val="en-US"/>
              </w:rPr>
            </w:pPr>
            <w:r w:rsidRPr="7EA5CB9D">
              <w:rPr>
                <w:rFonts w:ascii="Verdana" w:hAnsi="Verdana" w:cs="Arial"/>
                <w:b/>
                <w:bCs/>
                <w:lang w:val="en-US"/>
              </w:rPr>
              <w:t xml:space="preserve">4.3 </w:t>
            </w:r>
            <w:r w:rsidRPr="7EA5CB9D">
              <w:rPr>
                <w:rFonts w:ascii="Verdana" w:hAnsi="Verdana" w:eastAsia="Verdana" w:cs="Verdana"/>
                <w:b/>
                <w:bCs/>
                <w:color w:val="000000" w:themeColor="text1"/>
              </w:rPr>
              <w:t>Planning and Finance Assurance Group (PFAG) Recommendation report</w:t>
            </w:r>
          </w:p>
        </w:tc>
      </w:tr>
      <w:tr w:rsidR="7EA5CB9D" w:rsidTr="630977AD" w14:paraId="3EBCB896" w14:textId="77777777">
        <w:trPr>
          <w:trHeight w:val="523"/>
        </w:trPr>
        <w:tc>
          <w:tcPr>
            <w:tcW w:w="1830" w:type="dxa"/>
            <w:tcMar>
              <w:top w:w="80" w:type="dxa"/>
              <w:left w:w="80" w:type="dxa"/>
              <w:bottom w:w="80" w:type="dxa"/>
              <w:right w:w="80" w:type="dxa"/>
            </w:tcMar>
          </w:tcPr>
          <w:p w:rsidR="101C3B23" w:rsidP="7EA5CB9D" w:rsidRDefault="101C3B23" w14:paraId="698C2E22" w14:textId="0AA09428">
            <w:pPr>
              <w:rPr>
                <w:rFonts w:ascii="Verdana" w:hAnsi="Verdana" w:cs="Arial"/>
                <w:lang w:val="en-US"/>
              </w:rPr>
            </w:pPr>
            <w:r w:rsidRPr="7EA5CB9D">
              <w:rPr>
                <w:rFonts w:ascii="Verdana" w:hAnsi="Verdana" w:cs="Arial"/>
                <w:lang w:val="en-US"/>
              </w:rPr>
              <w:t>10</w:t>
            </w:r>
            <w:r w:rsidRPr="7EA5CB9D" w:rsidR="4920E12A">
              <w:rPr>
                <w:rFonts w:ascii="Verdana" w:hAnsi="Verdana" w:cs="Arial"/>
                <w:lang w:val="en-US"/>
              </w:rPr>
              <w:t>3</w:t>
            </w:r>
            <w:r w:rsidRPr="7EA5CB9D">
              <w:rPr>
                <w:rFonts w:ascii="Verdana" w:hAnsi="Verdana" w:cs="Arial"/>
                <w:lang w:val="en-US"/>
              </w:rPr>
              <w:t>/26</w:t>
            </w:r>
          </w:p>
        </w:tc>
        <w:tc>
          <w:tcPr>
            <w:tcW w:w="8802" w:type="dxa"/>
            <w:tcMar>
              <w:top w:w="80" w:type="dxa"/>
              <w:left w:w="85" w:type="dxa"/>
              <w:bottom w:w="80" w:type="dxa"/>
              <w:right w:w="80" w:type="dxa"/>
            </w:tcMar>
          </w:tcPr>
          <w:p w:rsidR="101C3B23" w:rsidP="422B2B51" w:rsidRDefault="3E905E93" w14:paraId="42F44C58" w14:textId="769B5594">
            <w:pPr>
              <w:spacing w:line="300" w:lineRule="auto"/>
              <w:rPr>
                <w:rFonts w:ascii="Verdana" w:hAnsi="Verdana" w:eastAsia="Verdana" w:cs="Verdana"/>
              </w:rPr>
            </w:pPr>
            <w:r w:rsidRPr="422B2B51">
              <w:rPr>
                <w:rFonts w:ascii="Verdana" w:hAnsi="Verdana" w:eastAsia="Verdana" w:cs="Verdana"/>
              </w:rPr>
              <w:t xml:space="preserve">The Committee </w:t>
            </w:r>
            <w:r w:rsidRPr="422B2B51">
              <w:rPr>
                <w:rFonts w:ascii="Verdana" w:hAnsi="Verdana" w:eastAsia="Verdana" w:cs="Verdana"/>
                <w:b/>
                <w:bCs/>
              </w:rPr>
              <w:t>RECEIVED</w:t>
            </w:r>
            <w:r w:rsidRPr="422B2B51">
              <w:rPr>
                <w:rFonts w:ascii="Verdana" w:hAnsi="Verdana" w:eastAsia="Verdana" w:cs="Verdana"/>
              </w:rPr>
              <w:t xml:space="preserve"> the PFAG Recommendation Report regarding the Continuing Health Care (CHC) digital system business case, presented by H</w:t>
            </w:r>
            <w:r w:rsidRPr="422B2B51" w:rsidR="1A5662D0">
              <w:rPr>
                <w:rFonts w:ascii="Verdana" w:hAnsi="Verdana" w:eastAsia="Verdana" w:cs="Verdana"/>
              </w:rPr>
              <w:t>R</w:t>
            </w:r>
            <w:r w:rsidRPr="422B2B51">
              <w:rPr>
                <w:rFonts w:ascii="Verdana" w:hAnsi="Verdana" w:eastAsia="Verdana" w:cs="Verdana"/>
              </w:rPr>
              <w:t xml:space="preserve"> and supported by MD.</w:t>
            </w:r>
          </w:p>
          <w:p w:rsidR="101C3B23" w:rsidP="422B2B51" w:rsidRDefault="101C3B23" w14:paraId="36E8474E" w14:textId="238E9EE6">
            <w:pPr>
              <w:spacing w:line="300" w:lineRule="auto"/>
              <w:rPr>
                <w:rFonts w:ascii="Verdana" w:hAnsi="Verdana" w:eastAsia="Verdana" w:cs="Verdana"/>
              </w:rPr>
            </w:pPr>
          </w:p>
          <w:p w:rsidR="101C3B23" w:rsidP="422B2B51" w:rsidRDefault="3E905E93" w14:paraId="43E8BFFA" w14:textId="073A658C">
            <w:pPr>
              <w:spacing w:line="300" w:lineRule="auto"/>
              <w:rPr>
                <w:rFonts w:ascii="Verdana" w:hAnsi="Verdana" w:eastAsia="Verdana" w:cs="Verdana"/>
              </w:rPr>
            </w:pPr>
            <w:r w:rsidRPr="422B2B51">
              <w:rPr>
                <w:rFonts w:ascii="Verdana" w:hAnsi="Verdana" w:eastAsia="Verdana" w:cs="Verdana"/>
              </w:rPr>
              <w:t xml:space="preserve">Members considered the proposal to implement the </w:t>
            </w:r>
            <w:r w:rsidRPr="006E5B4C">
              <w:rPr>
                <w:rFonts w:ascii="Verdana" w:hAnsi="Verdana" w:eastAsia="Verdana" w:cs="Verdana"/>
              </w:rPr>
              <w:t>ADAM</w:t>
            </w:r>
            <w:r w:rsidRPr="422B2B51">
              <w:rPr>
                <w:rFonts w:ascii="Verdana" w:hAnsi="Verdana" w:eastAsia="Verdana" w:cs="Verdana"/>
              </w:rPr>
              <w:t xml:space="preserve"> digital system to support CHC processes and noted that the business case had been reviewed by th</w:t>
            </w:r>
            <w:r w:rsidRPr="422B2B51" w:rsidR="10A91D00">
              <w:rPr>
                <w:rFonts w:ascii="Verdana" w:hAnsi="Verdana" w:eastAsia="Verdana" w:cs="Verdana"/>
              </w:rPr>
              <w:t xml:space="preserve">e </w:t>
            </w:r>
            <w:r w:rsidRPr="422B2B51">
              <w:rPr>
                <w:rFonts w:ascii="Verdana" w:hAnsi="Verdana" w:eastAsia="Verdana" w:cs="Verdana"/>
              </w:rPr>
              <w:t>PFAG. It was reported that the proposed system would improve integration between H</w:t>
            </w:r>
            <w:r w:rsidRPr="422B2B51" w:rsidR="178D7066">
              <w:rPr>
                <w:rFonts w:ascii="Verdana" w:hAnsi="Verdana" w:eastAsia="Verdana" w:cs="Verdana"/>
              </w:rPr>
              <w:t>B</w:t>
            </w:r>
            <w:r w:rsidRPr="422B2B51">
              <w:rPr>
                <w:rFonts w:ascii="Verdana" w:hAnsi="Verdana" w:eastAsia="Verdana" w:cs="Verdana"/>
              </w:rPr>
              <w:t xml:space="preserve"> and </w:t>
            </w:r>
            <w:r w:rsidRPr="422B2B51" w:rsidR="294CA529">
              <w:rPr>
                <w:rFonts w:ascii="Verdana" w:hAnsi="Verdana" w:eastAsia="Verdana" w:cs="Verdana"/>
              </w:rPr>
              <w:t>L</w:t>
            </w:r>
            <w:r w:rsidRPr="422B2B51">
              <w:rPr>
                <w:rFonts w:ascii="Verdana" w:hAnsi="Verdana" w:eastAsia="Verdana" w:cs="Verdana"/>
              </w:rPr>
              <w:t xml:space="preserve">ocal </w:t>
            </w:r>
            <w:r w:rsidRPr="422B2B51" w:rsidR="1A4C7BA2">
              <w:rPr>
                <w:rFonts w:ascii="Verdana" w:hAnsi="Verdana" w:eastAsia="Verdana" w:cs="Verdana"/>
              </w:rPr>
              <w:t>A</w:t>
            </w:r>
            <w:r w:rsidRPr="422B2B51">
              <w:rPr>
                <w:rFonts w:ascii="Verdana" w:hAnsi="Verdana" w:eastAsia="Verdana" w:cs="Verdana"/>
              </w:rPr>
              <w:t>uthority systems, strengthening the management of CHC activity, commissioning arrangements and performance monitoring.</w:t>
            </w:r>
          </w:p>
          <w:p w:rsidR="101C3B23" w:rsidP="7EA5CB9D" w:rsidRDefault="101C3B23" w14:paraId="0A03D654" w14:textId="3C64DA56">
            <w:pPr>
              <w:rPr>
                <w:rFonts w:ascii="Verdana" w:hAnsi="Verdana"/>
                <w:lang w:val="en-US"/>
              </w:rPr>
            </w:pPr>
          </w:p>
          <w:p w:rsidR="7EA5CB9D" w:rsidP="7EA5CB9D" w:rsidRDefault="62306CA0" w14:paraId="3120A8D3" w14:textId="7E935A72">
            <w:pPr>
              <w:rPr>
                <w:rFonts w:ascii="Verdana" w:hAnsi="Verdana" w:eastAsia="Verdana" w:cs="Verdana"/>
                <w:color w:val="000000" w:themeColor="text1"/>
              </w:rPr>
            </w:pPr>
            <w:r w:rsidRPr="422B2B51">
              <w:rPr>
                <w:rFonts w:ascii="Verdana" w:hAnsi="Verdana" w:eastAsia="Verdana" w:cs="Verdana"/>
                <w:color w:val="000000" w:themeColor="text1"/>
              </w:rPr>
              <w:t xml:space="preserve">PP thanked and invited questions. </w:t>
            </w:r>
          </w:p>
          <w:p w:rsidR="31C93DC9" w:rsidP="422B2B51" w:rsidRDefault="31C93DC9" w14:paraId="7F4741D7" w14:textId="5E0F38B0">
            <w:pPr>
              <w:rPr>
                <w:rFonts w:ascii="Verdana" w:hAnsi="Verdana" w:eastAsia="Verdana" w:cs="Verdana"/>
                <w:color w:val="000000" w:themeColor="text1"/>
              </w:rPr>
            </w:pPr>
            <w:r w:rsidRPr="422B2B51">
              <w:rPr>
                <w:rFonts w:ascii="Verdana" w:hAnsi="Verdana" w:eastAsia="Verdana" w:cs="Verdana"/>
                <w:color w:val="000000" w:themeColor="text1"/>
              </w:rPr>
              <w:t>PP referred to the revenue implications identified within the business case and queried whether the relatively modest ongoing costs should be managed internally rather than contributing to the HB’s deficit position or requiring additional savings elsewhere. MD advised that this issue had been considered previously by PFAG and confirmed that the intention would be to identify offsetting savings within the programme to accommodate any additional expenditure. She emphasised the importance of maintaining transparency regarding new costs entering the system and ensuring that clear mitigation plans were in place to offset any financial impact.</w:t>
            </w:r>
          </w:p>
          <w:p w:rsidR="422B2B51" w:rsidP="422B2B51" w:rsidRDefault="422B2B51" w14:paraId="3E8A7B89" w14:textId="527D0ABC">
            <w:pPr>
              <w:rPr>
                <w:rFonts w:ascii="Verdana" w:hAnsi="Verdana" w:eastAsia="Verdana" w:cs="Verdana"/>
                <w:color w:val="000000" w:themeColor="text1"/>
              </w:rPr>
            </w:pPr>
          </w:p>
          <w:p w:rsidR="31C93DC9" w:rsidP="422B2B51" w:rsidRDefault="31C93DC9" w14:paraId="6F6139A4" w14:textId="2116FA6E">
            <w:pPr>
              <w:rPr>
                <w:rFonts w:ascii="Verdana" w:hAnsi="Verdana" w:eastAsia="Verdana" w:cs="Verdana"/>
                <w:color w:val="000000" w:themeColor="text1"/>
              </w:rPr>
            </w:pPr>
            <w:r w:rsidRPr="422B2B51">
              <w:rPr>
                <w:rFonts w:ascii="Verdana" w:hAnsi="Verdana" w:eastAsia="Verdana" w:cs="Verdana"/>
                <w:color w:val="000000" w:themeColor="text1"/>
              </w:rPr>
              <w:t>PP sought clarification regarding the licence costs included within the business case and queried whether these represented a direct financial commitment for the HB</w:t>
            </w:r>
            <w:r w:rsidRPr="422B2B51" w:rsidR="3D18F02D">
              <w:rPr>
                <w:rFonts w:ascii="Verdana" w:hAnsi="Verdana" w:eastAsia="Verdana" w:cs="Verdana"/>
                <w:color w:val="000000" w:themeColor="text1"/>
              </w:rPr>
              <w:t>. HR</w:t>
            </w:r>
            <w:r w:rsidRPr="422B2B51">
              <w:rPr>
                <w:rFonts w:ascii="Verdana" w:hAnsi="Verdana" w:eastAsia="Verdana" w:cs="Verdana"/>
                <w:color w:val="000000" w:themeColor="text1"/>
              </w:rPr>
              <w:t xml:space="preserve"> advised </w:t>
            </w:r>
            <w:r w:rsidRPr="422B2B51" w:rsidR="295464ED">
              <w:rPr>
                <w:rFonts w:ascii="Verdana" w:hAnsi="Verdana" w:eastAsia="Verdana" w:cs="Verdana"/>
                <w:color w:val="000000" w:themeColor="text1"/>
              </w:rPr>
              <w:t xml:space="preserve">the </w:t>
            </w:r>
            <w:r w:rsidRPr="422B2B51">
              <w:rPr>
                <w:rFonts w:ascii="Verdana" w:hAnsi="Verdana" w:eastAsia="Verdana" w:cs="Verdana"/>
                <w:color w:val="000000" w:themeColor="text1"/>
              </w:rPr>
              <w:t>Welsh Government had indicated that funding remained available to support licence costs for the first three years of implementation. As a result, the H</w:t>
            </w:r>
            <w:r w:rsidRPr="422B2B51" w:rsidR="75DB3CC0">
              <w:rPr>
                <w:rFonts w:ascii="Verdana" w:hAnsi="Verdana" w:eastAsia="Verdana" w:cs="Verdana"/>
                <w:color w:val="000000" w:themeColor="text1"/>
              </w:rPr>
              <w:t>B</w:t>
            </w:r>
            <w:r w:rsidRPr="422B2B51">
              <w:rPr>
                <w:rFonts w:ascii="Verdana" w:hAnsi="Verdana" w:eastAsia="Verdana" w:cs="Verdana"/>
                <w:color w:val="000000" w:themeColor="text1"/>
              </w:rPr>
              <w:t xml:space="preserve"> should not be required to meet those costs during that period. Members noted that the licence costs had been included within the business case as a precautionary measure.</w:t>
            </w:r>
          </w:p>
          <w:p w:rsidR="422B2B51" w:rsidP="422B2B51" w:rsidRDefault="422B2B51" w14:paraId="4A512AD8" w14:textId="18BF032F">
            <w:pPr>
              <w:rPr>
                <w:rFonts w:ascii="Verdana" w:hAnsi="Verdana" w:eastAsia="Verdana" w:cs="Verdana"/>
                <w:color w:val="000000" w:themeColor="text1"/>
              </w:rPr>
            </w:pPr>
          </w:p>
          <w:p w:rsidR="31C93DC9" w:rsidP="422B2B51" w:rsidRDefault="31C93DC9" w14:paraId="42E308DD" w14:textId="41A62539">
            <w:pPr>
              <w:rPr>
                <w:rFonts w:ascii="Verdana" w:hAnsi="Verdana" w:eastAsia="Verdana" w:cs="Verdana"/>
                <w:color w:val="000000" w:themeColor="text1"/>
              </w:rPr>
            </w:pPr>
            <w:r w:rsidRPr="422B2B51">
              <w:rPr>
                <w:rFonts w:ascii="Verdana" w:hAnsi="Verdana" w:eastAsia="Verdana" w:cs="Verdana"/>
                <w:color w:val="000000" w:themeColor="text1"/>
              </w:rPr>
              <w:t>Following clarification, P</w:t>
            </w:r>
            <w:r w:rsidRPr="422B2B51" w:rsidR="68EB033B">
              <w:rPr>
                <w:rFonts w:ascii="Verdana" w:hAnsi="Verdana" w:eastAsia="Verdana" w:cs="Verdana"/>
                <w:color w:val="000000" w:themeColor="text1"/>
              </w:rPr>
              <w:t>P</w:t>
            </w:r>
            <w:r w:rsidRPr="422B2B51">
              <w:rPr>
                <w:rFonts w:ascii="Verdana" w:hAnsi="Verdana" w:eastAsia="Verdana" w:cs="Verdana"/>
                <w:color w:val="000000" w:themeColor="text1"/>
              </w:rPr>
              <w:t xml:space="preserve"> noted that the licence costs could potentially be externally funded and therefore represented an invest-to-save opportunity.</w:t>
            </w:r>
          </w:p>
          <w:p w:rsidR="422B2B51" w:rsidP="422B2B51" w:rsidRDefault="422B2B51" w14:paraId="0FA06290" w14:textId="7EC8E2F8">
            <w:pPr>
              <w:rPr>
                <w:rFonts w:ascii="Verdana" w:hAnsi="Verdana" w:eastAsia="Verdana" w:cs="Verdana"/>
                <w:color w:val="000000" w:themeColor="text1"/>
              </w:rPr>
            </w:pPr>
          </w:p>
          <w:p w:rsidR="31C93DC9" w:rsidP="422B2B51" w:rsidRDefault="31C93DC9" w14:paraId="5449E7F8" w14:textId="2E663CA8">
            <w:r w:rsidRPr="422B2B51">
              <w:rPr>
                <w:rFonts w:ascii="Verdana" w:hAnsi="Verdana" w:eastAsia="Verdana" w:cs="Verdana"/>
                <w:color w:val="000000" w:themeColor="text1"/>
              </w:rPr>
              <w:t>P</w:t>
            </w:r>
            <w:r w:rsidRPr="422B2B51" w:rsidR="61126FE1">
              <w:rPr>
                <w:rFonts w:ascii="Verdana" w:hAnsi="Verdana" w:eastAsia="Verdana" w:cs="Verdana"/>
                <w:color w:val="000000" w:themeColor="text1"/>
              </w:rPr>
              <w:t>P</w:t>
            </w:r>
            <w:r w:rsidRPr="422B2B51">
              <w:rPr>
                <w:rFonts w:ascii="Verdana" w:hAnsi="Verdana" w:eastAsia="Verdana" w:cs="Verdana"/>
                <w:color w:val="000000" w:themeColor="text1"/>
              </w:rPr>
              <w:t xml:space="preserve"> further commented that Option 3, which included enhanced commissioning and contracting functionality, represented the preferred long-term position and queried whether sufficient organisational capacity currently existed to maximise the benefits of that option.</w:t>
            </w:r>
            <w:r w:rsidRPr="422B2B51" w:rsidR="23BB6F2A">
              <w:rPr>
                <w:rFonts w:ascii="Verdana" w:hAnsi="Verdana" w:eastAsia="Verdana" w:cs="Verdana"/>
                <w:color w:val="000000" w:themeColor="text1"/>
              </w:rPr>
              <w:t xml:space="preserve"> </w:t>
            </w:r>
            <w:r w:rsidRPr="422B2B51">
              <w:rPr>
                <w:rFonts w:ascii="Verdana" w:hAnsi="Verdana" w:eastAsia="Verdana" w:cs="Verdana"/>
                <w:color w:val="000000" w:themeColor="text1"/>
              </w:rPr>
              <w:t>H</w:t>
            </w:r>
            <w:r w:rsidRPr="422B2B51" w:rsidR="141D73CC">
              <w:rPr>
                <w:rFonts w:ascii="Verdana" w:hAnsi="Verdana" w:eastAsia="Verdana" w:cs="Verdana"/>
                <w:color w:val="000000" w:themeColor="text1"/>
              </w:rPr>
              <w:t>R</w:t>
            </w:r>
            <w:r w:rsidRPr="422B2B51">
              <w:rPr>
                <w:rFonts w:ascii="Verdana" w:hAnsi="Verdana" w:eastAsia="Verdana" w:cs="Verdana"/>
                <w:color w:val="000000" w:themeColor="text1"/>
              </w:rPr>
              <w:t xml:space="preserve"> agreed that Option 3 represented the longer-term ambition but advised that the immediate priority was the implementation of a system capable of integrating effectively with existing H</w:t>
            </w:r>
            <w:r w:rsidRPr="422B2B51" w:rsidR="3B0D0894">
              <w:rPr>
                <w:rFonts w:ascii="Verdana" w:hAnsi="Verdana" w:eastAsia="Verdana" w:cs="Verdana"/>
                <w:color w:val="000000" w:themeColor="text1"/>
              </w:rPr>
              <w:t>B</w:t>
            </w:r>
            <w:r w:rsidRPr="422B2B51">
              <w:rPr>
                <w:rFonts w:ascii="Verdana" w:hAnsi="Verdana" w:eastAsia="Verdana" w:cs="Verdana"/>
                <w:color w:val="000000" w:themeColor="text1"/>
              </w:rPr>
              <w:t xml:space="preserve"> and </w:t>
            </w:r>
            <w:r w:rsidRPr="422B2B51" w:rsidR="55193811">
              <w:rPr>
                <w:rFonts w:ascii="Verdana" w:hAnsi="Verdana" w:eastAsia="Verdana" w:cs="Verdana"/>
                <w:color w:val="000000" w:themeColor="text1"/>
              </w:rPr>
              <w:t>L</w:t>
            </w:r>
            <w:r w:rsidRPr="422B2B51">
              <w:rPr>
                <w:rFonts w:ascii="Verdana" w:hAnsi="Verdana" w:eastAsia="Verdana" w:cs="Verdana"/>
                <w:color w:val="000000" w:themeColor="text1"/>
              </w:rPr>
              <w:t xml:space="preserve">ocal </w:t>
            </w:r>
            <w:r w:rsidRPr="422B2B51" w:rsidR="41EB29E0">
              <w:rPr>
                <w:rFonts w:ascii="Verdana" w:hAnsi="Verdana" w:eastAsia="Verdana" w:cs="Verdana"/>
                <w:color w:val="000000" w:themeColor="text1"/>
              </w:rPr>
              <w:t>A</w:t>
            </w:r>
            <w:r w:rsidRPr="422B2B51">
              <w:rPr>
                <w:rFonts w:ascii="Verdana" w:hAnsi="Verdana" w:eastAsia="Verdana" w:cs="Verdana"/>
                <w:color w:val="000000" w:themeColor="text1"/>
              </w:rPr>
              <w:t>uthority platforms. She noted that significant commissioning and contracting opportunities could be realised in the future once organisational capacity had been strengthened.</w:t>
            </w:r>
          </w:p>
          <w:p w:rsidR="422B2B51" w:rsidP="422B2B51" w:rsidRDefault="422B2B51" w14:paraId="18FCF8AE" w14:textId="3DDC45ED">
            <w:pPr>
              <w:rPr>
                <w:rFonts w:ascii="Verdana" w:hAnsi="Verdana" w:eastAsia="Verdana" w:cs="Verdana"/>
                <w:color w:val="000000" w:themeColor="text1"/>
              </w:rPr>
            </w:pPr>
          </w:p>
          <w:p w:rsidR="31C93DC9" w:rsidP="422B2B51" w:rsidRDefault="31C93DC9" w14:paraId="107D4923" w14:textId="5FECDAFC">
            <w:pPr>
              <w:rPr>
                <w:rFonts w:ascii="Verdana" w:hAnsi="Verdana" w:eastAsia="Verdana" w:cs="Verdana"/>
                <w:color w:val="000000" w:themeColor="text1"/>
              </w:rPr>
            </w:pPr>
            <w:r w:rsidRPr="422B2B51">
              <w:rPr>
                <w:rFonts w:ascii="Verdana" w:hAnsi="Verdana" w:eastAsia="Verdana" w:cs="Verdana"/>
                <w:color w:val="000000" w:themeColor="text1"/>
              </w:rPr>
              <w:t>J</w:t>
            </w:r>
            <w:r w:rsidRPr="422B2B51" w:rsidR="59EDA8D6">
              <w:rPr>
                <w:rFonts w:ascii="Verdana" w:hAnsi="Verdana" w:eastAsia="Verdana" w:cs="Verdana"/>
                <w:color w:val="000000" w:themeColor="text1"/>
              </w:rPr>
              <w:t>C</w:t>
            </w:r>
            <w:r w:rsidRPr="422B2B51">
              <w:rPr>
                <w:rFonts w:ascii="Verdana" w:hAnsi="Verdana" w:eastAsia="Verdana" w:cs="Verdana"/>
                <w:color w:val="000000" w:themeColor="text1"/>
              </w:rPr>
              <w:t xml:space="preserve"> queried whether implementation of the proposed system would align with wider Welsh Government developments relating to mental health service systems and national digital programmes.</w:t>
            </w:r>
            <w:r w:rsidRPr="422B2B51" w:rsidR="73796263">
              <w:rPr>
                <w:rFonts w:ascii="Verdana" w:hAnsi="Verdana" w:eastAsia="Verdana" w:cs="Verdana"/>
                <w:color w:val="000000" w:themeColor="text1"/>
              </w:rPr>
              <w:t xml:space="preserve"> MD</w:t>
            </w:r>
            <w:r w:rsidRPr="422B2B51">
              <w:rPr>
                <w:rFonts w:ascii="Verdana" w:hAnsi="Verdana" w:eastAsia="Verdana" w:cs="Verdana"/>
                <w:color w:val="000000" w:themeColor="text1"/>
              </w:rPr>
              <w:t xml:space="preserve"> advised th</w:t>
            </w:r>
            <w:r w:rsidRPr="422B2B51" w:rsidR="153FE363">
              <w:rPr>
                <w:rFonts w:ascii="Verdana" w:hAnsi="Verdana" w:eastAsia="Verdana" w:cs="Verdana"/>
                <w:color w:val="000000" w:themeColor="text1"/>
              </w:rPr>
              <w:t>e</w:t>
            </w:r>
            <w:r w:rsidRPr="422B2B51">
              <w:rPr>
                <w:rFonts w:ascii="Verdana" w:hAnsi="Verdana" w:eastAsia="Verdana" w:cs="Verdana"/>
                <w:color w:val="000000" w:themeColor="text1"/>
              </w:rPr>
              <w:t xml:space="preserve"> Welsh Government’s proposals regarding community and mental health system developments remained uncertain. She emphasised that the immediate priority was ensuring interoperability across local systems. Members noted that the ADAM system would interface with both the Rio and Mosaic systems, supporting improved integration across organisations involved in CHC delivery and assessment.</w:t>
            </w:r>
          </w:p>
          <w:p w:rsidR="422B2B51" w:rsidP="422B2B51" w:rsidRDefault="422B2B51" w14:paraId="46C434D3" w14:textId="17C9DC13">
            <w:pPr>
              <w:rPr>
                <w:rFonts w:ascii="Verdana" w:hAnsi="Verdana" w:eastAsia="Verdana" w:cs="Verdana"/>
                <w:b/>
                <w:bCs/>
                <w:color w:val="000000" w:themeColor="text1"/>
              </w:rPr>
            </w:pPr>
          </w:p>
          <w:p w:rsidR="101C3B23" w:rsidP="7EA5CB9D" w:rsidRDefault="101C3B23" w14:paraId="5D2726B8" w14:textId="249D1547">
            <w:pPr>
              <w:rPr>
                <w:rFonts w:ascii="Verdana" w:hAnsi="Verdana" w:eastAsia="Verdana" w:cs="Verdana"/>
                <w:b/>
                <w:bCs/>
                <w:color w:val="000000" w:themeColor="text1"/>
              </w:rPr>
            </w:pPr>
            <w:r w:rsidRPr="7EA5CB9D">
              <w:rPr>
                <w:rFonts w:ascii="Verdana" w:hAnsi="Verdana" w:eastAsia="Verdana" w:cs="Verdana"/>
                <w:b/>
                <w:bCs/>
                <w:color w:val="000000" w:themeColor="text1"/>
              </w:rPr>
              <w:t>The Committee:</w:t>
            </w:r>
          </w:p>
          <w:p w:rsidR="7EA5CB9D" w:rsidP="0047365F" w:rsidRDefault="204294C1" w14:paraId="6BE1366B" w14:textId="2BB1E0C4">
            <w:pPr>
              <w:pStyle w:val="ListParagraph"/>
              <w:numPr>
                <w:ilvl w:val="0"/>
                <w:numId w:val="4"/>
              </w:numPr>
              <w:rPr>
                <w:rFonts w:ascii="Verdana" w:hAnsi="Verdana" w:eastAsia="Verdana" w:cs="Verdana"/>
                <w:b w:val="0"/>
                <w:bCs w:val="0"/>
                <w:color w:val="000000" w:themeColor="text1"/>
                <w:lang w:val="en-GB"/>
              </w:rPr>
            </w:pPr>
            <w:r w:rsidRPr="4D8CE32D" w:rsidR="296C3E49">
              <w:rPr>
                <w:rFonts w:ascii="Verdana" w:hAnsi="Verdana" w:eastAsia="Verdana" w:cs="Verdana"/>
                <w:b w:val="1"/>
                <w:bCs w:val="1"/>
                <w:color w:val="000000" w:themeColor="text1" w:themeTint="FF" w:themeShade="FF"/>
                <w:lang w:val="en-GB"/>
              </w:rPr>
              <w:t xml:space="preserve">APPROVED </w:t>
            </w:r>
            <w:r w:rsidRPr="4D8CE32D" w:rsidR="296C3E49">
              <w:rPr>
                <w:rFonts w:ascii="Verdana" w:hAnsi="Verdana" w:eastAsia="Verdana" w:cs="Verdana"/>
                <w:b w:val="0"/>
                <w:bCs w:val="0"/>
                <w:color w:val="000000" w:themeColor="text1" w:themeTint="FF" w:themeShade="FF"/>
                <w:lang w:val="en-GB"/>
              </w:rPr>
              <w:t>and</w:t>
            </w:r>
            <w:r w:rsidRPr="4D8CE32D" w:rsidR="296C3E49">
              <w:rPr>
                <w:rFonts w:ascii="Verdana" w:hAnsi="Verdana" w:eastAsia="Verdana" w:cs="Verdana"/>
                <w:b w:val="1"/>
                <w:bCs w:val="1"/>
                <w:color w:val="000000" w:themeColor="text1" w:themeTint="FF" w:themeShade="FF"/>
                <w:lang w:val="en-GB"/>
              </w:rPr>
              <w:t xml:space="preserve"> SUPPORTED </w:t>
            </w:r>
            <w:r w:rsidRPr="4D8CE32D" w:rsidR="296C3E49">
              <w:rPr>
                <w:rFonts w:ascii="Verdana" w:hAnsi="Verdana" w:eastAsia="Verdana" w:cs="Verdana"/>
                <w:b w:val="0"/>
                <w:bCs w:val="0"/>
                <w:color w:val="000000" w:themeColor="text1" w:themeTint="FF" w:themeShade="FF"/>
                <w:lang w:val="en-GB"/>
              </w:rPr>
              <w:t>the implementation of the CHC Digital Case Management System (Access Adam) and agreed that the service area should meet the associated licence costs should external funding not be secured through the National CHC Workstream Value and Sustainability Board or the Digital Priorities Investment Fund.</w:t>
            </w:r>
          </w:p>
          <w:p w:rsidR="7EA5CB9D" w:rsidP="4D8CE32D" w:rsidRDefault="204294C1" w14:paraId="2FC3A93E" w14:textId="738345CB">
            <w:pPr>
              <w:pStyle w:val="ListParagraph"/>
              <w:numPr>
                <w:ilvl w:val="0"/>
                <w:numId w:val="4"/>
              </w:numPr>
              <w:rPr>
                <w:rFonts w:ascii="Verdana" w:hAnsi="Verdana" w:eastAsia="Verdana" w:cs="Verdana"/>
                <w:color w:val="000000" w:themeColor="text1"/>
                <w:sz w:val="24"/>
                <w:szCs w:val="24"/>
                <w:lang w:val="en-GB"/>
              </w:rPr>
            </w:pPr>
            <w:r w:rsidRPr="4D8CE32D" w:rsidR="296C3E49">
              <w:rPr>
                <w:rFonts w:ascii="Verdana" w:hAnsi="Verdana" w:eastAsia="Verdana" w:cs="Verdana"/>
                <w:b w:val="1"/>
                <w:bCs w:val="1"/>
              </w:rPr>
              <w:t>RECEIVED ASSURANCE</w:t>
            </w:r>
            <w:r w:rsidRPr="4D8CE32D" w:rsidR="296C3E49">
              <w:rPr>
                <w:rFonts w:ascii="Verdana" w:hAnsi="Verdana" w:eastAsia="Verdana" w:cs="Verdana"/>
              </w:rPr>
              <w:t xml:space="preserve"> </w:t>
            </w:r>
            <w:r w:rsidRPr="4D8CE32D" w:rsidR="296C3E49">
              <w:rPr>
                <w:rFonts w:ascii="Verdana" w:hAnsi="Verdana" w:eastAsia="Verdana" w:cs="Verdana"/>
              </w:rPr>
              <w:t>regarding</w:t>
            </w:r>
            <w:r w:rsidRPr="4D8CE32D" w:rsidR="296C3E49">
              <w:rPr>
                <w:rFonts w:ascii="Verdana" w:hAnsi="Verdana" w:eastAsia="Verdana" w:cs="Verdana"/>
              </w:rPr>
              <w:t xml:space="preserve"> the Executive Board decision to approve the interim extension of the Welsh Institute of Metabolic and Obesity Surgery service to North Wales residents. Members noted the arrangements in place, and that no further approval or recommendation was </w:t>
            </w:r>
            <w:r w:rsidRPr="4D8CE32D" w:rsidR="296C3E49">
              <w:rPr>
                <w:rFonts w:ascii="Verdana" w:hAnsi="Verdana" w:eastAsia="Verdana" w:cs="Verdana"/>
              </w:rPr>
              <w:t>required</w:t>
            </w:r>
            <w:r w:rsidRPr="4D8CE32D" w:rsidR="296C3E49">
              <w:rPr>
                <w:rFonts w:ascii="Verdana" w:hAnsi="Verdana" w:eastAsia="Verdana" w:cs="Verdana"/>
              </w:rPr>
              <w:t xml:space="preserve"> from the Committee.</w:t>
            </w:r>
          </w:p>
        </w:tc>
      </w:tr>
      <w:tr w:rsidRPr="000C2EBE" w:rsidR="0064247B" w:rsidTr="630977AD" w14:paraId="73109688"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27F4E23F" w14:paraId="24307BF8" w14:textId="729DA0EE">
            <w:pPr>
              <w:pStyle w:val="Body"/>
              <w:spacing w:before="120" w:after="120"/>
              <w:rPr>
                <w:rFonts w:ascii="Verdana" w:hAnsi="Verdana" w:cs="Arial"/>
                <w:b/>
                <w:bCs/>
                <w:color w:val="FFFFFF" w:themeColor="background1"/>
                <w:sz w:val="24"/>
                <w:szCs w:val="24"/>
                <w:lang w:val="en-GB"/>
              </w:rPr>
            </w:pPr>
            <w:r w:rsidRPr="7EA5CB9D">
              <w:rPr>
                <w:rFonts w:ascii="Verdana" w:hAnsi="Verdana" w:cs="Arial"/>
                <w:b/>
                <w:bCs/>
                <w:color w:val="FFFFFF" w:themeColor="background1"/>
                <w:sz w:val="24"/>
                <w:szCs w:val="24"/>
                <w:lang w:val="en-GB"/>
              </w:rPr>
              <w:t xml:space="preserve">PART 5. </w:t>
            </w:r>
            <w:r w:rsidRPr="7EA5CB9D" w:rsidR="46B95E5E">
              <w:rPr>
                <w:rFonts w:ascii="Verdana" w:hAnsi="Verdana" w:cs="Arial"/>
                <w:b/>
                <w:bCs/>
                <w:color w:val="FFFFFF" w:themeColor="background1"/>
                <w:sz w:val="24"/>
                <w:szCs w:val="24"/>
                <w:lang w:val="en-GB"/>
              </w:rPr>
              <w:t>GOVERNANCE</w:t>
            </w:r>
            <w:r w:rsidRPr="7EA5CB9D" w:rsidR="2FB2E5FC">
              <w:rPr>
                <w:rFonts w:ascii="Verdana" w:hAnsi="Verdana" w:cs="Arial"/>
                <w:b/>
                <w:bCs/>
                <w:color w:val="FFFFFF" w:themeColor="background1"/>
                <w:sz w:val="24"/>
                <w:szCs w:val="24"/>
                <w:lang w:val="en-GB"/>
              </w:rPr>
              <w:t xml:space="preserve">, </w:t>
            </w:r>
            <w:r w:rsidRPr="7EA5CB9D" w:rsidR="46B95E5E">
              <w:rPr>
                <w:rFonts w:ascii="Verdana" w:hAnsi="Verdana" w:cs="Arial"/>
                <w:b/>
                <w:bCs/>
                <w:color w:val="FFFFFF" w:themeColor="background1"/>
                <w:sz w:val="24"/>
                <w:szCs w:val="24"/>
                <w:lang w:val="en-GB"/>
              </w:rPr>
              <w:t>RISK</w:t>
            </w:r>
            <w:r w:rsidRPr="7EA5CB9D" w:rsidR="1866CEC6">
              <w:rPr>
                <w:rFonts w:ascii="Verdana" w:hAnsi="Verdana" w:cs="Arial"/>
                <w:b/>
                <w:bCs/>
                <w:color w:val="FFFFFF" w:themeColor="background1"/>
                <w:sz w:val="24"/>
                <w:szCs w:val="24"/>
                <w:lang w:val="en-GB"/>
              </w:rPr>
              <w:t xml:space="preserve"> AND INTERNAL CONTROLS</w:t>
            </w:r>
          </w:p>
        </w:tc>
      </w:tr>
      <w:tr w:rsidR="5A4B3C7B" w:rsidTr="630977AD" w14:paraId="3EE27ABC" w14:textId="77777777">
        <w:trPr>
          <w:trHeight w:val="523"/>
        </w:trPr>
        <w:tc>
          <w:tcPr>
            <w:tcW w:w="10632" w:type="dxa"/>
            <w:gridSpan w:val="2"/>
            <w:tcMar>
              <w:top w:w="80" w:type="dxa"/>
              <w:left w:w="80" w:type="dxa"/>
              <w:bottom w:w="80" w:type="dxa"/>
              <w:right w:w="80" w:type="dxa"/>
            </w:tcMar>
          </w:tcPr>
          <w:p w:rsidR="7790C3D7" w:rsidP="7EA5CB9D" w:rsidRDefault="11A74653" w14:paraId="649FA430" w14:textId="1E5684DE">
            <w:pPr>
              <w:spacing w:line="300" w:lineRule="auto"/>
              <w:rPr>
                <w:rFonts w:ascii="Verdana" w:hAnsi="Verdana" w:eastAsia="Verdana" w:cs="Verdana"/>
                <w:lang w:val="en-US"/>
              </w:rPr>
            </w:pPr>
            <w:r w:rsidRPr="422B2B51">
              <w:rPr>
                <w:rFonts w:ascii="Verdana" w:hAnsi="Verdana" w:cs="Arial"/>
                <w:b/>
                <w:lang w:val="en-US"/>
              </w:rPr>
              <w:t>5.</w:t>
            </w:r>
            <w:r w:rsidRPr="422B2B51" w:rsidR="0CDEB6F3">
              <w:rPr>
                <w:rFonts w:ascii="Verdana" w:hAnsi="Verdana" w:cs="Arial"/>
                <w:b/>
                <w:lang w:val="en-US"/>
              </w:rPr>
              <w:t xml:space="preserve">1 </w:t>
            </w:r>
            <w:r w:rsidRPr="422B2B51" w:rsidR="38E929FA">
              <w:rPr>
                <w:rFonts w:ascii="Verdana" w:hAnsi="Verdana" w:eastAsia="Verdana" w:cs="Verdana"/>
                <w:b/>
                <w:color w:val="000000" w:themeColor="text1"/>
              </w:rPr>
              <w:t>Internal Audit – Budget Report and Management Response (Grip &amp; Control Letter) – Progress Update</w:t>
            </w:r>
          </w:p>
        </w:tc>
      </w:tr>
      <w:tr w:rsidR="5A4B3C7B" w:rsidTr="630977AD" w14:paraId="456A8912" w14:textId="77777777">
        <w:trPr>
          <w:trHeight w:val="523"/>
        </w:trPr>
        <w:tc>
          <w:tcPr>
            <w:tcW w:w="1830" w:type="dxa"/>
            <w:tcMar>
              <w:top w:w="80" w:type="dxa"/>
              <w:left w:w="80" w:type="dxa"/>
              <w:bottom w:w="80" w:type="dxa"/>
              <w:right w:w="80" w:type="dxa"/>
            </w:tcMar>
          </w:tcPr>
          <w:p w:rsidR="7790C3D7" w:rsidP="5A4B3C7B" w:rsidRDefault="087C7AD0" w14:paraId="4179D79D" w14:textId="3C982B39">
            <w:pPr>
              <w:rPr>
                <w:rFonts w:ascii="Verdana" w:hAnsi="Verdana" w:cs="Arial"/>
                <w:lang w:val="en-US"/>
              </w:rPr>
            </w:pPr>
            <w:r w:rsidRPr="422B2B51">
              <w:rPr>
                <w:rFonts w:ascii="Verdana" w:hAnsi="Verdana" w:cs="Arial"/>
                <w:lang w:val="en-US"/>
              </w:rPr>
              <w:t>104/26</w:t>
            </w:r>
          </w:p>
        </w:tc>
        <w:tc>
          <w:tcPr>
            <w:tcW w:w="8802" w:type="dxa"/>
            <w:tcMar>
              <w:top w:w="80" w:type="dxa"/>
              <w:left w:w="85" w:type="dxa"/>
              <w:bottom w:w="80" w:type="dxa"/>
              <w:right w:w="80" w:type="dxa"/>
            </w:tcMar>
          </w:tcPr>
          <w:p w:rsidR="5A4B3C7B" w:rsidP="422B2B51" w:rsidRDefault="354BED9B" w14:paraId="200219F0" w14:textId="1AE3BFA2">
            <w:pPr>
              <w:rPr>
                <w:rFonts w:ascii="Verdana" w:hAnsi="Verdana"/>
              </w:rPr>
            </w:pPr>
            <w:r w:rsidRPr="422B2B51">
              <w:rPr>
                <w:rFonts w:ascii="Verdana" w:hAnsi="Verdana"/>
              </w:rPr>
              <w:t>Progress noted in the Finance report.</w:t>
            </w:r>
          </w:p>
          <w:p w:rsidR="5A4B3C7B" w:rsidP="5A4B3C7B" w:rsidRDefault="5A4B3C7B" w14:paraId="29032FB0" w14:textId="3477787D">
            <w:pPr>
              <w:rPr>
                <w:rFonts w:ascii="Verdana" w:hAnsi="Verdana"/>
              </w:rPr>
            </w:pPr>
          </w:p>
        </w:tc>
      </w:tr>
      <w:tr w:rsidRPr="000C2EBE" w:rsidR="0064247B" w:rsidTr="630977AD" w14:paraId="6BE015BE"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533D25CD" w14:textId="2D7CCF2B">
            <w:pPr>
              <w:pStyle w:val="Body"/>
              <w:pBdr>
                <w:top w:val="none" w:color="auto" w:sz="0" w:space="0"/>
                <w:left w:val="none" w:color="auto" w:sz="0" w:space="0"/>
                <w:bottom w:val="none" w:color="auto" w:sz="0" w:space="0"/>
                <w:right w:val="none" w:color="auto" w:sz="0" w:space="0"/>
                <w:between w:val="none" w:color="auto" w:sz="0" w:space="0"/>
                <w:bar w:val="none" w:color="auto" w:sz="0"/>
              </w:pBdr>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6. </w:t>
            </w:r>
            <w:r w:rsidRPr="0DA6DE7D" w:rsidR="00A767AC">
              <w:rPr>
                <w:rFonts w:ascii="Verdana" w:hAnsi="Verdana" w:cs="Arial"/>
                <w:b/>
                <w:bCs/>
                <w:color w:val="FFFFFF" w:themeColor="background1"/>
                <w:sz w:val="24"/>
                <w:szCs w:val="24"/>
                <w:lang w:val="en-GB"/>
              </w:rPr>
              <w:t xml:space="preserve">FOR NOTING </w:t>
            </w:r>
          </w:p>
        </w:tc>
      </w:tr>
      <w:tr w:rsidR="5A4B3C7B" w:rsidTr="630977AD" w14:paraId="2D0BCD2C" w14:textId="77777777">
        <w:trPr>
          <w:trHeight w:val="523"/>
        </w:trPr>
        <w:tc>
          <w:tcPr>
            <w:tcW w:w="10632" w:type="dxa"/>
            <w:gridSpan w:val="2"/>
            <w:tcMar>
              <w:top w:w="80" w:type="dxa"/>
              <w:left w:w="80" w:type="dxa"/>
              <w:bottom w:w="80" w:type="dxa"/>
              <w:right w:w="80" w:type="dxa"/>
            </w:tcMar>
          </w:tcPr>
          <w:p w:rsidR="68177B38" w:rsidP="7EA5CB9D" w:rsidRDefault="4B2B2602" w14:paraId="70083340" w14:textId="55BD04C1">
            <w:pPr>
              <w:spacing w:line="276" w:lineRule="auto"/>
              <w:rPr>
                <w:rFonts w:ascii="Verdana" w:hAnsi="Verdana" w:cs="Arial"/>
                <w:lang w:val="en-US"/>
              </w:rPr>
            </w:pPr>
            <w:r w:rsidRPr="7EA5CB9D">
              <w:rPr>
                <w:rFonts w:ascii="Verdana" w:hAnsi="Verdana" w:cs="Arial"/>
                <w:b/>
                <w:bCs/>
                <w:lang w:val="en-US"/>
              </w:rPr>
              <w:t>6.</w:t>
            </w:r>
            <w:r w:rsidRPr="7EA5CB9D" w:rsidR="036C6C4E">
              <w:rPr>
                <w:rFonts w:ascii="Verdana" w:hAnsi="Verdana" w:cs="Arial"/>
                <w:b/>
                <w:bCs/>
                <w:lang w:val="en-US"/>
              </w:rPr>
              <w:t>1</w:t>
            </w:r>
            <w:r w:rsidRPr="7EA5CB9D">
              <w:rPr>
                <w:rFonts w:ascii="Verdana" w:hAnsi="Verdana" w:cs="Arial"/>
                <w:b/>
                <w:bCs/>
                <w:lang w:val="en-US"/>
              </w:rPr>
              <w:t xml:space="preserve"> </w:t>
            </w:r>
            <w:r w:rsidRPr="7EA5CB9D" w:rsidR="7F5F34E2">
              <w:rPr>
                <w:rFonts w:ascii="Verdana" w:hAnsi="Verdana" w:eastAsia="Verdana" w:cs="Verdana"/>
                <w:b/>
                <w:bCs/>
                <w:color w:val="000000" w:themeColor="text1"/>
              </w:rPr>
              <w:t xml:space="preserve">Capital, Land and Assets Sub-Committee Highlight Report </w:t>
            </w:r>
            <w:r w:rsidRPr="7EA5CB9D" w:rsidR="7F5F34E2">
              <w:rPr>
                <w:rFonts w:ascii="Verdana" w:hAnsi="Verdana" w:eastAsia="Verdana" w:cs="Verdana"/>
                <w:color w:val="000000" w:themeColor="text1"/>
              </w:rPr>
              <w:t xml:space="preserve"> </w:t>
            </w:r>
            <w:r w:rsidRPr="7EA5CB9D" w:rsidR="7F5F34E2">
              <w:rPr>
                <w:rFonts w:ascii="Verdana" w:hAnsi="Verdana" w:eastAsia="Verdana" w:cs="Verdana"/>
                <w:lang w:val="en-US"/>
              </w:rPr>
              <w:t xml:space="preserve"> </w:t>
            </w:r>
            <w:r w:rsidRPr="7EA5CB9D">
              <w:rPr>
                <w:rFonts w:ascii="Verdana" w:hAnsi="Verdana" w:eastAsia="Verdana" w:cs="Verdana"/>
                <w:lang w:val="en-US"/>
              </w:rPr>
              <w:t xml:space="preserve"> </w:t>
            </w:r>
          </w:p>
        </w:tc>
      </w:tr>
      <w:tr w:rsidR="5A4B3C7B" w:rsidTr="630977AD" w14:paraId="6AEF46ED" w14:textId="77777777">
        <w:trPr>
          <w:trHeight w:val="523"/>
        </w:trPr>
        <w:tc>
          <w:tcPr>
            <w:tcW w:w="1830" w:type="dxa"/>
            <w:tcMar>
              <w:top w:w="80" w:type="dxa"/>
              <w:left w:w="80" w:type="dxa"/>
              <w:bottom w:w="80" w:type="dxa"/>
              <w:right w:w="80" w:type="dxa"/>
            </w:tcMar>
          </w:tcPr>
          <w:p w:rsidR="68177B38" w:rsidP="5A4B3C7B" w:rsidRDefault="2180AAF0" w14:paraId="6301B1A3" w14:textId="29388FCD">
            <w:pPr>
              <w:rPr>
                <w:rFonts w:ascii="Verdana" w:hAnsi="Verdana" w:cs="Arial"/>
                <w:lang w:val="en-US"/>
              </w:rPr>
            </w:pPr>
            <w:r w:rsidRPr="422B2B51">
              <w:rPr>
                <w:rFonts w:ascii="Verdana" w:hAnsi="Verdana" w:cs="Arial"/>
                <w:lang w:val="en-US"/>
              </w:rPr>
              <w:t>10</w:t>
            </w:r>
            <w:r w:rsidRPr="422B2B51" w:rsidR="2B19D0CC">
              <w:rPr>
                <w:rFonts w:ascii="Verdana" w:hAnsi="Verdana" w:cs="Arial"/>
                <w:lang w:val="en-US"/>
              </w:rPr>
              <w:t>5</w:t>
            </w:r>
            <w:r w:rsidRPr="7EA5CB9D" w:rsidR="4B2B2602">
              <w:rPr>
                <w:rFonts w:ascii="Verdana" w:hAnsi="Verdana" w:cs="Arial"/>
                <w:lang w:val="en-US"/>
              </w:rPr>
              <w:t>/26</w:t>
            </w:r>
          </w:p>
        </w:tc>
        <w:tc>
          <w:tcPr>
            <w:tcW w:w="8802" w:type="dxa"/>
            <w:tcMar>
              <w:top w:w="80" w:type="dxa"/>
              <w:left w:w="85" w:type="dxa"/>
              <w:bottom w:w="80" w:type="dxa"/>
              <w:right w:w="80" w:type="dxa"/>
            </w:tcMar>
          </w:tcPr>
          <w:p w:rsidR="5A4B3C7B" w:rsidP="422B2B51" w:rsidRDefault="4D04910E" w14:paraId="5CCAEFCC" w14:textId="25739EBF">
            <w:pPr>
              <w:spacing w:line="300" w:lineRule="auto"/>
              <w:rPr>
                <w:rFonts w:ascii="Verdana" w:hAnsi="Verdana" w:eastAsia="Verdana" w:cs="Verdana"/>
              </w:rPr>
            </w:pPr>
            <w:r w:rsidRPr="422B2B51">
              <w:rPr>
                <w:rFonts w:ascii="Verdana" w:hAnsi="Verdana" w:eastAsia="Verdana" w:cs="Verdana"/>
              </w:rPr>
              <w:t xml:space="preserve">The Committee </w:t>
            </w:r>
            <w:r w:rsidRPr="422B2B51">
              <w:rPr>
                <w:rFonts w:ascii="Verdana" w:hAnsi="Verdana" w:eastAsia="Verdana" w:cs="Verdana"/>
                <w:b/>
              </w:rPr>
              <w:t>NOTED</w:t>
            </w:r>
            <w:r w:rsidRPr="422B2B51">
              <w:rPr>
                <w:rFonts w:ascii="Verdana" w:hAnsi="Verdana" w:eastAsia="Verdana" w:cs="Verdana"/>
              </w:rPr>
              <w:t xml:space="preserve"> the </w:t>
            </w:r>
            <w:r w:rsidRPr="422B2B51" w:rsidR="25BE54C4">
              <w:rPr>
                <w:rFonts w:ascii="Verdana" w:hAnsi="Verdana" w:eastAsia="Verdana" w:cs="Verdana"/>
              </w:rPr>
              <w:t xml:space="preserve">Capital, Land and Assets Sub-Committee </w:t>
            </w:r>
            <w:r w:rsidRPr="422B2B51" w:rsidR="5A6C2001">
              <w:rPr>
                <w:rFonts w:ascii="Verdana" w:hAnsi="Verdana" w:eastAsia="Verdana" w:cs="Verdana"/>
              </w:rPr>
              <w:t>Highlight Report, presented by SS.</w:t>
            </w:r>
          </w:p>
          <w:p w:rsidR="5A4B3C7B" w:rsidP="422B2B51" w:rsidRDefault="5A4B3C7B" w14:paraId="098CD4AC" w14:textId="771B17D7">
            <w:pPr>
              <w:spacing w:line="300" w:lineRule="auto"/>
              <w:rPr>
                <w:rFonts w:ascii="Verdana" w:hAnsi="Verdana" w:eastAsia="Verdana" w:cs="Verdana"/>
              </w:rPr>
            </w:pPr>
          </w:p>
          <w:p w:rsidR="5A4B3C7B" w:rsidP="422B2B51" w:rsidRDefault="5A6C2001" w14:paraId="47D85264" w14:textId="1CBE4C4C">
            <w:pPr>
              <w:spacing w:line="300" w:lineRule="auto"/>
              <w:rPr>
                <w:rFonts w:ascii="Verdana" w:hAnsi="Verdana" w:eastAsia="Verdana" w:cs="Verdana"/>
              </w:rPr>
            </w:pPr>
            <w:r w:rsidRPr="422B2B51">
              <w:rPr>
                <w:rFonts w:ascii="Verdana" w:hAnsi="Verdana" w:eastAsia="Verdana" w:cs="Verdana"/>
              </w:rPr>
              <w:t>He advised that the</w:t>
            </w:r>
            <w:r w:rsidRPr="422B2B51" w:rsidR="25BE54C4">
              <w:rPr>
                <w:rFonts w:ascii="Verdana" w:hAnsi="Verdana" w:eastAsia="Verdana" w:cs="Verdana"/>
              </w:rPr>
              <w:t xml:space="preserve"> report</w:t>
            </w:r>
            <w:r w:rsidRPr="422B2B51">
              <w:rPr>
                <w:rFonts w:ascii="Verdana" w:hAnsi="Verdana" w:eastAsia="Verdana" w:cs="Verdana"/>
              </w:rPr>
              <w:t xml:space="preserve"> had been submitted primarily for governance purposes, reflecting the Capital, Land and Assets Sub-Committee's role as a formal sub-committee of the Performance and Finance Committee. Members noted that the key alerts, risks and matters arising from the Sub-Committee had already been reported directly to Board through established governance arrangements.</w:t>
            </w:r>
          </w:p>
          <w:p w:rsidR="5A4B3C7B" w:rsidP="422B2B51" w:rsidRDefault="5A4B3C7B" w14:paraId="2090C304" w14:textId="2354482A">
            <w:pPr>
              <w:spacing w:line="300" w:lineRule="auto"/>
              <w:rPr>
                <w:rFonts w:ascii="Verdana" w:hAnsi="Verdana" w:eastAsia="Verdana" w:cs="Verdana"/>
              </w:rPr>
            </w:pPr>
          </w:p>
          <w:p w:rsidR="5A4B3C7B" w:rsidP="422B2B51" w:rsidRDefault="5A6C2001" w14:paraId="66E281B2" w14:textId="50D3FFBF">
            <w:pPr>
              <w:spacing w:line="300" w:lineRule="auto"/>
            </w:pPr>
            <w:r w:rsidRPr="422B2B51">
              <w:rPr>
                <w:rFonts w:ascii="Verdana" w:hAnsi="Verdana" w:eastAsia="Verdana" w:cs="Verdana"/>
              </w:rPr>
              <w:t>PP acknowledged that the report had been presented for noting and invited SS to provide any additional updates arising from the Sub-Committee. SS advised that there was no further information to add. He reiterated that the purpose of the report was to provide formal assurance and governance reporting to the Committee and confirmed that all key alerts arising from the Sub-Committee meeting had already been escalated directly to Board</w:t>
            </w:r>
            <w:r w:rsidRPr="422B2B51">
              <w:rPr>
                <w:rFonts w:ascii="Segoe UI" w:hAnsi="Segoe UI" w:eastAsia="Segoe UI" w:cs="Segoe UI"/>
                <w:sz w:val="21"/>
                <w:szCs w:val="21"/>
              </w:rPr>
              <w:t>.</w:t>
            </w:r>
          </w:p>
          <w:p w:rsidR="5A4B3C7B" w:rsidP="422B2B51" w:rsidRDefault="5A4B3C7B" w14:paraId="2A334103" w14:textId="45802A02">
            <w:pPr>
              <w:spacing w:line="300" w:lineRule="auto"/>
              <w:rPr>
                <w:rFonts w:ascii="Verdana" w:hAnsi="Verdana" w:eastAsia="Verdana" w:cs="Verdana"/>
              </w:rPr>
            </w:pPr>
          </w:p>
          <w:p w:rsidR="5A4B3C7B" w:rsidP="422B2B51" w:rsidRDefault="5A6C2001" w14:paraId="7D52D03D" w14:textId="61F00E67">
            <w:pPr>
              <w:spacing w:line="300" w:lineRule="auto"/>
            </w:pPr>
            <w:r w:rsidRPr="422B2B51">
              <w:rPr>
                <w:rFonts w:ascii="Verdana" w:hAnsi="Verdana" w:eastAsia="Verdana" w:cs="Verdana"/>
              </w:rPr>
              <w:t>PP confirmed that the Committee would note the report and the key alerts that had previously been reported through Board governance arrangements</w:t>
            </w:r>
            <w:r w:rsidRPr="422B2B51">
              <w:rPr>
                <w:rFonts w:ascii="Segoe UI" w:hAnsi="Segoe UI" w:eastAsia="Segoe UI" w:cs="Segoe UI"/>
                <w:sz w:val="21"/>
                <w:szCs w:val="21"/>
              </w:rPr>
              <w:t>.</w:t>
            </w:r>
          </w:p>
        </w:tc>
      </w:tr>
      <w:tr w:rsidR="3FD6D2F3" w:rsidTr="630977AD" w14:paraId="33600951" w14:textId="77777777">
        <w:trPr>
          <w:trHeight w:val="523"/>
        </w:trPr>
        <w:tc>
          <w:tcPr>
            <w:tcW w:w="10632" w:type="dxa"/>
            <w:gridSpan w:val="2"/>
            <w:tcMar>
              <w:top w:w="80" w:type="dxa"/>
              <w:left w:w="80" w:type="dxa"/>
              <w:bottom w:w="80" w:type="dxa"/>
              <w:right w:w="80" w:type="dxa"/>
            </w:tcMar>
          </w:tcPr>
          <w:p w:rsidR="1627257A" w:rsidP="7EA5CB9D" w:rsidRDefault="42CE5018" w14:paraId="1D17E0EC" w14:textId="37560D1D">
            <w:pPr>
              <w:rPr>
                <w:rFonts w:ascii="Verdana" w:hAnsi="Verdana" w:eastAsia="Verdana" w:cs="Verdana"/>
                <w:b/>
                <w:bCs/>
              </w:rPr>
            </w:pPr>
            <w:r w:rsidRPr="7EA5CB9D">
              <w:rPr>
                <w:rFonts w:ascii="Verdana" w:hAnsi="Verdana" w:eastAsia="Verdana" w:cs="Verdana"/>
                <w:b/>
                <w:bCs/>
                <w:color w:val="000000" w:themeColor="text1"/>
              </w:rPr>
              <w:t xml:space="preserve">6.2 </w:t>
            </w:r>
            <w:r w:rsidRPr="7EA5CB9D" w:rsidR="323912D1">
              <w:rPr>
                <w:rFonts w:ascii="Verdana" w:hAnsi="Verdana" w:eastAsia="Verdana" w:cs="Verdana"/>
                <w:b/>
                <w:bCs/>
                <w:color w:val="000000" w:themeColor="text1"/>
              </w:rPr>
              <w:t xml:space="preserve">Financial Monitoring Returns – Month Two </w:t>
            </w:r>
            <w:r w:rsidRPr="7EA5CB9D" w:rsidR="323912D1">
              <w:rPr>
                <w:rFonts w:ascii="Verdana" w:hAnsi="Verdana" w:eastAsia="Verdana" w:cs="Verdana"/>
                <w:b/>
                <w:bCs/>
              </w:rPr>
              <w:t xml:space="preserve"> </w:t>
            </w:r>
            <w:r w:rsidRPr="7EA5CB9D">
              <w:rPr>
                <w:rFonts w:ascii="Verdana" w:hAnsi="Verdana" w:eastAsia="Verdana" w:cs="Verdana"/>
                <w:b/>
                <w:bCs/>
              </w:rPr>
              <w:t xml:space="preserve"> </w:t>
            </w:r>
          </w:p>
        </w:tc>
      </w:tr>
      <w:tr w:rsidR="3FD6D2F3" w:rsidTr="630977AD" w14:paraId="72A510E2" w14:textId="77777777">
        <w:trPr>
          <w:trHeight w:val="523"/>
        </w:trPr>
        <w:tc>
          <w:tcPr>
            <w:tcW w:w="1830" w:type="dxa"/>
            <w:tcMar>
              <w:top w:w="80" w:type="dxa"/>
              <w:left w:w="80" w:type="dxa"/>
              <w:bottom w:w="80" w:type="dxa"/>
              <w:right w:w="80" w:type="dxa"/>
            </w:tcMar>
          </w:tcPr>
          <w:p w:rsidR="1627257A" w:rsidP="3FD6D2F3" w:rsidRDefault="1D8A59E4" w14:paraId="1AB787E8" w14:textId="0DA94ADA">
            <w:pPr>
              <w:rPr>
                <w:rFonts w:ascii="Verdana" w:hAnsi="Verdana" w:cs="Arial"/>
                <w:lang w:val="en-US"/>
              </w:rPr>
            </w:pPr>
            <w:r w:rsidRPr="422B2B51">
              <w:rPr>
                <w:rFonts w:ascii="Verdana" w:hAnsi="Verdana" w:cs="Arial"/>
                <w:lang w:val="en-US"/>
              </w:rPr>
              <w:t>10</w:t>
            </w:r>
            <w:r w:rsidRPr="422B2B51" w:rsidR="3A2BAA39">
              <w:rPr>
                <w:rFonts w:ascii="Verdana" w:hAnsi="Verdana" w:cs="Arial"/>
                <w:lang w:val="en-US"/>
              </w:rPr>
              <w:t>6</w:t>
            </w:r>
            <w:r w:rsidRPr="7EA5CB9D" w:rsidR="34A9655B">
              <w:rPr>
                <w:rFonts w:ascii="Verdana" w:hAnsi="Verdana" w:cs="Arial"/>
                <w:lang w:val="en-US"/>
              </w:rPr>
              <w:t>/26</w:t>
            </w:r>
          </w:p>
        </w:tc>
        <w:tc>
          <w:tcPr>
            <w:tcW w:w="8802" w:type="dxa"/>
            <w:tcMar>
              <w:top w:w="80" w:type="dxa"/>
              <w:left w:w="85" w:type="dxa"/>
              <w:bottom w:w="80" w:type="dxa"/>
              <w:right w:w="80" w:type="dxa"/>
            </w:tcMar>
          </w:tcPr>
          <w:p w:rsidR="1627257A" w:rsidP="7EA5CB9D" w:rsidRDefault="3F4C8C91" w14:paraId="5F793313" w14:textId="7B7414D2">
            <w:pPr>
              <w:rPr>
                <w:rFonts w:ascii="Verdana" w:hAnsi="Verdana" w:eastAsia="Verdana" w:cs="Verdana"/>
              </w:rPr>
            </w:pPr>
            <w:r w:rsidRPr="7EA5CB9D">
              <w:rPr>
                <w:rFonts w:ascii="Verdana" w:hAnsi="Verdana"/>
              </w:rPr>
              <w:t xml:space="preserve">The Committee </w:t>
            </w:r>
            <w:r w:rsidRPr="7EA5CB9D">
              <w:rPr>
                <w:rFonts w:ascii="Verdana" w:hAnsi="Verdana"/>
                <w:b/>
                <w:bCs/>
              </w:rPr>
              <w:t>NOTED</w:t>
            </w:r>
            <w:r w:rsidRPr="7EA5CB9D">
              <w:rPr>
                <w:rFonts w:ascii="Verdana" w:hAnsi="Verdana"/>
              </w:rPr>
              <w:t xml:space="preserve"> the </w:t>
            </w:r>
            <w:r w:rsidRPr="7EA5CB9D">
              <w:rPr>
                <w:rFonts w:ascii="Verdana" w:hAnsi="Verdana" w:eastAsia="Verdana" w:cs="Verdana"/>
                <w:color w:val="000000" w:themeColor="text1"/>
              </w:rPr>
              <w:t>Financial Monitoring Returns – Month Two report.</w:t>
            </w:r>
          </w:p>
        </w:tc>
      </w:tr>
      <w:tr w:rsidRPr="000C2EBE" w:rsidR="0064247B" w:rsidTr="630977AD" w14:paraId="6AE6A8F9" w14:textId="77777777">
        <w:trPr>
          <w:trHeight w:val="523"/>
        </w:trPr>
        <w:tc>
          <w:tcPr>
            <w:tcW w:w="10632" w:type="dxa"/>
            <w:gridSpan w:val="2"/>
            <w:shd w:val="clear" w:color="auto" w:fill="163E64"/>
            <w:tcMar>
              <w:top w:w="80" w:type="dxa"/>
              <w:left w:w="80" w:type="dxa"/>
              <w:bottom w:w="80" w:type="dxa"/>
              <w:right w:w="80" w:type="dxa"/>
            </w:tcMar>
          </w:tcPr>
          <w:p w:rsidRPr="000C2EBE" w:rsidR="0064247B" w:rsidP="0DA6DE7D" w:rsidRDefault="4D4C2067" w14:paraId="2FFF2978" w14:textId="5AC89AE6">
            <w:pPr>
              <w:pStyle w:val="Body"/>
              <w:spacing w:before="120" w:after="120"/>
              <w:rPr>
                <w:rFonts w:ascii="Verdana" w:hAnsi="Verdana" w:cs="Arial"/>
                <w:b/>
                <w:bCs/>
                <w:color w:val="FFFFFF" w:themeColor="background1"/>
                <w:sz w:val="24"/>
                <w:szCs w:val="24"/>
                <w:lang w:val="en-GB"/>
              </w:rPr>
            </w:pPr>
            <w:r w:rsidRPr="0DA6DE7D">
              <w:rPr>
                <w:rFonts w:ascii="Verdana" w:hAnsi="Verdana" w:cs="Arial"/>
                <w:b/>
                <w:bCs/>
                <w:color w:val="FFFFFF" w:themeColor="background1"/>
                <w:sz w:val="24"/>
                <w:szCs w:val="24"/>
                <w:lang w:val="en-GB"/>
              </w:rPr>
              <w:t xml:space="preserve">PART </w:t>
            </w:r>
            <w:r w:rsidRPr="0DA6DE7D" w:rsidR="58773C9E">
              <w:rPr>
                <w:rFonts w:ascii="Verdana" w:hAnsi="Verdana" w:cs="Arial"/>
                <w:b/>
                <w:bCs/>
                <w:color w:val="FFFFFF" w:themeColor="background1"/>
                <w:sz w:val="24"/>
                <w:szCs w:val="24"/>
                <w:lang w:val="en-GB"/>
              </w:rPr>
              <w:t>7</w:t>
            </w:r>
            <w:r w:rsidRPr="0DA6DE7D">
              <w:rPr>
                <w:rFonts w:ascii="Verdana" w:hAnsi="Verdana" w:cs="Arial"/>
                <w:b/>
                <w:bCs/>
                <w:color w:val="FFFFFF" w:themeColor="background1"/>
                <w:sz w:val="24"/>
                <w:szCs w:val="24"/>
                <w:lang w:val="en-GB"/>
              </w:rPr>
              <w:t xml:space="preserve">. </w:t>
            </w:r>
            <w:r w:rsidRPr="0DA6DE7D" w:rsidR="33DA6B56">
              <w:rPr>
                <w:rFonts w:ascii="Verdana" w:hAnsi="Verdana" w:cs="Arial"/>
                <w:b/>
                <w:bCs/>
                <w:color w:val="FFFFFF" w:themeColor="background1"/>
                <w:sz w:val="24"/>
                <w:szCs w:val="24"/>
                <w:lang w:val="en-GB"/>
              </w:rPr>
              <w:t xml:space="preserve">ANY OTHER BUSINESS </w:t>
            </w:r>
          </w:p>
        </w:tc>
      </w:tr>
      <w:tr w:rsidRPr="000C2EBE" w:rsidR="0064247B" w:rsidTr="630977AD" w14:paraId="5288D182" w14:textId="77777777">
        <w:trPr>
          <w:trHeight w:val="523"/>
        </w:trPr>
        <w:tc>
          <w:tcPr>
            <w:tcW w:w="10632" w:type="dxa"/>
            <w:gridSpan w:val="2"/>
            <w:tcMar>
              <w:top w:w="80" w:type="dxa"/>
              <w:left w:w="80" w:type="dxa"/>
              <w:bottom w:w="80" w:type="dxa"/>
              <w:right w:w="80" w:type="dxa"/>
            </w:tcMar>
          </w:tcPr>
          <w:p w:rsidRPr="000C2EBE" w:rsidR="0064247B" w:rsidP="0064247B" w:rsidRDefault="4C42AE01" w14:paraId="0FA1F035" w14:textId="4267FECC">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 xml:space="preserve">.1 ANY OTHER BUSINESS </w:t>
            </w:r>
          </w:p>
        </w:tc>
      </w:tr>
      <w:tr w:rsidRPr="000C2EBE" w:rsidR="0064247B" w:rsidTr="630977AD" w14:paraId="4CB59034" w14:textId="77777777">
        <w:trPr>
          <w:trHeight w:val="523"/>
        </w:trPr>
        <w:tc>
          <w:tcPr>
            <w:tcW w:w="1830" w:type="dxa"/>
            <w:tcMar>
              <w:top w:w="80" w:type="dxa"/>
              <w:left w:w="80" w:type="dxa"/>
              <w:bottom w:w="80" w:type="dxa"/>
              <w:right w:w="80" w:type="dxa"/>
            </w:tcMar>
          </w:tcPr>
          <w:p w:rsidRPr="000C2EBE" w:rsidR="0064247B" w:rsidP="0DA6DE7D" w:rsidRDefault="66BBDE09" w14:paraId="18655F5E" w14:textId="4801743A">
            <w:pPr>
              <w:spacing w:before="120" w:after="120"/>
              <w:rPr>
                <w:rFonts w:ascii="Verdana" w:hAnsi="Verdana" w:cs="Arial"/>
                <w:lang w:val="en-US"/>
              </w:rPr>
            </w:pPr>
            <w:r w:rsidRPr="422B2B51">
              <w:rPr>
                <w:rFonts w:ascii="Verdana" w:hAnsi="Verdana" w:cs="Arial"/>
                <w:lang w:val="en-US"/>
              </w:rPr>
              <w:t>10</w:t>
            </w:r>
            <w:r w:rsidRPr="422B2B51" w:rsidR="0B00ECF6">
              <w:rPr>
                <w:rFonts w:ascii="Verdana" w:hAnsi="Verdana" w:cs="Arial"/>
                <w:lang w:val="en-US"/>
              </w:rPr>
              <w:t>7</w:t>
            </w:r>
            <w:r w:rsidRPr="7EA5CB9D" w:rsidR="58C77F13">
              <w:rPr>
                <w:rFonts w:ascii="Verdana" w:hAnsi="Verdana" w:cs="Arial"/>
                <w:lang w:val="en-US"/>
              </w:rPr>
              <w:t>/</w:t>
            </w:r>
            <w:r w:rsidRPr="7EA5CB9D" w:rsidR="2A66BF4B">
              <w:rPr>
                <w:rFonts w:ascii="Verdana" w:hAnsi="Verdana" w:cs="Arial"/>
                <w:lang w:val="en-US"/>
              </w:rPr>
              <w:t>26</w:t>
            </w:r>
          </w:p>
        </w:tc>
        <w:tc>
          <w:tcPr>
            <w:tcW w:w="8802" w:type="dxa"/>
            <w:tcMar>
              <w:top w:w="80" w:type="dxa"/>
              <w:left w:w="85" w:type="dxa"/>
              <w:bottom w:w="80" w:type="dxa"/>
              <w:right w:w="80" w:type="dxa"/>
            </w:tcMar>
          </w:tcPr>
          <w:p w:rsidRPr="000C2EBE" w:rsidR="0064247B" w:rsidP="422B2B51" w:rsidRDefault="234E9D30" w14:paraId="0FA0600C" w14:textId="45F0F536">
            <w:pPr>
              <w:contextualSpacing/>
              <w:jc w:val="both"/>
              <w:rPr>
                <w:rFonts w:ascii="Verdana" w:hAnsi="Verdana"/>
              </w:rPr>
            </w:pPr>
            <w:r w:rsidRPr="422B2B51">
              <w:rPr>
                <w:rFonts w:ascii="Verdana" w:hAnsi="Verdana"/>
              </w:rPr>
              <w:t>COL provided an update on the development of a regional finance operating model in collaboration with Public Health’s organisation.</w:t>
            </w:r>
          </w:p>
          <w:p w:rsidRPr="000C2EBE" w:rsidR="0064247B" w:rsidP="422B2B51" w:rsidRDefault="0064247B" w14:paraId="0C92AE48" w14:textId="6952F068">
            <w:pPr>
              <w:contextualSpacing/>
              <w:jc w:val="both"/>
              <w:rPr>
                <w:rFonts w:ascii="Verdana" w:hAnsi="Verdana"/>
              </w:rPr>
            </w:pPr>
          </w:p>
          <w:p w:rsidRPr="000C2EBE" w:rsidR="0064247B" w:rsidP="422B2B51" w:rsidRDefault="234E9D30" w14:paraId="5587A75B" w14:textId="12E3B040">
            <w:pPr>
              <w:contextualSpacing/>
              <w:jc w:val="both"/>
            </w:pPr>
            <w:r w:rsidRPr="422B2B51">
              <w:rPr>
                <w:rFonts w:ascii="Verdana" w:hAnsi="Verdana"/>
              </w:rPr>
              <w:t>Members noted that preliminary discussions had commenced to explore best practice across both organisations and to consider opportunities for the future delivery of finance services in a more effective and sustainable manner. COL advised that an initial meeting between senior finance teams had been scheduled for July 2026 to explore potential opportunities and future operating models.</w:t>
            </w:r>
          </w:p>
          <w:p w:rsidRPr="000C2EBE" w:rsidR="0064247B" w:rsidP="422B2B51" w:rsidRDefault="0064247B" w14:paraId="7432C232" w14:textId="1F83EA5E">
            <w:pPr>
              <w:spacing w:line="300" w:lineRule="auto"/>
              <w:contextualSpacing/>
              <w:jc w:val="both"/>
              <w:rPr>
                <w:rFonts w:ascii="Verdana" w:hAnsi="Verdana" w:eastAsia="Verdana" w:cs="Verdana"/>
              </w:rPr>
            </w:pPr>
          </w:p>
          <w:p w:rsidRPr="000C2EBE" w:rsidR="0064247B" w:rsidP="422B2B51" w:rsidRDefault="234E9D30" w14:paraId="040847C2" w14:textId="64E32C58">
            <w:pPr>
              <w:spacing w:line="300" w:lineRule="auto"/>
              <w:contextualSpacing/>
              <w:jc w:val="both"/>
              <w:rPr>
                <w:rFonts w:ascii="Verdana" w:hAnsi="Verdana" w:eastAsia="Verdana" w:cs="Verdana"/>
              </w:rPr>
            </w:pPr>
            <w:r w:rsidRPr="422B2B51">
              <w:rPr>
                <w:rFonts w:ascii="Verdana" w:hAnsi="Verdana" w:eastAsia="Verdana" w:cs="Verdana"/>
              </w:rPr>
              <w:t>PP requested an update regarding the recruitment of the second Deputy Director of Finance post. COL advised that the job description had been developed and aligned with the equivalent role within Public Health’s organisation. She confirmed that the post was progressing through the relevant approval processes and recruitment arrangements in advance of advertisement.</w:t>
            </w:r>
          </w:p>
        </w:tc>
      </w:tr>
      <w:tr w:rsidRPr="000C2EBE" w:rsidR="0064247B" w:rsidTr="630977AD" w14:paraId="169F88E4" w14:textId="77777777">
        <w:trPr>
          <w:trHeight w:val="523"/>
        </w:trPr>
        <w:tc>
          <w:tcPr>
            <w:tcW w:w="10632" w:type="dxa"/>
            <w:gridSpan w:val="2"/>
            <w:tcMar>
              <w:top w:w="80" w:type="dxa"/>
              <w:left w:w="80" w:type="dxa"/>
              <w:bottom w:w="80" w:type="dxa"/>
              <w:right w:w="80" w:type="dxa"/>
            </w:tcMar>
          </w:tcPr>
          <w:p w:rsidRPr="000C2EBE" w:rsidR="0064247B" w:rsidP="0064247B" w:rsidRDefault="1348612E" w14:paraId="641F0F6C" w14:textId="3C0B2C02">
            <w:pPr>
              <w:pStyle w:val="Body"/>
              <w:spacing w:before="120" w:after="120"/>
              <w:rPr>
                <w:rFonts w:ascii="Verdana" w:hAnsi="Verdana" w:cs="Arial"/>
                <w:b/>
                <w:bCs/>
                <w:sz w:val="24"/>
                <w:szCs w:val="24"/>
              </w:rPr>
            </w:pPr>
            <w:r w:rsidRPr="0DA6DE7D">
              <w:rPr>
                <w:rFonts w:ascii="Verdana" w:hAnsi="Verdana" w:cs="Arial"/>
                <w:b/>
                <w:bCs/>
                <w:sz w:val="24"/>
                <w:szCs w:val="24"/>
              </w:rPr>
              <w:t>7</w:t>
            </w:r>
            <w:r w:rsidRPr="0DA6DE7D" w:rsidR="4D4C2067">
              <w:rPr>
                <w:rFonts w:ascii="Verdana" w:hAnsi="Verdana" w:cs="Arial"/>
                <w:b/>
                <w:bCs/>
                <w:sz w:val="24"/>
                <w:szCs w:val="24"/>
              </w:rPr>
              <w:t>.2 REVIEW OF MEETING EFFECTIVENESS</w:t>
            </w:r>
          </w:p>
        </w:tc>
      </w:tr>
      <w:tr w:rsidRPr="000C2EBE" w:rsidR="0064247B" w:rsidTr="630977AD" w14:paraId="7416038C" w14:textId="77777777">
        <w:trPr>
          <w:trHeight w:val="523"/>
        </w:trPr>
        <w:tc>
          <w:tcPr>
            <w:tcW w:w="1830" w:type="dxa"/>
            <w:tcMar>
              <w:top w:w="80" w:type="dxa"/>
              <w:left w:w="80" w:type="dxa"/>
              <w:bottom w:w="80" w:type="dxa"/>
              <w:right w:w="80" w:type="dxa"/>
            </w:tcMar>
          </w:tcPr>
          <w:p w:rsidRPr="000C2EBE" w:rsidR="0064247B" w:rsidP="0DA6DE7D" w:rsidRDefault="5FBAD413" w14:paraId="3BDC12A5" w14:textId="146B3C09">
            <w:pPr>
              <w:spacing w:before="120" w:after="120"/>
              <w:rPr>
                <w:rFonts w:ascii="Verdana" w:hAnsi="Verdana" w:cs="Arial"/>
                <w:lang w:val="en-US"/>
              </w:rPr>
            </w:pPr>
            <w:r w:rsidRPr="422B2B51">
              <w:rPr>
                <w:rFonts w:ascii="Verdana" w:hAnsi="Verdana" w:cs="Arial"/>
                <w:lang w:val="en-US"/>
              </w:rPr>
              <w:t>10</w:t>
            </w:r>
            <w:r w:rsidRPr="422B2B51" w:rsidR="0439D28C">
              <w:rPr>
                <w:rFonts w:ascii="Verdana" w:hAnsi="Verdana" w:cs="Arial"/>
                <w:lang w:val="en-US"/>
              </w:rPr>
              <w:t>8</w:t>
            </w:r>
            <w:r w:rsidRPr="7EA5CB9D" w:rsidR="0654D5A3">
              <w:rPr>
                <w:rFonts w:ascii="Verdana" w:hAnsi="Verdana" w:cs="Arial"/>
                <w:lang w:val="en-US"/>
              </w:rPr>
              <w:t>/26</w:t>
            </w:r>
          </w:p>
        </w:tc>
        <w:tc>
          <w:tcPr>
            <w:tcW w:w="8802" w:type="dxa"/>
            <w:tcMar>
              <w:top w:w="80" w:type="dxa"/>
              <w:left w:w="85" w:type="dxa"/>
              <w:bottom w:w="80" w:type="dxa"/>
              <w:right w:w="80" w:type="dxa"/>
            </w:tcMar>
          </w:tcPr>
          <w:p w:rsidRPr="000C2EBE" w:rsidR="0064247B" w:rsidP="422B2B51" w:rsidRDefault="568994A6" w14:paraId="13540828" w14:textId="248BBE7B">
            <w:pPr>
              <w:spacing w:line="300" w:lineRule="auto"/>
              <w:contextualSpacing/>
              <w:jc w:val="both"/>
              <w:rPr>
                <w:rFonts w:ascii="Verdana" w:hAnsi="Verdana" w:eastAsia="Verdana" w:cs="Verdana"/>
              </w:rPr>
            </w:pPr>
            <w:r w:rsidRPr="422B2B51">
              <w:rPr>
                <w:rFonts w:ascii="Verdana" w:hAnsi="Verdana" w:eastAsia="Verdana" w:cs="Verdana"/>
              </w:rPr>
              <w:t>PP reflected that the meeting had been particularly busy and invited feedback from Members regarding the effectiveness of the agenda and the quality of discussions. She observed that several significant items had required detailed scrutiny and consideration.</w:t>
            </w:r>
          </w:p>
          <w:p w:rsidRPr="000C2EBE" w:rsidR="0064247B" w:rsidP="422B2B51" w:rsidRDefault="0064247B" w14:paraId="7AAE1DFA" w14:textId="5487BD86">
            <w:pPr>
              <w:spacing w:line="300" w:lineRule="auto"/>
              <w:contextualSpacing/>
              <w:jc w:val="both"/>
              <w:rPr>
                <w:rFonts w:ascii="Verdana" w:hAnsi="Verdana" w:eastAsia="Verdana" w:cs="Verdana"/>
              </w:rPr>
            </w:pPr>
          </w:p>
          <w:p w:rsidRPr="000C2EBE" w:rsidR="0064247B" w:rsidP="422B2B51" w:rsidRDefault="568994A6" w14:paraId="1120BC59" w14:textId="372C6715">
            <w:pPr>
              <w:spacing w:line="300" w:lineRule="auto"/>
              <w:contextualSpacing/>
              <w:jc w:val="both"/>
              <w:rPr>
                <w:rFonts w:ascii="Verdana" w:hAnsi="Verdana" w:eastAsia="Verdana" w:cs="Verdana"/>
              </w:rPr>
            </w:pPr>
            <w:r w:rsidRPr="422B2B51">
              <w:rPr>
                <w:rFonts w:ascii="Verdana" w:hAnsi="Verdana" w:eastAsia="Verdana" w:cs="Verdana"/>
              </w:rPr>
              <w:t>JC commented that the increasing level of detail and granularity being presented to committees was resulting in longer and more meaningful discussions. She suggested that this was becoming a wider issue across committee structures and that consideration should be given to agenda planning and the amount of time allocated for discussion within future meetings.</w:t>
            </w:r>
          </w:p>
          <w:p w:rsidRPr="000C2EBE" w:rsidR="0064247B" w:rsidP="422B2B51" w:rsidRDefault="0064247B" w14:paraId="2ED7EBF7" w14:textId="2905ACA7">
            <w:pPr>
              <w:spacing w:line="300" w:lineRule="auto"/>
              <w:contextualSpacing/>
              <w:jc w:val="both"/>
              <w:rPr>
                <w:rFonts w:ascii="Verdana" w:hAnsi="Verdana" w:eastAsia="Verdana" w:cs="Verdana"/>
              </w:rPr>
            </w:pPr>
          </w:p>
          <w:p w:rsidRPr="000C2EBE" w:rsidR="0064247B" w:rsidP="422B2B51" w:rsidRDefault="568994A6" w14:paraId="04C426ED" w14:textId="22D314DD">
            <w:pPr>
              <w:spacing w:line="300" w:lineRule="auto"/>
              <w:contextualSpacing/>
              <w:jc w:val="both"/>
              <w:rPr>
                <w:rFonts w:ascii="Verdana" w:hAnsi="Verdana" w:eastAsia="Verdana" w:cs="Verdana"/>
              </w:rPr>
            </w:pPr>
            <w:r w:rsidRPr="422B2B51">
              <w:rPr>
                <w:rFonts w:ascii="Verdana" w:hAnsi="Verdana" w:eastAsia="Verdana" w:cs="Verdana"/>
              </w:rPr>
              <w:t>PP agreed that the discussions had been valuable and important and acknowledged that consideration would need to be given to how future meetings could accommodate the level of scrutiny required whilst maintaining effective agenda management.</w:t>
            </w:r>
          </w:p>
        </w:tc>
      </w:tr>
      <w:tr w:rsidRPr="000C2EBE" w:rsidR="0064247B" w:rsidTr="630977AD" w14:paraId="2CEA1E43" w14:textId="77777777">
        <w:trPr>
          <w:trHeight w:val="523"/>
        </w:trPr>
        <w:tc>
          <w:tcPr>
            <w:tcW w:w="10632" w:type="dxa"/>
            <w:gridSpan w:val="2"/>
            <w:shd w:val="clear" w:color="auto" w:fill="C1A775"/>
            <w:tcMar>
              <w:top w:w="80" w:type="dxa"/>
              <w:left w:w="80" w:type="dxa"/>
              <w:bottom w:w="80" w:type="dxa"/>
              <w:right w:w="80" w:type="dxa"/>
            </w:tcMar>
          </w:tcPr>
          <w:p w:rsidRPr="000C2EBE" w:rsidR="0064247B" w:rsidP="0DA6DE7D" w:rsidRDefault="41770067" w14:paraId="1988B73B" w14:textId="3ADB218A">
            <w:pPr>
              <w:pStyle w:val="Body"/>
              <w:spacing w:before="120" w:after="120"/>
              <w:jc w:val="center"/>
              <w:rPr>
                <w:rFonts w:ascii="Verdana" w:hAnsi="Verdana" w:cs="Arial"/>
                <w:b/>
                <w:bCs/>
                <w:color w:val="auto"/>
                <w:sz w:val="24"/>
                <w:szCs w:val="24"/>
                <w:highlight w:val="cyan"/>
                <w:lang w:val="en-GB"/>
              </w:rPr>
            </w:pPr>
            <w:r w:rsidRPr="7EA5CB9D">
              <w:rPr>
                <w:rFonts w:ascii="Verdana" w:hAnsi="Verdana" w:cs="Arial"/>
                <w:b/>
                <w:bCs/>
                <w:color w:val="auto"/>
                <w:sz w:val="24"/>
                <w:szCs w:val="24"/>
                <w:lang w:val="en-GB"/>
              </w:rPr>
              <w:t>Next</w:t>
            </w:r>
            <w:r w:rsidRPr="7EA5CB9D" w:rsidR="680535BA">
              <w:rPr>
                <w:rFonts w:ascii="Verdana" w:hAnsi="Verdana" w:cs="Arial"/>
                <w:b/>
                <w:bCs/>
                <w:color w:val="auto"/>
                <w:sz w:val="24"/>
                <w:szCs w:val="24"/>
                <w:lang w:val="en-GB"/>
              </w:rPr>
              <w:t xml:space="preserve"> Performance and Finance Committee</w:t>
            </w:r>
            <w:r w:rsidRPr="7EA5CB9D">
              <w:rPr>
                <w:rFonts w:ascii="Verdana" w:hAnsi="Verdana" w:cs="Arial"/>
                <w:b/>
                <w:bCs/>
                <w:color w:val="auto"/>
                <w:sz w:val="24"/>
                <w:szCs w:val="24"/>
                <w:lang w:val="en-GB"/>
              </w:rPr>
              <w:t xml:space="preserve"> Meeting: T</w:t>
            </w:r>
            <w:r w:rsidRPr="7EA5CB9D" w:rsidR="5DA9063A">
              <w:rPr>
                <w:rFonts w:ascii="Verdana" w:hAnsi="Verdana" w:cs="Arial"/>
                <w:b/>
                <w:bCs/>
                <w:color w:val="auto"/>
                <w:sz w:val="24"/>
                <w:szCs w:val="24"/>
                <w:lang w:val="en-GB"/>
              </w:rPr>
              <w:t xml:space="preserve">uesday, </w:t>
            </w:r>
            <w:r w:rsidRPr="7EA5CB9D" w:rsidR="04B4E912">
              <w:rPr>
                <w:rFonts w:ascii="Verdana" w:hAnsi="Verdana" w:cs="Arial"/>
                <w:b/>
                <w:bCs/>
                <w:color w:val="auto"/>
                <w:sz w:val="24"/>
                <w:szCs w:val="24"/>
                <w:lang w:val="en-GB"/>
              </w:rPr>
              <w:t xml:space="preserve">28 July </w:t>
            </w:r>
            <w:r w:rsidRPr="7EA5CB9D">
              <w:rPr>
                <w:rFonts w:ascii="Verdana" w:hAnsi="Verdana" w:cs="Arial"/>
                <w:b/>
                <w:bCs/>
                <w:color w:val="auto"/>
                <w:sz w:val="24"/>
                <w:szCs w:val="24"/>
                <w:lang w:val="en-GB"/>
              </w:rPr>
              <w:t>2026</w:t>
            </w:r>
          </w:p>
        </w:tc>
      </w:tr>
    </w:tbl>
    <w:p w:rsidRPr="00ED17AA" w:rsidR="00B72085" w:rsidP="00E70037" w:rsidRDefault="00B72085" w14:paraId="0FBE62C4" w14:textId="4DF96F30">
      <w:pPr>
        <w:jc w:val="center"/>
        <w:rPr>
          <w:rFonts w:ascii="Verdana" w:hAnsi="Verdana" w:cs="Arial"/>
          <w:u w:color="000000"/>
          <w:lang w:eastAsia="en-GB"/>
        </w:rPr>
      </w:pPr>
    </w:p>
    <w:p w:rsidRPr="00ED17AA" w:rsidR="00E129C5" w:rsidP="7EA5CB9D" w:rsidRDefault="00E129C5" w14:paraId="414186C7" w14:textId="1579DC31">
      <w:pPr>
        <w:jc w:val="center"/>
        <w:rPr>
          <w:rFonts w:ascii="Verdana" w:hAnsi="Verdana" w:cs="Arial"/>
          <w:i/>
          <w:lang w:eastAsia="en-GB"/>
        </w:rPr>
      </w:pPr>
      <w:r w:rsidRPr="422B2B51">
        <w:rPr>
          <w:rFonts w:ascii="Verdana" w:hAnsi="Verdana" w:cs="Arial"/>
          <w:i/>
        </w:rPr>
        <w:t xml:space="preserve">The meeting concluded at </w:t>
      </w:r>
      <w:r w:rsidRPr="422B2B51" w:rsidR="6AD30FCD">
        <w:rPr>
          <w:rFonts w:ascii="Verdana" w:hAnsi="Verdana" w:cs="Arial"/>
          <w:i/>
        </w:rPr>
        <w:t>13:</w:t>
      </w:r>
      <w:r w:rsidRPr="422B2B51" w:rsidR="7068C5A3">
        <w:rPr>
          <w:rFonts w:ascii="Verdana" w:hAnsi="Verdana" w:cs="Arial"/>
          <w:i/>
          <w:iCs/>
        </w:rPr>
        <w:t>0</w:t>
      </w:r>
      <w:r w:rsidRPr="422B2B51" w:rsidR="5AEE9A12">
        <w:rPr>
          <w:rFonts w:ascii="Verdana" w:hAnsi="Verdana" w:cs="Arial"/>
          <w:i/>
          <w:iCs/>
        </w:rPr>
        <w:t>6</w:t>
      </w:r>
      <w:r w:rsidRPr="422B2B51" w:rsidR="60C67E62">
        <w:rPr>
          <w:rFonts w:ascii="Verdana" w:hAnsi="Verdana" w:cs="Arial"/>
          <w:i/>
          <w:iCs/>
        </w:rPr>
        <w:t>pm</w:t>
      </w:r>
      <w:r w:rsidRPr="422B2B51" w:rsidR="000416AB">
        <w:rPr>
          <w:rFonts w:ascii="Verdana" w:hAnsi="Verdana" w:cs="Arial"/>
          <w:i/>
        </w:rPr>
        <w:t>.</w:t>
      </w:r>
    </w:p>
    <w:p w:rsidR="008F21DB" w:rsidRDefault="008F21DB" w14:paraId="3766B0F2" w14:textId="77777777">
      <w:pPr>
        <w:jc w:val="center"/>
        <w:rPr>
          <w:rFonts w:ascii="Verdana" w:hAnsi="Verdana" w:cs="Arial"/>
          <w:u w:color="000000"/>
          <w:lang w:eastAsia="en-GB"/>
        </w:rPr>
      </w:pPr>
    </w:p>
    <w:p w:rsidRPr="00ED17AA" w:rsidR="008F7E8D" w:rsidRDefault="008F7E8D" w14:paraId="1B658C93" w14:textId="77777777">
      <w:pPr>
        <w:jc w:val="center"/>
        <w:rPr>
          <w:rFonts w:ascii="Verdana" w:hAnsi="Verdana" w:cs="Arial"/>
          <w:u w:color="000000"/>
          <w:lang w:eastAsia="en-GB"/>
        </w:rPr>
      </w:pPr>
    </w:p>
    <w:sectPr w:rsidRPr="00ED17AA" w:rsidR="008F7E8D" w:rsidSect="005151F7">
      <w:headerReference w:type="even" r:id="rId15"/>
      <w:headerReference w:type="default" r:id="rId16"/>
      <w:footerReference w:type="default" r:id="rId17"/>
      <w:headerReference w:type="first" r:id="rId18"/>
      <w:pgSz w:w="12240" w:h="15840" w:orient="portrait"/>
      <w:pgMar w:top="1701" w:right="900" w:bottom="270" w:left="990" w:header="708" w:footer="324"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A41BA" w:rsidRDefault="007A41BA" w14:paraId="7D0CC7C8" w14:textId="77777777">
      <w:r>
        <w:separator/>
      </w:r>
    </w:p>
  </w:endnote>
  <w:endnote w:type="continuationSeparator" w:id="0">
    <w:p w:rsidR="007A41BA" w:rsidRDefault="007A41BA" w14:paraId="704B2F27" w14:textId="77777777">
      <w:r>
        <w:continuationSeparator/>
      </w:r>
    </w:p>
  </w:endnote>
  <w:endnote w:type="continuationNotice" w:id="1">
    <w:p w:rsidR="007A41BA" w:rsidRDefault="007A41BA" w14:paraId="7629A205"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Bold">
    <w:altName w:val="Arial"/>
    <w:panose1 w:val="020B0704020202020204"/>
    <w:charset w:val="00"/>
    <w:family w:val="roman"/>
    <w:pitch w:val="default"/>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250735462"/>
      <w:docPartObj>
        <w:docPartGallery w:val="Page Numbers (Bottom of Page)"/>
        <w:docPartUnique/>
      </w:docPartObj>
    </w:sdtPr>
    <w:sdtEndPr/>
    <w:sdtContent>
      <w:p w:rsidR="00B539F6" w:rsidP="00B539F6" w:rsidRDefault="00B539F6" w14:paraId="6CAC5345" w14:textId="77777777">
        <w:pPr>
          <w:pStyle w:val="Footer"/>
          <w:spacing w:before="0" w:after="0"/>
          <w:jc w:val="right"/>
          <w:rPr>
            <w:rFonts w:ascii="Verdana" w:hAnsi="Verdana"/>
            <w:sz w:val="20"/>
            <w:szCs w:val="20"/>
          </w:rPr>
        </w:pPr>
        <w:r w:rsidRPr="004C7750">
          <w:rPr>
            <w:noProof/>
          </w:rPr>
          <w:drawing>
            <wp:anchor distT="0" distB="0" distL="114300" distR="114300" simplePos="0" relativeHeight="251658244" behindDoc="1" locked="0" layoutInCell="1" allowOverlap="1" wp14:anchorId="01E9FD60" wp14:editId="08AA0CD7">
              <wp:simplePos x="0" y="0"/>
              <wp:positionH relativeFrom="column">
                <wp:posOffset>-190500</wp:posOffset>
              </wp:positionH>
              <wp:positionV relativeFrom="paragraph">
                <wp:posOffset>-48260</wp:posOffset>
              </wp:positionV>
              <wp:extent cx="2757106" cy="749300"/>
              <wp:effectExtent l="0" t="0" r="0" b="0"/>
              <wp:wrapNone/>
              <wp:docPr id="1360375012"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sdt>
          <w:sdtPr>
            <w:rPr>
              <w:rFonts w:ascii="Verdana" w:hAnsi="Verdana"/>
              <w:sz w:val="20"/>
              <w:szCs w:val="20"/>
            </w:rPr>
            <w:id w:val="84504326"/>
            <w:docPartObj>
              <w:docPartGallery w:val="Page Numbers (Bottom of Page)"/>
              <w:docPartUnique/>
            </w:docPartObj>
          </w:sdtPr>
          <w:sdtEndPr/>
          <w:sdtContent>
            <w:sdt>
              <w:sdtPr>
                <w:rPr>
                  <w:rFonts w:ascii="Verdana" w:hAnsi="Verdana"/>
                  <w:sz w:val="20"/>
                  <w:szCs w:val="20"/>
                </w:rPr>
                <w:id w:val="1728636285"/>
                <w:docPartObj>
                  <w:docPartGallery w:val="Page Numbers (Top of Page)"/>
                  <w:docPartUnique/>
                </w:docPartObj>
              </w:sdtPr>
              <w:sdtEndPr/>
              <w:sdtContent>
                <w:r w:rsidRPr="007257A5">
                  <w:rPr>
                    <w:rFonts w:ascii="Verdana" w:hAnsi="Verdana"/>
                    <w:sz w:val="20"/>
                    <w:szCs w:val="20"/>
                    <w:lang w:val="en-GB"/>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lang w:val="en-GB"/>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6</w:t>
                </w:r>
                <w:r w:rsidRPr="007257A5">
                  <w:rPr>
                    <w:rFonts w:ascii="Verdana" w:hAnsi="Verdana"/>
                    <w:b/>
                    <w:bCs/>
                    <w:sz w:val="20"/>
                    <w:szCs w:val="20"/>
                  </w:rPr>
                  <w:fldChar w:fldCharType="end"/>
                </w:r>
              </w:sdtContent>
            </w:sdt>
          </w:sdtContent>
        </w:sdt>
      </w:p>
      <w:p w:rsidR="00D33174" w:rsidP="005151F7" w:rsidRDefault="00B539F6" w14:paraId="4AB00E70" w14:textId="47A351A1">
        <w:pPr>
          <w:pStyle w:val="Footer"/>
          <w:spacing w:before="0" w:after="0"/>
          <w:jc w:val="right"/>
        </w:pPr>
        <w:r>
          <w:rPr>
            <w:rFonts w:ascii="Verdana" w:hAnsi="Verdana"/>
            <w:sz w:val="20"/>
            <w:szCs w:val="20"/>
          </w:rPr>
          <w:t xml:space="preserve"> Public </w:t>
        </w:r>
        <w:r w:rsidR="000F1C16">
          <w:rPr>
            <w:rFonts w:ascii="Verdana" w:hAnsi="Verdana"/>
            <w:sz w:val="20"/>
            <w:szCs w:val="20"/>
          </w:rPr>
          <w:t>Committee</w:t>
        </w:r>
      </w:p>
    </w:sdtContent>
  </w:sdt>
  <w:p w:rsidRPr="004612A3" w:rsidR="0064631D" w:rsidP="00D33174" w:rsidRDefault="0064631D" w14:paraId="38CA9F16" w14:textId="596CCA41">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A41BA" w:rsidRDefault="007A41BA" w14:paraId="3F8397E1" w14:textId="77777777">
      <w:r>
        <w:separator/>
      </w:r>
    </w:p>
  </w:footnote>
  <w:footnote w:type="continuationSeparator" w:id="0">
    <w:p w:rsidR="007A41BA" w:rsidRDefault="007A41BA" w14:paraId="0F861C4A" w14:textId="77777777">
      <w:r>
        <w:continuationSeparator/>
      </w:r>
    </w:p>
  </w:footnote>
  <w:footnote w:type="continuationNotice" w:id="1">
    <w:p w:rsidR="007A41BA" w:rsidRDefault="007A41BA" w14:paraId="134566FE"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7A41BA" w14:paraId="2D0F803A" w14:textId="64D7763E">
    <w:pPr>
      <w:pStyle w:val="Header"/>
    </w:pPr>
    <w:r>
      <w:rPr>
        <w:noProof/>
      </w:rPr>
      <w:pict w14:anchorId="566E69A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3" style="position:absolute;margin-left:0;margin-top:0;width:547.2pt;height:182.4pt;rotation:315;z-index:-251658238;mso-position-horizontal:center;mso-position-horizontal-relative:margin;mso-position-vertical:center;mso-position-vertical-relative:margin" o:spid="_x0000_s1026" o:allowincell="f" fillcolor="red" stroked="f" type="#_x0000_t136">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682A9B" w:rsidR="0064631D" w:rsidP="00682A9B" w:rsidRDefault="007A41BA" w14:paraId="26D7B6FF" w14:textId="0DF33CBD">
    <w:pPr>
      <w:pStyle w:val="Header"/>
      <w:jc w:val="center"/>
    </w:pPr>
    <w:r>
      <w:rPr>
        <w:noProof/>
      </w:rPr>
      <w:pict w14:anchorId="351F545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4" style="position:absolute;left:0;text-align:left;margin-left:0;margin-top:0;width:547.2pt;height:182.4pt;rotation:315;z-index:-251658237;mso-position-horizontal:center;mso-position-horizontal-relative:margin;mso-position-vertical:center;mso-position-vertical-relative:margin" o:spid="_x0000_s1027" o:allowincell="f" fillcolor="red" stroked="f" type="#_x0000_t136">
          <v:fill opacity=".5"/>
          <v:textpath style="font-family:&quot;Verdana&quot;;font-size:1pt" string="DRAFT"/>
          <w10:wrap anchorx="margin" anchory="margin"/>
        </v:shape>
      </w:pict>
    </w:r>
    <w:r w:rsidR="00980D71">
      <w:rPr>
        <w:noProof/>
        <w:lang w:val="en-GB"/>
      </w:rPr>
      <w:drawing>
        <wp:anchor distT="0" distB="0" distL="114300" distR="114300" simplePos="0" relativeHeight="251658240" behindDoc="0" locked="0" layoutInCell="1" allowOverlap="1" wp14:anchorId="4FD98731" wp14:editId="38D171FF">
          <wp:simplePos x="0" y="0"/>
          <wp:positionH relativeFrom="page">
            <wp:posOffset>2360930</wp:posOffset>
          </wp:positionH>
          <wp:positionV relativeFrom="paragraph">
            <wp:posOffset>-296707</wp:posOffset>
          </wp:positionV>
          <wp:extent cx="3295650" cy="793750"/>
          <wp:effectExtent l="0" t="0" r="0" b="6350"/>
          <wp:wrapNone/>
          <wp:docPr id="620743413" name="Picture 6207434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16F72" w:rsidRDefault="007A41BA" w14:paraId="3E1FA454" w14:textId="64E43241">
    <w:pPr>
      <w:pStyle w:val="Header"/>
    </w:pPr>
    <w:r>
      <w:rPr>
        <w:noProof/>
      </w:rPr>
      <w:pict w14:anchorId="03801C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2930062" style="position:absolute;margin-left:0;margin-top:0;width:547.2pt;height:182.4pt;rotation:315;z-index:-251658239;mso-position-horizontal:center;mso-position-horizontal-relative:margin;mso-position-vertical:center;mso-position-vertical-relative:margin" o:spid="_x0000_s1025" o:allowincell="f" fillcolor="red" stroked="f" type="#_x0000_t136">
          <v:fill opacity=".5"/>
          <v:textpath style="font-family:&quot;Verdana&quot;;font-size:1pt" string="DRAFT"/>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TAQIcNMFQ2ZYG1" int2:id="LIABu0zZ">
      <int2:state int2:type="spell" int2:value="Rejected"/>
    </int2:textHash>
    <int2:textHash int2:hashCode="YrLi49JGM+M7ss" int2:id="xbPxldzC">
      <int2:state int2:type="spell" int2:value="Rejected"/>
    </int2:textHash>
    <int2:textHash int2:hashCode="NPAR3YUkE43O9B" int2:id="GKiR16kF">
      <int2:state int2:type="spell" int2:value="Rejected"/>
    </int2:textHash>
    <int2:textHash int2:hashCode="nRSox3TdiEm2GZ" int2:id="PmdliYE7">
      <int2:state int2:type="spell" int2:value="Rejected"/>
    </int2:textHash>
    <int2:textHash int2:hashCode="hN6B5b8f/AaH/i" int2:id="dx67lOoO">
      <int2:state int2:type="spell" int2:value="Rejected"/>
    </int2:textHash>
    <int2:bookmark int2:bookmarkName="_Int_NHMsVqn7" int2:invalidationBookmarkName="" int2:hashCode="V/zb0VrHF6cbj3" int2:id="jr3DPuYP">
      <int2:state int2:type="gram" int2:value="Rejected"/>
    </int2:bookmark>
    <int2:bookmark int2:bookmarkName="_Int_OIc3GPLg" int2:invalidationBookmarkName="" int2:hashCode="2HxEgETe+3ePMx" int2:id="lWQGnBys">
      <int2:state int2:type="gram" int2:value="Rejected"/>
    </int2:bookmark>
    <int2:bookmark int2:bookmarkName="_Int_oFJ9zxTP" int2:invalidationBookmarkName="" int2:hashCode="f188NtaOq84zzJ" int2:id="CP5XhrGv">
      <int2:state int2:type="style" int2:value="Rejected"/>
    </int2:bookmark>
    <int2:bookmark int2:bookmarkName="_Int_tvgm2t4s" int2:invalidationBookmarkName="" int2:hashCode="mOfH3uEMq698Pv" int2:id="x6AvZJnf">
      <int2:state int2:type="style" int2:value="Rejected"/>
    </int2:bookmark>
    <int2:bookmark int2:bookmarkName="_Int_5ZLMJvyq" int2:invalidationBookmarkName="" int2:hashCode="ORyx4HxfH04wAO" int2:id="vYbYrN48">
      <int2:state int2:type="style" int2:value="Rejected"/>
    </int2:bookmark>
    <int2:bookmark int2:bookmarkName="_Int_nfqxqPVT" int2:invalidationBookmarkName="" int2:hashCode="RoHRJMxsS3O6q/" int2:id="hSaBLIzu">
      <int2:state int2:type="style" int2:value="Rejected"/>
    </int2:bookmark>
    <int2:bookmark int2:bookmarkName="_Int_pTMHVRH4" int2:invalidationBookmarkName="" int2:hashCode="RoHRJMxsS3O6q/" int2:id="3gAmao43">
      <int2:state int2:type="style" int2:value="Rejected"/>
    </int2:bookmark>
    <int2:bookmark int2:bookmarkName="_Int_3U63T4HM" int2:invalidationBookmarkName="" int2:hashCode="J6AdR3IDij+DVS" int2:id="AYYyMZcO">
      <int2:state int2:type="style"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i="http://schemas.microsoft.com/office/word/2026/wordml/cei"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347949D"/>
    <w:multiLevelType w:val="hybridMultilevel"/>
    <w:tmpl w:val="32542E82"/>
    <w:lvl w:ilvl="0" w:tplc="8C80B424">
      <w:start w:val="1"/>
      <w:numFmt w:val="bullet"/>
      <w:lvlText w:val=""/>
      <w:lvlJc w:val="left"/>
      <w:pPr>
        <w:ind w:left="720" w:hanging="360"/>
      </w:pPr>
      <w:rPr>
        <w:rFonts w:hint="default" w:ascii="Symbol" w:hAnsi="Symbol"/>
      </w:rPr>
    </w:lvl>
    <w:lvl w:ilvl="1" w:tplc="409E5510">
      <w:start w:val="1"/>
      <w:numFmt w:val="bullet"/>
      <w:lvlText w:val="o"/>
      <w:lvlJc w:val="left"/>
      <w:pPr>
        <w:ind w:left="1440" w:hanging="360"/>
      </w:pPr>
      <w:rPr>
        <w:rFonts w:hint="default" w:ascii="Courier New" w:hAnsi="Courier New"/>
      </w:rPr>
    </w:lvl>
    <w:lvl w:ilvl="2" w:tplc="9E5E0A2A">
      <w:start w:val="1"/>
      <w:numFmt w:val="bullet"/>
      <w:lvlText w:val=""/>
      <w:lvlJc w:val="left"/>
      <w:pPr>
        <w:ind w:left="2160" w:hanging="360"/>
      </w:pPr>
      <w:rPr>
        <w:rFonts w:hint="default" w:ascii="Wingdings" w:hAnsi="Wingdings"/>
      </w:rPr>
    </w:lvl>
    <w:lvl w:ilvl="3" w:tplc="4D6A4E54">
      <w:start w:val="1"/>
      <w:numFmt w:val="bullet"/>
      <w:lvlText w:val=""/>
      <w:lvlJc w:val="left"/>
      <w:pPr>
        <w:ind w:left="2880" w:hanging="360"/>
      </w:pPr>
      <w:rPr>
        <w:rFonts w:hint="default" w:ascii="Symbol" w:hAnsi="Symbol"/>
      </w:rPr>
    </w:lvl>
    <w:lvl w:ilvl="4" w:tplc="4FD04756">
      <w:start w:val="1"/>
      <w:numFmt w:val="bullet"/>
      <w:lvlText w:val="o"/>
      <w:lvlJc w:val="left"/>
      <w:pPr>
        <w:ind w:left="3600" w:hanging="360"/>
      </w:pPr>
      <w:rPr>
        <w:rFonts w:hint="default" w:ascii="Courier New" w:hAnsi="Courier New"/>
      </w:rPr>
    </w:lvl>
    <w:lvl w:ilvl="5" w:tplc="1B32C26C">
      <w:start w:val="1"/>
      <w:numFmt w:val="bullet"/>
      <w:lvlText w:val=""/>
      <w:lvlJc w:val="left"/>
      <w:pPr>
        <w:ind w:left="4320" w:hanging="360"/>
      </w:pPr>
      <w:rPr>
        <w:rFonts w:hint="default" w:ascii="Wingdings" w:hAnsi="Wingdings"/>
      </w:rPr>
    </w:lvl>
    <w:lvl w:ilvl="6" w:tplc="20DA9018">
      <w:start w:val="1"/>
      <w:numFmt w:val="bullet"/>
      <w:lvlText w:val=""/>
      <w:lvlJc w:val="left"/>
      <w:pPr>
        <w:ind w:left="5040" w:hanging="360"/>
      </w:pPr>
      <w:rPr>
        <w:rFonts w:hint="default" w:ascii="Symbol" w:hAnsi="Symbol"/>
      </w:rPr>
    </w:lvl>
    <w:lvl w:ilvl="7" w:tplc="55261DB8">
      <w:start w:val="1"/>
      <w:numFmt w:val="bullet"/>
      <w:lvlText w:val="o"/>
      <w:lvlJc w:val="left"/>
      <w:pPr>
        <w:ind w:left="5760" w:hanging="360"/>
      </w:pPr>
      <w:rPr>
        <w:rFonts w:hint="default" w:ascii="Courier New" w:hAnsi="Courier New"/>
      </w:rPr>
    </w:lvl>
    <w:lvl w:ilvl="8" w:tplc="78F49E6C">
      <w:start w:val="1"/>
      <w:numFmt w:val="bullet"/>
      <w:lvlText w:val=""/>
      <w:lvlJc w:val="left"/>
      <w:pPr>
        <w:ind w:left="6480" w:hanging="360"/>
      </w:pPr>
      <w:rPr>
        <w:rFonts w:hint="default" w:ascii="Wingdings" w:hAnsi="Wingdings"/>
      </w:rPr>
    </w:lvl>
  </w:abstractNum>
  <w:abstractNum w:abstractNumId="3" w15:restartNumberingAfterBreak="0">
    <w:nsid w:val="04A2DCF1"/>
    <w:multiLevelType w:val="hybridMultilevel"/>
    <w:tmpl w:val="5EAE9B52"/>
    <w:lvl w:ilvl="0" w:tplc="178827FC">
      <w:start w:val="1"/>
      <w:numFmt w:val="bullet"/>
      <w:lvlText w:val="-"/>
      <w:lvlJc w:val="left"/>
      <w:pPr>
        <w:ind w:left="720" w:hanging="360"/>
      </w:pPr>
      <w:rPr>
        <w:rFonts w:hint="default" w:ascii="Aptos" w:hAnsi="Aptos"/>
      </w:rPr>
    </w:lvl>
    <w:lvl w:ilvl="1" w:tplc="6FDCA612">
      <w:start w:val="1"/>
      <w:numFmt w:val="bullet"/>
      <w:lvlText w:val="o"/>
      <w:lvlJc w:val="left"/>
      <w:pPr>
        <w:ind w:left="1440" w:hanging="360"/>
      </w:pPr>
      <w:rPr>
        <w:rFonts w:hint="default" w:ascii="Courier New" w:hAnsi="Courier New"/>
      </w:rPr>
    </w:lvl>
    <w:lvl w:ilvl="2" w:tplc="96560D82">
      <w:start w:val="1"/>
      <w:numFmt w:val="bullet"/>
      <w:lvlText w:val=""/>
      <w:lvlJc w:val="left"/>
      <w:pPr>
        <w:ind w:left="2160" w:hanging="360"/>
      </w:pPr>
      <w:rPr>
        <w:rFonts w:hint="default" w:ascii="Wingdings" w:hAnsi="Wingdings"/>
      </w:rPr>
    </w:lvl>
    <w:lvl w:ilvl="3" w:tplc="995AB156">
      <w:start w:val="1"/>
      <w:numFmt w:val="bullet"/>
      <w:lvlText w:val=""/>
      <w:lvlJc w:val="left"/>
      <w:pPr>
        <w:ind w:left="2880" w:hanging="360"/>
      </w:pPr>
      <w:rPr>
        <w:rFonts w:hint="default" w:ascii="Symbol" w:hAnsi="Symbol"/>
      </w:rPr>
    </w:lvl>
    <w:lvl w:ilvl="4" w:tplc="E0EA2486">
      <w:start w:val="1"/>
      <w:numFmt w:val="bullet"/>
      <w:lvlText w:val="o"/>
      <w:lvlJc w:val="left"/>
      <w:pPr>
        <w:ind w:left="3600" w:hanging="360"/>
      </w:pPr>
      <w:rPr>
        <w:rFonts w:hint="default" w:ascii="Courier New" w:hAnsi="Courier New"/>
      </w:rPr>
    </w:lvl>
    <w:lvl w:ilvl="5" w:tplc="8722BD60">
      <w:start w:val="1"/>
      <w:numFmt w:val="bullet"/>
      <w:lvlText w:val=""/>
      <w:lvlJc w:val="left"/>
      <w:pPr>
        <w:ind w:left="4320" w:hanging="360"/>
      </w:pPr>
      <w:rPr>
        <w:rFonts w:hint="default" w:ascii="Wingdings" w:hAnsi="Wingdings"/>
      </w:rPr>
    </w:lvl>
    <w:lvl w:ilvl="6" w:tplc="964C801C">
      <w:start w:val="1"/>
      <w:numFmt w:val="bullet"/>
      <w:lvlText w:val=""/>
      <w:lvlJc w:val="left"/>
      <w:pPr>
        <w:ind w:left="5040" w:hanging="360"/>
      </w:pPr>
      <w:rPr>
        <w:rFonts w:hint="default" w:ascii="Symbol" w:hAnsi="Symbol"/>
      </w:rPr>
    </w:lvl>
    <w:lvl w:ilvl="7" w:tplc="293E8FE2">
      <w:start w:val="1"/>
      <w:numFmt w:val="bullet"/>
      <w:lvlText w:val="o"/>
      <w:lvlJc w:val="left"/>
      <w:pPr>
        <w:ind w:left="5760" w:hanging="360"/>
      </w:pPr>
      <w:rPr>
        <w:rFonts w:hint="default" w:ascii="Courier New" w:hAnsi="Courier New"/>
      </w:rPr>
    </w:lvl>
    <w:lvl w:ilvl="8" w:tplc="69CAF5BE">
      <w:start w:val="1"/>
      <w:numFmt w:val="bullet"/>
      <w:lvlText w:val=""/>
      <w:lvlJc w:val="left"/>
      <w:pPr>
        <w:ind w:left="6480" w:hanging="360"/>
      </w:pPr>
      <w:rPr>
        <w:rFonts w:hint="default" w:ascii="Wingdings" w:hAnsi="Wingdings"/>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0A3050CB"/>
    <w:multiLevelType w:val="hybridMultilevel"/>
    <w:tmpl w:val="0F6C25DE"/>
    <w:lvl w:ilvl="0" w:tplc="16A2B426">
      <w:start w:val="1"/>
      <w:numFmt w:val="bullet"/>
      <w:lvlText w:val="-"/>
      <w:lvlJc w:val="left"/>
      <w:pPr>
        <w:ind w:left="720" w:hanging="360"/>
      </w:pPr>
      <w:rPr>
        <w:rFonts w:hint="default" w:ascii="Aptos" w:hAnsi="Aptos"/>
      </w:rPr>
    </w:lvl>
    <w:lvl w:ilvl="1" w:tplc="B28AD49A">
      <w:start w:val="1"/>
      <w:numFmt w:val="bullet"/>
      <w:lvlText w:val="o"/>
      <w:lvlJc w:val="left"/>
      <w:pPr>
        <w:ind w:left="1440" w:hanging="360"/>
      </w:pPr>
      <w:rPr>
        <w:rFonts w:hint="default" w:ascii="Courier New" w:hAnsi="Courier New"/>
      </w:rPr>
    </w:lvl>
    <w:lvl w:ilvl="2" w:tplc="B7DC214A">
      <w:start w:val="1"/>
      <w:numFmt w:val="bullet"/>
      <w:lvlText w:val=""/>
      <w:lvlJc w:val="left"/>
      <w:pPr>
        <w:ind w:left="2160" w:hanging="360"/>
      </w:pPr>
      <w:rPr>
        <w:rFonts w:hint="default" w:ascii="Wingdings" w:hAnsi="Wingdings"/>
      </w:rPr>
    </w:lvl>
    <w:lvl w:ilvl="3" w:tplc="72662AE2">
      <w:start w:val="1"/>
      <w:numFmt w:val="bullet"/>
      <w:lvlText w:val=""/>
      <w:lvlJc w:val="left"/>
      <w:pPr>
        <w:ind w:left="2880" w:hanging="360"/>
      </w:pPr>
      <w:rPr>
        <w:rFonts w:hint="default" w:ascii="Symbol" w:hAnsi="Symbol"/>
      </w:rPr>
    </w:lvl>
    <w:lvl w:ilvl="4" w:tplc="9460BFFC">
      <w:start w:val="1"/>
      <w:numFmt w:val="bullet"/>
      <w:lvlText w:val="o"/>
      <w:lvlJc w:val="left"/>
      <w:pPr>
        <w:ind w:left="3600" w:hanging="360"/>
      </w:pPr>
      <w:rPr>
        <w:rFonts w:hint="default" w:ascii="Courier New" w:hAnsi="Courier New"/>
      </w:rPr>
    </w:lvl>
    <w:lvl w:ilvl="5" w:tplc="A2D42B12">
      <w:start w:val="1"/>
      <w:numFmt w:val="bullet"/>
      <w:lvlText w:val=""/>
      <w:lvlJc w:val="left"/>
      <w:pPr>
        <w:ind w:left="4320" w:hanging="360"/>
      </w:pPr>
      <w:rPr>
        <w:rFonts w:hint="default" w:ascii="Wingdings" w:hAnsi="Wingdings"/>
      </w:rPr>
    </w:lvl>
    <w:lvl w:ilvl="6" w:tplc="C608B1D2">
      <w:start w:val="1"/>
      <w:numFmt w:val="bullet"/>
      <w:lvlText w:val=""/>
      <w:lvlJc w:val="left"/>
      <w:pPr>
        <w:ind w:left="5040" w:hanging="360"/>
      </w:pPr>
      <w:rPr>
        <w:rFonts w:hint="default" w:ascii="Symbol" w:hAnsi="Symbol"/>
      </w:rPr>
    </w:lvl>
    <w:lvl w:ilvl="7" w:tplc="5CEC2BE4">
      <w:start w:val="1"/>
      <w:numFmt w:val="bullet"/>
      <w:lvlText w:val="o"/>
      <w:lvlJc w:val="left"/>
      <w:pPr>
        <w:ind w:left="5760" w:hanging="360"/>
      </w:pPr>
      <w:rPr>
        <w:rFonts w:hint="default" w:ascii="Courier New" w:hAnsi="Courier New"/>
      </w:rPr>
    </w:lvl>
    <w:lvl w:ilvl="8" w:tplc="29D65F48">
      <w:start w:val="1"/>
      <w:numFmt w:val="bullet"/>
      <w:lvlText w:val=""/>
      <w:lvlJc w:val="left"/>
      <w:pPr>
        <w:ind w:left="6480" w:hanging="360"/>
      </w:pPr>
      <w:rPr>
        <w:rFonts w:hint="default" w:ascii="Wingdings" w:hAnsi="Wingdings"/>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4FDB417"/>
    <w:multiLevelType w:val="hybridMultilevel"/>
    <w:tmpl w:val="87E253C8"/>
    <w:lvl w:ilvl="0" w:tplc="AA8E8CEC">
      <w:start w:val="1"/>
      <w:numFmt w:val="bullet"/>
      <w:lvlText w:val="-"/>
      <w:lvlJc w:val="left"/>
      <w:pPr>
        <w:ind w:left="720" w:hanging="360"/>
      </w:pPr>
      <w:rPr>
        <w:rFonts w:hint="default" w:ascii="Aptos" w:hAnsi="Aptos"/>
      </w:rPr>
    </w:lvl>
    <w:lvl w:ilvl="1" w:tplc="ACFE12BA">
      <w:start w:val="1"/>
      <w:numFmt w:val="bullet"/>
      <w:lvlText w:val="o"/>
      <w:lvlJc w:val="left"/>
      <w:pPr>
        <w:ind w:left="1440" w:hanging="360"/>
      </w:pPr>
      <w:rPr>
        <w:rFonts w:hint="default" w:ascii="Courier New" w:hAnsi="Courier New"/>
      </w:rPr>
    </w:lvl>
    <w:lvl w:ilvl="2" w:tplc="B9AC77DC">
      <w:start w:val="1"/>
      <w:numFmt w:val="bullet"/>
      <w:lvlText w:val=""/>
      <w:lvlJc w:val="left"/>
      <w:pPr>
        <w:ind w:left="2160" w:hanging="360"/>
      </w:pPr>
      <w:rPr>
        <w:rFonts w:hint="default" w:ascii="Wingdings" w:hAnsi="Wingdings"/>
      </w:rPr>
    </w:lvl>
    <w:lvl w:ilvl="3" w:tplc="CC545F9A">
      <w:start w:val="1"/>
      <w:numFmt w:val="bullet"/>
      <w:lvlText w:val=""/>
      <w:lvlJc w:val="left"/>
      <w:pPr>
        <w:ind w:left="2880" w:hanging="360"/>
      </w:pPr>
      <w:rPr>
        <w:rFonts w:hint="default" w:ascii="Symbol" w:hAnsi="Symbol"/>
      </w:rPr>
    </w:lvl>
    <w:lvl w:ilvl="4" w:tplc="14C2A6BC">
      <w:start w:val="1"/>
      <w:numFmt w:val="bullet"/>
      <w:lvlText w:val="o"/>
      <w:lvlJc w:val="left"/>
      <w:pPr>
        <w:ind w:left="3600" w:hanging="360"/>
      </w:pPr>
      <w:rPr>
        <w:rFonts w:hint="default" w:ascii="Courier New" w:hAnsi="Courier New"/>
      </w:rPr>
    </w:lvl>
    <w:lvl w:ilvl="5" w:tplc="FC38883E">
      <w:start w:val="1"/>
      <w:numFmt w:val="bullet"/>
      <w:lvlText w:val=""/>
      <w:lvlJc w:val="left"/>
      <w:pPr>
        <w:ind w:left="4320" w:hanging="360"/>
      </w:pPr>
      <w:rPr>
        <w:rFonts w:hint="default" w:ascii="Wingdings" w:hAnsi="Wingdings"/>
      </w:rPr>
    </w:lvl>
    <w:lvl w:ilvl="6" w:tplc="48C418AC">
      <w:start w:val="1"/>
      <w:numFmt w:val="bullet"/>
      <w:lvlText w:val=""/>
      <w:lvlJc w:val="left"/>
      <w:pPr>
        <w:ind w:left="5040" w:hanging="360"/>
      </w:pPr>
      <w:rPr>
        <w:rFonts w:hint="default" w:ascii="Symbol" w:hAnsi="Symbol"/>
      </w:rPr>
    </w:lvl>
    <w:lvl w:ilvl="7" w:tplc="EAFA351A">
      <w:start w:val="1"/>
      <w:numFmt w:val="bullet"/>
      <w:lvlText w:val="o"/>
      <w:lvlJc w:val="left"/>
      <w:pPr>
        <w:ind w:left="5760" w:hanging="360"/>
      </w:pPr>
      <w:rPr>
        <w:rFonts w:hint="default" w:ascii="Courier New" w:hAnsi="Courier New"/>
      </w:rPr>
    </w:lvl>
    <w:lvl w:ilvl="8" w:tplc="6D0A939C">
      <w:start w:val="1"/>
      <w:numFmt w:val="bullet"/>
      <w:lvlText w:val=""/>
      <w:lvlJc w:val="left"/>
      <w:pPr>
        <w:ind w:left="6480" w:hanging="360"/>
      </w:pPr>
      <w:rPr>
        <w:rFonts w:hint="default" w:ascii="Wingdings" w:hAnsi="Wingdings"/>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41C6DD5"/>
    <w:multiLevelType w:val="hybridMultilevel"/>
    <w:tmpl w:val="038460C6"/>
    <w:lvl w:ilvl="0" w:tplc="15C696C6">
      <w:start w:val="1"/>
      <w:numFmt w:val="bullet"/>
      <w:lvlText w:val="-"/>
      <w:lvlJc w:val="left"/>
      <w:pPr>
        <w:ind w:left="720" w:hanging="360"/>
      </w:pPr>
      <w:rPr>
        <w:rFonts w:hint="default" w:ascii="Aptos" w:hAnsi="Aptos"/>
      </w:rPr>
    </w:lvl>
    <w:lvl w:ilvl="1" w:tplc="C4E4E1EE">
      <w:start w:val="1"/>
      <w:numFmt w:val="bullet"/>
      <w:lvlText w:val="o"/>
      <w:lvlJc w:val="left"/>
      <w:pPr>
        <w:ind w:left="1440" w:hanging="360"/>
      </w:pPr>
      <w:rPr>
        <w:rFonts w:hint="default" w:ascii="Courier New" w:hAnsi="Courier New"/>
      </w:rPr>
    </w:lvl>
    <w:lvl w:ilvl="2" w:tplc="F6408804">
      <w:start w:val="1"/>
      <w:numFmt w:val="bullet"/>
      <w:lvlText w:val=""/>
      <w:lvlJc w:val="left"/>
      <w:pPr>
        <w:ind w:left="2160" w:hanging="360"/>
      </w:pPr>
      <w:rPr>
        <w:rFonts w:hint="default" w:ascii="Wingdings" w:hAnsi="Wingdings"/>
      </w:rPr>
    </w:lvl>
    <w:lvl w:ilvl="3" w:tplc="69CE82FC">
      <w:start w:val="1"/>
      <w:numFmt w:val="bullet"/>
      <w:lvlText w:val=""/>
      <w:lvlJc w:val="left"/>
      <w:pPr>
        <w:ind w:left="2880" w:hanging="360"/>
      </w:pPr>
      <w:rPr>
        <w:rFonts w:hint="default" w:ascii="Symbol" w:hAnsi="Symbol"/>
      </w:rPr>
    </w:lvl>
    <w:lvl w:ilvl="4" w:tplc="9C920226">
      <w:start w:val="1"/>
      <w:numFmt w:val="bullet"/>
      <w:lvlText w:val="o"/>
      <w:lvlJc w:val="left"/>
      <w:pPr>
        <w:ind w:left="3600" w:hanging="360"/>
      </w:pPr>
      <w:rPr>
        <w:rFonts w:hint="default" w:ascii="Courier New" w:hAnsi="Courier New"/>
      </w:rPr>
    </w:lvl>
    <w:lvl w:ilvl="5" w:tplc="E1727464">
      <w:start w:val="1"/>
      <w:numFmt w:val="bullet"/>
      <w:lvlText w:val=""/>
      <w:lvlJc w:val="left"/>
      <w:pPr>
        <w:ind w:left="4320" w:hanging="360"/>
      </w:pPr>
      <w:rPr>
        <w:rFonts w:hint="default" w:ascii="Wingdings" w:hAnsi="Wingdings"/>
      </w:rPr>
    </w:lvl>
    <w:lvl w:ilvl="6" w:tplc="AFE45210">
      <w:start w:val="1"/>
      <w:numFmt w:val="bullet"/>
      <w:lvlText w:val=""/>
      <w:lvlJc w:val="left"/>
      <w:pPr>
        <w:ind w:left="5040" w:hanging="360"/>
      </w:pPr>
      <w:rPr>
        <w:rFonts w:hint="default" w:ascii="Symbol" w:hAnsi="Symbol"/>
      </w:rPr>
    </w:lvl>
    <w:lvl w:ilvl="7" w:tplc="BC0ED736">
      <w:start w:val="1"/>
      <w:numFmt w:val="bullet"/>
      <w:lvlText w:val="o"/>
      <w:lvlJc w:val="left"/>
      <w:pPr>
        <w:ind w:left="5760" w:hanging="360"/>
      </w:pPr>
      <w:rPr>
        <w:rFonts w:hint="default" w:ascii="Courier New" w:hAnsi="Courier New"/>
      </w:rPr>
    </w:lvl>
    <w:lvl w:ilvl="8" w:tplc="C3DEA750">
      <w:start w:val="1"/>
      <w:numFmt w:val="bullet"/>
      <w:lvlText w:val=""/>
      <w:lvlJc w:val="left"/>
      <w:pPr>
        <w:ind w:left="6480" w:hanging="360"/>
      </w:pPr>
      <w:rPr>
        <w:rFonts w:hint="default" w:ascii="Wingdings" w:hAnsi="Wingdings"/>
      </w:rPr>
    </w:lvl>
  </w:abstractNum>
  <w:abstractNum w:abstractNumId="12"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A741C0E"/>
    <w:multiLevelType w:val="hybridMultilevel"/>
    <w:tmpl w:val="FFFFFFFF"/>
    <w:lvl w:ilvl="0" w:tplc="366082D0">
      <w:start w:val="1"/>
      <w:numFmt w:val="bullet"/>
      <w:lvlText w:val="-"/>
      <w:lvlJc w:val="left"/>
      <w:pPr>
        <w:ind w:left="720" w:hanging="360"/>
      </w:pPr>
      <w:rPr>
        <w:rFonts w:hint="default" w:ascii="Aptos" w:hAnsi="Aptos"/>
      </w:rPr>
    </w:lvl>
    <w:lvl w:ilvl="1" w:tplc="0A663EB6">
      <w:start w:val="1"/>
      <w:numFmt w:val="bullet"/>
      <w:lvlText w:val="o"/>
      <w:lvlJc w:val="left"/>
      <w:pPr>
        <w:ind w:left="1440" w:hanging="360"/>
      </w:pPr>
      <w:rPr>
        <w:rFonts w:hint="default" w:ascii="Courier New" w:hAnsi="Courier New"/>
      </w:rPr>
    </w:lvl>
    <w:lvl w:ilvl="2" w:tplc="40C42336">
      <w:start w:val="1"/>
      <w:numFmt w:val="bullet"/>
      <w:lvlText w:val=""/>
      <w:lvlJc w:val="left"/>
      <w:pPr>
        <w:ind w:left="2160" w:hanging="360"/>
      </w:pPr>
      <w:rPr>
        <w:rFonts w:hint="default" w:ascii="Wingdings" w:hAnsi="Wingdings"/>
      </w:rPr>
    </w:lvl>
    <w:lvl w:ilvl="3" w:tplc="24B20B58">
      <w:start w:val="1"/>
      <w:numFmt w:val="bullet"/>
      <w:lvlText w:val=""/>
      <w:lvlJc w:val="left"/>
      <w:pPr>
        <w:ind w:left="2880" w:hanging="360"/>
      </w:pPr>
      <w:rPr>
        <w:rFonts w:hint="default" w:ascii="Symbol" w:hAnsi="Symbol"/>
      </w:rPr>
    </w:lvl>
    <w:lvl w:ilvl="4" w:tplc="7A404E82">
      <w:start w:val="1"/>
      <w:numFmt w:val="bullet"/>
      <w:lvlText w:val="o"/>
      <w:lvlJc w:val="left"/>
      <w:pPr>
        <w:ind w:left="3600" w:hanging="360"/>
      </w:pPr>
      <w:rPr>
        <w:rFonts w:hint="default" w:ascii="Courier New" w:hAnsi="Courier New"/>
      </w:rPr>
    </w:lvl>
    <w:lvl w:ilvl="5" w:tplc="4126BAF0">
      <w:start w:val="1"/>
      <w:numFmt w:val="bullet"/>
      <w:lvlText w:val=""/>
      <w:lvlJc w:val="left"/>
      <w:pPr>
        <w:ind w:left="4320" w:hanging="360"/>
      </w:pPr>
      <w:rPr>
        <w:rFonts w:hint="default" w:ascii="Wingdings" w:hAnsi="Wingdings"/>
      </w:rPr>
    </w:lvl>
    <w:lvl w:ilvl="6" w:tplc="2D126110">
      <w:start w:val="1"/>
      <w:numFmt w:val="bullet"/>
      <w:lvlText w:val=""/>
      <w:lvlJc w:val="left"/>
      <w:pPr>
        <w:ind w:left="5040" w:hanging="360"/>
      </w:pPr>
      <w:rPr>
        <w:rFonts w:hint="default" w:ascii="Symbol" w:hAnsi="Symbol"/>
      </w:rPr>
    </w:lvl>
    <w:lvl w:ilvl="7" w:tplc="2CE6E4C0">
      <w:start w:val="1"/>
      <w:numFmt w:val="bullet"/>
      <w:lvlText w:val="o"/>
      <w:lvlJc w:val="left"/>
      <w:pPr>
        <w:ind w:left="5760" w:hanging="360"/>
      </w:pPr>
      <w:rPr>
        <w:rFonts w:hint="default" w:ascii="Courier New" w:hAnsi="Courier New"/>
      </w:rPr>
    </w:lvl>
    <w:lvl w:ilvl="8" w:tplc="3FC49844">
      <w:start w:val="1"/>
      <w:numFmt w:val="bullet"/>
      <w:lvlText w:val=""/>
      <w:lvlJc w:val="left"/>
      <w:pPr>
        <w:ind w:left="6480" w:hanging="360"/>
      </w:pPr>
      <w:rPr>
        <w:rFonts w:hint="default" w:ascii="Wingdings" w:hAnsi="Wingdings"/>
      </w:r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1682997"/>
    <w:multiLevelType w:val="hybridMultilevel"/>
    <w:tmpl w:val="E7BE2C48"/>
    <w:lvl w:ilvl="0" w:tplc="3A72873A">
      <w:start w:val="1"/>
      <w:numFmt w:val="bullet"/>
      <w:lvlText w:val="-"/>
      <w:lvlJc w:val="left"/>
      <w:pPr>
        <w:ind w:left="720" w:hanging="360"/>
      </w:pPr>
      <w:rPr>
        <w:rFonts w:hint="default" w:ascii="Aptos" w:hAnsi="Aptos"/>
      </w:rPr>
    </w:lvl>
    <w:lvl w:ilvl="1" w:tplc="6560AE42">
      <w:start w:val="1"/>
      <w:numFmt w:val="bullet"/>
      <w:lvlText w:val="o"/>
      <w:lvlJc w:val="left"/>
      <w:pPr>
        <w:ind w:left="1440" w:hanging="360"/>
      </w:pPr>
      <w:rPr>
        <w:rFonts w:hint="default" w:ascii="Courier New" w:hAnsi="Courier New"/>
      </w:rPr>
    </w:lvl>
    <w:lvl w:ilvl="2" w:tplc="B61AB1BE">
      <w:start w:val="1"/>
      <w:numFmt w:val="bullet"/>
      <w:lvlText w:val=""/>
      <w:lvlJc w:val="left"/>
      <w:pPr>
        <w:ind w:left="2160" w:hanging="360"/>
      </w:pPr>
      <w:rPr>
        <w:rFonts w:hint="default" w:ascii="Wingdings" w:hAnsi="Wingdings"/>
      </w:rPr>
    </w:lvl>
    <w:lvl w:ilvl="3" w:tplc="6676256E">
      <w:start w:val="1"/>
      <w:numFmt w:val="bullet"/>
      <w:lvlText w:val=""/>
      <w:lvlJc w:val="left"/>
      <w:pPr>
        <w:ind w:left="2880" w:hanging="360"/>
      </w:pPr>
      <w:rPr>
        <w:rFonts w:hint="default" w:ascii="Symbol" w:hAnsi="Symbol"/>
      </w:rPr>
    </w:lvl>
    <w:lvl w:ilvl="4" w:tplc="6C5A5914">
      <w:start w:val="1"/>
      <w:numFmt w:val="bullet"/>
      <w:lvlText w:val="o"/>
      <w:lvlJc w:val="left"/>
      <w:pPr>
        <w:ind w:left="3600" w:hanging="360"/>
      </w:pPr>
      <w:rPr>
        <w:rFonts w:hint="default" w:ascii="Courier New" w:hAnsi="Courier New"/>
      </w:rPr>
    </w:lvl>
    <w:lvl w:ilvl="5" w:tplc="A9D0071E">
      <w:start w:val="1"/>
      <w:numFmt w:val="bullet"/>
      <w:lvlText w:val=""/>
      <w:lvlJc w:val="left"/>
      <w:pPr>
        <w:ind w:left="4320" w:hanging="360"/>
      </w:pPr>
      <w:rPr>
        <w:rFonts w:hint="default" w:ascii="Wingdings" w:hAnsi="Wingdings"/>
      </w:rPr>
    </w:lvl>
    <w:lvl w:ilvl="6" w:tplc="68CAABBA">
      <w:start w:val="1"/>
      <w:numFmt w:val="bullet"/>
      <w:lvlText w:val=""/>
      <w:lvlJc w:val="left"/>
      <w:pPr>
        <w:ind w:left="5040" w:hanging="360"/>
      </w:pPr>
      <w:rPr>
        <w:rFonts w:hint="default" w:ascii="Symbol" w:hAnsi="Symbol"/>
      </w:rPr>
    </w:lvl>
    <w:lvl w:ilvl="7" w:tplc="88C67B28">
      <w:start w:val="1"/>
      <w:numFmt w:val="bullet"/>
      <w:lvlText w:val="o"/>
      <w:lvlJc w:val="left"/>
      <w:pPr>
        <w:ind w:left="5760" w:hanging="360"/>
      </w:pPr>
      <w:rPr>
        <w:rFonts w:hint="default" w:ascii="Courier New" w:hAnsi="Courier New"/>
      </w:rPr>
    </w:lvl>
    <w:lvl w:ilvl="8" w:tplc="3D3E02E2">
      <w:start w:val="1"/>
      <w:numFmt w:val="bullet"/>
      <w:lvlText w:val=""/>
      <w:lvlJc w:val="left"/>
      <w:pPr>
        <w:ind w:left="6480" w:hanging="360"/>
      </w:pPr>
      <w:rPr>
        <w:rFonts w:hint="default" w:ascii="Wingdings" w:hAnsi="Wingdings"/>
      </w:rPr>
    </w:lvl>
  </w:abstractNum>
  <w:abstractNum w:abstractNumId="17" w15:restartNumberingAfterBreak="0">
    <w:nsid w:val="318A8FE0"/>
    <w:multiLevelType w:val="hybridMultilevel"/>
    <w:tmpl w:val="EBBC373C"/>
    <w:lvl w:ilvl="0" w:tplc="63E47AA6">
      <w:start w:val="1"/>
      <w:numFmt w:val="bullet"/>
      <w:lvlText w:val="-"/>
      <w:lvlJc w:val="left"/>
      <w:pPr>
        <w:ind w:left="720" w:hanging="360"/>
      </w:pPr>
      <w:rPr>
        <w:rFonts w:hint="default" w:ascii="Aptos" w:hAnsi="Aptos"/>
      </w:rPr>
    </w:lvl>
    <w:lvl w:ilvl="1" w:tplc="D43A5D68">
      <w:start w:val="1"/>
      <w:numFmt w:val="bullet"/>
      <w:lvlText w:val="o"/>
      <w:lvlJc w:val="left"/>
      <w:pPr>
        <w:ind w:left="1440" w:hanging="360"/>
      </w:pPr>
      <w:rPr>
        <w:rFonts w:hint="default" w:ascii="Courier New" w:hAnsi="Courier New"/>
      </w:rPr>
    </w:lvl>
    <w:lvl w:ilvl="2" w:tplc="FB0A3FBC">
      <w:start w:val="1"/>
      <w:numFmt w:val="bullet"/>
      <w:lvlText w:val=""/>
      <w:lvlJc w:val="left"/>
      <w:pPr>
        <w:ind w:left="2160" w:hanging="360"/>
      </w:pPr>
      <w:rPr>
        <w:rFonts w:hint="default" w:ascii="Wingdings" w:hAnsi="Wingdings"/>
      </w:rPr>
    </w:lvl>
    <w:lvl w:ilvl="3" w:tplc="8E5A7ECA">
      <w:start w:val="1"/>
      <w:numFmt w:val="bullet"/>
      <w:lvlText w:val=""/>
      <w:lvlJc w:val="left"/>
      <w:pPr>
        <w:ind w:left="2880" w:hanging="360"/>
      </w:pPr>
      <w:rPr>
        <w:rFonts w:hint="default" w:ascii="Symbol" w:hAnsi="Symbol"/>
      </w:rPr>
    </w:lvl>
    <w:lvl w:ilvl="4" w:tplc="92567512">
      <w:start w:val="1"/>
      <w:numFmt w:val="bullet"/>
      <w:lvlText w:val="o"/>
      <w:lvlJc w:val="left"/>
      <w:pPr>
        <w:ind w:left="3600" w:hanging="360"/>
      </w:pPr>
      <w:rPr>
        <w:rFonts w:hint="default" w:ascii="Courier New" w:hAnsi="Courier New"/>
      </w:rPr>
    </w:lvl>
    <w:lvl w:ilvl="5" w:tplc="C59A3D66">
      <w:start w:val="1"/>
      <w:numFmt w:val="bullet"/>
      <w:lvlText w:val=""/>
      <w:lvlJc w:val="left"/>
      <w:pPr>
        <w:ind w:left="4320" w:hanging="360"/>
      </w:pPr>
      <w:rPr>
        <w:rFonts w:hint="default" w:ascii="Wingdings" w:hAnsi="Wingdings"/>
      </w:rPr>
    </w:lvl>
    <w:lvl w:ilvl="6" w:tplc="04F2F556">
      <w:start w:val="1"/>
      <w:numFmt w:val="bullet"/>
      <w:lvlText w:val=""/>
      <w:lvlJc w:val="left"/>
      <w:pPr>
        <w:ind w:left="5040" w:hanging="360"/>
      </w:pPr>
      <w:rPr>
        <w:rFonts w:hint="default" w:ascii="Symbol" w:hAnsi="Symbol"/>
      </w:rPr>
    </w:lvl>
    <w:lvl w:ilvl="7" w:tplc="6B0667DA">
      <w:start w:val="1"/>
      <w:numFmt w:val="bullet"/>
      <w:lvlText w:val="o"/>
      <w:lvlJc w:val="left"/>
      <w:pPr>
        <w:ind w:left="5760" w:hanging="360"/>
      </w:pPr>
      <w:rPr>
        <w:rFonts w:hint="default" w:ascii="Courier New" w:hAnsi="Courier New"/>
      </w:rPr>
    </w:lvl>
    <w:lvl w:ilvl="8" w:tplc="91DAE5D8">
      <w:start w:val="1"/>
      <w:numFmt w:val="bullet"/>
      <w:lvlText w:val=""/>
      <w:lvlJc w:val="left"/>
      <w:pPr>
        <w:ind w:left="6480" w:hanging="360"/>
      </w:pPr>
      <w:rPr>
        <w:rFonts w:hint="default" w:ascii="Wingdings" w:hAnsi="Wingdings"/>
      </w:rPr>
    </w:lvl>
  </w:abstractNum>
  <w:abstractNum w:abstractNumId="18"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3F731A6"/>
    <w:multiLevelType w:val="hybridMultilevel"/>
    <w:tmpl w:val="4D541608"/>
    <w:lvl w:ilvl="0" w:tplc="B72ED076">
      <w:start w:val="1"/>
      <w:numFmt w:val="bullet"/>
      <w:lvlText w:val="-"/>
      <w:lvlJc w:val="left"/>
      <w:pPr>
        <w:ind w:left="720" w:hanging="360"/>
      </w:pPr>
      <w:rPr>
        <w:rFonts w:hint="default" w:ascii="Aptos" w:hAnsi="Aptos"/>
      </w:rPr>
    </w:lvl>
    <w:lvl w:ilvl="1" w:tplc="B87043F8">
      <w:start w:val="1"/>
      <w:numFmt w:val="bullet"/>
      <w:lvlText w:val="o"/>
      <w:lvlJc w:val="left"/>
      <w:pPr>
        <w:ind w:left="1440" w:hanging="360"/>
      </w:pPr>
      <w:rPr>
        <w:rFonts w:hint="default" w:ascii="Courier New" w:hAnsi="Courier New"/>
      </w:rPr>
    </w:lvl>
    <w:lvl w:ilvl="2" w:tplc="00F043E0">
      <w:start w:val="1"/>
      <w:numFmt w:val="bullet"/>
      <w:lvlText w:val=""/>
      <w:lvlJc w:val="left"/>
      <w:pPr>
        <w:ind w:left="2160" w:hanging="360"/>
      </w:pPr>
      <w:rPr>
        <w:rFonts w:hint="default" w:ascii="Wingdings" w:hAnsi="Wingdings"/>
      </w:rPr>
    </w:lvl>
    <w:lvl w:ilvl="3" w:tplc="5306660E">
      <w:start w:val="1"/>
      <w:numFmt w:val="bullet"/>
      <w:lvlText w:val=""/>
      <w:lvlJc w:val="left"/>
      <w:pPr>
        <w:ind w:left="2880" w:hanging="360"/>
      </w:pPr>
      <w:rPr>
        <w:rFonts w:hint="default" w:ascii="Symbol" w:hAnsi="Symbol"/>
      </w:rPr>
    </w:lvl>
    <w:lvl w:ilvl="4" w:tplc="9CF00FD8">
      <w:start w:val="1"/>
      <w:numFmt w:val="bullet"/>
      <w:lvlText w:val="o"/>
      <w:lvlJc w:val="left"/>
      <w:pPr>
        <w:ind w:left="3600" w:hanging="360"/>
      </w:pPr>
      <w:rPr>
        <w:rFonts w:hint="default" w:ascii="Courier New" w:hAnsi="Courier New"/>
      </w:rPr>
    </w:lvl>
    <w:lvl w:ilvl="5" w:tplc="0D6C6E5E">
      <w:start w:val="1"/>
      <w:numFmt w:val="bullet"/>
      <w:lvlText w:val=""/>
      <w:lvlJc w:val="left"/>
      <w:pPr>
        <w:ind w:left="4320" w:hanging="360"/>
      </w:pPr>
      <w:rPr>
        <w:rFonts w:hint="default" w:ascii="Wingdings" w:hAnsi="Wingdings"/>
      </w:rPr>
    </w:lvl>
    <w:lvl w:ilvl="6" w:tplc="756AEF34">
      <w:start w:val="1"/>
      <w:numFmt w:val="bullet"/>
      <w:lvlText w:val=""/>
      <w:lvlJc w:val="left"/>
      <w:pPr>
        <w:ind w:left="5040" w:hanging="360"/>
      </w:pPr>
      <w:rPr>
        <w:rFonts w:hint="default" w:ascii="Symbol" w:hAnsi="Symbol"/>
      </w:rPr>
    </w:lvl>
    <w:lvl w:ilvl="7" w:tplc="4886981E">
      <w:start w:val="1"/>
      <w:numFmt w:val="bullet"/>
      <w:lvlText w:val="o"/>
      <w:lvlJc w:val="left"/>
      <w:pPr>
        <w:ind w:left="5760" w:hanging="360"/>
      </w:pPr>
      <w:rPr>
        <w:rFonts w:hint="default" w:ascii="Courier New" w:hAnsi="Courier New"/>
      </w:rPr>
    </w:lvl>
    <w:lvl w:ilvl="8" w:tplc="36105B7C">
      <w:start w:val="1"/>
      <w:numFmt w:val="bullet"/>
      <w:lvlText w:val=""/>
      <w:lvlJc w:val="left"/>
      <w:pPr>
        <w:ind w:left="6480" w:hanging="360"/>
      </w:pPr>
      <w:rPr>
        <w:rFonts w:hint="default" w:ascii="Wingdings" w:hAnsi="Wingdings"/>
      </w:rPr>
    </w:lvl>
  </w:abstractNum>
  <w:abstractNum w:abstractNumId="20" w15:restartNumberingAfterBreak="0">
    <w:nsid w:val="34208364"/>
    <w:multiLevelType w:val="hybridMultilevel"/>
    <w:tmpl w:val="410E1C3C"/>
    <w:lvl w:ilvl="0" w:tplc="962EF0B0">
      <w:start w:val="1"/>
      <w:numFmt w:val="bullet"/>
      <w:lvlText w:val="-"/>
      <w:lvlJc w:val="left"/>
      <w:pPr>
        <w:ind w:left="720" w:hanging="360"/>
      </w:pPr>
      <w:rPr>
        <w:rFonts w:hint="default" w:ascii="Aptos" w:hAnsi="Aptos"/>
      </w:rPr>
    </w:lvl>
    <w:lvl w:ilvl="1" w:tplc="1FD6D572">
      <w:start w:val="1"/>
      <w:numFmt w:val="bullet"/>
      <w:lvlText w:val="o"/>
      <w:lvlJc w:val="left"/>
      <w:pPr>
        <w:ind w:left="1440" w:hanging="360"/>
      </w:pPr>
      <w:rPr>
        <w:rFonts w:hint="default" w:ascii="Courier New" w:hAnsi="Courier New"/>
      </w:rPr>
    </w:lvl>
    <w:lvl w:ilvl="2" w:tplc="ED50C8E4">
      <w:start w:val="1"/>
      <w:numFmt w:val="bullet"/>
      <w:lvlText w:val=""/>
      <w:lvlJc w:val="left"/>
      <w:pPr>
        <w:ind w:left="2160" w:hanging="360"/>
      </w:pPr>
      <w:rPr>
        <w:rFonts w:hint="default" w:ascii="Wingdings" w:hAnsi="Wingdings"/>
      </w:rPr>
    </w:lvl>
    <w:lvl w:ilvl="3" w:tplc="57B41D06">
      <w:start w:val="1"/>
      <w:numFmt w:val="bullet"/>
      <w:lvlText w:val=""/>
      <w:lvlJc w:val="left"/>
      <w:pPr>
        <w:ind w:left="2880" w:hanging="360"/>
      </w:pPr>
      <w:rPr>
        <w:rFonts w:hint="default" w:ascii="Symbol" w:hAnsi="Symbol"/>
      </w:rPr>
    </w:lvl>
    <w:lvl w:ilvl="4" w:tplc="E24C362E">
      <w:start w:val="1"/>
      <w:numFmt w:val="bullet"/>
      <w:lvlText w:val="o"/>
      <w:lvlJc w:val="left"/>
      <w:pPr>
        <w:ind w:left="3600" w:hanging="360"/>
      </w:pPr>
      <w:rPr>
        <w:rFonts w:hint="default" w:ascii="Courier New" w:hAnsi="Courier New"/>
      </w:rPr>
    </w:lvl>
    <w:lvl w:ilvl="5" w:tplc="EB047A4A">
      <w:start w:val="1"/>
      <w:numFmt w:val="bullet"/>
      <w:lvlText w:val=""/>
      <w:lvlJc w:val="left"/>
      <w:pPr>
        <w:ind w:left="4320" w:hanging="360"/>
      </w:pPr>
      <w:rPr>
        <w:rFonts w:hint="default" w:ascii="Wingdings" w:hAnsi="Wingdings"/>
      </w:rPr>
    </w:lvl>
    <w:lvl w:ilvl="6" w:tplc="F836F9F8">
      <w:start w:val="1"/>
      <w:numFmt w:val="bullet"/>
      <w:lvlText w:val=""/>
      <w:lvlJc w:val="left"/>
      <w:pPr>
        <w:ind w:left="5040" w:hanging="360"/>
      </w:pPr>
      <w:rPr>
        <w:rFonts w:hint="default" w:ascii="Symbol" w:hAnsi="Symbol"/>
      </w:rPr>
    </w:lvl>
    <w:lvl w:ilvl="7" w:tplc="567C49CE">
      <w:start w:val="1"/>
      <w:numFmt w:val="bullet"/>
      <w:lvlText w:val="o"/>
      <w:lvlJc w:val="left"/>
      <w:pPr>
        <w:ind w:left="5760" w:hanging="360"/>
      </w:pPr>
      <w:rPr>
        <w:rFonts w:hint="default" w:ascii="Courier New" w:hAnsi="Courier New"/>
      </w:rPr>
    </w:lvl>
    <w:lvl w:ilvl="8" w:tplc="F3162A88">
      <w:start w:val="1"/>
      <w:numFmt w:val="bullet"/>
      <w:lvlText w:val=""/>
      <w:lvlJc w:val="left"/>
      <w:pPr>
        <w:ind w:left="6480" w:hanging="360"/>
      </w:pPr>
      <w:rPr>
        <w:rFonts w:hint="default" w:ascii="Wingdings" w:hAnsi="Wingdings"/>
      </w:rPr>
    </w:lvl>
  </w:abstractNum>
  <w:abstractNum w:abstractNumId="2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9234065"/>
    <w:multiLevelType w:val="hybridMultilevel"/>
    <w:tmpl w:val="B80ACB88"/>
    <w:lvl w:ilvl="0" w:tplc="AE8CE456">
      <w:start w:val="1"/>
      <w:numFmt w:val="bullet"/>
      <w:lvlText w:val="-"/>
      <w:lvlJc w:val="left"/>
      <w:pPr>
        <w:ind w:left="720" w:hanging="360"/>
      </w:pPr>
      <w:rPr>
        <w:rFonts w:hint="default" w:ascii="Aptos" w:hAnsi="Aptos"/>
      </w:rPr>
    </w:lvl>
    <w:lvl w:ilvl="1" w:tplc="512A38BC">
      <w:start w:val="1"/>
      <w:numFmt w:val="bullet"/>
      <w:lvlText w:val="o"/>
      <w:lvlJc w:val="left"/>
      <w:pPr>
        <w:ind w:left="1440" w:hanging="360"/>
      </w:pPr>
      <w:rPr>
        <w:rFonts w:hint="default" w:ascii="Courier New" w:hAnsi="Courier New"/>
      </w:rPr>
    </w:lvl>
    <w:lvl w:ilvl="2" w:tplc="D8EA2E6A">
      <w:start w:val="1"/>
      <w:numFmt w:val="bullet"/>
      <w:lvlText w:val=""/>
      <w:lvlJc w:val="left"/>
      <w:pPr>
        <w:ind w:left="2160" w:hanging="360"/>
      </w:pPr>
      <w:rPr>
        <w:rFonts w:hint="default" w:ascii="Wingdings" w:hAnsi="Wingdings"/>
      </w:rPr>
    </w:lvl>
    <w:lvl w:ilvl="3" w:tplc="1B0AA28A">
      <w:start w:val="1"/>
      <w:numFmt w:val="bullet"/>
      <w:lvlText w:val=""/>
      <w:lvlJc w:val="left"/>
      <w:pPr>
        <w:ind w:left="2880" w:hanging="360"/>
      </w:pPr>
      <w:rPr>
        <w:rFonts w:hint="default" w:ascii="Symbol" w:hAnsi="Symbol"/>
      </w:rPr>
    </w:lvl>
    <w:lvl w:ilvl="4" w:tplc="FA147818">
      <w:start w:val="1"/>
      <w:numFmt w:val="bullet"/>
      <w:lvlText w:val="o"/>
      <w:lvlJc w:val="left"/>
      <w:pPr>
        <w:ind w:left="3600" w:hanging="360"/>
      </w:pPr>
      <w:rPr>
        <w:rFonts w:hint="default" w:ascii="Courier New" w:hAnsi="Courier New"/>
      </w:rPr>
    </w:lvl>
    <w:lvl w:ilvl="5" w:tplc="AFEA36C2">
      <w:start w:val="1"/>
      <w:numFmt w:val="bullet"/>
      <w:lvlText w:val=""/>
      <w:lvlJc w:val="left"/>
      <w:pPr>
        <w:ind w:left="4320" w:hanging="360"/>
      </w:pPr>
      <w:rPr>
        <w:rFonts w:hint="default" w:ascii="Wingdings" w:hAnsi="Wingdings"/>
      </w:rPr>
    </w:lvl>
    <w:lvl w:ilvl="6" w:tplc="15E06FCC">
      <w:start w:val="1"/>
      <w:numFmt w:val="bullet"/>
      <w:lvlText w:val=""/>
      <w:lvlJc w:val="left"/>
      <w:pPr>
        <w:ind w:left="5040" w:hanging="360"/>
      </w:pPr>
      <w:rPr>
        <w:rFonts w:hint="default" w:ascii="Symbol" w:hAnsi="Symbol"/>
      </w:rPr>
    </w:lvl>
    <w:lvl w:ilvl="7" w:tplc="434C09E8">
      <w:start w:val="1"/>
      <w:numFmt w:val="bullet"/>
      <w:lvlText w:val="o"/>
      <w:lvlJc w:val="left"/>
      <w:pPr>
        <w:ind w:left="5760" w:hanging="360"/>
      </w:pPr>
      <w:rPr>
        <w:rFonts w:hint="default" w:ascii="Courier New" w:hAnsi="Courier New"/>
      </w:rPr>
    </w:lvl>
    <w:lvl w:ilvl="8" w:tplc="89563D6A">
      <w:start w:val="1"/>
      <w:numFmt w:val="bullet"/>
      <w:lvlText w:val=""/>
      <w:lvlJc w:val="left"/>
      <w:pPr>
        <w:ind w:left="6480" w:hanging="360"/>
      </w:pPr>
      <w:rPr>
        <w:rFonts w:hint="default" w:ascii="Wingdings" w:hAnsi="Wingdings"/>
      </w:rPr>
    </w:lvl>
  </w:abstractNum>
  <w:abstractNum w:abstractNumId="24" w15:restartNumberingAfterBreak="0">
    <w:nsid w:val="39F692F4"/>
    <w:multiLevelType w:val="hybridMultilevel"/>
    <w:tmpl w:val="667C1E8C"/>
    <w:lvl w:ilvl="0" w:tplc="4BDC9F62">
      <w:start w:val="1"/>
      <w:numFmt w:val="bullet"/>
      <w:lvlText w:val="-"/>
      <w:lvlJc w:val="left"/>
      <w:pPr>
        <w:ind w:left="720" w:hanging="360"/>
      </w:pPr>
      <w:rPr>
        <w:rFonts w:hint="default" w:ascii="Aptos" w:hAnsi="Aptos"/>
      </w:rPr>
    </w:lvl>
    <w:lvl w:ilvl="1" w:tplc="D9D8EF2A">
      <w:start w:val="1"/>
      <w:numFmt w:val="bullet"/>
      <w:lvlText w:val="o"/>
      <w:lvlJc w:val="left"/>
      <w:pPr>
        <w:ind w:left="1440" w:hanging="360"/>
      </w:pPr>
      <w:rPr>
        <w:rFonts w:hint="default" w:ascii="Courier New" w:hAnsi="Courier New"/>
      </w:rPr>
    </w:lvl>
    <w:lvl w:ilvl="2" w:tplc="D8769FD2">
      <w:start w:val="1"/>
      <w:numFmt w:val="bullet"/>
      <w:lvlText w:val=""/>
      <w:lvlJc w:val="left"/>
      <w:pPr>
        <w:ind w:left="2160" w:hanging="360"/>
      </w:pPr>
      <w:rPr>
        <w:rFonts w:hint="default" w:ascii="Wingdings" w:hAnsi="Wingdings"/>
      </w:rPr>
    </w:lvl>
    <w:lvl w:ilvl="3" w:tplc="E4CC0988">
      <w:start w:val="1"/>
      <w:numFmt w:val="bullet"/>
      <w:lvlText w:val=""/>
      <w:lvlJc w:val="left"/>
      <w:pPr>
        <w:ind w:left="2880" w:hanging="360"/>
      </w:pPr>
      <w:rPr>
        <w:rFonts w:hint="default" w:ascii="Symbol" w:hAnsi="Symbol"/>
      </w:rPr>
    </w:lvl>
    <w:lvl w:ilvl="4" w:tplc="29482AF0">
      <w:start w:val="1"/>
      <w:numFmt w:val="bullet"/>
      <w:lvlText w:val="o"/>
      <w:lvlJc w:val="left"/>
      <w:pPr>
        <w:ind w:left="3600" w:hanging="360"/>
      </w:pPr>
      <w:rPr>
        <w:rFonts w:hint="default" w:ascii="Courier New" w:hAnsi="Courier New"/>
      </w:rPr>
    </w:lvl>
    <w:lvl w:ilvl="5" w:tplc="A42CA6D0">
      <w:start w:val="1"/>
      <w:numFmt w:val="bullet"/>
      <w:lvlText w:val=""/>
      <w:lvlJc w:val="left"/>
      <w:pPr>
        <w:ind w:left="4320" w:hanging="360"/>
      </w:pPr>
      <w:rPr>
        <w:rFonts w:hint="default" w:ascii="Wingdings" w:hAnsi="Wingdings"/>
      </w:rPr>
    </w:lvl>
    <w:lvl w:ilvl="6" w:tplc="26EA4CAE">
      <w:start w:val="1"/>
      <w:numFmt w:val="bullet"/>
      <w:lvlText w:val=""/>
      <w:lvlJc w:val="left"/>
      <w:pPr>
        <w:ind w:left="5040" w:hanging="360"/>
      </w:pPr>
      <w:rPr>
        <w:rFonts w:hint="default" w:ascii="Symbol" w:hAnsi="Symbol"/>
      </w:rPr>
    </w:lvl>
    <w:lvl w:ilvl="7" w:tplc="46C2E014">
      <w:start w:val="1"/>
      <w:numFmt w:val="bullet"/>
      <w:lvlText w:val="o"/>
      <w:lvlJc w:val="left"/>
      <w:pPr>
        <w:ind w:left="5760" w:hanging="360"/>
      </w:pPr>
      <w:rPr>
        <w:rFonts w:hint="default" w:ascii="Courier New" w:hAnsi="Courier New"/>
      </w:rPr>
    </w:lvl>
    <w:lvl w:ilvl="8" w:tplc="0F5206A2">
      <w:start w:val="1"/>
      <w:numFmt w:val="bullet"/>
      <w:lvlText w:val=""/>
      <w:lvlJc w:val="left"/>
      <w:pPr>
        <w:ind w:left="6480" w:hanging="360"/>
      </w:pPr>
      <w:rPr>
        <w:rFonts w:hint="default" w:ascii="Wingdings" w:hAnsi="Wingdings"/>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EAB8951"/>
    <w:multiLevelType w:val="hybridMultilevel"/>
    <w:tmpl w:val="2D4ABCDA"/>
    <w:lvl w:ilvl="0" w:tplc="72162B8C">
      <w:start w:val="1"/>
      <w:numFmt w:val="bullet"/>
      <w:lvlText w:val=""/>
      <w:lvlJc w:val="left"/>
      <w:pPr>
        <w:ind w:left="720" w:hanging="360"/>
      </w:pPr>
      <w:rPr>
        <w:rFonts w:hint="default" w:ascii="Symbol" w:hAnsi="Symbol"/>
      </w:rPr>
    </w:lvl>
    <w:lvl w:ilvl="1" w:tplc="DD20AD20">
      <w:start w:val="1"/>
      <w:numFmt w:val="bullet"/>
      <w:lvlText w:val="o"/>
      <w:lvlJc w:val="left"/>
      <w:pPr>
        <w:ind w:left="1440" w:hanging="360"/>
      </w:pPr>
      <w:rPr>
        <w:rFonts w:hint="default" w:ascii="Courier New" w:hAnsi="Courier New"/>
      </w:rPr>
    </w:lvl>
    <w:lvl w:ilvl="2" w:tplc="387C63D0">
      <w:start w:val="1"/>
      <w:numFmt w:val="bullet"/>
      <w:lvlText w:val=""/>
      <w:lvlJc w:val="left"/>
      <w:pPr>
        <w:ind w:left="2160" w:hanging="360"/>
      </w:pPr>
      <w:rPr>
        <w:rFonts w:hint="default" w:ascii="Wingdings" w:hAnsi="Wingdings"/>
      </w:rPr>
    </w:lvl>
    <w:lvl w:ilvl="3" w:tplc="B7AA6746">
      <w:start w:val="1"/>
      <w:numFmt w:val="bullet"/>
      <w:lvlText w:val=""/>
      <w:lvlJc w:val="left"/>
      <w:pPr>
        <w:ind w:left="2880" w:hanging="360"/>
      </w:pPr>
      <w:rPr>
        <w:rFonts w:hint="default" w:ascii="Symbol" w:hAnsi="Symbol"/>
      </w:rPr>
    </w:lvl>
    <w:lvl w:ilvl="4" w:tplc="5074CE10">
      <w:start w:val="1"/>
      <w:numFmt w:val="bullet"/>
      <w:lvlText w:val="o"/>
      <w:lvlJc w:val="left"/>
      <w:pPr>
        <w:ind w:left="3600" w:hanging="360"/>
      </w:pPr>
      <w:rPr>
        <w:rFonts w:hint="default" w:ascii="Courier New" w:hAnsi="Courier New"/>
      </w:rPr>
    </w:lvl>
    <w:lvl w:ilvl="5" w:tplc="B71A0108">
      <w:start w:val="1"/>
      <w:numFmt w:val="bullet"/>
      <w:lvlText w:val=""/>
      <w:lvlJc w:val="left"/>
      <w:pPr>
        <w:ind w:left="4320" w:hanging="360"/>
      </w:pPr>
      <w:rPr>
        <w:rFonts w:hint="default" w:ascii="Wingdings" w:hAnsi="Wingdings"/>
      </w:rPr>
    </w:lvl>
    <w:lvl w:ilvl="6" w:tplc="039A8A2C">
      <w:start w:val="1"/>
      <w:numFmt w:val="bullet"/>
      <w:lvlText w:val=""/>
      <w:lvlJc w:val="left"/>
      <w:pPr>
        <w:ind w:left="5040" w:hanging="360"/>
      </w:pPr>
      <w:rPr>
        <w:rFonts w:hint="default" w:ascii="Symbol" w:hAnsi="Symbol"/>
      </w:rPr>
    </w:lvl>
    <w:lvl w:ilvl="7" w:tplc="25126918">
      <w:start w:val="1"/>
      <w:numFmt w:val="bullet"/>
      <w:lvlText w:val="o"/>
      <w:lvlJc w:val="left"/>
      <w:pPr>
        <w:ind w:left="5760" w:hanging="360"/>
      </w:pPr>
      <w:rPr>
        <w:rFonts w:hint="default" w:ascii="Courier New" w:hAnsi="Courier New"/>
      </w:rPr>
    </w:lvl>
    <w:lvl w:ilvl="8" w:tplc="569CF14A">
      <w:start w:val="1"/>
      <w:numFmt w:val="bullet"/>
      <w:lvlText w:val=""/>
      <w:lvlJc w:val="left"/>
      <w:pPr>
        <w:ind w:left="6480" w:hanging="360"/>
      </w:pPr>
      <w:rPr>
        <w:rFonts w:hint="default" w:ascii="Wingdings" w:hAnsi="Wingdings"/>
      </w:rPr>
    </w:lvl>
  </w:abstractNum>
  <w:abstractNum w:abstractNumId="2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E00D4B5"/>
    <w:multiLevelType w:val="hybridMultilevel"/>
    <w:tmpl w:val="2D325B38"/>
    <w:lvl w:ilvl="0" w:tplc="D3981BE0">
      <w:start w:val="1"/>
      <w:numFmt w:val="bullet"/>
      <w:lvlText w:val="-"/>
      <w:lvlJc w:val="left"/>
      <w:pPr>
        <w:ind w:left="720" w:hanging="360"/>
      </w:pPr>
      <w:rPr>
        <w:rFonts w:hint="default" w:ascii="Aptos" w:hAnsi="Aptos"/>
      </w:rPr>
    </w:lvl>
    <w:lvl w:ilvl="1" w:tplc="A42EFD4E">
      <w:start w:val="1"/>
      <w:numFmt w:val="bullet"/>
      <w:lvlText w:val="o"/>
      <w:lvlJc w:val="left"/>
      <w:pPr>
        <w:ind w:left="1440" w:hanging="360"/>
      </w:pPr>
      <w:rPr>
        <w:rFonts w:hint="default" w:ascii="Courier New" w:hAnsi="Courier New"/>
      </w:rPr>
    </w:lvl>
    <w:lvl w:ilvl="2" w:tplc="2B98DCBC">
      <w:start w:val="1"/>
      <w:numFmt w:val="bullet"/>
      <w:lvlText w:val=""/>
      <w:lvlJc w:val="left"/>
      <w:pPr>
        <w:ind w:left="2160" w:hanging="360"/>
      </w:pPr>
      <w:rPr>
        <w:rFonts w:hint="default" w:ascii="Wingdings" w:hAnsi="Wingdings"/>
      </w:rPr>
    </w:lvl>
    <w:lvl w:ilvl="3" w:tplc="DA44163C">
      <w:start w:val="1"/>
      <w:numFmt w:val="bullet"/>
      <w:lvlText w:val=""/>
      <w:lvlJc w:val="left"/>
      <w:pPr>
        <w:ind w:left="2880" w:hanging="360"/>
      </w:pPr>
      <w:rPr>
        <w:rFonts w:hint="default" w:ascii="Symbol" w:hAnsi="Symbol"/>
      </w:rPr>
    </w:lvl>
    <w:lvl w:ilvl="4" w:tplc="78AE1468">
      <w:start w:val="1"/>
      <w:numFmt w:val="bullet"/>
      <w:lvlText w:val="o"/>
      <w:lvlJc w:val="left"/>
      <w:pPr>
        <w:ind w:left="3600" w:hanging="360"/>
      </w:pPr>
      <w:rPr>
        <w:rFonts w:hint="default" w:ascii="Courier New" w:hAnsi="Courier New"/>
      </w:rPr>
    </w:lvl>
    <w:lvl w:ilvl="5" w:tplc="5872713E">
      <w:start w:val="1"/>
      <w:numFmt w:val="bullet"/>
      <w:lvlText w:val=""/>
      <w:lvlJc w:val="left"/>
      <w:pPr>
        <w:ind w:left="4320" w:hanging="360"/>
      </w:pPr>
      <w:rPr>
        <w:rFonts w:hint="default" w:ascii="Wingdings" w:hAnsi="Wingdings"/>
      </w:rPr>
    </w:lvl>
    <w:lvl w:ilvl="6" w:tplc="F08E21AA">
      <w:start w:val="1"/>
      <w:numFmt w:val="bullet"/>
      <w:lvlText w:val=""/>
      <w:lvlJc w:val="left"/>
      <w:pPr>
        <w:ind w:left="5040" w:hanging="360"/>
      </w:pPr>
      <w:rPr>
        <w:rFonts w:hint="default" w:ascii="Symbol" w:hAnsi="Symbol"/>
      </w:rPr>
    </w:lvl>
    <w:lvl w:ilvl="7" w:tplc="BE229D48">
      <w:start w:val="1"/>
      <w:numFmt w:val="bullet"/>
      <w:lvlText w:val="o"/>
      <w:lvlJc w:val="left"/>
      <w:pPr>
        <w:ind w:left="5760" w:hanging="360"/>
      </w:pPr>
      <w:rPr>
        <w:rFonts w:hint="default" w:ascii="Courier New" w:hAnsi="Courier New"/>
      </w:rPr>
    </w:lvl>
    <w:lvl w:ilvl="8" w:tplc="468AA8FE">
      <w:start w:val="1"/>
      <w:numFmt w:val="bullet"/>
      <w:lvlText w:val=""/>
      <w:lvlJc w:val="left"/>
      <w:pPr>
        <w:ind w:left="6480" w:hanging="360"/>
      </w:pPr>
      <w:rPr>
        <w:rFonts w:hint="default" w:ascii="Wingdings" w:hAnsi="Wingdings"/>
      </w:rPr>
    </w:lvl>
  </w:abstractNum>
  <w:abstractNum w:abstractNumId="3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5155B61A"/>
    <w:multiLevelType w:val="hybridMultilevel"/>
    <w:tmpl w:val="EA4AB04E"/>
    <w:lvl w:ilvl="0" w:tplc="1C02DAE4">
      <w:start w:val="1"/>
      <w:numFmt w:val="bullet"/>
      <w:lvlText w:val="-"/>
      <w:lvlJc w:val="left"/>
      <w:pPr>
        <w:ind w:left="720" w:hanging="360"/>
      </w:pPr>
      <w:rPr>
        <w:rFonts w:hint="default" w:ascii="Aptos" w:hAnsi="Aptos"/>
      </w:rPr>
    </w:lvl>
    <w:lvl w:ilvl="1" w:tplc="FD0A372E">
      <w:start w:val="1"/>
      <w:numFmt w:val="bullet"/>
      <w:lvlText w:val="o"/>
      <w:lvlJc w:val="left"/>
      <w:pPr>
        <w:ind w:left="1440" w:hanging="360"/>
      </w:pPr>
      <w:rPr>
        <w:rFonts w:hint="default" w:ascii="Courier New" w:hAnsi="Courier New"/>
      </w:rPr>
    </w:lvl>
    <w:lvl w:ilvl="2" w:tplc="730C2326">
      <w:start w:val="1"/>
      <w:numFmt w:val="bullet"/>
      <w:lvlText w:val=""/>
      <w:lvlJc w:val="left"/>
      <w:pPr>
        <w:ind w:left="2160" w:hanging="360"/>
      </w:pPr>
      <w:rPr>
        <w:rFonts w:hint="default" w:ascii="Wingdings" w:hAnsi="Wingdings"/>
      </w:rPr>
    </w:lvl>
    <w:lvl w:ilvl="3" w:tplc="F0C43616">
      <w:start w:val="1"/>
      <w:numFmt w:val="bullet"/>
      <w:lvlText w:val=""/>
      <w:lvlJc w:val="left"/>
      <w:pPr>
        <w:ind w:left="2880" w:hanging="360"/>
      </w:pPr>
      <w:rPr>
        <w:rFonts w:hint="default" w:ascii="Symbol" w:hAnsi="Symbol"/>
      </w:rPr>
    </w:lvl>
    <w:lvl w:ilvl="4" w:tplc="3AB461C6">
      <w:start w:val="1"/>
      <w:numFmt w:val="bullet"/>
      <w:lvlText w:val="o"/>
      <w:lvlJc w:val="left"/>
      <w:pPr>
        <w:ind w:left="3600" w:hanging="360"/>
      </w:pPr>
      <w:rPr>
        <w:rFonts w:hint="default" w:ascii="Courier New" w:hAnsi="Courier New"/>
      </w:rPr>
    </w:lvl>
    <w:lvl w:ilvl="5" w:tplc="76FC46A0">
      <w:start w:val="1"/>
      <w:numFmt w:val="bullet"/>
      <w:lvlText w:val=""/>
      <w:lvlJc w:val="left"/>
      <w:pPr>
        <w:ind w:left="4320" w:hanging="360"/>
      </w:pPr>
      <w:rPr>
        <w:rFonts w:hint="default" w:ascii="Wingdings" w:hAnsi="Wingdings"/>
      </w:rPr>
    </w:lvl>
    <w:lvl w:ilvl="6" w:tplc="CD1AEE4A">
      <w:start w:val="1"/>
      <w:numFmt w:val="bullet"/>
      <w:lvlText w:val=""/>
      <w:lvlJc w:val="left"/>
      <w:pPr>
        <w:ind w:left="5040" w:hanging="360"/>
      </w:pPr>
      <w:rPr>
        <w:rFonts w:hint="default" w:ascii="Symbol" w:hAnsi="Symbol"/>
      </w:rPr>
    </w:lvl>
    <w:lvl w:ilvl="7" w:tplc="19121420">
      <w:start w:val="1"/>
      <w:numFmt w:val="bullet"/>
      <w:lvlText w:val="o"/>
      <w:lvlJc w:val="left"/>
      <w:pPr>
        <w:ind w:left="5760" w:hanging="360"/>
      </w:pPr>
      <w:rPr>
        <w:rFonts w:hint="default" w:ascii="Courier New" w:hAnsi="Courier New"/>
      </w:rPr>
    </w:lvl>
    <w:lvl w:ilvl="8" w:tplc="74E615B6">
      <w:start w:val="1"/>
      <w:numFmt w:val="bullet"/>
      <w:lvlText w:val=""/>
      <w:lvlJc w:val="left"/>
      <w:pPr>
        <w:ind w:left="6480" w:hanging="360"/>
      </w:pPr>
      <w:rPr>
        <w:rFonts w:hint="default" w:ascii="Wingdings" w:hAnsi="Wingdings"/>
      </w:rPr>
    </w:lvl>
  </w:abstractNum>
  <w:abstractNum w:abstractNumId="3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7641759"/>
    <w:multiLevelType w:val="hybridMultilevel"/>
    <w:tmpl w:val="B8704682"/>
    <w:lvl w:ilvl="0" w:tplc="3FBED736">
      <w:start w:val="1"/>
      <w:numFmt w:val="bullet"/>
      <w:lvlText w:val=""/>
      <w:lvlJc w:val="left"/>
      <w:pPr>
        <w:ind w:left="720" w:hanging="360"/>
      </w:pPr>
      <w:rPr>
        <w:rFonts w:hint="default" w:ascii="Symbol" w:hAnsi="Symbol"/>
      </w:rPr>
    </w:lvl>
    <w:lvl w:ilvl="1" w:tplc="CAD83DD4">
      <w:start w:val="1"/>
      <w:numFmt w:val="bullet"/>
      <w:lvlText w:val="o"/>
      <w:lvlJc w:val="left"/>
      <w:pPr>
        <w:ind w:left="1440" w:hanging="360"/>
      </w:pPr>
      <w:rPr>
        <w:rFonts w:hint="default" w:ascii="Courier New" w:hAnsi="Courier New"/>
      </w:rPr>
    </w:lvl>
    <w:lvl w:ilvl="2" w:tplc="54C69CE0">
      <w:start w:val="1"/>
      <w:numFmt w:val="bullet"/>
      <w:lvlText w:val=""/>
      <w:lvlJc w:val="left"/>
      <w:pPr>
        <w:ind w:left="2160" w:hanging="360"/>
      </w:pPr>
      <w:rPr>
        <w:rFonts w:hint="default" w:ascii="Wingdings" w:hAnsi="Wingdings"/>
      </w:rPr>
    </w:lvl>
    <w:lvl w:ilvl="3" w:tplc="E6F26A12">
      <w:start w:val="1"/>
      <w:numFmt w:val="bullet"/>
      <w:lvlText w:val=""/>
      <w:lvlJc w:val="left"/>
      <w:pPr>
        <w:ind w:left="2880" w:hanging="360"/>
      </w:pPr>
      <w:rPr>
        <w:rFonts w:hint="default" w:ascii="Symbol" w:hAnsi="Symbol"/>
      </w:rPr>
    </w:lvl>
    <w:lvl w:ilvl="4" w:tplc="9676BBF6">
      <w:start w:val="1"/>
      <w:numFmt w:val="bullet"/>
      <w:lvlText w:val="o"/>
      <w:lvlJc w:val="left"/>
      <w:pPr>
        <w:ind w:left="3600" w:hanging="360"/>
      </w:pPr>
      <w:rPr>
        <w:rFonts w:hint="default" w:ascii="Courier New" w:hAnsi="Courier New"/>
      </w:rPr>
    </w:lvl>
    <w:lvl w:ilvl="5" w:tplc="75C8EF84">
      <w:start w:val="1"/>
      <w:numFmt w:val="bullet"/>
      <w:lvlText w:val=""/>
      <w:lvlJc w:val="left"/>
      <w:pPr>
        <w:ind w:left="4320" w:hanging="360"/>
      </w:pPr>
      <w:rPr>
        <w:rFonts w:hint="default" w:ascii="Wingdings" w:hAnsi="Wingdings"/>
      </w:rPr>
    </w:lvl>
    <w:lvl w:ilvl="6" w:tplc="3000F322">
      <w:start w:val="1"/>
      <w:numFmt w:val="bullet"/>
      <w:lvlText w:val=""/>
      <w:lvlJc w:val="left"/>
      <w:pPr>
        <w:ind w:left="5040" w:hanging="360"/>
      </w:pPr>
      <w:rPr>
        <w:rFonts w:hint="default" w:ascii="Symbol" w:hAnsi="Symbol"/>
      </w:rPr>
    </w:lvl>
    <w:lvl w:ilvl="7" w:tplc="FDB6FB16">
      <w:start w:val="1"/>
      <w:numFmt w:val="bullet"/>
      <w:lvlText w:val="o"/>
      <w:lvlJc w:val="left"/>
      <w:pPr>
        <w:ind w:left="5760" w:hanging="360"/>
      </w:pPr>
      <w:rPr>
        <w:rFonts w:hint="default" w:ascii="Courier New" w:hAnsi="Courier New"/>
      </w:rPr>
    </w:lvl>
    <w:lvl w:ilvl="8" w:tplc="2110D84A">
      <w:start w:val="1"/>
      <w:numFmt w:val="bullet"/>
      <w:lvlText w:val=""/>
      <w:lvlJc w:val="left"/>
      <w:pPr>
        <w:ind w:left="6480" w:hanging="360"/>
      </w:pPr>
      <w:rPr>
        <w:rFonts w:hint="default" w:ascii="Wingdings" w:hAnsi="Wingdings"/>
      </w:rPr>
    </w:lvl>
  </w:abstractNum>
  <w:abstractNum w:abstractNumId="4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6C014FB9"/>
    <w:multiLevelType w:val="hybridMultilevel"/>
    <w:tmpl w:val="04906E88"/>
    <w:lvl w:ilvl="0" w:tplc="F24E6546">
      <w:start w:val="1"/>
      <w:numFmt w:val="bullet"/>
      <w:lvlText w:val="-"/>
      <w:lvlJc w:val="left"/>
      <w:pPr>
        <w:ind w:left="720" w:hanging="360"/>
      </w:pPr>
      <w:rPr>
        <w:rFonts w:hint="default" w:ascii="Aptos" w:hAnsi="Aptos"/>
      </w:rPr>
    </w:lvl>
    <w:lvl w:ilvl="1" w:tplc="BFAA5FA6">
      <w:start w:val="1"/>
      <w:numFmt w:val="bullet"/>
      <w:lvlText w:val="o"/>
      <w:lvlJc w:val="left"/>
      <w:pPr>
        <w:ind w:left="1440" w:hanging="360"/>
      </w:pPr>
      <w:rPr>
        <w:rFonts w:hint="default" w:ascii="Courier New" w:hAnsi="Courier New"/>
      </w:rPr>
    </w:lvl>
    <w:lvl w:ilvl="2" w:tplc="CB46B084">
      <w:start w:val="1"/>
      <w:numFmt w:val="bullet"/>
      <w:lvlText w:val=""/>
      <w:lvlJc w:val="left"/>
      <w:pPr>
        <w:ind w:left="2160" w:hanging="360"/>
      </w:pPr>
      <w:rPr>
        <w:rFonts w:hint="default" w:ascii="Wingdings" w:hAnsi="Wingdings"/>
      </w:rPr>
    </w:lvl>
    <w:lvl w:ilvl="3" w:tplc="5C8CE640">
      <w:start w:val="1"/>
      <w:numFmt w:val="bullet"/>
      <w:lvlText w:val=""/>
      <w:lvlJc w:val="left"/>
      <w:pPr>
        <w:ind w:left="2880" w:hanging="360"/>
      </w:pPr>
      <w:rPr>
        <w:rFonts w:hint="default" w:ascii="Symbol" w:hAnsi="Symbol"/>
      </w:rPr>
    </w:lvl>
    <w:lvl w:ilvl="4" w:tplc="B85A044A">
      <w:start w:val="1"/>
      <w:numFmt w:val="bullet"/>
      <w:lvlText w:val="o"/>
      <w:lvlJc w:val="left"/>
      <w:pPr>
        <w:ind w:left="3600" w:hanging="360"/>
      </w:pPr>
      <w:rPr>
        <w:rFonts w:hint="default" w:ascii="Courier New" w:hAnsi="Courier New"/>
      </w:rPr>
    </w:lvl>
    <w:lvl w:ilvl="5" w:tplc="DE46B97A">
      <w:start w:val="1"/>
      <w:numFmt w:val="bullet"/>
      <w:lvlText w:val=""/>
      <w:lvlJc w:val="left"/>
      <w:pPr>
        <w:ind w:left="4320" w:hanging="360"/>
      </w:pPr>
      <w:rPr>
        <w:rFonts w:hint="default" w:ascii="Wingdings" w:hAnsi="Wingdings"/>
      </w:rPr>
    </w:lvl>
    <w:lvl w:ilvl="6" w:tplc="2C181A94">
      <w:start w:val="1"/>
      <w:numFmt w:val="bullet"/>
      <w:lvlText w:val=""/>
      <w:lvlJc w:val="left"/>
      <w:pPr>
        <w:ind w:left="5040" w:hanging="360"/>
      </w:pPr>
      <w:rPr>
        <w:rFonts w:hint="default" w:ascii="Symbol" w:hAnsi="Symbol"/>
      </w:rPr>
    </w:lvl>
    <w:lvl w:ilvl="7" w:tplc="F054592A">
      <w:start w:val="1"/>
      <w:numFmt w:val="bullet"/>
      <w:lvlText w:val="o"/>
      <w:lvlJc w:val="left"/>
      <w:pPr>
        <w:ind w:left="5760" w:hanging="360"/>
      </w:pPr>
      <w:rPr>
        <w:rFonts w:hint="default" w:ascii="Courier New" w:hAnsi="Courier New"/>
      </w:rPr>
    </w:lvl>
    <w:lvl w:ilvl="8" w:tplc="033A04F8">
      <w:start w:val="1"/>
      <w:numFmt w:val="bullet"/>
      <w:lvlText w:val=""/>
      <w:lvlJc w:val="left"/>
      <w:pPr>
        <w:ind w:left="6480" w:hanging="360"/>
      </w:pPr>
      <w:rPr>
        <w:rFonts w:hint="default" w:ascii="Wingdings" w:hAnsi="Wingdings"/>
      </w:rPr>
    </w:lvl>
  </w:abstractNum>
  <w:abstractNum w:abstractNumId="45"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351494179">
    <w:abstractNumId w:val="14"/>
  </w:num>
  <w:num w:numId="2" w16cid:durableId="1632789645">
    <w:abstractNumId w:val="2"/>
  </w:num>
  <w:num w:numId="3" w16cid:durableId="845242369">
    <w:abstractNumId w:val="28"/>
  </w:num>
  <w:num w:numId="4" w16cid:durableId="1632055379">
    <w:abstractNumId w:val="44"/>
  </w:num>
  <w:num w:numId="5" w16cid:durableId="445664896">
    <w:abstractNumId w:val="3"/>
  </w:num>
  <w:num w:numId="6" w16cid:durableId="1787773861">
    <w:abstractNumId w:val="16"/>
  </w:num>
  <w:num w:numId="7" w16cid:durableId="1194071240">
    <w:abstractNumId w:val="20"/>
  </w:num>
  <w:num w:numId="8" w16cid:durableId="1277643574">
    <w:abstractNumId w:val="23"/>
  </w:num>
  <w:num w:numId="9" w16cid:durableId="1878152309">
    <w:abstractNumId w:val="34"/>
  </w:num>
  <w:num w:numId="10" w16cid:durableId="2126846822">
    <w:abstractNumId w:val="7"/>
  </w:num>
  <w:num w:numId="11" w16cid:durableId="1615745371">
    <w:abstractNumId w:val="17"/>
  </w:num>
  <w:num w:numId="12" w16cid:durableId="1059093550">
    <w:abstractNumId w:val="11"/>
  </w:num>
  <w:num w:numId="13" w16cid:durableId="977420931">
    <w:abstractNumId w:val="40"/>
  </w:num>
  <w:num w:numId="14" w16cid:durableId="543949336">
    <w:abstractNumId w:val="38"/>
  </w:num>
  <w:num w:numId="15" w16cid:durableId="740907461">
    <w:abstractNumId w:val="47"/>
  </w:num>
  <w:num w:numId="16" w16cid:durableId="638727390">
    <w:abstractNumId w:val="0"/>
  </w:num>
  <w:num w:numId="17" w16cid:durableId="368651249">
    <w:abstractNumId w:val="39"/>
  </w:num>
  <w:num w:numId="18" w16cid:durableId="1401636251">
    <w:abstractNumId w:val="8"/>
  </w:num>
  <w:num w:numId="19" w16cid:durableId="1265381084">
    <w:abstractNumId w:val="18"/>
  </w:num>
  <w:num w:numId="20" w16cid:durableId="385295654">
    <w:abstractNumId w:val="10"/>
  </w:num>
  <w:num w:numId="21" w16cid:durableId="435292193">
    <w:abstractNumId w:val="6"/>
  </w:num>
  <w:num w:numId="22" w16cid:durableId="110519070">
    <w:abstractNumId w:val="13"/>
  </w:num>
  <w:num w:numId="23" w16cid:durableId="1873567693">
    <w:abstractNumId w:val="22"/>
  </w:num>
  <w:num w:numId="24" w16cid:durableId="1906408536">
    <w:abstractNumId w:val="4"/>
  </w:num>
  <w:num w:numId="25" w16cid:durableId="1817603767">
    <w:abstractNumId w:val="15"/>
  </w:num>
  <w:num w:numId="26" w16cid:durableId="1566646158">
    <w:abstractNumId w:val="41"/>
  </w:num>
  <w:num w:numId="27" w16cid:durableId="1463230328">
    <w:abstractNumId w:val="30"/>
  </w:num>
  <w:num w:numId="28" w16cid:durableId="977883140">
    <w:abstractNumId w:val="1"/>
  </w:num>
  <w:num w:numId="29" w16cid:durableId="849105886">
    <w:abstractNumId w:val="26"/>
  </w:num>
  <w:num w:numId="30" w16cid:durableId="1751541627">
    <w:abstractNumId w:val="49"/>
  </w:num>
  <w:num w:numId="31" w16cid:durableId="1723821713">
    <w:abstractNumId w:val="48"/>
  </w:num>
  <w:num w:numId="32" w16cid:durableId="1013727990">
    <w:abstractNumId w:val="50"/>
  </w:num>
  <w:num w:numId="33" w16cid:durableId="1031880184">
    <w:abstractNumId w:val="12"/>
  </w:num>
  <w:num w:numId="34" w16cid:durableId="824512610">
    <w:abstractNumId w:val="5"/>
  </w:num>
  <w:num w:numId="35" w16cid:durableId="2140099147">
    <w:abstractNumId w:val="46"/>
  </w:num>
  <w:num w:numId="36" w16cid:durableId="1161389483">
    <w:abstractNumId w:val="31"/>
  </w:num>
  <w:num w:numId="37" w16cid:durableId="1757556506">
    <w:abstractNumId w:val="36"/>
  </w:num>
  <w:num w:numId="38" w16cid:durableId="491290299">
    <w:abstractNumId w:val="37"/>
  </w:num>
  <w:num w:numId="39" w16cid:durableId="701633428">
    <w:abstractNumId w:val="27"/>
  </w:num>
  <w:num w:numId="40" w16cid:durableId="559051061">
    <w:abstractNumId w:val="21"/>
  </w:num>
  <w:num w:numId="41" w16cid:durableId="1098141439">
    <w:abstractNumId w:val="33"/>
  </w:num>
  <w:num w:numId="42" w16cid:durableId="1332222272">
    <w:abstractNumId w:val="29"/>
  </w:num>
  <w:num w:numId="43" w16cid:durableId="663360026">
    <w:abstractNumId w:val="25"/>
  </w:num>
  <w:num w:numId="44" w16cid:durableId="1393693056">
    <w:abstractNumId w:val="45"/>
  </w:num>
  <w:num w:numId="45" w16cid:durableId="248662627">
    <w:abstractNumId w:val="32"/>
  </w:num>
  <w:num w:numId="46" w16cid:durableId="1501964861">
    <w:abstractNumId w:val="42"/>
  </w:num>
  <w:num w:numId="47" w16cid:durableId="152448807">
    <w:abstractNumId w:val="35"/>
  </w:num>
  <w:num w:numId="48" w16cid:durableId="189996274">
    <w:abstractNumId w:val="43"/>
  </w:num>
  <w:num w:numId="49" w16cid:durableId="823425174">
    <w:abstractNumId w:val="9"/>
  </w:num>
  <w:num w:numId="50" w16cid:durableId="32537938">
    <w:abstractNumId w:val="19"/>
  </w:num>
  <w:num w:numId="51" w16cid:durableId="1582522464">
    <w:abstractNumId w:val="24"/>
  </w:num>
  <w:numIdMacAtCleanup w:val="47"/>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activeWritingStyle w:lang="en-US"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240"/>
    <w:rsid w:val="00000EFE"/>
    <w:rsid w:val="00001679"/>
    <w:rsid w:val="00002274"/>
    <w:rsid w:val="00002974"/>
    <w:rsid w:val="00002D5E"/>
    <w:rsid w:val="000034C0"/>
    <w:rsid w:val="00003D00"/>
    <w:rsid w:val="00004084"/>
    <w:rsid w:val="000041F2"/>
    <w:rsid w:val="000055D6"/>
    <w:rsid w:val="00005AEB"/>
    <w:rsid w:val="00005B11"/>
    <w:rsid w:val="0000660D"/>
    <w:rsid w:val="000069C5"/>
    <w:rsid w:val="00006DBD"/>
    <w:rsid w:val="000077C0"/>
    <w:rsid w:val="0001012A"/>
    <w:rsid w:val="00010680"/>
    <w:rsid w:val="000109B1"/>
    <w:rsid w:val="000112F4"/>
    <w:rsid w:val="00011E91"/>
    <w:rsid w:val="00012757"/>
    <w:rsid w:val="00012B90"/>
    <w:rsid w:val="00012E12"/>
    <w:rsid w:val="00013233"/>
    <w:rsid w:val="0001419A"/>
    <w:rsid w:val="000149E2"/>
    <w:rsid w:val="00014C22"/>
    <w:rsid w:val="00015159"/>
    <w:rsid w:val="000155F8"/>
    <w:rsid w:val="00016389"/>
    <w:rsid w:val="000164C2"/>
    <w:rsid w:val="00016569"/>
    <w:rsid w:val="00016640"/>
    <w:rsid w:val="000167B2"/>
    <w:rsid w:val="00016A15"/>
    <w:rsid w:val="00016BC7"/>
    <w:rsid w:val="000173D9"/>
    <w:rsid w:val="00017D72"/>
    <w:rsid w:val="000200F6"/>
    <w:rsid w:val="00020DD2"/>
    <w:rsid w:val="00021017"/>
    <w:rsid w:val="000211E6"/>
    <w:rsid w:val="000222E6"/>
    <w:rsid w:val="00023229"/>
    <w:rsid w:val="000237D1"/>
    <w:rsid w:val="0002385A"/>
    <w:rsid w:val="000242D4"/>
    <w:rsid w:val="00024339"/>
    <w:rsid w:val="00024798"/>
    <w:rsid w:val="00025AE4"/>
    <w:rsid w:val="00025EAC"/>
    <w:rsid w:val="00026198"/>
    <w:rsid w:val="0002621B"/>
    <w:rsid w:val="00026769"/>
    <w:rsid w:val="00026992"/>
    <w:rsid w:val="00026A33"/>
    <w:rsid w:val="00026B24"/>
    <w:rsid w:val="00026B9A"/>
    <w:rsid w:val="00027328"/>
    <w:rsid w:val="000318C4"/>
    <w:rsid w:val="000325A4"/>
    <w:rsid w:val="00032DCB"/>
    <w:rsid w:val="00032FFE"/>
    <w:rsid w:val="00033649"/>
    <w:rsid w:val="0003389C"/>
    <w:rsid w:val="00033988"/>
    <w:rsid w:val="00033B23"/>
    <w:rsid w:val="00033C4E"/>
    <w:rsid w:val="000341E2"/>
    <w:rsid w:val="000343CD"/>
    <w:rsid w:val="00035925"/>
    <w:rsid w:val="00035F1A"/>
    <w:rsid w:val="00035F1E"/>
    <w:rsid w:val="00036489"/>
    <w:rsid w:val="00036C5A"/>
    <w:rsid w:val="00036D28"/>
    <w:rsid w:val="00036D57"/>
    <w:rsid w:val="00036F8E"/>
    <w:rsid w:val="0003732F"/>
    <w:rsid w:val="0003788C"/>
    <w:rsid w:val="000378C7"/>
    <w:rsid w:val="000379D3"/>
    <w:rsid w:val="00037EAA"/>
    <w:rsid w:val="0004088D"/>
    <w:rsid w:val="0004147E"/>
    <w:rsid w:val="000416AB"/>
    <w:rsid w:val="00041BC9"/>
    <w:rsid w:val="00042161"/>
    <w:rsid w:val="000424B2"/>
    <w:rsid w:val="00042C14"/>
    <w:rsid w:val="00042DB1"/>
    <w:rsid w:val="00042F48"/>
    <w:rsid w:val="000430EF"/>
    <w:rsid w:val="00043322"/>
    <w:rsid w:val="00043CBF"/>
    <w:rsid w:val="000440C4"/>
    <w:rsid w:val="000443D7"/>
    <w:rsid w:val="000444E1"/>
    <w:rsid w:val="00044C66"/>
    <w:rsid w:val="00045AB2"/>
    <w:rsid w:val="00045FCF"/>
    <w:rsid w:val="00046364"/>
    <w:rsid w:val="00046BE2"/>
    <w:rsid w:val="000472CE"/>
    <w:rsid w:val="00047705"/>
    <w:rsid w:val="0004773A"/>
    <w:rsid w:val="00047DAA"/>
    <w:rsid w:val="00047E40"/>
    <w:rsid w:val="00050209"/>
    <w:rsid w:val="00050695"/>
    <w:rsid w:val="00051BDE"/>
    <w:rsid w:val="00051D99"/>
    <w:rsid w:val="00052FC1"/>
    <w:rsid w:val="00053EDF"/>
    <w:rsid w:val="0005426C"/>
    <w:rsid w:val="000548A1"/>
    <w:rsid w:val="00054C05"/>
    <w:rsid w:val="0005523E"/>
    <w:rsid w:val="00055289"/>
    <w:rsid w:val="000554C0"/>
    <w:rsid w:val="0005552E"/>
    <w:rsid w:val="000555D9"/>
    <w:rsid w:val="00055B23"/>
    <w:rsid w:val="00055ED6"/>
    <w:rsid w:val="000565D6"/>
    <w:rsid w:val="000577AA"/>
    <w:rsid w:val="00057D96"/>
    <w:rsid w:val="000600A4"/>
    <w:rsid w:val="00060FA2"/>
    <w:rsid w:val="000619D2"/>
    <w:rsid w:val="00062A0D"/>
    <w:rsid w:val="00062DC8"/>
    <w:rsid w:val="000632B0"/>
    <w:rsid w:val="000635A2"/>
    <w:rsid w:val="00064CE8"/>
    <w:rsid w:val="00065585"/>
    <w:rsid w:val="0006586A"/>
    <w:rsid w:val="000660D1"/>
    <w:rsid w:val="00066231"/>
    <w:rsid w:val="00066817"/>
    <w:rsid w:val="00066D05"/>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50"/>
    <w:rsid w:val="000733AF"/>
    <w:rsid w:val="00073420"/>
    <w:rsid w:val="0007377B"/>
    <w:rsid w:val="00073992"/>
    <w:rsid w:val="00073F3D"/>
    <w:rsid w:val="00074A1A"/>
    <w:rsid w:val="00074C2D"/>
    <w:rsid w:val="0007506E"/>
    <w:rsid w:val="000754EB"/>
    <w:rsid w:val="000757D8"/>
    <w:rsid w:val="00075916"/>
    <w:rsid w:val="00076343"/>
    <w:rsid w:val="00076F92"/>
    <w:rsid w:val="000773CE"/>
    <w:rsid w:val="0008019F"/>
    <w:rsid w:val="00080660"/>
    <w:rsid w:val="000810F9"/>
    <w:rsid w:val="0008197F"/>
    <w:rsid w:val="0008229F"/>
    <w:rsid w:val="00082620"/>
    <w:rsid w:val="0008274F"/>
    <w:rsid w:val="0008334A"/>
    <w:rsid w:val="000835BF"/>
    <w:rsid w:val="00083D94"/>
    <w:rsid w:val="00084FCC"/>
    <w:rsid w:val="00085671"/>
    <w:rsid w:val="00085A83"/>
    <w:rsid w:val="00086493"/>
    <w:rsid w:val="00086AAE"/>
    <w:rsid w:val="00086BF5"/>
    <w:rsid w:val="000871F5"/>
    <w:rsid w:val="00087DB4"/>
    <w:rsid w:val="00090397"/>
    <w:rsid w:val="00091B11"/>
    <w:rsid w:val="000922E7"/>
    <w:rsid w:val="000923BC"/>
    <w:rsid w:val="00092867"/>
    <w:rsid w:val="00093206"/>
    <w:rsid w:val="00093334"/>
    <w:rsid w:val="000944EC"/>
    <w:rsid w:val="00094618"/>
    <w:rsid w:val="00095CFC"/>
    <w:rsid w:val="00095F61"/>
    <w:rsid w:val="0009601F"/>
    <w:rsid w:val="00097C25"/>
    <w:rsid w:val="000A01AA"/>
    <w:rsid w:val="000A06E4"/>
    <w:rsid w:val="000A0920"/>
    <w:rsid w:val="000A15F7"/>
    <w:rsid w:val="000A1EAC"/>
    <w:rsid w:val="000A219D"/>
    <w:rsid w:val="000A2349"/>
    <w:rsid w:val="000A2479"/>
    <w:rsid w:val="000A251E"/>
    <w:rsid w:val="000A2663"/>
    <w:rsid w:val="000A2B7E"/>
    <w:rsid w:val="000A31F9"/>
    <w:rsid w:val="000A32AB"/>
    <w:rsid w:val="000A33F3"/>
    <w:rsid w:val="000A450E"/>
    <w:rsid w:val="000A4D2D"/>
    <w:rsid w:val="000A5604"/>
    <w:rsid w:val="000A698E"/>
    <w:rsid w:val="000A747A"/>
    <w:rsid w:val="000A7823"/>
    <w:rsid w:val="000A7CF2"/>
    <w:rsid w:val="000B002E"/>
    <w:rsid w:val="000B030E"/>
    <w:rsid w:val="000B06EA"/>
    <w:rsid w:val="000B0A3A"/>
    <w:rsid w:val="000B0B7A"/>
    <w:rsid w:val="000B0E6C"/>
    <w:rsid w:val="000B15C0"/>
    <w:rsid w:val="000B1A35"/>
    <w:rsid w:val="000B20AF"/>
    <w:rsid w:val="000B25B7"/>
    <w:rsid w:val="000B2B46"/>
    <w:rsid w:val="000B3128"/>
    <w:rsid w:val="000B3744"/>
    <w:rsid w:val="000B3895"/>
    <w:rsid w:val="000B3982"/>
    <w:rsid w:val="000B4040"/>
    <w:rsid w:val="000B4622"/>
    <w:rsid w:val="000B4D8C"/>
    <w:rsid w:val="000B4E6C"/>
    <w:rsid w:val="000B4F6D"/>
    <w:rsid w:val="000B58D4"/>
    <w:rsid w:val="000B68DF"/>
    <w:rsid w:val="000B7256"/>
    <w:rsid w:val="000B7703"/>
    <w:rsid w:val="000B78B2"/>
    <w:rsid w:val="000BD873"/>
    <w:rsid w:val="000C0091"/>
    <w:rsid w:val="000C0106"/>
    <w:rsid w:val="000C0328"/>
    <w:rsid w:val="000C0CDA"/>
    <w:rsid w:val="000C0F4B"/>
    <w:rsid w:val="000C0F78"/>
    <w:rsid w:val="000C137A"/>
    <w:rsid w:val="000C15D2"/>
    <w:rsid w:val="000C17AD"/>
    <w:rsid w:val="000C23DD"/>
    <w:rsid w:val="000C2822"/>
    <w:rsid w:val="000C2DE2"/>
    <w:rsid w:val="000C2EBE"/>
    <w:rsid w:val="000C3470"/>
    <w:rsid w:val="000C406F"/>
    <w:rsid w:val="000C46D1"/>
    <w:rsid w:val="000C4837"/>
    <w:rsid w:val="000C4E5A"/>
    <w:rsid w:val="000C4F16"/>
    <w:rsid w:val="000C5BEB"/>
    <w:rsid w:val="000C5CB0"/>
    <w:rsid w:val="000C5F02"/>
    <w:rsid w:val="000C61E0"/>
    <w:rsid w:val="000C623B"/>
    <w:rsid w:val="000C688B"/>
    <w:rsid w:val="000C7113"/>
    <w:rsid w:val="000C7466"/>
    <w:rsid w:val="000C7893"/>
    <w:rsid w:val="000C7F33"/>
    <w:rsid w:val="000D0506"/>
    <w:rsid w:val="000D0C0B"/>
    <w:rsid w:val="000D0CE5"/>
    <w:rsid w:val="000D10BB"/>
    <w:rsid w:val="000D16B5"/>
    <w:rsid w:val="000D1703"/>
    <w:rsid w:val="000D2204"/>
    <w:rsid w:val="000D288B"/>
    <w:rsid w:val="000D35FE"/>
    <w:rsid w:val="000D3D18"/>
    <w:rsid w:val="000D44C2"/>
    <w:rsid w:val="000D535F"/>
    <w:rsid w:val="000D6AB5"/>
    <w:rsid w:val="000D6BF6"/>
    <w:rsid w:val="000E0052"/>
    <w:rsid w:val="000E09EC"/>
    <w:rsid w:val="000E0C4B"/>
    <w:rsid w:val="000E10AD"/>
    <w:rsid w:val="000E148D"/>
    <w:rsid w:val="000E1607"/>
    <w:rsid w:val="000E1AE6"/>
    <w:rsid w:val="000E1DB3"/>
    <w:rsid w:val="000E22A8"/>
    <w:rsid w:val="000E22F9"/>
    <w:rsid w:val="000E28FE"/>
    <w:rsid w:val="000E47E9"/>
    <w:rsid w:val="000E5AC1"/>
    <w:rsid w:val="000E5D01"/>
    <w:rsid w:val="000E6C9B"/>
    <w:rsid w:val="000E6D63"/>
    <w:rsid w:val="000E7272"/>
    <w:rsid w:val="000E77A1"/>
    <w:rsid w:val="000E7F68"/>
    <w:rsid w:val="000F0C38"/>
    <w:rsid w:val="000F0EE6"/>
    <w:rsid w:val="000F1348"/>
    <w:rsid w:val="000F1711"/>
    <w:rsid w:val="000F1BF3"/>
    <w:rsid w:val="000F1C16"/>
    <w:rsid w:val="000F1CCB"/>
    <w:rsid w:val="000F2180"/>
    <w:rsid w:val="000F279A"/>
    <w:rsid w:val="000F28C7"/>
    <w:rsid w:val="000F3A34"/>
    <w:rsid w:val="000F4902"/>
    <w:rsid w:val="000F5C75"/>
    <w:rsid w:val="000F67E1"/>
    <w:rsid w:val="000F6B06"/>
    <w:rsid w:val="000F71E9"/>
    <w:rsid w:val="000F7235"/>
    <w:rsid w:val="00100197"/>
    <w:rsid w:val="0010057F"/>
    <w:rsid w:val="0010118D"/>
    <w:rsid w:val="001016A1"/>
    <w:rsid w:val="001018E2"/>
    <w:rsid w:val="001019C3"/>
    <w:rsid w:val="00101CD3"/>
    <w:rsid w:val="00101E63"/>
    <w:rsid w:val="0010208B"/>
    <w:rsid w:val="00102505"/>
    <w:rsid w:val="00102868"/>
    <w:rsid w:val="00102AFC"/>
    <w:rsid w:val="00102C2C"/>
    <w:rsid w:val="00102CDD"/>
    <w:rsid w:val="00102F3D"/>
    <w:rsid w:val="001030FF"/>
    <w:rsid w:val="00103523"/>
    <w:rsid w:val="001044F6"/>
    <w:rsid w:val="00104F0C"/>
    <w:rsid w:val="00104FCE"/>
    <w:rsid w:val="001052E1"/>
    <w:rsid w:val="0010565A"/>
    <w:rsid w:val="00105B79"/>
    <w:rsid w:val="00106D9F"/>
    <w:rsid w:val="00107030"/>
    <w:rsid w:val="001072C6"/>
    <w:rsid w:val="001081ED"/>
    <w:rsid w:val="00110108"/>
    <w:rsid w:val="001105E3"/>
    <w:rsid w:val="00110A65"/>
    <w:rsid w:val="0011103C"/>
    <w:rsid w:val="0011113B"/>
    <w:rsid w:val="001112D5"/>
    <w:rsid w:val="00112614"/>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485"/>
    <w:rsid w:val="001155C0"/>
    <w:rsid w:val="00115BCC"/>
    <w:rsid w:val="00115C80"/>
    <w:rsid w:val="00115EB0"/>
    <w:rsid w:val="00116179"/>
    <w:rsid w:val="00116B2F"/>
    <w:rsid w:val="00116BEB"/>
    <w:rsid w:val="0011752E"/>
    <w:rsid w:val="00117637"/>
    <w:rsid w:val="00117F9F"/>
    <w:rsid w:val="001205A5"/>
    <w:rsid w:val="00120A53"/>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274D1"/>
    <w:rsid w:val="0012799A"/>
    <w:rsid w:val="001307F1"/>
    <w:rsid w:val="00131C0B"/>
    <w:rsid w:val="00131CF7"/>
    <w:rsid w:val="00131FA7"/>
    <w:rsid w:val="00132127"/>
    <w:rsid w:val="001322AB"/>
    <w:rsid w:val="00132AB6"/>
    <w:rsid w:val="00133CEF"/>
    <w:rsid w:val="00134328"/>
    <w:rsid w:val="001354D0"/>
    <w:rsid w:val="0013580F"/>
    <w:rsid w:val="00135842"/>
    <w:rsid w:val="00135990"/>
    <w:rsid w:val="00135FF1"/>
    <w:rsid w:val="00136256"/>
    <w:rsid w:val="001366A3"/>
    <w:rsid w:val="00136850"/>
    <w:rsid w:val="00136E06"/>
    <w:rsid w:val="001370EA"/>
    <w:rsid w:val="00137474"/>
    <w:rsid w:val="0013752A"/>
    <w:rsid w:val="00137917"/>
    <w:rsid w:val="00137F08"/>
    <w:rsid w:val="00140341"/>
    <w:rsid w:val="001408E4"/>
    <w:rsid w:val="00140943"/>
    <w:rsid w:val="00141465"/>
    <w:rsid w:val="00141C4A"/>
    <w:rsid w:val="00142811"/>
    <w:rsid w:val="001435A4"/>
    <w:rsid w:val="00143AAE"/>
    <w:rsid w:val="00143AB0"/>
    <w:rsid w:val="00145064"/>
    <w:rsid w:val="0014511F"/>
    <w:rsid w:val="0014553E"/>
    <w:rsid w:val="00145E96"/>
    <w:rsid w:val="00146130"/>
    <w:rsid w:val="001467EE"/>
    <w:rsid w:val="00146F9B"/>
    <w:rsid w:val="001509D8"/>
    <w:rsid w:val="00150C15"/>
    <w:rsid w:val="00150D40"/>
    <w:rsid w:val="00150DE5"/>
    <w:rsid w:val="001512D5"/>
    <w:rsid w:val="00151A1C"/>
    <w:rsid w:val="00151CAB"/>
    <w:rsid w:val="00151E8F"/>
    <w:rsid w:val="00152CBB"/>
    <w:rsid w:val="001535A6"/>
    <w:rsid w:val="001545AA"/>
    <w:rsid w:val="00154829"/>
    <w:rsid w:val="00154984"/>
    <w:rsid w:val="00154BAE"/>
    <w:rsid w:val="0015529E"/>
    <w:rsid w:val="00155746"/>
    <w:rsid w:val="00155997"/>
    <w:rsid w:val="001562BF"/>
    <w:rsid w:val="00156A74"/>
    <w:rsid w:val="00156EB7"/>
    <w:rsid w:val="0015768C"/>
    <w:rsid w:val="001579D3"/>
    <w:rsid w:val="00160653"/>
    <w:rsid w:val="00161E02"/>
    <w:rsid w:val="00162DC8"/>
    <w:rsid w:val="00162E42"/>
    <w:rsid w:val="00163BF7"/>
    <w:rsid w:val="001642EB"/>
    <w:rsid w:val="00164CB1"/>
    <w:rsid w:val="001652B5"/>
    <w:rsid w:val="001658AC"/>
    <w:rsid w:val="001658DF"/>
    <w:rsid w:val="00166239"/>
    <w:rsid w:val="0016715B"/>
    <w:rsid w:val="001675B5"/>
    <w:rsid w:val="00167FF0"/>
    <w:rsid w:val="001704DC"/>
    <w:rsid w:val="00170DD4"/>
    <w:rsid w:val="00171224"/>
    <w:rsid w:val="0017148E"/>
    <w:rsid w:val="00171504"/>
    <w:rsid w:val="001721B1"/>
    <w:rsid w:val="001723EF"/>
    <w:rsid w:val="00172F6A"/>
    <w:rsid w:val="00172FF8"/>
    <w:rsid w:val="00173629"/>
    <w:rsid w:val="00174755"/>
    <w:rsid w:val="00174C10"/>
    <w:rsid w:val="00174F0E"/>
    <w:rsid w:val="00174F50"/>
    <w:rsid w:val="001754F9"/>
    <w:rsid w:val="0017589A"/>
    <w:rsid w:val="001767DD"/>
    <w:rsid w:val="00176AD9"/>
    <w:rsid w:val="00180548"/>
    <w:rsid w:val="001809DC"/>
    <w:rsid w:val="00180B3A"/>
    <w:rsid w:val="001813AB"/>
    <w:rsid w:val="0018221A"/>
    <w:rsid w:val="0018347C"/>
    <w:rsid w:val="00183571"/>
    <w:rsid w:val="00183692"/>
    <w:rsid w:val="001842F7"/>
    <w:rsid w:val="00184AFD"/>
    <w:rsid w:val="00185915"/>
    <w:rsid w:val="0018696B"/>
    <w:rsid w:val="00187645"/>
    <w:rsid w:val="00187BED"/>
    <w:rsid w:val="0018A76E"/>
    <w:rsid w:val="00190015"/>
    <w:rsid w:val="001906F4"/>
    <w:rsid w:val="001908AB"/>
    <w:rsid w:val="00190A29"/>
    <w:rsid w:val="00190A71"/>
    <w:rsid w:val="00190E84"/>
    <w:rsid w:val="00191379"/>
    <w:rsid w:val="001931A4"/>
    <w:rsid w:val="00193A4C"/>
    <w:rsid w:val="00193B28"/>
    <w:rsid w:val="00193D09"/>
    <w:rsid w:val="001946EB"/>
    <w:rsid w:val="00195620"/>
    <w:rsid w:val="00196108"/>
    <w:rsid w:val="00196292"/>
    <w:rsid w:val="00196B98"/>
    <w:rsid w:val="00196DA6"/>
    <w:rsid w:val="0019764F"/>
    <w:rsid w:val="001A02C5"/>
    <w:rsid w:val="001A1A09"/>
    <w:rsid w:val="001A1BD3"/>
    <w:rsid w:val="001A1C9A"/>
    <w:rsid w:val="001A20B7"/>
    <w:rsid w:val="001A265B"/>
    <w:rsid w:val="001A2EC2"/>
    <w:rsid w:val="001A3192"/>
    <w:rsid w:val="001A31C9"/>
    <w:rsid w:val="001A3551"/>
    <w:rsid w:val="001A3645"/>
    <w:rsid w:val="001A3E33"/>
    <w:rsid w:val="001A4063"/>
    <w:rsid w:val="001A4532"/>
    <w:rsid w:val="001A5030"/>
    <w:rsid w:val="001A55F0"/>
    <w:rsid w:val="001A5C6B"/>
    <w:rsid w:val="001A5F5B"/>
    <w:rsid w:val="001A646B"/>
    <w:rsid w:val="001A65C0"/>
    <w:rsid w:val="001A6F09"/>
    <w:rsid w:val="001B02E4"/>
    <w:rsid w:val="001B09B8"/>
    <w:rsid w:val="001B1686"/>
    <w:rsid w:val="001B18D7"/>
    <w:rsid w:val="001B203C"/>
    <w:rsid w:val="001B2486"/>
    <w:rsid w:val="001B2773"/>
    <w:rsid w:val="001B29A4"/>
    <w:rsid w:val="001B3B21"/>
    <w:rsid w:val="001B40D8"/>
    <w:rsid w:val="001B49AB"/>
    <w:rsid w:val="001B535D"/>
    <w:rsid w:val="001B55F6"/>
    <w:rsid w:val="001B5C5F"/>
    <w:rsid w:val="001B5F6A"/>
    <w:rsid w:val="001B63B1"/>
    <w:rsid w:val="001B65A5"/>
    <w:rsid w:val="001B74C7"/>
    <w:rsid w:val="001B7622"/>
    <w:rsid w:val="001B7909"/>
    <w:rsid w:val="001C04FD"/>
    <w:rsid w:val="001C0B44"/>
    <w:rsid w:val="001C1128"/>
    <w:rsid w:val="001C1EAE"/>
    <w:rsid w:val="001C1F8A"/>
    <w:rsid w:val="001C1FD1"/>
    <w:rsid w:val="001C2683"/>
    <w:rsid w:val="001C2CDC"/>
    <w:rsid w:val="001C3598"/>
    <w:rsid w:val="001C3FC1"/>
    <w:rsid w:val="001C45E4"/>
    <w:rsid w:val="001C4A0F"/>
    <w:rsid w:val="001C4ACC"/>
    <w:rsid w:val="001C4D62"/>
    <w:rsid w:val="001C5678"/>
    <w:rsid w:val="001C5A29"/>
    <w:rsid w:val="001C5C2C"/>
    <w:rsid w:val="001C6055"/>
    <w:rsid w:val="001C61C3"/>
    <w:rsid w:val="001C6A4A"/>
    <w:rsid w:val="001C6B56"/>
    <w:rsid w:val="001C6D44"/>
    <w:rsid w:val="001C7A29"/>
    <w:rsid w:val="001C7F03"/>
    <w:rsid w:val="001D03A5"/>
    <w:rsid w:val="001D07E1"/>
    <w:rsid w:val="001D2053"/>
    <w:rsid w:val="001D2127"/>
    <w:rsid w:val="001D21A2"/>
    <w:rsid w:val="001D4CFE"/>
    <w:rsid w:val="001D57ED"/>
    <w:rsid w:val="001D62CA"/>
    <w:rsid w:val="001D6A11"/>
    <w:rsid w:val="001D6B17"/>
    <w:rsid w:val="001D7CF2"/>
    <w:rsid w:val="001E01E5"/>
    <w:rsid w:val="001E0353"/>
    <w:rsid w:val="001E0A4B"/>
    <w:rsid w:val="001E0C43"/>
    <w:rsid w:val="001E2B9A"/>
    <w:rsid w:val="001E3179"/>
    <w:rsid w:val="001E3386"/>
    <w:rsid w:val="001E360C"/>
    <w:rsid w:val="001E3BB5"/>
    <w:rsid w:val="001E3FE3"/>
    <w:rsid w:val="001E4033"/>
    <w:rsid w:val="001E52B3"/>
    <w:rsid w:val="001E5503"/>
    <w:rsid w:val="001E5DD1"/>
    <w:rsid w:val="001E5E80"/>
    <w:rsid w:val="001E5EBA"/>
    <w:rsid w:val="001E64CE"/>
    <w:rsid w:val="001E73A7"/>
    <w:rsid w:val="001E77FB"/>
    <w:rsid w:val="001F00D1"/>
    <w:rsid w:val="001F10B8"/>
    <w:rsid w:val="001F12A1"/>
    <w:rsid w:val="001F1F34"/>
    <w:rsid w:val="001F293B"/>
    <w:rsid w:val="001F2BF7"/>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1E0"/>
    <w:rsid w:val="001F7D74"/>
    <w:rsid w:val="002002C9"/>
    <w:rsid w:val="00200F40"/>
    <w:rsid w:val="002020F4"/>
    <w:rsid w:val="002025B4"/>
    <w:rsid w:val="002025DF"/>
    <w:rsid w:val="00202A14"/>
    <w:rsid w:val="002031B0"/>
    <w:rsid w:val="002031C8"/>
    <w:rsid w:val="00203C93"/>
    <w:rsid w:val="00203D2C"/>
    <w:rsid w:val="0020542B"/>
    <w:rsid w:val="0020581A"/>
    <w:rsid w:val="00205D68"/>
    <w:rsid w:val="002060AD"/>
    <w:rsid w:val="00206A12"/>
    <w:rsid w:val="00207134"/>
    <w:rsid w:val="002078CD"/>
    <w:rsid w:val="002079E5"/>
    <w:rsid w:val="00207FC2"/>
    <w:rsid w:val="0021062D"/>
    <w:rsid w:val="00211446"/>
    <w:rsid w:val="00211813"/>
    <w:rsid w:val="00211AC6"/>
    <w:rsid w:val="00211C3E"/>
    <w:rsid w:val="00211C5B"/>
    <w:rsid w:val="00212A03"/>
    <w:rsid w:val="00212DC9"/>
    <w:rsid w:val="002131B5"/>
    <w:rsid w:val="00213522"/>
    <w:rsid w:val="002135FF"/>
    <w:rsid w:val="00214D42"/>
    <w:rsid w:val="002154A3"/>
    <w:rsid w:val="00215737"/>
    <w:rsid w:val="002161B0"/>
    <w:rsid w:val="0021637D"/>
    <w:rsid w:val="00216545"/>
    <w:rsid w:val="002165B6"/>
    <w:rsid w:val="002170E1"/>
    <w:rsid w:val="00220144"/>
    <w:rsid w:val="0022093F"/>
    <w:rsid w:val="0022122B"/>
    <w:rsid w:val="002212EE"/>
    <w:rsid w:val="00221691"/>
    <w:rsid w:val="00221D30"/>
    <w:rsid w:val="00221E26"/>
    <w:rsid w:val="00222067"/>
    <w:rsid w:val="00222093"/>
    <w:rsid w:val="002220D2"/>
    <w:rsid w:val="0022343C"/>
    <w:rsid w:val="00223579"/>
    <w:rsid w:val="002242AB"/>
    <w:rsid w:val="00224AA6"/>
    <w:rsid w:val="0022509D"/>
    <w:rsid w:val="00225829"/>
    <w:rsid w:val="00225B0D"/>
    <w:rsid w:val="0022633E"/>
    <w:rsid w:val="00226B6F"/>
    <w:rsid w:val="002270A0"/>
    <w:rsid w:val="002273D1"/>
    <w:rsid w:val="00227597"/>
    <w:rsid w:val="00230AAC"/>
    <w:rsid w:val="00230FDE"/>
    <w:rsid w:val="002311D1"/>
    <w:rsid w:val="002313E1"/>
    <w:rsid w:val="002317FD"/>
    <w:rsid w:val="00233652"/>
    <w:rsid w:val="002337BC"/>
    <w:rsid w:val="002339D2"/>
    <w:rsid w:val="00233F29"/>
    <w:rsid w:val="0023446D"/>
    <w:rsid w:val="00234B2A"/>
    <w:rsid w:val="002356FF"/>
    <w:rsid w:val="0023586A"/>
    <w:rsid w:val="00235C50"/>
    <w:rsid w:val="0023600B"/>
    <w:rsid w:val="0023603D"/>
    <w:rsid w:val="002372EB"/>
    <w:rsid w:val="002379B3"/>
    <w:rsid w:val="00237CAF"/>
    <w:rsid w:val="00237E87"/>
    <w:rsid w:val="002409CA"/>
    <w:rsid w:val="00241D61"/>
    <w:rsid w:val="00241DAA"/>
    <w:rsid w:val="00242331"/>
    <w:rsid w:val="0024260B"/>
    <w:rsid w:val="00242C24"/>
    <w:rsid w:val="00242D34"/>
    <w:rsid w:val="00243128"/>
    <w:rsid w:val="002433EF"/>
    <w:rsid w:val="00243FD6"/>
    <w:rsid w:val="00244448"/>
    <w:rsid w:val="00244866"/>
    <w:rsid w:val="00244EC0"/>
    <w:rsid w:val="00245325"/>
    <w:rsid w:val="00245665"/>
    <w:rsid w:val="00245E95"/>
    <w:rsid w:val="00246870"/>
    <w:rsid w:val="002474A8"/>
    <w:rsid w:val="0025006B"/>
    <w:rsid w:val="002504ED"/>
    <w:rsid w:val="002506DE"/>
    <w:rsid w:val="00250ACF"/>
    <w:rsid w:val="00250DAA"/>
    <w:rsid w:val="00252158"/>
    <w:rsid w:val="002533A4"/>
    <w:rsid w:val="00253CB4"/>
    <w:rsid w:val="00253ECE"/>
    <w:rsid w:val="00255F4F"/>
    <w:rsid w:val="0025646F"/>
    <w:rsid w:val="00257040"/>
    <w:rsid w:val="00257096"/>
    <w:rsid w:val="002574EC"/>
    <w:rsid w:val="00257B5F"/>
    <w:rsid w:val="00260427"/>
    <w:rsid w:val="00260649"/>
    <w:rsid w:val="00260D1B"/>
    <w:rsid w:val="00261045"/>
    <w:rsid w:val="00261560"/>
    <w:rsid w:val="002619D4"/>
    <w:rsid w:val="00261ECB"/>
    <w:rsid w:val="002626DA"/>
    <w:rsid w:val="0026280B"/>
    <w:rsid w:val="00262A25"/>
    <w:rsid w:val="0026334A"/>
    <w:rsid w:val="00263455"/>
    <w:rsid w:val="00263600"/>
    <w:rsid w:val="00263CD8"/>
    <w:rsid w:val="00263EFD"/>
    <w:rsid w:val="002640B1"/>
    <w:rsid w:val="00264DDB"/>
    <w:rsid w:val="00265392"/>
    <w:rsid w:val="002656C9"/>
    <w:rsid w:val="00265EAC"/>
    <w:rsid w:val="0026605D"/>
    <w:rsid w:val="00266830"/>
    <w:rsid w:val="00267234"/>
    <w:rsid w:val="002675E8"/>
    <w:rsid w:val="00270403"/>
    <w:rsid w:val="002705BA"/>
    <w:rsid w:val="00270864"/>
    <w:rsid w:val="00270C41"/>
    <w:rsid w:val="00271042"/>
    <w:rsid w:val="00271076"/>
    <w:rsid w:val="00271205"/>
    <w:rsid w:val="0027146C"/>
    <w:rsid w:val="00271A31"/>
    <w:rsid w:val="002720B6"/>
    <w:rsid w:val="00272192"/>
    <w:rsid w:val="0027522C"/>
    <w:rsid w:val="002756B5"/>
    <w:rsid w:val="00275B11"/>
    <w:rsid w:val="002761C3"/>
    <w:rsid w:val="002765B3"/>
    <w:rsid w:val="002768D6"/>
    <w:rsid w:val="002773CE"/>
    <w:rsid w:val="00277407"/>
    <w:rsid w:val="0027761C"/>
    <w:rsid w:val="00277835"/>
    <w:rsid w:val="002800E6"/>
    <w:rsid w:val="002806E8"/>
    <w:rsid w:val="002806EE"/>
    <w:rsid w:val="00280903"/>
    <w:rsid w:val="00280B52"/>
    <w:rsid w:val="00280ED8"/>
    <w:rsid w:val="0028135F"/>
    <w:rsid w:val="00282269"/>
    <w:rsid w:val="00282C4D"/>
    <w:rsid w:val="002838D4"/>
    <w:rsid w:val="002845A0"/>
    <w:rsid w:val="0028510B"/>
    <w:rsid w:val="0028534E"/>
    <w:rsid w:val="00286D1F"/>
    <w:rsid w:val="00287240"/>
    <w:rsid w:val="00287299"/>
    <w:rsid w:val="002873CF"/>
    <w:rsid w:val="00287E33"/>
    <w:rsid w:val="0029010C"/>
    <w:rsid w:val="0029054B"/>
    <w:rsid w:val="002917F4"/>
    <w:rsid w:val="00291ADF"/>
    <w:rsid w:val="002920CE"/>
    <w:rsid w:val="00292109"/>
    <w:rsid w:val="002921DD"/>
    <w:rsid w:val="00292AC8"/>
    <w:rsid w:val="00292B49"/>
    <w:rsid w:val="00292C73"/>
    <w:rsid w:val="00292FBF"/>
    <w:rsid w:val="0029319F"/>
    <w:rsid w:val="00293318"/>
    <w:rsid w:val="002934D4"/>
    <w:rsid w:val="00293564"/>
    <w:rsid w:val="00293B81"/>
    <w:rsid w:val="00294CB0"/>
    <w:rsid w:val="002952EC"/>
    <w:rsid w:val="0029575E"/>
    <w:rsid w:val="00295ADF"/>
    <w:rsid w:val="002971ED"/>
    <w:rsid w:val="00297548"/>
    <w:rsid w:val="00297618"/>
    <w:rsid w:val="002978F5"/>
    <w:rsid w:val="00297D49"/>
    <w:rsid w:val="002A01A4"/>
    <w:rsid w:val="002A1B23"/>
    <w:rsid w:val="002A2763"/>
    <w:rsid w:val="002A33E0"/>
    <w:rsid w:val="002A3CAA"/>
    <w:rsid w:val="002A40DA"/>
    <w:rsid w:val="002A429F"/>
    <w:rsid w:val="002A45A2"/>
    <w:rsid w:val="002A47B6"/>
    <w:rsid w:val="002A4BF1"/>
    <w:rsid w:val="002A5548"/>
    <w:rsid w:val="002A6203"/>
    <w:rsid w:val="002A7224"/>
    <w:rsid w:val="002A7861"/>
    <w:rsid w:val="002A7BB5"/>
    <w:rsid w:val="002B0057"/>
    <w:rsid w:val="002B1109"/>
    <w:rsid w:val="002B119D"/>
    <w:rsid w:val="002B1595"/>
    <w:rsid w:val="002B17C7"/>
    <w:rsid w:val="002B1CD0"/>
    <w:rsid w:val="002B2279"/>
    <w:rsid w:val="002B368D"/>
    <w:rsid w:val="002B36F8"/>
    <w:rsid w:val="002B3A88"/>
    <w:rsid w:val="002B3E2E"/>
    <w:rsid w:val="002B4475"/>
    <w:rsid w:val="002B4827"/>
    <w:rsid w:val="002B53C7"/>
    <w:rsid w:val="002B544C"/>
    <w:rsid w:val="002B547D"/>
    <w:rsid w:val="002B57EF"/>
    <w:rsid w:val="002B5A72"/>
    <w:rsid w:val="002B6756"/>
    <w:rsid w:val="002B6A1C"/>
    <w:rsid w:val="002B6F51"/>
    <w:rsid w:val="002B740F"/>
    <w:rsid w:val="002B7705"/>
    <w:rsid w:val="002B7BE0"/>
    <w:rsid w:val="002C087B"/>
    <w:rsid w:val="002C0CC9"/>
    <w:rsid w:val="002C0D35"/>
    <w:rsid w:val="002C14A5"/>
    <w:rsid w:val="002C200B"/>
    <w:rsid w:val="002C2593"/>
    <w:rsid w:val="002C25BF"/>
    <w:rsid w:val="002C2C09"/>
    <w:rsid w:val="002C2C4D"/>
    <w:rsid w:val="002C3401"/>
    <w:rsid w:val="002C3CFC"/>
    <w:rsid w:val="002C3E2D"/>
    <w:rsid w:val="002C41CB"/>
    <w:rsid w:val="002C4D88"/>
    <w:rsid w:val="002C547D"/>
    <w:rsid w:val="002C60A5"/>
    <w:rsid w:val="002C7FB1"/>
    <w:rsid w:val="002D058F"/>
    <w:rsid w:val="002D060F"/>
    <w:rsid w:val="002D2418"/>
    <w:rsid w:val="002D2A08"/>
    <w:rsid w:val="002D2A76"/>
    <w:rsid w:val="002D2BCE"/>
    <w:rsid w:val="002D38BB"/>
    <w:rsid w:val="002D3E79"/>
    <w:rsid w:val="002D40C5"/>
    <w:rsid w:val="002D4A11"/>
    <w:rsid w:val="002D4BD0"/>
    <w:rsid w:val="002D5706"/>
    <w:rsid w:val="002D5A80"/>
    <w:rsid w:val="002D6623"/>
    <w:rsid w:val="002D6BEE"/>
    <w:rsid w:val="002D739F"/>
    <w:rsid w:val="002D761F"/>
    <w:rsid w:val="002D7A10"/>
    <w:rsid w:val="002D7FF2"/>
    <w:rsid w:val="002E01B4"/>
    <w:rsid w:val="002E03D1"/>
    <w:rsid w:val="002E0B9E"/>
    <w:rsid w:val="002E0DFB"/>
    <w:rsid w:val="002E1860"/>
    <w:rsid w:val="002E2063"/>
    <w:rsid w:val="002E267F"/>
    <w:rsid w:val="002E26DD"/>
    <w:rsid w:val="002E302D"/>
    <w:rsid w:val="002E4324"/>
    <w:rsid w:val="002E5881"/>
    <w:rsid w:val="002E5A22"/>
    <w:rsid w:val="002E607C"/>
    <w:rsid w:val="002E62D1"/>
    <w:rsid w:val="002E70D3"/>
    <w:rsid w:val="002E7180"/>
    <w:rsid w:val="002E787E"/>
    <w:rsid w:val="002E79DE"/>
    <w:rsid w:val="002E7BB5"/>
    <w:rsid w:val="002E7F8D"/>
    <w:rsid w:val="002F0077"/>
    <w:rsid w:val="002F0375"/>
    <w:rsid w:val="002F0B90"/>
    <w:rsid w:val="002F11A1"/>
    <w:rsid w:val="002F155B"/>
    <w:rsid w:val="002F165E"/>
    <w:rsid w:val="002F2126"/>
    <w:rsid w:val="002F246F"/>
    <w:rsid w:val="002F2CAA"/>
    <w:rsid w:val="002F3D1D"/>
    <w:rsid w:val="002F4448"/>
    <w:rsid w:val="002F4CD1"/>
    <w:rsid w:val="002F5F78"/>
    <w:rsid w:val="002F618B"/>
    <w:rsid w:val="002F66DE"/>
    <w:rsid w:val="002F66FE"/>
    <w:rsid w:val="002F6855"/>
    <w:rsid w:val="002F6E10"/>
    <w:rsid w:val="002F75D0"/>
    <w:rsid w:val="002F77FF"/>
    <w:rsid w:val="002FA2D5"/>
    <w:rsid w:val="00300562"/>
    <w:rsid w:val="003005FB"/>
    <w:rsid w:val="003008AD"/>
    <w:rsid w:val="00300DEF"/>
    <w:rsid w:val="00300E16"/>
    <w:rsid w:val="00301D12"/>
    <w:rsid w:val="00301D7D"/>
    <w:rsid w:val="003025B8"/>
    <w:rsid w:val="00302D17"/>
    <w:rsid w:val="00302E65"/>
    <w:rsid w:val="00303149"/>
    <w:rsid w:val="003031E7"/>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105"/>
    <w:rsid w:val="0031220F"/>
    <w:rsid w:val="0031296E"/>
    <w:rsid w:val="00312FAE"/>
    <w:rsid w:val="003133AA"/>
    <w:rsid w:val="0031484C"/>
    <w:rsid w:val="00314F9E"/>
    <w:rsid w:val="003155D1"/>
    <w:rsid w:val="00315C8B"/>
    <w:rsid w:val="00315D35"/>
    <w:rsid w:val="00316CB1"/>
    <w:rsid w:val="00316F5C"/>
    <w:rsid w:val="00317294"/>
    <w:rsid w:val="003179BD"/>
    <w:rsid w:val="00317C9B"/>
    <w:rsid w:val="00320A0D"/>
    <w:rsid w:val="00320B47"/>
    <w:rsid w:val="003214B8"/>
    <w:rsid w:val="003218F7"/>
    <w:rsid w:val="00321B35"/>
    <w:rsid w:val="003223CC"/>
    <w:rsid w:val="003227D3"/>
    <w:rsid w:val="00322E4D"/>
    <w:rsid w:val="00325976"/>
    <w:rsid w:val="00326A10"/>
    <w:rsid w:val="00327CA6"/>
    <w:rsid w:val="00327CD7"/>
    <w:rsid w:val="00330D69"/>
    <w:rsid w:val="003311B2"/>
    <w:rsid w:val="00331352"/>
    <w:rsid w:val="003314EB"/>
    <w:rsid w:val="003317BF"/>
    <w:rsid w:val="00331B91"/>
    <w:rsid w:val="00331D48"/>
    <w:rsid w:val="00331E86"/>
    <w:rsid w:val="0033285A"/>
    <w:rsid w:val="003330F6"/>
    <w:rsid w:val="00333164"/>
    <w:rsid w:val="00333980"/>
    <w:rsid w:val="00333E93"/>
    <w:rsid w:val="00334303"/>
    <w:rsid w:val="00334EE9"/>
    <w:rsid w:val="00335B30"/>
    <w:rsid w:val="00335D0C"/>
    <w:rsid w:val="00335F99"/>
    <w:rsid w:val="00336547"/>
    <w:rsid w:val="003365BC"/>
    <w:rsid w:val="00336AFF"/>
    <w:rsid w:val="00336CBF"/>
    <w:rsid w:val="003373F4"/>
    <w:rsid w:val="00337CAA"/>
    <w:rsid w:val="00337E40"/>
    <w:rsid w:val="0034010C"/>
    <w:rsid w:val="00340157"/>
    <w:rsid w:val="003403DE"/>
    <w:rsid w:val="00340443"/>
    <w:rsid w:val="003414F8"/>
    <w:rsid w:val="00341CC4"/>
    <w:rsid w:val="00341DF2"/>
    <w:rsid w:val="00341F55"/>
    <w:rsid w:val="003422AC"/>
    <w:rsid w:val="00342456"/>
    <w:rsid w:val="003434EE"/>
    <w:rsid w:val="00344029"/>
    <w:rsid w:val="003447F2"/>
    <w:rsid w:val="0034519F"/>
    <w:rsid w:val="00345C05"/>
    <w:rsid w:val="00345EC5"/>
    <w:rsid w:val="003460C7"/>
    <w:rsid w:val="00346447"/>
    <w:rsid w:val="003467F2"/>
    <w:rsid w:val="0034681E"/>
    <w:rsid w:val="00347112"/>
    <w:rsid w:val="0034737D"/>
    <w:rsid w:val="003506D1"/>
    <w:rsid w:val="00351552"/>
    <w:rsid w:val="003519D5"/>
    <w:rsid w:val="00352005"/>
    <w:rsid w:val="00352490"/>
    <w:rsid w:val="003525C3"/>
    <w:rsid w:val="00352D36"/>
    <w:rsid w:val="00353C0F"/>
    <w:rsid w:val="0035495F"/>
    <w:rsid w:val="00354BC3"/>
    <w:rsid w:val="00355163"/>
    <w:rsid w:val="00355CD7"/>
    <w:rsid w:val="0035603B"/>
    <w:rsid w:val="00356094"/>
    <w:rsid w:val="003561A8"/>
    <w:rsid w:val="0035626B"/>
    <w:rsid w:val="00356C27"/>
    <w:rsid w:val="00357E61"/>
    <w:rsid w:val="00360482"/>
    <w:rsid w:val="003604E9"/>
    <w:rsid w:val="00360C46"/>
    <w:rsid w:val="0036166D"/>
    <w:rsid w:val="0036180D"/>
    <w:rsid w:val="00362B56"/>
    <w:rsid w:val="00362BFF"/>
    <w:rsid w:val="00362CC5"/>
    <w:rsid w:val="00363789"/>
    <w:rsid w:val="00363BE5"/>
    <w:rsid w:val="00363D21"/>
    <w:rsid w:val="00363F59"/>
    <w:rsid w:val="0036450A"/>
    <w:rsid w:val="00364773"/>
    <w:rsid w:val="00364B92"/>
    <w:rsid w:val="00364F0D"/>
    <w:rsid w:val="00365A3C"/>
    <w:rsid w:val="00365EA6"/>
    <w:rsid w:val="003663B7"/>
    <w:rsid w:val="0036779C"/>
    <w:rsid w:val="003700C8"/>
    <w:rsid w:val="0037044E"/>
    <w:rsid w:val="003705EE"/>
    <w:rsid w:val="003714F2"/>
    <w:rsid w:val="003717B7"/>
    <w:rsid w:val="00372986"/>
    <w:rsid w:val="00372B29"/>
    <w:rsid w:val="003734D5"/>
    <w:rsid w:val="003753D9"/>
    <w:rsid w:val="00375A20"/>
    <w:rsid w:val="00375CC4"/>
    <w:rsid w:val="00376623"/>
    <w:rsid w:val="00377BB5"/>
    <w:rsid w:val="0038011A"/>
    <w:rsid w:val="00380EF3"/>
    <w:rsid w:val="00381D37"/>
    <w:rsid w:val="00381E19"/>
    <w:rsid w:val="003821AC"/>
    <w:rsid w:val="00382F34"/>
    <w:rsid w:val="00382FE5"/>
    <w:rsid w:val="003836BF"/>
    <w:rsid w:val="003845D8"/>
    <w:rsid w:val="00384EF4"/>
    <w:rsid w:val="00384F93"/>
    <w:rsid w:val="003857D7"/>
    <w:rsid w:val="003859EB"/>
    <w:rsid w:val="00386B8C"/>
    <w:rsid w:val="0038719A"/>
    <w:rsid w:val="003872D4"/>
    <w:rsid w:val="00387605"/>
    <w:rsid w:val="00387A14"/>
    <w:rsid w:val="00387C0F"/>
    <w:rsid w:val="00387F63"/>
    <w:rsid w:val="00390211"/>
    <w:rsid w:val="0039030A"/>
    <w:rsid w:val="00391255"/>
    <w:rsid w:val="00392EE6"/>
    <w:rsid w:val="0039334C"/>
    <w:rsid w:val="0039341C"/>
    <w:rsid w:val="0039378B"/>
    <w:rsid w:val="003939A9"/>
    <w:rsid w:val="00394210"/>
    <w:rsid w:val="003947D4"/>
    <w:rsid w:val="00394BF2"/>
    <w:rsid w:val="00394EC0"/>
    <w:rsid w:val="003951EA"/>
    <w:rsid w:val="0039525A"/>
    <w:rsid w:val="003952A6"/>
    <w:rsid w:val="003959F8"/>
    <w:rsid w:val="003960D9"/>
    <w:rsid w:val="00396540"/>
    <w:rsid w:val="00396E6C"/>
    <w:rsid w:val="003970EF"/>
    <w:rsid w:val="00397A62"/>
    <w:rsid w:val="00397CDD"/>
    <w:rsid w:val="00397E56"/>
    <w:rsid w:val="003A0190"/>
    <w:rsid w:val="003A023B"/>
    <w:rsid w:val="003A0890"/>
    <w:rsid w:val="003A0F5F"/>
    <w:rsid w:val="003A1AED"/>
    <w:rsid w:val="003A43EC"/>
    <w:rsid w:val="003A4852"/>
    <w:rsid w:val="003A48F2"/>
    <w:rsid w:val="003A5430"/>
    <w:rsid w:val="003A5D3A"/>
    <w:rsid w:val="003A5F5A"/>
    <w:rsid w:val="003A6638"/>
    <w:rsid w:val="003A66F9"/>
    <w:rsid w:val="003A7B78"/>
    <w:rsid w:val="003A7D69"/>
    <w:rsid w:val="003A7E03"/>
    <w:rsid w:val="003B0442"/>
    <w:rsid w:val="003B0999"/>
    <w:rsid w:val="003B0E3F"/>
    <w:rsid w:val="003B1105"/>
    <w:rsid w:val="003B1174"/>
    <w:rsid w:val="003B1975"/>
    <w:rsid w:val="003B1FC7"/>
    <w:rsid w:val="003B219A"/>
    <w:rsid w:val="003B28C9"/>
    <w:rsid w:val="003B2FB0"/>
    <w:rsid w:val="003B3131"/>
    <w:rsid w:val="003B31B1"/>
    <w:rsid w:val="003B3301"/>
    <w:rsid w:val="003B342E"/>
    <w:rsid w:val="003B3AB0"/>
    <w:rsid w:val="003B3B6B"/>
    <w:rsid w:val="003B4C5B"/>
    <w:rsid w:val="003B4F7D"/>
    <w:rsid w:val="003B515B"/>
    <w:rsid w:val="003B54ED"/>
    <w:rsid w:val="003B54F2"/>
    <w:rsid w:val="003B5FD9"/>
    <w:rsid w:val="003B6007"/>
    <w:rsid w:val="003B6177"/>
    <w:rsid w:val="003B68A1"/>
    <w:rsid w:val="003B6AAA"/>
    <w:rsid w:val="003B6D46"/>
    <w:rsid w:val="003B6E0C"/>
    <w:rsid w:val="003B6FCF"/>
    <w:rsid w:val="003B75AC"/>
    <w:rsid w:val="003B7A5A"/>
    <w:rsid w:val="003B7BDE"/>
    <w:rsid w:val="003C04B2"/>
    <w:rsid w:val="003C1513"/>
    <w:rsid w:val="003C162E"/>
    <w:rsid w:val="003C1F0B"/>
    <w:rsid w:val="003C281A"/>
    <w:rsid w:val="003C2930"/>
    <w:rsid w:val="003C3167"/>
    <w:rsid w:val="003C41E8"/>
    <w:rsid w:val="003C4686"/>
    <w:rsid w:val="003C4867"/>
    <w:rsid w:val="003C4BB9"/>
    <w:rsid w:val="003C4E84"/>
    <w:rsid w:val="003C509E"/>
    <w:rsid w:val="003C528A"/>
    <w:rsid w:val="003C5551"/>
    <w:rsid w:val="003C5B0E"/>
    <w:rsid w:val="003C666B"/>
    <w:rsid w:val="003C67A6"/>
    <w:rsid w:val="003C6A0A"/>
    <w:rsid w:val="003C7147"/>
    <w:rsid w:val="003C7201"/>
    <w:rsid w:val="003C73B7"/>
    <w:rsid w:val="003C7672"/>
    <w:rsid w:val="003C77B4"/>
    <w:rsid w:val="003C7A86"/>
    <w:rsid w:val="003D0BD8"/>
    <w:rsid w:val="003D1582"/>
    <w:rsid w:val="003D16E6"/>
    <w:rsid w:val="003D1F64"/>
    <w:rsid w:val="003D326A"/>
    <w:rsid w:val="003D32C4"/>
    <w:rsid w:val="003D3CC7"/>
    <w:rsid w:val="003D40E7"/>
    <w:rsid w:val="003D4240"/>
    <w:rsid w:val="003D487F"/>
    <w:rsid w:val="003D4BBB"/>
    <w:rsid w:val="003D6FE6"/>
    <w:rsid w:val="003D708A"/>
    <w:rsid w:val="003D7EE5"/>
    <w:rsid w:val="003E03CC"/>
    <w:rsid w:val="003E101A"/>
    <w:rsid w:val="003E10D4"/>
    <w:rsid w:val="003E1E90"/>
    <w:rsid w:val="003E22B9"/>
    <w:rsid w:val="003E2FB6"/>
    <w:rsid w:val="003E44ED"/>
    <w:rsid w:val="003E45E0"/>
    <w:rsid w:val="003E461D"/>
    <w:rsid w:val="003E4D13"/>
    <w:rsid w:val="003E55F9"/>
    <w:rsid w:val="003E56E9"/>
    <w:rsid w:val="003E5867"/>
    <w:rsid w:val="003E5FFA"/>
    <w:rsid w:val="003E6035"/>
    <w:rsid w:val="003E69E6"/>
    <w:rsid w:val="003E6AA7"/>
    <w:rsid w:val="003E6CCB"/>
    <w:rsid w:val="003E6EFD"/>
    <w:rsid w:val="003E7340"/>
    <w:rsid w:val="003E7642"/>
    <w:rsid w:val="003E799B"/>
    <w:rsid w:val="003E7AE3"/>
    <w:rsid w:val="003F0ADB"/>
    <w:rsid w:val="003F0E36"/>
    <w:rsid w:val="003F12ED"/>
    <w:rsid w:val="003F146A"/>
    <w:rsid w:val="003F1655"/>
    <w:rsid w:val="003F16D0"/>
    <w:rsid w:val="003F29A5"/>
    <w:rsid w:val="003F3216"/>
    <w:rsid w:val="003F36DB"/>
    <w:rsid w:val="003F4278"/>
    <w:rsid w:val="003F5BA7"/>
    <w:rsid w:val="003F6954"/>
    <w:rsid w:val="003F6B5C"/>
    <w:rsid w:val="003F7820"/>
    <w:rsid w:val="003F7EF0"/>
    <w:rsid w:val="003FF2FD"/>
    <w:rsid w:val="0040002F"/>
    <w:rsid w:val="00400319"/>
    <w:rsid w:val="00400889"/>
    <w:rsid w:val="004008A6"/>
    <w:rsid w:val="004011DA"/>
    <w:rsid w:val="004012EF"/>
    <w:rsid w:val="004019CB"/>
    <w:rsid w:val="00402DA8"/>
    <w:rsid w:val="00403C5F"/>
    <w:rsid w:val="00403E1D"/>
    <w:rsid w:val="0040404A"/>
    <w:rsid w:val="004046C8"/>
    <w:rsid w:val="0040499B"/>
    <w:rsid w:val="00405BD7"/>
    <w:rsid w:val="00405C8E"/>
    <w:rsid w:val="00405DBC"/>
    <w:rsid w:val="00410844"/>
    <w:rsid w:val="00410C55"/>
    <w:rsid w:val="00410C97"/>
    <w:rsid w:val="00410E41"/>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35B"/>
    <w:rsid w:val="00425405"/>
    <w:rsid w:val="00425973"/>
    <w:rsid w:val="00425C9D"/>
    <w:rsid w:val="00425F1D"/>
    <w:rsid w:val="00426F95"/>
    <w:rsid w:val="00426FD0"/>
    <w:rsid w:val="004277FF"/>
    <w:rsid w:val="004302A7"/>
    <w:rsid w:val="004304D8"/>
    <w:rsid w:val="00431063"/>
    <w:rsid w:val="004311BA"/>
    <w:rsid w:val="00431604"/>
    <w:rsid w:val="004318B4"/>
    <w:rsid w:val="00431924"/>
    <w:rsid w:val="00431EC8"/>
    <w:rsid w:val="00431F14"/>
    <w:rsid w:val="0043218C"/>
    <w:rsid w:val="00432248"/>
    <w:rsid w:val="00432359"/>
    <w:rsid w:val="004328AB"/>
    <w:rsid w:val="00432B17"/>
    <w:rsid w:val="00432EE6"/>
    <w:rsid w:val="00433098"/>
    <w:rsid w:val="0043380D"/>
    <w:rsid w:val="004339C8"/>
    <w:rsid w:val="00433FC5"/>
    <w:rsid w:val="004341FF"/>
    <w:rsid w:val="00434945"/>
    <w:rsid w:val="0043525E"/>
    <w:rsid w:val="004353C8"/>
    <w:rsid w:val="004355A1"/>
    <w:rsid w:val="00435AC6"/>
    <w:rsid w:val="00435F32"/>
    <w:rsid w:val="004362F3"/>
    <w:rsid w:val="0043662E"/>
    <w:rsid w:val="004369AE"/>
    <w:rsid w:val="004371A8"/>
    <w:rsid w:val="00437733"/>
    <w:rsid w:val="00437CA2"/>
    <w:rsid w:val="00441164"/>
    <w:rsid w:val="0044129B"/>
    <w:rsid w:val="004415C4"/>
    <w:rsid w:val="00441B82"/>
    <w:rsid w:val="00441D0B"/>
    <w:rsid w:val="00442562"/>
    <w:rsid w:val="00442C8A"/>
    <w:rsid w:val="00444471"/>
    <w:rsid w:val="00445055"/>
    <w:rsid w:val="0044571D"/>
    <w:rsid w:val="00446EB0"/>
    <w:rsid w:val="004473D0"/>
    <w:rsid w:val="00447E63"/>
    <w:rsid w:val="004506B9"/>
    <w:rsid w:val="0045112F"/>
    <w:rsid w:val="004511B7"/>
    <w:rsid w:val="004516C5"/>
    <w:rsid w:val="00451B39"/>
    <w:rsid w:val="0045281F"/>
    <w:rsid w:val="00452938"/>
    <w:rsid w:val="0045299B"/>
    <w:rsid w:val="00452C67"/>
    <w:rsid w:val="00452D02"/>
    <w:rsid w:val="00452D97"/>
    <w:rsid w:val="00453F48"/>
    <w:rsid w:val="00454167"/>
    <w:rsid w:val="004542FA"/>
    <w:rsid w:val="004550B0"/>
    <w:rsid w:val="004550FC"/>
    <w:rsid w:val="004555DC"/>
    <w:rsid w:val="00455DF0"/>
    <w:rsid w:val="00455F85"/>
    <w:rsid w:val="00457FEE"/>
    <w:rsid w:val="004612A3"/>
    <w:rsid w:val="004617D0"/>
    <w:rsid w:val="00461937"/>
    <w:rsid w:val="0046227A"/>
    <w:rsid w:val="004628A0"/>
    <w:rsid w:val="00462AE1"/>
    <w:rsid w:val="00462BBD"/>
    <w:rsid w:val="004632AB"/>
    <w:rsid w:val="00463818"/>
    <w:rsid w:val="00463CCD"/>
    <w:rsid w:val="00464FBF"/>
    <w:rsid w:val="004659E6"/>
    <w:rsid w:val="00467122"/>
    <w:rsid w:val="00467181"/>
    <w:rsid w:val="004673F4"/>
    <w:rsid w:val="0046766C"/>
    <w:rsid w:val="004700AC"/>
    <w:rsid w:val="00470150"/>
    <w:rsid w:val="004701AC"/>
    <w:rsid w:val="004709D5"/>
    <w:rsid w:val="00470CDD"/>
    <w:rsid w:val="00470D46"/>
    <w:rsid w:val="004727AE"/>
    <w:rsid w:val="00472830"/>
    <w:rsid w:val="00472AD3"/>
    <w:rsid w:val="0047340E"/>
    <w:rsid w:val="00473648"/>
    <w:rsid w:val="0047365F"/>
    <w:rsid w:val="00475351"/>
    <w:rsid w:val="0047536C"/>
    <w:rsid w:val="00476B8B"/>
    <w:rsid w:val="00477ACB"/>
    <w:rsid w:val="00477AFD"/>
    <w:rsid w:val="00477ED9"/>
    <w:rsid w:val="00477EEC"/>
    <w:rsid w:val="004809C4"/>
    <w:rsid w:val="00481099"/>
    <w:rsid w:val="0048128F"/>
    <w:rsid w:val="004814C9"/>
    <w:rsid w:val="0048213C"/>
    <w:rsid w:val="0048298D"/>
    <w:rsid w:val="0048357B"/>
    <w:rsid w:val="0048424B"/>
    <w:rsid w:val="004845C0"/>
    <w:rsid w:val="00484672"/>
    <w:rsid w:val="00484963"/>
    <w:rsid w:val="004849E4"/>
    <w:rsid w:val="00484C44"/>
    <w:rsid w:val="004853F5"/>
    <w:rsid w:val="00485435"/>
    <w:rsid w:val="004856A4"/>
    <w:rsid w:val="00485FA4"/>
    <w:rsid w:val="004860FB"/>
    <w:rsid w:val="0048640A"/>
    <w:rsid w:val="00486969"/>
    <w:rsid w:val="00486BEE"/>
    <w:rsid w:val="004876D6"/>
    <w:rsid w:val="0049004D"/>
    <w:rsid w:val="0049029E"/>
    <w:rsid w:val="004916F8"/>
    <w:rsid w:val="00491D90"/>
    <w:rsid w:val="00492254"/>
    <w:rsid w:val="0049390B"/>
    <w:rsid w:val="0049414B"/>
    <w:rsid w:val="0049483F"/>
    <w:rsid w:val="004950DC"/>
    <w:rsid w:val="004951C7"/>
    <w:rsid w:val="00495677"/>
    <w:rsid w:val="0049570A"/>
    <w:rsid w:val="00495D55"/>
    <w:rsid w:val="00496363"/>
    <w:rsid w:val="00497661"/>
    <w:rsid w:val="00497EAF"/>
    <w:rsid w:val="004A037B"/>
    <w:rsid w:val="004A10B5"/>
    <w:rsid w:val="004A1302"/>
    <w:rsid w:val="004A168F"/>
    <w:rsid w:val="004A1AC1"/>
    <w:rsid w:val="004A1FDB"/>
    <w:rsid w:val="004A20FD"/>
    <w:rsid w:val="004A235F"/>
    <w:rsid w:val="004A29CF"/>
    <w:rsid w:val="004A2B88"/>
    <w:rsid w:val="004A2BC9"/>
    <w:rsid w:val="004A2CDD"/>
    <w:rsid w:val="004A316D"/>
    <w:rsid w:val="004A32D2"/>
    <w:rsid w:val="004A3497"/>
    <w:rsid w:val="004A3764"/>
    <w:rsid w:val="004A3B16"/>
    <w:rsid w:val="004A4B99"/>
    <w:rsid w:val="004A75CC"/>
    <w:rsid w:val="004A78AE"/>
    <w:rsid w:val="004A79AD"/>
    <w:rsid w:val="004A7AE9"/>
    <w:rsid w:val="004A7E66"/>
    <w:rsid w:val="004A8898"/>
    <w:rsid w:val="004B0083"/>
    <w:rsid w:val="004B0119"/>
    <w:rsid w:val="004B01ED"/>
    <w:rsid w:val="004B0645"/>
    <w:rsid w:val="004B09E5"/>
    <w:rsid w:val="004B0D28"/>
    <w:rsid w:val="004B0D6A"/>
    <w:rsid w:val="004B0FAD"/>
    <w:rsid w:val="004B1820"/>
    <w:rsid w:val="004B2274"/>
    <w:rsid w:val="004B2519"/>
    <w:rsid w:val="004B283F"/>
    <w:rsid w:val="004B2BE5"/>
    <w:rsid w:val="004B30F2"/>
    <w:rsid w:val="004B37D4"/>
    <w:rsid w:val="004B4D49"/>
    <w:rsid w:val="004B4F2F"/>
    <w:rsid w:val="004B5411"/>
    <w:rsid w:val="004B6037"/>
    <w:rsid w:val="004B6B7C"/>
    <w:rsid w:val="004B6DF9"/>
    <w:rsid w:val="004B6F20"/>
    <w:rsid w:val="004B6F57"/>
    <w:rsid w:val="004B6F75"/>
    <w:rsid w:val="004B6FF4"/>
    <w:rsid w:val="004B714F"/>
    <w:rsid w:val="004B75C0"/>
    <w:rsid w:val="004C09AB"/>
    <w:rsid w:val="004C207A"/>
    <w:rsid w:val="004C2573"/>
    <w:rsid w:val="004C2592"/>
    <w:rsid w:val="004C29D0"/>
    <w:rsid w:val="004C2BB2"/>
    <w:rsid w:val="004C32B8"/>
    <w:rsid w:val="004C3689"/>
    <w:rsid w:val="004C3A8B"/>
    <w:rsid w:val="004C3CD7"/>
    <w:rsid w:val="004C6415"/>
    <w:rsid w:val="004C64F6"/>
    <w:rsid w:val="004C693E"/>
    <w:rsid w:val="004C6A4F"/>
    <w:rsid w:val="004C6F73"/>
    <w:rsid w:val="004C70D0"/>
    <w:rsid w:val="004C714E"/>
    <w:rsid w:val="004C764E"/>
    <w:rsid w:val="004C77A8"/>
    <w:rsid w:val="004C78BA"/>
    <w:rsid w:val="004C7B86"/>
    <w:rsid w:val="004D05EE"/>
    <w:rsid w:val="004D07EC"/>
    <w:rsid w:val="004D0AC9"/>
    <w:rsid w:val="004D0AF8"/>
    <w:rsid w:val="004D2AEF"/>
    <w:rsid w:val="004D2E3C"/>
    <w:rsid w:val="004D2F43"/>
    <w:rsid w:val="004D3318"/>
    <w:rsid w:val="004D3ECB"/>
    <w:rsid w:val="004D3FDF"/>
    <w:rsid w:val="004D4416"/>
    <w:rsid w:val="004D5008"/>
    <w:rsid w:val="004D5B22"/>
    <w:rsid w:val="004D61A4"/>
    <w:rsid w:val="004D61F1"/>
    <w:rsid w:val="004D64D5"/>
    <w:rsid w:val="004D65C8"/>
    <w:rsid w:val="004D6655"/>
    <w:rsid w:val="004D70ED"/>
    <w:rsid w:val="004D724C"/>
    <w:rsid w:val="004D739E"/>
    <w:rsid w:val="004E08EE"/>
    <w:rsid w:val="004E0E83"/>
    <w:rsid w:val="004E15E6"/>
    <w:rsid w:val="004E196F"/>
    <w:rsid w:val="004E1A33"/>
    <w:rsid w:val="004E1E0A"/>
    <w:rsid w:val="004E2DDC"/>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93B"/>
    <w:rsid w:val="004F0B19"/>
    <w:rsid w:val="004F0DE8"/>
    <w:rsid w:val="004F0ECE"/>
    <w:rsid w:val="004F1BAF"/>
    <w:rsid w:val="004F2865"/>
    <w:rsid w:val="004F28E7"/>
    <w:rsid w:val="004F3D7C"/>
    <w:rsid w:val="004F4164"/>
    <w:rsid w:val="004F4684"/>
    <w:rsid w:val="004F4E7B"/>
    <w:rsid w:val="004F51F7"/>
    <w:rsid w:val="004F5707"/>
    <w:rsid w:val="004F66A6"/>
    <w:rsid w:val="004F69F0"/>
    <w:rsid w:val="004F6CA3"/>
    <w:rsid w:val="00501341"/>
    <w:rsid w:val="00501AE2"/>
    <w:rsid w:val="00502180"/>
    <w:rsid w:val="00502864"/>
    <w:rsid w:val="00502C47"/>
    <w:rsid w:val="00503419"/>
    <w:rsid w:val="00503CF1"/>
    <w:rsid w:val="005043AD"/>
    <w:rsid w:val="00505C7B"/>
    <w:rsid w:val="0050669D"/>
    <w:rsid w:val="00506860"/>
    <w:rsid w:val="00506CCD"/>
    <w:rsid w:val="00506D3C"/>
    <w:rsid w:val="00510901"/>
    <w:rsid w:val="0051165E"/>
    <w:rsid w:val="0051179A"/>
    <w:rsid w:val="00511970"/>
    <w:rsid w:val="005120AB"/>
    <w:rsid w:val="00512207"/>
    <w:rsid w:val="005124B6"/>
    <w:rsid w:val="00513027"/>
    <w:rsid w:val="00514303"/>
    <w:rsid w:val="00514861"/>
    <w:rsid w:val="00514C84"/>
    <w:rsid w:val="00514E53"/>
    <w:rsid w:val="005151F7"/>
    <w:rsid w:val="00515A73"/>
    <w:rsid w:val="00515DB3"/>
    <w:rsid w:val="00516892"/>
    <w:rsid w:val="00516E25"/>
    <w:rsid w:val="0051755E"/>
    <w:rsid w:val="00517645"/>
    <w:rsid w:val="00517876"/>
    <w:rsid w:val="005178AA"/>
    <w:rsid w:val="00517998"/>
    <w:rsid w:val="005201FC"/>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5C69"/>
    <w:rsid w:val="00526147"/>
    <w:rsid w:val="00526BCD"/>
    <w:rsid w:val="005275C5"/>
    <w:rsid w:val="00527B73"/>
    <w:rsid w:val="00530069"/>
    <w:rsid w:val="00530126"/>
    <w:rsid w:val="0053063B"/>
    <w:rsid w:val="00531B1D"/>
    <w:rsid w:val="00531B6A"/>
    <w:rsid w:val="00531DCC"/>
    <w:rsid w:val="00532385"/>
    <w:rsid w:val="00532D5E"/>
    <w:rsid w:val="00533082"/>
    <w:rsid w:val="005334A1"/>
    <w:rsid w:val="005336B6"/>
    <w:rsid w:val="0053373E"/>
    <w:rsid w:val="0053385F"/>
    <w:rsid w:val="00533E56"/>
    <w:rsid w:val="00533F20"/>
    <w:rsid w:val="00534941"/>
    <w:rsid w:val="00534ABA"/>
    <w:rsid w:val="005352E0"/>
    <w:rsid w:val="005353C9"/>
    <w:rsid w:val="00535B51"/>
    <w:rsid w:val="00536241"/>
    <w:rsid w:val="005367FB"/>
    <w:rsid w:val="0053680D"/>
    <w:rsid w:val="00537523"/>
    <w:rsid w:val="00537AB8"/>
    <w:rsid w:val="00540283"/>
    <w:rsid w:val="0054042E"/>
    <w:rsid w:val="00540963"/>
    <w:rsid w:val="0054108E"/>
    <w:rsid w:val="0054128D"/>
    <w:rsid w:val="00541695"/>
    <w:rsid w:val="00541D20"/>
    <w:rsid w:val="00542828"/>
    <w:rsid w:val="00542C22"/>
    <w:rsid w:val="00542CC3"/>
    <w:rsid w:val="00543596"/>
    <w:rsid w:val="00543EB7"/>
    <w:rsid w:val="005442D8"/>
    <w:rsid w:val="00544368"/>
    <w:rsid w:val="005445E7"/>
    <w:rsid w:val="005447AA"/>
    <w:rsid w:val="00544F6E"/>
    <w:rsid w:val="00545151"/>
    <w:rsid w:val="005451BF"/>
    <w:rsid w:val="00545337"/>
    <w:rsid w:val="00545C6F"/>
    <w:rsid w:val="00545E03"/>
    <w:rsid w:val="00545EEE"/>
    <w:rsid w:val="0054654A"/>
    <w:rsid w:val="00546BE1"/>
    <w:rsid w:val="00550D31"/>
    <w:rsid w:val="005510C0"/>
    <w:rsid w:val="00551252"/>
    <w:rsid w:val="00551BCE"/>
    <w:rsid w:val="00552639"/>
    <w:rsid w:val="00552729"/>
    <w:rsid w:val="00552A63"/>
    <w:rsid w:val="00552AAE"/>
    <w:rsid w:val="00552CD3"/>
    <w:rsid w:val="0055420D"/>
    <w:rsid w:val="00554C5E"/>
    <w:rsid w:val="00554D37"/>
    <w:rsid w:val="00554EF0"/>
    <w:rsid w:val="00555B1A"/>
    <w:rsid w:val="005565C6"/>
    <w:rsid w:val="00556DE5"/>
    <w:rsid w:val="00557AAB"/>
    <w:rsid w:val="00557EC1"/>
    <w:rsid w:val="005604A7"/>
    <w:rsid w:val="00560783"/>
    <w:rsid w:val="00561333"/>
    <w:rsid w:val="00561544"/>
    <w:rsid w:val="005616EC"/>
    <w:rsid w:val="00561A83"/>
    <w:rsid w:val="00561B6F"/>
    <w:rsid w:val="00562B75"/>
    <w:rsid w:val="0056311C"/>
    <w:rsid w:val="0056336B"/>
    <w:rsid w:val="00563BF4"/>
    <w:rsid w:val="00563BF9"/>
    <w:rsid w:val="00563D84"/>
    <w:rsid w:val="005643D2"/>
    <w:rsid w:val="005650C7"/>
    <w:rsid w:val="005660DE"/>
    <w:rsid w:val="00566A3A"/>
    <w:rsid w:val="005672E1"/>
    <w:rsid w:val="00567DCD"/>
    <w:rsid w:val="00570219"/>
    <w:rsid w:val="00570AB6"/>
    <w:rsid w:val="005715AF"/>
    <w:rsid w:val="005718DC"/>
    <w:rsid w:val="00571AC4"/>
    <w:rsid w:val="00571EF6"/>
    <w:rsid w:val="00572202"/>
    <w:rsid w:val="00572655"/>
    <w:rsid w:val="00572B31"/>
    <w:rsid w:val="0057327A"/>
    <w:rsid w:val="005734AB"/>
    <w:rsid w:val="005738F2"/>
    <w:rsid w:val="0057399D"/>
    <w:rsid w:val="005740DD"/>
    <w:rsid w:val="005741E8"/>
    <w:rsid w:val="00574239"/>
    <w:rsid w:val="005743A7"/>
    <w:rsid w:val="0057486F"/>
    <w:rsid w:val="005749BE"/>
    <w:rsid w:val="00575711"/>
    <w:rsid w:val="005758C2"/>
    <w:rsid w:val="00575A60"/>
    <w:rsid w:val="00575DC2"/>
    <w:rsid w:val="00575DE9"/>
    <w:rsid w:val="00576825"/>
    <w:rsid w:val="005770DA"/>
    <w:rsid w:val="005775E4"/>
    <w:rsid w:val="00577FE1"/>
    <w:rsid w:val="00580C40"/>
    <w:rsid w:val="005812E6"/>
    <w:rsid w:val="00581A5A"/>
    <w:rsid w:val="00581AB7"/>
    <w:rsid w:val="00581E23"/>
    <w:rsid w:val="00581FBA"/>
    <w:rsid w:val="00582374"/>
    <w:rsid w:val="005824F3"/>
    <w:rsid w:val="005826F6"/>
    <w:rsid w:val="005831D0"/>
    <w:rsid w:val="0058333C"/>
    <w:rsid w:val="00583F14"/>
    <w:rsid w:val="00584032"/>
    <w:rsid w:val="00584762"/>
    <w:rsid w:val="00584F12"/>
    <w:rsid w:val="0058577C"/>
    <w:rsid w:val="00586FDE"/>
    <w:rsid w:val="005871E6"/>
    <w:rsid w:val="00587A5E"/>
    <w:rsid w:val="00587C52"/>
    <w:rsid w:val="00587D2B"/>
    <w:rsid w:val="00587DAA"/>
    <w:rsid w:val="00587F4E"/>
    <w:rsid w:val="005901CA"/>
    <w:rsid w:val="005906B6"/>
    <w:rsid w:val="00590B5B"/>
    <w:rsid w:val="00590BE4"/>
    <w:rsid w:val="00590C6D"/>
    <w:rsid w:val="005914B6"/>
    <w:rsid w:val="005915B5"/>
    <w:rsid w:val="00591D75"/>
    <w:rsid w:val="00592382"/>
    <w:rsid w:val="005929C8"/>
    <w:rsid w:val="00592BE8"/>
    <w:rsid w:val="00593275"/>
    <w:rsid w:val="00593474"/>
    <w:rsid w:val="00593D2C"/>
    <w:rsid w:val="00594169"/>
    <w:rsid w:val="0059466B"/>
    <w:rsid w:val="00594D92"/>
    <w:rsid w:val="00596571"/>
    <w:rsid w:val="005967B3"/>
    <w:rsid w:val="00596D5C"/>
    <w:rsid w:val="005970EA"/>
    <w:rsid w:val="00597517"/>
    <w:rsid w:val="00597823"/>
    <w:rsid w:val="00597831"/>
    <w:rsid w:val="00597E02"/>
    <w:rsid w:val="005A0658"/>
    <w:rsid w:val="005A06E1"/>
    <w:rsid w:val="005A094A"/>
    <w:rsid w:val="005A0A5F"/>
    <w:rsid w:val="005A0D47"/>
    <w:rsid w:val="005A16BD"/>
    <w:rsid w:val="005A1A7B"/>
    <w:rsid w:val="005A236A"/>
    <w:rsid w:val="005A246C"/>
    <w:rsid w:val="005A2D33"/>
    <w:rsid w:val="005A303C"/>
    <w:rsid w:val="005A3AFF"/>
    <w:rsid w:val="005A3C38"/>
    <w:rsid w:val="005A4A5D"/>
    <w:rsid w:val="005A4DD8"/>
    <w:rsid w:val="005A5818"/>
    <w:rsid w:val="005A58E0"/>
    <w:rsid w:val="005A5D8D"/>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2309"/>
    <w:rsid w:val="005B2B49"/>
    <w:rsid w:val="005B365B"/>
    <w:rsid w:val="005B445E"/>
    <w:rsid w:val="005B44CB"/>
    <w:rsid w:val="005B4681"/>
    <w:rsid w:val="005B4ACA"/>
    <w:rsid w:val="005B4B75"/>
    <w:rsid w:val="005B5182"/>
    <w:rsid w:val="005B5A5A"/>
    <w:rsid w:val="005B5B9D"/>
    <w:rsid w:val="005B5DE1"/>
    <w:rsid w:val="005B64FF"/>
    <w:rsid w:val="005B6DBC"/>
    <w:rsid w:val="005B7FED"/>
    <w:rsid w:val="005C0D06"/>
    <w:rsid w:val="005C0F22"/>
    <w:rsid w:val="005C197F"/>
    <w:rsid w:val="005C199C"/>
    <w:rsid w:val="005C1BFB"/>
    <w:rsid w:val="005C1C9A"/>
    <w:rsid w:val="005C1CA3"/>
    <w:rsid w:val="005C1CF9"/>
    <w:rsid w:val="005C1FB6"/>
    <w:rsid w:val="005C276E"/>
    <w:rsid w:val="005C27D8"/>
    <w:rsid w:val="005C2918"/>
    <w:rsid w:val="005C4B1A"/>
    <w:rsid w:val="005C4B26"/>
    <w:rsid w:val="005C5089"/>
    <w:rsid w:val="005C5164"/>
    <w:rsid w:val="005C5525"/>
    <w:rsid w:val="005C6944"/>
    <w:rsid w:val="005C7497"/>
    <w:rsid w:val="005C7C48"/>
    <w:rsid w:val="005D02FA"/>
    <w:rsid w:val="005D0697"/>
    <w:rsid w:val="005D0ABE"/>
    <w:rsid w:val="005D0DB5"/>
    <w:rsid w:val="005D19BE"/>
    <w:rsid w:val="005D1E6C"/>
    <w:rsid w:val="005D1F1C"/>
    <w:rsid w:val="005D2796"/>
    <w:rsid w:val="005D2809"/>
    <w:rsid w:val="005D30A5"/>
    <w:rsid w:val="005D375D"/>
    <w:rsid w:val="005D4246"/>
    <w:rsid w:val="005D4DD1"/>
    <w:rsid w:val="005D4F95"/>
    <w:rsid w:val="005D530F"/>
    <w:rsid w:val="005D53AA"/>
    <w:rsid w:val="005D6365"/>
    <w:rsid w:val="005D771C"/>
    <w:rsid w:val="005D7744"/>
    <w:rsid w:val="005D7D42"/>
    <w:rsid w:val="005E14A2"/>
    <w:rsid w:val="005E163B"/>
    <w:rsid w:val="005E19D5"/>
    <w:rsid w:val="005E2414"/>
    <w:rsid w:val="005E2752"/>
    <w:rsid w:val="005E29EA"/>
    <w:rsid w:val="005E2A69"/>
    <w:rsid w:val="005E2B62"/>
    <w:rsid w:val="005E34B2"/>
    <w:rsid w:val="005E3988"/>
    <w:rsid w:val="005E3C35"/>
    <w:rsid w:val="005E5093"/>
    <w:rsid w:val="005E55A3"/>
    <w:rsid w:val="005E56A8"/>
    <w:rsid w:val="005E5A19"/>
    <w:rsid w:val="005E5CB3"/>
    <w:rsid w:val="005E6755"/>
    <w:rsid w:val="005E6BFF"/>
    <w:rsid w:val="005E73C0"/>
    <w:rsid w:val="005F08B2"/>
    <w:rsid w:val="005F2601"/>
    <w:rsid w:val="005F2D68"/>
    <w:rsid w:val="005F2E8A"/>
    <w:rsid w:val="005F31D9"/>
    <w:rsid w:val="005F3CE7"/>
    <w:rsid w:val="005F3EE3"/>
    <w:rsid w:val="005F4121"/>
    <w:rsid w:val="005F502A"/>
    <w:rsid w:val="005F66C8"/>
    <w:rsid w:val="005F6C2D"/>
    <w:rsid w:val="005F709B"/>
    <w:rsid w:val="005F7996"/>
    <w:rsid w:val="005F7EDC"/>
    <w:rsid w:val="00600130"/>
    <w:rsid w:val="0060013C"/>
    <w:rsid w:val="006003A3"/>
    <w:rsid w:val="00600BE7"/>
    <w:rsid w:val="00601855"/>
    <w:rsid w:val="006019BF"/>
    <w:rsid w:val="00601D2A"/>
    <w:rsid w:val="00601DF7"/>
    <w:rsid w:val="00601E9A"/>
    <w:rsid w:val="00602786"/>
    <w:rsid w:val="006041E4"/>
    <w:rsid w:val="00604649"/>
    <w:rsid w:val="00604672"/>
    <w:rsid w:val="00604E30"/>
    <w:rsid w:val="0060505F"/>
    <w:rsid w:val="006056A6"/>
    <w:rsid w:val="00605C56"/>
    <w:rsid w:val="00605E89"/>
    <w:rsid w:val="00606337"/>
    <w:rsid w:val="006070EE"/>
    <w:rsid w:val="006075A3"/>
    <w:rsid w:val="00607E3C"/>
    <w:rsid w:val="00607EA3"/>
    <w:rsid w:val="00607F95"/>
    <w:rsid w:val="006103BD"/>
    <w:rsid w:val="00610E96"/>
    <w:rsid w:val="00611E6E"/>
    <w:rsid w:val="0061210E"/>
    <w:rsid w:val="006123BC"/>
    <w:rsid w:val="0061274D"/>
    <w:rsid w:val="0061282A"/>
    <w:rsid w:val="0061297D"/>
    <w:rsid w:val="006136F6"/>
    <w:rsid w:val="00613A5A"/>
    <w:rsid w:val="00613FB5"/>
    <w:rsid w:val="00614812"/>
    <w:rsid w:val="006151E7"/>
    <w:rsid w:val="006153C3"/>
    <w:rsid w:val="00615F25"/>
    <w:rsid w:val="00616127"/>
    <w:rsid w:val="00616D05"/>
    <w:rsid w:val="006170A0"/>
    <w:rsid w:val="00617AB6"/>
    <w:rsid w:val="00621545"/>
    <w:rsid w:val="00622C8A"/>
    <w:rsid w:val="006236BA"/>
    <w:rsid w:val="00623E1D"/>
    <w:rsid w:val="00623E39"/>
    <w:rsid w:val="0062408F"/>
    <w:rsid w:val="006241E2"/>
    <w:rsid w:val="006244FF"/>
    <w:rsid w:val="00624CE4"/>
    <w:rsid w:val="00625610"/>
    <w:rsid w:val="006256C3"/>
    <w:rsid w:val="0062575E"/>
    <w:rsid w:val="00625764"/>
    <w:rsid w:val="00625804"/>
    <w:rsid w:val="00627D1E"/>
    <w:rsid w:val="00630014"/>
    <w:rsid w:val="00630161"/>
    <w:rsid w:val="006304F0"/>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8ED"/>
    <w:rsid w:val="00640DE4"/>
    <w:rsid w:val="006414FF"/>
    <w:rsid w:val="0064171B"/>
    <w:rsid w:val="00641863"/>
    <w:rsid w:val="0064247B"/>
    <w:rsid w:val="00642C82"/>
    <w:rsid w:val="00642E53"/>
    <w:rsid w:val="00643125"/>
    <w:rsid w:val="0064322A"/>
    <w:rsid w:val="006432E1"/>
    <w:rsid w:val="00643B10"/>
    <w:rsid w:val="00643C2C"/>
    <w:rsid w:val="00643FAF"/>
    <w:rsid w:val="006443F1"/>
    <w:rsid w:val="00644C1D"/>
    <w:rsid w:val="00644D08"/>
    <w:rsid w:val="00645377"/>
    <w:rsid w:val="0064631D"/>
    <w:rsid w:val="00646671"/>
    <w:rsid w:val="00646DB0"/>
    <w:rsid w:val="00646FED"/>
    <w:rsid w:val="006476A3"/>
    <w:rsid w:val="006476BE"/>
    <w:rsid w:val="00647AB8"/>
    <w:rsid w:val="006508F2"/>
    <w:rsid w:val="0065197A"/>
    <w:rsid w:val="006525A3"/>
    <w:rsid w:val="006525C0"/>
    <w:rsid w:val="0065264E"/>
    <w:rsid w:val="00652D78"/>
    <w:rsid w:val="00653250"/>
    <w:rsid w:val="0065346D"/>
    <w:rsid w:val="00654979"/>
    <w:rsid w:val="00655EF8"/>
    <w:rsid w:val="006562EF"/>
    <w:rsid w:val="006565C0"/>
    <w:rsid w:val="00656E1A"/>
    <w:rsid w:val="00656EEF"/>
    <w:rsid w:val="00657C91"/>
    <w:rsid w:val="0065FA0D"/>
    <w:rsid w:val="00660B6C"/>
    <w:rsid w:val="00660BF0"/>
    <w:rsid w:val="0066139A"/>
    <w:rsid w:val="0066148A"/>
    <w:rsid w:val="006615A5"/>
    <w:rsid w:val="00661C87"/>
    <w:rsid w:val="00661F4C"/>
    <w:rsid w:val="0066207A"/>
    <w:rsid w:val="006621C4"/>
    <w:rsid w:val="006627BE"/>
    <w:rsid w:val="00662996"/>
    <w:rsid w:val="00662BEF"/>
    <w:rsid w:val="00663AB9"/>
    <w:rsid w:val="00663C4B"/>
    <w:rsid w:val="00663FEB"/>
    <w:rsid w:val="006640AE"/>
    <w:rsid w:val="006648C8"/>
    <w:rsid w:val="00664B28"/>
    <w:rsid w:val="00664D04"/>
    <w:rsid w:val="00665864"/>
    <w:rsid w:val="006688BA"/>
    <w:rsid w:val="00670244"/>
    <w:rsid w:val="00671371"/>
    <w:rsid w:val="006715F6"/>
    <w:rsid w:val="00671CED"/>
    <w:rsid w:val="00671E50"/>
    <w:rsid w:val="0067234C"/>
    <w:rsid w:val="00672710"/>
    <w:rsid w:val="00672CD3"/>
    <w:rsid w:val="00672E58"/>
    <w:rsid w:val="0067356A"/>
    <w:rsid w:val="00673F23"/>
    <w:rsid w:val="006747B9"/>
    <w:rsid w:val="00674998"/>
    <w:rsid w:val="006749D6"/>
    <w:rsid w:val="00676385"/>
    <w:rsid w:val="00676A18"/>
    <w:rsid w:val="00676DFC"/>
    <w:rsid w:val="00676EEF"/>
    <w:rsid w:val="00677519"/>
    <w:rsid w:val="0067774E"/>
    <w:rsid w:val="00677B0F"/>
    <w:rsid w:val="006807BB"/>
    <w:rsid w:val="00680823"/>
    <w:rsid w:val="006808B6"/>
    <w:rsid w:val="00680AB7"/>
    <w:rsid w:val="00681AC8"/>
    <w:rsid w:val="00681FF1"/>
    <w:rsid w:val="00682A9B"/>
    <w:rsid w:val="00682F97"/>
    <w:rsid w:val="00683C5D"/>
    <w:rsid w:val="00684075"/>
    <w:rsid w:val="00684916"/>
    <w:rsid w:val="00686B12"/>
    <w:rsid w:val="00686EF0"/>
    <w:rsid w:val="00687386"/>
    <w:rsid w:val="00687479"/>
    <w:rsid w:val="00690169"/>
    <w:rsid w:val="0069075A"/>
    <w:rsid w:val="00691181"/>
    <w:rsid w:val="006911E7"/>
    <w:rsid w:val="006916C7"/>
    <w:rsid w:val="006916FF"/>
    <w:rsid w:val="00691764"/>
    <w:rsid w:val="0069186B"/>
    <w:rsid w:val="00691A85"/>
    <w:rsid w:val="00691C1A"/>
    <w:rsid w:val="00691C41"/>
    <w:rsid w:val="00691D2F"/>
    <w:rsid w:val="00691EE9"/>
    <w:rsid w:val="006925F8"/>
    <w:rsid w:val="00692FAC"/>
    <w:rsid w:val="006943D2"/>
    <w:rsid w:val="00694543"/>
    <w:rsid w:val="006946A7"/>
    <w:rsid w:val="00695184"/>
    <w:rsid w:val="00695316"/>
    <w:rsid w:val="00695373"/>
    <w:rsid w:val="006960CA"/>
    <w:rsid w:val="00696303"/>
    <w:rsid w:val="0069631F"/>
    <w:rsid w:val="0069650E"/>
    <w:rsid w:val="00696778"/>
    <w:rsid w:val="0069729E"/>
    <w:rsid w:val="00697509"/>
    <w:rsid w:val="0069771A"/>
    <w:rsid w:val="00697B8C"/>
    <w:rsid w:val="006A0D8F"/>
    <w:rsid w:val="006A107E"/>
    <w:rsid w:val="006A13B9"/>
    <w:rsid w:val="006A1D22"/>
    <w:rsid w:val="006A1D74"/>
    <w:rsid w:val="006A223D"/>
    <w:rsid w:val="006A2374"/>
    <w:rsid w:val="006A2AB7"/>
    <w:rsid w:val="006A2FB4"/>
    <w:rsid w:val="006A309F"/>
    <w:rsid w:val="006A3DAA"/>
    <w:rsid w:val="006A413D"/>
    <w:rsid w:val="006A46AE"/>
    <w:rsid w:val="006A49AE"/>
    <w:rsid w:val="006A4A52"/>
    <w:rsid w:val="006A4BB0"/>
    <w:rsid w:val="006A5050"/>
    <w:rsid w:val="006A5661"/>
    <w:rsid w:val="006A5780"/>
    <w:rsid w:val="006A5D4D"/>
    <w:rsid w:val="006A643D"/>
    <w:rsid w:val="006A7657"/>
    <w:rsid w:val="006A7A7C"/>
    <w:rsid w:val="006A7AAC"/>
    <w:rsid w:val="006A7C8D"/>
    <w:rsid w:val="006A7CA1"/>
    <w:rsid w:val="006A7F57"/>
    <w:rsid w:val="006B077D"/>
    <w:rsid w:val="006B080B"/>
    <w:rsid w:val="006B0ED3"/>
    <w:rsid w:val="006B0F53"/>
    <w:rsid w:val="006B111C"/>
    <w:rsid w:val="006B18DC"/>
    <w:rsid w:val="006B2009"/>
    <w:rsid w:val="006B2146"/>
    <w:rsid w:val="006B31AC"/>
    <w:rsid w:val="006B34D7"/>
    <w:rsid w:val="006B3EC2"/>
    <w:rsid w:val="006B3ECF"/>
    <w:rsid w:val="006B437A"/>
    <w:rsid w:val="006B484F"/>
    <w:rsid w:val="006B48DE"/>
    <w:rsid w:val="006B4E57"/>
    <w:rsid w:val="006B5EAD"/>
    <w:rsid w:val="006B6092"/>
    <w:rsid w:val="006B64CB"/>
    <w:rsid w:val="006B654E"/>
    <w:rsid w:val="006B682A"/>
    <w:rsid w:val="006B7485"/>
    <w:rsid w:val="006C0532"/>
    <w:rsid w:val="006C0635"/>
    <w:rsid w:val="006C126D"/>
    <w:rsid w:val="006C16F1"/>
    <w:rsid w:val="006C1716"/>
    <w:rsid w:val="006C19E4"/>
    <w:rsid w:val="006C1FBD"/>
    <w:rsid w:val="006C2B41"/>
    <w:rsid w:val="006C2FCA"/>
    <w:rsid w:val="006C37BE"/>
    <w:rsid w:val="006C4716"/>
    <w:rsid w:val="006C49FD"/>
    <w:rsid w:val="006C4C05"/>
    <w:rsid w:val="006C5119"/>
    <w:rsid w:val="006C597E"/>
    <w:rsid w:val="006C6724"/>
    <w:rsid w:val="006C682E"/>
    <w:rsid w:val="006C6937"/>
    <w:rsid w:val="006C6E20"/>
    <w:rsid w:val="006C7243"/>
    <w:rsid w:val="006C7B6B"/>
    <w:rsid w:val="006C7E41"/>
    <w:rsid w:val="006C8D9F"/>
    <w:rsid w:val="006D0A1E"/>
    <w:rsid w:val="006D194D"/>
    <w:rsid w:val="006D23C6"/>
    <w:rsid w:val="006D264D"/>
    <w:rsid w:val="006D2AEB"/>
    <w:rsid w:val="006D2F58"/>
    <w:rsid w:val="006D3573"/>
    <w:rsid w:val="006D4757"/>
    <w:rsid w:val="006D4851"/>
    <w:rsid w:val="006D4AE8"/>
    <w:rsid w:val="006D55A0"/>
    <w:rsid w:val="006D5980"/>
    <w:rsid w:val="006D59B0"/>
    <w:rsid w:val="006D5CF4"/>
    <w:rsid w:val="006D62FC"/>
    <w:rsid w:val="006D6770"/>
    <w:rsid w:val="006D694A"/>
    <w:rsid w:val="006D696B"/>
    <w:rsid w:val="006D6E2F"/>
    <w:rsid w:val="006D7C8C"/>
    <w:rsid w:val="006D7E07"/>
    <w:rsid w:val="006E0127"/>
    <w:rsid w:val="006E01C3"/>
    <w:rsid w:val="006E09FA"/>
    <w:rsid w:val="006E1270"/>
    <w:rsid w:val="006E1B72"/>
    <w:rsid w:val="006E2BB3"/>
    <w:rsid w:val="006E3939"/>
    <w:rsid w:val="006E3A17"/>
    <w:rsid w:val="006E3D80"/>
    <w:rsid w:val="006E4C8D"/>
    <w:rsid w:val="006E50A7"/>
    <w:rsid w:val="006E5494"/>
    <w:rsid w:val="006E5B4C"/>
    <w:rsid w:val="006E5DCF"/>
    <w:rsid w:val="006E5FF3"/>
    <w:rsid w:val="006E7429"/>
    <w:rsid w:val="006E7967"/>
    <w:rsid w:val="006E7D0A"/>
    <w:rsid w:val="006E7F7C"/>
    <w:rsid w:val="006E7FEB"/>
    <w:rsid w:val="006F0654"/>
    <w:rsid w:val="006F0969"/>
    <w:rsid w:val="006F0DBA"/>
    <w:rsid w:val="006F1060"/>
    <w:rsid w:val="006F10C8"/>
    <w:rsid w:val="006F26FE"/>
    <w:rsid w:val="006F2AF3"/>
    <w:rsid w:val="006F2B00"/>
    <w:rsid w:val="006F2D6F"/>
    <w:rsid w:val="006F2ED4"/>
    <w:rsid w:val="006F327B"/>
    <w:rsid w:val="006F3446"/>
    <w:rsid w:val="006F3590"/>
    <w:rsid w:val="006F367A"/>
    <w:rsid w:val="006F42FD"/>
    <w:rsid w:val="006F4B1B"/>
    <w:rsid w:val="006F4C0F"/>
    <w:rsid w:val="006F5127"/>
    <w:rsid w:val="006F53B6"/>
    <w:rsid w:val="006F5583"/>
    <w:rsid w:val="006F73AC"/>
    <w:rsid w:val="006F7A50"/>
    <w:rsid w:val="00700167"/>
    <w:rsid w:val="007003CC"/>
    <w:rsid w:val="00700955"/>
    <w:rsid w:val="00700AAE"/>
    <w:rsid w:val="00700C5B"/>
    <w:rsid w:val="00700EBF"/>
    <w:rsid w:val="00702573"/>
    <w:rsid w:val="00702C92"/>
    <w:rsid w:val="00702F2F"/>
    <w:rsid w:val="00703A75"/>
    <w:rsid w:val="00703D5F"/>
    <w:rsid w:val="00704611"/>
    <w:rsid w:val="00704767"/>
    <w:rsid w:val="00704DCD"/>
    <w:rsid w:val="007050D0"/>
    <w:rsid w:val="00705952"/>
    <w:rsid w:val="00705B7B"/>
    <w:rsid w:val="00705C3B"/>
    <w:rsid w:val="0070747B"/>
    <w:rsid w:val="0070776F"/>
    <w:rsid w:val="007107BE"/>
    <w:rsid w:val="00710E1D"/>
    <w:rsid w:val="00710EE2"/>
    <w:rsid w:val="00710F6F"/>
    <w:rsid w:val="007111B9"/>
    <w:rsid w:val="007134F0"/>
    <w:rsid w:val="00713EB9"/>
    <w:rsid w:val="007142B4"/>
    <w:rsid w:val="007151B5"/>
    <w:rsid w:val="0071572C"/>
    <w:rsid w:val="00715E9C"/>
    <w:rsid w:val="007160FE"/>
    <w:rsid w:val="00716FE6"/>
    <w:rsid w:val="007175BF"/>
    <w:rsid w:val="00717BDB"/>
    <w:rsid w:val="0072084C"/>
    <w:rsid w:val="00720E7D"/>
    <w:rsid w:val="00721189"/>
    <w:rsid w:val="00722583"/>
    <w:rsid w:val="00722F79"/>
    <w:rsid w:val="00723374"/>
    <w:rsid w:val="0072480E"/>
    <w:rsid w:val="00724B02"/>
    <w:rsid w:val="00724E3A"/>
    <w:rsid w:val="007250DB"/>
    <w:rsid w:val="0072526E"/>
    <w:rsid w:val="00726661"/>
    <w:rsid w:val="00726A6F"/>
    <w:rsid w:val="00726AE6"/>
    <w:rsid w:val="00726D5C"/>
    <w:rsid w:val="007276C7"/>
    <w:rsid w:val="00727934"/>
    <w:rsid w:val="00727CE3"/>
    <w:rsid w:val="0073068D"/>
    <w:rsid w:val="007307A4"/>
    <w:rsid w:val="007318B1"/>
    <w:rsid w:val="00731B23"/>
    <w:rsid w:val="00731C06"/>
    <w:rsid w:val="00731F2E"/>
    <w:rsid w:val="0073224E"/>
    <w:rsid w:val="00732D73"/>
    <w:rsid w:val="007330AA"/>
    <w:rsid w:val="007336AF"/>
    <w:rsid w:val="0073458A"/>
    <w:rsid w:val="00734660"/>
    <w:rsid w:val="00734C93"/>
    <w:rsid w:val="00734D16"/>
    <w:rsid w:val="00735190"/>
    <w:rsid w:val="007359F5"/>
    <w:rsid w:val="00735AA6"/>
    <w:rsid w:val="00736163"/>
    <w:rsid w:val="007361CD"/>
    <w:rsid w:val="007367A3"/>
    <w:rsid w:val="00736F30"/>
    <w:rsid w:val="00736F8E"/>
    <w:rsid w:val="007370BB"/>
    <w:rsid w:val="0073725E"/>
    <w:rsid w:val="00737B52"/>
    <w:rsid w:val="00737EC3"/>
    <w:rsid w:val="00740292"/>
    <w:rsid w:val="00740AA5"/>
    <w:rsid w:val="00740DE8"/>
    <w:rsid w:val="00741229"/>
    <w:rsid w:val="00741277"/>
    <w:rsid w:val="0074127B"/>
    <w:rsid w:val="00741469"/>
    <w:rsid w:val="00741CB3"/>
    <w:rsid w:val="00741F30"/>
    <w:rsid w:val="00742283"/>
    <w:rsid w:val="00742314"/>
    <w:rsid w:val="00743F55"/>
    <w:rsid w:val="00743F7D"/>
    <w:rsid w:val="00744316"/>
    <w:rsid w:val="00744632"/>
    <w:rsid w:val="00744D1D"/>
    <w:rsid w:val="00744E42"/>
    <w:rsid w:val="00746529"/>
    <w:rsid w:val="0074667D"/>
    <w:rsid w:val="007466CE"/>
    <w:rsid w:val="00746EF7"/>
    <w:rsid w:val="007472C4"/>
    <w:rsid w:val="0075003D"/>
    <w:rsid w:val="007508F9"/>
    <w:rsid w:val="00750D5D"/>
    <w:rsid w:val="00750F4A"/>
    <w:rsid w:val="007514AC"/>
    <w:rsid w:val="00751BEA"/>
    <w:rsid w:val="00752628"/>
    <w:rsid w:val="00753B0F"/>
    <w:rsid w:val="00753CE0"/>
    <w:rsid w:val="007541E1"/>
    <w:rsid w:val="00754435"/>
    <w:rsid w:val="00754490"/>
    <w:rsid w:val="00754501"/>
    <w:rsid w:val="00754651"/>
    <w:rsid w:val="00754B3A"/>
    <w:rsid w:val="00754E96"/>
    <w:rsid w:val="00756A5F"/>
    <w:rsid w:val="00756C13"/>
    <w:rsid w:val="007600AC"/>
    <w:rsid w:val="00760767"/>
    <w:rsid w:val="00761D4D"/>
    <w:rsid w:val="00762A61"/>
    <w:rsid w:val="0076383F"/>
    <w:rsid w:val="0076388A"/>
    <w:rsid w:val="00763CDE"/>
    <w:rsid w:val="00765817"/>
    <w:rsid w:val="007659D6"/>
    <w:rsid w:val="00765E1C"/>
    <w:rsid w:val="007661FE"/>
    <w:rsid w:val="0076648F"/>
    <w:rsid w:val="0076696A"/>
    <w:rsid w:val="00766AD0"/>
    <w:rsid w:val="00766AE1"/>
    <w:rsid w:val="00766C53"/>
    <w:rsid w:val="00766C85"/>
    <w:rsid w:val="007671C2"/>
    <w:rsid w:val="00767847"/>
    <w:rsid w:val="0077003C"/>
    <w:rsid w:val="00770076"/>
    <w:rsid w:val="00771231"/>
    <w:rsid w:val="00771741"/>
    <w:rsid w:val="0077283A"/>
    <w:rsid w:val="00772D89"/>
    <w:rsid w:val="00773315"/>
    <w:rsid w:val="0077340D"/>
    <w:rsid w:val="007739C8"/>
    <w:rsid w:val="00773E1E"/>
    <w:rsid w:val="00774D8E"/>
    <w:rsid w:val="0077538C"/>
    <w:rsid w:val="00776506"/>
    <w:rsid w:val="0077688E"/>
    <w:rsid w:val="00777846"/>
    <w:rsid w:val="00777852"/>
    <w:rsid w:val="0078027F"/>
    <w:rsid w:val="00780B3E"/>
    <w:rsid w:val="00780F7C"/>
    <w:rsid w:val="007813F7"/>
    <w:rsid w:val="007814CA"/>
    <w:rsid w:val="00781838"/>
    <w:rsid w:val="00781C01"/>
    <w:rsid w:val="00782015"/>
    <w:rsid w:val="0078238F"/>
    <w:rsid w:val="00782910"/>
    <w:rsid w:val="00782BBB"/>
    <w:rsid w:val="007831FC"/>
    <w:rsid w:val="00783395"/>
    <w:rsid w:val="00783449"/>
    <w:rsid w:val="007837BB"/>
    <w:rsid w:val="007844A6"/>
    <w:rsid w:val="007848B7"/>
    <w:rsid w:val="00784A0F"/>
    <w:rsid w:val="0078582E"/>
    <w:rsid w:val="007859D1"/>
    <w:rsid w:val="00785F8F"/>
    <w:rsid w:val="00786C37"/>
    <w:rsid w:val="00790946"/>
    <w:rsid w:val="0079139E"/>
    <w:rsid w:val="007915E1"/>
    <w:rsid w:val="007918F3"/>
    <w:rsid w:val="00791D66"/>
    <w:rsid w:val="007929FE"/>
    <w:rsid w:val="00792ACD"/>
    <w:rsid w:val="00792CBD"/>
    <w:rsid w:val="00793E0A"/>
    <w:rsid w:val="00794243"/>
    <w:rsid w:val="00794479"/>
    <w:rsid w:val="0079453A"/>
    <w:rsid w:val="00794875"/>
    <w:rsid w:val="007948B0"/>
    <w:rsid w:val="00794BA4"/>
    <w:rsid w:val="00794D16"/>
    <w:rsid w:val="007958E5"/>
    <w:rsid w:val="00795A9C"/>
    <w:rsid w:val="00795B8E"/>
    <w:rsid w:val="00795DA3"/>
    <w:rsid w:val="00796C9E"/>
    <w:rsid w:val="007971C9"/>
    <w:rsid w:val="007977BB"/>
    <w:rsid w:val="007A03E9"/>
    <w:rsid w:val="007A0C46"/>
    <w:rsid w:val="007A12A2"/>
    <w:rsid w:val="007A13FB"/>
    <w:rsid w:val="007A171A"/>
    <w:rsid w:val="007A1914"/>
    <w:rsid w:val="007A28B9"/>
    <w:rsid w:val="007A2AC4"/>
    <w:rsid w:val="007A2BCE"/>
    <w:rsid w:val="007A2C92"/>
    <w:rsid w:val="007A32E9"/>
    <w:rsid w:val="007A3E16"/>
    <w:rsid w:val="007A408D"/>
    <w:rsid w:val="007A41BA"/>
    <w:rsid w:val="007A4201"/>
    <w:rsid w:val="007A447E"/>
    <w:rsid w:val="007A4F10"/>
    <w:rsid w:val="007A5770"/>
    <w:rsid w:val="007A5B19"/>
    <w:rsid w:val="007A5C58"/>
    <w:rsid w:val="007A659F"/>
    <w:rsid w:val="007A65BB"/>
    <w:rsid w:val="007A765B"/>
    <w:rsid w:val="007A7B89"/>
    <w:rsid w:val="007A7CF5"/>
    <w:rsid w:val="007A7D0E"/>
    <w:rsid w:val="007B0A02"/>
    <w:rsid w:val="007B15A1"/>
    <w:rsid w:val="007B17ED"/>
    <w:rsid w:val="007B18BC"/>
    <w:rsid w:val="007B1A40"/>
    <w:rsid w:val="007B224E"/>
    <w:rsid w:val="007B27D0"/>
    <w:rsid w:val="007B2BDC"/>
    <w:rsid w:val="007B35DB"/>
    <w:rsid w:val="007B3956"/>
    <w:rsid w:val="007B4005"/>
    <w:rsid w:val="007B41AF"/>
    <w:rsid w:val="007B5572"/>
    <w:rsid w:val="007B58B0"/>
    <w:rsid w:val="007B5DA5"/>
    <w:rsid w:val="007B613A"/>
    <w:rsid w:val="007B6371"/>
    <w:rsid w:val="007B7CB9"/>
    <w:rsid w:val="007B7F22"/>
    <w:rsid w:val="007C0D65"/>
    <w:rsid w:val="007C0DAC"/>
    <w:rsid w:val="007C11C0"/>
    <w:rsid w:val="007C1282"/>
    <w:rsid w:val="007C1383"/>
    <w:rsid w:val="007C1683"/>
    <w:rsid w:val="007C16AF"/>
    <w:rsid w:val="007C1955"/>
    <w:rsid w:val="007C198B"/>
    <w:rsid w:val="007C212E"/>
    <w:rsid w:val="007C2931"/>
    <w:rsid w:val="007C3211"/>
    <w:rsid w:val="007C3C36"/>
    <w:rsid w:val="007C4233"/>
    <w:rsid w:val="007C42C6"/>
    <w:rsid w:val="007C436D"/>
    <w:rsid w:val="007C502F"/>
    <w:rsid w:val="007C565F"/>
    <w:rsid w:val="007C5ECA"/>
    <w:rsid w:val="007C67C6"/>
    <w:rsid w:val="007C6D10"/>
    <w:rsid w:val="007C70DA"/>
    <w:rsid w:val="007C72A2"/>
    <w:rsid w:val="007C72E9"/>
    <w:rsid w:val="007C780E"/>
    <w:rsid w:val="007C7929"/>
    <w:rsid w:val="007C7FAA"/>
    <w:rsid w:val="007C8D80"/>
    <w:rsid w:val="007CB1F4"/>
    <w:rsid w:val="007D12DA"/>
    <w:rsid w:val="007D176D"/>
    <w:rsid w:val="007D1EF7"/>
    <w:rsid w:val="007D26BC"/>
    <w:rsid w:val="007D2996"/>
    <w:rsid w:val="007D2B34"/>
    <w:rsid w:val="007D2F9D"/>
    <w:rsid w:val="007D3438"/>
    <w:rsid w:val="007D40A7"/>
    <w:rsid w:val="007D45E1"/>
    <w:rsid w:val="007D4A7F"/>
    <w:rsid w:val="007D51B1"/>
    <w:rsid w:val="007D5356"/>
    <w:rsid w:val="007D5878"/>
    <w:rsid w:val="007D5BE3"/>
    <w:rsid w:val="007D5FCB"/>
    <w:rsid w:val="007D5FFF"/>
    <w:rsid w:val="007D6169"/>
    <w:rsid w:val="007D6785"/>
    <w:rsid w:val="007D705A"/>
    <w:rsid w:val="007D75F2"/>
    <w:rsid w:val="007D7D3D"/>
    <w:rsid w:val="007E060F"/>
    <w:rsid w:val="007E10D4"/>
    <w:rsid w:val="007E26B8"/>
    <w:rsid w:val="007E2CFF"/>
    <w:rsid w:val="007E2FC2"/>
    <w:rsid w:val="007E48DA"/>
    <w:rsid w:val="007E48EF"/>
    <w:rsid w:val="007E52E1"/>
    <w:rsid w:val="007E5355"/>
    <w:rsid w:val="007E5CF8"/>
    <w:rsid w:val="007E662E"/>
    <w:rsid w:val="007E676A"/>
    <w:rsid w:val="007E6911"/>
    <w:rsid w:val="007E6C8A"/>
    <w:rsid w:val="007E7656"/>
    <w:rsid w:val="007E7898"/>
    <w:rsid w:val="007E7C8D"/>
    <w:rsid w:val="007F0107"/>
    <w:rsid w:val="007F102A"/>
    <w:rsid w:val="007F104E"/>
    <w:rsid w:val="007F1410"/>
    <w:rsid w:val="007F1626"/>
    <w:rsid w:val="007F1662"/>
    <w:rsid w:val="007F181F"/>
    <w:rsid w:val="007F19F9"/>
    <w:rsid w:val="007F1F18"/>
    <w:rsid w:val="007F273D"/>
    <w:rsid w:val="007F2AFA"/>
    <w:rsid w:val="007F3095"/>
    <w:rsid w:val="007F4155"/>
    <w:rsid w:val="007F4708"/>
    <w:rsid w:val="007F478D"/>
    <w:rsid w:val="007F55D9"/>
    <w:rsid w:val="007F6835"/>
    <w:rsid w:val="007F6A69"/>
    <w:rsid w:val="007F70EE"/>
    <w:rsid w:val="00800006"/>
    <w:rsid w:val="00800669"/>
    <w:rsid w:val="008008DF"/>
    <w:rsid w:val="00800923"/>
    <w:rsid w:val="00800995"/>
    <w:rsid w:val="00800CF3"/>
    <w:rsid w:val="0080140A"/>
    <w:rsid w:val="00801B46"/>
    <w:rsid w:val="00801B64"/>
    <w:rsid w:val="00801C6B"/>
    <w:rsid w:val="00802AF2"/>
    <w:rsid w:val="00803108"/>
    <w:rsid w:val="008034D7"/>
    <w:rsid w:val="00804087"/>
    <w:rsid w:val="00804C1B"/>
    <w:rsid w:val="008059CC"/>
    <w:rsid w:val="00805CA8"/>
    <w:rsid w:val="00806051"/>
    <w:rsid w:val="0080674F"/>
    <w:rsid w:val="00806D5D"/>
    <w:rsid w:val="00807160"/>
    <w:rsid w:val="0081004D"/>
    <w:rsid w:val="008100E9"/>
    <w:rsid w:val="00810A1C"/>
    <w:rsid w:val="00810D67"/>
    <w:rsid w:val="0081155E"/>
    <w:rsid w:val="00812C58"/>
    <w:rsid w:val="00813DC0"/>
    <w:rsid w:val="00814A25"/>
    <w:rsid w:val="00814C4D"/>
    <w:rsid w:val="00814CBF"/>
    <w:rsid w:val="008155C9"/>
    <w:rsid w:val="00815993"/>
    <w:rsid w:val="00815A90"/>
    <w:rsid w:val="00815D79"/>
    <w:rsid w:val="00816892"/>
    <w:rsid w:val="00816D86"/>
    <w:rsid w:val="00817FDE"/>
    <w:rsid w:val="00820507"/>
    <w:rsid w:val="00820DC1"/>
    <w:rsid w:val="00820ED4"/>
    <w:rsid w:val="00821838"/>
    <w:rsid w:val="008226D0"/>
    <w:rsid w:val="00822B7E"/>
    <w:rsid w:val="00822B80"/>
    <w:rsid w:val="00823518"/>
    <w:rsid w:val="00823588"/>
    <w:rsid w:val="0082362E"/>
    <w:rsid w:val="00823F3B"/>
    <w:rsid w:val="00824432"/>
    <w:rsid w:val="00824CEA"/>
    <w:rsid w:val="00824E91"/>
    <w:rsid w:val="0082516D"/>
    <w:rsid w:val="008253F5"/>
    <w:rsid w:val="00825E9C"/>
    <w:rsid w:val="008272F0"/>
    <w:rsid w:val="008277E5"/>
    <w:rsid w:val="00827B8A"/>
    <w:rsid w:val="00830067"/>
    <w:rsid w:val="008300B8"/>
    <w:rsid w:val="00830955"/>
    <w:rsid w:val="00830DDF"/>
    <w:rsid w:val="008326DA"/>
    <w:rsid w:val="00832D7B"/>
    <w:rsid w:val="008347D9"/>
    <w:rsid w:val="00834CCA"/>
    <w:rsid w:val="00834E26"/>
    <w:rsid w:val="008353B9"/>
    <w:rsid w:val="0083557D"/>
    <w:rsid w:val="00835DB4"/>
    <w:rsid w:val="00835DE1"/>
    <w:rsid w:val="00836711"/>
    <w:rsid w:val="00836B2C"/>
    <w:rsid w:val="008371B6"/>
    <w:rsid w:val="008378EA"/>
    <w:rsid w:val="00840617"/>
    <w:rsid w:val="00840A20"/>
    <w:rsid w:val="00840BAA"/>
    <w:rsid w:val="00840BED"/>
    <w:rsid w:val="00840FDC"/>
    <w:rsid w:val="008415C1"/>
    <w:rsid w:val="00842297"/>
    <w:rsid w:val="00842312"/>
    <w:rsid w:val="008424F6"/>
    <w:rsid w:val="00842F90"/>
    <w:rsid w:val="008437C2"/>
    <w:rsid w:val="00843D1F"/>
    <w:rsid w:val="00843E0E"/>
    <w:rsid w:val="00844E7A"/>
    <w:rsid w:val="00845366"/>
    <w:rsid w:val="008458CE"/>
    <w:rsid w:val="00845A09"/>
    <w:rsid w:val="008473FE"/>
    <w:rsid w:val="00847541"/>
    <w:rsid w:val="0084760F"/>
    <w:rsid w:val="00847647"/>
    <w:rsid w:val="00847758"/>
    <w:rsid w:val="008477EC"/>
    <w:rsid w:val="00850422"/>
    <w:rsid w:val="00850920"/>
    <w:rsid w:val="0085122F"/>
    <w:rsid w:val="00851DE9"/>
    <w:rsid w:val="008528D8"/>
    <w:rsid w:val="00852A1B"/>
    <w:rsid w:val="00852FEB"/>
    <w:rsid w:val="008538A1"/>
    <w:rsid w:val="008544DD"/>
    <w:rsid w:val="00854BE2"/>
    <w:rsid w:val="0085529B"/>
    <w:rsid w:val="008559AE"/>
    <w:rsid w:val="00855BAE"/>
    <w:rsid w:val="0085630D"/>
    <w:rsid w:val="00856B92"/>
    <w:rsid w:val="00856D00"/>
    <w:rsid w:val="00856DA6"/>
    <w:rsid w:val="00857146"/>
    <w:rsid w:val="0085725D"/>
    <w:rsid w:val="00857391"/>
    <w:rsid w:val="00857535"/>
    <w:rsid w:val="00857C90"/>
    <w:rsid w:val="00857F61"/>
    <w:rsid w:val="00861583"/>
    <w:rsid w:val="00861FBE"/>
    <w:rsid w:val="008620AD"/>
    <w:rsid w:val="00862647"/>
    <w:rsid w:val="00862B6A"/>
    <w:rsid w:val="00862C45"/>
    <w:rsid w:val="00863120"/>
    <w:rsid w:val="0086366E"/>
    <w:rsid w:val="008636AA"/>
    <w:rsid w:val="00863A29"/>
    <w:rsid w:val="00863A81"/>
    <w:rsid w:val="00863B70"/>
    <w:rsid w:val="00864F24"/>
    <w:rsid w:val="00864FEB"/>
    <w:rsid w:val="00865BB8"/>
    <w:rsid w:val="00865CD1"/>
    <w:rsid w:val="00865E39"/>
    <w:rsid w:val="00866327"/>
    <w:rsid w:val="008664B4"/>
    <w:rsid w:val="008673BA"/>
    <w:rsid w:val="00867823"/>
    <w:rsid w:val="00867887"/>
    <w:rsid w:val="00867A59"/>
    <w:rsid w:val="008705DB"/>
    <w:rsid w:val="008709D6"/>
    <w:rsid w:val="00870A9B"/>
    <w:rsid w:val="00870EE1"/>
    <w:rsid w:val="0087170A"/>
    <w:rsid w:val="00871AFE"/>
    <w:rsid w:val="00871E24"/>
    <w:rsid w:val="008727FA"/>
    <w:rsid w:val="00872A61"/>
    <w:rsid w:val="00872EF6"/>
    <w:rsid w:val="00872F1C"/>
    <w:rsid w:val="0087381B"/>
    <w:rsid w:val="0087397B"/>
    <w:rsid w:val="008740AF"/>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6868"/>
    <w:rsid w:val="00887B96"/>
    <w:rsid w:val="00887BD7"/>
    <w:rsid w:val="008916B7"/>
    <w:rsid w:val="00891705"/>
    <w:rsid w:val="00891784"/>
    <w:rsid w:val="00891ED3"/>
    <w:rsid w:val="00892030"/>
    <w:rsid w:val="00892E25"/>
    <w:rsid w:val="0089314E"/>
    <w:rsid w:val="00893D12"/>
    <w:rsid w:val="00893EEB"/>
    <w:rsid w:val="00894825"/>
    <w:rsid w:val="00894C4B"/>
    <w:rsid w:val="00895DE8"/>
    <w:rsid w:val="008961C9"/>
    <w:rsid w:val="0089713D"/>
    <w:rsid w:val="008977F4"/>
    <w:rsid w:val="008A0668"/>
    <w:rsid w:val="008A07B5"/>
    <w:rsid w:val="008A0931"/>
    <w:rsid w:val="008A0DAD"/>
    <w:rsid w:val="008A0DD6"/>
    <w:rsid w:val="008A1AAC"/>
    <w:rsid w:val="008A23F5"/>
    <w:rsid w:val="008A299E"/>
    <w:rsid w:val="008A2B6F"/>
    <w:rsid w:val="008A2D0B"/>
    <w:rsid w:val="008A3A7E"/>
    <w:rsid w:val="008A47C3"/>
    <w:rsid w:val="008A4E15"/>
    <w:rsid w:val="008A500A"/>
    <w:rsid w:val="008A61B6"/>
    <w:rsid w:val="008A66E2"/>
    <w:rsid w:val="008A6985"/>
    <w:rsid w:val="008A69A5"/>
    <w:rsid w:val="008A6F28"/>
    <w:rsid w:val="008A6F75"/>
    <w:rsid w:val="008A74C8"/>
    <w:rsid w:val="008B066B"/>
    <w:rsid w:val="008B06ED"/>
    <w:rsid w:val="008B133F"/>
    <w:rsid w:val="008B13A7"/>
    <w:rsid w:val="008B152C"/>
    <w:rsid w:val="008B1B74"/>
    <w:rsid w:val="008B2FD7"/>
    <w:rsid w:val="008B3616"/>
    <w:rsid w:val="008B3823"/>
    <w:rsid w:val="008B45F4"/>
    <w:rsid w:val="008B5133"/>
    <w:rsid w:val="008B628C"/>
    <w:rsid w:val="008B6381"/>
    <w:rsid w:val="008B64D9"/>
    <w:rsid w:val="008B64FF"/>
    <w:rsid w:val="008B6A00"/>
    <w:rsid w:val="008B6C22"/>
    <w:rsid w:val="008B6D7A"/>
    <w:rsid w:val="008B6EBC"/>
    <w:rsid w:val="008B7069"/>
    <w:rsid w:val="008B7397"/>
    <w:rsid w:val="008B76D8"/>
    <w:rsid w:val="008B7E26"/>
    <w:rsid w:val="008B7E7D"/>
    <w:rsid w:val="008C04CF"/>
    <w:rsid w:val="008C05E1"/>
    <w:rsid w:val="008C0E64"/>
    <w:rsid w:val="008C1257"/>
    <w:rsid w:val="008C155C"/>
    <w:rsid w:val="008C216D"/>
    <w:rsid w:val="008C2899"/>
    <w:rsid w:val="008C31CB"/>
    <w:rsid w:val="008C3A97"/>
    <w:rsid w:val="008C3B16"/>
    <w:rsid w:val="008C416E"/>
    <w:rsid w:val="008C4B26"/>
    <w:rsid w:val="008C586C"/>
    <w:rsid w:val="008C599A"/>
    <w:rsid w:val="008C5FBC"/>
    <w:rsid w:val="008C6041"/>
    <w:rsid w:val="008C6133"/>
    <w:rsid w:val="008C62C1"/>
    <w:rsid w:val="008C6A94"/>
    <w:rsid w:val="008C6BFC"/>
    <w:rsid w:val="008C6F1F"/>
    <w:rsid w:val="008C7F8F"/>
    <w:rsid w:val="008D0179"/>
    <w:rsid w:val="008D03FA"/>
    <w:rsid w:val="008D0A6A"/>
    <w:rsid w:val="008D159D"/>
    <w:rsid w:val="008D1788"/>
    <w:rsid w:val="008D18E5"/>
    <w:rsid w:val="008D1958"/>
    <w:rsid w:val="008D1A0C"/>
    <w:rsid w:val="008D1E69"/>
    <w:rsid w:val="008D243A"/>
    <w:rsid w:val="008D2574"/>
    <w:rsid w:val="008D2673"/>
    <w:rsid w:val="008D3611"/>
    <w:rsid w:val="008D3646"/>
    <w:rsid w:val="008D3920"/>
    <w:rsid w:val="008D3AA2"/>
    <w:rsid w:val="008D3C13"/>
    <w:rsid w:val="008D3DA8"/>
    <w:rsid w:val="008D5674"/>
    <w:rsid w:val="008D5969"/>
    <w:rsid w:val="008D6792"/>
    <w:rsid w:val="008E015D"/>
    <w:rsid w:val="008E066A"/>
    <w:rsid w:val="008E0CD8"/>
    <w:rsid w:val="008E0E15"/>
    <w:rsid w:val="008E1451"/>
    <w:rsid w:val="008E14F6"/>
    <w:rsid w:val="008E2425"/>
    <w:rsid w:val="008E246C"/>
    <w:rsid w:val="008E3407"/>
    <w:rsid w:val="008E3418"/>
    <w:rsid w:val="008E4130"/>
    <w:rsid w:val="008E503F"/>
    <w:rsid w:val="008E579F"/>
    <w:rsid w:val="008E5805"/>
    <w:rsid w:val="008E5C31"/>
    <w:rsid w:val="008E6164"/>
    <w:rsid w:val="008E764B"/>
    <w:rsid w:val="008F0181"/>
    <w:rsid w:val="008F045D"/>
    <w:rsid w:val="008F0F75"/>
    <w:rsid w:val="008F1122"/>
    <w:rsid w:val="008F1601"/>
    <w:rsid w:val="008F21A6"/>
    <w:rsid w:val="008F21DB"/>
    <w:rsid w:val="008F2359"/>
    <w:rsid w:val="008F2A81"/>
    <w:rsid w:val="008F3A5E"/>
    <w:rsid w:val="008F3E68"/>
    <w:rsid w:val="008F4821"/>
    <w:rsid w:val="008F4B4D"/>
    <w:rsid w:val="008F5401"/>
    <w:rsid w:val="008F5FE2"/>
    <w:rsid w:val="008F6226"/>
    <w:rsid w:val="008F6747"/>
    <w:rsid w:val="008F6874"/>
    <w:rsid w:val="008F6DB2"/>
    <w:rsid w:val="008F6ED9"/>
    <w:rsid w:val="008F6FEF"/>
    <w:rsid w:val="008F7407"/>
    <w:rsid w:val="008F76D2"/>
    <w:rsid w:val="008F7E8D"/>
    <w:rsid w:val="00900521"/>
    <w:rsid w:val="009008FB"/>
    <w:rsid w:val="00901190"/>
    <w:rsid w:val="00901903"/>
    <w:rsid w:val="00902181"/>
    <w:rsid w:val="00902B5A"/>
    <w:rsid w:val="00902EF7"/>
    <w:rsid w:val="00902F73"/>
    <w:rsid w:val="009038E5"/>
    <w:rsid w:val="00903F94"/>
    <w:rsid w:val="009042BC"/>
    <w:rsid w:val="009046B7"/>
    <w:rsid w:val="00904EF7"/>
    <w:rsid w:val="0090543A"/>
    <w:rsid w:val="009054B7"/>
    <w:rsid w:val="0090556A"/>
    <w:rsid w:val="009056FB"/>
    <w:rsid w:val="00905ECF"/>
    <w:rsid w:val="00907986"/>
    <w:rsid w:val="00907BFE"/>
    <w:rsid w:val="009103BC"/>
    <w:rsid w:val="0091158A"/>
    <w:rsid w:val="00911972"/>
    <w:rsid w:val="009120A7"/>
    <w:rsid w:val="00912240"/>
    <w:rsid w:val="009122E1"/>
    <w:rsid w:val="0091290D"/>
    <w:rsid w:val="00912A88"/>
    <w:rsid w:val="00913063"/>
    <w:rsid w:val="0091335C"/>
    <w:rsid w:val="00913A96"/>
    <w:rsid w:val="00913F45"/>
    <w:rsid w:val="009147E6"/>
    <w:rsid w:val="009154B2"/>
    <w:rsid w:val="0091623A"/>
    <w:rsid w:val="009165DC"/>
    <w:rsid w:val="00916A47"/>
    <w:rsid w:val="00916BD6"/>
    <w:rsid w:val="0091717B"/>
    <w:rsid w:val="0091753A"/>
    <w:rsid w:val="00917967"/>
    <w:rsid w:val="00917FA2"/>
    <w:rsid w:val="00920080"/>
    <w:rsid w:val="009209B3"/>
    <w:rsid w:val="00920D09"/>
    <w:rsid w:val="00922FED"/>
    <w:rsid w:val="00923AC5"/>
    <w:rsid w:val="00923D69"/>
    <w:rsid w:val="00924C73"/>
    <w:rsid w:val="00924DE2"/>
    <w:rsid w:val="00925096"/>
    <w:rsid w:val="00925770"/>
    <w:rsid w:val="00925D4E"/>
    <w:rsid w:val="00926576"/>
    <w:rsid w:val="00926DB9"/>
    <w:rsid w:val="009274C9"/>
    <w:rsid w:val="00927AA1"/>
    <w:rsid w:val="00927AED"/>
    <w:rsid w:val="009302C3"/>
    <w:rsid w:val="009307C0"/>
    <w:rsid w:val="0093089F"/>
    <w:rsid w:val="00930BF1"/>
    <w:rsid w:val="0093105B"/>
    <w:rsid w:val="00931210"/>
    <w:rsid w:val="00931313"/>
    <w:rsid w:val="00931317"/>
    <w:rsid w:val="009317BD"/>
    <w:rsid w:val="0093180C"/>
    <w:rsid w:val="00931A0F"/>
    <w:rsid w:val="00931D31"/>
    <w:rsid w:val="00932217"/>
    <w:rsid w:val="00932336"/>
    <w:rsid w:val="009324DD"/>
    <w:rsid w:val="00932FCE"/>
    <w:rsid w:val="0093332D"/>
    <w:rsid w:val="00933553"/>
    <w:rsid w:val="00933DD2"/>
    <w:rsid w:val="00933E21"/>
    <w:rsid w:val="00934396"/>
    <w:rsid w:val="009355BD"/>
    <w:rsid w:val="0093658A"/>
    <w:rsid w:val="00936AC6"/>
    <w:rsid w:val="00936CE4"/>
    <w:rsid w:val="0093768F"/>
    <w:rsid w:val="009377F4"/>
    <w:rsid w:val="009379BA"/>
    <w:rsid w:val="009406FF"/>
    <w:rsid w:val="00940FE5"/>
    <w:rsid w:val="009417F4"/>
    <w:rsid w:val="00942447"/>
    <w:rsid w:val="00942517"/>
    <w:rsid w:val="00943030"/>
    <w:rsid w:val="009430C6"/>
    <w:rsid w:val="00943A57"/>
    <w:rsid w:val="00943F70"/>
    <w:rsid w:val="00944144"/>
    <w:rsid w:val="0094473A"/>
    <w:rsid w:val="00944793"/>
    <w:rsid w:val="00944B5E"/>
    <w:rsid w:val="00944E8A"/>
    <w:rsid w:val="00944FAC"/>
    <w:rsid w:val="009452E5"/>
    <w:rsid w:val="00946034"/>
    <w:rsid w:val="00946236"/>
    <w:rsid w:val="009471E8"/>
    <w:rsid w:val="00947388"/>
    <w:rsid w:val="0094756E"/>
    <w:rsid w:val="0094797D"/>
    <w:rsid w:val="00947A05"/>
    <w:rsid w:val="00950032"/>
    <w:rsid w:val="0095075B"/>
    <w:rsid w:val="00950D1E"/>
    <w:rsid w:val="009510F9"/>
    <w:rsid w:val="0095257F"/>
    <w:rsid w:val="00952D53"/>
    <w:rsid w:val="00953259"/>
    <w:rsid w:val="00953DE9"/>
    <w:rsid w:val="00954327"/>
    <w:rsid w:val="00954B34"/>
    <w:rsid w:val="0095503F"/>
    <w:rsid w:val="0095709D"/>
    <w:rsid w:val="009579C1"/>
    <w:rsid w:val="00957A3E"/>
    <w:rsid w:val="009600A8"/>
    <w:rsid w:val="00960ECB"/>
    <w:rsid w:val="00960FCB"/>
    <w:rsid w:val="00961AE0"/>
    <w:rsid w:val="00961B1F"/>
    <w:rsid w:val="0096214C"/>
    <w:rsid w:val="009628FF"/>
    <w:rsid w:val="009637B4"/>
    <w:rsid w:val="00964DF6"/>
    <w:rsid w:val="0096507C"/>
    <w:rsid w:val="0096515D"/>
    <w:rsid w:val="00965CE2"/>
    <w:rsid w:val="0096663E"/>
    <w:rsid w:val="00966A75"/>
    <w:rsid w:val="00966C51"/>
    <w:rsid w:val="00967590"/>
    <w:rsid w:val="00967A5C"/>
    <w:rsid w:val="00967C36"/>
    <w:rsid w:val="009706BF"/>
    <w:rsid w:val="009708B6"/>
    <w:rsid w:val="00970A09"/>
    <w:rsid w:val="0097113F"/>
    <w:rsid w:val="00971788"/>
    <w:rsid w:val="009719BD"/>
    <w:rsid w:val="00972C55"/>
    <w:rsid w:val="00973F58"/>
    <w:rsid w:val="009741AE"/>
    <w:rsid w:val="00974552"/>
    <w:rsid w:val="009748E5"/>
    <w:rsid w:val="00975842"/>
    <w:rsid w:val="009762A6"/>
    <w:rsid w:val="0097649A"/>
    <w:rsid w:val="00976792"/>
    <w:rsid w:val="00976DDF"/>
    <w:rsid w:val="00976E00"/>
    <w:rsid w:val="00976F45"/>
    <w:rsid w:val="009772BF"/>
    <w:rsid w:val="0097742E"/>
    <w:rsid w:val="00977676"/>
    <w:rsid w:val="00977702"/>
    <w:rsid w:val="00980575"/>
    <w:rsid w:val="00980D71"/>
    <w:rsid w:val="00981430"/>
    <w:rsid w:val="0098145C"/>
    <w:rsid w:val="00981C51"/>
    <w:rsid w:val="00982203"/>
    <w:rsid w:val="00982F11"/>
    <w:rsid w:val="00983307"/>
    <w:rsid w:val="009838D4"/>
    <w:rsid w:val="00984BD3"/>
    <w:rsid w:val="00985452"/>
    <w:rsid w:val="00985DED"/>
    <w:rsid w:val="009861AC"/>
    <w:rsid w:val="00986406"/>
    <w:rsid w:val="0098657E"/>
    <w:rsid w:val="00986F35"/>
    <w:rsid w:val="00986FD4"/>
    <w:rsid w:val="009872A6"/>
    <w:rsid w:val="00987651"/>
    <w:rsid w:val="00987B12"/>
    <w:rsid w:val="00987DC2"/>
    <w:rsid w:val="00987F3D"/>
    <w:rsid w:val="009910E0"/>
    <w:rsid w:val="00991425"/>
    <w:rsid w:val="00991466"/>
    <w:rsid w:val="0099178E"/>
    <w:rsid w:val="00991B35"/>
    <w:rsid w:val="00991B65"/>
    <w:rsid w:val="00992045"/>
    <w:rsid w:val="0099260C"/>
    <w:rsid w:val="0099291A"/>
    <w:rsid w:val="0099306E"/>
    <w:rsid w:val="009932A7"/>
    <w:rsid w:val="00993434"/>
    <w:rsid w:val="009941B3"/>
    <w:rsid w:val="009946AA"/>
    <w:rsid w:val="00994CEA"/>
    <w:rsid w:val="0099501D"/>
    <w:rsid w:val="009955F5"/>
    <w:rsid w:val="00995FD3"/>
    <w:rsid w:val="009961D9"/>
    <w:rsid w:val="00996508"/>
    <w:rsid w:val="0099679D"/>
    <w:rsid w:val="00996E2E"/>
    <w:rsid w:val="0099763F"/>
    <w:rsid w:val="00997ED6"/>
    <w:rsid w:val="009A06C9"/>
    <w:rsid w:val="009A0893"/>
    <w:rsid w:val="009A0A4E"/>
    <w:rsid w:val="009A1F72"/>
    <w:rsid w:val="009A21CB"/>
    <w:rsid w:val="009A2597"/>
    <w:rsid w:val="009A2723"/>
    <w:rsid w:val="009A2FF5"/>
    <w:rsid w:val="009A3C4E"/>
    <w:rsid w:val="009A3C7C"/>
    <w:rsid w:val="009A3DC9"/>
    <w:rsid w:val="009A444D"/>
    <w:rsid w:val="009A5335"/>
    <w:rsid w:val="009A557A"/>
    <w:rsid w:val="009A5A4D"/>
    <w:rsid w:val="009A5B69"/>
    <w:rsid w:val="009A67F5"/>
    <w:rsid w:val="009A7005"/>
    <w:rsid w:val="009A7304"/>
    <w:rsid w:val="009B04C5"/>
    <w:rsid w:val="009B06F9"/>
    <w:rsid w:val="009B0EC3"/>
    <w:rsid w:val="009B12ED"/>
    <w:rsid w:val="009B1694"/>
    <w:rsid w:val="009B16B3"/>
    <w:rsid w:val="009B1BF5"/>
    <w:rsid w:val="009B1D3F"/>
    <w:rsid w:val="009B2307"/>
    <w:rsid w:val="009B2D21"/>
    <w:rsid w:val="009B36CB"/>
    <w:rsid w:val="009B3866"/>
    <w:rsid w:val="009B411F"/>
    <w:rsid w:val="009B463B"/>
    <w:rsid w:val="009B4682"/>
    <w:rsid w:val="009B472D"/>
    <w:rsid w:val="009B48B8"/>
    <w:rsid w:val="009B4B9A"/>
    <w:rsid w:val="009B56A3"/>
    <w:rsid w:val="009B599E"/>
    <w:rsid w:val="009B655C"/>
    <w:rsid w:val="009B6931"/>
    <w:rsid w:val="009B6B03"/>
    <w:rsid w:val="009B6C9A"/>
    <w:rsid w:val="009B71CF"/>
    <w:rsid w:val="009B7428"/>
    <w:rsid w:val="009B74B0"/>
    <w:rsid w:val="009C06F1"/>
    <w:rsid w:val="009C2877"/>
    <w:rsid w:val="009C2CB4"/>
    <w:rsid w:val="009C3FC6"/>
    <w:rsid w:val="009C4816"/>
    <w:rsid w:val="009C4A6C"/>
    <w:rsid w:val="009C54CA"/>
    <w:rsid w:val="009C6080"/>
    <w:rsid w:val="009C6345"/>
    <w:rsid w:val="009C67A0"/>
    <w:rsid w:val="009C728B"/>
    <w:rsid w:val="009C75B9"/>
    <w:rsid w:val="009C7DFE"/>
    <w:rsid w:val="009C7EAB"/>
    <w:rsid w:val="009D0663"/>
    <w:rsid w:val="009D0FCA"/>
    <w:rsid w:val="009D1570"/>
    <w:rsid w:val="009D17A3"/>
    <w:rsid w:val="009D1AD5"/>
    <w:rsid w:val="009D1C35"/>
    <w:rsid w:val="009D1D24"/>
    <w:rsid w:val="009D3C72"/>
    <w:rsid w:val="009D4005"/>
    <w:rsid w:val="009D408E"/>
    <w:rsid w:val="009D453C"/>
    <w:rsid w:val="009D533D"/>
    <w:rsid w:val="009D5392"/>
    <w:rsid w:val="009D5691"/>
    <w:rsid w:val="009D6115"/>
    <w:rsid w:val="009D6AFE"/>
    <w:rsid w:val="009D77C3"/>
    <w:rsid w:val="009D7E8E"/>
    <w:rsid w:val="009DC01D"/>
    <w:rsid w:val="009E02FA"/>
    <w:rsid w:val="009E09A9"/>
    <w:rsid w:val="009E0B8C"/>
    <w:rsid w:val="009E12C0"/>
    <w:rsid w:val="009E142F"/>
    <w:rsid w:val="009E153F"/>
    <w:rsid w:val="009E1586"/>
    <w:rsid w:val="009E2788"/>
    <w:rsid w:val="009E27BD"/>
    <w:rsid w:val="009E304E"/>
    <w:rsid w:val="009E385D"/>
    <w:rsid w:val="009E39F4"/>
    <w:rsid w:val="009E3E96"/>
    <w:rsid w:val="009E44D9"/>
    <w:rsid w:val="009E4A93"/>
    <w:rsid w:val="009E4FE0"/>
    <w:rsid w:val="009E5172"/>
    <w:rsid w:val="009E5E82"/>
    <w:rsid w:val="009E60B9"/>
    <w:rsid w:val="009E650E"/>
    <w:rsid w:val="009E7298"/>
    <w:rsid w:val="009E789F"/>
    <w:rsid w:val="009E7D1F"/>
    <w:rsid w:val="009F0329"/>
    <w:rsid w:val="009F04E9"/>
    <w:rsid w:val="009F0994"/>
    <w:rsid w:val="009F13A7"/>
    <w:rsid w:val="009F213E"/>
    <w:rsid w:val="009F21D5"/>
    <w:rsid w:val="009F2E39"/>
    <w:rsid w:val="009F335A"/>
    <w:rsid w:val="009F3513"/>
    <w:rsid w:val="009F433E"/>
    <w:rsid w:val="009F4C4F"/>
    <w:rsid w:val="009F5C70"/>
    <w:rsid w:val="009F66B0"/>
    <w:rsid w:val="009F6E07"/>
    <w:rsid w:val="009F7C41"/>
    <w:rsid w:val="009F7D10"/>
    <w:rsid w:val="00A00891"/>
    <w:rsid w:val="00A00AFF"/>
    <w:rsid w:val="00A01297"/>
    <w:rsid w:val="00A014C9"/>
    <w:rsid w:val="00A01907"/>
    <w:rsid w:val="00A02442"/>
    <w:rsid w:val="00A0252F"/>
    <w:rsid w:val="00A0256C"/>
    <w:rsid w:val="00A02652"/>
    <w:rsid w:val="00A0280F"/>
    <w:rsid w:val="00A02C63"/>
    <w:rsid w:val="00A02C87"/>
    <w:rsid w:val="00A03E61"/>
    <w:rsid w:val="00A044D2"/>
    <w:rsid w:val="00A0508B"/>
    <w:rsid w:val="00A05805"/>
    <w:rsid w:val="00A063EA"/>
    <w:rsid w:val="00A064B0"/>
    <w:rsid w:val="00A075CA"/>
    <w:rsid w:val="00A07E6C"/>
    <w:rsid w:val="00A091D2"/>
    <w:rsid w:val="00A10180"/>
    <w:rsid w:val="00A1286E"/>
    <w:rsid w:val="00A13551"/>
    <w:rsid w:val="00A135D7"/>
    <w:rsid w:val="00A137AA"/>
    <w:rsid w:val="00A13CD4"/>
    <w:rsid w:val="00A13DA3"/>
    <w:rsid w:val="00A14805"/>
    <w:rsid w:val="00A14962"/>
    <w:rsid w:val="00A14EB1"/>
    <w:rsid w:val="00A1585E"/>
    <w:rsid w:val="00A15A09"/>
    <w:rsid w:val="00A15F42"/>
    <w:rsid w:val="00A16F72"/>
    <w:rsid w:val="00A17110"/>
    <w:rsid w:val="00A175F2"/>
    <w:rsid w:val="00A20C66"/>
    <w:rsid w:val="00A213E8"/>
    <w:rsid w:val="00A220D3"/>
    <w:rsid w:val="00A222ED"/>
    <w:rsid w:val="00A230E9"/>
    <w:rsid w:val="00A231B5"/>
    <w:rsid w:val="00A23532"/>
    <w:rsid w:val="00A2397F"/>
    <w:rsid w:val="00A23CD8"/>
    <w:rsid w:val="00A23F1A"/>
    <w:rsid w:val="00A23FE1"/>
    <w:rsid w:val="00A24D01"/>
    <w:rsid w:val="00A25901"/>
    <w:rsid w:val="00A25AB4"/>
    <w:rsid w:val="00A2799E"/>
    <w:rsid w:val="00A302C0"/>
    <w:rsid w:val="00A30B94"/>
    <w:rsid w:val="00A30C84"/>
    <w:rsid w:val="00A31D84"/>
    <w:rsid w:val="00A32DA4"/>
    <w:rsid w:val="00A3352D"/>
    <w:rsid w:val="00A33A91"/>
    <w:rsid w:val="00A34059"/>
    <w:rsid w:val="00A34B07"/>
    <w:rsid w:val="00A3511E"/>
    <w:rsid w:val="00A35BDA"/>
    <w:rsid w:val="00A35C06"/>
    <w:rsid w:val="00A35E7A"/>
    <w:rsid w:val="00A35E8C"/>
    <w:rsid w:val="00A36102"/>
    <w:rsid w:val="00A36309"/>
    <w:rsid w:val="00A372A2"/>
    <w:rsid w:val="00A37C61"/>
    <w:rsid w:val="00A40FE5"/>
    <w:rsid w:val="00A4142C"/>
    <w:rsid w:val="00A414F6"/>
    <w:rsid w:val="00A4251F"/>
    <w:rsid w:val="00A43B00"/>
    <w:rsid w:val="00A442DB"/>
    <w:rsid w:val="00A4446C"/>
    <w:rsid w:val="00A447D6"/>
    <w:rsid w:val="00A44A42"/>
    <w:rsid w:val="00A44E0F"/>
    <w:rsid w:val="00A45624"/>
    <w:rsid w:val="00A457E0"/>
    <w:rsid w:val="00A45E81"/>
    <w:rsid w:val="00A46268"/>
    <w:rsid w:val="00A473C7"/>
    <w:rsid w:val="00A47CCA"/>
    <w:rsid w:val="00A47F16"/>
    <w:rsid w:val="00A501BD"/>
    <w:rsid w:val="00A50E09"/>
    <w:rsid w:val="00A50FB7"/>
    <w:rsid w:val="00A52047"/>
    <w:rsid w:val="00A527CF"/>
    <w:rsid w:val="00A52A46"/>
    <w:rsid w:val="00A54005"/>
    <w:rsid w:val="00A54F04"/>
    <w:rsid w:val="00A54F7E"/>
    <w:rsid w:val="00A556BE"/>
    <w:rsid w:val="00A55935"/>
    <w:rsid w:val="00A55D86"/>
    <w:rsid w:val="00A55F82"/>
    <w:rsid w:val="00A560A1"/>
    <w:rsid w:val="00A5610C"/>
    <w:rsid w:val="00A56735"/>
    <w:rsid w:val="00A56BB5"/>
    <w:rsid w:val="00A56FA4"/>
    <w:rsid w:val="00A57677"/>
    <w:rsid w:val="00A57973"/>
    <w:rsid w:val="00A57ABE"/>
    <w:rsid w:val="00A57CCD"/>
    <w:rsid w:val="00A57DAC"/>
    <w:rsid w:val="00A57E32"/>
    <w:rsid w:val="00A605A6"/>
    <w:rsid w:val="00A60B33"/>
    <w:rsid w:val="00A6109C"/>
    <w:rsid w:val="00A62526"/>
    <w:rsid w:val="00A629A3"/>
    <w:rsid w:val="00A6311A"/>
    <w:rsid w:val="00A63CAF"/>
    <w:rsid w:val="00A64003"/>
    <w:rsid w:val="00A641D4"/>
    <w:rsid w:val="00A64AE3"/>
    <w:rsid w:val="00A650C9"/>
    <w:rsid w:val="00A650E7"/>
    <w:rsid w:val="00A6532E"/>
    <w:rsid w:val="00A6538D"/>
    <w:rsid w:val="00A653B7"/>
    <w:rsid w:val="00A65F49"/>
    <w:rsid w:val="00A667F1"/>
    <w:rsid w:val="00A66A55"/>
    <w:rsid w:val="00A66FA1"/>
    <w:rsid w:val="00A670A9"/>
    <w:rsid w:val="00A67E3C"/>
    <w:rsid w:val="00A70570"/>
    <w:rsid w:val="00A7058B"/>
    <w:rsid w:val="00A7111B"/>
    <w:rsid w:val="00A71342"/>
    <w:rsid w:val="00A714EE"/>
    <w:rsid w:val="00A719CB"/>
    <w:rsid w:val="00A72254"/>
    <w:rsid w:val="00A72401"/>
    <w:rsid w:val="00A72BFF"/>
    <w:rsid w:val="00A732C5"/>
    <w:rsid w:val="00A735C6"/>
    <w:rsid w:val="00A73A98"/>
    <w:rsid w:val="00A7508D"/>
    <w:rsid w:val="00A75A33"/>
    <w:rsid w:val="00A75BCC"/>
    <w:rsid w:val="00A75FE7"/>
    <w:rsid w:val="00A767AC"/>
    <w:rsid w:val="00A76855"/>
    <w:rsid w:val="00A76AFE"/>
    <w:rsid w:val="00A772D7"/>
    <w:rsid w:val="00A77704"/>
    <w:rsid w:val="00A80C17"/>
    <w:rsid w:val="00A80DB7"/>
    <w:rsid w:val="00A8108C"/>
    <w:rsid w:val="00A81189"/>
    <w:rsid w:val="00A81470"/>
    <w:rsid w:val="00A81637"/>
    <w:rsid w:val="00A8195E"/>
    <w:rsid w:val="00A81BF3"/>
    <w:rsid w:val="00A81D59"/>
    <w:rsid w:val="00A8283B"/>
    <w:rsid w:val="00A82DB8"/>
    <w:rsid w:val="00A831E9"/>
    <w:rsid w:val="00A8483A"/>
    <w:rsid w:val="00A84A83"/>
    <w:rsid w:val="00A84ACC"/>
    <w:rsid w:val="00A84B3F"/>
    <w:rsid w:val="00A84C4D"/>
    <w:rsid w:val="00A84E84"/>
    <w:rsid w:val="00A8546F"/>
    <w:rsid w:val="00A858BE"/>
    <w:rsid w:val="00A85983"/>
    <w:rsid w:val="00A859BD"/>
    <w:rsid w:val="00A8630D"/>
    <w:rsid w:val="00A8631A"/>
    <w:rsid w:val="00A8638B"/>
    <w:rsid w:val="00A864BA"/>
    <w:rsid w:val="00A865F7"/>
    <w:rsid w:val="00A866EB"/>
    <w:rsid w:val="00A876D4"/>
    <w:rsid w:val="00A87812"/>
    <w:rsid w:val="00A89A25"/>
    <w:rsid w:val="00A907C2"/>
    <w:rsid w:val="00A90910"/>
    <w:rsid w:val="00A91221"/>
    <w:rsid w:val="00A919E6"/>
    <w:rsid w:val="00A91A6D"/>
    <w:rsid w:val="00A91E8D"/>
    <w:rsid w:val="00A91F0C"/>
    <w:rsid w:val="00A92142"/>
    <w:rsid w:val="00A92212"/>
    <w:rsid w:val="00A92A34"/>
    <w:rsid w:val="00A92C95"/>
    <w:rsid w:val="00A93486"/>
    <w:rsid w:val="00A9408F"/>
    <w:rsid w:val="00A9475F"/>
    <w:rsid w:val="00A94B7A"/>
    <w:rsid w:val="00A950B3"/>
    <w:rsid w:val="00A954DF"/>
    <w:rsid w:val="00A967AA"/>
    <w:rsid w:val="00A967C2"/>
    <w:rsid w:val="00A973BE"/>
    <w:rsid w:val="00A976B3"/>
    <w:rsid w:val="00AA0231"/>
    <w:rsid w:val="00AA10C8"/>
    <w:rsid w:val="00AA1154"/>
    <w:rsid w:val="00AA1662"/>
    <w:rsid w:val="00AA21BA"/>
    <w:rsid w:val="00AA253F"/>
    <w:rsid w:val="00AA2EE7"/>
    <w:rsid w:val="00AA31D9"/>
    <w:rsid w:val="00AA32A9"/>
    <w:rsid w:val="00AA3567"/>
    <w:rsid w:val="00AA3631"/>
    <w:rsid w:val="00AA36AD"/>
    <w:rsid w:val="00AA3E3D"/>
    <w:rsid w:val="00AA3ED8"/>
    <w:rsid w:val="00AA43D5"/>
    <w:rsid w:val="00AA45A5"/>
    <w:rsid w:val="00AA4825"/>
    <w:rsid w:val="00AA4B4D"/>
    <w:rsid w:val="00AA4FCC"/>
    <w:rsid w:val="00AA5EE3"/>
    <w:rsid w:val="00AA60B5"/>
    <w:rsid w:val="00AA6CCA"/>
    <w:rsid w:val="00AA76D4"/>
    <w:rsid w:val="00AA7B9C"/>
    <w:rsid w:val="00AB2225"/>
    <w:rsid w:val="00AB25D2"/>
    <w:rsid w:val="00AB2790"/>
    <w:rsid w:val="00AB316B"/>
    <w:rsid w:val="00AB3DAB"/>
    <w:rsid w:val="00AB3F4F"/>
    <w:rsid w:val="00AB3FC3"/>
    <w:rsid w:val="00AB4BB2"/>
    <w:rsid w:val="00AB4CE0"/>
    <w:rsid w:val="00AB4EE2"/>
    <w:rsid w:val="00AB5A03"/>
    <w:rsid w:val="00AB6464"/>
    <w:rsid w:val="00AB6C3E"/>
    <w:rsid w:val="00AB71EC"/>
    <w:rsid w:val="00AB79B0"/>
    <w:rsid w:val="00AB7E85"/>
    <w:rsid w:val="00AB7EB6"/>
    <w:rsid w:val="00AB7F0F"/>
    <w:rsid w:val="00AC011E"/>
    <w:rsid w:val="00AC07B6"/>
    <w:rsid w:val="00AC0A25"/>
    <w:rsid w:val="00AC0D8D"/>
    <w:rsid w:val="00AC21F6"/>
    <w:rsid w:val="00AC2B08"/>
    <w:rsid w:val="00AC3194"/>
    <w:rsid w:val="00AC31B7"/>
    <w:rsid w:val="00AC332D"/>
    <w:rsid w:val="00AC354A"/>
    <w:rsid w:val="00AC3EE5"/>
    <w:rsid w:val="00AC437B"/>
    <w:rsid w:val="00AC463B"/>
    <w:rsid w:val="00AC4816"/>
    <w:rsid w:val="00AC4E77"/>
    <w:rsid w:val="00AC566D"/>
    <w:rsid w:val="00AC599B"/>
    <w:rsid w:val="00AC6115"/>
    <w:rsid w:val="00AC6BC3"/>
    <w:rsid w:val="00AC74EC"/>
    <w:rsid w:val="00AD0D9E"/>
    <w:rsid w:val="00AD0ECD"/>
    <w:rsid w:val="00AD17F1"/>
    <w:rsid w:val="00AD1AC9"/>
    <w:rsid w:val="00AD2605"/>
    <w:rsid w:val="00AD2A2F"/>
    <w:rsid w:val="00AD2DD7"/>
    <w:rsid w:val="00AD311E"/>
    <w:rsid w:val="00AD32A6"/>
    <w:rsid w:val="00AD3EA2"/>
    <w:rsid w:val="00AD4399"/>
    <w:rsid w:val="00AD439F"/>
    <w:rsid w:val="00AD43A2"/>
    <w:rsid w:val="00AD6B96"/>
    <w:rsid w:val="00AD71B7"/>
    <w:rsid w:val="00AD7D1E"/>
    <w:rsid w:val="00AE00B1"/>
    <w:rsid w:val="00AE03BD"/>
    <w:rsid w:val="00AE0AAE"/>
    <w:rsid w:val="00AE1872"/>
    <w:rsid w:val="00AE2DFA"/>
    <w:rsid w:val="00AE37C8"/>
    <w:rsid w:val="00AE3D5B"/>
    <w:rsid w:val="00AE4969"/>
    <w:rsid w:val="00AE5567"/>
    <w:rsid w:val="00AE5CF2"/>
    <w:rsid w:val="00AE6A83"/>
    <w:rsid w:val="00AE6B96"/>
    <w:rsid w:val="00AE7789"/>
    <w:rsid w:val="00AE7D9F"/>
    <w:rsid w:val="00AF0304"/>
    <w:rsid w:val="00AF1310"/>
    <w:rsid w:val="00AF1FF2"/>
    <w:rsid w:val="00AF2605"/>
    <w:rsid w:val="00AF2825"/>
    <w:rsid w:val="00AF2A00"/>
    <w:rsid w:val="00AF2AE7"/>
    <w:rsid w:val="00AF2B76"/>
    <w:rsid w:val="00AF3306"/>
    <w:rsid w:val="00AF3640"/>
    <w:rsid w:val="00AF4AB3"/>
    <w:rsid w:val="00AF5695"/>
    <w:rsid w:val="00AF56C8"/>
    <w:rsid w:val="00AF6C18"/>
    <w:rsid w:val="00AF6DF7"/>
    <w:rsid w:val="00AF7647"/>
    <w:rsid w:val="00AF776A"/>
    <w:rsid w:val="00AF7BE2"/>
    <w:rsid w:val="00B0035B"/>
    <w:rsid w:val="00B003D4"/>
    <w:rsid w:val="00B00AC2"/>
    <w:rsid w:val="00B00AC4"/>
    <w:rsid w:val="00B010A7"/>
    <w:rsid w:val="00B015D1"/>
    <w:rsid w:val="00B017C7"/>
    <w:rsid w:val="00B01D55"/>
    <w:rsid w:val="00B01DC8"/>
    <w:rsid w:val="00B03E3D"/>
    <w:rsid w:val="00B0406D"/>
    <w:rsid w:val="00B04325"/>
    <w:rsid w:val="00B04544"/>
    <w:rsid w:val="00B04779"/>
    <w:rsid w:val="00B05933"/>
    <w:rsid w:val="00B0593F"/>
    <w:rsid w:val="00B05A3A"/>
    <w:rsid w:val="00B05B79"/>
    <w:rsid w:val="00B05BB1"/>
    <w:rsid w:val="00B0687D"/>
    <w:rsid w:val="00B06C49"/>
    <w:rsid w:val="00B071AD"/>
    <w:rsid w:val="00B079A9"/>
    <w:rsid w:val="00B07B1D"/>
    <w:rsid w:val="00B10048"/>
    <w:rsid w:val="00B105A2"/>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2BF4"/>
    <w:rsid w:val="00B234FA"/>
    <w:rsid w:val="00B23D3E"/>
    <w:rsid w:val="00B247CD"/>
    <w:rsid w:val="00B2490A"/>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7D6"/>
    <w:rsid w:val="00B35DD1"/>
    <w:rsid w:val="00B35FE5"/>
    <w:rsid w:val="00B3786C"/>
    <w:rsid w:val="00B40256"/>
    <w:rsid w:val="00B40351"/>
    <w:rsid w:val="00B4058B"/>
    <w:rsid w:val="00B4104A"/>
    <w:rsid w:val="00B4174F"/>
    <w:rsid w:val="00B41E80"/>
    <w:rsid w:val="00B42054"/>
    <w:rsid w:val="00B42AD4"/>
    <w:rsid w:val="00B438B5"/>
    <w:rsid w:val="00B43E89"/>
    <w:rsid w:val="00B4411A"/>
    <w:rsid w:val="00B449CA"/>
    <w:rsid w:val="00B44D09"/>
    <w:rsid w:val="00B450FD"/>
    <w:rsid w:val="00B452C0"/>
    <w:rsid w:val="00B46BF4"/>
    <w:rsid w:val="00B46EFF"/>
    <w:rsid w:val="00B4741C"/>
    <w:rsid w:val="00B5047E"/>
    <w:rsid w:val="00B50613"/>
    <w:rsid w:val="00B50B8B"/>
    <w:rsid w:val="00B50BB1"/>
    <w:rsid w:val="00B50FB0"/>
    <w:rsid w:val="00B5113E"/>
    <w:rsid w:val="00B515CA"/>
    <w:rsid w:val="00B52BDB"/>
    <w:rsid w:val="00B52C56"/>
    <w:rsid w:val="00B53026"/>
    <w:rsid w:val="00B539F6"/>
    <w:rsid w:val="00B54459"/>
    <w:rsid w:val="00B55A67"/>
    <w:rsid w:val="00B56153"/>
    <w:rsid w:val="00B5659D"/>
    <w:rsid w:val="00B566A0"/>
    <w:rsid w:val="00B573E8"/>
    <w:rsid w:val="00B5759F"/>
    <w:rsid w:val="00B577B0"/>
    <w:rsid w:val="00B57B9A"/>
    <w:rsid w:val="00B60179"/>
    <w:rsid w:val="00B6060E"/>
    <w:rsid w:val="00B60A96"/>
    <w:rsid w:val="00B60D6A"/>
    <w:rsid w:val="00B60E0A"/>
    <w:rsid w:val="00B60E27"/>
    <w:rsid w:val="00B60F4B"/>
    <w:rsid w:val="00B611F5"/>
    <w:rsid w:val="00B612AB"/>
    <w:rsid w:val="00B623DF"/>
    <w:rsid w:val="00B62CAD"/>
    <w:rsid w:val="00B62D01"/>
    <w:rsid w:val="00B63B71"/>
    <w:rsid w:val="00B64E63"/>
    <w:rsid w:val="00B653D5"/>
    <w:rsid w:val="00B65FFA"/>
    <w:rsid w:val="00B66F32"/>
    <w:rsid w:val="00B6706C"/>
    <w:rsid w:val="00B673AE"/>
    <w:rsid w:val="00B67465"/>
    <w:rsid w:val="00B6767B"/>
    <w:rsid w:val="00B67EA4"/>
    <w:rsid w:val="00B67F79"/>
    <w:rsid w:val="00B70050"/>
    <w:rsid w:val="00B70424"/>
    <w:rsid w:val="00B70B63"/>
    <w:rsid w:val="00B711AB"/>
    <w:rsid w:val="00B711C3"/>
    <w:rsid w:val="00B71703"/>
    <w:rsid w:val="00B71D64"/>
    <w:rsid w:val="00B72085"/>
    <w:rsid w:val="00B72549"/>
    <w:rsid w:val="00B7276C"/>
    <w:rsid w:val="00B72AB1"/>
    <w:rsid w:val="00B73439"/>
    <w:rsid w:val="00B7385D"/>
    <w:rsid w:val="00B74DB2"/>
    <w:rsid w:val="00B75219"/>
    <w:rsid w:val="00B752F1"/>
    <w:rsid w:val="00B75675"/>
    <w:rsid w:val="00B76108"/>
    <w:rsid w:val="00B765E0"/>
    <w:rsid w:val="00B76FB4"/>
    <w:rsid w:val="00B77109"/>
    <w:rsid w:val="00B77312"/>
    <w:rsid w:val="00B7736F"/>
    <w:rsid w:val="00B7788F"/>
    <w:rsid w:val="00B77B70"/>
    <w:rsid w:val="00B77F85"/>
    <w:rsid w:val="00B81246"/>
    <w:rsid w:val="00B8133A"/>
    <w:rsid w:val="00B82243"/>
    <w:rsid w:val="00B827DF"/>
    <w:rsid w:val="00B82AC4"/>
    <w:rsid w:val="00B836CC"/>
    <w:rsid w:val="00B83E76"/>
    <w:rsid w:val="00B84165"/>
    <w:rsid w:val="00B8504A"/>
    <w:rsid w:val="00B85F0B"/>
    <w:rsid w:val="00B85FA7"/>
    <w:rsid w:val="00B8632C"/>
    <w:rsid w:val="00B87538"/>
    <w:rsid w:val="00B902E7"/>
    <w:rsid w:val="00B91B5D"/>
    <w:rsid w:val="00B91BF7"/>
    <w:rsid w:val="00B91F18"/>
    <w:rsid w:val="00B9208E"/>
    <w:rsid w:val="00B929F3"/>
    <w:rsid w:val="00B9332A"/>
    <w:rsid w:val="00B93506"/>
    <w:rsid w:val="00B93A63"/>
    <w:rsid w:val="00B94060"/>
    <w:rsid w:val="00B94084"/>
    <w:rsid w:val="00B9432A"/>
    <w:rsid w:val="00B94F38"/>
    <w:rsid w:val="00B95030"/>
    <w:rsid w:val="00B9528B"/>
    <w:rsid w:val="00B9546F"/>
    <w:rsid w:val="00B9659F"/>
    <w:rsid w:val="00B967DC"/>
    <w:rsid w:val="00B96E2A"/>
    <w:rsid w:val="00B97717"/>
    <w:rsid w:val="00BA0348"/>
    <w:rsid w:val="00BA0B4B"/>
    <w:rsid w:val="00BA4603"/>
    <w:rsid w:val="00BA4D1A"/>
    <w:rsid w:val="00BA5EB0"/>
    <w:rsid w:val="00BA6139"/>
    <w:rsid w:val="00BA64CA"/>
    <w:rsid w:val="00BA7098"/>
    <w:rsid w:val="00BA7A93"/>
    <w:rsid w:val="00BA7B97"/>
    <w:rsid w:val="00BA7EF9"/>
    <w:rsid w:val="00BB06D4"/>
    <w:rsid w:val="00BB0A2E"/>
    <w:rsid w:val="00BB145F"/>
    <w:rsid w:val="00BB1CD5"/>
    <w:rsid w:val="00BB1EC2"/>
    <w:rsid w:val="00BB25CF"/>
    <w:rsid w:val="00BB2835"/>
    <w:rsid w:val="00BB3212"/>
    <w:rsid w:val="00BB32ED"/>
    <w:rsid w:val="00BB3618"/>
    <w:rsid w:val="00BB3BDB"/>
    <w:rsid w:val="00BB3C91"/>
    <w:rsid w:val="00BB4504"/>
    <w:rsid w:val="00BB49A5"/>
    <w:rsid w:val="00BB4DB5"/>
    <w:rsid w:val="00BB509F"/>
    <w:rsid w:val="00BB5360"/>
    <w:rsid w:val="00BB5616"/>
    <w:rsid w:val="00BB5B6E"/>
    <w:rsid w:val="00BB6618"/>
    <w:rsid w:val="00BB6632"/>
    <w:rsid w:val="00BB6C5E"/>
    <w:rsid w:val="00BB7381"/>
    <w:rsid w:val="00BB7427"/>
    <w:rsid w:val="00BB77FB"/>
    <w:rsid w:val="00BC042F"/>
    <w:rsid w:val="00BC073B"/>
    <w:rsid w:val="00BC0961"/>
    <w:rsid w:val="00BC0C1B"/>
    <w:rsid w:val="00BC0D88"/>
    <w:rsid w:val="00BC11AA"/>
    <w:rsid w:val="00BC23BC"/>
    <w:rsid w:val="00BC24FD"/>
    <w:rsid w:val="00BC2540"/>
    <w:rsid w:val="00BC263F"/>
    <w:rsid w:val="00BC27CE"/>
    <w:rsid w:val="00BC2D95"/>
    <w:rsid w:val="00BC2F27"/>
    <w:rsid w:val="00BC35D7"/>
    <w:rsid w:val="00BC415E"/>
    <w:rsid w:val="00BC4205"/>
    <w:rsid w:val="00BC5512"/>
    <w:rsid w:val="00BC5555"/>
    <w:rsid w:val="00BC591A"/>
    <w:rsid w:val="00BC5CBE"/>
    <w:rsid w:val="00BC6223"/>
    <w:rsid w:val="00BC65BC"/>
    <w:rsid w:val="00BC6EC4"/>
    <w:rsid w:val="00BC788C"/>
    <w:rsid w:val="00BD00DA"/>
    <w:rsid w:val="00BD0A13"/>
    <w:rsid w:val="00BD1250"/>
    <w:rsid w:val="00BD25D4"/>
    <w:rsid w:val="00BD2BF5"/>
    <w:rsid w:val="00BD3384"/>
    <w:rsid w:val="00BD358C"/>
    <w:rsid w:val="00BD441E"/>
    <w:rsid w:val="00BD4567"/>
    <w:rsid w:val="00BD4FA5"/>
    <w:rsid w:val="00BD5267"/>
    <w:rsid w:val="00BD5BB7"/>
    <w:rsid w:val="00BD5BC4"/>
    <w:rsid w:val="00BD6360"/>
    <w:rsid w:val="00BD6820"/>
    <w:rsid w:val="00BD6C73"/>
    <w:rsid w:val="00BD75D4"/>
    <w:rsid w:val="00BD7DC4"/>
    <w:rsid w:val="00BE046E"/>
    <w:rsid w:val="00BE06D9"/>
    <w:rsid w:val="00BE0B6B"/>
    <w:rsid w:val="00BE1A29"/>
    <w:rsid w:val="00BE2A75"/>
    <w:rsid w:val="00BE2BDC"/>
    <w:rsid w:val="00BE3B78"/>
    <w:rsid w:val="00BE437E"/>
    <w:rsid w:val="00BE480D"/>
    <w:rsid w:val="00BE4CE3"/>
    <w:rsid w:val="00BE5113"/>
    <w:rsid w:val="00BE52DC"/>
    <w:rsid w:val="00BE60BB"/>
    <w:rsid w:val="00BE6543"/>
    <w:rsid w:val="00BE73A2"/>
    <w:rsid w:val="00BE7A99"/>
    <w:rsid w:val="00BE7BF2"/>
    <w:rsid w:val="00BE7F19"/>
    <w:rsid w:val="00BF0557"/>
    <w:rsid w:val="00BF05D0"/>
    <w:rsid w:val="00BF0809"/>
    <w:rsid w:val="00BF083B"/>
    <w:rsid w:val="00BF0CF0"/>
    <w:rsid w:val="00BF1184"/>
    <w:rsid w:val="00BF17BB"/>
    <w:rsid w:val="00BF208F"/>
    <w:rsid w:val="00BF3B07"/>
    <w:rsid w:val="00BF3BCD"/>
    <w:rsid w:val="00BF3E74"/>
    <w:rsid w:val="00BF3E99"/>
    <w:rsid w:val="00BF3EA5"/>
    <w:rsid w:val="00BF474A"/>
    <w:rsid w:val="00BF4C19"/>
    <w:rsid w:val="00BF4D96"/>
    <w:rsid w:val="00BF4DFE"/>
    <w:rsid w:val="00BF5777"/>
    <w:rsid w:val="00BF662E"/>
    <w:rsid w:val="00BF6F70"/>
    <w:rsid w:val="00BF7FC2"/>
    <w:rsid w:val="00C00097"/>
    <w:rsid w:val="00C00107"/>
    <w:rsid w:val="00C004D5"/>
    <w:rsid w:val="00C0066B"/>
    <w:rsid w:val="00C014F4"/>
    <w:rsid w:val="00C02439"/>
    <w:rsid w:val="00C02BA9"/>
    <w:rsid w:val="00C03CF3"/>
    <w:rsid w:val="00C04632"/>
    <w:rsid w:val="00C0464B"/>
    <w:rsid w:val="00C0469B"/>
    <w:rsid w:val="00C04873"/>
    <w:rsid w:val="00C049AB"/>
    <w:rsid w:val="00C04E34"/>
    <w:rsid w:val="00C05361"/>
    <w:rsid w:val="00C05F28"/>
    <w:rsid w:val="00C06374"/>
    <w:rsid w:val="00C072AC"/>
    <w:rsid w:val="00C0796B"/>
    <w:rsid w:val="00C105FA"/>
    <w:rsid w:val="00C1137B"/>
    <w:rsid w:val="00C11D56"/>
    <w:rsid w:val="00C12291"/>
    <w:rsid w:val="00C12330"/>
    <w:rsid w:val="00C129B6"/>
    <w:rsid w:val="00C12CD9"/>
    <w:rsid w:val="00C12F10"/>
    <w:rsid w:val="00C134C5"/>
    <w:rsid w:val="00C138AD"/>
    <w:rsid w:val="00C13E84"/>
    <w:rsid w:val="00C14CAB"/>
    <w:rsid w:val="00C15DFD"/>
    <w:rsid w:val="00C16400"/>
    <w:rsid w:val="00C16502"/>
    <w:rsid w:val="00C16ED7"/>
    <w:rsid w:val="00C16FDA"/>
    <w:rsid w:val="00C17164"/>
    <w:rsid w:val="00C172FA"/>
    <w:rsid w:val="00C17542"/>
    <w:rsid w:val="00C17F40"/>
    <w:rsid w:val="00C20101"/>
    <w:rsid w:val="00C226AC"/>
    <w:rsid w:val="00C22A7F"/>
    <w:rsid w:val="00C2331B"/>
    <w:rsid w:val="00C23618"/>
    <w:rsid w:val="00C23768"/>
    <w:rsid w:val="00C241FE"/>
    <w:rsid w:val="00C2433F"/>
    <w:rsid w:val="00C24B11"/>
    <w:rsid w:val="00C25145"/>
    <w:rsid w:val="00C25CBF"/>
    <w:rsid w:val="00C2600C"/>
    <w:rsid w:val="00C266B6"/>
    <w:rsid w:val="00C2793B"/>
    <w:rsid w:val="00C27BD6"/>
    <w:rsid w:val="00C2CEAF"/>
    <w:rsid w:val="00C306F6"/>
    <w:rsid w:val="00C3081A"/>
    <w:rsid w:val="00C31133"/>
    <w:rsid w:val="00C311C9"/>
    <w:rsid w:val="00C31339"/>
    <w:rsid w:val="00C318B0"/>
    <w:rsid w:val="00C31B10"/>
    <w:rsid w:val="00C31C85"/>
    <w:rsid w:val="00C32202"/>
    <w:rsid w:val="00C32379"/>
    <w:rsid w:val="00C32EAA"/>
    <w:rsid w:val="00C32F18"/>
    <w:rsid w:val="00C33328"/>
    <w:rsid w:val="00C33533"/>
    <w:rsid w:val="00C356DF"/>
    <w:rsid w:val="00C35E73"/>
    <w:rsid w:val="00C3696F"/>
    <w:rsid w:val="00C36E19"/>
    <w:rsid w:val="00C40569"/>
    <w:rsid w:val="00C414D4"/>
    <w:rsid w:val="00C415A7"/>
    <w:rsid w:val="00C417E9"/>
    <w:rsid w:val="00C41EA2"/>
    <w:rsid w:val="00C41EA3"/>
    <w:rsid w:val="00C41EB2"/>
    <w:rsid w:val="00C4208B"/>
    <w:rsid w:val="00C4263B"/>
    <w:rsid w:val="00C426BE"/>
    <w:rsid w:val="00C427B6"/>
    <w:rsid w:val="00C42B5F"/>
    <w:rsid w:val="00C42D1E"/>
    <w:rsid w:val="00C438CA"/>
    <w:rsid w:val="00C43B1F"/>
    <w:rsid w:val="00C43B96"/>
    <w:rsid w:val="00C44130"/>
    <w:rsid w:val="00C4426E"/>
    <w:rsid w:val="00C44FED"/>
    <w:rsid w:val="00C45AD4"/>
    <w:rsid w:val="00C45D1B"/>
    <w:rsid w:val="00C46155"/>
    <w:rsid w:val="00C46948"/>
    <w:rsid w:val="00C46F15"/>
    <w:rsid w:val="00C47164"/>
    <w:rsid w:val="00C47CB6"/>
    <w:rsid w:val="00C504DC"/>
    <w:rsid w:val="00C50C91"/>
    <w:rsid w:val="00C5116D"/>
    <w:rsid w:val="00C51227"/>
    <w:rsid w:val="00C51C33"/>
    <w:rsid w:val="00C52502"/>
    <w:rsid w:val="00C52539"/>
    <w:rsid w:val="00C52D98"/>
    <w:rsid w:val="00C52F2A"/>
    <w:rsid w:val="00C536D4"/>
    <w:rsid w:val="00C54147"/>
    <w:rsid w:val="00C5431D"/>
    <w:rsid w:val="00C55937"/>
    <w:rsid w:val="00C55D13"/>
    <w:rsid w:val="00C56623"/>
    <w:rsid w:val="00C5671A"/>
    <w:rsid w:val="00C6059D"/>
    <w:rsid w:val="00C606E7"/>
    <w:rsid w:val="00C6085C"/>
    <w:rsid w:val="00C609F2"/>
    <w:rsid w:val="00C60EFB"/>
    <w:rsid w:val="00C612DA"/>
    <w:rsid w:val="00C612E8"/>
    <w:rsid w:val="00C613CC"/>
    <w:rsid w:val="00C617A3"/>
    <w:rsid w:val="00C62357"/>
    <w:rsid w:val="00C625E6"/>
    <w:rsid w:val="00C63047"/>
    <w:rsid w:val="00C6305F"/>
    <w:rsid w:val="00C63DCB"/>
    <w:rsid w:val="00C6429B"/>
    <w:rsid w:val="00C64F2F"/>
    <w:rsid w:val="00C65DC0"/>
    <w:rsid w:val="00C66362"/>
    <w:rsid w:val="00C668F6"/>
    <w:rsid w:val="00C66DBD"/>
    <w:rsid w:val="00C6749C"/>
    <w:rsid w:val="00C67572"/>
    <w:rsid w:val="00C6789B"/>
    <w:rsid w:val="00C67C67"/>
    <w:rsid w:val="00C67CFD"/>
    <w:rsid w:val="00C70456"/>
    <w:rsid w:val="00C71909"/>
    <w:rsid w:val="00C721A0"/>
    <w:rsid w:val="00C722EC"/>
    <w:rsid w:val="00C72702"/>
    <w:rsid w:val="00C72ABE"/>
    <w:rsid w:val="00C72D32"/>
    <w:rsid w:val="00C732CC"/>
    <w:rsid w:val="00C73973"/>
    <w:rsid w:val="00C73E79"/>
    <w:rsid w:val="00C7529E"/>
    <w:rsid w:val="00C7548D"/>
    <w:rsid w:val="00C75CA5"/>
    <w:rsid w:val="00C762B3"/>
    <w:rsid w:val="00C76926"/>
    <w:rsid w:val="00C76DDD"/>
    <w:rsid w:val="00C77594"/>
    <w:rsid w:val="00C77EDE"/>
    <w:rsid w:val="00C80029"/>
    <w:rsid w:val="00C80057"/>
    <w:rsid w:val="00C800A2"/>
    <w:rsid w:val="00C80BFB"/>
    <w:rsid w:val="00C81179"/>
    <w:rsid w:val="00C816F8"/>
    <w:rsid w:val="00C8175B"/>
    <w:rsid w:val="00C81D25"/>
    <w:rsid w:val="00C8231B"/>
    <w:rsid w:val="00C82373"/>
    <w:rsid w:val="00C8263A"/>
    <w:rsid w:val="00C8351E"/>
    <w:rsid w:val="00C84297"/>
    <w:rsid w:val="00C84949"/>
    <w:rsid w:val="00C849D4"/>
    <w:rsid w:val="00C84A21"/>
    <w:rsid w:val="00C84EEC"/>
    <w:rsid w:val="00C8643E"/>
    <w:rsid w:val="00C87770"/>
    <w:rsid w:val="00C87BF7"/>
    <w:rsid w:val="00C90065"/>
    <w:rsid w:val="00C90C26"/>
    <w:rsid w:val="00C90EAA"/>
    <w:rsid w:val="00C911E2"/>
    <w:rsid w:val="00C9160B"/>
    <w:rsid w:val="00C9164F"/>
    <w:rsid w:val="00C9250A"/>
    <w:rsid w:val="00C932C0"/>
    <w:rsid w:val="00C934F9"/>
    <w:rsid w:val="00C93787"/>
    <w:rsid w:val="00C94304"/>
    <w:rsid w:val="00C948A2"/>
    <w:rsid w:val="00C94994"/>
    <w:rsid w:val="00C94B2A"/>
    <w:rsid w:val="00C94D7D"/>
    <w:rsid w:val="00C9505B"/>
    <w:rsid w:val="00C95076"/>
    <w:rsid w:val="00C95812"/>
    <w:rsid w:val="00C95B97"/>
    <w:rsid w:val="00C9641D"/>
    <w:rsid w:val="00C972A8"/>
    <w:rsid w:val="00C97476"/>
    <w:rsid w:val="00C97B31"/>
    <w:rsid w:val="00C97C29"/>
    <w:rsid w:val="00CA032B"/>
    <w:rsid w:val="00CA0685"/>
    <w:rsid w:val="00CA0691"/>
    <w:rsid w:val="00CA06E6"/>
    <w:rsid w:val="00CA0941"/>
    <w:rsid w:val="00CA097E"/>
    <w:rsid w:val="00CA098A"/>
    <w:rsid w:val="00CA139B"/>
    <w:rsid w:val="00CA194A"/>
    <w:rsid w:val="00CA1AF5"/>
    <w:rsid w:val="00CA2047"/>
    <w:rsid w:val="00CA371E"/>
    <w:rsid w:val="00CA375A"/>
    <w:rsid w:val="00CA38F0"/>
    <w:rsid w:val="00CA418C"/>
    <w:rsid w:val="00CA4373"/>
    <w:rsid w:val="00CA45EB"/>
    <w:rsid w:val="00CA4A1D"/>
    <w:rsid w:val="00CA5219"/>
    <w:rsid w:val="00CA584F"/>
    <w:rsid w:val="00CA6B01"/>
    <w:rsid w:val="00CA75B8"/>
    <w:rsid w:val="00CA7D1B"/>
    <w:rsid w:val="00CB02F2"/>
    <w:rsid w:val="00CB0E7E"/>
    <w:rsid w:val="00CB1D05"/>
    <w:rsid w:val="00CB31F0"/>
    <w:rsid w:val="00CB3818"/>
    <w:rsid w:val="00CB4A7E"/>
    <w:rsid w:val="00CB4E20"/>
    <w:rsid w:val="00CB4F37"/>
    <w:rsid w:val="00CB4F7A"/>
    <w:rsid w:val="00CB5370"/>
    <w:rsid w:val="00CB5800"/>
    <w:rsid w:val="00CB5EAD"/>
    <w:rsid w:val="00CB66CB"/>
    <w:rsid w:val="00CB752D"/>
    <w:rsid w:val="00CC0124"/>
    <w:rsid w:val="00CC024D"/>
    <w:rsid w:val="00CC0673"/>
    <w:rsid w:val="00CC100B"/>
    <w:rsid w:val="00CC1064"/>
    <w:rsid w:val="00CC1577"/>
    <w:rsid w:val="00CC45E4"/>
    <w:rsid w:val="00CC47B3"/>
    <w:rsid w:val="00CC4BA5"/>
    <w:rsid w:val="00CC517F"/>
    <w:rsid w:val="00CC5547"/>
    <w:rsid w:val="00CC554E"/>
    <w:rsid w:val="00CC6126"/>
    <w:rsid w:val="00CC696D"/>
    <w:rsid w:val="00CC7302"/>
    <w:rsid w:val="00CC77A6"/>
    <w:rsid w:val="00CC7CEA"/>
    <w:rsid w:val="00CC7D9D"/>
    <w:rsid w:val="00CD0419"/>
    <w:rsid w:val="00CD0F03"/>
    <w:rsid w:val="00CD11CC"/>
    <w:rsid w:val="00CD1245"/>
    <w:rsid w:val="00CD1483"/>
    <w:rsid w:val="00CD14A6"/>
    <w:rsid w:val="00CD1F51"/>
    <w:rsid w:val="00CD1F64"/>
    <w:rsid w:val="00CD2516"/>
    <w:rsid w:val="00CD268A"/>
    <w:rsid w:val="00CD287D"/>
    <w:rsid w:val="00CD3083"/>
    <w:rsid w:val="00CD32E5"/>
    <w:rsid w:val="00CD3409"/>
    <w:rsid w:val="00CD3D9F"/>
    <w:rsid w:val="00CD469D"/>
    <w:rsid w:val="00CD49E4"/>
    <w:rsid w:val="00CD4BBB"/>
    <w:rsid w:val="00CD567E"/>
    <w:rsid w:val="00CD6017"/>
    <w:rsid w:val="00CD62A8"/>
    <w:rsid w:val="00CD69D7"/>
    <w:rsid w:val="00CD6E0B"/>
    <w:rsid w:val="00CD74AE"/>
    <w:rsid w:val="00CDE045"/>
    <w:rsid w:val="00CE0112"/>
    <w:rsid w:val="00CE1014"/>
    <w:rsid w:val="00CE1BB3"/>
    <w:rsid w:val="00CE262E"/>
    <w:rsid w:val="00CE27BC"/>
    <w:rsid w:val="00CE2A88"/>
    <w:rsid w:val="00CE2CA8"/>
    <w:rsid w:val="00CE2F02"/>
    <w:rsid w:val="00CE3880"/>
    <w:rsid w:val="00CE4CED"/>
    <w:rsid w:val="00CE4D52"/>
    <w:rsid w:val="00CE5173"/>
    <w:rsid w:val="00CE5AA1"/>
    <w:rsid w:val="00CE5CC7"/>
    <w:rsid w:val="00CE6176"/>
    <w:rsid w:val="00CE6CE6"/>
    <w:rsid w:val="00CE7B2A"/>
    <w:rsid w:val="00CE7CFF"/>
    <w:rsid w:val="00CF01A1"/>
    <w:rsid w:val="00CF09BA"/>
    <w:rsid w:val="00CF0E2B"/>
    <w:rsid w:val="00CF19CB"/>
    <w:rsid w:val="00CF2434"/>
    <w:rsid w:val="00CF271A"/>
    <w:rsid w:val="00CF27ED"/>
    <w:rsid w:val="00CF2A03"/>
    <w:rsid w:val="00CF2B9D"/>
    <w:rsid w:val="00CF2CEF"/>
    <w:rsid w:val="00CF2D20"/>
    <w:rsid w:val="00CF2E83"/>
    <w:rsid w:val="00CF33FE"/>
    <w:rsid w:val="00CF35B6"/>
    <w:rsid w:val="00CF5702"/>
    <w:rsid w:val="00CF582A"/>
    <w:rsid w:val="00CF6935"/>
    <w:rsid w:val="00CF7188"/>
    <w:rsid w:val="00CF75EF"/>
    <w:rsid w:val="00D00511"/>
    <w:rsid w:val="00D00C2A"/>
    <w:rsid w:val="00D00EC2"/>
    <w:rsid w:val="00D010D9"/>
    <w:rsid w:val="00D0183B"/>
    <w:rsid w:val="00D01ED1"/>
    <w:rsid w:val="00D0222F"/>
    <w:rsid w:val="00D02ED6"/>
    <w:rsid w:val="00D03C67"/>
    <w:rsid w:val="00D04112"/>
    <w:rsid w:val="00D0420D"/>
    <w:rsid w:val="00D045C3"/>
    <w:rsid w:val="00D04CD7"/>
    <w:rsid w:val="00D04F1B"/>
    <w:rsid w:val="00D057F5"/>
    <w:rsid w:val="00D05D1A"/>
    <w:rsid w:val="00D0629E"/>
    <w:rsid w:val="00D0693B"/>
    <w:rsid w:val="00D06D69"/>
    <w:rsid w:val="00D07592"/>
    <w:rsid w:val="00D10102"/>
    <w:rsid w:val="00D108C6"/>
    <w:rsid w:val="00D10FAC"/>
    <w:rsid w:val="00D11A98"/>
    <w:rsid w:val="00D11C4A"/>
    <w:rsid w:val="00D123DC"/>
    <w:rsid w:val="00D13447"/>
    <w:rsid w:val="00D13BD1"/>
    <w:rsid w:val="00D1453E"/>
    <w:rsid w:val="00D1482A"/>
    <w:rsid w:val="00D15133"/>
    <w:rsid w:val="00D154AE"/>
    <w:rsid w:val="00D15A2D"/>
    <w:rsid w:val="00D15FD7"/>
    <w:rsid w:val="00D161DD"/>
    <w:rsid w:val="00D16D40"/>
    <w:rsid w:val="00D17222"/>
    <w:rsid w:val="00D17645"/>
    <w:rsid w:val="00D17938"/>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A99"/>
    <w:rsid w:val="00D26DBE"/>
    <w:rsid w:val="00D270AD"/>
    <w:rsid w:val="00D271AC"/>
    <w:rsid w:val="00D27929"/>
    <w:rsid w:val="00D27C15"/>
    <w:rsid w:val="00D27F66"/>
    <w:rsid w:val="00D302ED"/>
    <w:rsid w:val="00D30487"/>
    <w:rsid w:val="00D30DBC"/>
    <w:rsid w:val="00D32BCA"/>
    <w:rsid w:val="00D33174"/>
    <w:rsid w:val="00D339AF"/>
    <w:rsid w:val="00D33B3B"/>
    <w:rsid w:val="00D33BE2"/>
    <w:rsid w:val="00D33DD1"/>
    <w:rsid w:val="00D33DE6"/>
    <w:rsid w:val="00D33F91"/>
    <w:rsid w:val="00D34A4F"/>
    <w:rsid w:val="00D34AF1"/>
    <w:rsid w:val="00D34C50"/>
    <w:rsid w:val="00D3536D"/>
    <w:rsid w:val="00D3558A"/>
    <w:rsid w:val="00D35950"/>
    <w:rsid w:val="00D360C1"/>
    <w:rsid w:val="00D36D29"/>
    <w:rsid w:val="00D36E27"/>
    <w:rsid w:val="00D36F7F"/>
    <w:rsid w:val="00D372B9"/>
    <w:rsid w:val="00D37856"/>
    <w:rsid w:val="00D37A90"/>
    <w:rsid w:val="00D405E2"/>
    <w:rsid w:val="00D40985"/>
    <w:rsid w:val="00D40AC2"/>
    <w:rsid w:val="00D40BB2"/>
    <w:rsid w:val="00D4108D"/>
    <w:rsid w:val="00D41105"/>
    <w:rsid w:val="00D42047"/>
    <w:rsid w:val="00D43436"/>
    <w:rsid w:val="00D439E5"/>
    <w:rsid w:val="00D448DB"/>
    <w:rsid w:val="00D44942"/>
    <w:rsid w:val="00D452CF"/>
    <w:rsid w:val="00D45B60"/>
    <w:rsid w:val="00D45E12"/>
    <w:rsid w:val="00D46389"/>
    <w:rsid w:val="00D47719"/>
    <w:rsid w:val="00D4779A"/>
    <w:rsid w:val="00D509FC"/>
    <w:rsid w:val="00D50A91"/>
    <w:rsid w:val="00D51218"/>
    <w:rsid w:val="00D5159F"/>
    <w:rsid w:val="00D5183D"/>
    <w:rsid w:val="00D52EF5"/>
    <w:rsid w:val="00D53A10"/>
    <w:rsid w:val="00D53D27"/>
    <w:rsid w:val="00D54BBB"/>
    <w:rsid w:val="00D54CE1"/>
    <w:rsid w:val="00D55367"/>
    <w:rsid w:val="00D55897"/>
    <w:rsid w:val="00D55B4A"/>
    <w:rsid w:val="00D565D3"/>
    <w:rsid w:val="00D57346"/>
    <w:rsid w:val="00D57444"/>
    <w:rsid w:val="00D57C8D"/>
    <w:rsid w:val="00D60253"/>
    <w:rsid w:val="00D60849"/>
    <w:rsid w:val="00D610BC"/>
    <w:rsid w:val="00D61A9A"/>
    <w:rsid w:val="00D61AEE"/>
    <w:rsid w:val="00D61D7D"/>
    <w:rsid w:val="00D62EB1"/>
    <w:rsid w:val="00D639CC"/>
    <w:rsid w:val="00D63C42"/>
    <w:rsid w:val="00D640FC"/>
    <w:rsid w:val="00D64C49"/>
    <w:rsid w:val="00D64DCD"/>
    <w:rsid w:val="00D657AE"/>
    <w:rsid w:val="00D65D9F"/>
    <w:rsid w:val="00D65EA9"/>
    <w:rsid w:val="00D661BF"/>
    <w:rsid w:val="00D66539"/>
    <w:rsid w:val="00D66EB8"/>
    <w:rsid w:val="00D66EF1"/>
    <w:rsid w:val="00D67124"/>
    <w:rsid w:val="00D674AD"/>
    <w:rsid w:val="00D67AA5"/>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3C39"/>
    <w:rsid w:val="00D748F8"/>
    <w:rsid w:val="00D74FF9"/>
    <w:rsid w:val="00D75A33"/>
    <w:rsid w:val="00D75E37"/>
    <w:rsid w:val="00D765FF"/>
    <w:rsid w:val="00D770F8"/>
    <w:rsid w:val="00D7742B"/>
    <w:rsid w:val="00D77487"/>
    <w:rsid w:val="00D77953"/>
    <w:rsid w:val="00D77AEE"/>
    <w:rsid w:val="00D77C96"/>
    <w:rsid w:val="00D801DD"/>
    <w:rsid w:val="00D80CFC"/>
    <w:rsid w:val="00D810D7"/>
    <w:rsid w:val="00D82567"/>
    <w:rsid w:val="00D826FF"/>
    <w:rsid w:val="00D82988"/>
    <w:rsid w:val="00D82B3E"/>
    <w:rsid w:val="00D82EB3"/>
    <w:rsid w:val="00D8333A"/>
    <w:rsid w:val="00D83511"/>
    <w:rsid w:val="00D853FF"/>
    <w:rsid w:val="00D85768"/>
    <w:rsid w:val="00D86473"/>
    <w:rsid w:val="00D871E4"/>
    <w:rsid w:val="00D87E47"/>
    <w:rsid w:val="00D91F14"/>
    <w:rsid w:val="00D9242E"/>
    <w:rsid w:val="00D93A7C"/>
    <w:rsid w:val="00D948A0"/>
    <w:rsid w:val="00D94A31"/>
    <w:rsid w:val="00D94C87"/>
    <w:rsid w:val="00D95E4E"/>
    <w:rsid w:val="00D95F0E"/>
    <w:rsid w:val="00D96AEF"/>
    <w:rsid w:val="00D9712C"/>
    <w:rsid w:val="00D97BBE"/>
    <w:rsid w:val="00DA0685"/>
    <w:rsid w:val="00DA0A10"/>
    <w:rsid w:val="00DA119F"/>
    <w:rsid w:val="00DA180A"/>
    <w:rsid w:val="00DA2652"/>
    <w:rsid w:val="00DA2826"/>
    <w:rsid w:val="00DA3CEC"/>
    <w:rsid w:val="00DA3DC4"/>
    <w:rsid w:val="00DA40CD"/>
    <w:rsid w:val="00DA4343"/>
    <w:rsid w:val="00DA4715"/>
    <w:rsid w:val="00DA4DAF"/>
    <w:rsid w:val="00DA62EA"/>
    <w:rsid w:val="00DA63DE"/>
    <w:rsid w:val="00DA64EE"/>
    <w:rsid w:val="00DA75D3"/>
    <w:rsid w:val="00DA7600"/>
    <w:rsid w:val="00DA7E70"/>
    <w:rsid w:val="00DA7F54"/>
    <w:rsid w:val="00DB07A0"/>
    <w:rsid w:val="00DB07F3"/>
    <w:rsid w:val="00DB09EA"/>
    <w:rsid w:val="00DB0B2B"/>
    <w:rsid w:val="00DB0DBD"/>
    <w:rsid w:val="00DB10A7"/>
    <w:rsid w:val="00DB2423"/>
    <w:rsid w:val="00DB3732"/>
    <w:rsid w:val="00DB37B4"/>
    <w:rsid w:val="00DB4358"/>
    <w:rsid w:val="00DB4EED"/>
    <w:rsid w:val="00DB5A88"/>
    <w:rsid w:val="00DB672A"/>
    <w:rsid w:val="00DB6CBC"/>
    <w:rsid w:val="00DB6CD6"/>
    <w:rsid w:val="00DB7205"/>
    <w:rsid w:val="00DB75D7"/>
    <w:rsid w:val="00DC0AD7"/>
    <w:rsid w:val="00DC0CED"/>
    <w:rsid w:val="00DC0CFE"/>
    <w:rsid w:val="00DC18F9"/>
    <w:rsid w:val="00DC1B25"/>
    <w:rsid w:val="00DC1F1B"/>
    <w:rsid w:val="00DC1FCE"/>
    <w:rsid w:val="00DC2371"/>
    <w:rsid w:val="00DC3E5D"/>
    <w:rsid w:val="00DC3F81"/>
    <w:rsid w:val="00DC433B"/>
    <w:rsid w:val="00DC46DB"/>
    <w:rsid w:val="00DC4C91"/>
    <w:rsid w:val="00DC5124"/>
    <w:rsid w:val="00DC5604"/>
    <w:rsid w:val="00DC5951"/>
    <w:rsid w:val="00DC5AA1"/>
    <w:rsid w:val="00DC6499"/>
    <w:rsid w:val="00DC6810"/>
    <w:rsid w:val="00DC71DB"/>
    <w:rsid w:val="00DC79E2"/>
    <w:rsid w:val="00DC7A22"/>
    <w:rsid w:val="00DD01DB"/>
    <w:rsid w:val="00DD027D"/>
    <w:rsid w:val="00DD08E3"/>
    <w:rsid w:val="00DD0912"/>
    <w:rsid w:val="00DD0F58"/>
    <w:rsid w:val="00DD1293"/>
    <w:rsid w:val="00DD12B4"/>
    <w:rsid w:val="00DD1418"/>
    <w:rsid w:val="00DD1B84"/>
    <w:rsid w:val="00DD1C99"/>
    <w:rsid w:val="00DD236D"/>
    <w:rsid w:val="00DD2F84"/>
    <w:rsid w:val="00DD3F46"/>
    <w:rsid w:val="00DD3FAB"/>
    <w:rsid w:val="00DD42CE"/>
    <w:rsid w:val="00DD5C6C"/>
    <w:rsid w:val="00DD5D42"/>
    <w:rsid w:val="00DD6A82"/>
    <w:rsid w:val="00DD7162"/>
    <w:rsid w:val="00DD725F"/>
    <w:rsid w:val="00DD75DB"/>
    <w:rsid w:val="00DD7FF8"/>
    <w:rsid w:val="00DE0877"/>
    <w:rsid w:val="00DE08AA"/>
    <w:rsid w:val="00DE0AB6"/>
    <w:rsid w:val="00DE10A2"/>
    <w:rsid w:val="00DE118A"/>
    <w:rsid w:val="00DE3A31"/>
    <w:rsid w:val="00DE5148"/>
    <w:rsid w:val="00DE53C0"/>
    <w:rsid w:val="00DE5675"/>
    <w:rsid w:val="00DE5A51"/>
    <w:rsid w:val="00DE6710"/>
    <w:rsid w:val="00DE6F48"/>
    <w:rsid w:val="00DE7775"/>
    <w:rsid w:val="00DF017C"/>
    <w:rsid w:val="00DF074F"/>
    <w:rsid w:val="00DF09E5"/>
    <w:rsid w:val="00DF18C7"/>
    <w:rsid w:val="00DF1B19"/>
    <w:rsid w:val="00DF1C4A"/>
    <w:rsid w:val="00DF22DB"/>
    <w:rsid w:val="00DF27E9"/>
    <w:rsid w:val="00DF2E82"/>
    <w:rsid w:val="00DF3A36"/>
    <w:rsid w:val="00DF47C3"/>
    <w:rsid w:val="00DF50EF"/>
    <w:rsid w:val="00DF51C5"/>
    <w:rsid w:val="00DF59A6"/>
    <w:rsid w:val="00DF6474"/>
    <w:rsid w:val="00DF6946"/>
    <w:rsid w:val="00E00352"/>
    <w:rsid w:val="00E00C0C"/>
    <w:rsid w:val="00E01031"/>
    <w:rsid w:val="00E0187C"/>
    <w:rsid w:val="00E026A6"/>
    <w:rsid w:val="00E0292B"/>
    <w:rsid w:val="00E02B05"/>
    <w:rsid w:val="00E02F41"/>
    <w:rsid w:val="00E03F72"/>
    <w:rsid w:val="00E0492E"/>
    <w:rsid w:val="00E052CC"/>
    <w:rsid w:val="00E0650B"/>
    <w:rsid w:val="00E06825"/>
    <w:rsid w:val="00E068B4"/>
    <w:rsid w:val="00E06BD3"/>
    <w:rsid w:val="00E06D77"/>
    <w:rsid w:val="00E0733D"/>
    <w:rsid w:val="00E0784F"/>
    <w:rsid w:val="00E07C64"/>
    <w:rsid w:val="00E07DB6"/>
    <w:rsid w:val="00E10036"/>
    <w:rsid w:val="00E10A25"/>
    <w:rsid w:val="00E10F69"/>
    <w:rsid w:val="00E11719"/>
    <w:rsid w:val="00E11D92"/>
    <w:rsid w:val="00E120B1"/>
    <w:rsid w:val="00E1220A"/>
    <w:rsid w:val="00E12602"/>
    <w:rsid w:val="00E12953"/>
    <w:rsid w:val="00E129C5"/>
    <w:rsid w:val="00E12EFB"/>
    <w:rsid w:val="00E12F25"/>
    <w:rsid w:val="00E135F8"/>
    <w:rsid w:val="00E13CE2"/>
    <w:rsid w:val="00E140E1"/>
    <w:rsid w:val="00E146C6"/>
    <w:rsid w:val="00E14F51"/>
    <w:rsid w:val="00E15058"/>
    <w:rsid w:val="00E15797"/>
    <w:rsid w:val="00E16611"/>
    <w:rsid w:val="00E1704C"/>
    <w:rsid w:val="00E17DF1"/>
    <w:rsid w:val="00E17EBC"/>
    <w:rsid w:val="00E202E5"/>
    <w:rsid w:val="00E207A5"/>
    <w:rsid w:val="00E20C8B"/>
    <w:rsid w:val="00E21C91"/>
    <w:rsid w:val="00E21DB5"/>
    <w:rsid w:val="00E21EFA"/>
    <w:rsid w:val="00E21F58"/>
    <w:rsid w:val="00E22542"/>
    <w:rsid w:val="00E229D7"/>
    <w:rsid w:val="00E22D09"/>
    <w:rsid w:val="00E22F12"/>
    <w:rsid w:val="00E235E9"/>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0F4"/>
    <w:rsid w:val="00E312FA"/>
    <w:rsid w:val="00E328FD"/>
    <w:rsid w:val="00E32919"/>
    <w:rsid w:val="00E32D5E"/>
    <w:rsid w:val="00E334AC"/>
    <w:rsid w:val="00E33A16"/>
    <w:rsid w:val="00E33D7C"/>
    <w:rsid w:val="00E362A4"/>
    <w:rsid w:val="00E36E18"/>
    <w:rsid w:val="00E36FBD"/>
    <w:rsid w:val="00E3734A"/>
    <w:rsid w:val="00E40152"/>
    <w:rsid w:val="00E40AA8"/>
    <w:rsid w:val="00E40E10"/>
    <w:rsid w:val="00E410B7"/>
    <w:rsid w:val="00E41B4A"/>
    <w:rsid w:val="00E41CB1"/>
    <w:rsid w:val="00E41D21"/>
    <w:rsid w:val="00E41E8C"/>
    <w:rsid w:val="00E42378"/>
    <w:rsid w:val="00E4247B"/>
    <w:rsid w:val="00E4259B"/>
    <w:rsid w:val="00E42D61"/>
    <w:rsid w:val="00E42D92"/>
    <w:rsid w:val="00E43083"/>
    <w:rsid w:val="00E4451E"/>
    <w:rsid w:val="00E4478D"/>
    <w:rsid w:val="00E44CE6"/>
    <w:rsid w:val="00E44CFB"/>
    <w:rsid w:val="00E4578D"/>
    <w:rsid w:val="00E45892"/>
    <w:rsid w:val="00E458EF"/>
    <w:rsid w:val="00E45905"/>
    <w:rsid w:val="00E45FC3"/>
    <w:rsid w:val="00E46176"/>
    <w:rsid w:val="00E46370"/>
    <w:rsid w:val="00E4678C"/>
    <w:rsid w:val="00E473B0"/>
    <w:rsid w:val="00E47E69"/>
    <w:rsid w:val="00E50136"/>
    <w:rsid w:val="00E504D5"/>
    <w:rsid w:val="00E508E4"/>
    <w:rsid w:val="00E509C2"/>
    <w:rsid w:val="00E51316"/>
    <w:rsid w:val="00E52421"/>
    <w:rsid w:val="00E536A5"/>
    <w:rsid w:val="00E536CA"/>
    <w:rsid w:val="00E54507"/>
    <w:rsid w:val="00E545BC"/>
    <w:rsid w:val="00E55B5D"/>
    <w:rsid w:val="00E55F38"/>
    <w:rsid w:val="00E5615F"/>
    <w:rsid w:val="00E565CD"/>
    <w:rsid w:val="00E56C69"/>
    <w:rsid w:val="00E56D24"/>
    <w:rsid w:val="00E56DA7"/>
    <w:rsid w:val="00E576B6"/>
    <w:rsid w:val="00E57780"/>
    <w:rsid w:val="00E57857"/>
    <w:rsid w:val="00E57D45"/>
    <w:rsid w:val="00E57DCD"/>
    <w:rsid w:val="00E60C9F"/>
    <w:rsid w:val="00E60CB0"/>
    <w:rsid w:val="00E612E4"/>
    <w:rsid w:val="00E61DA2"/>
    <w:rsid w:val="00E6248C"/>
    <w:rsid w:val="00E62758"/>
    <w:rsid w:val="00E62B1B"/>
    <w:rsid w:val="00E62D49"/>
    <w:rsid w:val="00E63866"/>
    <w:rsid w:val="00E63ADE"/>
    <w:rsid w:val="00E63F86"/>
    <w:rsid w:val="00E64092"/>
    <w:rsid w:val="00E646B7"/>
    <w:rsid w:val="00E64910"/>
    <w:rsid w:val="00E65296"/>
    <w:rsid w:val="00E65356"/>
    <w:rsid w:val="00E65DDF"/>
    <w:rsid w:val="00E65EFF"/>
    <w:rsid w:val="00E65F5D"/>
    <w:rsid w:val="00E662FC"/>
    <w:rsid w:val="00E67137"/>
    <w:rsid w:val="00E6724C"/>
    <w:rsid w:val="00E6768A"/>
    <w:rsid w:val="00E67E97"/>
    <w:rsid w:val="00E70037"/>
    <w:rsid w:val="00E7004B"/>
    <w:rsid w:val="00E70314"/>
    <w:rsid w:val="00E70C47"/>
    <w:rsid w:val="00E70F21"/>
    <w:rsid w:val="00E71033"/>
    <w:rsid w:val="00E71C7F"/>
    <w:rsid w:val="00E71EB5"/>
    <w:rsid w:val="00E72229"/>
    <w:rsid w:val="00E72CB8"/>
    <w:rsid w:val="00E7315B"/>
    <w:rsid w:val="00E73DD3"/>
    <w:rsid w:val="00E73F74"/>
    <w:rsid w:val="00E74298"/>
    <w:rsid w:val="00E7447E"/>
    <w:rsid w:val="00E74697"/>
    <w:rsid w:val="00E748D9"/>
    <w:rsid w:val="00E74C97"/>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614"/>
    <w:rsid w:val="00E8391A"/>
    <w:rsid w:val="00E8394F"/>
    <w:rsid w:val="00E83AB4"/>
    <w:rsid w:val="00E8463E"/>
    <w:rsid w:val="00E84A55"/>
    <w:rsid w:val="00E84F8F"/>
    <w:rsid w:val="00E850FF"/>
    <w:rsid w:val="00E855AE"/>
    <w:rsid w:val="00E85EA0"/>
    <w:rsid w:val="00E868EA"/>
    <w:rsid w:val="00E9031E"/>
    <w:rsid w:val="00E90969"/>
    <w:rsid w:val="00E90ADC"/>
    <w:rsid w:val="00E90D66"/>
    <w:rsid w:val="00E91304"/>
    <w:rsid w:val="00E9192C"/>
    <w:rsid w:val="00E92006"/>
    <w:rsid w:val="00E92AD9"/>
    <w:rsid w:val="00E92B95"/>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BEA"/>
    <w:rsid w:val="00E96C59"/>
    <w:rsid w:val="00E96D22"/>
    <w:rsid w:val="00E97322"/>
    <w:rsid w:val="00E97585"/>
    <w:rsid w:val="00E97F65"/>
    <w:rsid w:val="00E9AF71"/>
    <w:rsid w:val="00EA009B"/>
    <w:rsid w:val="00EA13B5"/>
    <w:rsid w:val="00EA19DB"/>
    <w:rsid w:val="00EA1C44"/>
    <w:rsid w:val="00EA2BCA"/>
    <w:rsid w:val="00EA30A8"/>
    <w:rsid w:val="00EA33C9"/>
    <w:rsid w:val="00EA3696"/>
    <w:rsid w:val="00EA38F7"/>
    <w:rsid w:val="00EA4B2C"/>
    <w:rsid w:val="00EA5E2E"/>
    <w:rsid w:val="00EA76D3"/>
    <w:rsid w:val="00EA798B"/>
    <w:rsid w:val="00EB0E7C"/>
    <w:rsid w:val="00EB1076"/>
    <w:rsid w:val="00EB18F4"/>
    <w:rsid w:val="00EB1ACA"/>
    <w:rsid w:val="00EB1B0E"/>
    <w:rsid w:val="00EB248C"/>
    <w:rsid w:val="00EB24B0"/>
    <w:rsid w:val="00EB260A"/>
    <w:rsid w:val="00EB2BF0"/>
    <w:rsid w:val="00EB2FFE"/>
    <w:rsid w:val="00EB36DC"/>
    <w:rsid w:val="00EB3C62"/>
    <w:rsid w:val="00EB4E04"/>
    <w:rsid w:val="00EB541A"/>
    <w:rsid w:val="00EB5558"/>
    <w:rsid w:val="00EB5CCE"/>
    <w:rsid w:val="00EB68BE"/>
    <w:rsid w:val="00EB7092"/>
    <w:rsid w:val="00EB71AC"/>
    <w:rsid w:val="00EB7667"/>
    <w:rsid w:val="00EB76AA"/>
    <w:rsid w:val="00EB7D5A"/>
    <w:rsid w:val="00EC03D3"/>
    <w:rsid w:val="00EC09E3"/>
    <w:rsid w:val="00EC1613"/>
    <w:rsid w:val="00EC164A"/>
    <w:rsid w:val="00EC1D2A"/>
    <w:rsid w:val="00EC264D"/>
    <w:rsid w:val="00EC2C1B"/>
    <w:rsid w:val="00EC3158"/>
    <w:rsid w:val="00EC38D6"/>
    <w:rsid w:val="00EC3C73"/>
    <w:rsid w:val="00EC59C8"/>
    <w:rsid w:val="00EC5A7E"/>
    <w:rsid w:val="00EC5F1E"/>
    <w:rsid w:val="00EC5F51"/>
    <w:rsid w:val="00EC6030"/>
    <w:rsid w:val="00EC6229"/>
    <w:rsid w:val="00EC6AB3"/>
    <w:rsid w:val="00EC7AC7"/>
    <w:rsid w:val="00EC7D6B"/>
    <w:rsid w:val="00ED0584"/>
    <w:rsid w:val="00ED0B4A"/>
    <w:rsid w:val="00ED174B"/>
    <w:rsid w:val="00ED17AA"/>
    <w:rsid w:val="00ED1FC2"/>
    <w:rsid w:val="00ED25C7"/>
    <w:rsid w:val="00ED2A80"/>
    <w:rsid w:val="00ED2FBF"/>
    <w:rsid w:val="00ED3156"/>
    <w:rsid w:val="00ED43AE"/>
    <w:rsid w:val="00ED4494"/>
    <w:rsid w:val="00ED4516"/>
    <w:rsid w:val="00ED51F3"/>
    <w:rsid w:val="00ED61C5"/>
    <w:rsid w:val="00ED7073"/>
    <w:rsid w:val="00ED7147"/>
    <w:rsid w:val="00ED719F"/>
    <w:rsid w:val="00ED7590"/>
    <w:rsid w:val="00ED7618"/>
    <w:rsid w:val="00ED798B"/>
    <w:rsid w:val="00ED7E59"/>
    <w:rsid w:val="00EE02B8"/>
    <w:rsid w:val="00EE04CC"/>
    <w:rsid w:val="00EE0597"/>
    <w:rsid w:val="00EE10D6"/>
    <w:rsid w:val="00EE1A05"/>
    <w:rsid w:val="00EE1D13"/>
    <w:rsid w:val="00EE20E1"/>
    <w:rsid w:val="00EE243B"/>
    <w:rsid w:val="00EE3319"/>
    <w:rsid w:val="00EE342D"/>
    <w:rsid w:val="00EE356F"/>
    <w:rsid w:val="00EE3584"/>
    <w:rsid w:val="00EE39A1"/>
    <w:rsid w:val="00EE39A7"/>
    <w:rsid w:val="00EE3DC5"/>
    <w:rsid w:val="00EE4578"/>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4A6B"/>
    <w:rsid w:val="00EF511C"/>
    <w:rsid w:val="00EF5461"/>
    <w:rsid w:val="00EF5499"/>
    <w:rsid w:val="00EF5D9D"/>
    <w:rsid w:val="00EF65F5"/>
    <w:rsid w:val="00EF6725"/>
    <w:rsid w:val="00EF6D47"/>
    <w:rsid w:val="00EF71F5"/>
    <w:rsid w:val="00EF760A"/>
    <w:rsid w:val="00EF7975"/>
    <w:rsid w:val="00EF7978"/>
    <w:rsid w:val="00F00610"/>
    <w:rsid w:val="00F009D4"/>
    <w:rsid w:val="00F00F6B"/>
    <w:rsid w:val="00F0100A"/>
    <w:rsid w:val="00F01427"/>
    <w:rsid w:val="00F01508"/>
    <w:rsid w:val="00F01CB7"/>
    <w:rsid w:val="00F032AA"/>
    <w:rsid w:val="00F0391F"/>
    <w:rsid w:val="00F04763"/>
    <w:rsid w:val="00F0512B"/>
    <w:rsid w:val="00F067E0"/>
    <w:rsid w:val="00F075B5"/>
    <w:rsid w:val="00F0768D"/>
    <w:rsid w:val="00F07970"/>
    <w:rsid w:val="00F0797A"/>
    <w:rsid w:val="00F07A23"/>
    <w:rsid w:val="00F07C9E"/>
    <w:rsid w:val="00F07CB0"/>
    <w:rsid w:val="00F101B5"/>
    <w:rsid w:val="00F102CB"/>
    <w:rsid w:val="00F102DF"/>
    <w:rsid w:val="00F10819"/>
    <w:rsid w:val="00F10AC6"/>
    <w:rsid w:val="00F10D06"/>
    <w:rsid w:val="00F10F6C"/>
    <w:rsid w:val="00F11C4B"/>
    <w:rsid w:val="00F12441"/>
    <w:rsid w:val="00F125B6"/>
    <w:rsid w:val="00F13ADA"/>
    <w:rsid w:val="00F1404E"/>
    <w:rsid w:val="00F15569"/>
    <w:rsid w:val="00F15625"/>
    <w:rsid w:val="00F15C08"/>
    <w:rsid w:val="00F163E9"/>
    <w:rsid w:val="00F16DA2"/>
    <w:rsid w:val="00F171A2"/>
    <w:rsid w:val="00F17595"/>
    <w:rsid w:val="00F17C3D"/>
    <w:rsid w:val="00F17CA1"/>
    <w:rsid w:val="00F17E93"/>
    <w:rsid w:val="00F20685"/>
    <w:rsid w:val="00F208FF"/>
    <w:rsid w:val="00F2119B"/>
    <w:rsid w:val="00F21540"/>
    <w:rsid w:val="00F21DD3"/>
    <w:rsid w:val="00F233E4"/>
    <w:rsid w:val="00F23505"/>
    <w:rsid w:val="00F23B20"/>
    <w:rsid w:val="00F244B2"/>
    <w:rsid w:val="00F244D5"/>
    <w:rsid w:val="00F24DBF"/>
    <w:rsid w:val="00F2537C"/>
    <w:rsid w:val="00F25EA7"/>
    <w:rsid w:val="00F2623F"/>
    <w:rsid w:val="00F262D6"/>
    <w:rsid w:val="00F27796"/>
    <w:rsid w:val="00F27B3E"/>
    <w:rsid w:val="00F27F93"/>
    <w:rsid w:val="00F30D2F"/>
    <w:rsid w:val="00F30D75"/>
    <w:rsid w:val="00F30E61"/>
    <w:rsid w:val="00F30F8C"/>
    <w:rsid w:val="00F313DB"/>
    <w:rsid w:val="00F315C4"/>
    <w:rsid w:val="00F317C3"/>
    <w:rsid w:val="00F31B2A"/>
    <w:rsid w:val="00F328C9"/>
    <w:rsid w:val="00F32D48"/>
    <w:rsid w:val="00F33D51"/>
    <w:rsid w:val="00F35961"/>
    <w:rsid w:val="00F35EEA"/>
    <w:rsid w:val="00F363CB"/>
    <w:rsid w:val="00F368BB"/>
    <w:rsid w:val="00F36E1E"/>
    <w:rsid w:val="00F370F9"/>
    <w:rsid w:val="00F3749B"/>
    <w:rsid w:val="00F4199C"/>
    <w:rsid w:val="00F41D14"/>
    <w:rsid w:val="00F4285C"/>
    <w:rsid w:val="00F42B27"/>
    <w:rsid w:val="00F42C63"/>
    <w:rsid w:val="00F42D2D"/>
    <w:rsid w:val="00F43519"/>
    <w:rsid w:val="00F445FE"/>
    <w:rsid w:val="00F4589B"/>
    <w:rsid w:val="00F4595E"/>
    <w:rsid w:val="00F4653C"/>
    <w:rsid w:val="00F4707A"/>
    <w:rsid w:val="00F474AE"/>
    <w:rsid w:val="00F47EDE"/>
    <w:rsid w:val="00F50528"/>
    <w:rsid w:val="00F50750"/>
    <w:rsid w:val="00F51007"/>
    <w:rsid w:val="00F51B9C"/>
    <w:rsid w:val="00F52331"/>
    <w:rsid w:val="00F525A5"/>
    <w:rsid w:val="00F52816"/>
    <w:rsid w:val="00F528C0"/>
    <w:rsid w:val="00F5298E"/>
    <w:rsid w:val="00F538AE"/>
    <w:rsid w:val="00F53AFC"/>
    <w:rsid w:val="00F542D4"/>
    <w:rsid w:val="00F5473B"/>
    <w:rsid w:val="00F54987"/>
    <w:rsid w:val="00F57CDF"/>
    <w:rsid w:val="00F60541"/>
    <w:rsid w:val="00F60872"/>
    <w:rsid w:val="00F6097C"/>
    <w:rsid w:val="00F61666"/>
    <w:rsid w:val="00F6187B"/>
    <w:rsid w:val="00F61998"/>
    <w:rsid w:val="00F61A34"/>
    <w:rsid w:val="00F627BF"/>
    <w:rsid w:val="00F62FEF"/>
    <w:rsid w:val="00F630EF"/>
    <w:rsid w:val="00F6377F"/>
    <w:rsid w:val="00F638D8"/>
    <w:rsid w:val="00F63A43"/>
    <w:rsid w:val="00F63C47"/>
    <w:rsid w:val="00F6452A"/>
    <w:rsid w:val="00F645BC"/>
    <w:rsid w:val="00F64B56"/>
    <w:rsid w:val="00F650FA"/>
    <w:rsid w:val="00F65335"/>
    <w:rsid w:val="00F6640C"/>
    <w:rsid w:val="00F66E67"/>
    <w:rsid w:val="00F673F5"/>
    <w:rsid w:val="00F67F5A"/>
    <w:rsid w:val="00F70B84"/>
    <w:rsid w:val="00F70C12"/>
    <w:rsid w:val="00F70CDB"/>
    <w:rsid w:val="00F714A3"/>
    <w:rsid w:val="00F721FB"/>
    <w:rsid w:val="00F7273A"/>
    <w:rsid w:val="00F729C6"/>
    <w:rsid w:val="00F72C25"/>
    <w:rsid w:val="00F72EAF"/>
    <w:rsid w:val="00F73D88"/>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16C2"/>
    <w:rsid w:val="00F81B1F"/>
    <w:rsid w:val="00F829FE"/>
    <w:rsid w:val="00F82ACE"/>
    <w:rsid w:val="00F835E6"/>
    <w:rsid w:val="00F83809"/>
    <w:rsid w:val="00F84054"/>
    <w:rsid w:val="00F84782"/>
    <w:rsid w:val="00F84F7B"/>
    <w:rsid w:val="00F85160"/>
    <w:rsid w:val="00F8547B"/>
    <w:rsid w:val="00F864D5"/>
    <w:rsid w:val="00F87082"/>
    <w:rsid w:val="00F87FFD"/>
    <w:rsid w:val="00F90023"/>
    <w:rsid w:val="00F900B8"/>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BAE"/>
    <w:rsid w:val="00F95D77"/>
    <w:rsid w:val="00F95F25"/>
    <w:rsid w:val="00F95FB2"/>
    <w:rsid w:val="00F96AB2"/>
    <w:rsid w:val="00F96C0E"/>
    <w:rsid w:val="00F96D2E"/>
    <w:rsid w:val="00F973B6"/>
    <w:rsid w:val="00F974EC"/>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8D5"/>
    <w:rsid w:val="00FA4B1B"/>
    <w:rsid w:val="00FA4ED3"/>
    <w:rsid w:val="00FA662C"/>
    <w:rsid w:val="00FA69B3"/>
    <w:rsid w:val="00FA6F5D"/>
    <w:rsid w:val="00FA704A"/>
    <w:rsid w:val="00FA7138"/>
    <w:rsid w:val="00FA7D46"/>
    <w:rsid w:val="00FB00D7"/>
    <w:rsid w:val="00FB0581"/>
    <w:rsid w:val="00FB0933"/>
    <w:rsid w:val="00FB1AD6"/>
    <w:rsid w:val="00FB24C4"/>
    <w:rsid w:val="00FB25D0"/>
    <w:rsid w:val="00FB2B33"/>
    <w:rsid w:val="00FB2F88"/>
    <w:rsid w:val="00FB31FB"/>
    <w:rsid w:val="00FB35F4"/>
    <w:rsid w:val="00FB36E4"/>
    <w:rsid w:val="00FB37E9"/>
    <w:rsid w:val="00FB3BD8"/>
    <w:rsid w:val="00FB3D42"/>
    <w:rsid w:val="00FB3E2D"/>
    <w:rsid w:val="00FB4624"/>
    <w:rsid w:val="00FB4CD5"/>
    <w:rsid w:val="00FB4FF0"/>
    <w:rsid w:val="00FB53BE"/>
    <w:rsid w:val="00FB54E0"/>
    <w:rsid w:val="00FB5D0C"/>
    <w:rsid w:val="00FB67CC"/>
    <w:rsid w:val="00FB6AC8"/>
    <w:rsid w:val="00FB6F3D"/>
    <w:rsid w:val="00FB709B"/>
    <w:rsid w:val="00FB77DA"/>
    <w:rsid w:val="00FC0BCC"/>
    <w:rsid w:val="00FC0CAE"/>
    <w:rsid w:val="00FC0CBF"/>
    <w:rsid w:val="00FC0EEF"/>
    <w:rsid w:val="00FC12F6"/>
    <w:rsid w:val="00FC1B99"/>
    <w:rsid w:val="00FC217E"/>
    <w:rsid w:val="00FC2311"/>
    <w:rsid w:val="00FC29C0"/>
    <w:rsid w:val="00FC2D20"/>
    <w:rsid w:val="00FC3494"/>
    <w:rsid w:val="00FC456F"/>
    <w:rsid w:val="00FC4E83"/>
    <w:rsid w:val="00FC51CB"/>
    <w:rsid w:val="00FC5BEF"/>
    <w:rsid w:val="00FC5EF8"/>
    <w:rsid w:val="00FC6EDB"/>
    <w:rsid w:val="00FC72A8"/>
    <w:rsid w:val="00FC7875"/>
    <w:rsid w:val="00FC797F"/>
    <w:rsid w:val="00FD02FE"/>
    <w:rsid w:val="00FD0D6E"/>
    <w:rsid w:val="00FD0E3F"/>
    <w:rsid w:val="00FD1160"/>
    <w:rsid w:val="00FD2D98"/>
    <w:rsid w:val="00FD3758"/>
    <w:rsid w:val="00FD3877"/>
    <w:rsid w:val="00FD39A9"/>
    <w:rsid w:val="00FD3C4B"/>
    <w:rsid w:val="00FD3F1D"/>
    <w:rsid w:val="00FD3FF8"/>
    <w:rsid w:val="00FD40A6"/>
    <w:rsid w:val="00FD415B"/>
    <w:rsid w:val="00FD47E0"/>
    <w:rsid w:val="00FD4B3A"/>
    <w:rsid w:val="00FD4D8F"/>
    <w:rsid w:val="00FD5783"/>
    <w:rsid w:val="00FD60F1"/>
    <w:rsid w:val="00FD6A8B"/>
    <w:rsid w:val="00FD70E8"/>
    <w:rsid w:val="00FD7BE3"/>
    <w:rsid w:val="00FD7BED"/>
    <w:rsid w:val="00FE008C"/>
    <w:rsid w:val="00FE067F"/>
    <w:rsid w:val="00FE0C8D"/>
    <w:rsid w:val="00FE1A57"/>
    <w:rsid w:val="00FE1AD6"/>
    <w:rsid w:val="00FE1D16"/>
    <w:rsid w:val="00FE242C"/>
    <w:rsid w:val="00FE2442"/>
    <w:rsid w:val="00FE24E9"/>
    <w:rsid w:val="00FE28E6"/>
    <w:rsid w:val="00FE30FF"/>
    <w:rsid w:val="00FE4435"/>
    <w:rsid w:val="00FE4748"/>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E7E08"/>
    <w:rsid w:val="00FF0486"/>
    <w:rsid w:val="00FF181B"/>
    <w:rsid w:val="00FF1B27"/>
    <w:rsid w:val="00FF266A"/>
    <w:rsid w:val="00FF2A2E"/>
    <w:rsid w:val="00FF3139"/>
    <w:rsid w:val="00FF3191"/>
    <w:rsid w:val="00FF3430"/>
    <w:rsid w:val="00FF3544"/>
    <w:rsid w:val="00FF368A"/>
    <w:rsid w:val="00FF3885"/>
    <w:rsid w:val="00FF4097"/>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 w:val="00FF7BE5"/>
    <w:rsid w:val="0100B2E7"/>
    <w:rsid w:val="010247C0"/>
    <w:rsid w:val="010779AC"/>
    <w:rsid w:val="0118ADB5"/>
    <w:rsid w:val="012968FE"/>
    <w:rsid w:val="012A44B7"/>
    <w:rsid w:val="012DAE2F"/>
    <w:rsid w:val="013F89F8"/>
    <w:rsid w:val="0141E36A"/>
    <w:rsid w:val="014F2A19"/>
    <w:rsid w:val="01675EBC"/>
    <w:rsid w:val="01825966"/>
    <w:rsid w:val="018F8237"/>
    <w:rsid w:val="0191D1A6"/>
    <w:rsid w:val="019C5474"/>
    <w:rsid w:val="019F8BCD"/>
    <w:rsid w:val="01A0D9A3"/>
    <w:rsid w:val="01A95A00"/>
    <w:rsid w:val="01BF708C"/>
    <w:rsid w:val="01E34401"/>
    <w:rsid w:val="01E9C4A5"/>
    <w:rsid w:val="01EB7047"/>
    <w:rsid w:val="01F06733"/>
    <w:rsid w:val="01F8E43E"/>
    <w:rsid w:val="022F30F4"/>
    <w:rsid w:val="02343D24"/>
    <w:rsid w:val="02470AC7"/>
    <w:rsid w:val="024CB1C3"/>
    <w:rsid w:val="024E5095"/>
    <w:rsid w:val="0252B92F"/>
    <w:rsid w:val="0266BC73"/>
    <w:rsid w:val="02679C25"/>
    <w:rsid w:val="02904ABC"/>
    <w:rsid w:val="02A4A79B"/>
    <w:rsid w:val="02A71C76"/>
    <w:rsid w:val="02A892A9"/>
    <w:rsid w:val="02AAD652"/>
    <w:rsid w:val="02B5E800"/>
    <w:rsid w:val="02CB6A73"/>
    <w:rsid w:val="02D57F2C"/>
    <w:rsid w:val="03146796"/>
    <w:rsid w:val="0317D72D"/>
    <w:rsid w:val="03371EC8"/>
    <w:rsid w:val="03434482"/>
    <w:rsid w:val="03460270"/>
    <w:rsid w:val="036C6C4E"/>
    <w:rsid w:val="038A6D02"/>
    <w:rsid w:val="03974C8C"/>
    <w:rsid w:val="039E5781"/>
    <w:rsid w:val="03AD6A50"/>
    <w:rsid w:val="03B033BE"/>
    <w:rsid w:val="03C9CF04"/>
    <w:rsid w:val="03D61AC1"/>
    <w:rsid w:val="03D72197"/>
    <w:rsid w:val="03FE1F54"/>
    <w:rsid w:val="0403A6B6"/>
    <w:rsid w:val="0406885F"/>
    <w:rsid w:val="041283B3"/>
    <w:rsid w:val="041626A2"/>
    <w:rsid w:val="041F6081"/>
    <w:rsid w:val="0424038C"/>
    <w:rsid w:val="042485F4"/>
    <w:rsid w:val="042C3691"/>
    <w:rsid w:val="0432D4CE"/>
    <w:rsid w:val="043362A6"/>
    <w:rsid w:val="0439D28C"/>
    <w:rsid w:val="0446C847"/>
    <w:rsid w:val="045A23A2"/>
    <w:rsid w:val="046E0CB6"/>
    <w:rsid w:val="04790381"/>
    <w:rsid w:val="04791600"/>
    <w:rsid w:val="047A074D"/>
    <w:rsid w:val="0482B1C8"/>
    <w:rsid w:val="049E62D7"/>
    <w:rsid w:val="04A47E89"/>
    <w:rsid w:val="04B4E912"/>
    <w:rsid w:val="04B93D0C"/>
    <w:rsid w:val="04F022E9"/>
    <w:rsid w:val="04F507F3"/>
    <w:rsid w:val="04F76608"/>
    <w:rsid w:val="050B58F8"/>
    <w:rsid w:val="051CD640"/>
    <w:rsid w:val="052E1A06"/>
    <w:rsid w:val="053877A6"/>
    <w:rsid w:val="054068AA"/>
    <w:rsid w:val="0556C8DD"/>
    <w:rsid w:val="057B23EC"/>
    <w:rsid w:val="0586779C"/>
    <w:rsid w:val="058F4E4A"/>
    <w:rsid w:val="05915D59"/>
    <w:rsid w:val="05AF6F1A"/>
    <w:rsid w:val="05BC4862"/>
    <w:rsid w:val="05C5E304"/>
    <w:rsid w:val="05E66728"/>
    <w:rsid w:val="05E86599"/>
    <w:rsid w:val="05EAB769"/>
    <w:rsid w:val="05F3FBCD"/>
    <w:rsid w:val="0618519D"/>
    <w:rsid w:val="06237465"/>
    <w:rsid w:val="06240B7B"/>
    <w:rsid w:val="063B5EE2"/>
    <w:rsid w:val="063DB9D1"/>
    <w:rsid w:val="06423677"/>
    <w:rsid w:val="064F271A"/>
    <w:rsid w:val="0654D5A3"/>
    <w:rsid w:val="0662392F"/>
    <w:rsid w:val="066DB783"/>
    <w:rsid w:val="06767F07"/>
    <w:rsid w:val="06977D06"/>
    <w:rsid w:val="0698C7A4"/>
    <w:rsid w:val="06A18787"/>
    <w:rsid w:val="06A23E67"/>
    <w:rsid w:val="06A7BC92"/>
    <w:rsid w:val="06B94F3E"/>
    <w:rsid w:val="06BD594B"/>
    <w:rsid w:val="06C62CBC"/>
    <w:rsid w:val="06C80F5E"/>
    <w:rsid w:val="06C89167"/>
    <w:rsid w:val="06CDA57D"/>
    <w:rsid w:val="06D2C194"/>
    <w:rsid w:val="06D6A7C7"/>
    <w:rsid w:val="06DB032A"/>
    <w:rsid w:val="06DF7038"/>
    <w:rsid w:val="06EEC129"/>
    <w:rsid w:val="06FF5B61"/>
    <w:rsid w:val="070ECF5B"/>
    <w:rsid w:val="07158789"/>
    <w:rsid w:val="0722B73C"/>
    <w:rsid w:val="072F167F"/>
    <w:rsid w:val="073A923B"/>
    <w:rsid w:val="073CA417"/>
    <w:rsid w:val="073E3536"/>
    <w:rsid w:val="0743B1CB"/>
    <w:rsid w:val="0749F68F"/>
    <w:rsid w:val="075FB3D5"/>
    <w:rsid w:val="0762AA51"/>
    <w:rsid w:val="0768E75D"/>
    <w:rsid w:val="0771540E"/>
    <w:rsid w:val="077325AA"/>
    <w:rsid w:val="078308B4"/>
    <w:rsid w:val="078728F6"/>
    <w:rsid w:val="0793148D"/>
    <w:rsid w:val="07990DE5"/>
    <w:rsid w:val="07A1408F"/>
    <w:rsid w:val="07B0AADF"/>
    <w:rsid w:val="07C0BD74"/>
    <w:rsid w:val="07CD90C1"/>
    <w:rsid w:val="07E0F5C2"/>
    <w:rsid w:val="07E79E4A"/>
    <w:rsid w:val="07FEF8C7"/>
    <w:rsid w:val="0815D8B5"/>
    <w:rsid w:val="082B830C"/>
    <w:rsid w:val="084BF211"/>
    <w:rsid w:val="085E7AE1"/>
    <w:rsid w:val="0866987E"/>
    <w:rsid w:val="08686B4F"/>
    <w:rsid w:val="086C3328"/>
    <w:rsid w:val="086CC432"/>
    <w:rsid w:val="087C7AD0"/>
    <w:rsid w:val="087CFD2D"/>
    <w:rsid w:val="087DBE07"/>
    <w:rsid w:val="088106E7"/>
    <w:rsid w:val="0898F938"/>
    <w:rsid w:val="089BF62E"/>
    <w:rsid w:val="08AA7E72"/>
    <w:rsid w:val="08BD0EA6"/>
    <w:rsid w:val="08C55B2B"/>
    <w:rsid w:val="08D7B395"/>
    <w:rsid w:val="08F0DB96"/>
    <w:rsid w:val="08F3C734"/>
    <w:rsid w:val="090D6CB4"/>
    <w:rsid w:val="092166B8"/>
    <w:rsid w:val="0921A8EF"/>
    <w:rsid w:val="09256480"/>
    <w:rsid w:val="0929F90A"/>
    <w:rsid w:val="092DEDF5"/>
    <w:rsid w:val="093A9745"/>
    <w:rsid w:val="09439C02"/>
    <w:rsid w:val="094504D1"/>
    <w:rsid w:val="094B3D51"/>
    <w:rsid w:val="095CE528"/>
    <w:rsid w:val="095D0E9B"/>
    <w:rsid w:val="09736777"/>
    <w:rsid w:val="0979092B"/>
    <w:rsid w:val="09794DF6"/>
    <w:rsid w:val="098133D8"/>
    <w:rsid w:val="0981FE5C"/>
    <w:rsid w:val="0982535F"/>
    <w:rsid w:val="098B20A9"/>
    <w:rsid w:val="098E31ED"/>
    <w:rsid w:val="09B6FBD9"/>
    <w:rsid w:val="09CB56A2"/>
    <w:rsid w:val="09CF8742"/>
    <w:rsid w:val="09D0E27B"/>
    <w:rsid w:val="09F12370"/>
    <w:rsid w:val="0A28ADF4"/>
    <w:rsid w:val="0A2F7663"/>
    <w:rsid w:val="0A313C05"/>
    <w:rsid w:val="0A355B09"/>
    <w:rsid w:val="0A37CDC8"/>
    <w:rsid w:val="0A41A154"/>
    <w:rsid w:val="0A439CDE"/>
    <w:rsid w:val="0A65CEFD"/>
    <w:rsid w:val="0A6CA4DE"/>
    <w:rsid w:val="0A6E6D46"/>
    <w:rsid w:val="0A6F903C"/>
    <w:rsid w:val="0A71AB4C"/>
    <w:rsid w:val="0A74D153"/>
    <w:rsid w:val="0A958B07"/>
    <w:rsid w:val="0AA09D88"/>
    <w:rsid w:val="0AA2C795"/>
    <w:rsid w:val="0AA4D540"/>
    <w:rsid w:val="0AB50BCC"/>
    <w:rsid w:val="0AB55A9F"/>
    <w:rsid w:val="0AB5C137"/>
    <w:rsid w:val="0ABF8B80"/>
    <w:rsid w:val="0AC15583"/>
    <w:rsid w:val="0AC6A51B"/>
    <w:rsid w:val="0AD27750"/>
    <w:rsid w:val="0AD3BD5D"/>
    <w:rsid w:val="0AD64A3B"/>
    <w:rsid w:val="0AE0B823"/>
    <w:rsid w:val="0AECCA85"/>
    <w:rsid w:val="0AF7011C"/>
    <w:rsid w:val="0AFC4DE7"/>
    <w:rsid w:val="0B00ECF6"/>
    <w:rsid w:val="0B096B9B"/>
    <w:rsid w:val="0B17134A"/>
    <w:rsid w:val="0B34FD4A"/>
    <w:rsid w:val="0B509A86"/>
    <w:rsid w:val="0B51A4DA"/>
    <w:rsid w:val="0B8563F0"/>
    <w:rsid w:val="0BC86EB3"/>
    <w:rsid w:val="0BCDF1AD"/>
    <w:rsid w:val="0BD193DD"/>
    <w:rsid w:val="0BDB2445"/>
    <w:rsid w:val="0BE08D39"/>
    <w:rsid w:val="0BF2AC2A"/>
    <w:rsid w:val="0BFE24ED"/>
    <w:rsid w:val="0C16AA7D"/>
    <w:rsid w:val="0C225C7F"/>
    <w:rsid w:val="0C25947E"/>
    <w:rsid w:val="0C28243B"/>
    <w:rsid w:val="0C310CFB"/>
    <w:rsid w:val="0C4508B8"/>
    <w:rsid w:val="0C488092"/>
    <w:rsid w:val="0C6763F1"/>
    <w:rsid w:val="0C848351"/>
    <w:rsid w:val="0C8590B0"/>
    <w:rsid w:val="0C87DB34"/>
    <w:rsid w:val="0C8C1390"/>
    <w:rsid w:val="0C9360D2"/>
    <w:rsid w:val="0CC6DD46"/>
    <w:rsid w:val="0CCCCF36"/>
    <w:rsid w:val="0CD84DA6"/>
    <w:rsid w:val="0CDEB6F3"/>
    <w:rsid w:val="0CE613F6"/>
    <w:rsid w:val="0CF8EB74"/>
    <w:rsid w:val="0D0210AE"/>
    <w:rsid w:val="0D2ED1AD"/>
    <w:rsid w:val="0D31642F"/>
    <w:rsid w:val="0D34584F"/>
    <w:rsid w:val="0D3AA90D"/>
    <w:rsid w:val="0D5AE012"/>
    <w:rsid w:val="0D5B5260"/>
    <w:rsid w:val="0D7D4D99"/>
    <w:rsid w:val="0D9B7811"/>
    <w:rsid w:val="0DA38C1F"/>
    <w:rsid w:val="0DA6DE7D"/>
    <w:rsid w:val="0DA7FE2D"/>
    <w:rsid w:val="0DACF80A"/>
    <w:rsid w:val="0DAD0B58"/>
    <w:rsid w:val="0DAE8785"/>
    <w:rsid w:val="0DB396E1"/>
    <w:rsid w:val="0DC45701"/>
    <w:rsid w:val="0DC94951"/>
    <w:rsid w:val="0DCDA33E"/>
    <w:rsid w:val="0DCE6CBF"/>
    <w:rsid w:val="0DF5C105"/>
    <w:rsid w:val="0E031A6B"/>
    <w:rsid w:val="0E198506"/>
    <w:rsid w:val="0E19B84C"/>
    <w:rsid w:val="0E23562F"/>
    <w:rsid w:val="0E2C2C71"/>
    <w:rsid w:val="0E2D7A77"/>
    <w:rsid w:val="0E350455"/>
    <w:rsid w:val="0E3BFF90"/>
    <w:rsid w:val="0E40EB99"/>
    <w:rsid w:val="0E462E21"/>
    <w:rsid w:val="0E4D1BEE"/>
    <w:rsid w:val="0E4DA38E"/>
    <w:rsid w:val="0E5D4024"/>
    <w:rsid w:val="0E693991"/>
    <w:rsid w:val="0E85EA9A"/>
    <w:rsid w:val="0E964396"/>
    <w:rsid w:val="0E99B3AC"/>
    <w:rsid w:val="0EA52991"/>
    <w:rsid w:val="0EB236E6"/>
    <w:rsid w:val="0EC3A786"/>
    <w:rsid w:val="0ED115C8"/>
    <w:rsid w:val="0ED97D81"/>
    <w:rsid w:val="0EDACB70"/>
    <w:rsid w:val="0EDD41B1"/>
    <w:rsid w:val="0EE0DC1F"/>
    <w:rsid w:val="0EED02F5"/>
    <w:rsid w:val="0EF1D06D"/>
    <w:rsid w:val="0EF856A3"/>
    <w:rsid w:val="0F07C388"/>
    <w:rsid w:val="0F0A7B2C"/>
    <w:rsid w:val="0F0B569B"/>
    <w:rsid w:val="0F136416"/>
    <w:rsid w:val="0F250E54"/>
    <w:rsid w:val="0F2E6265"/>
    <w:rsid w:val="0F39A74C"/>
    <w:rsid w:val="0F3B3E83"/>
    <w:rsid w:val="0F51055D"/>
    <w:rsid w:val="0F51F5B6"/>
    <w:rsid w:val="0F5A002C"/>
    <w:rsid w:val="0F604F16"/>
    <w:rsid w:val="0F647D26"/>
    <w:rsid w:val="0F86BAB5"/>
    <w:rsid w:val="0F87B92A"/>
    <w:rsid w:val="0F98DF42"/>
    <w:rsid w:val="0F9CDCBC"/>
    <w:rsid w:val="0F9EBCBC"/>
    <w:rsid w:val="0FA7F1A2"/>
    <w:rsid w:val="0FA9F2A1"/>
    <w:rsid w:val="0FB2603D"/>
    <w:rsid w:val="0FB3BA24"/>
    <w:rsid w:val="0FBA09A8"/>
    <w:rsid w:val="0FE0EDAF"/>
    <w:rsid w:val="10035690"/>
    <w:rsid w:val="101C3B23"/>
    <w:rsid w:val="10239AEE"/>
    <w:rsid w:val="102979AF"/>
    <w:rsid w:val="102F2DCC"/>
    <w:rsid w:val="10325FCD"/>
    <w:rsid w:val="1044FEB2"/>
    <w:rsid w:val="10491F05"/>
    <w:rsid w:val="1049B686"/>
    <w:rsid w:val="104C66BD"/>
    <w:rsid w:val="10508B2C"/>
    <w:rsid w:val="105536B4"/>
    <w:rsid w:val="105628E8"/>
    <w:rsid w:val="105B8A34"/>
    <w:rsid w:val="109B07B2"/>
    <w:rsid w:val="10A26DB5"/>
    <w:rsid w:val="10A91D00"/>
    <w:rsid w:val="10C14F6A"/>
    <w:rsid w:val="10C2F6B0"/>
    <w:rsid w:val="10D776AC"/>
    <w:rsid w:val="10E2A177"/>
    <w:rsid w:val="10EA1456"/>
    <w:rsid w:val="10ED2FDD"/>
    <w:rsid w:val="11029CE0"/>
    <w:rsid w:val="1102E325"/>
    <w:rsid w:val="11089727"/>
    <w:rsid w:val="112B5015"/>
    <w:rsid w:val="113DBADE"/>
    <w:rsid w:val="1150A6CE"/>
    <w:rsid w:val="115B0582"/>
    <w:rsid w:val="116B04AB"/>
    <w:rsid w:val="118F64BC"/>
    <w:rsid w:val="11905077"/>
    <w:rsid w:val="119E229B"/>
    <w:rsid w:val="11A62A9C"/>
    <w:rsid w:val="11A74653"/>
    <w:rsid w:val="11ABBD89"/>
    <w:rsid w:val="11AC31F5"/>
    <w:rsid w:val="11AC7B82"/>
    <w:rsid w:val="11ADD0E4"/>
    <w:rsid w:val="11B89446"/>
    <w:rsid w:val="11C83266"/>
    <w:rsid w:val="11DD38E2"/>
    <w:rsid w:val="11FD8121"/>
    <w:rsid w:val="11FE2F45"/>
    <w:rsid w:val="120132D7"/>
    <w:rsid w:val="1206E6EF"/>
    <w:rsid w:val="1207E906"/>
    <w:rsid w:val="120C81A7"/>
    <w:rsid w:val="12125ED9"/>
    <w:rsid w:val="1213AD69"/>
    <w:rsid w:val="1213F8DE"/>
    <w:rsid w:val="121DBFAF"/>
    <w:rsid w:val="1225E234"/>
    <w:rsid w:val="12295D09"/>
    <w:rsid w:val="122CF903"/>
    <w:rsid w:val="1246A234"/>
    <w:rsid w:val="12478421"/>
    <w:rsid w:val="124B673F"/>
    <w:rsid w:val="126BDDBC"/>
    <w:rsid w:val="12740932"/>
    <w:rsid w:val="127606CC"/>
    <w:rsid w:val="127E7A7C"/>
    <w:rsid w:val="128F5FD5"/>
    <w:rsid w:val="12911703"/>
    <w:rsid w:val="129C9FB7"/>
    <w:rsid w:val="12E257F7"/>
    <w:rsid w:val="12F459E2"/>
    <w:rsid w:val="12F4B2B7"/>
    <w:rsid w:val="130E708B"/>
    <w:rsid w:val="1311ACF2"/>
    <w:rsid w:val="1329C968"/>
    <w:rsid w:val="1348612E"/>
    <w:rsid w:val="13505F26"/>
    <w:rsid w:val="1368ACB5"/>
    <w:rsid w:val="1369A31A"/>
    <w:rsid w:val="136F334C"/>
    <w:rsid w:val="1374299F"/>
    <w:rsid w:val="13764A14"/>
    <w:rsid w:val="13768EA8"/>
    <w:rsid w:val="137975BC"/>
    <w:rsid w:val="137AA736"/>
    <w:rsid w:val="13B429B7"/>
    <w:rsid w:val="13B4C9B0"/>
    <w:rsid w:val="13B60279"/>
    <w:rsid w:val="13BC994B"/>
    <w:rsid w:val="13C2A174"/>
    <w:rsid w:val="13C9FC18"/>
    <w:rsid w:val="13DD9F9B"/>
    <w:rsid w:val="13EBC372"/>
    <w:rsid w:val="13F17EBE"/>
    <w:rsid w:val="14008750"/>
    <w:rsid w:val="140392BA"/>
    <w:rsid w:val="141A3CC9"/>
    <w:rsid w:val="141D73CC"/>
    <w:rsid w:val="14238675"/>
    <w:rsid w:val="1430D202"/>
    <w:rsid w:val="143B14F4"/>
    <w:rsid w:val="1442AE63"/>
    <w:rsid w:val="14574987"/>
    <w:rsid w:val="145C2BF9"/>
    <w:rsid w:val="1474301C"/>
    <w:rsid w:val="14839388"/>
    <w:rsid w:val="148A6611"/>
    <w:rsid w:val="14A2A504"/>
    <w:rsid w:val="14D64B3E"/>
    <w:rsid w:val="14F4C716"/>
    <w:rsid w:val="151FD99C"/>
    <w:rsid w:val="1530E9DB"/>
    <w:rsid w:val="1536EA65"/>
    <w:rsid w:val="153FE363"/>
    <w:rsid w:val="15448CF4"/>
    <w:rsid w:val="154AEC3F"/>
    <w:rsid w:val="154B177E"/>
    <w:rsid w:val="1560A647"/>
    <w:rsid w:val="15710BA6"/>
    <w:rsid w:val="157644A0"/>
    <w:rsid w:val="15999111"/>
    <w:rsid w:val="159C9E1E"/>
    <w:rsid w:val="159D05C8"/>
    <w:rsid w:val="159F970B"/>
    <w:rsid w:val="159FAB0A"/>
    <w:rsid w:val="15AA2889"/>
    <w:rsid w:val="15ABED99"/>
    <w:rsid w:val="15AFAC39"/>
    <w:rsid w:val="15CE643C"/>
    <w:rsid w:val="15DB74D2"/>
    <w:rsid w:val="15E0E2E0"/>
    <w:rsid w:val="160B56AE"/>
    <w:rsid w:val="1612057E"/>
    <w:rsid w:val="1614FE15"/>
    <w:rsid w:val="16243CBA"/>
    <w:rsid w:val="1624AFD7"/>
    <w:rsid w:val="1627257A"/>
    <w:rsid w:val="162EEB72"/>
    <w:rsid w:val="163C6E88"/>
    <w:rsid w:val="1648B0DA"/>
    <w:rsid w:val="16634C38"/>
    <w:rsid w:val="1663D8BA"/>
    <w:rsid w:val="167D3302"/>
    <w:rsid w:val="1689AA97"/>
    <w:rsid w:val="168EBF5C"/>
    <w:rsid w:val="16906762"/>
    <w:rsid w:val="169FAD81"/>
    <w:rsid w:val="16A4C185"/>
    <w:rsid w:val="16C36E70"/>
    <w:rsid w:val="16DBC25E"/>
    <w:rsid w:val="16E0916D"/>
    <w:rsid w:val="16E0B4FC"/>
    <w:rsid w:val="16EFADEE"/>
    <w:rsid w:val="16F46F92"/>
    <w:rsid w:val="16F80621"/>
    <w:rsid w:val="17115B47"/>
    <w:rsid w:val="1714F587"/>
    <w:rsid w:val="171B24BF"/>
    <w:rsid w:val="173DB84F"/>
    <w:rsid w:val="174D3DA3"/>
    <w:rsid w:val="177684E6"/>
    <w:rsid w:val="1786D3D2"/>
    <w:rsid w:val="178D7066"/>
    <w:rsid w:val="17980B36"/>
    <w:rsid w:val="17A03E47"/>
    <w:rsid w:val="17A0A51F"/>
    <w:rsid w:val="17A46592"/>
    <w:rsid w:val="17D4DE15"/>
    <w:rsid w:val="17E404D7"/>
    <w:rsid w:val="17F75233"/>
    <w:rsid w:val="181759E4"/>
    <w:rsid w:val="1835283A"/>
    <w:rsid w:val="1843D2D7"/>
    <w:rsid w:val="1852C8B1"/>
    <w:rsid w:val="1852D48F"/>
    <w:rsid w:val="18580A91"/>
    <w:rsid w:val="1866CEC6"/>
    <w:rsid w:val="187132A6"/>
    <w:rsid w:val="18909973"/>
    <w:rsid w:val="189A6224"/>
    <w:rsid w:val="189C4587"/>
    <w:rsid w:val="189D88E0"/>
    <w:rsid w:val="18A53B99"/>
    <w:rsid w:val="18B099D5"/>
    <w:rsid w:val="18BDB7A7"/>
    <w:rsid w:val="18BE8363"/>
    <w:rsid w:val="18FC5181"/>
    <w:rsid w:val="1919661B"/>
    <w:rsid w:val="1922405A"/>
    <w:rsid w:val="193EEFFF"/>
    <w:rsid w:val="1945CB88"/>
    <w:rsid w:val="195E28CA"/>
    <w:rsid w:val="1963EF12"/>
    <w:rsid w:val="19684950"/>
    <w:rsid w:val="199908DC"/>
    <w:rsid w:val="19BAEC7B"/>
    <w:rsid w:val="19CCB6C4"/>
    <w:rsid w:val="19D151A2"/>
    <w:rsid w:val="19E4C907"/>
    <w:rsid w:val="19EAD9CA"/>
    <w:rsid w:val="19EB3898"/>
    <w:rsid w:val="19F67647"/>
    <w:rsid w:val="1A0C11C5"/>
    <w:rsid w:val="1A0E44DA"/>
    <w:rsid w:val="1A2941C6"/>
    <w:rsid w:val="1A45C98D"/>
    <w:rsid w:val="1A4C7BA2"/>
    <w:rsid w:val="1A5662D0"/>
    <w:rsid w:val="1A5DE90F"/>
    <w:rsid w:val="1A67F19F"/>
    <w:rsid w:val="1A778A74"/>
    <w:rsid w:val="1A977307"/>
    <w:rsid w:val="1AAE62B4"/>
    <w:rsid w:val="1AD00578"/>
    <w:rsid w:val="1ADEA614"/>
    <w:rsid w:val="1AE9A2B8"/>
    <w:rsid w:val="1AEE6B7F"/>
    <w:rsid w:val="1AF5F2FD"/>
    <w:rsid w:val="1B1CECC4"/>
    <w:rsid w:val="1B1FE9B8"/>
    <w:rsid w:val="1B2AD8C4"/>
    <w:rsid w:val="1B2C23E2"/>
    <w:rsid w:val="1B3A3698"/>
    <w:rsid w:val="1B3B110B"/>
    <w:rsid w:val="1B4CDE4C"/>
    <w:rsid w:val="1B71DB83"/>
    <w:rsid w:val="1B7CA5E5"/>
    <w:rsid w:val="1B7F25B4"/>
    <w:rsid w:val="1B827329"/>
    <w:rsid w:val="1B83BB12"/>
    <w:rsid w:val="1B886F9F"/>
    <w:rsid w:val="1B991ED4"/>
    <w:rsid w:val="1BA007F5"/>
    <w:rsid w:val="1BAF9C41"/>
    <w:rsid w:val="1BB0AACC"/>
    <w:rsid w:val="1BC19770"/>
    <w:rsid w:val="1BD15E26"/>
    <w:rsid w:val="1BDE1090"/>
    <w:rsid w:val="1BEC9A2A"/>
    <w:rsid w:val="1BF31AD6"/>
    <w:rsid w:val="1C2135DF"/>
    <w:rsid w:val="1C245C9F"/>
    <w:rsid w:val="1C2A6F98"/>
    <w:rsid w:val="1C2DCD34"/>
    <w:rsid w:val="1C4B92D9"/>
    <w:rsid w:val="1C61DE01"/>
    <w:rsid w:val="1C658969"/>
    <w:rsid w:val="1C6DA225"/>
    <w:rsid w:val="1C76989B"/>
    <w:rsid w:val="1C80DA70"/>
    <w:rsid w:val="1CACE8A5"/>
    <w:rsid w:val="1CAFE67A"/>
    <w:rsid w:val="1CB9E56A"/>
    <w:rsid w:val="1CC41EC7"/>
    <w:rsid w:val="1CE7BCBA"/>
    <w:rsid w:val="1CEB43D8"/>
    <w:rsid w:val="1CF8D3B9"/>
    <w:rsid w:val="1D04377C"/>
    <w:rsid w:val="1D15EC11"/>
    <w:rsid w:val="1D18BA67"/>
    <w:rsid w:val="1D328163"/>
    <w:rsid w:val="1D34179B"/>
    <w:rsid w:val="1D372930"/>
    <w:rsid w:val="1D456216"/>
    <w:rsid w:val="1D5E5A1A"/>
    <w:rsid w:val="1D666CA0"/>
    <w:rsid w:val="1D6D5E37"/>
    <w:rsid w:val="1D73A889"/>
    <w:rsid w:val="1D75DD94"/>
    <w:rsid w:val="1D7ABDB4"/>
    <w:rsid w:val="1D7E237E"/>
    <w:rsid w:val="1D89C010"/>
    <w:rsid w:val="1D8A59E4"/>
    <w:rsid w:val="1D92D143"/>
    <w:rsid w:val="1D932A2A"/>
    <w:rsid w:val="1D97D75E"/>
    <w:rsid w:val="1DA8E222"/>
    <w:rsid w:val="1DACC1AA"/>
    <w:rsid w:val="1DADBB33"/>
    <w:rsid w:val="1DB249D7"/>
    <w:rsid w:val="1DBDCE4B"/>
    <w:rsid w:val="1DDDB1D9"/>
    <w:rsid w:val="1DF36537"/>
    <w:rsid w:val="1E0429F7"/>
    <w:rsid w:val="1E161A13"/>
    <w:rsid w:val="1E19398A"/>
    <w:rsid w:val="1E55F4FB"/>
    <w:rsid w:val="1E6C7242"/>
    <w:rsid w:val="1E794414"/>
    <w:rsid w:val="1E79FB2B"/>
    <w:rsid w:val="1E8CE3C3"/>
    <w:rsid w:val="1E945EA8"/>
    <w:rsid w:val="1E99974C"/>
    <w:rsid w:val="1EA9451B"/>
    <w:rsid w:val="1EB23833"/>
    <w:rsid w:val="1EBF3ACA"/>
    <w:rsid w:val="1EC77D65"/>
    <w:rsid w:val="1ECA926F"/>
    <w:rsid w:val="1EDB5701"/>
    <w:rsid w:val="1EF95BF1"/>
    <w:rsid w:val="1F0133AA"/>
    <w:rsid w:val="1F017BD6"/>
    <w:rsid w:val="1F1C64A2"/>
    <w:rsid w:val="1F30A291"/>
    <w:rsid w:val="1F4BB2C6"/>
    <w:rsid w:val="1F5D64D5"/>
    <w:rsid w:val="1F68A55C"/>
    <w:rsid w:val="1F6C7CCF"/>
    <w:rsid w:val="1F7444BA"/>
    <w:rsid w:val="1F7950B2"/>
    <w:rsid w:val="1F84FFA1"/>
    <w:rsid w:val="1F9840D3"/>
    <w:rsid w:val="1FA3DA70"/>
    <w:rsid w:val="1FBD723B"/>
    <w:rsid w:val="1FC54E7B"/>
    <w:rsid w:val="1FE94E67"/>
    <w:rsid w:val="1FE9EC99"/>
    <w:rsid w:val="2005180F"/>
    <w:rsid w:val="201DE6D2"/>
    <w:rsid w:val="2025FB1D"/>
    <w:rsid w:val="202E9FDD"/>
    <w:rsid w:val="2038F75F"/>
    <w:rsid w:val="20398B57"/>
    <w:rsid w:val="204294C1"/>
    <w:rsid w:val="204A1AFD"/>
    <w:rsid w:val="206691AE"/>
    <w:rsid w:val="207F3834"/>
    <w:rsid w:val="2081C865"/>
    <w:rsid w:val="209399EA"/>
    <w:rsid w:val="20A788AE"/>
    <w:rsid w:val="20A9271F"/>
    <w:rsid w:val="20B36525"/>
    <w:rsid w:val="20BCA18F"/>
    <w:rsid w:val="20D6FABB"/>
    <w:rsid w:val="20E100C5"/>
    <w:rsid w:val="20E1F4C2"/>
    <w:rsid w:val="20E3A7CD"/>
    <w:rsid w:val="20F58508"/>
    <w:rsid w:val="20F7F075"/>
    <w:rsid w:val="211B3010"/>
    <w:rsid w:val="21225C83"/>
    <w:rsid w:val="21268192"/>
    <w:rsid w:val="212D6A15"/>
    <w:rsid w:val="2133BC95"/>
    <w:rsid w:val="214CA00C"/>
    <w:rsid w:val="215CA5C3"/>
    <w:rsid w:val="2168D0AC"/>
    <w:rsid w:val="216C8786"/>
    <w:rsid w:val="216F0E03"/>
    <w:rsid w:val="216F39C8"/>
    <w:rsid w:val="217620BE"/>
    <w:rsid w:val="2180AAF0"/>
    <w:rsid w:val="218DC21A"/>
    <w:rsid w:val="21C8D5CF"/>
    <w:rsid w:val="21CF0FB1"/>
    <w:rsid w:val="21EC836F"/>
    <w:rsid w:val="21EDD463"/>
    <w:rsid w:val="21F4F13D"/>
    <w:rsid w:val="21F5C889"/>
    <w:rsid w:val="21FC3E9B"/>
    <w:rsid w:val="2204DDE7"/>
    <w:rsid w:val="22089351"/>
    <w:rsid w:val="220F1B3B"/>
    <w:rsid w:val="222A43A3"/>
    <w:rsid w:val="223E8AE2"/>
    <w:rsid w:val="22511F1E"/>
    <w:rsid w:val="22516784"/>
    <w:rsid w:val="225B7BBF"/>
    <w:rsid w:val="225D2676"/>
    <w:rsid w:val="225F260A"/>
    <w:rsid w:val="22771C4B"/>
    <w:rsid w:val="229B8C80"/>
    <w:rsid w:val="22B3EF5B"/>
    <w:rsid w:val="22B5A84D"/>
    <w:rsid w:val="22BC6D8F"/>
    <w:rsid w:val="22F22EB7"/>
    <w:rsid w:val="22F311FA"/>
    <w:rsid w:val="22F7C57B"/>
    <w:rsid w:val="230882FD"/>
    <w:rsid w:val="231F5820"/>
    <w:rsid w:val="232A905B"/>
    <w:rsid w:val="2330FD06"/>
    <w:rsid w:val="233CB7C4"/>
    <w:rsid w:val="23402F12"/>
    <w:rsid w:val="2346D281"/>
    <w:rsid w:val="2347C610"/>
    <w:rsid w:val="2349BEC9"/>
    <w:rsid w:val="234E9D30"/>
    <w:rsid w:val="234FA355"/>
    <w:rsid w:val="235136FB"/>
    <w:rsid w:val="235311A5"/>
    <w:rsid w:val="236A38AA"/>
    <w:rsid w:val="23728369"/>
    <w:rsid w:val="23A14ECD"/>
    <w:rsid w:val="23A22705"/>
    <w:rsid w:val="23A67717"/>
    <w:rsid w:val="23A9073A"/>
    <w:rsid w:val="23B977E1"/>
    <w:rsid w:val="23BB6F2A"/>
    <w:rsid w:val="23C4926B"/>
    <w:rsid w:val="23CA61B9"/>
    <w:rsid w:val="23CCD8BD"/>
    <w:rsid w:val="23D944C3"/>
    <w:rsid w:val="23EC4A58"/>
    <w:rsid w:val="23EC6B7D"/>
    <w:rsid w:val="240CA3D8"/>
    <w:rsid w:val="2427C437"/>
    <w:rsid w:val="242F4B4F"/>
    <w:rsid w:val="24325630"/>
    <w:rsid w:val="24372517"/>
    <w:rsid w:val="24492657"/>
    <w:rsid w:val="246C1609"/>
    <w:rsid w:val="246E702F"/>
    <w:rsid w:val="248BAF8D"/>
    <w:rsid w:val="2492F7D6"/>
    <w:rsid w:val="24970F29"/>
    <w:rsid w:val="24A73912"/>
    <w:rsid w:val="24AC1B30"/>
    <w:rsid w:val="24B4F48A"/>
    <w:rsid w:val="24C65BD5"/>
    <w:rsid w:val="24DEAC51"/>
    <w:rsid w:val="24E9382B"/>
    <w:rsid w:val="24EA7543"/>
    <w:rsid w:val="24F4E460"/>
    <w:rsid w:val="24FDF4C3"/>
    <w:rsid w:val="25039919"/>
    <w:rsid w:val="25149050"/>
    <w:rsid w:val="2522BE34"/>
    <w:rsid w:val="2537AF00"/>
    <w:rsid w:val="253ECCD6"/>
    <w:rsid w:val="2543DBD1"/>
    <w:rsid w:val="255ADC7E"/>
    <w:rsid w:val="255E7DC2"/>
    <w:rsid w:val="2564759F"/>
    <w:rsid w:val="2569642C"/>
    <w:rsid w:val="258E4246"/>
    <w:rsid w:val="25BE54C4"/>
    <w:rsid w:val="25EA12AB"/>
    <w:rsid w:val="25F31004"/>
    <w:rsid w:val="2619D461"/>
    <w:rsid w:val="262AF55D"/>
    <w:rsid w:val="2630BF84"/>
    <w:rsid w:val="26357C19"/>
    <w:rsid w:val="264ACE4A"/>
    <w:rsid w:val="265345EB"/>
    <w:rsid w:val="265694A1"/>
    <w:rsid w:val="2688B3EF"/>
    <w:rsid w:val="268A3782"/>
    <w:rsid w:val="268C8DCE"/>
    <w:rsid w:val="26926D59"/>
    <w:rsid w:val="26BD27AB"/>
    <w:rsid w:val="26F91E99"/>
    <w:rsid w:val="27061CE9"/>
    <w:rsid w:val="27062A11"/>
    <w:rsid w:val="271D4BCB"/>
    <w:rsid w:val="27252E2C"/>
    <w:rsid w:val="27285C96"/>
    <w:rsid w:val="2741C48A"/>
    <w:rsid w:val="274AA2BE"/>
    <w:rsid w:val="27535278"/>
    <w:rsid w:val="275619F9"/>
    <w:rsid w:val="27704A43"/>
    <w:rsid w:val="277A2D85"/>
    <w:rsid w:val="2787FA40"/>
    <w:rsid w:val="27918B1C"/>
    <w:rsid w:val="27ACB984"/>
    <w:rsid w:val="27C8EEFB"/>
    <w:rsid w:val="27D11148"/>
    <w:rsid w:val="27F4E23F"/>
    <w:rsid w:val="281610BE"/>
    <w:rsid w:val="2822BE06"/>
    <w:rsid w:val="283A126C"/>
    <w:rsid w:val="283E1088"/>
    <w:rsid w:val="2846FADF"/>
    <w:rsid w:val="2879233F"/>
    <w:rsid w:val="2880A75F"/>
    <w:rsid w:val="288E2356"/>
    <w:rsid w:val="288FBD4C"/>
    <w:rsid w:val="2892655C"/>
    <w:rsid w:val="28A8EA49"/>
    <w:rsid w:val="28BC6C9D"/>
    <w:rsid w:val="28D233D8"/>
    <w:rsid w:val="28F2DDBE"/>
    <w:rsid w:val="28F450F2"/>
    <w:rsid w:val="28F7202B"/>
    <w:rsid w:val="294336C0"/>
    <w:rsid w:val="294CA529"/>
    <w:rsid w:val="295464ED"/>
    <w:rsid w:val="29590427"/>
    <w:rsid w:val="296C3E49"/>
    <w:rsid w:val="298601D2"/>
    <w:rsid w:val="2987799A"/>
    <w:rsid w:val="29AFC263"/>
    <w:rsid w:val="29B5EA04"/>
    <w:rsid w:val="29C5438C"/>
    <w:rsid w:val="29C79CFE"/>
    <w:rsid w:val="29D7C871"/>
    <w:rsid w:val="29DFAD98"/>
    <w:rsid w:val="29E093E8"/>
    <w:rsid w:val="29E3776C"/>
    <w:rsid w:val="29FF0FED"/>
    <w:rsid w:val="2A0C8F47"/>
    <w:rsid w:val="2A0E910F"/>
    <w:rsid w:val="2A1190CA"/>
    <w:rsid w:val="2A1F0735"/>
    <w:rsid w:val="2A25035F"/>
    <w:rsid w:val="2A40539F"/>
    <w:rsid w:val="2A50FE2D"/>
    <w:rsid w:val="2A53DE0C"/>
    <w:rsid w:val="2A565E21"/>
    <w:rsid w:val="2A5B5438"/>
    <w:rsid w:val="2A5FF17C"/>
    <w:rsid w:val="2A66BF4B"/>
    <w:rsid w:val="2A6E230E"/>
    <w:rsid w:val="2A6F1477"/>
    <w:rsid w:val="2A815DD4"/>
    <w:rsid w:val="2A818F1F"/>
    <w:rsid w:val="2A8A3A21"/>
    <w:rsid w:val="2AA64499"/>
    <w:rsid w:val="2AD372D2"/>
    <w:rsid w:val="2AE6F642"/>
    <w:rsid w:val="2AEC1A2E"/>
    <w:rsid w:val="2AEC5CC8"/>
    <w:rsid w:val="2AF86B14"/>
    <w:rsid w:val="2AFDE870"/>
    <w:rsid w:val="2B06D45F"/>
    <w:rsid w:val="2B0C8C66"/>
    <w:rsid w:val="2B19D0CC"/>
    <w:rsid w:val="2B1BC25B"/>
    <w:rsid w:val="2B1C5ADF"/>
    <w:rsid w:val="2B298401"/>
    <w:rsid w:val="2B298F5A"/>
    <w:rsid w:val="2B2DE5ED"/>
    <w:rsid w:val="2B37D6B7"/>
    <w:rsid w:val="2B4389D1"/>
    <w:rsid w:val="2B46C97A"/>
    <w:rsid w:val="2B4A6010"/>
    <w:rsid w:val="2B4DA8CE"/>
    <w:rsid w:val="2B5BFA24"/>
    <w:rsid w:val="2B64FAF9"/>
    <w:rsid w:val="2B88207B"/>
    <w:rsid w:val="2B8C29F0"/>
    <w:rsid w:val="2B8C46B1"/>
    <w:rsid w:val="2B908417"/>
    <w:rsid w:val="2BA262DB"/>
    <w:rsid w:val="2BAFDFD0"/>
    <w:rsid w:val="2BC0385C"/>
    <w:rsid w:val="2BC8B6B6"/>
    <w:rsid w:val="2BE730B1"/>
    <w:rsid w:val="2C0EE30A"/>
    <w:rsid w:val="2C2A2204"/>
    <w:rsid w:val="2C2B068F"/>
    <w:rsid w:val="2C3910A1"/>
    <w:rsid w:val="2C7A98F6"/>
    <w:rsid w:val="2C85BDF6"/>
    <w:rsid w:val="2CE06187"/>
    <w:rsid w:val="2CE3B6A4"/>
    <w:rsid w:val="2CEB10EB"/>
    <w:rsid w:val="2CFD6297"/>
    <w:rsid w:val="2D02D497"/>
    <w:rsid w:val="2D1B0275"/>
    <w:rsid w:val="2D1B7BA2"/>
    <w:rsid w:val="2D236CA4"/>
    <w:rsid w:val="2D2F30C9"/>
    <w:rsid w:val="2D3AE937"/>
    <w:rsid w:val="2D4838CD"/>
    <w:rsid w:val="2D5441D6"/>
    <w:rsid w:val="2D5A9F1B"/>
    <w:rsid w:val="2D685107"/>
    <w:rsid w:val="2D732AD0"/>
    <w:rsid w:val="2D866FB8"/>
    <w:rsid w:val="2D8D8309"/>
    <w:rsid w:val="2DC8676E"/>
    <w:rsid w:val="2DD25263"/>
    <w:rsid w:val="2DDCE435"/>
    <w:rsid w:val="2DE1454E"/>
    <w:rsid w:val="2E022695"/>
    <w:rsid w:val="2E1DC472"/>
    <w:rsid w:val="2E25EE60"/>
    <w:rsid w:val="2E32C0CE"/>
    <w:rsid w:val="2E372A31"/>
    <w:rsid w:val="2E42E378"/>
    <w:rsid w:val="2E754433"/>
    <w:rsid w:val="2E9CD341"/>
    <w:rsid w:val="2EAF2FFE"/>
    <w:rsid w:val="2EBDB4F2"/>
    <w:rsid w:val="2EE6CD45"/>
    <w:rsid w:val="2EE7451D"/>
    <w:rsid w:val="2EE8E11C"/>
    <w:rsid w:val="2EEB1245"/>
    <w:rsid w:val="2F09ADAF"/>
    <w:rsid w:val="2F1A6FA2"/>
    <w:rsid w:val="2F255358"/>
    <w:rsid w:val="2F42DAD3"/>
    <w:rsid w:val="2F56F516"/>
    <w:rsid w:val="2F590BC6"/>
    <w:rsid w:val="2F5D69E7"/>
    <w:rsid w:val="2F7D2255"/>
    <w:rsid w:val="2F7D4994"/>
    <w:rsid w:val="2F816310"/>
    <w:rsid w:val="2F856ED5"/>
    <w:rsid w:val="2F872281"/>
    <w:rsid w:val="2F893E15"/>
    <w:rsid w:val="2F9753A6"/>
    <w:rsid w:val="2F9BE21D"/>
    <w:rsid w:val="2FB2E5FC"/>
    <w:rsid w:val="2FB61100"/>
    <w:rsid w:val="2FCDCB69"/>
    <w:rsid w:val="2FD6D512"/>
    <w:rsid w:val="2FF78649"/>
    <w:rsid w:val="300234C9"/>
    <w:rsid w:val="3009F0D8"/>
    <w:rsid w:val="30115C81"/>
    <w:rsid w:val="30358041"/>
    <w:rsid w:val="3043ECC8"/>
    <w:rsid w:val="304E68E4"/>
    <w:rsid w:val="3076EE3C"/>
    <w:rsid w:val="3079709A"/>
    <w:rsid w:val="30983D31"/>
    <w:rsid w:val="3098F923"/>
    <w:rsid w:val="309DC0D2"/>
    <w:rsid w:val="309E333A"/>
    <w:rsid w:val="30AA920C"/>
    <w:rsid w:val="30CF20F7"/>
    <w:rsid w:val="30D07AD9"/>
    <w:rsid w:val="30D17987"/>
    <w:rsid w:val="30EA99F7"/>
    <w:rsid w:val="30ED8876"/>
    <w:rsid w:val="310AD16C"/>
    <w:rsid w:val="310B3EBE"/>
    <w:rsid w:val="3118D502"/>
    <w:rsid w:val="314E3112"/>
    <w:rsid w:val="31512698"/>
    <w:rsid w:val="315227F8"/>
    <w:rsid w:val="3152633A"/>
    <w:rsid w:val="315E1441"/>
    <w:rsid w:val="3164AEEC"/>
    <w:rsid w:val="3183A666"/>
    <w:rsid w:val="31968C90"/>
    <w:rsid w:val="319E519C"/>
    <w:rsid w:val="31C93DC9"/>
    <w:rsid w:val="31CBC51C"/>
    <w:rsid w:val="31DF21DA"/>
    <w:rsid w:val="31EF8C80"/>
    <w:rsid w:val="320AEC55"/>
    <w:rsid w:val="32119E34"/>
    <w:rsid w:val="3216B033"/>
    <w:rsid w:val="322C1A3B"/>
    <w:rsid w:val="322D7805"/>
    <w:rsid w:val="323912D1"/>
    <w:rsid w:val="323A49ED"/>
    <w:rsid w:val="323D486D"/>
    <w:rsid w:val="327A333A"/>
    <w:rsid w:val="329C3716"/>
    <w:rsid w:val="32DACF97"/>
    <w:rsid w:val="32F02159"/>
    <w:rsid w:val="32F535EE"/>
    <w:rsid w:val="32FB705F"/>
    <w:rsid w:val="330F567A"/>
    <w:rsid w:val="3346E29B"/>
    <w:rsid w:val="33518C09"/>
    <w:rsid w:val="33642B1B"/>
    <w:rsid w:val="3371A8F5"/>
    <w:rsid w:val="3375A613"/>
    <w:rsid w:val="33909733"/>
    <w:rsid w:val="33ADF0E2"/>
    <w:rsid w:val="33DA6B56"/>
    <w:rsid w:val="33E84C76"/>
    <w:rsid w:val="33E98363"/>
    <w:rsid w:val="33F422F8"/>
    <w:rsid w:val="342EE3AA"/>
    <w:rsid w:val="34349D11"/>
    <w:rsid w:val="345014D9"/>
    <w:rsid w:val="345DD6DE"/>
    <w:rsid w:val="3480F5FE"/>
    <w:rsid w:val="34A2265E"/>
    <w:rsid w:val="34A9655B"/>
    <w:rsid w:val="34BBD939"/>
    <w:rsid w:val="34BD64AB"/>
    <w:rsid w:val="34D694A9"/>
    <w:rsid w:val="34E25962"/>
    <w:rsid w:val="34E42E32"/>
    <w:rsid w:val="34E6F552"/>
    <w:rsid w:val="34FF8F0B"/>
    <w:rsid w:val="35051CAA"/>
    <w:rsid w:val="3506CEB3"/>
    <w:rsid w:val="3511A751"/>
    <w:rsid w:val="3525AB8D"/>
    <w:rsid w:val="354BED9B"/>
    <w:rsid w:val="356080E0"/>
    <w:rsid w:val="35615B39"/>
    <w:rsid w:val="357B61F1"/>
    <w:rsid w:val="358E98A1"/>
    <w:rsid w:val="3592E2C1"/>
    <w:rsid w:val="359D8727"/>
    <w:rsid w:val="359E2B7D"/>
    <w:rsid w:val="35B828CF"/>
    <w:rsid w:val="35C965EB"/>
    <w:rsid w:val="35CBCA6A"/>
    <w:rsid w:val="35E72CAC"/>
    <w:rsid w:val="35F25AB9"/>
    <w:rsid w:val="360C4124"/>
    <w:rsid w:val="36197CB3"/>
    <w:rsid w:val="36223442"/>
    <w:rsid w:val="362AA6ED"/>
    <w:rsid w:val="36460D3F"/>
    <w:rsid w:val="364F39BD"/>
    <w:rsid w:val="3659EA75"/>
    <w:rsid w:val="366C1B37"/>
    <w:rsid w:val="36718281"/>
    <w:rsid w:val="3678AA8D"/>
    <w:rsid w:val="36A32A05"/>
    <w:rsid w:val="36B04E70"/>
    <w:rsid w:val="36C0284A"/>
    <w:rsid w:val="36CA0517"/>
    <w:rsid w:val="36E234BC"/>
    <w:rsid w:val="36E50AC7"/>
    <w:rsid w:val="3709EC5F"/>
    <w:rsid w:val="370CAD1D"/>
    <w:rsid w:val="37130442"/>
    <w:rsid w:val="3719025F"/>
    <w:rsid w:val="37319EE3"/>
    <w:rsid w:val="373B02EC"/>
    <w:rsid w:val="373E75BD"/>
    <w:rsid w:val="374D94CB"/>
    <w:rsid w:val="375B40CD"/>
    <w:rsid w:val="3785B540"/>
    <w:rsid w:val="378ED85B"/>
    <w:rsid w:val="378F9EA6"/>
    <w:rsid w:val="37AFA0E9"/>
    <w:rsid w:val="37B9CB40"/>
    <w:rsid w:val="37BA5DBC"/>
    <w:rsid w:val="37BD2A4A"/>
    <w:rsid w:val="37C87A7E"/>
    <w:rsid w:val="37C91AFE"/>
    <w:rsid w:val="37D4F3F2"/>
    <w:rsid w:val="37D99B13"/>
    <w:rsid w:val="37E12F15"/>
    <w:rsid w:val="37F89E07"/>
    <w:rsid w:val="381BF862"/>
    <w:rsid w:val="3822F20F"/>
    <w:rsid w:val="38257BE4"/>
    <w:rsid w:val="384102F2"/>
    <w:rsid w:val="38436BAF"/>
    <w:rsid w:val="384D1A5F"/>
    <w:rsid w:val="3869A5F9"/>
    <w:rsid w:val="3869C98E"/>
    <w:rsid w:val="386D1DA8"/>
    <w:rsid w:val="3875B1C5"/>
    <w:rsid w:val="387A7703"/>
    <w:rsid w:val="389542EE"/>
    <w:rsid w:val="38A5D51B"/>
    <w:rsid w:val="38AC647E"/>
    <w:rsid w:val="38B30198"/>
    <w:rsid w:val="38B58C20"/>
    <w:rsid w:val="38C283B7"/>
    <w:rsid w:val="38C96D18"/>
    <w:rsid w:val="38D08614"/>
    <w:rsid w:val="38D531D4"/>
    <w:rsid w:val="38E8F901"/>
    <w:rsid w:val="38E929FA"/>
    <w:rsid w:val="39012729"/>
    <w:rsid w:val="3925B320"/>
    <w:rsid w:val="392DAE49"/>
    <w:rsid w:val="3942F19E"/>
    <w:rsid w:val="394C6B06"/>
    <w:rsid w:val="395F0DC5"/>
    <w:rsid w:val="396C1C49"/>
    <w:rsid w:val="3977EF3A"/>
    <w:rsid w:val="397DA2FF"/>
    <w:rsid w:val="398A5AD2"/>
    <w:rsid w:val="39A45446"/>
    <w:rsid w:val="39C04AEA"/>
    <w:rsid w:val="39C2C6B1"/>
    <w:rsid w:val="39CB4973"/>
    <w:rsid w:val="39D21581"/>
    <w:rsid w:val="39E7AFF2"/>
    <w:rsid w:val="39EDD9EC"/>
    <w:rsid w:val="39F8752F"/>
    <w:rsid w:val="3A002C20"/>
    <w:rsid w:val="3A024B38"/>
    <w:rsid w:val="3A173E99"/>
    <w:rsid w:val="3A2BAA39"/>
    <w:rsid w:val="3A323521"/>
    <w:rsid w:val="3A3A9849"/>
    <w:rsid w:val="3A4EDBDE"/>
    <w:rsid w:val="3A54D74B"/>
    <w:rsid w:val="3A601501"/>
    <w:rsid w:val="3A7A2E1B"/>
    <w:rsid w:val="3A7E80AD"/>
    <w:rsid w:val="3A9C26B8"/>
    <w:rsid w:val="3AA5D8AE"/>
    <w:rsid w:val="3AA72DEF"/>
    <w:rsid w:val="3AAE80A8"/>
    <w:rsid w:val="3AB7FEDC"/>
    <w:rsid w:val="3AC89A67"/>
    <w:rsid w:val="3ACC06D7"/>
    <w:rsid w:val="3AD20843"/>
    <w:rsid w:val="3AD333AF"/>
    <w:rsid w:val="3AE95C6E"/>
    <w:rsid w:val="3AEC0291"/>
    <w:rsid w:val="3AEFFAF3"/>
    <w:rsid w:val="3AF0BC53"/>
    <w:rsid w:val="3AF2F6C3"/>
    <w:rsid w:val="3AFB6C5E"/>
    <w:rsid w:val="3B072D40"/>
    <w:rsid w:val="3B0D0894"/>
    <w:rsid w:val="3B587465"/>
    <w:rsid w:val="3B62CCE5"/>
    <w:rsid w:val="3BA82E65"/>
    <w:rsid w:val="3BB0DDD9"/>
    <w:rsid w:val="3BC9036D"/>
    <w:rsid w:val="3BD292F9"/>
    <w:rsid w:val="3BD6D16A"/>
    <w:rsid w:val="3BFCA681"/>
    <w:rsid w:val="3BFD69AE"/>
    <w:rsid w:val="3C071EC5"/>
    <w:rsid w:val="3C1A152D"/>
    <w:rsid w:val="3C22B880"/>
    <w:rsid w:val="3C23893F"/>
    <w:rsid w:val="3C3F1CD0"/>
    <w:rsid w:val="3C3F870B"/>
    <w:rsid w:val="3C4B2234"/>
    <w:rsid w:val="3C5A1FFC"/>
    <w:rsid w:val="3C644225"/>
    <w:rsid w:val="3C721FD8"/>
    <w:rsid w:val="3C820050"/>
    <w:rsid w:val="3CC9ED6C"/>
    <w:rsid w:val="3CCCDA4C"/>
    <w:rsid w:val="3CEC020A"/>
    <w:rsid w:val="3CF3CE41"/>
    <w:rsid w:val="3D00757E"/>
    <w:rsid w:val="3D0EFCF2"/>
    <w:rsid w:val="3D15A963"/>
    <w:rsid w:val="3D18F02D"/>
    <w:rsid w:val="3D21CEFB"/>
    <w:rsid w:val="3D23D28A"/>
    <w:rsid w:val="3D2ECD98"/>
    <w:rsid w:val="3D2EF3C1"/>
    <w:rsid w:val="3D424274"/>
    <w:rsid w:val="3D48FA35"/>
    <w:rsid w:val="3D4AADCF"/>
    <w:rsid w:val="3D4F92A3"/>
    <w:rsid w:val="3D5156BC"/>
    <w:rsid w:val="3D5AEAC1"/>
    <w:rsid w:val="3D614AEA"/>
    <w:rsid w:val="3D6624BA"/>
    <w:rsid w:val="3D714341"/>
    <w:rsid w:val="3D7BEB7A"/>
    <w:rsid w:val="3D8C6007"/>
    <w:rsid w:val="3D9C2B1F"/>
    <w:rsid w:val="3DA301B5"/>
    <w:rsid w:val="3DB33275"/>
    <w:rsid w:val="3DB9BA10"/>
    <w:rsid w:val="3DC31150"/>
    <w:rsid w:val="3DCF03C5"/>
    <w:rsid w:val="3DD9CADC"/>
    <w:rsid w:val="3DF495F0"/>
    <w:rsid w:val="3E04D0F0"/>
    <w:rsid w:val="3E1A1491"/>
    <w:rsid w:val="3E1F3969"/>
    <w:rsid w:val="3E2C1534"/>
    <w:rsid w:val="3E3296F8"/>
    <w:rsid w:val="3E5197EE"/>
    <w:rsid w:val="3E587A90"/>
    <w:rsid w:val="3E6672F2"/>
    <w:rsid w:val="3E6B3F96"/>
    <w:rsid w:val="3E7D25FD"/>
    <w:rsid w:val="3E8931A3"/>
    <w:rsid w:val="3E8B122D"/>
    <w:rsid w:val="3E8BA411"/>
    <w:rsid w:val="3E905E93"/>
    <w:rsid w:val="3E9AB141"/>
    <w:rsid w:val="3EB0FC21"/>
    <w:rsid w:val="3EB24767"/>
    <w:rsid w:val="3ECCF863"/>
    <w:rsid w:val="3ECF4F12"/>
    <w:rsid w:val="3EDAEFB9"/>
    <w:rsid w:val="3EF6A986"/>
    <w:rsid w:val="3F12FE7C"/>
    <w:rsid w:val="3F178D45"/>
    <w:rsid w:val="3F19772B"/>
    <w:rsid w:val="3F1F2878"/>
    <w:rsid w:val="3F344A67"/>
    <w:rsid w:val="3F39F8AD"/>
    <w:rsid w:val="3F454B86"/>
    <w:rsid w:val="3F474A0C"/>
    <w:rsid w:val="3F4C8C91"/>
    <w:rsid w:val="3F4CB58C"/>
    <w:rsid w:val="3F551AB4"/>
    <w:rsid w:val="3F5529B9"/>
    <w:rsid w:val="3F5B7D5A"/>
    <w:rsid w:val="3F679C3E"/>
    <w:rsid w:val="3F6FB31F"/>
    <w:rsid w:val="3F730FAD"/>
    <w:rsid w:val="3F7F4B28"/>
    <w:rsid w:val="3F92A932"/>
    <w:rsid w:val="3FA21E57"/>
    <w:rsid w:val="3FBCC578"/>
    <w:rsid w:val="3FD6D2F3"/>
    <w:rsid w:val="3FE8F20E"/>
    <w:rsid w:val="3FE94C9F"/>
    <w:rsid w:val="3FEA5E66"/>
    <w:rsid w:val="3FFA03CE"/>
    <w:rsid w:val="3FFEE95A"/>
    <w:rsid w:val="40064BE9"/>
    <w:rsid w:val="40188DB8"/>
    <w:rsid w:val="4018CE65"/>
    <w:rsid w:val="401F5B29"/>
    <w:rsid w:val="40421918"/>
    <w:rsid w:val="40429303"/>
    <w:rsid w:val="4045A130"/>
    <w:rsid w:val="404971EB"/>
    <w:rsid w:val="406916DA"/>
    <w:rsid w:val="406C6084"/>
    <w:rsid w:val="40784657"/>
    <w:rsid w:val="40AD756D"/>
    <w:rsid w:val="40BB9912"/>
    <w:rsid w:val="40BDAFA4"/>
    <w:rsid w:val="40DA2B16"/>
    <w:rsid w:val="40DCD373"/>
    <w:rsid w:val="40F789CC"/>
    <w:rsid w:val="40FD923B"/>
    <w:rsid w:val="410B8FB3"/>
    <w:rsid w:val="41126815"/>
    <w:rsid w:val="411AE1A4"/>
    <w:rsid w:val="411D8A51"/>
    <w:rsid w:val="411EFBAA"/>
    <w:rsid w:val="4120C9C9"/>
    <w:rsid w:val="4129300F"/>
    <w:rsid w:val="4138EF9F"/>
    <w:rsid w:val="413A2F2D"/>
    <w:rsid w:val="41562060"/>
    <w:rsid w:val="41770067"/>
    <w:rsid w:val="417846BF"/>
    <w:rsid w:val="418F0DE1"/>
    <w:rsid w:val="41AF07DF"/>
    <w:rsid w:val="41D144E6"/>
    <w:rsid w:val="41D7CB4E"/>
    <w:rsid w:val="41D8367C"/>
    <w:rsid w:val="41EB29E0"/>
    <w:rsid w:val="42137E95"/>
    <w:rsid w:val="4222DE68"/>
    <w:rsid w:val="422B2B51"/>
    <w:rsid w:val="422DD228"/>
    <w:rsid w:val="4243CA8F"/>
    <w:rsid w:val="426484A5"/>
    <w:rsid w:val="427799EA"/>
    <w:rsid w:val="427E10AC"/>
    <w:rsid w:val="4285C2FD"/>
    <w:rsid w:val="428680E7"/>
    <w:rsid w:val="42A2CB77"/>
    <w:rsid w:val="42C139C4"/>
    <w:rsid w:val="42C37D02"/>
    <w:rsid w:val="42C69275"/>
    <w:rsid w:val="42CE5018"/>
    <w:rsid w:val="42D0999B"/>
    <w:rsid w:val="42FE3549"/>
    <w:rsid w:val="43006869"/>
    <w:rsid w:val="434211D1"/>
    <w:rsid w:val="43518291"/>
    <w:rsid w:val="43519718"/>
    <w:rsid w:val="43526A06"/>
    <w:rsid w:val="43577437"/>
    <w:rsid w:val="436C6C83"/>
    <w:rsid w:val="436CD94E"/>
    <w:rsid w:val="43896FD7"/>
    <w:rsid w:val="438A4FA3"/>
    <w:rsid w:val="43906791"/>
    <w:rsid w:val="4391B7EB"/>
    <w:rsid w:val="43A9CE3D"/>
    <w:rsid w:val="43B168DC"/>
    <w:rsid w:val="43C35B76"/>
    <w:rsid w:val="43D6AEB1"/>
    <w:rsid w:val="43DCA77A"/>
    <w:rsid w:val="43EDE8F5"/>
    <w:rsid w:val="442C30DA"/>
    <w:rsid w:val="442E6987"/>
    <w:rsid w:val="442EC5D4"/>
    <w:rsid w:val="443208EA"/>
    <w:rsid w:val="4443D4EB"/>
    <w:rsid w:val="4455EB3D"/>
    <w:rsid w:val="44582D3A"/>
    <w:rsid w:val="44653739"/>
    <w:rsid w:val="44716E5B"/>
    <w:rsid w:val="448DB4F6"/>
    <w:rsid w:val="4494B950"/>
    <w:rsid w:val="44AF1BA7"/>
    <w:rsid w:val="44B7A74A"/>
    <w:rsid w:val="44D2B02D"/>
    <w:rsid w:val="44D33BE5"/>
    <w:rsid w:val="44DD3837"/>
    <w:rsid w:val="44DFCAE1"/>
    <w:rsid w:val="44E1F377"/>
    <w:rsid w:val="45043A0B"/>
    <w:rsid w:val="452B8A09"/>
    <w:rsid w:val="45394C1E"/>
    <w:rsid w:val="4542EEF1"/>
    <w:rsid w:val="4559ECF9"/>
    <w:rsid w:val="45671168"/>
    <w:rsid w:val="4568BFB2"/>
    <w:rsid w:val="45790DBE"/>
    <w:rsid w:val="45874F0C"/>
    <w:rsid w:val="459334F4"/>
    <w:rsid w:val="459912B6"/>
    <w:rsid w:val="459BB8F6"/>
    <w:rsid w:val="45A2A31F"/>
    <w:rsid w:val="45AB33B4"/>
    <w:rsid w:val="45B1BDE3"/>
    <w:rsid w:val="45B64C90"/>
    <w:rsid w:val="45CA0E56"/>
    <w:rsid w:val="45D84537"/>
    <w:rsid w:val="45E867E7"/>
    <w:rsid w:val="45E87EF6"/>
    <w:rsid w:val="45EB815D"/>
    <w:rsid w:val="45ECC13F"/>
    <w:rsid w:val="45F69F6C"/>
    <w:rsid w:val="45F97B10"/>
    <w:rsid w:val="46012C21"/>
    <w:rsid w:val="4618C5F6"/>
    <w:rsid w:val="4624E302"/>
    <w:rsid w:val="462F20CC"/>
    <w:rsid w:val="4632B784"/>
    <w:rsid w:val="4634494D"/>
    <w:rsid w:val="463F5482"/>
    <w:rsid w:val="464CD7BF"/>
    <w:rsid w:val="4664E191"/>
    <w:rsid w:val="4671BE24"/>
    <w:rsid w:val="469A6968"/>
    <w:rsid w:val="46B95E5E"/>
    <w:rsid w:val="46CD6EFD"/>
    <w:rsid w:val="46DA0EF5"/>
    <w:rsid w:val="46DEDC12"/>
    <w:rsid w:val="46E7B8D1"/>
    <w:rsid w:val="46ECB286"/>
    <w:rsid w:val="4703E3E2"/>
    <w:rsid w:val="4705FD61"/>
    <w:rsid w:val="470C1B9B"/>
    <w:rsid w:val="4714547B"/>
    <w:rsid w:val="47432FCB"/>
    <w:rsid w:val="47465619"/>
    <w:rsid w:val="47567380"/>
    <w:rsid w:val="4758FD91"/>
    <w:rsid w:val="4762C88E"/>
    <w:rsid w:val="4772106D"/>
    <w:rsid w:val="4784EA97"/>
    <w:rsid w:val="478AF7B9"/>
    <w:rsid w:val="478D4491"/>
    <w:rsid w:val="47974384"/>
    <w:rsid w:val="47B15220"/>
    <w:rsid w:val="47B171A5"/>
    <w:rsid w:val="47E5B393"/>
    <w:rsid w:val="47E67CCF"/>
    <w:rsid w:val="47EDFB4C"/>
    <w:rsid w:val="480B3922"/>
    <w:rsid w:val="4811BBC2"/>
    <w:rsid w:val="48148B9F"/>
    <w:rsid w:val="481A4AAE"/>
    <w:rsid w:val="482AA93B"/>
    <w:rsid w:val="482AE531"/>
    <w:rsid w:val="4837C430"/>
    <w:rsid w:val="483E89C6"/>
    <w:rsid w:val="48435647"/>
    <w:rsid w:val="487CA11B"/>
    <w:rsid w:val="48820AB6"/>
    <w:rsid w:val="48897DAB"/>
    <w:rsid w:val="4892D12F"/>
    <w:rsid w:val="4895601F"/>
    <w:rsid w:val="489EAC37"/>
    <w:rsid w:val="489EECC3"/>
    <w:rsid w:val="48A0DB5B"/>
    <w:rsid w:val="48AEB2FA"/>
    <w:rsid w:val="48B4F440"/>
    <w:rsid w:val="48B7EB69"/>
    <w:rsid w:val="4900C77A"/>
    <w:rsid w:val="4920E12A"/>
    <w:rsid w:val="49239D1A"/>
    <w:rsid w:val="492B806C"/>
    <w:rsid w:val="49308078"/>
    <w:rsid w:val="494062C1"/>
    <w:rsid w:val="4941BCA1"/>
    <w:rsid w:val="49569211"/>
    <w:rsid w:val="497CB90B"/>
    <w:rsid w:val="4980D509"/>
    <w:rsid w:val="49874E8C"/>
    <w:rsid w:val="498C4C3D"/>
    <w:rsid w:val="49A7D2F9"/>
    <w:rsid w:val="49AE050F"/>
    <w:rsid w:val="49CC95C1"/>
    <w:rsid w:val="49CEC0AF"/>
    <w:rsid w:val="49D6478B"/>
    <w:rsid w:val="49D8D4F5"/>
    <w:rsid w:val="49ED9389"/>
    <w:rsid w:val="49F087A3"/>
    <w:rsid w:val="49F8BA73"/>
    <w:rsid w:val="49F98DC2"/>
    <w:rsid w:val="4A03AF11"/>
    <w:rsid w:val="4A1D951E"/>
    <w:rsid w:val="4A40CF5D"/>
    <w:rsid w:val="4A42FF03"/>
    <w:rsid w:val="4A4ABCC3"/>
    <w:rsid w:val="4A4AF0FA"/>
    <w:rsid w:val="4A567860"/>
    <w:rsid w:val="4A588082"/>
    <w:rsid w:val="4A5C4A92"/>
    <w:rsid w:val="4A5D8F76"/>
    <w:rsid w:val="4A5F842D"/>
    <w:rsid w:val="4A70A041"/>
    <w:rsid w:val="4A97A55C"/>
    <w:rsid w:val="4AB2DC11"/>
    <w:rsid w:val="4AB98B7C"/>
    <w:rsid w:val="4ACB6D2A"/>
    <w:rsid w:val="4ACF43FD"/>
    <w:rsid w:val="4AD381EF"/>
    <w:rsid w:val="4AF469CF"/>
    <w:rsid w:val="4AF4B018"/>
    <w:rsid w:val="4AFF5B9E"/>
    <w:rsid w:val="4B0D0047"/>
    <w:rsid w:val="4B203692"/>
    <w:rsid w:val="4B23EBBD"/>
    <w:rsid w:val="4B29A139"/>
    <w:rsid w:val="4B2B2602"/>
    <w:rsid w:val="4B35F07E"/>
    <w:rsid w:val="4B514553"/>
    <w:rsid w:val="4B61718D"/>
    <w:rsid w:val="4B6C38AA"/>
    <w:rsid w:val="4B73DCE7"/>
    <w:rsid w:val="4B79CBAD"/>
    <w:rsid w:val="4B866DD9"/>
    <w:rsid w:val="4B94BC81"/>
    <w:rsid w:val="4BB2BA72"/>
    <w:rsid w:val="4BB70266"/>
    <w:rsid w:val="4BC75453"/>
    <w:rsid w:val="4BCA75D9"/>
    <w:rsid w:val="4BD487D8"/>
    <w:rsid w:val="4BE2E8FF"/>
    <w:rsid w:val="4BF56573"/>
    <w:rsid w:val="4BFC3C11"/>
    <w:rsid w:val="4BFCE02F"/>
    <w:rsid w:val="4BFF8417"/>
    <w:rsid w:val="4C162A11"/>
    <w:rsid w:val="4C21F570"/>
    <w:rsid w:val="4C42AE01"/>
    <w:rsid w:val="4C43FC34"/>
    <w:rsid w:val="4C5713A9"/>
    <w:rsid w:val="4C771367"/>
    <w:rsid w:val="4C7F288B"/>
    <w:rsid w:val="4C9F8853"/>
    <w:rsid w:val="4CBE8B99"/>
    <w:rsid w:val="4CC4F07D"/>
    <w:rsid w:val="4CCDBE5F"/>
    <w:rsid w:val="4CD25134"/>
    <w:rsid w:val="4CE5BB7F"/>
    <w:rsid w:val="4CEE45DA"/>
    <w:rsid w:val="4D04910E"/>
    <w:rsid w:val="4D213E98"/>
    <w:rsid w:val="4D27482D"/>
    <w:rsid w:val="4D4C2067"/>
    <w:rsid w:val="4D4E1FD7"/>
    <w:rsid w:val="4D4F7891"/>
    <w:rsid w:val="4D6004F9"/>
    <w:rsid w:val="4D652B9B"/>
    <w:rsid w:val="4D6F9631"/>
    <w:rsid w:val="4D7993E1"/>
    <w:rsid w:val="4D800AF3"/>
    <w:rsid w:val="4D83C413"/>
    <w:rsid w:val="4D8CE32D"/>
    <w:rsid w:val="4D8FCC04"/>
    <w:rsid w:val="4D9F5318"/>
    <w:rsid w:val="4DA00143"/>
    <w:rsid w:val="4DA0E9DC"/>
    <w:rsid w:val="4DCC537C"/>
    <w:rsid w:val="4DCEE220"/>
    <w:rsid w:val="4DDDAFE5"/>
    <w:rsid w:val="4DE8C213"/>
    <w:rsid w:val="4DE9556A"/>
    <w:rsid w:val="4E3A0F19"/>
    <w:rsid w:val="4E3F26ED"/>
    <w:rsid w:val="4E73CD9E"/>
    <w:rsid w:val="4E7EFC58"/>
    <w:rsid w:val="4E8D7E9F"/>
    <w:rsid w:val="4E9EF931"/>
    <w:rsid w:val="4EBFAF3E"/>
    <w:rsid w:val="4ECB0367"/>
    <w:rsid w:val="4ECB0F00"/>
    <w:rsid w:val="4EDC7A2A"/>
    <w:rsid w:val="4EE004AD"/>
    <w:rsid w:val="4EE95216"/>
    <w:rsid w:val="4F185CF4"/>
    <w:rsid w:val="4F4A58FA"/>
    <w:rsid w:val="4F619FD9"/>
    <w:rsid w:val="4F653302"/>
    <w:rsid w:val="4F6BF90F"/>
    <w:rsid w:val="4F7AA1D9"/>
    <w:rsid w:val="4F80D543"/>
    <w:rsid w:val="4F8DE0E3"/>
    <w:rsid w:val="4FC809C3"/>
    <w:rsid w:val="4FCDEB78"/>
    <w:rsid w:val="4FE720DA"/>
    <w:rsid w:val="4FE7E8BF"/>
    <w:rsid w:val="4FEC4B2D"/>
    <w:rsid w:val="4FF0CB49"/>
    <w:rsid w:val="5003FEE6"/>
    <w:rsid w:val="50349715"/>
    <w:rsid w:val="5077B529"/>
    <w:rsid w:val="5095450F"/>
    <w:rsid w:val="509A08FD"/>
    <w:rsid w:val="509BD837"/>
    <w:rsid w:val="50A102DD"/>
    <w:rsid w:val="50B2E9C6"/>
    <w:rsid w:val="50BD3802"/>
    <w:rsid w:val="50C16046"/>
    <w:rsid w:val="50C467C0"/>
    <w:rsid w:val="50D4D7E1"/>
    <w:rsid w:val="50DAADF6"/>
    <w:rsid w:val="50DFBB0B"/>
    <w:rsid w:val="50E1953D"/>
    <w:rsid w:val="50E3FD97"/>
    <w:rsid w:val="50E46F7C"/>
    <w:rsid w:val="50E76DE1"/>
    <w:rsid w:val="50E901C4"/>
    <w:rsid w:val="50ECA2E0"/>
    <w:rsid w:val="50F9C74B"/>
    <w:rsid w:val="510C5BA3"/>
    <w:rsid w:val="5110A487"/>
    <w:rsid w:val="5114032A"/>
    <w:rsid w:val="511C5DAC"/>
    <w:rsid w:val="513F9C4F"/>
    <w:rsid w:val="514B477A"/>
    <w:rsid w:val="515B950D"/>
    <w:rsid w:val="515DD2FF"/>
    <w:rsid w:val="5176D9DD"/>
    <w:rsid w:val="517AAF89"/>
    <w:rsid w:val="517CB42B"/>
    <w:rsid w:val="517E414A"/>
    <w:rsid w:val="51A1BD7F"/>
    <w:rsid w:val="51A824D5"/>
    <w:rsid w:val="51B0EAD4"/>
    <w:rsid w:val="51BE81B1"/>
    <w:rsid w:val="51D837C5"/>
    <w:rsid w:val="51DDA632"/>
    <w:rsid w:val="51E41150"/>
    <w:rsid w:val="51EF07B5"/>
    <w:rsid w:val="51F3C235"/>
    <w:rsid w:val="51FC7096"/>
    <w:rsid w:val="52021706"/>
    <w:rsid w:val="52197634"/>
    <w:rsid w:val="5222CC2C"/>
    <w:rsid w:val="5249A4F7"/>
    <w:rsid w:val="524B0575"/>
    <w:rsid w:val="526C5D19"/>
    <w:rsid w:val="526E83FC"/>
    <w:rsid w:val="5285878F"/>
    <w:rsid w:val="52958CC9"/>
    <w:rsid w:val="52A241CA"/>
    <w:rsid w:val="52B03044"/>
    <w:rsid w:val="52D22DF3"/>
    <w:rsid w:val="52D3AB1F"/>
    <w:rsid w:val="52DCD494"/>
    <w:rsid w:val="52DE02BC"/>
    <w:rsid w:val="52EC5834"/>
    <w:rsid w:val="530FB2EE"/>
    <w:rsid w:val="53118C0B"/>
    <w:rsid w:val="53147074"/>
    <w:rsid w:val="53215483"/>
    <w:rsid w:val="532AF839"/>
    <w:rsid w:val="53337810"/>
    <w:rsid w:val="53422C03"/>
    <w:rsid w:val="53526167"/>
    <w:rsid w:val="53703A14"/>
    <w:rsid w:val="53727390"/>
    <w:rsid w:val="537921C6"/>
    <w:rsid w:val="53896290"/>
    <w:rsid w:val="53AA3A14"/>
    <w:rsid w:val="53AE69FB"/>
    <w:rsid w:val="53AEA617"/>
    <w:rsid w:val="53C17286"/>
    <w:rsid w:val="53FF4144"/>
    <w:rsid w:val="540B2656"/>
    <w:rsid w:val="542F0C44"/>
    <w:rsid w:val="543252CB"/>
    <w:rsid w:val="543D08F9"/>
    <w:rsid w:val="5450BB58"/>
    <w:rsid w:val="546052D0"/>
    <w:rsid w:val="547F6C50"/>
    <w:rsid w:val="548DF051"/>
    <w:rsid w:val="549CE44C"/>
    <w:rsid w:val="549D8BCB"/>
    <w:rsid w:val="549FA669"/>
    <w:rsid w:val="54DB62AE"/>
    <w:rsid w:val="54E7FC36"/>
    <w:rsid w:val="54EBB8F4"/>
    <w:rsid w:val="54EFB528"/>
    <w:rsid w:val="54F01B13"/>
    <w:rsid w:val="5506013E"/>
    <w:rsid w:val="55193811"/>
    <w:rsid w:val="551995B3"/>
    <w:rsid w:val="551B16C2"/>
    <w:rsid w:val="5542AB4F"/>
    <w:rsid w:val="55464E94"/>
    <w:rsid w:val="5551E506"/>
    <w:rsid w:val="55527814"/>
    <w:rsid w:val="55783332"/>
    <w:rsid w:val="558FA148"/>
    <w:rsid w:val="559E50F1"/>
    <w:rsid w:val="55A198AA"/>
    <w:rsid w:val="55A58746"/>
    <w:rsid w:val="55BB0D59"/>
    <w:rsid w:val="55CE64BA"/>
    <w:rsid w:val="55D64808"/>
    <w:rsid w:val="55D6C9DA"/>
    <w:rsid w:val="55D78478"/>
    <w:rsid w:val="55F614A3"/>
    <w:rsid w:val="55FDE8DF"/>
    <w:rsid w:val="5600B56C"/>
    <w:rsid w:val="56039E31"/>
    <w:rsid w:val="560D04B7"/>
    <w:rsid w:val="560E225E"/>
    <w:rsid w:val="56102917"/>
    <w:rsid w:val="5640245E"/>
    <w:rsid w:val="56444320"/>
    <w:rsid w:val="56485AE4"/>
    <w:rsid w:val="564AB15F"/>
    <w:rsid w:val="56618F8D"/>
    <w:rsid w:val="566DB685"/>
    <w:rsid w:val="56746021"/>
    <w:rsid w:val="567795FB"/>
    <w:rsid w:val="567B0937"/>
    <w:rsid w:val="567FFF79"/>
    <w:rsid w:val="568708CD"/>
    <w:rsid w:val="56898AC1"/>
    <w:rsid w:val="568994A6"/>
    <w:rsid w:val="5689E392"/>
    <w:rsid w:val="5691626C"/>
    <w:rsid w:val="56A4C0B7"/>
    <w:rsid w:val="56A7BDE7"/>
    <w:rsid w:val="56B31115"/>
    <w:rsid w:val="56CACA34"/>
    <w:rsid w:val="56D0E71C"/>
    <w:rsid w:val="56E0289F"/>
    <w:rsid w:val="56E12E12"/>
    <w:rsid w:val="56EC1512"/>
    <w:rsid w:val="56F1316C"/>
    <w:rsid w:val="56F174DF"/>
    <w:rsid w:val="56F5266D"/>
    <w:rsid w:val="56F9D1A9"/>
    <w:rsid w:val="57102A37"/>
    <w:rsid w:val="572C5D0E"/>
    <w:rsid w:val="5742365C"/>
    <w:rsid w:val="574403BD"/>
    <w:rsid w:val="5752C85D"/>
    <w:rsid w:val="5767052E"/>
    <w:rsid w:val="5772A5A1"/>
    <w:rsid w:val="57791C4F"/>
    <w:rsid w:val="5787463D"/>
    <w:rsid w:val="57A5D3E0"/>
    <w:rsid w:val="57CA29C1"/>
    <w:rsid w:val="57D9DBCF"/>
    <w:rsid w:val="57E0D277"/>
    <w:rsid w:val="57E29587"/>
    <w:rsid w:val="57EE1C60"/>
    <w:rsid w:val="580E67B8"/>
    <w:rsid w:val="581E29EA"/>
    <w:rsid w:val="58300F51"/>
    <w:rsid w:val="5853720C"/>
    <w:rsid w:val="58773C9E"/>
    <w:rsid w:val="587904C3"/>
    <w:rsid w:val="587CA393"/>
    <w:rsid w:val="5884648E"/>
    <w:rsid w:val="58A82866"/>
    <w:rsid w:val="58AD5439"/>
    <w:rsid w:val="58B7E798"/>
    <w:rsid w:val="58B8EB02"/>
    <w:rsid w:val="58C77F13"/>
    <w:rsid w:val="58CAD8F3"/>
    <w:rsid w:val="58D21AF9"/>
    <w:rsid w:val="58E5E7FA"/>
    <w:rsid w:val="58EC4B63"/>
    <w:rsid w:val="58ED94CE"/>
    <w:rsid w:val="58F2ADD6"/>
    <w:rsid w:val="58FD8A86"/>
    <w:rsid w:val="5902401D"/>
    <w:rsid w:val="59074068"/>
    <w:rsid w:val="59173BDE"/>
    <w:rsid w:val="5917F108"/>
    <w:rsid w:val="5946CB68"/>
    <w:rsid w:val="595139A0"/>
    <w:rsid w:val="5951FE6C"/>
    <w:rsid w:val="595CEB25"/>
    <w:rsid w:val="5960A956"/>
    <w:rsid w:val="597A1DE3"/>
    <w:rsid w:val="597C5EC5"/>
    <w:rsid w:val="59A082D2"/>
    <w:rsid w:val="59B81DFB"/>
    <w:rsid w:val="59DB2C19"/>
    <w:rsid w:val="59E8B1BA"/>
    <w:rsid w:val="59EDA8D6"/>
    <w:rsid w:val="5A07C57E"/>
    <w:rsid w:val="5A0CC6AD"/>
    <w:rsid w:val="5A36F5F4"/>
    <w:rsid w:val="5A3812A6"/>
    <w:rsid w:val="5A4B3C7B"/>
    <w:rsid w:val="5A52DA4A"/>
    <w:rsid w:val="5A56BF35"/>
    <w:rsid w:val="5A6C2001"/>
    <w:rsid w:val="5A6CCAD9"/>
    <w:rsid w:val="5A765F88"/>
    <w:rsid w:val="5A794121"/>
    <w:rsid w:val="5A873462"/>
    <w:rsid w:val="5A9CC6C3"/>
    <w:rsid w:val="5A9FAB09"/>
    <w:rsid w:val="5A9FC482"/>
    <w:rsid w:val="5AB4C2B8"/>
    <w:rsid w:val="5AC29FA8"/>
    <w:rsid w:val="5AC962B7"/>
    <w:rsid w:val="5AE6CF44"/>
    <w:rsid w:val="5AEE9A12"/>
    <w:rsid w:val="5AEFA21D"/>
    <w:rsid w:val="5AFD3354"/>
    <w:rsid w:val="5B00B247"/>
    <w:rsid w:val="5B0F316F"/>
    <w:rsid w:val="5B1A2851"/>
    <w:rsid w:val="5B355428"/>
    <w:rsid w:val="5B65C6AC"/>
    <w:rsid w:val="5B703BE2"/>
    <w:rsid w:val="5B7F1577"/>
    <w:rsid w:val="5B85C534"/>
    <w:rsid w:val="5B885BC1"/>
    <w:rsid w:val="5B92E41C"/>
    <w:rsid w:val="5B9A969B"/>
    <w:rsid w:val="5BA5D58C"/>
    <w:rsid w:val="5BB2A5DD"/>
    <w:rsid w:val="5BBC8107"/>
    <w:rsid w:val="5BC08A94"/>
    <w:rsid w:val="5BCFCDDC"/>
    <w:rsid w:val="5BD4E5DF"/>
    <w:rsid w:val="5BDB582E"/>
    <w:rsid w:val="5BDB7909"/>
    <w:rsid w:val="5BE376E9"/>
    <w:rsid w:val="5BEC0742"/>
    <w:rsid w:val="5BFB2F11"/>
    <w:rsid w:val="5C0725E5"/>
    <w:rsid w:val="5C21F79A"/>
    <w:rsid w:val="5C3E5623"/>
    <w:rsid w:val="5C720BA3"/>
    <w:rsid w:val="5CAD2B8C"/>
    <w:rsid w:val="5CB73E68"/>
    <w:rsid w:val="5CCA81E0"/>
    <w:rsid w:val="5CD7DFEC"/>
    <w:rsid w:val="5CEC86BF"/>
    <w:rsid w:val="5CF537D7"/>
    <w:rsid w:val="5CFF0FCA"/>
    <w:rsid w:val="5D104492"/>
    <w:rsid w:val="5D2742FB"/>
    <w:rsid w:val="5D37968B"/>
    <w:rsid w:val="5D64C2BB"/>
    <w:rsid w:val="5D69FB82"/>
    <w:rsid w:val="5D812C1E"/>
    <w:rsid w:val="5D87276E"/>
    <w:rsid w:val="5D8EC986"/>
    <w:rsid w:val="5D903E3C"/>
    <w:rsid w:val="5D91BE5B"/>
    <w:rsid w:val="5DA0E261"/>
    <w:rsid w:val="5DA9063A"/>
    <w:rsid w:val="5DAE3706"/>
    <w:rsid w:val="5DB2A22E"/>
    <w:rsid w:val="5DB2B17F"/>
    <w:rsid w:val="5DB709E6"/>
    <w:rsid w:val="5DBEC07A"/>
    <w:rsid w:val="5DCBC3CF"/>
    <w:rsid w:val="5DCFBF11"/>
    <w:rsid w:val="5DE330A4"/>
    <w:rsid w:val="5E01070B"/>
    <w:rsid w:val="5E013691"/>
    <w:rsid w:val="5E3073F0"/>
    <w:rsid w:val="5E41C122"/>
    <w:rsid w:val="5E52212A"/>
    <w:rsid w:val="5E781374"/>
    <w:rsid w:val="5EA0C451"/>
    <w:rsid w:val="5EA143A5"/>
    <w:rsid w:val="5EA52916"/>
    <w:rsid w:val="5EAFFDA9"/>
    <w:rsid w:val="5EC20FB2"/>
    <w:rsid w:val="5ECAC549"/>
    <w:rsid w:val="5ECDEB7C"/>
    <w:rsid w:val="5ECEABB8"/>
    <w:rsid w:val="5ED96867"/>
    <w:rsid w:val="5EEE16CF"/>
    <w:rsid w:val="5EEEB398"/>
    <w:rsid w:val="5EEFB377"/>
    <w:rsid w:val="5F09ACA6"/>
    <w:rsid w:val="5F112F34"/>
    <w:rsid w:val="5F26B124"/>
    <w:rsid w:val="5F26E954"/>
    <w:rsid w:val="5F3C6BEE"/>
    <w:rsid w:val="5F47348C"/>
    <w:rsid w:val="5F4EC3E1"/>
    <w:rsid w:val="5F4ED43D"/>
    <w:rsid w:val="5F67CE1B"/>
    <w:rsid w:val="5F7E53FC"/>
    <w:rsid w:val="5F907693"/>
    <w:rsid w:val="5F998EF9"/>
    <w:rsid w:val="5FABD2A1"/>
    <w:rsid w:val="5FBAD413"/>
    <w:rsid w:val="5FC24910"/>
    <w:rsid w:val="5FCA84A1"/>
    <w:rsid w:val="5FCD8382"/>
    <w:rsid w:val="5FD51B49"/>
    <w:rsid w:val="5FD576B4"/>
    <w:rsid w:val="5FFD3979"/>
    <w:rsid w:val="60017C82"/>
    <w:rsid w:val="601B60B4"/>
    <w:rsid w:val="60271447"/>
    <w:rsid w:val="60285A91"/>
    <w:rsid w:val="603E8B20"/>
    <w:rsid w:val="60412686"/>
    <w:rsid w:val="604724A3"/>
    <w:rsid w:val="605C6577"/>
    <w:rsid w:val="606583D7"/>
    <w:rsid w:val="6077D15B"/>
    <w:rsid w:val="609D192A"/>
    <w:rsid w:val="609EE339"/>
    <w:rsid w:val="60A3238B"/>
    <w:rsid w:val="60BE2D42"/>
    <w:rsid w:val="60C1306F"/>
    <w:rsid w:val="60C5A110"/>
    <w:rsid w:val="60C67E62"/>
    <w:rsid w:val="60D6FC56"/>
    <w:rsid w:val="60D9FEC4"/>
    <w:rsid w:val="60DEBFCA"/>
    <w:rsid w:val="60F9C843"/>
    <w:rsid w:val="61072CB2"/>
    <w:rsid w:val="6110AEED"/>
    <w:rsid w:val="61126FE1"/>
    <w:rsid w:val="61229B43"/>
    <w:rsid w:val="612B7077"/>
    <w:rsid w:val="61357589"/>
    <w:rsid w:val="613F1247"/>
    <w:rsid w:val="614519BD"/>
    <w:rsid w:val="6167A24D"/>
    <w:rsid w:val="616B5857"/>
    <w:rsid w:val="617B865A"/>
    <w:rsid w:val="6180E47A"/>
    <w:rsid w:val="6188249F"/>
    <w:rsid w:val="618ED228"/>
    <w:rsid w:val="6192253A"/>
    <w:rsid w:val="6192487C"/>
    <w:rsid w:val="619A8DD6"/>
    <w:rsid w:val="61BA7FBE"/>
    <w:rsid w:val="61BA879E"/>
    <w:rsid w:val="61C31971"/>
    <w:rsid w:val="61C79CB8"/>
    <w:rsid w:val="61CE0BF4"/>
    <w:rsid w:val="61D8F373"/>
    <w:rsid w:val="61EA47DB"/>
    <w:rsid w:val="61F19826"/>
    <w:rsid w:val="621A165D"/>
    <w:rsid w:val="621B4D19"/>
    <w:rsid w:val="62232B4E"/>
    <w:rsid w:val="62289660"/>
    <w:rsid w:val="6228CBFA"/>
    <w:rsid w:val="62306CA0"/>
    <w:rsid w:val="625141D8"/>
    <w:rsid w:val="62538BF1"/>
    <w:rsid w:val="62572111"/>
    <w:rsid w:val="6278B00A"/>
    <w:rsid w:val="627BB5D7"/>
    <w:rsid w:val="628398A2"/>
    <w:rsid w:val="62A18D85"/>
    <w:rsid w:val="62A66775"/>
    <w:rsid w:val="62A6B3D1"/>
    <w:rsid w:val="62B7AF97"/>
    <w:rsid w:val="62BA3714"/>
    <w:rsid w:val="62C3EF63"/>
    <w:rsid w:val="62DF453D"/>
    <w:rsid w:val="62FD4364"/>
    <w:rsid w:val="6306FC79"/>
    <w:rsid w:val="630977AD"/>
    <w:rsid w:val="630F1DFC"/>
    <w:rsid w:val="6340902A"/>
    <w:rsid w:val="6352B2A3"/>
    <w:rsid w:val="635B9A18"/>
    <w:rsid w:val="635FE9B8"/>
    <w:rsid w:val="6360D97A"/>
    <w:rsid w:val="6377CD76"/>
    <w:rsid w:val="637FBF36"/>
    <w:rsid w:val="639D348A"/>
    <w:rsid w:val="63A83A8E"/>
    <w:rsid w:val="63C88CF6"/>
    <w:rsid w:val="63E15BB3"/>
    <w:rsid w:val="63F4BA31"/>
    <w:rsid w:val="643C8EAA"/>
    <w:rsid w:val="64478AFB"/>
    <w:rsid w:val="644D54AF"/>
    <w:rsid w:val="645421C4"/>
    <w:rsid w:val="645748DC"/>
    <w:rsid w:val="64765700"/>
    <w:rsid w:val="647D4985"/>
    <w:rsid w:val="64957A09"/>
    <w:rsid w:val="649A0248"/>
    <w:rsid w:val="64A3ABA2"/>
    <w:rsid w:val="64B08167"/>
    <w:rsid w:val="64C075C3"/>
    <w:rsid w:val="64CBF87B"/>
    <w:rsid w:val="64D2869A"/>
    <w:rsid w:val="64F41B00"/>
    <w:rsid w:val="64FB148C"/>
    <w:rsid w:val="65108D8E"/>
    <w:rsid w:val="651909A0"/>
    <w:rsid w:val="6519269A"/>
    <w:rsid w:val="6519FDB8"/>
    <w:rsid w:val="652617CF"/>
    <w:rsid w:val="652622E2"/>
    <w:rsid w:val="65302D43"/>
    <w:rsid w:val="6530FCBA"/>
    <w:rsid w:val="654CD617"/>
    <w:rsid w:val="655BBE03"/>
    <w:rsid w:val="656A4111"/>
    <w:rsid w:val="656F5570"/>
    <w:rsid w:val="65887C0C"/>
    <w:rsid w:val="65945B10"/>
    <w:rsid w:val="65A68DB3"/>
    <w:rsid w:val="65B01556"/>
    <w:rsid w:val="65B48C5A"/>
    <w:rsid w:val="65B4A4F5"/>
    <w:rsid w:val="65B5FF72"/>
    <w:rsid w:val="65D01895"/>
    <w:rsid w:val="65D93DF6"/>
    <w:rsid w:val="65DA510D"/>
    <w:rsid w:val="65E0D936"/>
    <w:rsid w:val="65ECB956"/>
    <w:rsid w:val="65F0E685"/>
    <w:rsid w:val="65F9DEEC"/>
    <w:rsid w:val="6635B412"/>
    <w:rsid w:val="663A907A"/>
    <w:rsid w:val="66422947"/>
    <w:rsid w:val="66461E35"/>
    <w:rsid w:val="665BD5B8"/>
    <w:rsid w:val="66829294"/>
    <w:rsid w:val="6683720B"/>
    <w:rsid w:val="6692B1B9"/>
    <w:rsid w:val="66AAA645"/>
    <w:rsid w:val="66B376C2"/>
    <w:rsid w:val="66BBDE09"/>
    <w:rsid w:val="66BE9A1A"/>
    <w:rsid w:val="66D152B2"/>
    <w:rsid w:val="66F4DDC0"/>
    <w:rsid w:val="6704500E"/>
    <w:rsid w:val="6706EDD3"/>
    <w:rsid w:val="670A32C5"/>
    <w:rsid w:val="6715B1DF"/>
    <w:rsid w:val="6716B0F3"/>
    <w:rsid w:val="672013EB"/>
    <w:rsid w:val="67228754"/>
    <w:rsid w:val="67245493"/>
    <w:rsid w:val="672831E8"/>
    <w:rsid w:val="6733DFDA"/>
    <w:rsid w:val="673CF134"/>
    <w:rsid w:val="673FF6A4"/>
    <w:rsid w:val="674A810D"/>
    <w:rsid w:val="6757F5EE"/>
    <w:rsid w:val="67644C3F"/>
    <w:rsid w:val="6766C5CD"/>
    <w:rsid w:val="679C048C"/>
    <w:rsid w:val="67A15D2C"/>
    <w:rsid w:val="67BB08CE"/>
    <w:rsid w:val="67DA8635"/>
    <w:rsid w:val="67F946AA"/>
    <w:rsid w:val="680535BA"/>
    <w:rsid w:val="680797E3"/>
    <w:rsid w:val="68090192"/>
    <w:rsid w:val="680B840A"/>
    <w:rsid w:val="68173CB4"/>
    <w:rsid w:val="68177B38"/>
    <w:rsid w:val="6817EF17"/>
    <w:rsid w:val="682125EA"/>
    <w:rsid w:val="68368E6D"/>
    <w:rsid w:val="685D902C"/>
    <w:rsid w:val="685DC75F"/>
    <w:rsid w:val="68789409"/>
    <w:rsid w:val="688F3120"/>
    <w:rsid w:val="689D8E90"/>
    <w:rsid w:val="68A3893D"/>
    <w:rsid w:val="68A3E5CB"/>
    <w:rsid w:val="68ADECF6"/>
    <w:rsid w:val="68EB033B"/>
    <w:rsid w:val="68FCA954"/>
    <w:rsid w:val="6906054B"/>
    <w:rsid w:val="691E7DD4"/>
    <w:rsid w:val="69233C5A"/>
    <w:rsid w:val="69251D6B"/>
    <w:rsid w:val="69278D6A"/>
    <w:rsid w:val="69549F61"/>
    <w:rsid w:val="6961409B"/>
    <w:rsid w:val="696202AE"/>
    <w:rsid w:val="69866E99"/>
    <w:rsid w:val="69886216"/>
    <w:rsid w:val="699123B9"/>
    <w:rsid w:val="6997705D"/>
    <w:rsid w:val="699B3373"/>
    <w:rsid w:val="699B66B6"/>
    <w:rsid w:val="699ED9FF"/>
    <w:rsid w:val="69A3C85C"/>
    <w:rsid w:val="69B193EE"/>
    <w:rsid w:val="69C1835E"/>
    <w:rsid w:val="69C84F7C"/>
    <w:rsid w:val="69FFE286"/>
    <w:rsid w:val="6A0FCA97"/>
    <w:rsid w:val="6A131B4F"/>
    <w:rsid w:val="6A167A6E"/>
    <w:rsid w:val="6A18A732"/>
    <w:rsid w:val="6A35B44F"/>
    <w:rsid w:val="6A466025"/>
    <w:rsid w:val="6A4E4481"/>
    <w:rsid w:val="6A5209A3"/>
    <w:rsid w:val="6A58A59A"/>
    <w:rsid w:val="6A5E9F52"/>
    <w:rsid w:val="6A5FEC8F"/>
    <w:rsid w:val="6A6A44B6"/>
    <w:rsid w:val="6A77CD52"/>
    <w:rsid w:val="6A7E93FB"/>
    <w:rsid w:val="6A7F55D2"/>
    <w:rsid w:val="6A816645"/>
    <w:rsid w:val="6A820BE3"/>
    <w:rsid w:val="6A84A595"/>
    <w:rsid w:val="6A9EF1D8"/>
    <w:rsid w:val="6AAAF540"/>
    <w:rsid w:val="6AC7E7DC"/>
    <w:rsid w:val="6AD30FCD"/>
    <w:rsid w:val="6AD3B34A"/>
    <w:rsid w:val="6ADEF17E"/>
    <w:rsid w:val="6AE17106"/>
    <w:rsid w:val="6AE543EF"/>
    <w:rsid w:val="6AED62A0"/>
    <w:rsid w:val="6AF68603"/>
    <w:rsid w:val="6AFEA496"/>
    <w:rsid w:val="6B05DCC9"/>
    <w:rsid w:val="6B096E96"/>
    <w:rsid w:val="6B12B5F8"/>
    <w:rsid w:val="6B29960E"/>
    <w:rsid w:val="6B38F005"/>
    <w:rsid w:val="6B3B4907"/>
    <w:rsid w:val="6B416033"/>
    <w:rsid w:val="6B496597"/>
    <w:rsid w:val="6B4DB140"/>
    <w:rsid w:val="6B63774A"/>
    <w:rsid w:val="6B659CB3"/>
    <w:rsid w:val="6B6BE5E8"/>
    <w:rsid w:val="6B8A85F4"/>
    <w:rsid w:val="6BCF01E9"/>
    <w:rsid w:val="6BD65944"/>
    <w:rsid w:val="6BD96E80"/>
    <w:rsid w:val="6BDF3051"/>
    <w:rsid w:val="6BF43E30"/>
    <w:rsid w:val="6C016EFC"/>
    <w:rsid w:val="6C0D9F6E"/>
    <w:rsid w:val="6C220E76"/>
    <w:rsid w:val="6C2C7658"/>
    <w:rsid w:val="6C2F35C3"/>
    <w:rsid w:val="6C332A85"/>
    <w:rsid w:val="6C3CFC13"/>
    <w:rsid w:val="6C4679A2"/>
    <w:rsid w:val="6C4FDEEA"/>
    <w:rsid w:val="6C754565"/>
    <w:rsid w:val="6C7E52E2"/>
    <w:rsid w:val="6C863166"/>
    <w:rsid w:val="6C941A0E"/>
    <w:rsid w:val="6C9923B3"/>
    <w:rsid w:val="6CCAA565"/>
    <w:rsid w:val="6D05D0C3"/>
    <w:rsid w:val="6D0E6E09"/>
    <w:rsid w:val="6D582AB3"/>
    <w:rsid w:val="6D5AA474"/>
    <w:rsid w:val="6D6084F4"/>
    <w:rsid w:val="6D6644B5"/>
    <w:rsid w:val="6D6A1FFA"/>
    <w:rsid w:val="6D6A2CC4"/>
    <w:rsid w:val="6D856433"/>
    <w:rsid w:val="6D9F2CB9"/>
    <w:rsid w:val="6DAAD5E2"/>
    <w:rsid w:val="6DB778EA"/>
    <w:rsid w:val="6DBEBDAB"/>
    <w:rsid w:val="6DC93252"/>
    <w:rsid w:val="6DF6502C"/>
    <w:rsid w:val="6DFB668A"/>
    <w:rsid w:val="6DFDBF68"/>
    <w:rsid w:val="6E081C9E"/>
    <w:rsid w:val="6E08388A"/>
    <w:rsid w:val="6E0DEE3E"/>
    <w:rsid w:val="6E1D025B"/>
    <w:rsid w:val="6E23F638"/>
    <w:rsid w:val="6E2E573F"/>
    <w:rsid w:val="6E2E8978"/>
    <w:rsid w:val="6E3D6AB9"/>
    <w:rsid w:val="6E3DFE68"/>
    <w:rsid w:val="6E4A3A37"/>
    <w:rsid w:val="6E7DDC68"/>
    <w:rsid w:val="6E8ECBB9"/>
    <w:rsid w:val="6E9B2ECC"/>
    <w:rsid w:val="6EBB45D2"/>
    <w:rsid w:val="6ECA81ED"/>
    <w:rsid w:val="6ED7AA67"/>
    <w:rsid w:val="6EE2D35C"/>
    <w:rsid w:val="6F066554"/>
    <w:rsid w:val="6F0B7CFA"/>
    <w:rsid w:val="6F3AD9BB"/>
    <w:rsid w:val="6F470F7D"/>
    <w:rsid w:val="6F5F8DAB"/>
    <w:rsid w:val="6F7EAC22"/>
    <w:rsid w:val="6F840315"/>
    <w:rsid w:val="6F8A8025"/>
    <w:rsid w:val="6F968EB2"/>
    <w:rsid w:val="6F9E4E83"/>
    <w:rsid w:val="6FAA61BB"/>
    <w:rsid w:val="6FACB8A3"/>
    <w:rsid w:val="6FB40A3C"/>
    <w:rsid w:val="6FB6A39D"/>
    <w:rsid w:val="6FBF6091"/>
    <w:rsid w:val="6FC30674"/>
    <w:rsid w:val="6FD21CF6"/>
    <w:rsid w:val="6FF80FB6"/>
    <w:rsid w:val="700A8CD1"/>
    <w:rsid w:val="7033CEA3"/>
    <w:rsid w:val="7037D010"/>
    <w:rsid w:val="703999C7"/>
    <w:rsid w:val="70446744"/>
    <w:rsid w:val="7048EDB5"/>
    <w:rsid w:val="70490D3C"/>
    <w:rsid w:val="704A4C0D"/>
    <w:rsid w:val="70614E2F"/>
    <w:rsid w:val="7067CA72"/>
    <w:rsid w:val="7068C5A3"/>
    <w:rsid w:val="70756E60"/>
    <w:rsid w:val="70799833"/>
    <w:rsid w:val="70851766"/>
    <w:rsid w:val="70902806"/>
    <w:rsid w:val="709CE2C7"/>
    <w:rsid w:val="70A80526"/>
    <w:rsid w:val="70ABEA8D"/>
    <w:rsid w:val="70BF272F"/>
    <w:rsid w:val="70C91D93"/>
    <w:rsid w:val="70CDF700"/>
    <w:rsid w:val="70CF6192"/>
    <w:rsid w:val="70D3654B"/>
    <w:rsid w:val="711D5156"/>
    <w:rsid w:val="71204B04"/>
    <w:rsid w:val="712D84BB"/>
    <w:rsid w:val="7168BE80"/>
    <w:rsid w:val="7183971D"/>
    <w:rsid w:val="718B0204"/>
    <w:rsid w:val="71905DD4"/>
    <w:rsid w:val="71963BDB"/>
    <w:rsid w:val="7196AC02"/>
    <w:rsid w:val="719D94F9"/>
    <w:rsid w:val="71B1281E"/>
    <w:rsid w:val="71B1952C"/>
    <w:rsid w:val="71B6A4CB"/>
    <w:rsid w:val="71C1219E"/>
    <w:rsid w:val="71CD4A71"/>
    <w:rsid w:val="71D61F0C"/>
    <w:rsid w:val="71F294FF"/>
    <w:rsid w:val="71F6E4FF"/>
    <w:rsid w:val="71FC2701"/>
    <w:rsid w:val="7203904C"/>
    <w:rsid w:val="721FD255"/>
    <w:rsid w:val="721FEA90"/>
    <w:rsid w:val="7255C951"/>
    <w:rsid w:val="7260E7C1"/>
    <w:rsid w:val="726A2A84"/>
    <w:rsid w:val="726DC016"/>
    <w:rsid w:val="7281D68A"/>
    <w:rsid w:val="7288D6BF"/>
    <w:rsid w:val="728D768C"/>
    <w:rsid w:val="729D00A9"/>
    <w:rsid w:val="72AF0050"/>
    <w:rsid w:val="72BC7E89"/>
    <w:rsid w:val="72CAB246"/>
    <w:rsid w:val="72D1E67F"/>
    <w:rsid w:val="72D91320"/>
    <w:rsid w:val="72FA7E0D"/>
    <w:rsid w:val="731A9EDA"/>
    <w:rsid w:val="732BD900"/>
    <w:rsid w:val="733289DD"/>
    <w:rsid w:val="73393167"/>
    <w:rsid w:val="736231F9"/>
    <w:rsid w:val="73796263"/>
    <w:rsid w:val="737DE1D2"/>
    <w:rsid w:val="738E5826"/>
    <w:rsid w:val="739C334A"/>
    <w:rsid w:val="73B911F9"/>
    <w:rsid w:val="73C2753A"/>
    <w:rsid w:val="73C5245F"/>
    <w:rsid w:val="73CAE956"/>
    <w:rsid w:val="73CC33FD"/>
    <w:rsid w:val="73CCB571"/>
    <w:rsid w:val="73D5EB02"/>
    <w:rsid w:val="73D9C73E"/>
    <w:rsid w:val="73FC9B93"/>
    <w:rsid w:val="74289DF0"/>
    <w:rsid w:val="74339919"/>
    <w:rsid w:val="74469576"/>
    <w:rsid w:val="7450C026"/>
    <w:rsid w:val="74623D64"/>
    <w:rsid w:val="746370A2"/>
    <w:rsid w:val="7463EC78"/>
    <w:rsid w:val="746661D8"/>
    <w:rsid w:val="7468CB2A"/>
    <w:rsid w:val="7474399A"/>
    <w:rsid w:val="749773D3"/>
    <w:rsid w:val="74A05DD7"/>
    <w:rsid w:val="74B217E8"/>
    <w:rsid w:val="74B6CB71"/>
    <w:rsid w:val="74BC1D93"/>
    <w:rsid w:val="74E3391F"/>
    <w:rsid w:val="74E37159"/>
    <w:rsid w:val="74E93D33"/>
    <w:rsid w:val="74F921F9"/>
    <w:rsid w:val="75098312"/>
    <w:rsid w:val="75156859"/>
    <w:rsid w:val="7531A9D0"/>
    <w:rsid w:val="753D12BC"/>
    <w:rsid w:val="755A216A"/>
    <w:rsid w:val="755C0D3A"/>
    <w:rsid w:val="755CF6A5"/>
    <w:rsid w:val="755E5DCB"/>
    <w:rsid w:val="756739BE"/>
    <w:rsid w:val="7571BE23"/>
    <w:rsid w:val="7588C75C"/>
    <w:rsid w:val="758CB401"/>
    <w:rsid w:val="759711CF"/>
    <w:rsid w:val="7598A4C8"/>
    <w:rsid w:val="75AF84A0"/>
    <w:rsid w:val="75B9A005"/>
    <w:rsid w:val="75BF0EB9"/>
    <w:rsid w:val="75C3D416"/>
    <w:rsid w:val="75C84A98"/>
    <w:rsid w:val="75DB3CC0"/>
    <w:rsid w:val="75E1241D"/>
    <w:rsid w:val="75EE4913"/>
    <w:rsid w:val="761799E5"/>
    <w:rsid w:val="764782B9"/>
    <w:rsid w:val="7653840A"/>
    <w:rsid w:val="766162AA"/>
    <w:rsid w:val="7668F35F"/>
    <w:rsid w:val="76AFD576"/>
    <w:rsid w:val="76B61C44"/>
    <w:rsid w:val="76B778C8"/>
    <w:rsid w:val="76D0F949"/>
    <w:rsid w:val="76D6B169"/>
    <w:rsid w:val="76DD2332"/>
    <w:rsid w:val="76F03879"/>
    <w:rsid w:val="76F0E5E3"/>
    <w:rsid w:val="76F7C910"/>
    <w:rsid w:val="770744C8"/>
    <w:rsid w:val="770780E5"/>
    <w:rsid w:val="770CF1FE"/>
    <w:rsid w:val="77136154"/>
    <w:rsid w:val="77172B64"/>
    <w:rsid w:val="7729BA21"/>
    <w:rsid w:val="77547B35"/>
    <w:rsid w:val="775E5064"/>
    <w:rsid w:val="776C6129"/>
    <w:rsid w:val="7771F3CA"/>
    <w:rsid w:val="77809968"/>
    <w:rsid w:val="7790C3D7"/>
    <w:rsid w:val="779C0070"/>
    <w:rsid w:val="77ADA9FA"/>
    <w:rsid w:val="77D988AF"/>
    <w:rsid w:val="77DADD59"/>
    <w:rsid w:val="77EFC048"/>
    <w:rsid w:val="77F1F02E"/>
    <w:rsid w:val="77F42EE0"/>
    <w:rsid w:val="7800B5CC"/>
    <w:rsid w:val="78115BEC"/>
    <w:rsid w:val="78272AB1"/>
    <w:rsid w:val="782FAE65"/>
    <w:rsid w:val="7834B740"/>
    <w:rsid w:val="7847C6C9"/>
    <w:rsid w:val="7848BDEE"/>
    <w:rsid w:val="784DCFB9"/>
    <w:rsid w:val="78515D7E"/>
    <w:rsid w:val="7854070D"/>
    <w:rsid w:val="7859C482"/>
    <w:rsid w:val="785ED5B3"/>
    <w:rsid w:val="785ED7E8"/>
    <w:rsid w:val="786227DC"/>
    <w:rsid w:val="78624475"/>
    <w:rsid w:val="786BDD73"/>
    <w:rsid w:val="787A723F"/>
    <w:rsid w:val="787B4905"/>
    <w:rsid w:val="78932E95"/>
    <w:rsid w:val="78A49D81"/>
    <w:rsid w:val="78C3949F"/>
    <w:rsid w:val="78D1A6EA"/>
    <w:rsid w:val="78E5F09F"/>
    <w:rsid w:val="78F695DB"/>
    <w:rsid w:val="78FF02B7"/>
    <w:rsid w:val="790B00B5"/>
    <w:rsid w:val="7914A8F7"/>
    <w:rsid w:val="792DCEB6"/>
    <w:rsid w:val="79310BB4"/>
    <w:rsid w:val="7933A415"/>
    <w:rsid w:val="7955F4C3"/>
    <w:rsid w:val="796D5FFD"/>
    <w:rsid w:val="79812058"/>
    <w:rsid w:val="79A5F835"/>
    <w:rsid w:val="79AE89C8"/>
    <w:rsid w:val="79B75213"/>
    <w:rsid w:val="79B9D090"/>
    <w:rsid w:val="79C32B9D"/>
    <w:rsid w:val="79C9AE34"/>
    <w:rsid w:val="79D41816"/>
    <w:rsid w:val="79EF8F32"/>
    <w:rsid w:val="79F435E1"/>
    <w:rsid w:val="7A13E6E1"/>
    <w:rsid w:val="7A184C1C"/>
    <w:rsid w:val="7A18ADA2"/>
    <w:rsid w:val="7A2783C8"/>
    <w:rsid w:val="7A3D7387"/>
    <w:rsid w:val="7A5B7C32"/>
    <w:rsid w:val="7A903859"/>
    <w:rsid w:val="7A9247FB"/>
    <w:rsid w:val="7A9608B2"/>
    <w:rsid w:val="7AAC46CC"/>
    <w:rsid w:val="7AB0E35C"/>
    <w:rsid w:val="7AC48692"/>
    <w:rsid w:val="7ACE504C"/>
    <w:rsid w:val="7ADAAC8B"/>
    <w:rsid w:val="7ADAB9A2"/>
    <w:rsid w:val="7AE6ECEC"/>
    <w:rsid w:val="7AF2FFAE"/>
    <w:rsid w:val="7AF7F3BB"/>
    <w:rsid w:val="7AFBDAC4"/>
    <w:rsid w:val="7B01DD18"/>
    <w:rsid w:val="7B026C57"/>
    <w:rsid w:val="7B0E6B37"/>
    <w:rsid w:val="7B18AEB2"/>
    <w:rsid w:val="7B2970C6"/>
    <w:rsid w:val="7B31B856"/>
    <w:rsid w:val="7B41E3B3"/>
    <w:rsid w:val="7B49019D"/>
    <w:rsid w:val="7B4A0261"/>
    <w:rsid w:val="7B4DAF3B"/>
    <w:rsid w:val="7B52D5B5"/>
    <w:rsid w:val="7B5E2B2E"/>
    <w:rsid w:val="7B60A389"/>
    <w:rsid w:val="7B6108D7"/>
    <w:rsid w:val="7B6675B0"/>
    <w:rsid w:val="7B7140A7"/>
    <w:rsid w:val="7B7D3507"/>
    <w:rsid w:val="7B8876EB"/>
    <w:rsid w:val="7B89B0D5"/>
    <w:rsid w:val="7B9F5373"/>
    <w:rsid w:val="7BB3230E"/>
    <w:rsid w:val="7BB85480"/>
    <w:rsid w:val="7BBE595D"/>
    <w:rsid w:val="7BCAA1DD"/>
    <w:rsid w:val="7BDD1386"/>
    <w:rsid w:val="7BE4CA83"/>
    <w:rsid w:val="7BF91790"/>
    <w:rsid w:val="7C0F2C65"/>
    <w:rsid w:val="7C21A10E"/>
    <w:rsid w:val="7C361909"/>
    <w:rsid w:val="7C3D5C91"/>
    <w:rsid w:val="7C515B2E"/>
    <w:rsid w:val="7C546D1A"/>
    <w:rsid w:val="7C67F3BB"/>
    <w:rsid w:val="7C80CD45"/>
    <w:rsid w:val="7C8452FA"/>
    <w:rsid w:val="7C8E731F"/>
    <w:rsid w:val="7C982AD8"/>
    <w:rsid w:val="7CA3E4EC"/>
    <w:rsid w:val="7CB82C99"/>
    <w:rsid w:val="7D0806EF"/>
    <w:rsid w:val="7D0B2F56"/>
    <w:rsid w:val="7D135A72"/>
    <w:rsid w:val="7D210091"/>
    <w:rsid w:val="7D26AADC"/>
    <w:rsid w:val="7D284F9F"/>
    <w:rsid w:val="7D2E920B"/>
    <w:rsid w:val="7D398AC7"/>
    <w:rsid w:val="7D3BAD6F"/>
    <w:rsid w:val="7D469C01"/>
    <w:rsid w:val="7D59374C"/>
    <w:rsid w:val="7D59D0CE"/>
    <w:rsid w:val="7D69E251"/>
    <w:rsid w:val="7D6C1377"/>
    <w:rsid w:val="7D6D1C87"/>
    <w:rsid w:val="7D747C35"/>
    <w:rsid w:val="7D75F51E"/>
    <w:rsid w:val="7D799B26"/>
    <w:rsid w:val="7D924001"/>
    <w:rsid w:val="7D96D88B"/>
    <w:rsid w:val="7DA1E904"/>
    <w:rsid w:val="7DB20F45"/>
    <w:rsid w:val="7DB57203"/>
    <w:rsid w:val="7DBCE702"/>
    <w:rsid w:val="7DC9A198"/>
    <w:rsid w:val="7DCE73C4"/>
    <w:rsid w:val="7DE5460B"/>
    <w:rsid w:val="7DE77912"/>
    <w:rsid w:val="7DF2A1EB"/>
    <w:rsid w:val="7DFC44A8"/>
    <w:rsid w:val="7E195C86"/>
    <w:rsid w:val="7E1B8EDD"/>
    <w:rsid w:val="7E214E5F"/>
    <w:rsid w:val="7E27C4B1"/>
    <w:rsid w:val="7E28ED16"/>
    <w:rsid w:val="7E31AA13"/>
    <w:rsid w:val="7E363362"/>
    <w:rsid w:val="7E3C8792"/>
    <w:rsid w:val="7E3D07F3"/>
    <w:rsid w:val="7E58634A"/>
    <w:rsid w:val="7E5A4400"/>
    <w:rsid w:val="7E5F2DCC"/>
    <w:rsid w:val="7E611AB3"/>
    <w:rsid w:val="7E7334D6"/>
    <w:rsid w:val="7E9772EF"/>
    <w:rsid w:val="7E9F65E2"/>
    <w:rsid w:val="7EA5CB9D"/>
    <w:rsid w:val="7EAFDD1C"/>
    <w:rsid w:val="7EBFD412"/>
    <w:rsid w:val="7EE8CC1D"/>
    <w:rsid w:val="7EE98ADE"/>
    <w:rsid w:val="7EEFF509"/>
    <w:rsid w:val="7EF6D2C2"/>
    <w:rsid w:val="7F041458"/>
    <w:rsid w:val="7F0A4E28"/>
    <w:rsid w:val="7F12558F"/>
    <w:rsid w:val="7F1FBE66"/>
    <w:rsid w:val="7F1FF8E6"/>
    <w:rsid w:val="7F2BDF4F"/>
    <w:rsid w:val="7F48509B"/>
    <w:rsid w:val="7F4B06FA"/>
    <w:rsid w:val="7F50BF54"/>
    <w:rsid w:val="7F5A1835"/>
    <w:rsid w:val="7F5E895D"/>
    <w:rsid w:val="7F5F34E2"/>
    <w:rsid w:val="7F66A46B"/>
    <w:rsid w:val="7F8F1CCC"/>
    <w:rsid w:val="7F96F83F"/>
    <w:rsid w:val="7F97A546"/>
    <w:rsid w:val="7FA2BFA7"/>
    <w:rsid w:val="7FA64695"/>
    <w:rsid w:val="7FA96AC8"/>
    <w:rsid w:val="7FC22D81"/>
    <w:rsid w:val="7FC23BC0"/>
    <w:rsid w:val="7FC760D2"/>
    <w:rsid w:val="7FFB20B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010A599"/>
  <w15:docId w15:val="{7486CB63-BB3C-4F67-ADDA-89235A103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C4A6C"/>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uiPriority w:val="9"/>
    <w:unhideWhenUsed/>
    <w:qFormat/>
    <w:rsid w:val="4018CE65"/>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D77C96"/>
    <w:pPr>
      <w:keepNext/>
      <w:keepLines/>
      <w:spacing w:before="4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5"/>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16"/>
      </w:numPr>
    </w:pPr>
  </w:style>
  <w:style w:type="numbering" w:styleId="ImportedStyle3" w:customStyle="1">
    <w:name w:val="Imported Style 3"/>
    <w:pPr>
      <w:numPr>
        <w:numId w:val="17"/>
      </w:numPr>
    </w:pPr>
  </w:style>
  <w:style w:type="numbering" w:styleId="ImportedStyle4" w:customStyle="1">
    <w:name w:val="Imported Style 4"/>
    <w:pPr>
      <w:numPr>
        <w:numId w:val="18"/>
      </w:numPr>
    </w:pPr>
  </w:style>
  <w:style w:type="numbering" w:styleId="ImportedStyle5" w:customStyle="1">
    <w:name w:val="Imported Style 5"/>
    <w:pPr>
      <w:numPr>
        <w:numId w:val="19"/>
      </w:numPr>
    </w:pPr>
  </w:style>
  <w:style w:type="numbering" w:styleId="ImportedStyle6" w:customStyle="1">
    <w:name w:val="Imported Style 6"/>
    <w:pPr>
      <w:numPr>
        <w:numId w:val="20"/>
      </w:numPr>
    </w:pPr>
  </w:style>
  <w:style w:type="numbering" w:styleId="List0" w:customStyle="1">
    <w:name w:val="List 0"/>
    <w:basedOn w:val="ImportedStyle6"/>
    <w:pPr>
      <w:numPr>
        <w:numId w:val="21"/>
      </w:numPr>
    </w:pPr>
  </w:style>
  <w:style w:type="numbering" w:styleId="List1" w:customStyle="1">
    <w:name w:val="List 1"/>
    <w:basedOn w:val="ImportedStyle7"/>
    <w:pPr>
      <w:numPr>
        <w:numId w:val="22"/>
      </w:numPr>
    </w:pPr>
  </w:style>
  <w:style w:type="numbering" w:styleId="ImportedStyle7" w:customStyle="1">
    <w:name w:val="Imported Style 7"/>
  </w:style>
  <w:style w:type="numbering" w:styleId="List21" w:customStyle="1">
    <w:name w:val="List 21"/>
    <w:basedOn w:val="ImportedStyle6"/>
    <w:pPr>
      <w:numPr>
        <w:numId w:val="23"/>
      </w:numPr>
    </w:pPr>
  </w:style>
  <w:style w:type="numbering" w:styleId="ImportedStyle8" w:customStyle="1">
    <w:name w:val="Imported Style 8"/>
    <w:pPr>
      <w:numPr>
        <w:numId w:val="24"/>
      </w:numPr>
    </w:pPr>
  </w:style>
  <w:style w:type="numbering" w:styleId="List31" w:customStyle="1">
    <w:name w:val="List 31"/>
    <w:basedOn w:val="ImportedStyle9"/>
    <w:pPr>
      <w:numPr>
        <w:numId w:val="25"/>
      </w:numPr>
    </w:pPr>
  </w:style>
  <w:style w:type="numbering" w:styleId="ImportedStyle9" w:customStyle="1">
    <w:name w:val="Imported Style 9"/>
  </w:style>
  <w:style w:type="numbering" w:styleId="ImportedStyle10" w:customStyle="1">
    <w:name w:val="Imported Style 10"/>
    <w:pPr>
      <w:numPr>
        <w:numId w:val="26"/>
      </w:numPr>
    </w:pPr>
  </w:style>
  <w:style w:type="numbering" w:styleId="ImportedStyle11" w:customStyle="1">
    <w:name w:val="Imported Style 11"/>
    <w:pPr>
      <w:numPr>
        <w:numId w:val="27"/>
      </w:numPr>
    </w:pPr>
  </w:style>
  <w:style w:type="numbering" w:styleId="ImportedStyle12" w:customStyle="1">
    <w:name w:val="Imported Style 12"/>
    <w:pPr>
      <w:numPr>
        <w:numId w:val="28"/>
      </w:numPr>
    </w:pPr>
  </w:style>
  <w:style w:type="numbering" w:styleId="ImportedStyle13" w:customStyle="1">
    <w:name w:val="Imported Style 13"/>
    <w:pPr>
      <w:numPr>
        <w:numId w:val="29"/>
      </w:numPr>
    </w:pPr>
  </w:style>
  <w:style w:type="numbering" w:styleId="ImportedStyle14" w:customStyle="1">
    <w:name w:val="Imported Style 14"/>
    <w:pPr>
      <w:numPr>
        <w:numId w:val="30"/>
      </w:numPr>
    </w:pPr>
  </w:style>
  <w:style w:type="numbering" w:styleId="ImportedStyle15" w:customStyle="1">
    <w:name w:val="Imported Style 15"/>
    <w:pPr>
      <w:numPr>
        <w:numId w:val="31"/>
      </w:numPr>
    </w:pPr>
  </w:style>
  <w:style w:type="numbering" w:styleId="ImportedStyle16" w:customStyle="1">
    <w:name w:val="Imported Style 16"/>
    <w:pPr>
      <w:numPr>
        <w:numId w:val="48"/>
      </w:numPr>
    </w:pPr>
  </w:style>
  <w:style w:type="numbering" w:styleId="ImportedStyle160" w:customStyle="1">
    <w:name w:val="Imported Style 16.0"/>
    <w:pPr>
      <w:numPr>
        <w:numId w:val="32"/>
      </w:numPr>
    </w:pPr>
  </w:style>
  <w:style w:type="numbering" w:styleId="ImportedStyle17" w:customStyle="1">
    <w:name w:val="Imported Style 17"/>
    <w:pPr>
      <w:numPr>
        <w:numId w:val="34"/>
      </w:numPr>
    </w:pPr>
  </w:style>
  <w:style w:type="numbering" w:styleId="List41" w:customStyle="1">
    <w:name w:val="List 41"/>
    <w:basedOn w:val="ImportedStyle18"/>
    <w:pPr>
      <w:numPr>
        <w:numId w:val="33"/>
      </w:numPr>
    </w:pPr>
  </w:style>
  <w:style w:type="numbering" w:styleId="ImportedStyle18" w:customStyle="1">
    <w:name w:val="Imported Style 18"/>
  </w:style>
  <w:style w:type="numbering" w:styleId="ImportedStyle19" w:customStyle="1">
    <w:name w:val="Imported Style 19"/>
    <w:pPr>
      <w:numPr>
        <w:numId w:val="35"/>
      </w:numPr>
    </w:pPr>
  </w:style>
  <w:style w:type="numbering" w:styleId="List51" w:customStyle="1">
    <w:name w:val="List 51"/>
    <w:basedOn w:val="ImportedStyle20"/>
    <w:pPr>
      <w:numPr>
        <w:numId w:val="36"/>
      </w:numPr>
    </w:pPr>
  </w:style>
  <w:style w:type="numbering" w:styleId="ImportedStyle20" w:customStyle="1">
    <w:name w:val="Imported Style 20"/>
  </w:style>
  <w:style w:type="numbering" w:styleId="ImportedStyle21" w:customStyle="1">
    <w:name w:val="Imported Style 21"/>
    <w:pPr>
      <w:numPr>
        <w:numId w:val="37"/>
      </w:numPr>
    </w:pPr>
  </w:style>
  <w:style w:type="numbering" w:styleId="List6" w:customStyle="1">
    <w:name w:val="List 6"/>
    <w:basedOn w:val="ImportedStyle22"/>
    <w:pPr>
      <w:numPr>
        <w:numId w:val="38"/>
      </w:numPr>
    </w:pPr>
  </w:style>
  <w:style w:type="numbering" w:styleId="ImportedStyle22" w:customStyle="1">
    <w:name w:val="Imported Style 22"/>
  </w:style>
  <w:style w:type="numbering" w:styleId="List7" w:customStyle="1">
    <w:name w:val="List 7"/>
    <w:basedOn w:val="ImportedStyle22"/>
    <w:pPr>
      <w:numPr>
        <w:numId w:val="39"/>
      </w:numPr>
    </w:pPr>
  </w:style>
  <w:style w:type="numbering" w:styleId="ImportedStyle23" w:customStyle="1">
    <w:name w:val="Imported Style 23"/>
    <w:pPr>
      <w:numPr>
        <w:numId w:val="40"/>
      </w:numPr>
    </w:pPr>
  </w:style>
  <w:style w:type="numbering" w:styleId="List8" w:customStyle="1">
    <w:name w:val="List 8"/>
    <w:basedOn w:val="ImportedStyle24"/>
    <w:pPr>
      <w:numPr>
        <w:numId w:val="41"/>
      </w:numPr>
    </w:pPr>
  </w:style>
  <w:style w:type="numbering" w:styleId="ImportedStyle24" w:customStyle="1">
    <w:name w:val="Imported Style 24"/>
  </w:style>
  <w:style w:type="numbering" w:styleId="List9" w:customStyle="1">
    <w:name w:val="List 9"/>
    <w:basedOn w:val="ImportedStyle25"/>
    <w:pPr>
      <w:numPr>
        <w:numId w:val="42"/>
      </w:numPr>
    </w:pPr>
  </w:style>
  <w:style w:type="numbering" w:styleId="ImportedStyle25" w:customStyle="1">
    <w:name w:val="Imported Style 25"/>
  </w:style>
  <w:style w:type="numbering" w:styleId="List10" w:customStyle="1">
    <w:name w:val="List 10"/>
    <w:basedOn w:val="ImportedStyle26"/>
    <w:pPr>
      <w:numPr>
        <w:numId w:val="43"/>
      </w:numPr>
    </w:pPr>
  </w:style>
  <w:style w:type="numbering" w:styleId="ImportedStyle26" w:customStyle="1">
    <w:name w:val="Imported Style 26"/>
  </w:style>
  <w:style w:type="numbering" w:styleId="ImportedStyle27" w:customStyle="1">
    <w:name w:val="Imported Style 27"/>
    <w:pPr>
      <w:numPr>
        <w:numId w:val="44"/>
      </w:numPr>
    </w:pPr>
  </w:style>
  <w:style w:type="numbering" w:styleId="List11" w:customStyle="1">
    <w:name w:val="List 11"/>
    <w:basedOn w:val="ImportedStyle28"/>
    <w:pPr>
      <w:numPr>
        <w:numId w:val="45"/>
      </w:numPr>
    </w:pPr>
  </w:style>
  <w:style w:type="numbering" w:styleId="ImportedStyle28" w:customStyle="1">
    <w:name w:val="Imported Style 28"/>
  </w:style>
  <w:style w:type="numbering" w:styleId="ImportedStyle270" w:customStyle="1">
    <w:name w:val="Imported Style 27.0"/>
    <w:pPr>
      <w:numPr>
        <w:numId w:val="46"/>
      </w:numPr>
    </w:pPr>
  </w:style>
  <w:style w:type="numbering" w:styleId="List12" w:customStyle="1">
    <w:name w:val="List 12"/>
    <w:basedOn w:val="ImportedStyle29"/>
    <w:pPr>
      <w:numPr>
        <w:numId w:val="47"/>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Heading4Char" w:customStyle="1">
    <w:name w:val="Heading 4 Char"/>
    <w:basedOn w:val="DefaultParagraphFont"/>
    <w:link w:val="Heading4"/>
    <w:uiPriority w:val="9"/>
    <w:semiHidden/>
    <w:rsid w:val="00D77C96"/>
    <w:rPr>
      <w:rFonts w:asciiTheme="majorHAnsi" w:hAnsiTheme="majorHAnsi" w:eastAsiaTheme="majorEastAsia" w:cstheme="majorBidi"/>
      <w:i/>
      <w:iCs/>
      <w:color w:val="2E74B5" w:themeColor="accent1" w:themeShade="BF"/>
      <w:sz w:val="24"/>
      <w:szCs w:val="24"/>
      <w:lang w:eastAsia="en-US"/>
    </w:rPr>
  </w:style>
  <w:style w:type="paragraph" w:styleId="xelementtoproof" w:customStyle="1">
    <w:name w:val="x_elementtoproof"/>
    <w:basedOn w:val="Normal"/>
    <w:uiPriority w:val="99"/>
    <w:semiHidden/>
    <w:rsid w:val="00E16611"/>
    <w:pPr>
      <w:pBdr>
        <w:top w:val="none" w:color="auto" w:sz="0" w:space="0"/>
        <w:left w:val="none" w:color="auto" w:sz="0" w:space="0"/>
        <w:bottom w:val="none" w:color="auto" w:sz="0" w:space="0"/>
        <w:right w:val="none" w:color="auto" w:sz="0" w:space="0"/>
        <w:between w:val="none" w:color="auto" w:sz="0" w:space="0"/>
        <w:bar w:val="none" w:color="auto" w:sz="0"/>
      </w:pBdr>
    </w:pPr>
    <w:rPr>
      <w:rFonts w:ascii="Calibri" w:hAnsi="Calibri" w:cs="Calibri" w:eastAsiaTheme="minorHAnsi"/>
      <w:sz w:val="22"/>
      <w:szCs w:val="22"/>
      <w:bdr w:val="none" w:color="auto" w:sz="0" w:space="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912124">
      <w:bodyDiv w:val="1"/>
      <w:marLeft w:val="0"/>
      <w:marRight w:val="0"/>
      <w:marTop w:val="0"/>
      <w:marBottom w:val="0"/>
      <w:divBdr>
        <w:top w:val="none" w:sz="0" w:space="0" w:color="auto"/>
        <w:left w:val="none" w:sz="0" w:space="0" w:color="auto"/>
        <w:bottom w:val="none" w:sz="0" w:space="0" w:color="auto"/>
        <w:right w:val="none" w:sz="0" w:space="0" w:color="auto"/>
      </w:divBdr>
      <w:divsChild>
        <w:div w:id="215437377">
          <w:marLeft w:val="0"/>
          <w:marRight w:val="0"/>
          <w:marTop w:val="0"/>
          <w:marBottom w:val="0"/>
          <w:divBdr>
            <w:top w:val="none" w:sz="0" w:space="0" w:color="auto"/>
            <w:left w:val="none" w:sz="0" w:space="0" w:color="auto"/>
            <w:bottom w:val="none" w:sz="0" w:space="0" w:color="auto"/>
            <w:right w:val="none" w:sz="0" w:space="0" w:color="auto"/>
          </w:divBdr>
        </w:div>
        <w:div w:id="1620914203">
          <w:marLeft w:val="0"/>
          <w:marRight w:val="0"/>
          <w:marTop w:val="0"/>
          <w:marBottom w:val="0"/>
          <w:divBdr>
            <w:top w:val="none" w:sz="0" w:space="0" w:color="auto"/>
            <w:left w:val="none" w:sz="0" w:space="0" w:color="auto"/>
            <w:bottom w:val="none" w:sz="0" w:space="0" w:color="auto"/>
            <w:right w:val="none" w:sz="0" w:space="0" w:color="auto"/>
          </w:divBdr>
        </w:div>
        <w:div w:id="1662080535">
          <w:marLeft w:val="0"/>
          <w:marRight w:val="0"/>
          <w:marTop w:val="0"/>
          <w:marBottom w:val="0"/>
          <w:divBdr>
            <w:top w:val="none" w:sz="0" w:space="0" w:color="auto"/>
            <w:left w:val="none" w:sz="0" w:space="0" w:color="auto"/>
            <w:bottom w:val="none" w:sz="0" w:space="0" w:color="auto"/>
            <w:right w:val="none" w:sz="0" w:space="0" w:color="auto"/>
          </w:divBdr>
        </w:div>
      </w:divsChild>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20226260">
      <w:bodyDiv w:val="1"/>
      <w:marLeft w:val="0"/>
      <w:marRight w:val="0"/>
      <w:marTop w:val="0"/>
      <w:marBottom w:val="0"/>
      <w:divBdr>
        <w:top w:val="none" w:sz="0" w:space="0" w:color="auto"/>
        <w:left w:val="none" w:sz="0" w:space="0" w:color="auto"/>
        <w:bottom w:val="none" w:sz="0" w:space="0" w:color="auto"/>
        <w:right w:val="none" w:sz="0" w:space="0" w:color="auto"/>
      </w:divBdr>
      <w:divsChild>
        <w:div w:id="256908549">
          <w:marLeft w:val="0"/>
          <w:marRight w:val="0"/>
          <w:marTop w:val="0"/>
          <w:marBottom w:val="0"/>
          <w:divBdr>
            <w:top w:val="none" w:sz="0" w:space="0" w:color="auto"/>
            <w:left w:val="none" w:sz="0" w:space="0" w:color="auto"/>
            <w:bottom w:val="none" w:sz="0" w:space="0" w:color="auto"/>
            <w:right w:val="none" w:sz="0" w:space="0" w:color="auto"/>
          </w:divBdr>
        </w:div>
        <w:div w:id="1701935807">
          <w:marLeft w:val="0"/>
          <w:marRight w:val="0"/>
          <w:marTop w:val="0"/>
          <w:marBottom w:val="0"/>
          <w:divBdr>
            <w:top w:val="none" w:sz="0" w:space="0" w:color="auto"/>
            <w:left w:val="none" w:sz="0" w:space="0" w:color="auto"/>
            <w:bottom w:val="none" w:sz="0" w:space="0" w:color="auto"/>
            <w:right w:val="none" w:sz="0" w:space="0" w:color="auto"/>
          </w:divBdr>
        </w:div>
        <w:div w:id="1801069183">
          <w:marLeft w:val="0"/>
          <w:marRight w:val="0"/>
          <w:marTop w:val="0"/>
          <w:marBottom w:val="0"/>
          <w:divBdr>
            <w:top w:val="none" w:sz="0" w:space="0" w:color="auto"/>
            <w:left w:val="none" w:sz="0" w:space="0" w:color="auto"/>
            <w:bottom w:val="none" w:sz="0" w:space="0" w:color="auto"/>
            <w:right w:val="none" w:sz="0" w:space="0" w:color="auto"/>
          </w:divBdr>
        </w:div>
      </w:divsChild>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header" Target="header3.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microsoft.com/office/2011/relationships/people" Target="people.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Id22"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CE3F0FF8-887B-47DD-8F19-5894C81FD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Sophie Herbert (Swansea Bay UHB - Corporate Governance )</lastModifiedBy>
  <revision>141</revision>
  <lastPrinted>2025-08-07T03:02:00.0000000Z</lastPrinted>
  <dcterms:created xsi:type="dcterms:W3CDTF">2026-02-24T23:57:00.0000000Z</dcterms:created>
  <dcterms:modified xsi:type="dcterms:W3CDTF">2026-07-16T12:44:39.0749526Z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800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MediaServiceImageTags">
    <vt:lpwstr/>
  </property>
  <property fmtid="{D5CDD505-2E9C-101B-9397-08002B2CF9AE}" pid="11" name="docLang">
    <vt:lpwstr>en</vt:lpwstr>
  </property>
  <property fmtid="{D5CDD505-2E9C-101B-9397-08002B2CF9AE}" pid="12" name="GrammarlyDocumentId">
    <vt:lpwstr>9aa688df-5b0c-4ae1-b4b9-6a636afd42a5</vt:lpwstr>
  </property>
</Properties>
</file>