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D14595" w:rsidR="00AD064D" w:rsidP="00546EA8" w:rsidRDefault="00C107F2" w14:paraId="6D2903DD" w14:textId="2813E51A">
      <w:pPr>
        <w:adjustRightInd w:val="0"/>
        <w:spacing w:before="100" w:beforeAutospacing="1" w:after="100" w:afterAutospacing="1" w:line="240" w:lineRule="auto"/>
        <w:jc w:val="both"/>
        <w:rPr>
          <w:rFonts w:ascii="Arial" w:hAnsi="Arial" w:eastAsia="Times New Roman" w:cs="Arial"/>
          <w:sz w:val="24"/>
          <w:szCs w:val="24"/>
          <w:lang w:eastAsia="en-GB"/>
        </w:rPr>
      </w:pP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sidR="0072604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D14595" w:rsidR="00083FC0" w:rsidTr="61A2F9C4" w14:paraId="6D2903E2" w14:textId="77777777">
        <w:tc>
          <w:tcPr>
            <w:tcW w:w="2547" w:type="dxa"/>
            <w:tcMar/>
          </w:tcPr>
          <w:p w:rsidRPr="00D14595" w:rsidR="00F5082D" w:rsidP="00FA0CA9" w:rsidRDefault="00F5082D" w14:paraId="6D2903DE" w14:textId="77777777">
            <w:pPr>
              <w:rPr>
                <w:rFonts w:ascii="Arial" w:hAnsi="Arial" w:cs="Arial"/>
                <w:b/>
                <w:sz w:val="24"/>
                <w:szCs w:val="24"/>
              </w:rPr>
            </w:pPr>
            <w:r w:rsidRPr="00D14595">
              <w:rPr>
                <w:rFonts w:ascii="Arial" w:hAnsi="Arial" w:cs="Arial"/>
                <w:b/>
                <w:sz w:val="24"/>
                <w:szCs w:val="24"/>
              </w:rPr>
              <w:t>Meeting Date</w:t>
            </w:r>
          </w:p>
        </w:tc>
        <w:tc>
          <w:tcPr>
            <w:tcW w:w="3260" w:type="dxa"/>
            <w:gridSpan w:val="2"/>
            <w:tcMar/>
          </w:tcPr>
          <w:p w:rsidRPr="00D14595" w:rsidR="00F5082D" w:rsidP="61A2F9C4" w:rsidRDefault="003304E9" w14:paraId="6D2903DF" w14:noSpellErr="1" w14:textId="5C9FC4A4">
            <w:pPr>
              <w:rPr>
                <w:rFonts w:ascii="Arial" w:hAnsi="Arial" w:cs="Arial"/>
                <w:b w:val="1"/>
                <w:bCs w:val="1"/>
                <w:sz w:val="24"/>
                <w:szCs w:val="24"/>
              </w:rPr>
            </w:pPr>
            <w:r w:rsidRPr="61A2F9C4" w:rsidR="003304E9">
              <w:rPr>
                <w:rFonts w:ascii="Arial" w:hAnsi="Arial" w:cs="Arial"/>
                <w:b w:val="1"/>
                <w:bCs w:val="1"/>
                <w:sz w:val="24"/>
                <w:szCs w:val="24"/>
              </w:rPr>
              <w:t>2</w:t>
            </w:r>
            <w:r w:rsidRPr="61A2F9C4" w:rsidR="00A5786C">
              <w:rPr>
                <w:rFonts w:ascii="Arial" w:hAnsi="Arial" w:cs="Arial"/>
                <w:b w:val="1"/>
                <w:bCs w:val="1"/>
                <w:sz w:val="24"/>
                <w:szCs w:val="24"/>
              </w:rPr>
              <w:t>8</w:t>
            </w:r>
            <w:r w:rsidRPr="61A2F9C4" w:rsidR="00A5786C">
              <w:rPr>
                <w:rFonts w:ascii="Arial" w:hAnsi="Arial" w:cs="Arial"/>
                <w:b w:val="1"/>
                <w:bCs w:val="1"/>
                <w:sz w:val="24"/>
                <w:szCs w:val="24"/>
              </w:rPr>
              <w:t xml:space="preserve"> Octo</w:t>
            </w:r>
            <w:r w:rsidRPr="61A2F9C4" w:rsidR="00F815EC">
              <w:rPr>
                <w:rFonts w:ascii="Arial" w:hAnsi="Arial" w:cs="Arial"/>
                <w:b w:val="1"/>
                <w:bCs w:val="1"/>
                <w:sz w:val="24"/>
                <w:szCs w:val="24"/>
              </w:rPr>
              <w:t>ber</w:t>
            </w:r>
            <w:r w:rsidRPr="61A2F9C4" w:rsidR="003304E9">
              <w:rPr>
                <w:rFonts w:ascii="Arial" w:hAnsi="Arial" w:cs="Arial"/>
                <w:b w:val="1"/>
                <w:bCs w:val="1"/>
                <w:sz w:val="24"/>
                <w:szCs w:val="24"/>
              </w:rPr>
              <w:t xml:space="preserve"> 2025</w:t>
            </w:r>
          </w:p>
        </w:tc>
        <w:tc>
          <w:tcPr>
            <w:tcW w:w="2368" w:type="dxa"/>
            <w:gridSpan w:val="3"/>
            <w:tcMar/>
          </w:tcPr>
          <w:p w:rsidRPr="00D14595" w:rsidR="00F5082D" w:rsidP="00FA0CA9" w:rsidRDefault="00F5082D" w14:paraId="6D2903E0" w14:textId="77777777">
            <w:pPr>
              <w:rPr>
                <w:rFonts w:ascii="Arial" w:hAnsi="Arial" w:cs="Arial"/>
                <w:b/>
                <w:sz w:val="24"/>
                <w:szCs w:val="24"/>
              </w:rPr>
            </w:pPr>
            <w:r w:rsidRPr="00D14595">
              <w:rPr>
                <w:rFonts w:ascii="Arial" w:hAnsi="Arial" w:cs="Arial"/>
                <w:b/>
                <w:sz w:val="24"/>
                <w:szCs w:val="24"/>
              </w:rPr>
              <w:t>Agenda Item</w:t>
            </w:r>
          </w:p>
        </w:tc>
        <w:tc>
          <w:tcPr>
            <w:tcW w:w="841" w:type="dxa"/>
            <w:tcMar/>
          </w:tcPr>
          <w:p w:rsidRPr="00D14595" w:rsidR="00F5082D" w:rsidP="61A2F9C4" w:rsidRDefault="00080D16" w14:paraId="6D2903E1" w14:noSpellErr="1" w14:textId="1EFB37DA">
            <w:pPr>
              <w:rPr>
                <w:rFonts w:ascii="Arial" w:hAnsi="Arial" w:cs="Arial"/>
                <w:b w:val="1"/>
                <w:bCs w:val="1"/>
                <w:sz w:val="24"/>
                <w:szCs w:val="24"/>
              </w:rPr>
            </w:pPr>
            <w:r w:rsidRPr="61A2F9C4" w:rsidR="00080D16">
              <w:rPr>
                <w:rFonts w:ascii="Arial" w:hAnsi="Arial" w:cs="Arial"/>
                <w:b w:val="1"/>
                <w:bCs w:val="1"/>
                <w:sz w:val="24"/>
                <w:szCs w:val="24"/>
              </w:rPr>
              <w:t>2.</w:t>
            </w:r>
            <w:r w:rsidRPr="61A2F9C4" w:rsidR="2CE02982">
              <w:rPr>
                <w:rFonts w:ascii="Arial" w:hAnsi="Arial" w:cs="Arial"/>
                <w:b w:val="1"/>
                <w:bCs w:val="1"/>
                <w:sz w:val="24"/>
                <w:szCs w:val="24"/>
              </w:rPr>
              <w:t>2</w:t>
            </w:r>
          </w:p>
        </w:tc>
      </w:tr>
      <w:tr w:rsidRPr="00D14595" w:rsidR="00B0479E" w:rsidTr="61A2F9C4" w14:paraId="1EEB45B2" w14:textId="77777777">
        <w:tc>
          <w:tcPr>
            <w:tcW w:w="2547" w:type="dxa"/>
            <w:shd w:val="clear" w:color="auto" w:fill="auto"/>
            <w:tcMar/>
          </w:tcPr>
          <w:p w:rsidRPr="00D14595" w:rsidR="00B0479E" w:rsidP="00FA0CA9" w:rsidRDefault="00B0479E" w14:paraId="4A48663E" w14:textId="6879CA0B">
            <w:pPr>
              <w:rPr>
                <w:rFonts w:ascii="Arial" w:hAnsi="Arial" w:cs="Arial"/>
                <w:b/>
                <w:sz w:val="24"/>
                <w:szCs w:val="24"/>
              </w:rPr>
            </w:pPr>
            <w:r w:rsidRPr="00D14595">
              <w:rPr>
                <w:rFonts w:ascii="Arial" w:hAnsi="Arial" w:cs="Arial"/>
                <w:b/>
                <w:sz w:val="24"/>
                <w:szCs w:val="24"/>
              </w:rPr>
              <w:t xml:space="preserve">Name of Meeting </w:t>
            </w:r>
          </w:p>
        </w:tc>
        <w:tc>
          <w:tcPr>
            <w:tcW w:w="6469" w:type="dxa"/>
            <w:gridSpan w:val="6"/>
            <w:tcMar/>
          </w:tcPr>
          <w:p w:rsidRPr="00D14595" w:rsidR="00B0479E" w:rsidP="00FA0CA9" w:rsidRDefault="001A187C" w14:paraId="5687483E" w14:textId="194E4A2D">
            <w:pPr>
              <w:rPr>
                <w:rFonts w:ascii="Arial" w:hAnsi="Arial" w:cs="Arial"/>
                <w:b/>
                <w:sz w:val="24"/>
                <w:szCs w:val="24"/>
              </w:rPr>
            </w:pPr>
            <w:r w:rsidRPr="00D14595">
              <w:rPr>
                <w:rFonts w:ascii="Arial" w:hAnsi="Arial" w:cs="Arial"/>
                <w:color w:val="000000"/>
                <w:sz w:val="24"/>
                <w:szCs w:val="24"/>
              </w:rPr>
              <w:t>Performance &amp; Finance Committee</w:t>
            </w:r>
          </w:p>
        </w:tc>
      </w:tr>
      <w:tr w:rsidRPr="00D14595" w:rsidR="00450437" w:rsidTr="61A2F9C4" w14:paraId="6D2903E5" w14:textId="77777777">
        <w:tc>
          <w:tcPr>
            <w:tcW w:w="2547" w:type="dxa"/>
            <w:tcMar/>
          </w:tcPr>
          <w:p w:rsidRPr="00D14595" w:rsidR="00450437" w:rsidP="00450437" w:rsidRDefault="00450437" w14:paraId="6D2903E3" w14:textId="77777777">
            <w:pPr>
              <w:rPr>
                <w:rFonts w:ascii="Arial" w:hAnsi="Arial" w:cs="Arial"/>
                <w:b/>
                <w:sz w:val="24"/>
                <w:szCs w:val="24"/>
              </w:rPr>
            </w:pPr>
            <w:r w:rsidRPr="00D14595">
              <w:rPr>
                <w:rFonts w:ascii="Arial" w:hAnsi="Arial" w:cs="Arial"/>
                <w:b/>
                <w:sz w:val="24"/>
                <w:szCs w:val="24"/>
              </w:rPr>
              <w:t>Report Title</w:t>
            </w:r>
          </w:p>
        </w:tc>
        <w:tc>
          <w:tcPr>
            <w:tcW w:w="6469" w:type="dxa"/>
            <w:gridSpan w:val="6"/>
            <w:tcMar/>
          </w:tcPr>
          <w:p w:rsidRPr="00D14595" w:rsidR="00450437" w:rsidP="00450437" w:rsidRDefault="00450437" w14:paraId="6D2903E4" w14:textId="24854230">
            <w:pPr>
              <w:rPr>
                <w:rFonts w:ascii="Arial" w:hAnsi="Arial" w:cs="Arial"/>
                <w:b/>
                <w:sz w:val="24"/>
                <w:szCs w:val="24"/>
              </w:rPr>
            </w:pPr>
            <w:r w:rsidRPr="00D14595">
              <w:rPr>
                <w:rFonts w:ascii="Arial" w:hAnsi="Arial" w:cs="Arial"/>
                <w:bCs/>
                <w:color w:val="000000"/>
                <w:sz w:val="24"/>
                <w:szCs w:val="24"/>
              </w:rPr>
              <w:t xml:space="preserve">Financial Report – Month </w:t>
            </w:r>
            <w:r w:rsidR="00A5786C">
              <w:rPr>
                <w:rFonts w:ascii="Arial" w:hAnsi="Arial" w:cs="Arial"/>
                <w:bCs/>
                <w:color w:val="000000"/>
                <w:sz w:val="24"/>
                <w:szCs w:val="24"/>
              </w:rPr>
              <w:t>6</w:t>
            </w:r>
            <w:r w:rsidRPr="00D14595">
              <w:rPr>
                <w:rFonts w:ascii="Arial" w:hAnsi="Arial" w:cs="Arial"/>
                <w:bCs/>
                <w:color w:val="000000"/>
                <w:sz w:val="24"/>
                <w:szCs w:val="24"/>
              </w:rPr>
              <w:t xml:space="preserve"> 202</w:t>
            </w:r>
            <w:r w:rsidRPr="00D14595" w:rsidR="00916EE3">
              <w:rPr>
                <w:rFonts w:ascii="Arial" w:hAnsi="Arial" w:cs="Arial"/>
                <w:bCs/>
                <w:color w:val="000000"/>
                <w:sz w:val="24"/>
                <w:szCs w:val="24"/>
              </w:rPr>
              <w:t>5</w:t>
            </w:r>
            <w:r w:rsidRPr="00D14595">
              <w:rPr>
                <w:rFonts w:ascii="Arial" w:hAnsi="Arial" w:cs="Arial"/>
                <w:bCs/>
                <w:color w:val="000000"/>
                <w:sz w:val="24"/>
                <w:szCs w:val="24"/>
              </w:rPr>
              <w:t>/2</w:t>
            </w:r>
            <w:r w:rsidRPr="00D14595" w:rsidR="00916EE3">
              <w:rPr>
                <w:rFonts w:ascii="Arial" w:hAnsi="Arial" w:cs="Arial"/>
                <w:bCs/>
                <w:color w:val="000000"/>
                <w:sz w:val="24"/>
                <w:szCs w:val="24"/>
              </w:rPr>
              <w:t>6</w:t>
            </w:r>
          </w:p>
        </w:tc>
      </w:tr>
      <w:tr w:rsidRPr="00D14595" w:rsidR="00450437" w:rsidTr="61A2F9C4" w14:paraId="6D2903E8" w14:textId="77777777">
        <w:tc>
          <w:tcPr>
            <w:tcW w:w="2547" w:type="dxa"/>
            <w:tcMar/>
          </w:tcPr>
          <w:p w:rsidRPr="00D14595" w:rsidR="00450437" w:rsidP="00450437" w:rsidRDefault="00450437" w14:paraId="6D2903E6" w14:textId="77777777">
            <w:pPr>
              <w:rPr>
                <w:rFonts w:ascii="Arial" w:hAnsi="Arial" w:cs="Arial"/>
                <w:b/>
                <w:sz w:val="24"/>
                <w:szCs w:val="24"/>
              </w:rPr>
            </w:pPr>
            <w:r w:rsidRPr="00D14595">
              <w:rPr>
                <w:rFonts w:ascii="Arial" w:hAnsi="Arial" w:cs="Arial"/>
                <w:b/>
                <w:sz w:val="24"/>
                <w:szCs w:val="24"/>
              </w:rPr>
              <w:t>Report Author</w:t>
            </w:r>
          </w:p>
        </w:tc>
        <w:tc>
          <w:tcPr>
            <w:tcW w:w="6469" w:type="dxa"/>
            <w:gridSpan w:val="6"/>
            <w:tcMar/>
          </w:tcPr>
          <w:p w:rsidRPr="00D14595" w:rsidR="00450437" w:rsidP="00450437" w:rsidRDefault="00450437" w14:paraId="38050948" w14:textId="77777777">
            <w:pPr>
              <w:rPr>
                <w:rFonts w:ascii="Arial" w:hAnsi="Arial" w:cs="Arial"/>
                <w:color w:val="000000"/>
                <w:sz w:val="24"/>
                <w:szCs w:val="24"/>
              </w:rPr>
            </w:pPr>
            <w:r w:rsidRPr="00D14595">
              <w:rPr>
                <w:rFonts w:ascii="Arial" w:hAnsi="Arial" w:cs="Arial"/>
                <w:color w:val="000000"/>
                <w:sz w:val="24"/>
                <w:szCs w:val="24"/>
              </w:rPr>
              <w:t>Samantha Moss, Deputy Director of Finance</w:t>
            </w:r>
          </w:p>
          <w:p w:rsidRPr="00D14595" w:rsidR="00450437" w:rsidP="00450437" w:rsidRDefault="00450437" w14:paraId="3963B7D8" w14:textId="77777777">
            <w:pPr>
              <w:rPr>
                <w:rFonts w:ascii="Arial" w:hAnsi="Arial" w:cs="Arial"/>
                <w:color w:val="000000"/>
                <w:sz w:val="24"/>
                <w:szCs w:val="24"/>
              </w:rPr>
            </w:pPr>
            <w:r w:rsidRPr="00D14595">
              <w:rPr>
                <w:rFonts w:ascii="Arial" w:hAnsi="Arial" w:cs="Arial"/>
                <w:color w:val="000000"/>
                <w:sz w:val="24"/>
                <w:szCs w:val="24"/>
              </w:rPr>
              <w:t>Gemma Pearson, Finance Business Partner</w:t>
            </w:r>
          </w:p>
          <w:p w:rsidRPr="00D14595" w:rsidR="00B1316C" w:rsidP="00450437" w:rsidRDefault="00B1316C" w14:paraId="6D2903E7" w14:textId="57567250">
            <w:pPr>
              <w:rPr>
                <w:rFonts w:ascii="Arial" w:hAnsi="Arial" w:cs="Arial"/>
                <w:sz w:val="24"/>
                <w:szCs w:val="24"/>
              </w:rPr>
            </w:pPr>
            <w:r w:rsidRPr="00D14595">
              <w:rPr>
                <w:rFonts w:ascii="Arial" w:hAnsi="Arial" w:cs="Arial"/>
                <w:color w:val="000000"/>
                <w:sz w:val="24"/>
                <w:szCs w:val="24"/>
              </w:rPr>
              <w:t>Crystal Davies, Principal Finance Manager</w:t>
            </w:r>
          </w:p>
        </w:tc>
      </w:tr>
      <w:tr w:rsidRPr="00D14595" w:rsidR="00450437" w:rsidTr="61A2F9C4" w14:paraId="6D2903EB" w14:textId="77777777">
        <w:tc>
          <w:tcPr>
            <w:tcW w:w="2547" w:type="dxa"/>
            <w:tcMar/>
          </w:tcPr>
          <w:p w:rsidRPr="00D14595" w:rsidR="00450437" w:rsidP="00450437" w:rsidRDefault="00450437" w14:paraId="6D2903E9" w14:textId="77777777">
            <w:pPr>
              <w:rPr>
                <w:rFonts w:ascii="Arial" w:hAnsi="Arial" w:cs="Arial"/>
                <w:b/>
                <w:sz w:val="24"/>
                <w:szCs w:val="24"/>
              </w:rPr>
            </w:pPr>
            <w:r w:rsidRPr="00D14595">
              <w:rPr>
                <w:rFonts w:ascii="Arial" w:hAnsi="Arial" w:cs="Arial"/>
                <w:b/>
                <w:sz w:val="24"/>
                <w:szCs w:val="24"/>
              </w:rPr>
              <w:t>Report Sponsor</w:t>
            </w:r>
          </w:p>
        </w:tc>
        <w:tc>
          <w:tcPr>
            <w:tcW w:w="6469" w:type="dxa"/>
            <w:gridSpan w:val="6"/>
            <w:tcMar/>
          </w:tcPr>
          <w:p w:rsidRPr="00D14595" w:rsidR="00450437" w:rsidP="00450437" w:rsidRDefault="00450437" w14:paraId="6D2903EA" w14:textId="13A7AD67">
            <w:pPr>
              <w:rPr>
                <w:rFonts w:ascii="Arial" w:hAnsi="Arial" w:cs="Arial"/>
                <w:sz w:val="24"/>
                <w:szCs w:val="24"/>
              </w:rPr>
            </w:pPr>
            <w:r w:rsidRPr="00D14595">
              <w:rPr>
                <w:rFonts w:ascii="Arial" w:hAnsi="Arial" w:cs="Arial"/>
                <w:color w:val="000000"/>
                <w:sz w:val="24"/>
                <w:szCs w:val="24"/>
              </w:rPr>
              <w:t xml:space="preserve">Darren Griffiths, Executive Director of Finance and Performance </w:t>
            </w:r>
          </w:p>
        </w:tc>
      </w:tr>
      <w:tr w:rsidRPr="00D14595" w:rsidR="00450437" w:rsidTr="61A2F9C4" w14:paraId="6D2903EE" w14:textId="77777777">
        <w:tc>
          <w:tcPr>
            <w:tcW w:w="2547" w:type="dxa"/>
            <w:tcMar/>
          </w:tcPr>
          <w:p w:rsidRPr="00D14595" w:rsidR="00450437" w:rsidP="00450437" w:rsidRDefault="00450437" w14:paraId="6D2903EC" w14:textId="77777777">
            <w:pPr>
              <w:rPr>
                <w:rFonts w:ascii="Arial" w:hAnsi="Arial" w:cs="Arial"/>
                <w:b/>
                <w:sz w:val="24"/>
                <w:szCs w:val="24"/>
              </w:rPr>
            </w:pPr>
            <w:r w:rsidRPr="00D14595">
              <w:rPr>
                <w:rFonts w:ascii="Arial" w:hAnsi="Arial" w:cs="Arial"/>
                <w:b/>
                <w:sz w:val="24"/>
                <w:szCs w:val="24"/>
              </w:rPr>
              <w:t>Presented by</w:t>
            </w:r>
          </w:p>
        </w:tc>
        <w:tc>
          <w:tcPr>
            <w:tcW w:w="6469" w:type="dxa"/>
            <w:gridSpan w:val="6"/>
            <w:tcMar/>
          </w:tcPr>
          <w:p w:rsidRPr="00D14595" w:rsidR="00450437" w:rsidP="00450437" w:rsidRDefault="00450437" w14:paraId="6D2903ED" w14:textId="042FF2A9">
            <w:pPr>
              <w:rPr>
                <w:rFonts w:ascii="Arial" w:hAnsi="Arial" w:cs="Arial"/>
                <w:sz w:val="24"/>
                <w:szCs w:val="24"/>
              </w:rPr>
            </w:pPr>
            <w:r w:rsidRPr="00D14595">
              <w:rPr>
                <w:rFonts w:ascii="Arial" w:hAnsi="Arial" w:cs="Arial"/>
                <w:sz w:val="24"/>
                <w:szCs w:val="24"/>
              </w:rPr>
              <w:t>Samantha Moss, Deputy Director of Finance</w:t>
            </w:r>
          </w:p>
        </w:tc>
      </w:tr>
      <w:tr w:rsidRPr="00D14595" w:rsidR="00450437" w:rsidTr="61A2F9C4" w14:paraId="6D2903F1" w14:textId="77777777">
        <w:tc>
          <w:tcPr>
            <w:tcW w:w="2547" w:type="dxa"/>
            <w:tcMar/>
          </w:tcPr>
          <w:p w:rsidRPr="00BF5659" w:rsidR="00450437" w:rsidP="00450437" w:rsidRDefault="00450437" w14:paraId="6D2903EF" w14:textId="77777777">
            <w:pPr>
              <w:rPr>
                <w:rFonts w:ascii="Arial" w:hAnsi="Arial" w:cs="Arial"/>
                <w:b/>
                <w:sz w:val="24"/>
                <w:szCs w:val="24"/>
              </w:rPr>
            </w:pPr>
            <w:r w:rsidRPr="00BF5659">
              <w:rPr>
                <w:rFonts w:ascii="Arial" w:hAnsi="Arial" w:cs="Arial"/>
                <w:b/>
                <w:sz w:val="24"/>
                <w:szCs w:val="24"/>
              </w:rPr>
              <w:t xml:space="preserve">Freedom of Information </w:t>
            </w:r>
          </w:p>
        </w:tc>
        <w:tc>
          <w:tcPr>
            <w:tcW w:w="6469" w:type="dxa"/>
            <w:gridSpan w:val="6"/>
            <w:tcMar/>
          </w:tcPr>
          <w:p w:rsidRPr="00BF5659" w:rsidR="00450437" w:rsidP="00450437" w:rsidRDefault="00450437" w14:paraId="6D2903F0" w14:textId="3E7CE076">
            <w:pPr>
              <w:rPr>
                <w:rFonts w:ascii="Arial" w:hAnsi="Arial" w:cs="Arial"/>
                <w:sz w:val="24"/>
                <w:szCs w:val="24"/>
              </w:rPr>
            </w:pPr>
            <w:r w:rsidRPr="00BF5659">
              <w:rPr>
                <w:rFonts w:ascii="Arial" w:hAnsi="Arial" w:cs="Arial"/>
                <w:sz w:val="24"/>
                <w:szCs w:val="24"/>
              </w:rPr>
              <w:t xml:space="preserve">Open </w:t>
            </w:r>
          </w:p>
        </w:tc>
      </w:tr>
      <w:tr w:rsidRPr="00F815EC" w:rsidR="00450437" w:rsidTr="61A2F9C4" w14:paraId="6D2903F8" w14:textId="77777777">
        <w:tc>
          <w:tcPr>
            <w:tcW w:w="2547" w:type="dxa"/>
            <w:tcMar/>
          </w:tcPr>
          <w:p w:rsidRPr="00F815EC" w:rsidR="00450437" w:rsidP="00450437" w:rsidRDefault="00450437" w14:paraId="6D2903F2" w14:textId="77777777">
            <w:pPr>
              <w:rPr>
                <w:rFonts w:ascii="Arial" w:hAnsi="Arial" w:cs="Arial"/>
                <w:b/>
                <w:sz w:val="24"/>
                <w:szCs w:val="24"/>
              </w:rPr>
            </w:pPr>
            <w:r w:rsidRPr="00F815EC">
              <w:rPr>
                <w:rFonts w:ascii="Arial" w:hAnsi="Arial" w:cs="Arial"/>
                <w:b/>
                <w:sz w:val="24"/>
                <w:szCs w:val="24"/>
              </w:rPr>
              <w:t>Purpose of the Report</w:t>
            </w:r>
          </w:p>
        </w:tc>
        <w:tc>
          <w:tcPr>
            <w:tcW w:w="6469" w:type="dxa"/>
            <w:gridSpan w:val="6"/>
            <w:tcMar/>
          </w:tcPr>
          <w:p w:rsidRPr="00F815EC" w:rsidR="00450437" w:rsidP="00450437" w:rsidRDefault="00450437" w14:paraId="56D65C32" w14:textId="1B4C18EF">
            <w:pPr>
              <w:ind w:right="57"/>
              <w:jc w:val="both"/>
              <w:rPr>
                <w:rFonts w:ascii="Arial" w:hAnsi="Arial" w:cs="Arial"/>
                <w:color w:val="000000"/>
                <w:sz w:val="24"/>
                <w:szCs w:val="24"/>
              </w:rPr>
            </w:pPr>
            <w:r w:rsidRPr="00F815EC">
              <w:rPr>
                <w:rFonts w:ascii="Arial" w:hAnsi="Arial" w:cs="Arial"/>
                <w:color w:val="000000"/>
                <w:sz w:val="24"/>
                <w:szCs w:val="24"/>
              </w:rPr>
              <w:t xml:space="preserve">The report advises the Performance &amp; Finance Committee of the Health Board on the financial position for Month </w:t>
            </w:r>
            <w:r w:rsidR="00A5786C">
              <w:rPr>
                <w:rFonts w:ascii="Arial" w:hAnsi="Arial" w:cs="Arial"/>
                <w:color w:val="000000"/>
                <w:sz w:val="24"/>
                <w:szCs w:val="24"/>
              </w:rPr>
              <w:t>6</w:t>
            </w:r>
            <w:r w:rsidRPr="00F815EC">
              <w:rPr>
                <w:rFonts w:ascii="Arial" w:hAnsi="Arial" w:cs="Arial"/>
                <w:color w:val="000000"/>
                <w:sz w:val="24"/>
                <w:szCs w:val="24"/>
              </w:rPr>
              <w:t xml:space="preserve"> 202</w:t>
            </w:r>
            <w:r w:rsidRPr="00F815EC" w:rsidR="00916EE3">
              <w:rPr>
                <w:rFonts w:ascii="Arial" w:hAnsi="Arial" w:cs="Arial"/>
                <w:color w:val="000000"/>
                <w:sz w:val="24"/>
                <w:szCs w:val="24"/>
              </w:rPr>
              <w:t>5</w:t>
            </w:r>
            <w:r w:rsidRPr="00F815EC">
              <w:rPr>
                <w:rFonts w:ascii="Arial" w:hAnsi="Arial" w:cs="Arial"/>
                <w:color w:val="000000"/>
                <w:sz w:val="24"/>
                <w:szCs w:val="24"/>
              </w:rPr>
              <w:t>/2</w:t>
            </w:r>
            <w:r w:rsidRPr="00F815EC" w:rsidR="00916EE3">
              <w:rPr>
                <w:rFonts w:ascii="Arial" w:hAnsi="Arial" w:cs="Arial"/>
                <w:color w:val="000000"/>
                <w:sz w:val="24"/>
                <w:szCs w:val="24"/>
              </w:rPr>
              <w:t>6</w:t>
            </w:r>
            <w:r w:rsidRPr="00F815EC">
              <w:rPr>
                <w:rFonts w:ascii="Arial" w:hAnsi="Arial" w:cs="Arial"/>
                <w:color w:val="000000"/>
                <w:sz w:val="24"/>
                <w:szCs w:val="24"/>
              </w:rPr>
              <w:t xml:space="preserve"> (</w:t>
            </w:r>
            <w:r w:rsidR="00A5786C">
              <w:rPr>
                <w:rFonts w:ascii="Arial" w:hAnsi="Arial" w:cs="Arial"/>
                <w:color w:val="000000"/>
                <w:sz w:val="24"/>
                <w:szCs w:val="24"/>
              </w:rPr>
              <w:t>September</w:t>
            </w:r>
            <w:r w:rsidRPr="00F815EC">
              <w:rPr>
                <w:rFonts w:ascii="Arial" w:hAnsi="Arial" w:cs="Arial"/>
                <w:color w:val="000000"/>
                <w:sz w:val="24"/>
                <w:szCs w:val="24"/>
              </w:rPr>
              <w:t xml:space="preserve"> 202</w:t>
            </w:r>
            <w:r w:rsidRPr="00F815EC" w:rsidR="001A187C">
              <w:rPr>
                <w:rFonts w:ascii="Arial" w:hAnsi="Arial" w:cs="Arial"/>
                <w:color w:val="000000"/>
                <w:sz w:val="24"/>
                <w:szCs w:val="24"/>
              </w:rPr>
              <w:t>5</w:t>
            </w:r>
            <w:r w:rsidRPr="00F815EC">
              <w:rPr>
                <w:rFonts w:ascii="Arial" w:hAnsi="Arial" w:cs="Arial"/>
                <w:color w:val="000000"/>
                <w:sz w:val="24"/>
                <w:szCs w:val="24"/>
              </w:rPr>
              <w:t xml:space="preserve">) and risks regarding the current forecast revenue year end outturn. </w:t>
            </w:r>
          </w:p>
          <w:p w:rsidRPr="00F815EC" w:rsidR="00450437" w:rsidP="00450437" w:rsidRDefault="00450437" w14:paraId="6D2903F7" w14:textId="77777777">
            <w:pPr>
              <w:rPr>
                <w:rFonts w:ascii="Arial" w:hAnsi="Arial" w:cs="Arial"/>
                <w:sz w:val="24"/>
                <w:szCs w:val="24"/>
              </w:rPr>
            </w:pPr>
          </w:p>
        </w:tc>
      </w:tr>
      <w:tr w:rsidRPr="00F815EC" w:rsidR="00450437" w:rsidTr="61A2F9C4" w14:paraId="6D290402" w14:textId="77777777">
        <w:tc>
          <w:tcPr>
            <w:tcW w:w="2547" w:type="dxa"/>
            <w:tcMar/>
          </w:tcPr>
          <w:p w:rsidRPr="00F815EC" w:rsidR="00450437" w:rsidP="00450437" w:rsidRDefault="00450437" w14:paraId="6D2903F9" w14:textId="77777777">
            <w:pPr>
              <w:rPr>
                <w:rFonts w:ascii="Arial" w:hAnsi="Arial" w:cs="Arial"/>
                <w:b/>
                <w:sz w:val="24"/>
                <w:szCs w:val="24"/>
              </w:rPr>
            </w:pPr>
            <w:r w:rsidRPr="00F815EC">
              <w:rPr>
                <w:rFonts w:ascii="Arial" w:hAnsi="Arial" w:cs="Arial"/>
                <w:b/>
                <w:sz w:val="24"/>
                <w:szCs w:val="24"/>
              </w:rPr>
              <w:t>Key Issues</w:t>
            </w:r>
          </w:p>
          <w:p w:rsidRPr="00F815EC" w:rsidR="00450437" w:rsidP="00450437" w:rsidRDefault="00450437" w14:paraId="6D2903FA" w14:textId="77777777">
            <w:pPr>
              <w:rPr>
                <w:rFonts w:ascii="Arial" w:hAnsi="Arial" w:cs="Arial"/>
                <w:b/>
                <w:sz w:val="24"/>
                <w:szCs w:val="24"/>
              </w:rPr>
            </w:pPr>
          </w:p>
          <w:p w:rsidRPr="00F815EC" w:rsidR="00450437" w:rsidP="00450437" w:rsidRDefault="00450437" w14:paraId="6D2903FB" w14:textId="77777777">
            <w:pPr>
              <w:rPr>
                <w:rFonts w:ascii="Arial" w:hAnsi="Arial" w:cs="Arial"/>
                <w:b/>
                <w:sz w:val="24"/>
                <w:szCs w:val="24"/>
              </w:rPr>
            </w:pPr>
          </w:p>
          <w:p w:rsidRPr="00F815EC" w:rsidR="00450437" w:rsidP="00450437" w:rsidRDefault="00450437" w14:paraId="6D2903FC" w14:textId="77777777">
            <w:pPr>
              <w:rPr>
                <w:rFonts w:ascii="Arial" w:hAnsi="Arial" w:cs="Arial"/>
                <w:b/>
                <w:sz w:val="24"/>
                <w:szCs w:val="24"/>
              </w:rPr>
            </w:pPr>
          </w:p>
        </w:tc>
        <w:tc>
          <w:tcPr>
            <w:tcW w:w="6469" w:type="dxa"/>
            <w:gridSpan w:val="6"/>
            <w:tcMar/>
          </w:tcPr>
          <w:p w:rsidRPr="00F815EC" w:rsidR="00450437" w:rsidP="00026952" w:rsidRDefault="00450437" w14:paraId="14BAAB52" w14:textId="0F45BE0C">
            <w:pPr>
              <w:autoSpaceDE w:val="0"/>
              <w:autoSpaceDN w:val="0"/>
              <w:adjustRightInd w:val="0"/>
              <w:jc w:val="both"/>
              <w:rPr>
                <w:rFonts w:ascii="Arial" w:hAnsi="Arial" w:cs="Arial"/>
                <w:color w:val="000000"/>
                <w:sz w:val="24"/>
                <w:szCs w:val="24"/>
              </w:rPr>
            </w:pPr>
            <w:r w:rsidRPr="00F815EC">
              <w:rPr>
                <w:rFonts w:ascii="Arial" w:hAnsi="Arial" w:cs="Arial"/>
                <w:color w:val="000000"/>
                <w:sz w:val="24"/>
                <w:szCs w:val="24"/>
              </w:rPr>
              <w:t xml:space="preserve">The report invites the Performance &amp; Finance Committee to note the detailed analysis of the financial position for Month </w:t>
            </w:r>
            <w:r w:rsidR="00A5786C">
              <w:rPr>
                <w:rFonts w:ascii="Arial" w:hAnsi="Arial" w:cs="Arial"/>
                <w:color w:val="000000"/>
                <w:sz w:val="24"/>
                <w:szCs w:val="24"/>
              </w:rPr>
              <w:t>6</w:t>
            </w:r>
            <w:r w:rsidRPr="00F815EC">
              <w:rPr>
                <w:rFonts w:ascii="Arial" w:hAnsi="Arial" w:cs="Arial"/>
                <w:color w:val="000000"/>
                <w:sz w:val="24"/>
                <w:szCs w:val="24"/>
              </w:rPr>
              <w:t xml:space="preserve"> 202</w:t>
            </w:r>
            <w:r w:rsidRPr="00F815EC" w:rsidR="00916EE3">
              <w:rPr>
                <w:rFonts w:ascii="Arial" w:hAnsi="Arial" w:cs="Arial"/>
                <w:color w:val="000000"/>
                <w:sz w:val="24"/>
                <w:szCs w:val="24"/>
              </w:rPr>
              <w:t>5</w:t>
            </w:r>
            <w:r w:rsidRPr="00F815EC">
              <w:rPr>
                <w:rFonts w:ascii="Arial" w:hAnsi="Arial" w:cs="Arial"/>
                <w:color w:val="000000"/>
                <w:sz w:val="24"/>
                <w:szCs w:val="24"/>
              </w:rPr>
              <w:t>/2</w:t>
            </w:r>
            <w:r w:rsidRPr="00F815EC" w:rsidR="00916EE3">
              <w:rPr>
                <w:rFonts w:ascii="Arial" w:hAnsi="Arial" w:cs="Arial"/>
                <w:color w:val="000000"/>
                <w:sz w:val="24"/>
                <w:szCs w:val="24"/>
              </w:rPr>
              <w:t>6</w:t>
            </w:r>
            <w:r w:rsidRPr="00F815EC">
              <w:rPr>
                <w:rFonts w:ascii="Arial" w:hAnsi="Arial" w:cs="Arial"/>
                <w:color w:val="000000"/>
                <w:sz w:val="24"/>
                <w:szCs w:val="24"/>
              </w:rPr>
              <w:t xml:space="preserve"> (</w:t>
            </w:r>
            <w:r w:rsidR="00A5786C">
              <w:rPr>
                <w:rFonts w:ascii="Arial" w:hAnsi="Arial" w:cs="Arial"/>
                <w:color w:val="000000"/>
                <w:sz w:val="24"/>
                <w:szCs w:val="24"/>
              </w:rPr>
              <w:t>September</w:t>
            </w:r>
            <w:r w:rsidRPr="00F815EC">
              <w:rPr>
                <w:rFonts w:ascii="Arial" w:hAnsi="Arial" w:cs="Arial"/>
                <w:color w:val="000000"/>
                <w:sz w:val="24"/>
                <w:szCs w:val="24"/>
              </w:rPr>
              <w:t xml:space="preserve"> 2025).</w:t>
            </w:r>
          </w:p>
          <w:p w:rsidRPr="00F815EC" w:rsidR="00450437" w:rsidP="00026952" w:rsidRDefault="00450437" w14:paraId="584B3152" w14:textId="77777777">
            <w:pPr>
              <w:autoSpaceDE w:val="0"/>
              <w:autoSpaceDN w:val="0"/>
              <w:adjustRightInd w:val="0"/>
              <w:jc w:val="both"/>
              <w:rPr>
                <w:rFonts w:ascii="Arial" w:hAnsi="Arial" w:cs="Arial"/>
                <w:color w:val="000000"/>
                <w:sz w:val="24"/>
                <w:szCs w:val="24"/>
              </w:rPr>
            </w:pPr>
          </w:p>
          <w:p w:rsidRPr="00F815EC" w:rsidR="00450437" w:rsidP="00026952" w:rsidRDefault="00450437" w14:paraId="57AFEA09" w14:textId="77777777">
            <w:pPr>
              <w:autoSpaceDE w:val="0"/>
              <w:autoSpaceDN w:val="0"/>
              <w:adjustRightInd w:val="0"/>
              <w:jc w:val="both"/>
              <w:rPr>
                <w:rFonts w:ascii="Arial" w:hAnsi="Arial" w:cs="Arial"/>
                <w:color w:val="000000"/>
                <w:sz w:val="24"/>
                <w:szCs w:val="24"/>
              </w:rPr>
            </w:pPr>
            <w:r w:rsidRPr="00F815EC">
              <w:rPr>
                <w:rFonts w:ascii="Arial" w:hAnsi="Arial"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F815EC" w:rsidR="00450437" w:rsidP="00026952" w:rsidRDefault="00450437" w14:paraId="12B22D8B" w14:textId="77777777">
            <w:pPr>
              <w:autoSpaceDE w:val="0"/>
              <w:autoSpaceDN w:val="0"/>
              <w:adjustRightInd w:val="0"/>
              <w:jc w:val="both"/>
              <w:rPr>
                <w:rFonts w:ascii="Arial" w:hAnsi="Arial" w:cs="Arial"/>
                <w:color w:val="000000"/>
                <w:sz w:val="24"/>
                <w:szCs w:val="24"/>
              </w:rPr>
            </w:pPr>
          </w:p>
          <w:p w:rsidRPr="00F815EC" w:rsidR="00450437" w:rsidP="00026952" w:rsidRDefault="00450437" w14:paraId="5889F1E8" w14:textId="77777777">
            <w:pPr>
              <w:autoSpaceDE w:val="0"/>
              <w:autoSpaceDN w:val="0"/>
              <w:adjustRightInd w:val="0"/>
              <w:jc w:val="both"/>
              <w:rPr>
                <w:rFonts w:ascii="Arial" w:hAnsi="Arial" w:cs="Arial"/>
                <w:color w:val="000000"/>
                <w:sz w:val="24"/>
                <w:szCs w:val="24"/>
              </w:rPr>
            </w:pPr>
            <w:r w:rsidRPr="00F815EC">
              <w:rPr>
                <w:rFonts w:ascii="Arial" w:hAnsi="Arial" w:cs="Arial"/>
                <w:color w:val="000000"/>
                <w:sz w:val="24"/>
                <w:szCs w:val="24"/>
              </w:rPr>
              <w:t xml:space="preserve">Risk will have been considered on the basis of the information provided within the report and the score updated where necessary. </w:t>
            </w:r>
          </w:p>
          <w:p w:rsidRPr="00F815EC" w:rsidR="00450437" w:rsidP="00026952" w:rsidRDefault="00450437" w14:paraId="3F1224E7" w14:textId="77777777">
            <w:pPr>
              <w:autoSpaceDE w:val="0"/>
              <w:autoSpaceDN w:val="0"/>
              <w:adjustRightInd w:val="0"/>
              <w:jc w:val="both"/>
              <w:rPr>
                <w:rFonts w:ascii="Arial" w:hAnsi="Arial" w:cs="Arial"/>
                <w:color w:val="000000"/>
                <w:sz w:val="24"/>
                <w:szCs w:val="24"/>
              </w:rPr>
            </w:pPr>
          </w:p>
          <w:p w:rsidRPr="00F815EC" w:rsidR="00450437" w:rsidP="00026952" w:rsidRDefault="00450437" w14:paraId="6D2903FD" w14:textId="22BD2862">
            <w:pPr>
              <w:jc w:val="both"/>
              <w:rPr>
                <w:rFonts w:ascii="Arial" w:hAnsi="Arial" w:cs="Arial"/>
                <w:color w:val="FF0000"/>
                <w:sz w:val="24"/>
                <w:szCs w:val="24"/>
              </w:rPr>
            </w:pPr>
            <w:r w:rsidRPr="00F815EC">
              <w:rPr>
                <w:rFonts w:ascii="Arial" w:hAnsi="Arial" w:cs="Arial"/>
                <w:color w:val="000000"/>
                <w:sz w:val="24"/>
                <w:szCs w:val="24"/>
              </w:rPr>
              <w:t>Whilst the key messages are provided within the main body of the report, further information is provided in the Appendices.</w:t>
            </w:r>
          </w:p>
          <w:p w:rsidRPr="00F815EC" w:rsidR="00450437" w:rsidP="00450437" w:rsidRDefault="00450437" w14:paraId="6D290401" w14:textId="77777777">
            <w:pPr>
              <w:rPr>
                <w:rFonts w:ascii="Arial" w:hAnsi="Arial" w:cs="Arial"/>
                <w:sz w:val="24"/>
                <w:szCs w:val="24"/>
              </w:rPr>
            </w:pPr>
          </w:p>
        </w:tc>
      </w:tr>
      <w:tr w:rsidRPr="00F815EC" w:rsidR="00450437" w:rsidTr="61A2F9C4" w14:paraId="6D290409" w14:textId="77777777">
        <w:trPr>
          <w:trHeight w:val="97"/>
        </w:trPr>
        <w:tc>
          <w:tcPr>
            <w:tcW w:w="2547" w:type="dxa"/>
            <w:vMerge w:val="restart"/>
            <w:tcMar/>
          </w:tcPr>
          <w:p w:rsidRPr="00F815EC" w:rsidR="00450437" w:rsidP="00450437" w:rsidRDefault="00450437" w14:paraId="6D290403" w14:textId="77777777">
            <w:pPr>
              <w:rPr>
                <w:rFonts w:ascii="Arial" w:hAnsi="Arial" w:cs="Arial"/>
                <w:b/>
                <w:sz w:val="24"/>
                <w:szCs w:val="24"/>
              </w:rPr>
            </w:pPr>
            <w:r w:rsidRPr="00F815EC">
              <w:rPr>
                <w:rFonts w:ascii="Arial" w:hAnsi="Arial" w:cs="Arial"/>
                <w:b/>
                <w:sz w:val="24"/>
                <w:szCs w:val="24"/>
              </w:rPr>
              <w:t xml:space="preserve">Specific Action Required </w:t>
            </w:r>
          </w:p>
          <w:p w:rsidRPr="00F815EC" w:rsidR="00450437" w:rsidP="00450437" w:rsidRDefault="00450437" w14:paraId="6D290404" w14:textId="77777777">
            <w:pPr>
              <w:rPr>
                <w:rFonts w:ascii="Arial" w:hAnsi="Arial" w:cs="Arial"/>
                <w:b/>
                <w:i/>
                <w:sz w:val="24"/>
                <w:szCs w:val="24"/>
              </w:rPr>
            </w:pPr>
            <w:r w:rsidRPr="00F815EC">
              <w:rPr>
                <w:rFonts w:ascii="Arial" w:hAnsi="Arial" w:cs="Arial"/>
                <w:b/>
                <w:i/>
                <w:sz w:val="24"/>
                <w:szCs w:val="24"/>
              </w:rPr>
              <w:t>(please choose one only)</w:t>
            </w:r>
          </w:p>
        </w:tc>
        <w:tc>
          <w:tcPr>
            <w:tcW w:w="1569" w:type="dxa"/>
            <w:shd w:val="clear" w:color="auto" w:fill="D5DCE4" w:themeFill="text2" w:themeFillTint="33"/>
            <w:tcMar/>
          </w:tcPr>
          <w:p w:rsidRPr="00F815EC" w:rsidR="00450437" w:rsidP="00450437" w:rsidRDefault="00450437" w14:paraId="6D290405" w14:textId="77777777">
            <w:pPr>
              <w:rPr>
                <w:rFonts w:ascii="Arial" w:hAnsi="Arial" w:cs="Arial"/>
                <w:b/>
                <w:sz w:val="24"/>
                <w:szCs w:val="24"/>
              </w:rPr>
            </w:pPr>
            <w:r w:rsidRPr="00F815EC">
              <w:rPr>
                <w:rFonts w:ascii="Arial" w:hAnsi="Arial" w:cs="Arial"/>
                <w:b/>
                <w:sz w:val="24"/>
                <w:szCs w:val="24"/>
              </w:rPr>
              <w:t>Information</w:t>
            </w:r>
          </w:p>
        </w:tc>
        <w:tc>
          <w:tcPr>
            <w:tcW w:w="1723" w:type="dxa"/>
            <w:gridSpan w:val="2"/>
            <w:shd w:val="clear" w:color="auto" w:fill="D5DCE4" w:themeFill="text2" w:themeFillTint="33"/>
            <w:tcMar/>
          </w:tcPr>
          <w:p w:rsidRPr="00F815EC" w:rsidR="00450437" w:rsidP="00450437" w:rsidRDefault="00450437" w14:paraId="6D290406" w14:textId="77777777">
            <w:pPr>
              <w:rPr>
                <w:rFonts w:ascii="Arial" w:hAnsi="Arial" w:cs="Arial"/>
                <w:b/>
                <w:sz w:val="24"/>
                <w:szCs w:val="24"/>
              </w:rPr>
            </w:pPr>
            <w:r w:rsidRPr="00F815EC">
              <w:rPr>
                <w:rFonts w:ascii="Arial" w:hAnsi="Arial" w:cs="Arial"/>
                <w:b/>
                <w:sz w:val="24"/>
                <w:szCs w:val="24"/>
              </w:rPr>
              <w:t>Discussion</w:t>
            </w:r>
          </w:p>
        </w:tc>
        <w:tc>
          <w:tcPr>
            <w:tcW w:w="1661" w:type="dxa"/>
            <w:shd w:val="clear" w:color="auto" w:fill="D5DCE4" w:themeFill="text2" w:themeFillTint="33"/>
            <w:tcMar/>
          </w:tcPr>
          <w:p w:rsidRPr="00F815EC" w:rsidR="00450437" w:rsidP="00450437" w:rsidRDefault="00450437" w14:paraId="6D290407" w14:textId="77777777">
            <w:pPr>
              <w:rPr>
                <w:rFonts w:ascii="Arial" w:hAnsi="Arial" w:cs="Arial"/>
                <w:b/>
                <w:sz w:val="24"/>
                <w:szCs w:val="24"/>
              </w:rPr>
            </w:pPr>
            <w:r w:rsidRPr="00F815EC">
              <w:rPr>
                <w:rFonts w:ascii="Arial" w:hAnsi="Arial" w:cs="Arial"/>
                <w:b/>
                <w:sz w:val="24"/>
                <w:szCs w:val="24"/>
              </w:rPr>
              <w:t>Assurance</w:t>
            </w:r>
          </w:p>
        </w:tc>
        <w:tc>
          <w:tcPr>
            <w:tcW w:w="1516" w:type="dxa"/>
            <w:gridSpan w:val="2"/>
            <w:shd w:val="clear" w:color="auto" w:fill="D5DCE4" w:themeFill="text2" w:themeFillTint="33"/>
            <w:tcMar/>
          </w:tcPr>
          <w:p w:rsidRPr="00F815EC" w:rsidR="00450437" w:rsidP="00450437" w:rsidRDefault="00450437" w14:paraId="6D290408" w14:textId="77777777">
            <w:pPr>
              <w:rPr>
                <w:rFonts w:ascii="Arial" w:hAnsi="Arial" w:cs="Arial"/>
                <w:b/>
                <w:sz w:val="24"/>
                <w:szCs w:val="24"/>
              </w:rPr>
            </w:pPr>
            <w:r w:rsidRPr="00F815EC">
              <w:rPr>
                <w:rFonts w:ascii="Arial" w:hAnsi="Arial" w:cs="Arial"/>
                <w:b/>
                <w:sz w:val="24"/>
                <w:szCs w:val="24"/>
              </w:rPr>
              <w:t>Approval</w:t>
            </w:r>
          </w:p>
        </w:tc>
      </w:tr>
      <w:tr w:rsidRPr="00F815EC" w:rsidR="00450437" w:rsidTr="61A2F9C4" w14:paraId="6D29040F" w14:textId="77777777">
        <w:trPr>
          <w:trHeight w:val="96"/>
        </w:trPr>
        <w:tc>
          <w:tcPr>
            <w:tcW w:w="2547" w:type="dxa"/>
            <w:vMerge/>
            <w:tcMar/>
          </w:tcPr>
          <w:p w:rsidRPr="00F815EC" w:rsidR="00450437" w:rsidP="00450437" w:rsidRDefault="00450437" w14:paraId="6D29040A" w14:textId="77777777">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rPr>
              <w:rFonts w:ascii="Arial" w:hAnsi="Arial" w:cs="Arial"/>
              <w:sz w:val="24"/>
              <w:szCs w:val="24"/>
            </w:rPr>
          </w:sdtEndPr>
          <w:sdtContent>
            <w:tc>
              <w:tcPr>
                <w:tcW w:w="1569" w:type="dxa"/>
                <w:tcMar/>
              </w:tcPr>
              <w:p w:rsidRPr="00F815EC" w:rsidR="00450437" w:rsidP="00450437" w:rsidRDefault="00450437" w14:paraId="6D29040B" w14:textId="77777777">
                <w:pPr>
                  <w:ind w:right="96"/>
                  <w:jc w:val="center"/>
                  <w:rPr>
                    <w:rFonts w:ascii="Arial" w:hAnsi="Arial" w:cs="Arial"/>
                    <w:sz w:val="24"/>
                    <w:szCs w:val="24"/>
                  </w:rPr>
                </w:pPr>
                <w:r w:rsidRPr="00F815EC">
                  <w:rPr>
                    <w:rFonts w:ascii="Segoe UI Symbol" w:hAnsi="Segoe UI Symbol" w:eastAsia="MS Gothic"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rPr>
              <w:rFonts w:ascii="Arial" w:hAnsi="Arial" w:cs="Arial"/>
              <w:sz w:val="24"/>
              <w:szCs w:val="24"/>
            </w:rPr>
          </w:sdtEndPr>
          <w:sdtContent>
            <w:tc>
              <w:tcPr>
                <w:tcW w:w="1723" w:type="dxa"/>
                <w:gridSpan w:val="2"/>
                <w:tcMar/>
              </w:tcPr>
              <w:p w:rsidRPr="00F815EC" w:rsidR="00450437" w:rsidP="00450437" w:rsidRDefault="00450437" w14:paraId="6D29040C" w14:textId="77777777">
                <w:pPr>
                  <w:ind w:right="96"/>
                  <w:jc w:val="center"/>
                  <w:rPr>
                    <w:rFonts w:ascii="Arial" w:hAnsi="Arial" w:cs="Arial"/>
                    <w:sz w:val="24"/>
                    <w:szCs w:val="24"/>
                  </w:rPr>
                </w:pPr>
                <w:r w:rsidRPr="00F815EC">
                  <w:rPr>
                    <w:rFonts w:ascii="Segoe UI Symbol" w:hAnsi="Segoe UI Symbol" w:eastAsia="MS Gothic"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rPr>
              <w:rFonts w:ascii="Arial" w:hAnsi="Arial" w:cs="Arial"/>
              <w:sz w:val="24"/>
              <w:szCs w:val="24"/>
            </w:rPr>
          </w:sdtEndPr>
          <w:sdtContent>
            <w:tc>
              <w:tcPr>
                <w:tcW w:w="1661" w:type="dxa"/>
                <w:tcMar/>
              </w:tcPr>
              <w:p w:rsidRPr="00F815EC" w:rsidR="00450437" w:rsidP="00450437" w:rsidRDefault="00916EE3" w14:paraId="6D29040D" w14:textId="1D9A4F54">
                <w:pPr>
                  <w:ind w:right="96"/>
                  <w:jc w:val="center"/>
                  <w:rPr>
                    <w:rFonts w:ascii="Arial" w:hAnsi="Arial" w:cs="Arial"/>
                    <w:sz w:val="24"/>
                    <w:szCs w:val="24"/>
                  </w:rPr>
                </w:pPr>
                <w:r w:rsidRPr="00F815EC">
                  <w:rPr>
                    <w:rFonts w:ascii="Segoe UI Symbol" w:hAnsi="Segoe UI Symbol" w:eastAsia="MS Gothic"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rPr>
              <w:rFonts w:ascii="Arial" w:hAnsi="Arial" w:cs="Arial"/>
              <w:sz w:val="24"/>
              <w:szCs w:val="24"/>
            </w:rPr>
          </w:sdtEndPr>
          <w:sdtContent>
            <w:tc>
              <w:tcPr>
                <w:tcW w:w="1516" w:type="dxa"/>
                <w:gridSpan w:val="2"/>
                <w:tcMar/>
              </w:tcPr>
              <w:p w:rsidRPr="00F815EC" w:rsidR="00450437" w:rsidP="00450437" w:rsidRDefault="00450437" w14:paraId="6D29040E" w14:textId="77777777">
                <w:pPr>
                  <w:ind w:right="96"/>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450437" w:rsidTr="61A2F9C4" w14:paraId="6D290418" w14:textId="77777777">
        <w:tc>
          <w:tcPr>
            <w:tcW w:w="2547" w:type="dxa"/>
            <w:tcMar/>
          </w:tcPr>
          <w:p w:rsidRPr="00F815EC" w:rsidR="00450437" w:rsidP="00450437" w:rsidRDefault="00450437" w14:paraId="6D290410" w14:textId="77777777">
            <w:pPr>
              <w:rPr>
                <w:rFonts w:ascii="Arial" w:hAnsi="Arial" w:cs="Arial"/>
                <w:b/>
                <w:sz w:val="24"/>
                <w:szCs w:val="24"/>
              </w:rPr>
            </w:pPr>
            <w:r w:rsidRPr="00F815EC">
              <w:rPr>
                <w:rFonts w:ascii="Arial" w:hAnsi="Arial" w:cs="Arial"/>
                <w:b/>
                <w:sz w:val="24"/>
                <w:szCs w:val="24"/>
              </w:rPr>
              <w:t>Recommendations</w:t>
            </w:r>
          </w:p>
          <w:p w:rsidRPr="00F815EC" w:rsidR="00450437" w:rsidP="00450437" w:rsidRDefault="00450437" w14:paraId="6D290411" w14:textId="77777777">
            <w:pPr>
              <w:rPr>
                <w:rFonts w:ascii="Arial" w:hAnsi="Arial" w:cs="Arial"/>
                <w:b/>
                <w:sz w:val="24"/>
                <w:szCs w:val="24"/>
              </w:rPr>
            </w:pPr>
          </w:p>
        </w:tc>
        <w:tc>
          <w:tcPr>
            <w:tcW w:w="6469" w:type="dxa"/>
            <w:gridSpan w:val="6"/>
            <w:tcMar/>
          </w:tcPr>
          <w:p w:rsidRPr="00F815EC" w:rsidR="00916EE3" w:rsidP="00916EE3" w:rsidRDefault="00916EE3" w14:paraId="7F92BB49" w14:textId="3D16E733">
            <w:pPr>
              <w:keepLines/>
              <w:ind w:right="138"/>
              <w:jc w:val="both"/>
              <w:rPr>
                <w:rFonts w:ascii="Arial" w:hAnsi="Arial" w:eastAsia="Times New Roman" w:cs="Arial"/>
                <w:sz w:val="24"/>
                <w:szCs w:val="24"/>
                <w:lang w:eastAsia="en-GB"/>
              </w:rPr>
            </w:pPr>
            <w:bookmarkStart w:name="_Hlk174635328" w:id="0"/>
            <w:r w:rsidRPr="00F815EC">
              <w:rPr>
                <w:rFonts w:ascii="Arial" w:hAnsi="Arial" w:eastAsia="Times New Roman" w:cs="Arial"/>
                <w:sz w:val="24"/>
                <w:szCs w:val="24"/>
                <w:lang w:eastAsia="en-GB"/>
              </w:rPr>
              <w:t>Members are asked to:</w:t>
            </w:r>
            <w:r w:rsidRPr="00F815EC" w:rsidR="00026952">
              <w:rPr>
                <w:rFonts w:ascii="Arial" w:hAnsi="Arial" w:eastAsia="Times New Roman" w:cs="Arial"/>
                <w:sz w:val="24"/>
                <w:szCs w:val="24"/>
                <w:lang w:eastAsia="en-GB"/>
              </w:rPr>
              <w:t xml:space="preserve"> -</w:t>
            </w:r>
          </w:p>
          <w:p w:rsidRPr="00F815EC" w:rsidR="00572D44" w:rsidP="005E406B" w:rsidRDefault="00F21441" w14:paraId="32197875" w14:textId="4C87AA49">
            <w:pPr>
              <w:pStyle w:val="ListParagraph"/>
              <w:numPr>
                <w:ilvl w:val="0"/>
                <w:numId w:val="11"/>
              </w:numPr>
              <w:ind w:left="216" w:right="57" w:hanging="216"/>
              <w:jc w:val="both"/>
              <w:rPr>
                <w:rFonts w:ascii="Arial" w:hAnsi="Arial" w:eastAsia="Times New Roman" w:cs="Arial"/>
                <w:sz w:val="24"/>
                <w:szCs w:val="24"/>
                <w:lang w:eastAsia="en-GB"/>
              </w:rPr>
            </w:pPr>
            <w:bookmarkStart w:name="_Hlk182583060" w:id="1"/>
            <w:r w:rsidRPr="00F815EC">
              <w:rPr>
                <w:rFonts w:ascii="Arial" w:hAnsi="Arial" w:eastAsia="Times New Roman" w:cs="Arial"/>
                <w:b/>
                <w:bCs/>
                <w:sz w:val="24"/>
                <w:szCs w:val="24"/>
                <w:lang w:eastAsia="en-GB"/>
              </w:rPr>
              <w:t>CONSIDER</w:t>
            </w:r>
            <w:r w:rsidRPr="00F815EC" w:rsidR="00572D44">
              <w:rPr>
                <w:rFonts w:ascii="Arial" w:hAnsi="Arial" w:eastAsia="Times New Roman" w:cs="Arial"/>
                <w:sz w:val="24"/>
                <w:szCs w:val="24"/>
                <w:lang w:eastAsia="en-GB"/>
              </w:rPr>
              <w:t xml:space="preserve"> the 2025/26 Financial Plan, and the Health Board’s and Welsh Government’s inability to approve it given the planned deficit of £58.7m</w:t>
            </w:r>
            <w:r w:rsidRPr="00F815EC" w:rsidR="006C652D">
              <w:rPr>
                <w:rFonts w:ascii="Arial" w:hAnsi="Arial" w:eastAsia="Times New Roman" w:cs="Arial"/>
                <w:sz w:val="24"/>
                <w:szCs w:val="24"/>
                <w:lang w:eastAsia="en-GB"/>
              </w:rPr>
              <w:t>.</w:t>
            </w:r>
          </w:p>
          <w:p w:rsidRPr="00F815EC" w:rsidR="00BA4F19" w:rsidP="005E406B" w:rsidRDefault="00F510CC" w14:paraId="3FCCBFC9" w14:textId="3E518273">
            <w:pPr>
              <w:pStyle w:val="ListParagraph"/>
              <w:numPr>
                <w:ilvl w:val="0"/>
                <w:numId w:val="11"/>
              </w:numPr>
              <w:ind w:left="216" w:right="57" w:hanging="216"/>
              <w:jc w:val="both"/>
              <w:rPr>
                <w:rFonts w:ascii="Arial" w:hAnsi="Arial" w:eastAsia="Times New Roman" w:cs="Arial"/>
                <w:sz w:val="24"/>
                <w:szCs w:val="24"/>
                <w:lang w:eastAsia="en-GB"/>
              </w:rPr>
            </w:pPr>
            <w:r w:rsidRPr="00F815EC">
              <w:rPr>
                <w:rFonts w:ascii="Arial" w:hAnsi="Arial" w:eastAsia="Times New Roman" w:cs="Arial"/>
                <w:b/>
                <w:bCs/>
                <w:sz w:val="24"/>
                <w:szCs w:val="24"/>
                <w:lang w:eastAsia="en-GB"/>
              </w:rPr>
              <w:t>CON</w:t>
            </w:r>
            <w:r w:rsidRPr="00F815EC" w:rsidR="005F4F96">
              <w:rPr>
                <w:rFonts w:ascii="Arial" w:hAnsi="Arial" w:eastAsia="Times New Roman" w:cs="Arial"/>
                <w:b/>
                <w:bCs/>
                <w:sz w:val="24"/>
                <w:szCs w:val="24"/>
                <w:lang w:eastAsia="en-GB"/>
              </w:rPr>
              <w:t>S</w:t>
            </w:r>
            <w:r w:rsidRPr="00F815EC">
              <w:rPr>
                <w:rFonts w:ascii="Arial" w:hAnsi="Arial" w:eastAsia="Times New Roman" w:cs="Arial"/>
                <w:b/>
                <w:bCs/>
                <w:sz w:val="24"/>
                <w:szCs w:val="24"/>
                <w:lang w:eastAsia="en-GB"/>
              </w:rPr>
              <w:t>IDER</w:t>
            </w:r>
            <w:r w:rsidRPr="00F815EC" w:rsidR="00BA4F19">
              <w:rPr>
                <w:rFonts w:ascii="Arial" w:hAnsi="Arial" w:eastAsia="Times New Roman" w:cs="Arial"/>
                <w:sz w:val="24"/>
                <w:szCs w:val="24"/>
                <w:lang w:eastAsia="en-GB"/>
              </w:rPr>
              <w:t xml:space="preserve"> </w:t>
            </w:r>
            <w:r w:rsidR="00A510C6">
              <w:rPr>
                <w:rFonts w:ascii="Arial" w:hAnsi="Arial" w:eastAsia="Times New Roman" w:cs="Arial"/>
                <w:sz w:val="24"/>
                <w:szCs w:val="24"/>
                <w:lang w:eastAsia="en-GB"/>
              </w:rPr>
              <w:t>the</w:t>
            </w:r>
            <w:r w:rsidRPr="00F815EC" w:rsidR="00B41192">
              <w:rPr>
                <w:rFonts w:ascii="Arial" w:hAnsi="Arial" w:eastAsia="Times New Roman" w:cs="Arial"/>
                <w:sz w:val="24"/>
                <w:szCs w:val="24"/>
                <w:lang w:eastAsia="en-GB"/>
              </w:rPr>
              <w:t xml:space="preserve"> actions</w:t>
            </w:r>
            <w:r w:rsidR="00A510C6">
              <w:rPr>
                <w:rFonts w:ascii="Arial" w:hAnsi="Arial" w:eastAsia="Times New Roman" w:cs="Arial"/>
                <w:sz w:val="24"/>
                <w:szCs w:val="24"/>
                <w:lang w:eastAsia="en-GB"/>
              </w:rPr>
              <w:t xml:space="preserve"> in place</w:t>
            </w:r>
            <w:r w:rsidRPr="00F815EC" w:rsidR="00B41192">
              <w:rPr>
                <w:rFonts w:ascii="Arial" w:hAnsi="Arial" w:eastAsia="Times New Roman" w:cs="Arial"/>
                <w:sz w:val="24"/>
                <w:szCs w:val="24"/>
                <w:lang w:eastAsia="en-GB"/>
              </w:rPr>
              <w:t xml:space="preserve"> </w:t>
            </w:r>
            <w:r w:rsidRPr="00F815EC" w:rsidR="00F55731">
              <w:rPr>
                <w:rFonts w:ascii="Arial" w:hAnsi="Arial" w:eastAsia="Times New Roman" w:cs="Arial"/>
                <w:sz w:val="24"/>
                <w:szCs w:val="24"/>
                <w:lang w:eastAsia="en-GB"/>
              </w:rPr>
              <w:t xml:space="preserve">with regard </w:t>
            </w:r>
            <w:r w:rsidRPr="00F815EC" w:rsidR="006C652D">
              <w:rPr>
                <w:rFonts w:ascii="Arial" w:hAnsi="Arial" w:eastAsia="Times New Roman" w:cs="Arial"/>
                <w:sz w:val="24"/>
                <w:szCs w:val="24"/>
                <w:lang w:eastAsia="en-GB"/>
              </w:rPr>
              <w:t xml:space="preserve">to </w:t>
            </w:r>
            <w:r w:rsidRPr="00F815EC" w:rsidR="00B41192">
              <w:rPr>
                <w:rFonts w:ascii="Arial" w:hAnsi="Arial" w:eastAsia="Times New Roman" w:cs="Arial"/>
                <w:sz w:val="24"/>
                <w:szCs w:val="24"/>
                <w:lang w:eastAsia="en-GB"/>
              </w:rPr>
              <w:t>Welsh Government</w:t>
            </w:r>
            <w:r w:rsidRPr="00F815EC" w:rsidR="00152658">
              <w:rPr>
                <w:rFonts w:ascii="Arial" w:hAnsi="Arial" w:eastAsia="Times New Roman" w:cs="Arial"/>
                <w:sz w:val="24"/>
                <w:szCs w:val="24"/>
                <w:lang w:eastAsia="en-GB"/>
              </w:rPr>
              <w:t xml:space="preserve">’s </w:t>
            </w:r>
            <w:r w:rsidRPr="00F815EC" w:rsidR="00B41192">
              <w:rPr>
                <w:rFonts w:ascii="Arial" w:hAnsi="Arial" w:eastAsia="Times New Roman" w:cs="Arial"/>
                <w:sz w:val="24"/>
                <w:szCs w:val="24"/>
                <w:lang w:eastAsia="en-GB"/>
              </w:rPr>
              <w:t>expectation that the Health Board deliver</w:t>
            </w:r>
            <w:r w:rsidR="00A510C6">
              <w:rPr>
                <w:rFonts w:ascii="Arial" w:hAnsi="Arial" w:eastAsia="Times New Roman" w:cs="Arial"/>
                <w:sz w:val="24"/>
                <w:szCs w:val="24"/>
                <w:lang w:eastAsia="en-GB"/>
              </w:rPr>
              <w:t>s the</w:t>
            </w:r>
            <w:r w:rsidRPr="00F815EC" w:rsidR="00B41192">
              <w:rPr>
                <w:rFonts w:ascii="Arial" w:hAnsi="Arial" w:eastAsia="Times New Roman" w:cs="Arial"/>
                <w:sz w:val="24"/>
                <w:szCs w:val="24"/>
                <w:lang w:eastAsia="en-GB"/>
              </w:rPr>
              <w:t xml:space="preserve"> </w:t>
            </w:r>
            <w:r w:rsidR="00A510C6">
              <w:rPr>
                <w:rFonts w:ascii="Arial" w:hAnsi="Arial" w:eastAsia="Times New Roman" w:cs="Arial"/>
                <w:sz w:val="24"/>
                <w:szCs w:val="24"/>
                <w:lang w:eastAsia="en-GB"/>
              </w:rPr>
              <w:t xml:space="preserve">£55.4m savings to support the delivery of the 2025/26 Financial Plan. </w:t>
            </w:r>
          </w:p>
          <w:p w:rsidRPr="00F815EC" w:rsidR="00916EE3" w:rsidP="00916EE3" w:rsidRDefault="00916EE3" w14:paraId="3B27CA38" w14:textId="1578E48E">
            <w:pPr>
              <w:pStyle w:val="ListParagraph"/>
              <w:numPr>
                <w:ilvl w:val="0"/>
                <w:numId w:val="11"/>
              </w:numPr>
              <w:ind w:left="216" w:right="57" w:hanging="216"/>
              <w:jc w:val="both"/>
              <w:rPr>
                <w:rFonts w:ascii="Arial" w:hAnsi="Arial" w:eastAsia="Times New Roman" w:cs="Arial"/>
                <w:sz w:val="24"/>
                <w:szCs w:val="24"/>
                <w:lang w:eastAsia="en-GB"/>
              </w:rPr>
            </w:pPr>
            <w:r w:rsidRPr="00F815EC">
              <w:rPr>
                <w:rFonts w:ascii="Arial" w:hAnsi="Arial" w:cs="Arial"/>
                <w:b/>
                <w:caps/>
                <w:sz w:val="24"/>
                <w:szCs w:val="24"/>
              </w:rPr>
              <w:t xml:space="preserve">Consider </w:t>
            </w:r>
            <w:r w:rsidRPr="00F815EC">
              <w:rPr>
                <w:rFonts w:ascii="Arial" w:hAnsi="Arial" w:cs="Arial"/>
                <w:sz w:val="24"/>
                <w:szCs w:val="24"/>
              </w:rPr>
              <w:t xml:space="preserve">and comment upon the Health Board’s financial performance for Month </w:t>
            </w:r>
            <w:r w:rsidR="00A5786C">
              <w:rPr>
                <w:rFonts w:ascii="Arial" w:hAnsi="Arial" w:cs="Arial"/>
                <w:sz w:val="24"/>
                <w:szCs w:val="24"/>
              </w:rPr>
              <w:t>6</w:t>
            </w:r>
            <w:r w:rsidRPr="00F815EC">
              <w:rPr>
                <w:rFonts w:ascii="Arial" w:hAnsi="Arial" w:cs="Arial"/>
                <w:sz w:val="24"/>
                <w:szCs w:val="24"/>
              </w:rPr>
              <w:t xml:space="preserve"> 2025/26</w:t>
            </w:r>
            <w:r w:rsidRPr="00F815EC" w:rsidR="00B41192">
              <w:rPr>
                <w:rFonts w:ascii="Arial" w:hAnsi="Arial" w:cs="Arial"/>
                <w:sz w:val="24"/>
                <w:szCs w:val="24"/>
              </w:rPr>
              <w:t xml:space="preserve"> and the </w:t>
            </w:r>
            <w:r w:rsidRPr="00F815EC" w:rsidR="003F6268">
              <w:rPr>
                <w:rFonts w:ascii="Arial" w:hAnsi="Arial" w:cs="Arial"/>
                <w:sz w:val="24"/>
                <w:szCs w:val="24"/>
              </w:rPr>
              <w:t>Year to Date (</w:t>
            </w:r>
            <w:r w:rsidRPr="00F815EC" w:rsidR="00B41192">
              <w:rPr>
                <w:rFonts w:ascii="Arial" w:hAnsi="Arial" w:cs="Arial"/>
                <w:sz w:val="24"/>
                <w:szCs w:val="24"/>
              </w:rPr>
              <w:t>YTD</w:t>
            </w:r>
            <w:r w:rsidRPr="00F815EC" w:rsidR="003F6268">
              <w:rPr>
                <w:rFonts w:ascii="Arial" w:hAnsi="Arial" w:cs="Arial"/>
                <w:sz w:val="24"/>
                <w:szCs w:val="24"/>
              </w:rPr>
              <w:t>)</w:t>
            </w:r>
            <w:r w:rsidRPr="00F815EC" w:rsidR="00B41192">
              <w:rPr>
                <w:rFonts w:ascii="Arial" w:hAnsi="Arial" w:cs="Arial"/>
                <w:sz w:val="24"/>
                <w:szCs w:val="24"/>
              </w:rPr>
              <w:t xml:space="preserve"> position</w:t>
            </w:r>
            <w:r w:rsidRPr="00F815EC">
              <w:rPr>
                <w:rFonts w:ascii="Arial" w:hAnsi="Arial" w:cs="Arial"/>
                <w:sz w:val="24"/>
                <w:szCs w:val="24"/>
              </w:rPr>
              <w:t>.</w:t>
            </w:r>
          </w:p>
          <w:p w:rsidRPr="00F815EC" w:rsidR="00916EE3" w:rsidP="00916EE3" w:rsidRDefault="00916EE3" w14:paraId="26ECEF90" w14:textId="5ACCC40A">
            <w:pPr>
              <w:pStyle w:val="ListParagraph"/>
              <w:keepLines/>
              <w:numPr>
                <w:ilvl w:val="0"/>
                <w:numId w:val="11"/>
              </w:numPr>
              <w:ind w:left="216" w:right="57" w:hanging="216"/>
              <w:jc w:val="both"/>
              <w:rPr>
                <w:rFonts w:ascii="Arial" w:hAnsi="Arial" w:eastAsia="Times New Roman" w:cs="Arial"/>
                <w:sz w:val="24"/>
                <w:szCs w:val="24"/>
                <w:lang w:eastAsia="en-GB"/>
              </w:rPr>
            </w:pPr>
            <w:bookmarkStart w:name="_Hlk187935896" w:id="2"/>
            <w:r w:rsidRPr="00F815EC">
              <w:rPr>
                <w:rFonts w:ascii="Arial" w:hAnsi="Arial" w:eastAsia="Times New Roman" w:cs="Arial"/>
                <w:b/>
                <w:sz w:val="24"/>
                <w:szCs w:val="24"/>
                <w:lang w:eastAsia="en-GB"/>
              </w:rPr>
              <w:t xml:space="preserve">CONSIDER </w:t>
            </w:r>
            <w:r w:rsidRPr="00F815EC">
              <w:rPr>
                <w:rFonts w:ascii="Arial" w:hAnsi="Arial" w:eastAsia="Times New Roman" w:cs="Arial"/>
                <w:sz w:val="24"/>
                <w:szCs w:val="24"/>
                <w:lang w:eastAsia="en-GB"/>
              </w:rPr>
              <w:t xml:space="preserve">the risks to the position at Month </w:t>
            </w:r>
            <w:r w:rsidR="00A5786C">
              <w:rPr>
                <w:rFonts w:ascii="Arial" w:hAnsi="Arial" w:eastAsia="Times New Roman" w:cs="Arial"/>
                <w:sz w:val="24"/>
                <w:szCs w:val="24"/>
                <w:lang w:eastAsia="en-GB"/>
              </w:rPr>
              <w:t>6</w:t>
            </w:r>
            <w:r w:rsidRPr="00F815EC">
              <w:rPr>
                <w:rFonts w:ascii="Arial" w:hAnsi="Arial" w:eastAsia="Times New Roman" w:cs="Arial"/>
                <w:sz w:val="24"/>
                <w:szCs w:val="24"/>
                <w:lang w:eastAsia="en-GB"/>
              </w:rPr>
              <w:t>.</w:t>
            </w:r>
          </w:p>
          <w:p w:rsidRPr="00F815EC" w:rsidR="00450437" w:rsidP="005F4F96" w:rsidRDefault="00F21441" w14:paraId="6D290417" w14:textId="2643814A">
            <w:pPr>
              <w:pStyle w:val="ListParagraph"/>
              <w:keepLines/>
              <w:numPr>
                <w:ilvl w:val="0"/>
                <w:numId w:val="11"/>
              </w:numPr>
              <w:ind w:left="216" w:right="57" w:hanging="216"/>
              <w:jc w:val="both"/>
              <w:rPr>
                <w:rFonts w:ascii="Arial" w:hAnsi="Arial" w:eastAsia="Times New Roman" w:cs="Arial"/>
                <w:sz w:val="24"/>
                <w:szCs w:val="24"/>
                <w:lang w:eastAsia="en-GB"/>
              </w:rPr>
            </w:pPr>
            <w:r w:rsidRPr="00F815EC">
              <w:rPr>
                <w:rFonts w:ascii="Arial" w:hAnsi="Arial" w:eastAsia="Times New Roman" w:cs="Arial"/>
                <w:b/>
                <w:sz w:val="24"/>
                <w:szCs w:val="24"/>
                <w:lang w:eastAsia="en-GB"/>
              </w:rPr>
              <w:t>SUPPORT</w:t>
            </w:r>
            <w:r w:rsidRPr="00F815EC" w:rsidR="00916EE3">
              <w:rPr>
                <w:rFonts w:ascii="Arial" w:hAnsi="Arial" w:eastAsia="Times New Roman" w:cs="Arial"/>
                <w:b/>
                <w:sz w:val="24"/>
                <w:szCs w:val="24"/>
                <w:lang w:eastAsia="en-GB"/>
              </w:rPr>
              <w:t xml:space="preserve"> </w:t>
            </w:r>
            <w:r w:rsidRPr="00F815EC" w:rsidR="00916EE3">
              <w:rPr>
                <w:rFonts w:ascii="Arial" w:hAnsi="Arial" w:eastAsia="Times New Roman" w:cs="Arial"/>
                <w:sz w:val="24"/>
                <w:szCs w:val="24"/>
                <w:lang w:eastAsia="en-GB"/>
              </w:rPr>
              <w:t xml:space="preserve">the position with regards to Health Board </w:t>
            </w:r>
            <w:r w:rsidRPr="00F815EC" w:rsidR="005F4F96">
              <w:rPr>
                <w:rFonts w:ascii="Arial" w:hAnsi="Arial" w:eastAsia="Times New Roman" w:cs="Arial"/>
                <w:sz w:val="24"/>
                <w:szCs w:val="24"/>
                <w:lang w:eastAsia="en-GB"/>
              </w:rPr>
              <w:t>r</w:t>
            </w:r>
            <w:r w:rsidRPr="00F815EC" w:rsidR="00916EE3">
              <w:rPr>
                <w:rFonts w:ascii="Arial" w:hAnsi="Arial" w:eastAsia="Times New Roman" w:cs="Arial"/>
                <w:sz w:val="24"/>
                <w:szCs w:val="24"/>
                <w:lang w:eastAsia="en-GB"/>
              </w:rPr>
              <w:t>eserves.</w:t>
            </w:r>
            <w:bookmarkEnd w:id="0"/>
            <w:bookmarkEnd w:id="1"/>
            <w:bookmarkEnd w:id="2"/>
          </w:p>
        </w:tc>
      </w:tr>
    </w:tbl>
    <w:p w:rsidRPr="00F815EC" w:rsidR="0020539A" w:rsidRDefault="0020539A" w14:paraId="6D290419" w14:textId="77777777">
      <w:pPr>
        <w:rPr>
          <w:rFonts w:ascii="Arial" w:hAnsi="Arial" w:cs="Arial"/>
          <w:sz w:val="24"/>
          <w:szCs w:val="24"/>
          <w:highlight w:val="yellow"/>
        </w:rPr>
      </w:pPr>
    </w:p>
    <w:p w:rsidRPr="00F815EC" w:rsidR="00653AEC" w:rsidP="00103615" w:rsidRDefault="0020539A" w14:paraId="6D29041A" w14:textId="4142E41D">
      <w:pPr>
        <w:spacing w:after="0" w:line="240" w:lineRule="auto"/>
        <w:ind w:hanging="567"/>
        <w:rPr>
          <w:rFonts w:ascii="Arial" w:hAnsi="Arial" w:cs="Arial"/>
          <w:sz w:val="24"/>
          <w:szCs w:val="24"/>
        </w:rPr>
      </w:pPr>
      <w:r w:rsidRPr="00F815EC">
        <w:rPr>
          <w:rFonts w:ascii="Arial" w:hAnsi="Arial" w:cs="Arial"/>
          <w:sz w:val="24"/>
          <w:szCs w:val="24"/>
          <w:highlight w:val="yellow"/>
        </w:rPr>
        <w:br w:type="page"/>
      </w:r>
      <w:r w:rsidRPr="00F815EC" w:rsidR="002D0B85">
        <w:rPr>
          <w:rFonts w:ascii="Arial" w:hAnsi="Arial" w:cs="Arial"/>
          <w:b/>
          <w:color w:val="000000"/>
          <w:sz w:val="28"/>
          <w:szCs w:val="28"/>
        </w:rPr>
        <w:t xml:space="preserve">FINANCIAL REPORT – MONTH </w:t>
      </w:r>
      <w:r w:rsidR="00A5786C">
        <w:rPr>
          <w:rFonts w:ascii="Arial" w:hAnsi="Arial" w:cs="Arial"/>
          <w:b/>
          <w:color w:val="000000"/>
          <w:sz w:val="28"/>
          <w:szCs w:val="28"/>
        </w:rPr>
        <w:t>6</w:t>
      </w:r>
      <w:r w:rsidRPr="00F815EC" w:rsidR="002D0B85">
        <w:rPr>
          <w:rFonts w:ascii="Arial" w:hAnsi="Arial" w:cs="Arial"/>
          <w:b/>
          <w:color w:val="000000"/>
          <w:sz w:val="28"/>
          <w:szCs w:val="28"/>
        </w:rPr>
        <w:t xml:space="preserve"> 2025/26</w:t>
      </w:r>
    </w:p>
    <w:p w:rsidRPr="00F815EC" w:rsidR="00653AEC" w:rsidP="00103615" w:rsidRDefault="00653AEC" w14:paraId="6D29041B" w14:textId="77777777">
      <w:pPr>
        <w:spacing w:after="0" w:line="240" w:lineRule="auto"/>
        <w:rPr>
          <w:rFonts w:ascii="Arial" w:hAnsi="Arial" w:cs="Arial"/>
          <w:b/>
          <w:sz w:val="24"/>
          <w:szCs w:val="24"/>
        </w:rPr>
      </w:pPr>
    </w:p>
    <w:p w:rsidRPr="00F815EC" w:rsidR="00103615" w:rsidP="00103615" w:rsidRDefault="00103615" w14:paraId="7D5B3436" w14:textId="77777777">
      <w:pPr>
        <w:spacing w:after="0" w:line="240" w:lineRule="auto"/>
        <w:rPr>
          <w:rFonts w:ascii="Arial" w:hAnsi="Arial" w:cs="Arial"/>
          <w:b/>
          <w:sz w:val="24"/>
          <w:szCs w:val="24"/>
        </w:rPr>
      </w:pPr>
    </w:p>
    <w:p w:rsidRPr="00F815EC" w:rsidR="00653AEC" w:rsidP="00103615" w:rsidRDefault="00653AEC" w14:paraId="6D29041C" w14:textId="1FD424F6">
      <w:pPr>
        <w:pStyle w:val="ListParagraph"/>
        <w:numPr>
          <w:ilvl w:val="0"/>
          <w:numId w:val="1"/>
        </w:numPr>
        <w:spacing w:after="0" w:line="240" w:lineRule="auto"/>
        <w:ind w:left="0" w:hanging="567"/>
        <w:rPr>
          <w:rFonts w:ascii="Arial" w:hAnsi="Arial" w:cs="Arial"/>
          <w:b/>
          <w:sz w:val="24"/>
          <w:szCs w:val="24"/>
        </w:rPr>
      </w:pPr>
      <w:r w:rsidRPr="00F815EC">
        <w:rPr>
          <w:rFonts w:ascii="Arial" w:hAnsi="Arial" w:cs="Arial"/>
          <w:b/>
          <w:sz w:val="24"/>
          <w:szCs w:val="24"/>
        </w:rPr>
        <w:t>INTRODUCTION</w:t>
      </w:r>
    </w:p>
    <w:p w:rsidRPr="00F815EC" w:rsidR="00C155C4" w:rsidP="00DD1B99" w:rsidRDefault="00C155C4" w14:paraId="41854026" w14:textId="1EB9BAFD">
      <w:pPr>
        <w:jc w:val="both"/>
        <w:rPr>
          <w:rFonts w:ascii="Arial" w:hAnsi="Arial" w:cs="Arial"/>
          <w:sz w:val="24"/>
          <w:szCs w:val="24"/>
        </w:rPr>
      </w:pPr>
      <w:r w:rsidRPr="00F815EC">
        <w:rPr>
          <w:rFonts w:ascii="Arial" w:hAnsi="Arial" w:cs="Arial"/>
          <w:sz w:val="24"/>
          <w:szCs w:val="24"/>
        </w:rPr>
        <w:t>The Annual Plan submitted to W</w:t>
      </w:r>
      <w:r w:rsidRPr="00F815EC" w:rsidR="00D601E8">
        <w:rPr>
          <w:rFonts w:ascii="Arial" w:hAnsi="Arial" w:cs="Arial"/>
          <w:sz w:val="24"/>
          <w:szCs w:val="24"/>
        </w:rPr>
        <w:t xml:space="preserve">elsh </w:t>
      </w:r>
      <w:r w:rsidRPr="00F815EC">
        <w:rPr>
          <w:rFonts w:ascii="Arial" w:hAnsi="Arial" w:cs="Arial"/>
          <w:sz w:val="24"/>
          <w:szCs w:val="24"/>
        </w:rPr>
        <w:t>G</w:t>
      </w:r>
      <w:r w:rsidRPr="00F815EC" w:rsidR="00D601E8">
        <w:rPr>
          <w:rFonts w:ascii="Arial" w:hAnsi="Arial" w:cs="Arial"/>
          <w:sz w:val="24"/>
          <w:szCs w:val="24"/>
        </w:rPr>
        <w:t xml:space="preserve">overnment </w:t>
      </w:r>
      <w:r w:rsidRPr="00F815EC">
        <w:rPr>
          <w:rFonts w:ascii="Arial" w:hAnsi="Arial" w:cs="Arial"/>
          <w:sz w:val="24"/>
          <w:szCs w:val="24"/>
        </w:rPr>
        <w:t>on 31 March 2025 included a financial assessment, as summarised in the table below:</w:t>
      </w:r>
    </w:p>
    <w:p w:rsidRPr="00F815EC" w:rsidR="00C155C4" w:rsidP="00E17CEE" w:rsidRDefault="00B7612C" w14:paraId="2FFAD96F" w14:textId="1A34C0C3">
      <w:pPr>
        <w:pStyle w:val="ListParagraph"/>
        <w:ind w:left="0"/>
        <w:rPr>
          <w:rFonts w:ascii="Arial" w:hAnsi="Arial" w:cs="Arial"/>
          <w:sz w:val="24"/>
          <w:szCs w:val="24"/>
          <w:highlight w:val="yellow"/>
        </w:rPr>
      </w:pPr>
      <w:r w:rsidRPr="00210B4F">
        <w:rPr>
          <w:rFonts w:ascii="Arial" w:hAnsi="Arial"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F815EC" w:rsidR="00C155C4" w:rsidP="004B7FC8" w:rsidRDefault="00C155C4" w14:paraId="457432D1" w14:textId="77777777">
      <w:pPr>
        <w:pStyle w:val="ListParagraph"/>
        <w:spacing w:after="0"/>
        <w:jc w:val="both"/>
        <w:rPr>
          <w:rFonts w:ascii="Arial" w:hAnsi="Arial" w:cs="Arial"/>
          <w:sz w:val="24"/>
          <w:szCs w:val="24"/>
          <w:highlight w:val="yellow"/>
        </w:rPr>
      </w:pPr>
    </w:p>
    <w:p w:rsidRPr="00042D0E" w:rsidR="00A5786C" w:rsidP="00A5786C" w:rsidRDefault="00A5786C" w14:paraId="3419E59D" w14:textId="77777777">
      <w:pPr>
        <w:spacing w:after="0" w:line="240" w:lineRule="auto"/>
        <w:jc w:val="both"/>
        <w:rPr>
          <w:rFonts w:ascii="Arial" w:hAnsi="Arial" w:cs="Arial"/>
          <w:sz w:val="24"/>
          <w:szCs w:val="24"/>
        </w:rPr>
      </w:pPr>
      <w:r w:rsidRPr="00042D0E">
        <w:rPr>
          <w:rFonts w:ascii="Arial" w:hAnsi="Arial" w:cs="Arial"/>
          <w:sz w:val="24"/>
          <w:szCs w:val="24"/>
        </w:rPr>
        <w:t>Welsh Government (WG) issued</w:t>
      </w:r>
      <w:r w:rsidRPr="00042D0E">
        <w:rPr>
          <w:rFonts w:ascii="Arial" w:hAnsi="Arial" w:cs="Arial"/>
          <w:sz w:val="24"/>
          <w:szCs w:val="24"/>
        </w:rPr>
        <w:tab/>
      </w:r>
      <w:r w:rsidRPr="00042D0E">
        <w:rPr>
          <w:rFonts w:ascii="Arial" w:hAnsi="Arial" w:cs="Arial"/>
          <w:sz w:val="24"/>
          <w:szCs w:val="24"/>
        </w:rPr>
        <w:t>a letter to the Health Board on 6 June 2025 indicating that the planning process has been closed in order to focus on delivery and improvement. WG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and further actions required are detailed in Section 2 below.</w:t>
      </w:r>
    </w:p>
    <w:p w:rsidRPr="00C948F8" w:rsidR="00A5786C" w:rsidP="00A5786C" w:rsidRDefault="00A5786C" w14:paraId="608A8B47" w14:textId="77777777">
      <w:pPr>
        <w:spacing w:after="0" w:line="240" w:lineRule="auto"/>
        <w:jc w:val="both"/>
        <w:rPr>
          <w:rFonts w:ascii="Arial" w:hAnsi="Arial" w:cs="Arial"/>
          <w:sz w:val="24"/>
          <w:szCs w:val="24"/>
          <w:highlight w:val="yellow"/>
        </w:rPr>
      </w:pPr>
    </w:p>
    <w:p w:rsidRPr="00DC0D83" w:rsidR="00D14595" w:rsidP="00A5786C" w:rsidRDefault="00A5786C" w14:paraId="76E1E8B2" w14:textId="16DC7E1B">
      <w:pPr>
        <w:spacing w:after="0" w:line="240" w:lineRule="auto"/>
        <w:jc w:val="both"/>
        <w:rPr>
          <w:rFonts w:ascii="Arial" w:hAnsi="Arial" w:cs="Arial"/>
          <w:sz w:val="24"/>
          <w:szCs w:val="24"/>
        </w:rPr>
      </w:pPr>
      <w:r w:rsidRPr="006A0158">
        <w:rPr>
          <w:rFonts w:ascii="Arial" w:hAnsi="Arial" w:cs="Arial"/>
          <w:sz w:val="24"/>
          <w:szCs w:val="24"/>
        </w:rPr>
        <w:t>Therefore, at Month 6 the forecast for 2025/26 remained as per the original plan submission of £58.7m</w:t>
      </w:r>
      <w:r w:rsidRPr="00DC0D83" w:rsidR="005909B1">
        <w:rPr>
          <w:rFonts w:ascii="Arial" w:hAnsi="Arial" w:cs="Arial"/>
          <w:sz w:val="24"/>
          <w:szCs w:val="24"/>
        </w:rPr>
        <w:t>.</w:t>
      </w:r>
    </w:p>
    <w:p w:rsidRPr="00F815EC" w:rsidR="00D14595" w:rsidP="005B416C" w:rsidRDefault="00D14595" w14:paraId="4F6B6AD9" w14:textId="77777777">
      <w:pPr>
        <w:spacing w:after="0" w:line="240" w:lineRule="auto"/>
        <w:jc w:val="both"/>
        <w:rPr>
          <w:rFonts w:ascii="Arial" w:hAnsi="Arial" w:cs="Arial"/>
          <w:sz w:val="24"/>
          <w:szCs w:val="24"/>
          <w:highlight w:val="yellow"/>
        </w:rPr>
      </w:pPr>
    </w:p>
    <w:p w:rsidRPr="00C75F88" w:rsidR="00653AEC" w:rsidP="00103615" w:rsidRDefault="004D7711" w14:paraId="6D29041F" w14:textId="7E53C1E5">
      <w:pPr>
        <w:pStyle w:val="ListParagraph"/>
        <w:numPr>
          <w:ilvl w:val="0"/>
          <w:numId w:val="1"/>
        </w:numPr>
        <w:spacing w:after="0" w:line="240" w:lineRule="auto"/>
        <w:ind w:left="0" w:hanging="567"/>
        <w:rPr>
          <w:rFonts w:ascii="Arial" w:hAnsi="Arial" w:cs="Arial"/>
          <w:b/>
          <w:sz w:val="24"/>
          <w:szCs w:val="24"/>
        </w:rPr>
      </w:pPr>
      <w:r w:rsidRPr="00C75F88">
        <w:rPr>
          <w:rFonts w:ascii="Arial" w:hAnsi="Arial" w:cs="Arial"/>
          <w:b/>
          <w:sz w:val="24"/>
          <w:szCs w:val="24"/>
        </w:rPr>
        <w:t>FINANCIAL</w:t>
      </w:r>
      <w:r w:rsidRPr="00C75F88" w:rsidR="00D61BB2">
        <w:rPr>
          <w:rFonts w:ascii="Arial" w:hAnsi="Arial" w:cs="Arial"/>
          <w:b/>
          <w:sz w:val="24"/>
          <w:szCs w:val="24"/>
        </w:rPr>
        <w:t xml:space="preserve"> PERFORMANCE </w:t>
      </w:r>
    </w:p>
    <w:p w:rsidR="00A3226C" w:rsidP="00A3226C" w:rsidRDefault="00A3226C" w14:paraId="0386D061" w14:textId="5AF567C7">
      <w:pPr>
        <w:spacing w:after="0" w:line="240" w:lineRule="auto"/>
        <w:rPr>
          <w:rFonts w:ascii="Arial" w:hAnsi="Arial" w:cs="Arial"/>
          <w:b/>
          <w:sz w:val="24"/>
          <w:szCs w:val="24"/>
          <w:highlight w:val="yellow"/>
        </w:rPr>
      </w:pPr>
    </w:p>
    <w:p w:rsidRPr="00A3226C" w:rsidR="00A3226C" w:rsidP="00A3226C" w:rsidRDefault="00A3226C" w14:paraId="417CB1E2" w14:textId="57AA125F">
      <w:pPr>
        <w:spacing w:after="0" w:line="240" w:lineRule="auto"/>
        <w:rPr>
          <w:rFonts w:ascii="Arial" w:hAnsi="Arial" w:cs="Arial"/>
          <w:b/>
          <w:sz w:val="24"/>
          <w:szCs w:val="24"/>
        </w:rPr>
      </w:pPr>
      <w:r w:rsidRPr="00A3226C">
        <w:rPr>
          <w:rFonts w:ascii="Arial" w:hAnsi="Arial" w:cs="Arial"/>
          <w:b/>
          <w:sz w:val="24"/>
          <w:szCs w:val="24"/>
        </w:rPr>
        <w:t>KEY PERFORMANCE INDICATORS</w:t>
      </w:r>
    </w:p>
    <w:tbl>
      <w:tblPr>
        <w:tblStyle w:val="TableGrid"/>
        <w:tblW w:w="8613" w:type="dxa"/>
        <w:tblInd w:w="-113" w:type="dxa"/>
        <w:tblLayout w:type="fixed"/>
        <w:tblLook w:val="04A0" w:firstRow="1" w:lastRow="0" w:firstColumn="1" w:lastColumn="0" w:noHBand="0" w:noVBand="1"/>
      </w:tblPr>
      <w:tblGrid>
        <w:gridCol w:w="6487"/>
        <w:gridCol w:w="2126"/>
      </w:tblGrid>
      <w:tr w:rsidRPr="00F815EC" w:rsidR="009F51D4" w:rsidTr="0042541D" w14:paraId="29D6959A" w14:textId="77777777">
        <w:tc>
          <w:tcPr>
            <w:tcW w:w="6487" w:type="dxa"/>
            <w:shd w:val="clear" w:color="auto" w:fill="002060"/>
          </w:tcPr>
          <w:p w:rsidRPr="00C75F88" w:rsidR="009F51D4" w:rsidP="009B17B3" w:rsidRDefault="009F51D4" w14:paraId="3165FE90" w14:textId="77777777">
            <w:pPr>
              <w:pStyle w:val="ListParagraph"/>
              <w:ind w:left="0"/>
              <w:jc w:val="center"/>
              <w:rPr>
                <w:rFonts w:ascii="Arial" w:hAnsi="Arial" w:cs="Arial"/>
                <w:b/>
                <w:sz w:val="24"/>
                <w:szCs w:val="24"/>
              </w:rPr>
            </w:pPr>
            <w:r w:rsidRPr="00C75F88">
              <w:rPr>
                <w:rFonts w:ascii="Arial" w:hAnsi="Arial" w:cs="Arial"/>
                <w:b/>
                <w:sz w:val="24"/>
                <w:szCs w:val="24"/>
              </w:rPr>
              <w:t>TARGET</w:t>
            </w:r>
          </w:p>
        </w:tc>
        <w:tc>
          <w:tcPr>
            <w:tcW w:w="2126" w:type="dxa"/>
            <w:shd w:val="clear" w:color="auto" w:fill="002060"/>
          </w:tcPr>
          <w:p w:rsidRPr="00C75F88" w:rsidR="009F51D4" w:rsidP="009B17B3" w:rsidRDefault="009F51D4" w14:paraId="30E3AFA8" w14:textId="77777777">
            <w:pPr>
              <w:pStyle w:val="ListParagraph"/>
              <w:ind w:left="0"/>
              <w:jc w:val="center"/>
              <w:rPr>
                <w:rFonts w:ascii="Arial" w:hAnsi="Arial" w:cs="Arial"/>
                <w:b/>
                <w:sz w:val="24"/>
                <w:szCs w:val="24"/>
              </w:rPr>
            </w:pPr>
            <w:r w:rsidRPr="00C75F88">
              <w:rPr>
                <w:rFonts w:ascii="Arial" w:hAnsi="Arial" w:cs="Arial"/>
                <w:b/>
                <w:sz w:val="24"/>
                <w:szCs w:val="24"/>
              </w:rPr>
              <w:t>ACTUAL PERFORMANCE</w:t>
            </w:r>
          </w:p>
        </w:tc>
      </w:tr>
      <w:tr w:rsidRPr="00F815EC" w:rsidR="000771B0" w:rsidTr="00C75F88" w14:paraId="5A639966" w14:textId="77777777">
        <w:tc>
          <w:tcPr>
            <w:tcW w:w="6487" w:type="dxa"/>
          </w:tcPr>
          <w:p w:rsidRPr="00C75F88" w:rsidR="000771B0" w:rsidP="000771B0" w:rsidRDefault="000771B0" w14:paraId="2835F90F" w14:textId="59340295">
            <w:pPr>
              <w:pStyle w:val="ListParagraph"/>
              <w:ind w:left="0"/>
              <w:rPr>
                <w:rFonts w:ascii="Arial" w:hAnsi="Arial" w:cs="Arial"/>
                <w:bCs/>
                <w:sz w:val="24"/>
                <w:szCs w:val="24"/>
              </w:rPr>
            </w:pPr>
            <w:r w:rsidRPr="00C75F88">
              <w:rPr>
                <w:rFonts w:ascii="Arial" w:hAnsi="Arial" w:cs="Arial"/>
                <w:bCs/>
                <w:sz w:val="24"/>
                <w:szCs w:val="24"/>
              </w:rPr>
              <w:t>Cash Balance Bank &lt; £6.0m</w:t>
            </w:r>
          </w:p>
        </w:tc>
        <w:tc>
          <w:tcPr>
            <w:tcW w:w="2126" w:type="dxa"/>
            <w:shd w:val="clear" w:color="auto" w:fill="FF0000"/>
          </w:tcPr>
          <w:p w:rsidRPr="00C75F88" w:rsidR="000771B0" w:rsidP="000771B0" w:rsidRDefault="000771B0" w14:paraId="7C68CFCB" w14:textId="414A272C">
            <w:pPr>
              <w:pStyle w:val="ListParagraph"/>
              <w:ind w:left="0"/>
              <w:jc w:val="right"/>
              <w:rPr>
                <w:rFonts w:ascii="Arial" w:hAnsi="Arial" w:cs="Arial"/>
                <w:b/>
                <w:sz w:val="24"/>
                <w:szCs w:val="24"/>
              </w:rPr>
            </w:pPr>
            <w:r w:rsidRPr="00C75F88">
              <w:rPr>
                <w:rFonts w:ascii="Arial" w:hAnsi="Arial" w:cs="Arial"/>
                <w:b/>
                <w:sz w:val="24"/>
                <w:szCs w:val="24"/>
              </w:rPr>
              <w:t>£</w:t>
            </w:r>
            <w:r w:rsidRPr="00C75F88" w:rsidR="00C75F88">
              <w:rPr>
                <w:rFonts w:ascii="Arial" w:hAnsi="Arial" w:cs="Arial"/>
                <w:b/>
                <w:sz w:val="24"/>
                <w:szCs w:val="24"/>
              </w:rPr>
              <w:t>9</w:t>
            </w:r>
            <w:r w:rsidRPr="00C75F88">
              <w:rPr>
                <w:rFonts w:ascii="Arial" w:hAnsi="Arial" w:cs="Arial"/>
                <w:b/>
                <w:sz w:val="24"/>
                <w:szCs w:val="24"/>
              </w:rPr>
              <w:t>.</w:t>
            </w:r>
            <w:r w:rsidR="00A5786C">
              <w:rPr>
                <w:rFonts w:ascii="Arial" w:hAnsi="Arial" w:cs="Arial"/>
                <w:b/>
                <w:sz w:val="24"/>
                <w:szCs w:val="24"/>
              </w:rPr>
              <w:t>161</w:t>
            </w:r>
            <w:r w:rsidRPr="00C75F88" w:rsidR="00FE581E">
              <w:rPr>
                <w:rFonts w:ascii="Arial" w:hAnsi="Arial" w:cs="Arial"/>
                <w:b/>
                <w:sz w:val="24"/>
                <w:szCs w:val="24"/>
              </w:rPr>
              <w:t>m</w:t>
            </w:r>
          </w:p>
          <w:p w:rsidRPr="00C75F88" w:rsidR="0042541D" w:rsidP="000771B0" w:rsidRDefault="0042541D" w14:paraId="39A06C32" w14:textId="4E356E0D">
            <w:pPr>
              <w:pStyle w:val="ListParagraph"/>
              <w:ind w:left="0"/>
              <w:jc w:val="right"/>
              <w:rPr>
                <w:rFonts w:ascii="Arial" w:hAnsi="Arial" w:cs="Arial"/>
                <w:bCs/>
                <w:sz w:val="24"/>
                <w:szCs w:val="24"/>
              </w:rPr>
            </w:pPr>
          </w:p>
        </w:tc>
      </w:tr>
      <w:tr w:rsidRPr="00F815EC" w:rsidR="000771B0" w:rsidTr="0042541D" w14:paraId="5C097638" w14:textId="77777777">
        <w:tc>
          <w:tcPr>
            <w:tcW w:w="6487" w:type="dxa"/>
          </w:tcPr>
          <w:p w:rsidRPr="00C75F88" w:rsidR="000771B0" w:rsidP="000771B0" w:rsidRDefault="000771B0" w14:paraId="3A00B2B9" w14:textId="093F1B8E">
            <w:pPr>
              <w:pStyle w:val="ListParagraph"/>
              <w:ind w:left="0"/>
              <w:rPr>
                <w:rFonts w:ascii="Arial" w:hAnsi="Arial" w:cs="Arial"/>
                <w:bCs/>
                <w:sz w:val="24"/>
                <w:szCs w:val="24"/>
              </w:rPr>
            </w:pPr>
            <w:r w:rsidRPr="00C75F88">
              <w:rPr>
                <w:rFonts w:ascii="Arial" w:hAnsi="Arial" w:cs="Arial"/>
                <w:bCs/>
                <w:sz w:val="24"/>
                <w:szCs w:val="24"/>
              </w:rPr>
              <w:t>In Month</w:t>
            </w:r>
            <w:r w:rsidRPr="00C75F88" w:rsidR="00D135AF">
              <w:rPr>
                <w:rFonts w:ascii="Arial" w:hAnsi="Arial" w:cs="Arial"/>
                <w:bCs/>
                <w:sz w:val="24"/>
                <w:szCs w:val="24"/>
              </w:rPr>
              <w:t xml:space="preserve"> Performance</w:t>
            </w:r>
            <w:r w:rsidRPr="00C75F88">
              <w:rPr>
                <w:rFonts w:ascii="Arial" w:hAnsi="Arial" w:cs="Arial"/>
                <w:bCs/>
                <w:sz w:val="24"/>
                <w:szCs w:val="24"/>
              </w:rPr>
              <w:t xml:space="preserve"> Revenue Resource Limit &lt; £58.7m </w:t>
            </w:r>
          </w:p>
        </w:tc>
        <w:tc>
          <w:tcPr>
            <w:tcW w:w="2126" w:type="dxa"/>
            <w:shd w:val="clear" w:color="auto" w:fill="FF0000"/>
          </w:tcPr>
          <w:p w:rsidRPr="00C75F88" w:rsidR="00D135AF" w:rsidP="00D135AF" w:rsidRDefault="000771B0" w14:paraId="6AA09156" w14:textId="2319F524">
            <w:pPr>
              <w:jc w:val="right"/>
              <w:rPr>
                <w:rFonts w:ascii="Arial" w:hAnsi="Arial" w:cs="Arial"/>
                <w:b/>
                <w:sz w:val="24"/>
                <w:szCs w:val="24"/>
              </w:rPr>
            </w:pPr>
            <w:r w:rsidRPr="00C75F88">
              <w:rPr>
                <w:rFonts w:ascii="Arial" w:hAnsi="Arial" w:cs="Arial"/>
                <w:b/>
                <w:sz w:val="24"/>
                <w:szCs w:val="24"/>
              </w:rPr>
              <w:t>£</w:t>
            </w:r>
            <w:r w:rsidRPr="00C75F88" w:rsidR="00C75F88">
              <w:rPr>
                <w:rFonts w:ascii="Arial" w:hAnsi="Arial" w:cs="Arial"/>
                <w:b/>
                <w:sz w:val="24"/>
                <w:szCs w:val="24"/>
              </w:rPr>
              <w:t>5</w:t>
            </w:r>
            <w:r w:rsidRPr="00C75F88">
              <w:rPr>
                <w:rFonts w:ascii="Arial" w:hAnsi="Arial" w:cs="Arial"/>
                <w:b/>
                <w:sz w:val="24"/>
                <w:szCs w:val="24"/>
              </w:rPr>
              <w:t>.</w:t>
            </w:r>
            <w:r w:rsidR="00A5786C">
              <w:rPr>
                <w:rFonts w:ascii="Arial" w:hAnsi="Arial" w:cs="Arial"/>
                <w:b/>
                <w:sz w:val="24"/>
                <w:szCs w:val="24"/>
              </w:rPr>
              <w:t>280</w:t>
            </w:r>
            <w:r w:rsidRPr="00C75F88" w:rsidR="00FE581E">
              <w:rPr>
                <w:rFonts w:ascii="Arial" w:hAnsi="Arial" w:cs="Arial"/>
                <w:b/>
                <w:sz w:val="24"/>
                <w:szCs w:val="24"/>
              </w:rPr>
              <w:t>m</w:t>
            </w:r>
          </w:p>
          <w:p w:rsidRPr="00C75F88" w:rsidR="0042541D" w:rsidP="00D135AF" w:rsidRDefault="0042541D" w14:paraId="47D546C9" w14:textId="1B7495B2">
            <w:pPr>
              <w:jc w:val="right"/>
              <w:rPr>
                <w:rFonts w:ascii="Arial" w:hAnsi="Arial" w:cs="Arial"/>
                <w:b/>
                <w:sz w:val="24"/>
                <w:szCs w:val="24"/>
              </w:rPr>
            </w:pPr>
          </w:p>
        </w:tc>
      </w:tr>
      <w:tr w:rsidRPr="00F815EC" w:rsidR="000771B0" w:rsidTr="0042541D" w14:paraId="6437281B" w14:textId="77777777">
        <w:tc>
          <w:tcPr>
            <w:tcW w:w="6487" w:type="dxa"/>
          </w:tcPr>
          <w:p w:rsidRPr="00C75F88" w:rsidR="000771B0" w:rsidP="000771B0" w:rsidRDefault="000771B0" w14:paraId="18FA697A" w14:textId="568C05A5">
            <w:pPr>
              <w:pStyle w:val="ListParagraph"/>
              <w:ind w:left="0"/>
              <w:rPr>
                <w:rFonts w:ascii="Arial" w:hAnsi="Arial" w:cs="Arial"/>
                <w:bCs/>
                <w:sz w:val="24"/>
                <w:szCs w:val="24"/>
              </w:rPr>
            </w:pPr>
            <w:r w:rsidRPr="00C75F88">
              <w:rPr>
                <w:rFonts w:ascii="Arial" w:hAnsi="Arial" w:cs="Arial"/>
                <w:bCs/>
                <w:sz w:val="24"/>
                <w:szCs w:val="24"/>
              </w:rPr>
              <w:t xml:space="preserve">YTD </w:t>
            </w:r>
            <w:r w:rsidRPr="00C75F88" w:rsidR="00D135AF">
              <w:rPr>
                <w:rFonts w:ascii="Arial" w:hAnsi="Arial" w:cs="Arial"/>
                <w:bCs/>
                <w:sz w:val="24"/>
                <w:szCs w:val="24"/>
              </w:rPr>
              <w:t xml:space="preserve">Performance </w:t>
            </w:r>
            <w:r w:rsidRPr="00C75F88">
              <w:rPr>
                <w:rFonts w:ascii="Arial" w:hAnsi="Arial" w:cs="Arial"/>
                <w:bCs/>
                <w:sz w:val="24"/>
                <w:szCs w:val="24"/>
              </w:rPr>
              <w:t xml:space="preserve">Revenue Resource Limit &lt; £58.7m </w:t>
            </w:r>
          </w:p>
        </w:tc>
        <w:tc>
          <w:tcPr>
            <w:tcW w:w="2126" w:type="dxa"/>
            <w:shd w:val="clear" w:color="auto" w:fill="FF0000"/>
          </w:tcPr>
          <w:p w:rsidRPr="00C75F88" w:rsidR="000771B0" w:rsidP="000771B0" w:rsidRDefault="000771B0" w14:paraId="456EDAC4" w14:textId="3531A5FC">
            <w:pPr>
              <w:pStyle w:val="ListParagraph"/>
              <w:ind w:left="0"/>
              <w:jc w:val="right"/>
              <w:rPr>
                <w:rFonts w:ascii="Arial" w:hAnsi="Arial" w:cs="Arial"/>
                <w:b/>
                <w:sz w:val="24"/>
                <w:szCs w:val="24"/>
              </w:rPr>
            </w:pPr>
            <w:r w:rsidRPr="00C75F88">
              <w:rPr>
                <w:rFonts w:ascii="Arial" w:hAnsi="Arial" w:cs="Arial"/>
                <w:b/>
                <w:sz w:val="24"/>
                <w:szCs w:val="24"/>
              </w:rPr>
              <w:t>£</w:t>
            </w:r>
            <w:r w:rsidR="00A5786C">
              <w:rPr>
                <w:rFonts w:ascii="Arial" w:hAnsi="Arial" w:cs="Arial"/>
                <w:b/>
                <w:sz w:val="24"/>
                <w:szCs w:val="24"/>
              </w:rPr>
              <w:t>43</w:t>
            </w:r>
            <w:r w:rsidRPr="00C75F88">
              <w:rPr>
                <w:rFonts w:ascii="Arial" w:hAnsi="Arial" w:cs="Arial"/>
                <w:b/>
                <w:sz w:val="24"/>
                <w:szCs w:val="24"/>
              </w:rPr>
              <w:t>.</w:t>
            </w:r>
            <w:r w:rsidR="00A5786C">
              <w:rPr>
                <w:rFonts w:ascii="Arial" w:hAnsi="Arial" w:cs="Arial"/>
                <w:b/>
                <w:sz w:val="24"/>
                <w:szCs w:val="24"/>
              </w:rPr>
              <w:t>038</w:t>
            </w:r>
            <w:r w:rsidRPr="00C75F88" w:rsidR="00FE581E">
              <w:rPr>
                <w:rFonts w:ascii="Arial" w:hAnsi="Arial" w:cs="Arial"/>
                <w:b/>
                <w:sz w:val="24"/>
                <w:szCs w:val="24"/>
              </w:rPr>
              <w:t>m</w:t>
            </w:r>
          </w:p>
          <w:p w:rsidRPr="00C75F88" w:rsidR="00D135AF" w:rsidP="000771B0" w:rsidRDefault="00D135AF" w14:paraId="59AD30D4" w14:textId="0F3011C3">
            <w:pPr>
              <w:pStyle w:val="ListParagraph"/>
              <w:ind w:left="0"/>
              <w:jc w:val="right"/>
              <w:rPr>
                <w:rFonts w:ascii="Arial" w:hAnsi="Arial" w:cs="Arial"/>
                <w:bCs/>
                <w:sz w:val="24"/>
                <w:szCs w:val="24"/>
              </w:rPr>
            </w:pPr>
          </w:p>
        </w:tc>
      </w:tr>
      <w:tr w:rsidRPr="00F815EC" w:rsidR="000771B0" w:rsidTr="00957863" w14:paraId="3628579D" w14:textId="77777777">
        <w:tc>
          <w:tcPr>
            <w:tcW w:w="6487" w:type="dxa"/>
          </w:tcPr>
          <w:p w:rsidRPr="00C75F88" w:rsidR="000771B0" w:rsidP="00D135AF" w:rsidRDefault="00D135AF" w14:paraId="72091D14" w14:textId="511BC3A5">
            <w:pPr>
              <w:pStyle w:val="ListParagraph"/>
              <w:ind w:left="0"/>
              <w:rPr>
                <w:rFonts w:ascii="Arial" w:hAnsi="Arial" w:cs="Arial"/>
                <w:bCs/>
                <w:sz w:val="24"/>
                <w:szCs w:val="24"/>
              </w:rPr>
            </w:pPr>
            <w:r w:rsidRPr="00C75F88">
              <w:rPr>
                <w:rFonts w:ascii="Arial" w:hAnsi="Arial" w:cs="Arial"/>
                <w:bCs/>
                <w:sz w:val="24"/>
                <w:szCs w:val="24"/>
              </w:rPr>
              <w:t>YTD</w:t>
            </w:r>
            <w:r w:rsidRPr="00C75F88" w:rsidR="000771B0">
              <w:rPr>
                <w:rFonts w:ascii="Arial" w:hAnsi="Arial" w:cs="Arial"/>
                <w:bCs/>
                <w:sz w:val="24"/>
                <w:szCs w:val="24"/>
              </w:rPr>
              <w:t xml:space="preserve"> </w:t>
            </w:r>
            <w:r w:rsidRPr="00C75F88">
              <w:rPr>
                <w:rFonts w:ascii="Arial" w:hAnsi="Arial" w:cs="Arial"/>
                <w:bCs/>
                <w:sz w:val="24"/>
                <w:szCs w:val="24"/>
              </w:rPr>
              <w:t xml:space="preserve">Performance </w:t>
            </w:r>
            <w:r w:rsidRPr="00C75F88" w:rsidR="000771B0">
              <w:rPr>
                <w:rFonts w:ascii="Arial" w:hAnsi="Arial" w:cs="Arial"/>
                <w:bCs/>
                <w:sz w:val="24"/>
                <w:szCs w:val="24"/>
              </w:rPr>
              <w:t>Capital Resource Limit &lt; £</w:t>
            </w:r>
            <w:r w:rsidRPr="00C75F88">
              <w:rPr>
                <w:rFonts w:ascii="Arial" w:hAnsi="Arial" w:cs="Arial"/>
                <w:bCs/>
                <w:sz w:val="24"/>
                <w:szCs w:val="24"/>
              </w:rPr>
              <w:t>0</w:t>
            </w:r>
            <w:r w:rsidRPr="00C75F88" w:rsidR="000771B0">
              <w:rPr>
                <w:rFonts w:ascii="Arial" w:hAnsi="Arial" w:cs="Arial"/>
                <w:bCs/>
                <w:sz w:val="24"/>
                <w:szCs w:val="24"/>
              </w:rPr>
              <w:t>m</w:t>
            </w:r>
            <w:r w:rsidRPr="00C75F88" w:rsidR="00D14595">
              <w:rPr>
                <w:rFonts w:ascii="Arial" w:hAnsi="Arial" w:cs="Arial"/>
                <w:bCs/>
                <w:sz w:val="24"/>
                <w:szCs w:val="24"/>
              </w:rPr>
              <w:t xml:space="preserve"> </w:t>
            </w:r>
          </w:p>
        </w:tc>
        <w:tc>
          <w:tcPr>
            <w:tcW w:w="2126" w:type="dxa"/>
            <w:shd w:val="clear" w:color="auto" w:fill="FF0000"/>
          </w:tcPr>
          <w:p w:rsidRPr="00C75F88" w:rsidR="000771B0" w:rsidP="000771B0" w:rsidRDefault="00957863" w14:paraId="3DEAA146" w14:textId="33F4632C">
            <w:pPr>
              <w:pStyle w:val="ListParagraph"/>
              <w:ind w:left="0"/>
              <w:jc w:val="right"/>
              <w:rPr>
                <w:rFonts w:ascii="Arial" w:hAnsi="Arial" w:cs="Arial"/>
                <w:b/>
                <w:sz w:val="24"/>
                <w:szCs w:val="24"/>
              </w:rPr>
            </w:pPr>
            <w:r>
              <w:rPr>
                <w:rFonts w:ascii="Arial" w:hAnsi="Arial" w:cs="Arial"/>
                <w:b/>
                <w:sz w:val="24"/>
                <w:szCs w:val="24"/>
              </w:rPr>
              <w:t>(</w:t>
            </w:r>
            <w:r w:rsidRPr="00C75F88" w:rsidR="000771B0">
              <w:rPr>
                <w:rFonts w:ascii="Arial" w:hAnsi="Arial" w:cs="Arial"/>
                <w:b/>
                <w:sz w:val="24"/>
                <w:szCs w:val="24"/>
              </w:rPr>
              <w:t>£</w:t>
            </w:r>
            <w:r w:rsidRPr="00C75F88" w:rsidR="00C75F88">
              <w:rPr>
                <w:rFonts w:ascii="Arial" w:hAnsi="Arial" w:cs="Arial"/>
                <w:b/>
                <w:sz w:val="24"/>
                <w:szCs w:val="24"/>
              </w:rPr>
              <w:t>0.</w:t>
            </w:r>
            <w:r w:rsidR="00A5786C">
              <w:rPr>
                <w:rFonts w:ascii="Arial" w:hAnsi="Arial" w:cs="Arial"/>
                <w:b/>
                <w:sz w:val="24"/>
                <w:szCs w:val="24"/>
              </w:rPr>
              <w:t>783</w:t>
            </w:r>
            <w:r w:rsidRPr="00C75F88" w:rsidR="00FE581E">
              <w:rPr>
                <w:rFonts w:ascii="Arial" w:hAnsi="Arial" w:cs="Arial"/>
                <w:b/>
                <w:sz w:val="24"/>
                <w:szCs w:val="24"/>
              </w:rPr>
              <w:t>m</w:t>
            </w:r>
            <w:r>
              <w:rPr>
                <w:rFonts w:ascii="Arial" w:hAnsi="Arial" w:cs="Arial"/>
                <w:b/>
                <w:sz w:val="24"/>
                <w:szCs w:val="24"/>
              </w:rPr>
              <w:t>)</w:t>
            </w:r>
          </w:p>
          <w:p w:rsidRPr="00C75F88" w:rsidR="00D135AF" w:rsidP="000771B0" w:rsidRDefault="00D135AF" w14:paraId="62AD8731" w14:textId="72FD2BA7">
            <w:pPr>
              <w:pStyle w:val="ListParagraph"/>
              <w:ind w:left="0"/>
              <w:jc w:val="right"/>
              <w:rPr>
                <w:rFonts w:ascii="Arial" w:hAnsi="Arial" w:cs="Arial"/>
                <w:bCs/>
                <w:sz w:val="24"/>
                <w:szCs w:val="24"/>
              </w:rPr>
            </w:pPr>
          </w:p>
        </w:tc>
      </w:tr>
      <w:tr w:rsidRPr="00F815EC" w:rsidR="000771B0" w:rsidTr="0042541D" w14:paraId="22D353CD" w14:textId="77777777">
        <w:tc>
          <w:tcPr>
            <w:tcW w:w="6487" w:type="dxa"/>
          </w:tcPr>
          <w:p w:rsidRPr="00C75F88" w:rsidR="000771B0" w:rsidP="000771B0" w:rsidRDefault="000771B0" w14:paraId="44B602B1" w14:textId="1DE4E0AF">
            <w:pPr>
              <w:pStyle w:val="ListParagraph"/>
              <w:ind w:left="0"/>
              <w:rPr>
                <w:rFonts w:ascii="Arial" w:hAnsi="Arial" w:cs="Arial"/>
                <w:bCs/>
                <w:sz w:val="24"/>
                <w:szCs w:val="24"/>
              </w:rPr>
            </w:pPr>
            <w:r w:rsidRPr="00C75F88">
              <w:rPr>
                <w:rFonts w:ascii="Arial" w:hAnsi="Arial" w:cs="Arial"/>
                <w:bCs/>
                <w:sz w:val="24"/>
                <w:szCs w:val="24"/>
              </w:rPr>
              <w:t xml:space="preserve">YTD </w:t>
            </w:r>
            <w:r w:rsidRPr="00C75F88" w:rsidR="00D135AF">
              <w:rPr>
                <w:rFonts w:ascii="Arial" w:hAnsi="Arial" w:cs="Arial"/>
                <w:bCs/>
                <w:sz w:val="24"/>
                <w:szCs w:val="24"/>
              </w:rPr>
              <w:t xml:space="preserve">Performance </w:t>
            </w:r>
            <w:r w:rsidRPr="00C75F88">
              <w:rPr>
                <w:rFonts w:ascii="Arial" w:hAnsi="Arial" w:cs="Arial"/>
                <w:bCs/>
                <w:sz w:val="24"/>
                <w:szCs w:val="24"/>
              </w:rPr>
              <w:t>Public Sector Payment Policy &gt; 95%</w:t>
            </w:r>
          </w:p>
        </w:tc>
        <w:tc>
          <w:tcPr>
            <w:tcW w:w="2126" w:type="dxa"/>
            <w:shd w:val="clear" w:color="auto" w:fill="92D050"/>
          </w:tcPr>
          <w:p w:rsidRPr="00C75F88" w:rsidR="000771B0" w:rsidP="000771B0" w:rsidRDefault="000771B0" w14:paraId="3C05E638" w14:textId="697F725F">
            <w:pPr>
              <w:pStyle w:val="ListParagraph"/>
              <w:ind w:left="0"/>
              <w:jc w:val="right"/>
              <w:rPr>
                <w:rFonts w:ascii="Arial" w:hAnsi="Arial" w:cs="Arial"/>
                <w:b/>
                <w:sz w:val="24"/>
                <w:szCs w:val="24"/>
              </w:rPr>
            </w:pPr>
            <w:r w:rsidRPr="00C75F88">
              <w:rPr>
                <w:rFonts w:ascii="Arial" w:hAnsi="Arial" w:cs="Arial"/>
                <w:b/>
                <w:sz w:val="24"/>
                <w:szCs w:val="24"/>
              </w:rPr>
              <w:t>9</w:t>
            </w:r>
            <w:r w:rsidRPr="00C75F88" w:rsidR="00C75F88">
              <w:rPr>
                <w:rFonts w:ascii="Arial" w:hAnsi="Arial" w:cs="Arial"/>
                <w:b/>
                <w:sz w:val="24"/>
                <w:szCs w:val="24"/>
              </w:rPr>
              <w:t>6</w:t>
            </w:r>
            <w:r w:rsidRPr="00C75F88">
              <w:rPr>
                <w:rFonts w:ascii="Arial" w:hAnsi="Arial" w:cs="Arial"/>
                <w:b/>
                <w:sz w:val="24"/>
                <w:szCs w:val="24"/>
              </w:rPr>
              <w:t>.</w:t>
            </w:r>
            <w:r w:rsidRPr="00C75F88" w:rsidR="00C75F88">
              <w:rPr>
                <w:rFonts w:ascii="Arial" w:hAnsi="Arial" w:cs="Arial"/>
                <w:b/>
                <w:sz w:val="24"/>
                <w:szCs w:val="24"/>
              </w:rPr>
              <w:t>1</w:t>
            </w:r>
            <w:r w:rsidR="00A5786C">
              <w:rPr>
                <w:rFonts w:ascii="Arial" w:hAnsi="Arial" w:cs="Arial"/>
                <w:b/>
                <w:sz w:val="24"/>
                <w:szCs w:val="24"/>
              </w:rPr>
              <w:t>6</w:t>
            </w:r>
            <w:r w:rsidRPr="00C75F88">
              <w:rPr>
                <w:rFonts w:ascii="Arial" w:hAnsi="Arial" w:cs="Arial"/>
                <w:b/>
                <w:sz w:val="24"/>
                <w:szCs w:val="24"/>
              </w:rPr>
              <w:t>%</w:t>
            </w:r>
          </w:p>
          <w:p w:rsidRPr="00C75F88" w:rsidR="0042541D" w:rsidP="00A510C6" w:rsidRDefault="0042541D" w14:paraId="15922648" w14:textId="369E2979">
            <w:pPr>
              <w:pStyle w:val="ListParagraph"/>
              <w:ind w:left="0"/>
              <w:rPr>
                <w:rFonts w:ascii="Arial" w:hAnsi="Arial" w:cs="Arial"/>
                <w:b/>
                <w:sz w:val="24"/>
                <w:szCs w:val="24"/>
              </w:rPr>
            </w:pPr>
          </w:p>
        </w:tc>
      </w:tr>
    </w:tbl>
    <w:p w:rsidR="00FE581E" w:rsidP="00916EE3" w:rsidRDefault="00FE581E" w14:paraId="1C5CD246" w14:textId="5953A883">
      <w:pPr>
        <w:spacing w:after="0" w:line="240" w:lineRule="auto"/>
        <w:rPr>
          <w:rFonts w:ascii="Arial" w:hAnsi="Arial" w:cs="Arial"/>
          <w:b/>
          <w:sz w:val="24"/>
          <w:szCs w:val="24"/>
          <w:highlight w:val="yellow"/>
        </w:rPr>
      </w:pPr>
    </w:p>
    <w:p w:rsidR="00A5786C" w:rsidP="00916EE3" w:rsidRDefault="00A5786C" w14:paraId="7974890C" w14:textId="06BA7AF0">
      <w:pPr>
        <w:spacing w:after="0" w:line="240" w:lineRule="auto"/>
        <w:rPr>
          <w:rFonts w:ascii="Arial" w:hAnsi="Arial" w:cs="Arial"/>
          <w:b/>
          <w:sz w:val="24"/>
          <w:szCs w:val="24"/>
          <w:highlight w:val="yellow"/>
        </w:rPr>
      </w:pPr>
    </w:p>
    <w:p w:rsidR="00A5786C" w:rsidP="00916EE3" w:rsidRDefault="00A5786C" w14:paraId="3B0AFA1E" w14:textId="77777777">
      <w:pPr>
        <w:spacing w:after="0" w:line="240" w:lineRule="auto"/>
        <w:rPr>
          <w:rFonts w:ascii="Arial" w:hAnsi="Arial" w:cs="Arial"/>
          <w:b/>
          <w:sz w:val="24"/>
          <w:szCs w:val="24"/>
          <w:highlight w:val="yellow"/>
        </w:rPr>
      </w:pPr>
    </w:p>
    <w:p w:rsidR="00916EE3" w:rsidP="00916EE3" w:rsidRDefault="00916EE3" w14:paraId="47E78696" w14:textId="262A95A1">
      <w:pPr>
        <w:spacing w:after="0" w:line="240" w:lineRule="auto"/>
        <w:rPr>
          <w:rFonts w:ascii="Arial" w:hAnsi="Arial" w:cs="Arial"/>
          <w:b/>
          <w:sz w:val="24"/>
          <w:szCs w:val="24"/>
        </w:rPr>
      </w:pPr>
      <w:r w:rsidRPr="00DC0D83">
        <w:rPr>
          <w:rFonts w:ascii="Arial" w:hAnsi="Arial" w:cs="Arial"/>
          <w:b/>
          <w:sz w:val="24"/>
          <w:szCs w:val="24"/>
        </w:rPr>
        <w:t>FINANCIAL REPORT</w:t>
      </w:r>
      <w:r w:rsidRPr="00DC0D83" w:rsidR="002D0B85">
        <w:rPr>
          <w:rFonts w:ascii="Arial" w:hAnsi="Arial" w:cs="Arial"/>
          <w:b/>
          <w:sz w:val="24"/>
          <w:szCs w:val="24"/>
        </w:rPr>
        <w:t xml:space="preserve"> REVENUE</w:t>
      </w:r>
      <w:r w:rsidRPr="00DC0D83">
        <w:rPr>
          <w:rFonts w:ascii="Arial" w:hAnsi="Arial" w:cs="Arial"/>
          <w:b/>
          <w:sz w:val="24"/>
          <w:szCs w:val="24"/>
        </w:rPr>
        <w:t xml:space="preserve"> – MONTH </w:t>
      </w:r>
      <w:r w:rsidR="00A5786C">
        <w:rPr>
          <w:rFonts w:ascii="Arial" w:hAnsi="Arial" w:cs="Arial"/>
          <w:b/>
          <w:sz w:val="24"/>
          <w:szCs w:val="24"/>
        </w:rPr>
        <w:t>6</w:t>
      </w:r>
    </w:p>
    <w:p w:rsidRPr="00DC0D83" w:rsidR="00206FD7" w:rsidP="00916EE3" w:rsidRDefault="00206FD7" w14:paraId="4ABB193B" w14:textId="77777777">
      <w:pPr>
        <w:spacing w:after="0" w:line="240" w:lineRule="auto"/>
        <w:rPr>
          <w:rFonts w:ascii="Arial" w:hAnsi="Arial" w:cs="Arial"/>
          <w:b/>
          <w:sz w:val="24"/>
          <w:szCs w:val="24"/>
        </w:rPr>
      </w:pPr>
    </w:p>
    <w:p w:rsidRPr="00F815EC" w:rsidR="00792324" w:rsidP="00792324" w:rsidRDefault="00A5786C" w14:paraId="5D5915E5" w14:textId="0AEA0156">
      <w:pPr>
        <w:spacing w:after="0" w:line="240" w:lineRule="auto"/>
        <w:jc w:val="both"/>
        <w:rPr>
          <w:rFonts w:ascii="Arial" w:hAnsi="Arial" w:cs="Arial"/>
          <w:sz w:val="24"/>
          <w:szCs w:val="24"/>
          <w:highlight w:val="yellow"/>
        </w:rPr>
      </w:pPr>
      <w:r w:rsidRPr="009E709B">
        <w:rPr>
          <w:rFonts w:ascii="Arial" w:hAnsi="Arial" w:cs="Arial"/>
          <w:sz w:val="24"/>
          <w:szCs w:val="24"/>
        </w:rPr>
        <w:t>The Health Board’s original plan had three components Operational Pressure, Savings Target, and Planned Deficit. Performance against these three elements at Month 6 is summarised in Table 1 below. At Month 6 there was an In-Month deficit of £5.3m, which is £0.4m above the £58.7m planned deficit, with the YTD position reporting a £43.0m deficit, which is £13.7m above £58.7m plan</w:t>
      </w:r>
      <w:r w:rsidR="00A3226C">
        <w:rPr>
          <w:rFonts w:ascii="Arial" w:hAnsi="Arial" w:cs="Arial"/>
          <w:sz w:val="24"/>
          <w:szCs w:val="24"/>
        </w:rPr>
        <w:t>.</w:t>
      </w:r>
    </w:p>
    <w:p w:rsidRPr="00F815EC" w:rsidR="00DD1B99" w:rsidP="00792324" w:rsidRDefault="00DD1B99" w14:paraId="05A454EB" w14:textId="77777777">
      <w:pPr>
        <w:spacing w:after="0" w:line="240" w:lineRule="auto"/>
        <w:jc w:val="both"/>
        <w:rPr>
          <w:rFonts w:ascii="Arial" w:hAnsi="Arial" w:cs="Arial"/>
          <w:sz w:val="24"/>
          <w:szCs w:val="24"/>
          <w:highlight w:val="yellow"/>
        </w:rPr>
      </w:pPr>
    </w:p>
    <w:p w:rsidRPr="00F815EC" w:rsidR="00DD1B99" w:rsidP="00A5786C" w:rsidRDefault="00A5786C" w14:paraId="6B8D23FD" w14:textId="4F825ECA">
      <w:pPr>
        <w:spacing w:after="0" w:line="240" w:lineRule="auto"/>
        <w:ind w:left="-964"/>
        <w:rPr>
          <w:rFonts w:ascii="Arial" w:hAnsi="Arial" w:cs="Arial"/>
          <w:sz w:val="24"/>
          <w:szCs w:val="24"/>
          <w:highlight w:val="yellow"/>
        </w:rPr>
      </w:pPr>
      <w:r w:rsidRPr="00A5786C">
        <w:rPr>
          <w:rFonts w:ascii="Arial" w:hAnsi="Arial" w:cs="Arial"/>
          <w:noProof/>
          <w:sz w:val="24"/>
          <w:szCs w:val="24"/>
        </w:rPr>
        <w:drawing>
          <wp:inline distT="0" distB="0" distL="0" distR="0" wp14:anchorId="6884DBB5" wp14:editId="7BE65CC8">
            <wp:extent cx="6992620" cy="28168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92620" cy="2816860"/>
                    </a:xfrm>
                    <a:prstGeom prst="rect">
                      <a:avLst/>
                    </a:prstGeom>
                    <a:noFill/>
                  </pic:spPr>
                </pic:pic>
              </a:graphicData>
            </a:graphic>
          </wp:inline>
        </w:drawing>
      </w:r>
    </w:p>
    <w:p w:rsidRPr="00F815EC" w:rsidR="004D7711" w:rsidP="00E17CEE" w:rsidRDefault="004D7711" w14:paraId="6B096134" w14:textId="77777777">
      <w:pPr>
        <w:spacing w:after="0" w:line="240" w:lineRule="auto"/>
        <w:jc w:val="both"/>
        <w:rPr>
          <w:rFonts w:ascii="Arial" w:hAnsi="Arial" w:cs="Arial"/>
          <w:sz w:val="24"/>
          <w:szCs w:val="24"/>
          <w:highlight w:val="yellow"/>
        </w:rPr>
      </w:pPr>
    </w:p>
    <w:p w:rsidRPr="0084293A" w:rsidR="00A5786C" w:rsidP="00A5786C" w:rsidRDefault="00A5786C" w14:paraId="6B2C47ED" w14:noSpellErr="1" w14:textId="1D4F03BA">
      <w:pPr>
        <w:jc w:val="both"/>
        <w:rPr>
          <w:rFonts w:ascii="Arial" w:hAnsi="Arial" w:cs="Arial"/>
          <w:sz w:val="24"/>
          <w:szCs w:val="24"/>
        </w:rPr>
      </w:pPr>
      <w:r w:rsidRPr="4979141E" w:rsidR="00A5786C">
        <w:rPr>
          <w:rFonts w:ascii="Arial" w:hAnsi="Arial" w:cs="Arial"/>
          <w:sz w:val="24"/>
          <w:szCs w:val="24"/>
        </w:rPr>
        <w:t>I</w:t>
      </w:r>
      <w:r w:rsidRPr="4979141E" w:rsidR="00A5786C">
        <w:rPr>
          <w:rFonts w:ascii="Arial" w:hAnsi="Arial" w:cs="Arial"/>
          <w:sz w:val="24"/>
          <w:szCs w:val="24"/>
        </w:rPr>
        <w:t xml:space="preserve">t is clear from Table 1 that the issue </w:t>
      </w:r>
      <w:r w:rsidRPr="4979141E" w:rsidR="00A5786C">
        <w:rPr>
          <w:rFonts w:ascii="Arial" w:hAnsi="Arial" w:cs="Arial"/>
          <w:sz w:val="24"/>
          <w:szCs w:val="24"/>
        </w:rPr>
        <w:t>remains</w:t>
      </w:r>
      <w:r w:rsidRPr="4979141E" w:rsidR="00A5786C">
        <w:rPr>
          <w:rFonts w:ascii="Arial" w:hAnsi="Arial" w:cs="Arial"/>
          <w:sz w:val="24"/>
          <w:szCs w:val="24"/>
        </w:rPr>
        <w:t xml:space="preserve"> the non-delivery of savings. The submission made on 11</w:t>
      </w:r>
      <w:r w:rsidRPr="4979141E" w:rsidR="00A5786C">
        <w:rPr>
          <w:rFonts w:ascii="Arial" w:hAnsi="Arial" w:cs="Arial"/>
          <w:sz w:val="24"/>
          <w:szCs w:val="24"/>
        </w:rPr>
        <w:t xml:space="preserve"> September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The actual delivery on the latter two elements is reflected in Part 1 of Table 1 above. The </w:t>
      </w:r>
      <w:r w:rsidRPr="4979141E" w:rsidR="00A5786C">
        <w:rPr>
          <w:rFonts w:ascii="Arial" w:hAnsi="Arial" w:cs="Arial"/>
          <w:sz w:val="24"/>
          <w:szCs w:val="24"/>
        </w:rPr>
        <w:t>11</w:t>
      </w:r>
      <w:r w:rsidRPr="4979141E" w:rsidR="2F0C6BF4">
        <w:rPr>
          <w:rFonts w:ascii="Arial" w:hAnsi="Arial" w:cs="Arial"/>
          <w:sz w:val="24"/>
          <w:szCs w:val="24"/>
        </w:rPr>
        <w:t xml:space="preserve"> </w:t>
      </w:r>
      <w:r w:rsidRPr="4979141E" w:rsidR="00A5786C">
        <w:rPr>
          <w:rFonts w:ascii="Arial" w:hAnsi="Arial" w:cs="Arial"/>
          <w:sz w:val="24"/>
          <w:szCs w:val="24"/>
        </w:rPr>
        <w:t>September 2025 Annual Plan – Financial Update excluded actions to mitigate known and future risks, which are detailed in Section 5.</w:t>
      </w:r>
      <w:r w:rsidRPr="4979141E" w:rsidR="00A5786C">
        <w:rPr>
          <w:rFonts w:ascii="Arial" w:hAnsi="Arial" w:cs="Arial"/>
          <w:sz w:val="24"/>
          <w:szCs w:val="24"/>
        </w:rPr>
        <w:t xml:space="preserve"> </w:t>
      </w:r>
    </w:p>
    <w:p w:rsidR="00A5786C" w:rsidP="00A5786C" w:rsidRDefault="00A5786C" w14:paraId="66B65064" w14:noSpellErr="1" w14:textId="2E736004">
      <w:pPr>
        <w:spacing w:after="0" w:line="240" w:lineRule="auto"/>
        <w:jc w:val="both"/>
        <w:rPr>
          <w:rFonts w:ascii="Arial" w:hAnsi="Arial" w:cs="Arial"/>
          <w:sz w:val="24"/>
          <w:szCs w:val="24"/>
        </w:rPr>
      </w:pPr>
      <w:r w:rsidRPr="4979141E" w:rsidR="00A5786C">
        <w:rPr>
          <w:rFonts w:ascii="Arial" w:hAnsi="Arial" w:cs="Arial"/>
          <w:sz w:val="24"/>
          <w:szCs w:val="24"/>
        </w:rPr>
        <w:t xml:space="preserve">There </w:t>
      </w:r>
      <w:r w:rsidRPr="4979141E" w:rsidR="00A5786C">
        <w:rPr>
          <w:rFonts w:ascii="Arial" w:hAnsi="Arial" w:cs="Arial"/>
          <w:sz w:val="24"/>
          <w:szCs w:val="24"/>
        </w:rPr>
        <w:t>remains</w:t>
      </w:r>
      <w:r w:rsidRPr="4979141E" w:rsidR="00A5786C">
        <w:rPr>
          <w:rFonts w:ascii="Arial" w:hAnsi="Arial" w:cs="Arial"/>
          <w:sz w:val="24"/>
          <w:szCs w:val="24"/>
        </w:rPr>
        <w:t xml:space="preserve"> a clear plan for the £55.4m, noting that at the point of submission of the Month 6 MMR there </w:t>
      </w:r>
      <w:r w:rsidRPr="4979141E" w:rsidR="00A5786C">
        <w:rPr>
          <w:rFonts w:ascii="Arial" w:hAnsi="Arial" w:cs="Arial"/>
          <w:sz w:val="24"/>
          <w:szCs w:val="24"/>
        </w:rPr>
        <w:t>remains</w:t>
      </w:r>
      <w:r w:rsidRPr="4979141E" w:rsidR="00A5786C">
        <w:rPr>
          <w:rFonts w:ascii="Arial" w:hAnsi="Arial" w:cs="Arial"/>
          <w:sz w:val="24"/>
          <w:szCs w:val="24"/>
        </w:rPr>
        <w:t xml:space="preserve"> risk in delivery as not all schemes are Green/Amber. Based on the savings trackers </w:t>
      </w:r>
      <w:r w:rsidRPr="4979141E" w:rsidR="00A5786C">
        <w:rPr>
          <w:rFonts w:ascii="Arial" w:hAnsi="Arial" w:cs="Arial"/>
          <w:sz w:val="24"/>
          <w:szCs w:val="24"/>
        </w:rPr>
        <w:t>at</w:t>
      </w:r>
      <w:r w:rsidRPr="4979141E" w:rsidR="00A5786C">
        <w:rPr>
          <w:rFonts w:ascii="Arial" w:hAnsi="Arial" w:cs="Arial"/>
          <w:sz w:val="24"/>
          <w:szCs w:val="24"/>
        </w:rPr>
        <w:t xml:space="preserve"> 6</w:t>
      </w:r>
      <w:r w:rsidRPr="4979141E" w:rsidR="00A5786C">
        <w:rPr>
          <w:rFonts w:ascii="Arial" w:hAnsi="Arial" w:cs="Arial"/>
          <w:sz w:val="24"/>
          <w:szCs w:val="24"/>
        </w:rPr>
        <w:t xml:space="preserve"> October 2025 the forecast delivery against the plan in summarised in Table 2 below</w:t>
      </w:r>
      <w:r w:rsidRPr="4979141E" w:rsidR="00A5786C">
        <w:rPr>
          <w:rFonts w:ascii="Arial" w:hAnsi="Arial" w:cs="Arial"/>
          <w:sz w:val="24"/>
          <w:szCs w:val="24"/>
        </w:rPr>
        <w:t>:</w:t>
      </w:r>
    </w:p>
    <w:p w:rsidR="00A5786C" w:rsidP="00A5786C" w:rsidRDefault="00A5786C" w14:paraId="0581C1C7" w14:textId="344AE472">
      <w:pPr>
        <w:spacing w:after="0" w:line="240" w:lineRule="auto"/>
        <w:jc w:val="both"/>
        <w:rPr>
          <w:rFonts w:ascii="Arial" w:hAnsi="Arial" w:cs="Arial"/>
          <w:sz w:val="24"/>
          <w:szCs w:val="24"/>
        </w:rPr>
      </w:pPr>
    </w:p>
    <w:p w:rsidR="00FE47EB" w:rsidP="00A5786C" w:rsidRDefault="00FE47EB" w14:paraId="382AAB0D" w14:textId="57F0F00E">
      <w:pPr>
        <w:spacing w:after="0" w:line="240" w:lineRule="auto"/>
        <w:jc w:val="both"/>
        <w:rPr>
          <w:rFonts w:ascii="Arial" w:hAnsi="Arial" w:cs="Arial"/>
          <w:sz w:val="24"/>
          <w:szCs w:val="24"/>
        </w:rPr>
      </w:pPr>
    </w:p>
    <w:p w:rsidR="00FE47EB" w:rsidP="00A5786C" w:rsidRDefault="00FE47EB" w14:paraId="51363D39" w14:textId="28D7A261">
      <w:pPr>
        <w:spacing w:after="0" w:line="240" w:lineRule="auto"/>
        <w:jc w:val="both"/>
        <w:rPr>
          <w:rFonts w:ascii="Arial" w:hAnsi="Arial" w:cs="Arial"/>
          <w:sz w:val="24"/>
          <w:szCs w:val="24"/>
        </w:rPr>
      </w:pPr>
    </w:p>
    <w:p w:rsidR="00FE47EB" w:rsidP="00A5786C" w:rsidRDefault="00FE47EB" w14:paraId="737D2193" w14:textId="227E0967">
      <w:pPr>
        <w:spacing w:after="0" w:line="240" w:lineRule="auto"/>
        <w:jc w:val="both"/>
        <w:rPr>
          <w:rFonts w:ascii="Arial" w:hAnsi="Arial" w:cs="Arial"/>
          <w:sz w:val="24"/>
          <w:szCs w:val="24"/>
        </w:rPr>
      </w:pPr>
    </w:p>
    <w:p w:rsidR="00FE47EB" w:rsidP="00A5786C" w:rsidRDefault="00FE47EB" w14:paraId="583B77C7" w14:textId="7C6EF271">
      <w:pPr>
        <w:spacing w:after="0" w:line="240" w:lineRule="auto"/>
        <w:jc w:val="both"/>
        <w:rPr>
          <w:rFonts w:ascii="Arial" w:hAnsi="Arial" w:cs="Arial"/>
          <w:sz w:val="24"/>
          <w:szCs w:val="24"/>
        </w:rPr>
      </w:pPr>
    </w:p>
    <w:p w:rsidR="00FE47EB" w:rsidP="00A5786C" w:rsidRDefault="00FE47EB" w14:paraId="4757E17F" w14:textId="11729623">
      <w:pPr>
        <w:spacing w:after="0" w:line="240" w:lineRule="auto"/>
        <w:jc w:val="both"/>
        <w:rPr>
          <w:rFonts w:ascii="Arial" w:hAnsi="Arial" w:cs="Arial"/>
          <w:sz w:val="24"/>
          <w:szCs w:val="24"/>
        </w:rPr>
      </w:pPr>
    </w:p>
    <w:p w:rsidR="00FE47EB" w:rsidP="00A5786C" w:rsidRDefault="00FE47EB" w14:paraId="73F67DC0" w14:textId="52432210">
      <w:pPr>
        <w:spacing w:after="0" w:line="240" w:lineRule="auto"/>
        <w:jc w:val="both"/>
        <w:rPr>
          <w:rFonts w:ascii="Arial" w:hAnsi="Arial" w:cs="Arial"/>
          <w:sz w:val="24"/>
          <w:szCs w:val="24"/>
        </w:rPr>
      </w:pPr>
    </w:p>
    <w:p w:rsidR="00FE47EB" w:rsidP="00A5786C" w:rsidRDefault="00FE47EB" w14:paraId="747EAEA1" w14:textId="3AFE4921">
      <w:pPr>
        <w:spacing w:after="0" w:line="240" w:lineRule="auto"/>
        <w:jc w:val="both"/>
        <w:rPr>
          <w:rFonts w:ascii="Arial" w:hAnsi="Arial" w:cs="Arial"/>
          <w:sz w:val="24"/>
          <w:szCs w:val="24"/>
        </w:rPr>
      </w:pPr>
    </w:p>
    <w:p w:rsidR="00FE47EB" w:rsidP="00A5786C" w:rsidRDefault="00FE47EB" w14:paraId="48484D88" w14:textId="18D32C61">
      <w:pPr>
        <w:spacing w:after="0" w:line="240" w:lineRule="auto"/>
        <w:jc w:val="both"/>
        <w:rPr>
          <w:rFonts w:ascii="Arial" w:hAnsi="Arial" w:cs="Arial"/>
          <w:sz w:val="24"/>
          <w:szCs w:val="24"/>
        </w:rPr>
      </w:pPr>
    </w:p>
    <w:p w:rsidR="00FE47EB" w:rsidP="00A5786C" w:rsidRDefault="00FE47EB" w14:paraId="785A5422" w14:textId="3C5AA6D2">
      <w:pPr>
        <w:spacing w:after="0" w:line="240" w:lineRule="auto"/>
        <w:jc w:val="both"/>
        <w:rPr>
          <w:rFonts w:ascii="Arial" w:hAnsi="Arial" w:cs="Arial"/>
          <w:sz w:val="24"/>
          <w:szCs w:val="24"/>
        </w:rPr>
      </w:pPr>
    </w:p>
    <w:p w:rsidR="00FE47EB" w:rsidP="00A5786C" w:rsidRDefault="00FE47EB" w14:paraId="7CBE9389" w14:textId="362EF963">
      <w:pPr>
        <w:spacing w:after="0" w:line="240" w:lineRule="auto"/>
        <w:jc w:val="both"/>
        <w:rPr>
          <w:rFonts w:ascii="Arial" w:hAnsi="Arial" w:cs="Arial"/>
          <w:sz w:val="24"/>
          <w:szCs w:val="24"/>
        </w:rPr>
      </w:pPr>
    </w:p>
    <w:p w:rsidR="00FE47EB" w:rsidP="00A5786C" w:rsidRDefault="00FE47EB" w14:paraId="4322264D" w14:textId="102441ED">
      <w:pPr>
        <w:spacing w:after="0" w:line="240" w:lineRule="auto"/>
        <w:jc w:val="both"/>
        <w:rPr>
          <w:rFonts w:ascii="Arial" w:hAnsi="Arial" w:cs="Arial"/>
          <w:sz w:val="24"/>
          <w:szCs w:val="24"/>
        </w:rPr>
      </w:pPr>
    </w:p>
    <w:p w:rsidR="00FE47EB" w:rsidP="00A5786C" w:rsidRDefault="00FE47EB" w14:paraId="5A01CE6E" w14:textId="77777777">
      <w:pPr>
        <w:spacing w:after="0" w:line="240" w:lineRule="auto"/>
        <w:jc w:val="both"/>
        <w:rPr>
          <w:rFonts w:ascii="Arial" w:hAnsi="Arial" w:cs="Arial"/>
          <w:sz w:val="24"/>
          <w:szCs w:val="24"/>
        </w:rPr>
      </w:pPr>
    </w:p>
    <w:p w:rsidR="00206FD7" w:rsidP="00A5786C" w:rsidRDefault="00206FD7" w14:paraId="7DC98C0A" w14:textId="77777777">
      <w:pPr>
        <w:spacing w:after="0" w:line="240" w:lineRule="auto"/>
        <w:jc w:val="both"/>
        <w:rPr>
          <w:rFonts w:ascii="Arial" w:hAnsi="Arial" w:cs="Arial"/>
          <w:b/>
          <w:bCs/>
          <w:i/>
          <w:iCs/>
          <w:sz w:val="24"/>
          <w:szCs w:val="24"/>
        </w:rPr>
      </w:pPr>
    </w:p>
    <w:p w:rsidR="00206FD7" w:rsidP="00A5786C" w:rsidRDefault="00206FD7" w14:paraId="1B6A011C" w14:textId="77777777">
      <w:pPr>
        <w:spacing w:after="0" w:line="240" w:lineRule="auto"/>
        <w:jc w:val="both"/>
        <w:rPr>
          <w:rFonts w:ascii="Arial" w:hAnsi="Arial" w:cs="Arial"/>
          <w:b/>
          <w:bCs/>
          <w:i/>
          <w:iCs/>
          <w:sz w:val="24"/>
          <w:szCs w:val="24"/>
        </w:rPr>
      </w:pPr>
    </w:p>
    <w:p w:rsidR="00A5786C" w:rsidP="00A5786C" w:rsidRDefault="00A5786C" w14:paraId="79F607CD" w14:textId="380E65F4">
      <w:pPr>
        <w:spacing w:after="0" w:line="240" w:lineRule="auto"/>
        <w:jc w:val="both"/>
        <w:rPr>
          <w:rFonts w:ascii="Arial" w:hAnsi="Arial" w:cs="Arial"/>
          <w:b/>
          <w:bCs/>
          <w:i/>
          <w:iCs/>
          <w:sz w:val="24"/>
          <w:szCs w:val="24"/>
        </w:rPr>
      </w:pPr>
      <w:r w:rsidRPr="0084293A">
        <w:rPr>
          <w:rFonts w:ascii="Arial" w:hAnsi="Arial" w:cs="Arial"/>
          <w:b/>
          <w:bCs/>
          <w:i/>
          <w:iCs/>
          <w:sz w:val="24"/>
          <w:szCs w:val="24"/>
        </w:rPr>
        <w:t>Table 2: Summary Performance against £55.4m</w:t>
      </w:r>
    </w:p>
    <w:p w:rsidRPr="00F54F13" w:rsidR="007909DD" w:rsidP="00A5786C" w:rsidRDefault="00F54F13" w14:paraId="6C4F9735" w14:textId="09B2EAF3">
      <w:pPr>
        <w:spacing w:after="0" w:line="240" w:lineRule="auto"/>
        <w:jc w:val="both"/>
        <w:rPr>
          <w:rFonts w:ascii="Arial" w:hAnsi="Arial" w:cs="Arial"/>
          <w:sz w:val="24"/>
          <w:szCs w:val="24"/>
        </w:rPr>
      </w:pPr>
      <w:r w:rsidRPr="002A09B7">
        <w:rPr>
          <w:rFonts w:ascii="Arial" w:hAnsi="Arial" w:cs="Arial"/>
          <w:sz w:val="24"/>
          <w:szCs w:val="24"/>
        </w:rPr>
        <w:t xml:space="preserve"> </w:t>
      </w:r>
      <w:r w:rsidR="00A5786C">
        <w:rPr>
          <w:rFonts w:ascii="Arial" w:hAnsi="Arial" w:cs="Arial"/>
          <w:noProof/>
          <w:sz w:val="24"/>
          <w:szCs w:val="24"/>
        </w:rPr>
        <w:drawing>
          <wp:inline distT="0" distB="0" distL="0" distR="0" wp14:anchorId="177B00E8" wp14:editId="2B9B8E68">
            <wp:extent cx="6401435" cy="3084830"/>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01435" cy="3084830"/>
                    </a:xfrm>
                    <a:prstGeom prst="rect">
                      <a:avLst/>
                    </a:prstGeom>
                    <a:noFill/>
                  </pic:spPr>
                </pic:pic>
              </a:graphicData>
            </a:graphic>
          </wp:inline>
        </w:drawing>
      </w:r>
    </w:p>
    <w:p w:rsidRPr="00F815EC" w:rsidR="007909DD" w:rsidP="007909DD" w:rsidRDefault="007909DD" w14:paraId="4468C111" w14:textId="77777777">
      <w:pPr>
        <w:spacing w:after="0" w:line="240" w:lineRule="auto"/>
        <w:jc w:val="both"/>
        <w:rPr>
          <w:rFonts w:ascii="Arial" w:hAnsi="Arial" w:cs="Arial"/>
          <w:sz w:val="24"/>
          <w:szCs w:val="24"/>
          <w:highlight w:val="yellow"/>
        </w:rPr>
      </w:pPr>
    </w:p>
    <w:p w:rsidR="00A5786C" w:rsidP="005B2D76" w:rsidRDefault="00A5786C" w14:paraId="4FE57B46" w14:textId="77777777">
      <w:pPr>
        <w:spacing w:after="0" w:line="240" w:lineRule="auto"/>
        <w:jc w:val="both"/>
        <w:rPr>
          <w:rFonts w:ascii="Arial" w:hAnsi="Arial" w:cs="Arial"/>
          <w:sz w:val="24"/>
          <w:szCs w:val="24"/>
        </w:rPr>
      </w:pPr>
      <w:r w:rsidRPr="0084293A">
        <w:rPr>
          <w:rFonts w:ascii="Arial" w:hAnsi="Arial" w:cs="Arial"/>
          <w:sz w:val="24"/>
          <w:szCs w:val="24"/>
        </w:rPr>
        <w:t xml:space="preserve">It is recognised that the remaining gap in planned savings requirement was expected to be closed by Month 6 with all schemes required to meet the ‘Green’ criteria. For noting, not all of the £55.4m plan would be transacted via the trackers. At Month 6 £8.6m of the plan would be delivered through operational underspends and non-recurrent slippage, as per Part 1 of Table 1. </w:t>
      </w:r>
    </w:p>
    <w:p w:rsidRPr="0084293A" w:rsidR="005B2D76" w:rsidP="005B2D76" w:rsidRDefault="005B2D76" w14:paraId="77F2D3C5" w14:textId="77777777">
      <w:pPr>
        <w:spacing w:after="0" w:line="240" w:lineRule="auto"/>
        <w:jc w:val="both"/>
        <w:rPr>
          <w:rFonts w:ascii="Arial" w:hAnsi="Arial" w:cs="Arial"/>
          <w:sz w:val="24"/>
          <w:szCs w:val="24"/>
        </w:rPr>
      </w:pPr>
    </w:p>
    <w:p w:rsidR="00A5786C" w:rsidP="005B2D76" w:rsidRDefault="00A5786C" w14:paraId="31B6FF3A" w14:textId="27BE2ADA">
      <w:pPr>
        <w:spacing w:after="0" w:line="240" w:lineRule="auto"/>
        <w:jc w:val="both"/>
        <w:rPr>
          <w:rFonts w:ascii="Arial" w:hAnsi="Arial" w:cs="Arial"/>
          <w:sz w:val="24"/>
          <w:szCs w:val="24"/>
        </w:rPr>
      </w:pPr>
      <w:r w:rsidRPr="0084293A">
        <w:rPr>
          <w:rFonts w:ascii="Arial" w:hAnsi="Arial" w:cs="Arial"/>
          <w:sz w:val="24"/>
          <w:szCs w:val="24"/>
        </w:rPr>
        <w:t>Of the planned quantum of £55.4m the assessed gap between the plan and the forecast delivery is twofold:</w:t>
      </w:r>
      <w:r w:rsidR="005B2D76">
        <w:rPr>
          <w:rFonts w:ascii="Arial" w:hAnsi="Arial" w:cs="Arial"/>
          <w:sz w:val="24"/>
          <w:szCs w:val="24"/>
        </w:rPr>
        <w:t xml:space="preserve"> -</w:t>
      </w:r>
    </w:p>
    <w:p w:rsidRPr="00D24A67" w:rsidR="005B2D76" w:rsidP="005B2D76" w:rsidRDefault="005B2D76" w14:paraId="2A0B6870" w14:textId="77777777">
      <w:pPr>
        <w:spacing w:after="0" w:line="240" w:lineRule="auto"/>
        <w:jc w:val="both"/>
        <w:rPr>
          <w:rFonts w:ascii="Arial" w:hAnsi="Arial" w:cs="Arial"/>
          <w:sz w:val="24"/>
          <w:szCs w:val="24"/>
        </w:rPr>
      </w:pPr>
    </w:p>
    <w:p w:rsidRPr="0084293A" w:rsidR="00A5786C" w:rsidP="005B2D76" w:rsidRDefault="00A5786C" w14:paraId="546A22E5" w14:textId="77777777">
      <w:pPr>
        <w:pStyle w:val="ListParagraph"/>
        <w:numPr>
          <w:ilvl w:val="0"/>
          <w:numId w:val="46"/>
        </w:numPr>
        <w:spacing w:after="0" w:line="240" w:lineRule="auto"/>
        <w:ind w:left="360"/>
        <w:contextualSpacing w:val="0"/>
        <w:jc w:val="both"/>
        <w:rPr>
          <w:rFonts w:ascii="Arial" w:hAnsi="Arial" w:cs="Arial"/>
          <w:sz w:val="24"/>
          <w:szCs w:val="24"/>
        </w:rPr>
      </w:pPr>
      <w:r w:rsidRPr="0084293A">
        <w:rPr>
          <w:rFonts w:ascii="Arial" w:hAnsi="Arial" w:cs="Arial"/>
          <w:b/>
          <w:bCs/>
          <w:sz w:val="24"/>
          <w:szCs w:val="24"/>
        </w:rPr>
        <w:t>£18.2m</w:t>
      </w:r>
      <w:r w:rsidRPr="0084293A">
        <w:rPr>
          <w:rFonts w:ascii="Arial" w:hAnsi="Arial" w:cs="Arial"/>
          <w:sz w:val="24"/>
          <w:szCs w:val="24"/>
        </w:rPr>
        <w:t xml:space="preserve"> on savings as per the trackers</w:t>
      </w:r>
    </w:p>
    <w:p w:rsidRPr="0084293A" w:rsidR="00A5786C" w:rsidP="00A5786C" w:rsidRDefault="00A5786C" w14:paraId="06C98855" w14:noSpellErr="1" w14:textId="76406BFB">
      <w:pPr>
        <w:pStyle w:val="ListParagraph"/>
        <w:spacing w:after="0" w:line="240" w:lineRule="auto"/>
        <w:ind w:left="360"/>
        <w:jc w:val="both"/>
        <w:rPr>
          <w:rFonts w:ascii="Arial" w:hAnsi="Arial" w:cs="Arial"/>
          <w:sz w:val="24"/>
          <w:szCs w:val="24"/>
        </w:rPr>
      </w:pPr>
      <w:r w:rsidRPr="4979141E" w:rsidR="00A5786C">
        <w:rPr>
          <w:rFonts w:ascii="Arial" w:hAnsi="Arial" w:cs="Arial"/>
          <w:sz w:val="24"/>
          <w:szCs w:val="24"/>
        </w:rPr>
        <w:t>In applying the ‘Green and Amber Criteria’ as part of the MMR Guidance at this point the planned schemes would not meet the criteria in full. This was discussed in detail at the R&amp;S Board held on 8</w:t>
      </w:r>
      <w:r w:rsidRPr="4979141E" w:rsidR="00A5786C">
        <w:rPr>
          <w:rFonts w:ascii="Arial" w:hAnsi="Arial" w:cs="Arial"/>
          <w:sz w:val="24"/>
          <w:szCs w:val="24"/>
        </w:rPr>
        <w:t xml:space="preserve"> October 2025 with a focus on driving all planned schemes to Amber and then Green as quickly as possible. There were </w:t>
      </w:r>
      <w:r w:rsidRPr="4979141E" w:rsidR="00A5786C">
        <w:rPr>
          <w:rFonts w:ascii="Arial" w:hAnsi="Arial" w:cs="Arial"/>
          <w:sz w:val="24"/>
          <w:szCs w:val="24"/>
        </w:rPr>
        <w:t>numerous</w:t>
      </w:r>
      <w:r w:rsidRPr="4979141E" w:rsidR="00A5786C">
        <w:rPr>
          <w:rFonts w:ascii="Arial" w:hAnsi="Arial" w:cs="Arial"/>
          <w:sz w:val="24"/>
          <w:szCs w:val="24"/>
        </w:rPr>
        <w:t xml:space="preserve"> actions to address this from the </w:t>
      </w:r>
      <w:r w:rsidRPr="4979141E" w:rsidR="00A5786C">
        <w:rPr>
          <w:rFonts w:ascii="Arial" w:hAnsi="Arial" w:cs="Arial"/>
          <w:sz w:val="24"/>
          <w:szCs w:val="24"/>
        </w:rPr>
        <w:t>8</w:t>
      </w:r>
      <w:r w:rsidRPr="4979141E" w:rsidR="288A1AD8">
        <w:rPr>
          <w:rFonts w:ascii="Arial" w:hAnsi="Arial" w:cs="Arial"/>
          <w:sz w:val="24"/>
          <w:szCs w:val="24"/>
        </w:rPr>
        <w:t xml:space="preserve"> </w:t>
      </w:r>
      <w:r w:rsidRPr="4979141E" w:rsidR="00A5786C">
        <w:rPr>
          <w:rFonts w:ascii="Arial" w:hAnsi="Arial" w:cs="Arial"/>
          <w:sz w:val="24"/>
          <w:szCs w:val="24"/>
        </w:rPr>
        <w:t>October 2025 R&amp;S Board</w:t>
      </w:r>
      <w:r w:rsidRPr="4979141E" w:rsidR="00A5786C">
        <w:rPr>
          <w:rFonts w:ascii="Arial" w:hAnsi="Arial" w:cs="Arial"/>
          <w:sz w:val="24"/>
          <w:szCs w:val="24"/>
        </w:rPr>
        <w:t>, with updates to presented at the next meeting on 22 October 2025.</w:t>
      </w:r>
    </w:p>
    <w:p w:rsidRPr="0084293A" w:rsidR="00A5786C" w:rsidP="00A5786C" w:rsidRDefault="00A5786C" w14:paraId="7C7FCFE2" w14:textId="77777777">
      <w:pPr>
        <w:pStyle w:val="ListParagraph"/>
        <w:spacing w:after="0" w:line="240" w:lineRule="auto"/>
        <w:jc w:val="both"/>
        <w:rPr>
          <w:rFonts w:ascii="Arial" w:hAnsi="Arial" w:cs="Arial"/>
          <w:sz w:val="24"/>
          <w:szCs w:val="24"/>
        </w:rPr>
      </w:pPr>
    </w:p>
    <w:p w:rsidRPr="00A5786C" w:rsidR="00A5786C" w:rsidP="00A5786C" w:rsidRDefault="00A5786C" w14:paraId="4E571B58" w14:textId="77777777">
      <w:pPr>
        <w:pStyle w:val="ListParagraph"/>
        <w:numPr>
          <w:ilvl w:val="0"/>
          <w:numId w:val="46"/>
        </w:numPr>
        <w:spacing w:after="0" w:line="240" w:lineRule="auto"/>
        <w:ind w:left="360"/>
        <w:contextualSpacing w:val="0"/>
        <w:jc w:val="both"/>
        <w:rPr>
          <w:rFonts w:ascii="Arial" w:hAnsi="Arial" w:cs="Arial"/>
          <w:b/>
          <w:bCs/>
          <w:sz w:val="24"/>
          <w:szCs w:val="24"/>
        </w:rPr>
      </w:pPr>
      <w:r w:rsidRPr="0084293A">
        <w:rPr>
          <w:rFonts w:ascii="Arial" w:hAnsi="Arial" w:cs="Arial"/>
          <w:b/>
          <w:sz w:val="24"/>
          <w:szCs w:val="24"/>
        </w:rPr>
        <w:t>£</w:t>
      </w:r>
      <w:r w:rsidRPr="00A5786C">
        <w:rPr>
          <w:rFonts w:ascii="Arial" w:hAnsi="Arial" w:cs="Arial"/>
          <w:b/>
          <w:bCs/>
          <w:sz w:val="24"/>
          <w:szCs w:val="24"/>
        </w:rPr>
        <w:t xml:space="preserve">1.5m </w:t>
      </w:r>
      <w:r w:rsidRPr="00A5786C">
        <w:rPr>
          <w:rFonts w:ascii="Arial" w:hAnsi="Arial" w:cs="Arial"/>
          <w:sz w:val="24"/>
          <w:szCs w:val="24"/>
        </w:rPr>
        <w:t>of other actions linked to Corporate</w:t>
      </w:r>
      <w:r w:rsidRPr="00A5786C">
        <w:rPr>
          <w:rFonts w:ascii="Arial" w:hAnsi="Arial" w:cs="Arial"/>
          <w:b/>
          <w:bCs/>
          <w:sz w:val="24"/>
          <w:szCs w:val="24"/>
        </w:rPr>
        <w:t xml:space="preserve">  </w:t>
      </w:r>
    </w:p>
    <w:p w:rsidR="00A5786C" w:rsidP="00A5786C" w:rsidRDefault="00A5786C" w14:paraId="4166BFDD" w14:textId="6CCD45ED">
      <w:pPr>
        <w:pStyle w:val="ListParagraph"/>
        <w:spacing w:after="0" w:line="240" w:lineRule="auto"/>
        <w:ind w:left="360"/>
        <w:contextualSpacing w:val="0"/>
        <w:jc w:val="both"/>
        <w:rPr>
          <w:rFonts w:ascii="Arial" w:hAnsi="Arial" w:cs="Arial"/>
          <w:sz w:val="24"/>
          <w:szCs w:val="24"/>
        </w:rPr>
      </w:pPr>
      <w:r w:rsidRPr="00A5786C">
        <w:rPr>
          <w:rFonts w:ascii="Arial" w:hAnsi="Arial" w:cs="Arial"/>
          <w:sz w:val="24"/>
          <w:szCs w:val="24"/>
        </w:rPr>
        <w:t>With regards to the Red Corporate Stretch (£1.5m), work will continue to address this and the £2.5m (Table 2, Ref B1) during October. There were, in Month 6, a number of one-off pressures in the area of Estates and also Losses, with a further correction provided by Legal and Risk regarding PIP claims, which had a £0.250m impact in-month for claims relating to first 6 months of the year. A review will be undertaken during October 2025 of all Corporate areas to provide further confidence in the delivery of the corporate underspend target</w:t>
      </w:r>
      <w:r>
        <w:rPr>
          <w:rFonts w:ascii="Arial" w:hAnsi="Arial" w:cs="Arial"/>
          <w:sz w:val="24"/>
          <w:szCs w:val="24"/>
        </w:rPr>
        <w:t>.</w:t>
      </w:r>
    </w:p>
    <w:p w:rsidR="00A5786C" w:rsidP="00A5786C" w:rsidRDefault="00A5786C" w14:paraId="1A007A8E" w14:textId="1F6A4AF7">
      <w:pPr>
        <w:pStyle w:val="ListParagraph"/>
        <w:spacing w:after="0" w:line="240" w:lineRule="auto"/>
        <w:ind w:left="360"/>
        <w:contextualSpacing w:val="0"/>
        <w:jc w:val="both"/>
        <w:rPr>
          <w:rFonts w:ascii="Arial" w:hAnsi="Arial" w:cs="Arial"/>
          <w:sz w:val="24"/>
          <w:szCs w:val="24"/>
        </w:rPr>
      </w:pPr>
    </w:p>
    <w:p w:rsidRPr="00806604" w:rsidR="00A5786C" w:rsidP="00A5786C" w:rsidRDefault="00A5786C" w14:paraId="3A6C4980" w14:textId="77777777">
      <w:pPr>
        <w:spacing w:after="0" w:line="240" w:lineRule="auto"/>
        <w:jc w:val="both"/>
        <w:rPr>
          <w:rFonts w:ascii="Arial" w:hAnsi="Arial" w:cs="Arial"/>
          <w:b/>
          <w:bCs/>
          <w:sz w:val="24"/>
          <w:szCs w:val="24"/>
        </w:rPr>
      </w:pPr>
      <w:r w:rsidRPr="00806604">
        <w:rPr>
          <w:rFonts w:ascii="Arial" w:hAnsi="Arial" w:cs="Arial"/>
          <w:b/>
          <w:bCs/>
          <w:sz w:val="24"/>
          <w:szCs w:val="24"/>
        </w:rPr>
        <w:t xml:space="preserve">It is critical that the vast majority of these identified areas of saving are converted to green and amber schemes as a matter of urgency. The Health Board’s delivery confidence will only increase if there are substantially more savings identified as green and amber building on the £35.8m already identified. </w:t>
      </w:r>
    </w:p>
    <w:p w:rsidR="00A5786C" w:rsidP="00A5786C" w:rsidRDefault="00A5786C" w14:paraId="674C773C" w14:textId="77777777">
      <w:pPr>
        <w:spacing w:after="0" w:line="240" w:lineRule="auto"/>
        <w:jc w:val="both"/>
        <w:rPr>
          <w:rFonts w:ascii="Arial" w:hAnsi="Arial" w:cs="Arial"/>
          <w:sz w:val="24"/>
          <w:szCs w:val="24"/>
        </w:rPr>
      </w:pPr>
    </w:p>
    <w:p w:rsidRPr="00A5786C" w:rsidR="00A5786C" w:rsidP="00206FD7" w:rsidRDefault="00A5786C" w14:paraId="4BCAB41B" w14:textId="7B871A6D">
      <w:pPr>
        <w:jc w:val="both"/>
        <w:rPr>
          <w:rFonts w:ascii="Arial" w:hAnsi="Arial" w:cs="Arial"/>
          <w:sz w:val="24"/>
          <w:szCs w:val="24"/>
        </w:rPr>
      </w:pPr>
      <w:r>
        <w:rPr>
          <w:rFonts w:ascii="Arial" w:hAnsi="Arial" w:cs="Arial"/>
          <w:sz w:val="24"/>
          <w:szCs w:val="24"/>
        </w:rPr>
        <w:t xml:space="preserve">With regard to the overall financial performance, </w:t>
      </w:r>
      <w:r w:rsidRPr="00391A40">
        <w:rPr>
          <w:rFonts w:ascii="Arial" w:hAnsi="Arial" w:cs="Arial"/>
          <w:sz w:val="24"/>
          <w:szCs w:val="24"/>
        </w:rPr>
        <w:t>Graph 1 below reflects the actual financial performance in each month, with the orange bars reflecting the performance requirements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00A5786C" w:rsidP="00E17CEE" w:rsidRDefault="00A5786C" w14:paraId="05B3703D" w14:textId="77777777">
      <w:pPr>
        <w:spacing w:after="0" w:line="240" w:lineRule="auto"/>
        <w:jc w:val="both"/>
        <w:rPr>
          <w:rFonts w:ascii="Arial" w:hAnsi="Arial" w:cs="Arial"/>
          <w:sz w:val="24"/>
          <w:szCs w:val="24"/>
        </w:rPr>
      </w:pPr>
    </w:p>
    <w:p w:rsidRPr="00F815EC" w:rsidR="00E17CEE" w:rsidP="00E17CEE" w:rsidRDefault="00E17CEE" w14:paraId="53774D32" w14:textId="02FB0748">
      <w:pPr>
        <w:spacing w:after="0" w:line="240" w:lineRule="auto"/>
        <w:ind w:firstLine="720"/>
        <w:rPr>
          <w:rFonts w:ascii="Arial" w:hAnsi="Arial" w:cs="Arial"/>
          <w:b/>
          <w:bCs/>
          <w:sz w:val="24"/>
          <w:szCs w:val="24"/>
          <w:highlight w:val="yellow"/>
        </w:rPr>
      </w:pPr>
      <w:r w:rsidRPr="00F815EC">
        <w:rPr>
          <w:rFonts w:ascii="Arial" w:hAnsi="Arial" w:cs="Arial"/>
          <w:b/>
          <w:bCs/>
          <w:sz w:val="24"/>
          <w:szCs w:val="24"/>
        </w:rPr>
        <w:t>Graph 1: Performance</w:t>
      </w:r>
      <w:r w:rsidRPr="00F815EC">
        <w:rPr>
          <w:rFonts w:ascii="Arial" w:hAnsi="Arial" w:cs="Arial"/>
          <w:sz w:val="24"/>
          <w:szCs w:val="24"/>
        </w:rPr>
        <w:tab/>
      </w:r>
      <w:r w:rsidRPr="00F815EC">
        <w:rPr>
          <w:rFonts w:ascii="Arial" w:hAnsi="Arial" w:cs="Arial"/>
          <w:sz w:val="24"/>
          <w:szCs w:val="24"/>
        </w:rPr>
        <w:tab/>
      </w:r>
      <w:r w:rsidRPr="00F815EC">
        <w:rPr>
          <w:rFonts w:ascii="Arial" w:hAnsi="Arial" w:cs="Arial"/>
          <w:sz w:val="24"/>
          <w:szCs w:val="24"/>
        </w:rPr>
        <w:tab/>
      </w:r>
      <w:r w:rsidRPr="00F815EC">
        <w:rPr>
          <w:rFonts w:ascii="Arial" w:hAnsi="Arial" w:cs="Arial"/>
          <w:sz w:val="24"/>
          <w:szCs w:val="24"/>
        </w:rPr>
        <w:tab/>
      </w:r>
      <w:r w:rsidRPr="00F815EC">
        <w:rPr>
          <w:rFonts w:ascii="Arial" w:hAnsi="Arial" w:cs="Arial"/>
          <w:b/>
          <w:bCs/>
          <w:sz w:val="24"/>
          <w:szCs w:val="24"/>
        </w:rPr>
        <w:t>Graph 2: Savings</w:t>
      </w:r>
    </w:p>
    <w:p w:rsidRPr="00F815EC" w:rsidR="00DD1B99" w:rsidP="00792324" w:rsidRDefault="00A5786C" w14:paraId="225C7C50" w14:textId="3BDC7F75">
      <w:pPr>
        <w:spacing w:after="0" w:line="240" w:lineRule="auto"/>
        <w:rPr>
          <w:rFonts w:ascii="Arial" w:hAnsi="Arial" w:cs="Arial"/>
          <w:b/>
          <w:bCs/>
          <w:sz w:val="24"/>
          <w:szCs w:val="24"/>
          <w:highlight w:val="yellow"/>
        </w:rPr>
      </w:pPr>
      <w:r w:rsidRPr="00A5786C">
        <w:rPr>
          <w:rFonts w:ascii="Arial" w:hAnsi="Arial" w:cs="Arial"/>
          <w:b/>
          <w:bCs/>
          <w:noProof/>
          <w:sz w:val="24"/>
          <w:szCs w:val="24"/>
        </w:rPr>
        <w:drawing>
          <wp:inline distT="0" distB="0" distL="0" distR="0" wp14:anchorId="007FA9A4" wp14:editId="718CB750">
            <wp:extent cx="2743200" cy="2304415"/>
            <wp:effectExtent l="0" t="0" r="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43200" cy="2304415"/>
                    </a:xfrm>
                    <a:prstGeom prst="rect">
                      <a:avLst/>
                    </a:prstGeom>
                    <a:noFill/>
                  </pic:spPr>
                </pic:pic>
              </a:graphicData>
            </a:graphic>
          </wp:inline>
        </w:drawing>
      </w:r>
      <w:r w:rsidRPr="00A5786C">
        <w:rPr>
          <w:rFonts w:ascii="Arial" w:hAnsi="Arial" w:cs="Arial"/>
          <w:b/>
          <w:bCs/>
          <w:noProof/>
          <w:sz w:val="24"/>
          <w:szCs w:val="24"/>
        </w:rPr>
        <w:drawing>
          <wp:inline distT="0" distB="0" distL="0" distR="0" wp14:anchorId="72D6D183" wp14:editId="47A5F3C8">
            <wp:extent cx="2974590" cy="2301644"/>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75623" cy="2302443"/>
                    </a:xfrm>
                    <a:prstGeom prst="rect">
                      <a:avLst/>
                    </a:prstGeom>
                    <a:noFill/>
                  </pic:spPr>
                </pic:pic>
              </a:graphicData>
            </a:graphic>
          </wp:inline>
        </w:drawing>
      </w:r>
    </w:p>
    <w:p w:rsidR="00A510C6" w:rsidP="005F4F96" w:rsidRDefault="00A510C6" w14:paraId="31B15D47" w14:textId="2A4555C0">
      <w:pPr>
        <w:spacing w:after="0" w:line="240" w:lineRule="auto"/>
        <w:jc w:val="both"/>
        <w:rPr>
          <w:rFonts w:ascii="Arial" w:hAnsi="Arial" w:cs="Arial"/>
          <w:sz w:val="24"/>
          <w:szCs w:val="24"/>
          <w:highlight w:val="yellow"/>
        </w:rPr>
      </w:pPr>
    </w:p>
    <w:p w:rsidR="00A510C6" w:rsidP="005F4F96" w:rsidRDefault="00A510C6" w14:paraId="40F7714E" w14:textId="77777777">
      <w:pPr>
        <w:spacing w:after="0" w:line="240" w:lineRule="auto"/>
        <w:jc w:val="both"/>
        <w:rPr>
          <w:rFonts w:ascii="Arial" w:hAnsi="Arial" w:cs="Arial"/>
          <w:sz w:val="24"/>
          <w:szCs w:val="24"/>
          <w:highlight w:val="yellow"/>
        </w:rPr>
      </w:pPr>
    </w:p>
    <w:p w:rsidRPr="00802BD0" w:rsidR="00916EE3" w:rsidP="005F4F96" w:rsidRDefault="00916EE3" w14:paraId="663BBF5C" w14:textId="77777777">
      <w:pPr>
        <w:pStyle w:val="ListParagraph"/>
        <w:numPr>
          <w:ilvl w:val="0"/>
          <w:numId w:val="1"/>
        </w:numPr>
        <w:spacing w:after="0" w:line="240" w:lineRule="auto"/>
        <w:ind w:left="0" w:hanging="567"/>
        <w:rPr>
          <w:rFonts w:ascii="Arial" w:hAnsi="Arial" w:cs="Arial"/>
          <w:b/>
          <w:sz w:val="24"/>
          <w:szCs w:val="24"/>
        </w:rPr>
      </w:pPr>
      <w:r w:rsidRPr="00802BD0">
        <w:rPr>
          <w:rFonts w:ascii="Arial" w:hAnsi="Arial" w:cs="Arial"/>
          <w:b/>
          <w:sz w:val="24"/>
          <w:szCs w:val="24"/>
        </w:rPr>
        <w:t>KEY DRIVERS OF THE IN-MONTH POSITION</w:t>
      </w:r>
    </w:p>
    <w:p w:rsidR="00916EE3" w:rsidP="005F4F96" w:rsidRDefault="00916EE3" w14:paraId="1D291B8B" w14:textId="46BC24F6">
      <w:pPr>
        <w:pStyle w:val="ListParagraph"/>
        <w:spacing w:after="0" w:line="240" w:lineRule="auto"/>
        <w:ind w:left="0"/>
        <w:jc w:val="both"/>
        <w:rPr>
          <w:rFonts w:ascii="Arial" w:hAnsi="Arial" w:cs="Arial"/>
          <w:sz w:val="24"/>
          <w:szCs w:val="24"/>
        </w:rPr>
      </w:pPr>
      <w:bookmarkStart w:name="_Hlk193097896" w:id="3"/>
      <w:r w:rsidRPr="00802BD0">
        <w:rPr>
          <w:rFonts w:ascii="Arial" w:hAnsi="Arial" w:cs="Arial"/>
          <w:sz w:val="24"/>
          <w:szCs w:val="24"/>
        </w:rPr>
        <w:t xml:space="preserve">The key drivers of the Month </w:t>
      </w:r>
      <w:r w:rsidR="00A5786C">
        <w:rPr>
          <w:rFonts w:ascii="Arial" w:hAnsi="Arial" w:cs="Arial"/>
          <w:sz w:val="24"/>
          <w:szCs w:val="24"/>
        </w:rPr>
        <w:t>6</w:t>
      </w:r>
      <w:r w:rsidRPr="00802BD0">
        <w:rPr>
          <w:rFonts w:ascii="Arial" w:hAnsi="Arial" w:cs="Arial"/>
          <w:sz w:val="24"/>
          <w:szCs w:val="24"/>
        </w:rPr>
        <w:t xml:space="preserve"> position are summarised in the table below.</w:t>
      </w:r>
      <w:bookmarkEnd w:id="3"/>
      <w:r w:rsidRPr="00802BD0">
        <w:rPr>
          <w:rFonts w:ascii="Arial" w:hAnsi="Arial" w:cs="Arial"/>
          <w:sz w:val="24"/>
          <w:szCs w:val="24"/>
        </w:rPr>
        <w:t xml:space="preserve"> Further detail at a Health Board level of expenditure on Income, Pay and Non-Pay, is also provided in Appendix 1.</w:t>
      </w:r>
    </w:p>
    <w:p w:rsidR="00A510C6" w:rsidP="005F4F96" w:rsidRDefault="00A510C6" w14:paraId="15A49CBD" w14:textId="671DCD42">
      <w:pPr>
        <w:pStyle w:val="ListParagraph"/>
        <w:spacing w:after="0" w:line="240" w:lineRule="auto"/>
        <w:ind w:left="0"/>
        <w:jc w:val="both"/>
        <w:rPr>
          <w:rFonts w:ascii="Arial" w:hAnsi="Arial" w:cs="Arial"/>
          <w:sz w:val="24"/>
          <w:szCs w:val="24"/>
        </w:rPr>
      </w:pPr>
    </w:p>
    <w:p w:rsidR="00A510C6" w:rsidP="005F4F96" w:rsidRDefault="00A510C6" w14:paraId="7D584B91" w14:textId="3F57FDC6">
      <w:pPr>
        <w:pStyle w:val="ListParagraph"/>
        <w:spacing w:after="0" w:line="240" w:lineRule="auto"/>
        <w:ind w:left="0"/>
        <w:jc w:val="both"/>
        <w:rPr>
          <w:rFonts w:ascii="Arial" w:hAnsi="Arial" w:cs="Arial"/>
          <w:sz w:val="24"/>
          <w:szCs w:val="24"/>
        </w:rPr>
      </w:pPr>
    </w:p>
    <w:p w:rsidR="00A510C6" w:rsidP="005F4F96" w:rsidRDefault="00A510C6" w14:paraId="2DAF77C3" w14:textId="3F923DB8">
      <w:pPr>
        <w:pStyle w:val="ListParagraph"/>
        <w:spacing w:after="0" w:line="240" w:lineRule="auto"/>
        <w:ind w:left="0"/>
        <w:jc w:val="both"/>
        <w:rPr>
          <w:rFonts w:ascii="Arial" w:hAnsi="Arial" w:cs="Arial"/>
          <w:sz w:val="24"/>
          <w:szCs w:val="24"/>
        </w:rPr>
      </w:pPr>
    </w:p>
    <w:p w:rsidR="00A510C6" w:rsidP="005F4F96" w:rsidRDefault="00A510C6" w14:paraId="6856996D" w14:textId="5D48E5C7">
      <w:pPr>
        <w:pStyle w:val="ListParagraph"/>
        <w:spacing w:after="0" w:line="240" w:lineRule="auto"/>
        <w:ind w:left="0"/>
        <w:jc w:val="both"/>
        <w:rPr>
          <w:rFonts w:ascii="Arial" w:hAnsi="Arial" w:cs="Arial"/>
          <w:sz w:val="24"/>
          <w:szCs w:val="24"/>
        </w:rPr>
      </w:pPr>
    </w:p>
    <w:p w:rsidR="00A510C6" w:rsidP="005F4F96" w:rsidRDefault="00A510C6" w14:paraId="50A3F4CF" w14:textId="3CF38A28">
      <w:pPr>
        <w:pStyle w:val="ListParagraph"/>
        <w:spacing w:after="0" w:line="240" w:lineRule="auto"/>
        <w:ind w:left="0"/>
        <w:jc w:val="both"/>
        <w:rPr>
          <w:rFonts w:ascii="Arial" w:hAnsi="Arial" w:cs="Arial"/>
          <w:sz w:val="24"/>
          <w:szCs w:val="24"/>
        </w:rPr>
      </w:pPr>
    </w:p>
    <w:p w:rsidR="00A510C6" w:rsidP="005F4F96" w:rsidRDefault="00A510C6" w14:paraId="6607FC04" w14:textId="5B5C1D56">
      <w:pPr>
        <w:pStyle w:val="ListParagraph"/>
        <w:spacing w:after="0" w:line="240" w:lineRule="auto"/>
        <w:ind w:left="0"/>
        <w:jc w:val="both"/>
        <w:rPr>
          <w:rFonts w:ascii="Arial" w:hAnsi="Arial" w:cs="Arial"/>
          <w:sz w:val="24"/>
          <w:szCs w:val="24"/>
        </w:rPr>
      </w:pPr>
    </w:p>
    <w:p w:rsidR="00A510C6" w:rsidP="005F4F96" w:rsidRDefault="00A510C6" w14:paraId="77DE5E0E" w14:textId="28CB3BEB">
      <w:pPr>
        <w:pStyle w:val="ListParagraph"/>
        <w:spacing w:after="0" w:line="240" w:lineRule="auto"/>
        <w:ind w:left="0"/>
        <w:jc w:val="both"/>
        <w:rPr>
          <w:rFonts w:ascii="Arial" w:hAnsi="Arial" w:cs="Arial"/>
          <w:sz w:val="24"/>
          <w:szCs w:val="24"/>
        </w:rPr>
      </w:pPr>
    </w:p>
    <w:p w:rsidR="00A510C6" w:rsidP="005F4F96" w:rsidRDefault="00A510C6" w14:paraId="17C67187" w14:textId="32FE02A3">
      <w:pPr>
        <w:pStyle w:val="ListParagraph"/>
        <w:spacing w:after="0" w:line="240" w:lineRule="auto"/>
        <w:ind w:left="0"/>
        <w:jc w:val="both"/>
        <w:rPr>
          <w:rFonts w:ascii="Arial" w:hAnsi="Arial" w:cs="Arial"/>
          <w:sz w:val="24"/>
          <w:szCs w:val="24"/>
        </w:rPr>
      </w:pPr>
    </w:p>
    <w:p w:rsidR="00A510C6" w:rsidP="005F4F96" w:rsidRDefault="00A510C6" w14:paraId="55B802B4" w14:textId="0F4C84EA">
      <w:pPr>
        <w:pStyle w:val="ListParagraph"/>
        <w:spacing w:after="0" w:line="240" w:lineRule="auto"/>
        <w:ind w:left="0"/>
        <w:jc w:val="both"/>
        <w:rPr>
          <w:rFonts w:ascii="Arial" w:hAnsi="Arial" w:cs="Arial"/>
          <w:sz w:val="24"/>
          <w:szCs w:val="24"/>
        </w:rPr>
      </w:pPr>
    </w:p>
    <w:p w:rsidR="00A510C6" w:rsidP="005F4F96" w:rsidRDefault="00A510C6" w14:paraId="0593D077" w14:textId="12B11556">
      <w:pPr>
        <w:pStyle w:val="ListParagraph"/>
        <w:spacing w:after="0" w:line="240" w:lineRule="auto"/>
        <w:ind w:left="0"/>
        <w:jc w:val="both"/>
        <w:rPr>
          <w:rFonts w:ascii="Arial" w:hAnsi="Arial" w:cs="Arial"/>
          <w:sz w:val="24"/>
          <w:szCs w:val="24"/>
        </w:rPr>
      </w:pPr>
    </w:p>
    <w:p w:rsidR="00A510C6" w:rsidP="005F4F96" w:rsidRDefault="00A510C6" w14:paraId="2E8C4F3F" w14:textId="57C8F6E8">
      <w:pPr>
        <w:pStyle w:val="ListParagraph"/>
        <w:spacing w:after="0" w:line="240" w:lineRule="auto"/>
        <w:ind w:left="0"/>
        <w:jc w:val="both"/>
        <w:rPr>
          <w:rFonts w:ascii="Arial" w:hAnsi="Arial" w:cs="Arial"/>
          <w:sz w:val="24"/>
          <w:szCs w:val="24"/>
        </w:rPr>
      </w:pPr>
    </w:p>
    <w:p w:rsidR="00A510C6" w:rsidP="005F4F96" w:rsidRDefault="00A510C6" w14:paraId="53B50603" w14:textId="62B471DC">
      <w:pPr>
        <w:pStyle w:val="ListParagraph"/>
        <w:spacing w:after="0" w:line="240" w:lineRule="auto"/>
        <w:ind w:left="0"/>
        <w:jc w:val="both"/>
        <w:rPr>
          <w:rFonts w:ascii="Arial" w:hAnsi="Arial" w:cs="Arial"/>
          <w:sz w:val="24"/>
          <w:szCs w:val="24"/>
        </w:rPr>
      </w:pPr>
    </w:p>
    <w:p w:rsidR="00A510C6" w:rsidP="005F4F96" w:rsidRDefault="00A510C6" w14:paraId="3F80FDC8" w14:textId="5294BAF8">
      <w:pPr>
        <w:pStyle w:val="ListParagraph"/>
        <w:spacing w:after="0" w:line="240" w:lineRule="auto"/>
        <w:ind w:left="0"/>
        <w:jc w:val="both"/>
        <w:rPr>
          <w:rFonts w:ascii="Arial" w:hAnsi="Arial" w:cs="Arial"/>
          <w:sz w:val="24"/>
          <w:szCs w:val="24"/>
        </w:rPr>
      </w:pPr>
    </w:p>
    <w:p w:rsidR="00A510C6" w:rsidP="005F4F96" w:rsidRDefault="00A510C6" w14:paraId="2ED5A9B7" w14:textId="55DCA15A">
      <w:pPr>
        <w:pStyle w:val="ListParagraph"/>
        <w:spacing w:after="0" w:line="240" w:lineRule="auto"/>
        <w:ind w:left="0"/>
        <w:jc w:val="both"/>
        <w:rPr>
          <w:rFonts w:ascii="Arial" w:hAnsi="Arial" w:cs="Arial"/>
          <w:sz w:val="24"/>
          <w:szCs w:val="24"/>
        </w:rPr>
      </w:pPr>
    </w:p>
    <w:p w:rsidR="00A510C6" w:rsidP="005F4F96" w:rsidRDefault="00A510C6" w14:paraId="0C26EBAA" w14:textId="4C2B96CC">
      <w:pPr>
        <w:pStyle w:val="ListParagraph"/>
        <w:spacing w:after="0" w:line="240" w:lineRule="auto"/>
        <w:ind w:left="0"/>
        <w:jc w:val="both"/>
        <w:rPr>
          <w:rFonts w:ascii="Arial" w:hAnsi="Arial" w:cs="Arial"/>
          <w:sz w:val="24"/>
          <w:szCs w:val="24"/>
        </w:rPr>
      </w:pPr>
    </w:p>
    <w:p w:rsidR="00A510C6" w:rsidP="005F4F96" w:rsidRDefault="00A510C6" w14:paraId="3F44F93C" w14:textId="541A4691">
      <w:pPr>
        <w:pStyle w:val="ListParagraph"/>
        <w:spacing w:after="0" w:line="240" w:lineRule="auto"/>
        <w:ind w:left="0"/>
        <w:jc w:val="both"/>
        <w:rPr>
          <w:rFonts w:ascii="Arial" w:hAnsi="Arial" w:cs="Arial"/>
          <w:sz w:val="24"/>
          <w:szCs w:val="24"/>
        </w:rPr>
      </w:pPr>
    </w:p>
    <w:p w:rsidR="00A510C6" w:rsidP="005F4F96" w:rsidRDefault="00A510C6" w14:paraId="0F12055E" w14:textId="41648EB6">
      <w:pPr>
        <w:pStyle w:val="ListParagraph"/>
        <w:spacing w:after="0" w:line="240" w:lineRule="auto"/>
        <w:ind w:left="0"/>
        <w:jc w:val="both"/>
        <w:rPr>
          <w:rFonts w:ascii="Arial" w:hAnsi="Arial" w:cs="Arial"/>
          <w:sz w:val="24"/>
          <w:szCs w:val="24"/>
        </w:rPr>
      </w:pPr>
    </w:p>
    <w:p w:rsidR="00A510C6" w:rsidP="005F4F96" w:rsidRDefault="00A510C6" w14:paraId="49C3B25C" w14:textId="739E4FE1">
      <w:pPr>
        <w:pStyle w:val="ListParagraph"/>
        <w:spacing w:after="0" w:line="240" w:lineRule="auto"/>
        <w:ind w:left="0"/>
        <w:jc w:val="both"/>
        <w:rPr>
          <w:rFonts w:ascii="Arial" w:hAnsi="Arial" w:cs="Arial"/>
          <w:sz w:val="24"/>
          <w:szCs w:val="24"/>
        </w:rPr>
      </w:pPr>
    </w:p>
    <w:p w:rsidRPr="00802BD0" w:rsidR="00A510C6" w:rsidP="005F4F96" w:rsidRDefault="00A510C6" w14:paraId="71714AC4" w14:textId="77777777">
      <w:pPr>
        <w:pStyle w:val="ListParagraph"/>
        <w:spacing w:after="0" w:line="240" w:lineRule="auto"/>
        <w:ind w:left="0"/>
        <w:jc w:val="both"/>
        <w:rPr>
          <w:rFonts w:ascii="Arial" w:hAnsi="Arial" w:cs="Arial"/>
          <w:sz w:val="24"/>
          <w:szCs w:val="24"/>
        </w:rPr>
      </w:pPr>
    </w:p>
    <w:p w:rsidR="00916EE3" w:rsidP="00103615" w:rsidRDefault="00916EE3" w14:paraId="6A68E1CC" w14:textId="71DC6D80">
      <w:pPr>
        <w:pStyle w:val="ListParagraph"/>
        <w:numPr>
          <w:ilvl w:val="1"/>
          <w:numId w:val="1"/>
        </w:numPr>
        <w:spacing w:after="0" w:line="240" w:lineRule="auto"/>
        <w:ind w:left="0" w:hanging="567"/>
        <w:rPr>
          <w:rFonts w:ascii="Arial" w:hAnsi="Arial" w:cs="Arial"/>
          <w:b/>
          <w:sz w:val="24"/>
          <w:szCs w:val="24"/>
        </w:rPr>
      </w:pPr>
      <w:r w:rsidRPr="004A3B7F">
        <w:rPr>
          <w:rFonts w:ascii="Arial" w:hAnsi="Arial" w:cs="Arial"/>
          <w:b/>
          <w:sz w:val="24"/>
          <w:szCs w:val="24"/>
        </w:rPr>
        <w:t>Key Drivers by Service Area In-Month</w:t>
      </w:r>
    </w:p>
    <w:p w:rsidR="00DC0D83" w:rsidP="00EC3972" w:rsidRDefault="00DC0D83" w14:paraId="4C55F6CD" w14:textId="1561D52E">
      <w:pPr>
        <w:spacing w:after="0" w:line="240" w:lineRule="auto"/>
        <w:ind w:right="-1039"/>
        <w:jc w:val="center"/>
        <w:rPr>
          <w:rFonts w:ascii="Arial" w:hAnsi="Arial" w:cs="Arial"/>
          <w:b/>
          <w:sz w:val="24"/>
          <w:szCs w:val="24"/>
          <w:highlight w:val="yellow"/>
        </w:rPr>
      </w:pPr>
    </w:p>
    <w:p w:rsidR="00A5786C" w:rsidP="00EC3972" w:rsidRDefault="00A5786C" w14:paraId="653BFC08" w14:textId="77777777">
      <w:pPr>
        <w:spacing w:after="0" w:line="240" w:lineRule="auto"/>
        <w:ind w:right="-1039"/>
        <w:jc w:val="center"/>
        <w:rPr>
          <w:rFonts w:ascii="Arial" w:hAnsi="Arial" w:cs="Arial"/>
          <w:b/>
          <w:sz w:val="24"/>
          <w:szCs w:val="24"/>
          <w:highlight w:val="yellow"/>
        </w:rPr>
      </w:pPr>
    </w:p>
    <w:p w:rsidR="00DC0D83" w:rsidP="00A5786C" w:rsidRDefault="00A5786C" w14:paraId="62199A35" w14:textId="750275D7">
      <w:pPr>
        <w:spacing w:after="0" w:line="240" w:lineRule="auto"/>
        <w:ind w:left="-964" w:right="-1039"/>
        <w:jc w:val="center"/>
        <w:rPr>
          <w:rFonts w:ascii="Arial" w:hAnsi="Arial" w:cs="Arial"/>
          <w:b/>
          <w:sz w:val="24"/>
          <w:szCs w:val="24"/>
          <w:highlight w:val="yellow"/>
        </w:rPr>
      </w:pPr>
      <w:r w:rsidRPr="00A5786C">
        <w:rPr>
          <w:rFonts w:ascii="Arial" w:hAnsi="Arial" w:cs="Arial"/>
          <w:b/>
          <w:noProof/>
          <w:sz w:val="24"/>
          <w:szCs w:val="24"/>
        </w:rPr>
        <w:drawing>
          <wp:inline distT="0" distB="0" distL="0" distR="0" wp14:anchorId="6AF84CE5" wp14:editId="2A2F55FC">
            <wp:extent cx="7011035" cy="58769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11035" cy="5876925"/>
                    </a:xfrm>
                    <a:prstGeom prst="rect">
                      <a:avLst/>
                    </a:prstGeom>
                    <a:noFill/>
                  </pic:spPr>
                </pic:pic>
              </a:graphicData>
            </a:graphic>
          </wp:inline>
        </w:drawing>
      </w:r>
    </w:p>
    <w:p w:rsidR="00DC0D83" w:rsidP="00EC3972" w:rsidRDefault="00DC0D83" w14:paraId="5BDC6442" w14:textId="30FF21ED">
      <w:pPr>
        <w:spacing w:after="0" w:line="240" w:lineRule="auto"/>
        <w:ind w:right="-1039"/>
        <w:jc w:val="center"/>
        <w:rPr>
          <w:rFonts w:ascii="Arial" w:hAnsi="Arial" w:cs="Arial"/>
          <w:b/>
          <w:sz w:val="24"/>
          <w:szCs w:val="24"/>
          <w:highlight w:val="yellow"/>
        </w:rPr>
      </w:pPr>
    </w:p>
    <w:p w:rsidR="00DC0D83" w:rsidP="00EC3972" w:rsidRDefault="00DC0D83" w14:paraId="46C554CB" w14:textId="1B52C577">
      <w:pPr>
        <w:spacing w:after="0" w:line="240" w:lineRule="auto"/>
        <w:ind w:right="-1039"/>
        <w:jc w:val="center"/>
        <w:rPr>
          <w:rFonts w:ascii="Arial" w:hAnsi="Arial" w:cs="Arial"/>
          <w:b/>
          <w:sz w:val="24"/>
          <w:szCs w:val="24"/>
          <w:highlight w:val="yellow"/>
        </w:rPr>
      </w:pPr>
    </w:p>
    <w:p w:rsidR="00DC0D83" w:rsidP="00EC3972" w:rsidRDefault="00DC0D83" w14:paraId="516E3847" w14:textId="0C71D1AA">
      <w:pPr>
        <w:spacing w:after="0" w:line="240" w:lineRule="auto"/>
        <w:ind w:right="-1039"/>
        <w:jc w:val="center"/>
        <w:rPr>
          <w:rFonts w:ascii="Arial" w:hAnsi="Arial" w:cs="Arial"/>
          <w:b/>
          <w:sz w:val="24"/>
          <w:szCs w:val="24"/>
          <w:highlight w:val="yellow"/>
        </w:rPr>
      </w:pPr>
    </w:p>
    <w:p w:rsidR="00DC0D83" w:rsidP="00EC3972" w:rsidRDefault="00DC0D83" w14:paraId="05852062" w14:textId="5F37F6DD">
      <w:pPr>
        <w:spacing w:after="0" w:line="240" w:lineRule="auto"/>
        <w:ind w:right="-1039"/>
        <w:jc w:val="center"/>
        <w:rPr>
          <w:rFonts w:ascii="Arial" w:hAnsi="Arial" w:cs="Arial"/>
          <w:b/>
          <w:sz w:val="24"/>
          <w:szCs w:val="24"/>
          <w:highlight w:val="yellow"/>
        </w:rPr>
      </w:pPr>
    </w:p>
    <w:p w:rsidR="00DC0D83" w:rsidP="00EC3972" w:rsidRDefault="00DC0D83" w14:paraId="01065D06" w14:textId="6C2B4F66">
      <w:pPr>
        <w:spacing w:after="0" w:line="240" w:lineRule="auto"/>
        <w:ind w:right="-1039"/>
        <w:jc w:val="center"/>
        <w:rPr>
          <w:rFonts w:ascii="Arial" w:hAnsi="Arial" w:cs="Arial"/>
          <w:b/>
          <w:sz w:val="24"/>
          <w:szCs w:val="24"/>
          <w:highlight w:val="yellow"/>
        </w:rPr>
      </w:pPr>
    </w:p>
    <w:p w:rsidR="00DC0D83" w:rsidP="00EC3972" w:rsidRDefault="00DC0D83" w14:paraId="5491D9F1" w14:textId="7A62C87E">
      <w:pPr>
        <w:spacing w:after="0" w:line="240" w:lineRule="auto"/>
        <w:ind w:right="-1039"/>
        <w:jc w:val="center"/>
        <w:rPr>
          <w:rFonts w:ascii="Arial" w:hAnsi="Arial" w:cs="Arial"/>
          <w:b/>
          <w:sz w:val="24"/>
          <w:szCs w:val="24"/>
          <w:highlight w:val="yellow"/>
        </w:rPr>
      </w:pPr>
    </w:p>
    <w:p w:rsidR="00DC0D83" w:rsidP="00EC3972" w:rsidRDefault="00DC0D83" w14:paraId="3AB270BA" w14:textId="6A9B5939">
      <w:pPr>
        <w:spacing w:after="0" w:line="240" w:lineRule="auto"/>
        <w:ind w:right="-1039"/>
        <w:jc w:val="center"/>
        <w:rPr>
          <w:rFonts w:ascii="Arial" w:hAnsi="Arial" w:cs="Arial"/>
          <w:b/>
          <w:sz w:val="24"/>
          <w:szCs w:val="24"/>
          <w:highlight w:val="yellow"/>
        </w:rPr>
      </w:pPr>
    </w:p>
    <w:p w:rsidR="00DC0D83" w:rsidP="00EC3972" w:rsidRDefault="00DC0D83" w14:paraId="64BACEC0" w14:textId="6D9A7CEE">
      <w:pPr>
        <w:spacing w:after="0" w:line="240" w:lineRule="auto"/>
        <w:ind w:right="-1039"/>
        <w:jc w:val="center"/>
        <w:rPr>
          <w:rFonts w:ascii="Arial" w:hAnsi="Arial" w:cs="Arial"/>
          <w:b/>
          <w:sz w:val="24"/>
          <w:szCs w:val="24"/>
          <w:highlight w:val="yellow"/>
        </w:rPr>
      </w:pPr>
    </w:p>
    <w:p w:rsidR="00DC0D83" w:rsidP="00EC3972" w:rsidRDefault="00DC0D83" w14:paraId="5AB7A6DA" w14:textId="5288E4B7">
      <w:pPr>
        <w:spacing w:after="0" w:line="240" w:lineRule="auto"/>
        <w:ind w:right="-1039"/>
        <w:jc w:val="center"/>
        <w:rPr>
          <w:rFonts w:ascii="Arial" w:hAnsi="Arial" w:cs="Arial"/>
          <w:b/>
          <w:sz w:val="24"/>
          <w:szCs w:val="24"/>
          <w:highlight w:val="yellow"/>
        </w:rPr>
      </w:pPr>
    </w:p>
    <w:p w:rsidR="00DC0D83" w:rsidP="00EC3972" w:rsidRDefault="00DC0D83" w14:paraId="68BB336B" w14:textId="70B08222">
      <w:pPr>
        <w:spacing w:after="0" w:line="240" w:lineRule="auto"/>
        <w:ind w:right="-1039"/>
        <w:jc w:val="center"/>
        <w:rPr>
          <w:rFonts w:ascii="Arial" w:hAnsi="Arial" w:cs="Arial"/>
          <w:b/>
          <w:sz w:val="24"/>
          <w:szCs w:val="24"/>
          <w:highlight w:val="yellow"/>
        </w:rPr>
      </w:pPr>
    </w:p>
    <w:p w:rsidR="00DC0D83" w:rsidP="00EC3972" w:rsidRDefault="00DC0D83" w14:paraId="3E7D52A1" w14:textId="68D7C320">
      <w:pPr>
        <w:spacing w:after="0" w:line="240" w:lineRule="auto"/>
        <w:ind w:right="-1039"/>
        <w:jc w:val="center"/>
        <w:rPr>
          <w:rFonts w:ascii="Arial" w:hAnsi="Arial" w:cs="Arial"/>
          <w:b/>
          <w:sz w:val="24"/>
          <w:szCs w:val="24"/>
          <w:highlight w:val="yellow"/>
        </w:rPr>
      </w:pPr>
    </w:p>
    <w:p w:rsidRPr="00AC775D" w:rsidR="00116992" w:rsidP="00ED049A" w:rsidRDefault="00116992" w14:paraId="5AC8C231" w14:textId="0311F8C9">
      <w:pPr>
        <w:pStyle w:val="ListParagraph"/>
        <w:numPr>
          <w:ilvl w:val="1"/>
          <w:numId w:val="1"/>
        </w:numPr>
        <w:spacing w:after="0" w:line="240" w:lineRule="auto"/>
        <w:ind w:left="0" w:hanging="537"/>
        <w:rPr>
          <w:rFonts w:ascii="Arial" w:hAnsi="Arial" w:cs="Arial"/>
          <w:b/>
          <w:sz w:val="24"/>
          <w:szCs w:val="24"/>
        </w:rPr>
      </w:pPr>
      <w:r w:rsidRPr="00AC775D">
        <w:rPr>
          <w:rFonts w:ascii="Arial" w:hAnsi="Arial" w:cs="Arial"/>
          <w:b/>
          <w:sz w:val="24"/>
          <w:szCs w:val="24"/>
        </w:rPr>
        <w:t>Key Drivers by Service Area YTD</w:t>
      </w:r>
    </w:p>
    <w:p w:rsidRPr="00F815EC" w:rsidR="00116992" w:rsidP="00116992" w:rsidRDefault="00116992" w14:paraId="6381E087" w14:textId="77777777">
      <w:pPr>
        <w:pStyle w:val="ListParagraph"/>
        <w:spacing w:after="0" w:line="240" w:lineRule="auto"/>
        <w:ind w:left="0"/>
        <w:rPr>
          <w:rFonts w:ascii="Arial" w:hAnsi="Arial" w:cs="Arial"/>
          <w:b/>
          <w:sz w:val="24"/>
          <w:szCs w:val="24"/>
          <w:highlight w:val="yellow"/>
        </w:rPr>
      </w:pPr>
    </w:p>
    <w:p w:rsidRPr="00F815EC" w:rsidR="00116992" w:rsidP="00AC775D" w:rsidRDefault="00381B75" w14:paraId="5D1EAB39" w14:textId="2572F060">
      <w:pPr>
        <w:spacing w:after="0" w:line="240" w:lineRule="auto"/>
        <w:ind w:left="-907" w:right="-1037"/>
        <w:rPr>
          <w:rFonts w:ascii="Arial" w:hAnsi="Arial" w:cs="Arial"/>
          <w:b/>
          <w:sz w:val="24"/>
          <w:szCs w:val="24"/>
          <w:highlight w:val="yellow"/>
        </w:rPr>
      </w:pPr>
      <w:r w:rsidRPr="00381B75">
        <w:rPr>
          <w:rFonts w:ascii="Arial" w:hAnsi="Arial" w:cs="Arial"/>
          <w:b/>
          <w:noProof/>
          <w:sz w:val="24"/>
          <w:szCs w:val="24"/>
        </w:rPr>
        <w:drawing>
          <wp:inline distT="0" distB="0" distL="0" distR="0" wp14:anchorId="55D1B995" wp14:editId="7FD4E570">
            <wp:extent cx="6974205" cy="5767070"/>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974205" cy="5767070"/>
                    </a:xfrm>
                    <a:prstGeom prst="rect">
                      <a:avLst/>
                    </a:prstGeom>
                    <a:noFill/>
                  </pic:spPr>
                </pic:pic>
              </a:graphicData>
            </a:graphic>
          </wp:inline>
        </w:drawing>
      </w:r>
    </w:p>
    <w:p w:rsidRPr="00F815EC" w:rsidR="00116992" w:rsidP="00116992" w:rsidRDefault="00116992" w14:paraId="32308A01" w14:textId="50D2E0EF">
      <w:pPr>
        <w:spacing w:after="0" w:line="240" w:lineRule="auto"/>
        <w:rPr>
          <w:rFonts w:ascii="Arial" w:hAnsi="Arial" w:cs="Arial"/>
          <w:b/>
          <w:sz w:val="24"/>
          <w:szCs w:val="24"/>
          <w:highlight w:val="yellow"/>
        </w:rPr>
      </w:pPr>
    </w:p>
    <w:p w:rsidRPr="004D1C60" w:rsidR="00916EE3" w:rsidP="00ED049A" w:rsidRDefault="00916EE3" w14:paraId="6E08DAC2" w14:textId="60092B23">
      <w:pPr>
        <w:pStyle w:val="ListParagraph"/>
        <w:numPr>
          <w:ilvl w:val="1"/>
          <w:numId w:val="1"/>
        </w:numPr>
        <w:spacing w:after="0" w:line="240" w:lineRule="auto"/>
        <w:ind w:left="0" w:hanging="537"/>
        <w:rPr>
          <w:rFonts w:ascii="Arial" w:hAnsi="Arial" w:cs="Arial"/>
          <w:b/>
          <w:sz w:val="24"/>
          <w:szCs w:val="24"/>
        </w:rPr>
      </w:pPr>
      <w:r w:rsidRPr="004D1C60">
        <w:rPr>
          <w:rFonts w:ascii="Arial" w:hAnsi="Arial" w:cs="Arial"/>
          <w:b/>
          <w:sz w:val="24"/>
          <w:szCs w:val="24"/>
        </w:rPr>
        <w:t>Summary By Expenditure Type</w:t>
      </w:r>
    </w:p>
    <w:p w:rsidRPr="004D1C60" w:rsidR="00916EE3" w:rsidP="00103615" w:rsidRDefault="00916EE3" w14:paraId="64BD499F" w14:textId="77777777">
      <w:pPr>
        <w:pStyle w:val="ListParagraph"/>
        <w:spacing w:after="0" w:line="240" w:lineRule="auto"/>
        <w:ind w:left="0"/>
        <w:rPr>
          <w:rFonts w:ascii="Arial" w:hAnsi="Arial" w:cs="Arial"/>
          <w:b/>
          <w:sz w:val="24"/>
          <w:szCs w:val="24"/>
        </w:rPr>
      </w:pPr>
    </w:p>
    <w:p w:rsidRPr="004D1C60" w:rsidR="00916EE3" w:rsidP="00103615" w:rsidRDefault="00916EE3" w14:paraId="4CBE506C" w14:textId="77777777">
      <w:pPr>
        <w:pStyle w:val="ListParagraph"/>
        <w:numPr>
          <w:ilvl w:val="0"/>
          <w:numId w:val="25"/>
        </w:numPr>
        <w:spacing w:after="0" w:line="240" w:lineRule="auto"/>
        <w:ind w:left="360"/>
        <w:rPr>
          <w:rFonts w:ascii="Arial" w:hAnsi="Arial" w:cs="Arial"/>
          <w:b/>
          <w:sz w:val="24"/>
          <w:szCs w:val="24"/>
        </w:rPr>
      </w:pPr>
      <w:r w:rsidRPr="004D1C60">
        <w:rPr>
          <w:rFonts w:ascii="Arial" w:hAnsi="Arial" w:cs="Arial"/>
          <w:b/>
          <w:sz w:val="24"/>
          <w:szCs w:val="24"/>
        </w:rPr>
        <w:t>Income</w:t>
      </w:r>
    </w:p>
    <w:p w:rsidRPr="004D1C60" w:rsidR="00D53D83" w:rsidP="00103615" w:rsidRDefault="00381B75" w14:paraId="0F544660" w14:textId="2326BF14">
      <w:pPr>
        <w:tabs>
          <w:tab w:val="left" w:pos="1440"/>
        </w:tabs>
        <w:spacing w:after="0" w:line="240" w:lineRule="auto"/>
        <w:ind w:left="360"/>
        <w:jc w:val="both"/>
        <w:rPr>
          <w:rFonts w:ascii="Arial" w:hAnsi="Arial" w:eastAsia="Times New Roman" w:cs="Arial"/>
          <w:sz w:val="24"/>
          <w:szCs w:val="24"/>
        </w:rPr>
      </w:pPr>
      <w:r w:rsidRPr="00FC52FB">
        <w:rPr>
          <w:rFonts w:ascii="Arial" w:hAnsi="Arial" w:eastAsia="Times New Roman" w:cs="Arial"/>
          <w:sz w:val="24"/>
          <w:szCs w:val="24"/>
        </w:rPr>
        <w:t>The Joint Commissioning Committee (JCC) Income as a provider over-performed by £0.4m in-month (£1.1m YTD). This has been driven by both improved performance in Renal, NICU, TAVI and Cardiology</w:t>
      </w:r>
      <w:r w:rsidRPr="004D1C60" w:rsidR="00D53D83">
        <w:rPr>
          <w:rFonts w:ascii="Arial" w:hAnsi="Arial" w:eastAsia="Times New Roman" w:cs="Arial"/>
          <w:sz w:val="24"/>
          <w:szCs w:val="24"/>
        </w:rPr>
        <w:t>.</w:t>
      </w:r>
    </w:p>
    <w:p w:rsidRPr="00F815EC" w:rsidR="00916EE3" w:rsidP="004A3B7F" w:rsidRDefault="00916EE3" w14:paraId="2C466949" w14:textId="77777777">
      <w:pPr>
        <w:tabs>
          <w:tab w:val="left" w:pos="1440"/>
        </w:tabs>
        <w:spacing w:after="0" w:line="240" w:lineRule="auto"/>
        <w:jc w:val="both"/>
        <w:rPr>
          <w:rFonts w:ascii="Arial" w:hAnsi="Arial" w:eastAsia="Times New Roman" w:cs="Arial"/>
          <w:sz w:val="24"/>
          <w:szCs w:val="24"/>
          <w:highlight w:val="yellow"/>
        </w:rPr>
      </w:pPr>
    </w:p>
    <w:p w:rsidRPr="006168B8" w:rsidR="00916EE3" w:rsidP="00103615" w:rsidRDefault="00916EE3" w14:paraId="2441EA6A" w14:textId="77777777">
      <w:pPr>
        <w:numPr>
          <w:ilvl w:val="0"/>
          <w:numId w:val="24"/>
        </w:numPr>
        <w:tabs>
          <w:tab w:val="left" w:pos="1440"/>
        </w:tabs>
        <w:spacing w:after="0" w:line="240" w:lineRule="auto"/>
        <w:ind w:left="360"/>
        <w:jc w:val="both"/>
        <w:rPr>
          <w:rFonts w:ascii="Arial" w:hAnsi="Arial" w:cs="Arial"/>
          <w:b/>
          <w:sz w:val="24"/>
          <w:szCs w:val="24"/>
        </w:rPr>
      </w:pPr>
      <w:r w:rsidRPr="006168B8">
        <w:rPr>
          <w:rFonts w:ascii="Arial" w:hAnsi="Arial" w:cs="Arial"/>
          <w:b/>
          <w:sz w:val="24"/>
          <w:szCs w:val="24"/>
        </w:rPr>
        <w:t>Pay</w:t>
      </w:r>
    </w:p>
    <w:p w:rsidRPr="00FE724F" w:rsidR="00916EE3" w:rsidP="00103615" w:rsidRDefault="00381B75" w14:paraId="0FCAB6A2" w14:textId="16A997F4">
      <w:pPr>
        <w:pStyle w:val="ListParagraph"/>
        <w:tabs>
          <w:tab w:val="left" w:pos="1440"/>
        </w:tabs>
        <w:spacing w:after="0" w:line="240" w:lineRule="auto"/>
        <w:ind w:left="360"/>
        <w:jc w:val="both"/>
        <w:rPr>
          <w:rFonts w:ascii="Arial" w:hAnsi="Arial" w:eastAsia="Times New Roman" w:cs="Arial"/>
          <w:sz w:val="24"/>
          <w:szCs w:val="24"/>
        </w:rPr>
      </w:pPr>
      <w:r w:rsidRPr="00FC52FB">
        <w:rPr>
          <w:rFonts w:ascii="Arial" w:hAnsi="Arial" w:eastAsia="Times New Roman" w:cs="Arial"/>
          <w:sz w:val="24"/>
          <w:szCs w:val="24"/>
        </w:rPr>
        <w:t xml:space="preserve">Month 6 Pay (once normalised for the 2025/26 Pay Award arrears) is in line with prior months; the continued vacancy </w:t>
      </w:r>
      <w:proofErr w:type="gramStart"/>
      <w:r w:rsidRPr="00FC52FB">
        <w:rPr>
          <w:rFonts w:ascii="Arial" w:hAnsi="Arial" w:eastAsia="Times New Roman" w:cs="Arial"/>
          <w:sz w:val="24"/>
          <w:szCs w:val="24"/>
        </w:rPr>
        <w:t>freeze</w:t>
      </w:r>
      <w:proofErr w:type="gramEnd"/>
      <w:r w:rsidRPr="00FC52FB">
        <w:rPr>
          <w:rFonts w:ascii="Arial" w:hAnsi="Arial" w:eastAsia="Times New Roman" w:cs="Arial"/>
          <w:sz w:val="24"/>
          <w:szCs w:val="24"/>
        </w:rPr>
        <w:t xml:space="preserve"> primarily in Admin &amp; Clerical and other Pay Controls being the driver for this. There was also a further reduction to variable pay expenditure in month</w:t>
      </w:r>
      <w:r w:rsidRPr="00FE724F" w:rsidR="00916EE3">
        <w:rPr>
          <w:rFonts w:ascii="Arial" w:hAnsi="Arial" w:eastAsia="Times New Roman" w:cs="Arial"/>
          <w:sz w:val="24"/>
          <w:szCs w:val="24"/>
        </w:rPr>
        <w:t>.</w:t>
      </w:r>
    </w:p>
    <w:p w:rsidR="00DB7F03" w:rsidP="00103615" w:rsidRDefault="00DB7F03" w14:paraId="2564ECDA" w14:textId="77777777">
      <w:pPr>
        <w:pStyle w:val="ListParagraph"/>
        <w:tabs>
          <w:tab w:val="left" w:pos="1440"/>
        </w:tabs>
        <w:spacing w:after="0" w:line="240" w:lineRule="auto"/>
        <w:ind w:left="360"/>
        <w:jc w:val="both"/>
        <w:rPr>
          <w:rFonts w:ascii="Arial" w:hAnsi="Arial" w:cs="Arial"/>
          <w:sz w:val="24"/>
          <w:szCs w:val="24"/>
          <w:highlight w:val="yellow"/>
        </w:rPr>
      </w:pPr>
    </w:p>
    <w:p w:rsidRPr="00F815EC" w:rsidR="00E75EB1" w:rsidP="00103615" w:rsidRDefault="00E75EB1" w14:paraId="19E6F8DE" w14:textId="77777777">
      <w:pPr>
        <w:pStyle w:val="ListParagraph"/>
        <w:tabs>
          <w:tab w:val="left" w:pos="1440"/>
        </w:tabs>
        <w:spacing w:after="0" w:line="240" w:lineRule="auto"/>
        <w:ind w:left="360"/>
        <w:jc w:val="both"/>
        <w:rPr>
          <w:rFonts w:ascii="Arial" w:hAnsi="Arial" w:cs="Arial"/>
          <w:sz w:val="24"/>
          <w:szCs w:val="24"/>
          <w:highlight w:val="yellow"/>
        </w:rPr>
      </w:pPr>
    </w:p>
    <w:p w:rsidRPr="004A3B7F" w:rsidR="00916EE3" w:rsidP="00103615" w:rsidRDefault="00916EE3" w14:paraId="4D9E1B04" w14:textId="6DC4904F">
      <w:pPr>
        <w:pStyle w:val="ListParagraph"/>
        <w:numPr>
          <w:ilvl w:val="0"/>
          <w:numId w:val="24"/>
        </w:numPr>
        <w:tabs>
          <w:tab w:val="left" w:pos="1440"/>
        </w:tabs>
        <w:spacing w:after="0" w:line="240" w:lineRule="auto"/>
        <w:ind w:left="360"/>
        <w:jc w:val="both"/>
        <w:rPr>
          <w:rFonts w:ascii="Arial" w:hAnsi="Arial" w:cs="Arial"/>
          <w:b/>
          <w:bCs/>
          <w:sz w:val="24"/>
          <w:szCs w:val="24"/>
        </w:rPr>
      </w:pPr>
      <w:r w:rsidRPr="004A3B7F">
        <w:rPr>
          <w:rFonts w:ascii="Arial" w:hAnsi="Arial" w:cs="Arial"/>
          <w:b/>
          <w:bCs/>
          <w:sz w:val="24"/>
          <w:szCs w:val="24"/>
        </w:rPr>
        <w:t>Clinical Consumables</w:t>
      </w:r>
    </w:p>
    <w:p w:rsidRPr="004A3B7F" w:rsidR="00916EE3" w:rsidP="00103615" w:rsidRDefault="00916EE3" w14:paraId="457F369A" w14:textId="6BE7E749">
      <w:pPr>
        <w:pStyle w:val="ListParagraph"/>
        <w:tabs>
          <w:tab w:val="left" w:pos="1440"/>
        </w:tabs>
        <w:spacing w:after="0" w:line="240" w:lineRule="auto"/>
        <w:ind w:left="360"/>
        <w:jc w:val="both"/>
        <w:rPr>
          <w:rFonts w:ascii="Arial" w:hAnsi="Arial" w:cs="Arial"/>
          <w:sz w:val="24"/>
          <w:szCs w:val="24"/>
        </w:rPr>
      </w:pPr>
      <w:r w:rsidRPr="004A3B7F">
        <w:rPr>
          <w:rFonts w:ascii="Arial" w:hAnsi="Arial" w:cs="Arial"/>
          <w:sz w:val="24"/>
          <w:szCs w:val="24"/>
        </w:rPr>
        <w:t>(see Appendix 1)</w:t>
      </w:r>
    </w:p>
    <w:p w:rsidRPr="004A3B7F" w:rsidR="00026952" w:rsidP="00A76B8E" w:rsidRDefault="00026952" w14:paraId="1FCF9F7B" w14:textId="4BF10B68">
      <w:pPr>
        <w:tabs>
          <w:tab w:val="left" w:pos="1440"/>
        </w:tabs>
        <w:spacing w:after="0" w:line="240" w:lineRule="auto"/>
        <w:jc w:val="both"/>
        <w:rPr>
          <w:rFonts w:ascii="Arial" w:hAnsi="Arial" w:cs="Arial"/>
          <w:sz w:val="24"/>
          <w:szCs w:val="24"/>
        </w:rPr>
      </w:pPr>
    </w:p>
    <w:p w:rsidRPr="004A3B7F" w:rsidR="00916EE3" w:rsidP="00103615" w:rsidRDefault="00916EE3" w14:paraId="14BD71D2" w14:textId="77777777">
      <w:pPr>
        <w:pStyle w:val="ListParagraph"/>
        <w:numPr>
          <w:ilvl w:val="0"/>
          <w:numId w:val="24"/>
        </w:numPr>
        <w:tabs>
          <w:tab w:val="left" w:pos="1440"/>
        </w:tabs>
        <w:spacing w:after="0" w:line="240" w:lineRule="auto"/>
        <w:ind w:left="360"/>
        <w:jc w:val="both"/>
        <w:rPr>
          <w:rFonts w:ascii="Arial" w:hAnsi="Arial" w:cs="Arial"/>
          <w:b/>
          <w:bCs/>
          <w:sz w:val="24"/>
          <w:szCs w:val="24"/>
        </w:rPr>
      </w:pPr>
      <w:r w:rsidRPr="004A3B7F">
        <w:rPr>
          <w:rFonts w:ascii="Arial" w:hAnsi="Arial" w:cs="Arial"/>
          <w:b/>
          <w:bCs/>
          <w:sz w:val="24"/>
          <w:szCs w:val="24"/>
        </w:rPr>
        <w:t>Prescribing</w:t>
      </w:r>
    </w:p>
    <w:p w:rsidRPr="004A3B7F" w:rsidR="00916EE3" w:rsidP="00103615" w:rsidRDefault="00916EE3" w14:paraId="42C43F6F" w14:textId="5879614F">
      <w:pPr>
        <w:pStyle w:val="ListParagraph"/>
        <w:tabs>
          <w:tab w:val="left" w:pos="1440"/>
        </w:tabs>
        <w:spacing w:after="0" w:line="240" w:lineRule="auto"/>
        <w:ind w:left="360"/>
        <w:jc w:val="both"/>
        <w:rPr>
          <w:rFonts w:ascii="Arial" w:hAnsi="Arial" w:cs="Arial"/>
          <w:sz w:val="24"/>
          <w:szCs w:val="24"/>
        </w:rPr>
      </w:pPr>
      <w:r w:rsidRPr="004A3B7F">
        <w:rPr>
          <w:rFonts w:ascii="Arial" w:hAnsi="Arial" w:cs="Arial"/>
          <w:sz w:val="24"/>
          <w:szCs w:val="24"/>
        </w:rPr>
        <w:t>(see Appendix 1)</w:t>
      </w:r>
    </w:p>
    <w:p w:rsidRPr="00F815EC" w:rsidR="005F4F96" w:rsidP="00D61BB2" w:rsidRDefault="005F4F96" w14:paraId="14077603" w14:textId="03A8D008">
      <w:pPr>
        <w:pStyle w:val="ListParagraph"/>
        <w:spacing w:after="0" w:line="240" w:lineRule="auto"/>
        <w:ind w:left="0"/>
        <w:rPr>
          <w:rFonts w:ascii="Arial" w:hAnsi="Arial" w:cs="Arial"/>
          <w:b/>
          <w:sz w:val="24"/>
          <w:szCs w:val="24"/>
          <w:highlight w:val="yellow"/>
        </w:rPr>
      </w:pPr>
    </w:p>
    <w:p w:rsidRPr="004D1C60" w:rsidR="00916EE3" w:rsidP="00ED049A" w:rsidRDefault="00916EE3" w14:paraId="2484A309" w14:textId="33BAB9C2">
      <w:pPr>
        <w:pStyle w:val="ListParagraph"/>
        <w:numPr>
          <w:ilvl w:val="0"/>
          <w:numId w:val="1"/>
        </w:numPr>
        <w:spacing w:after="0" w:line="240" w:lineRule="auto"/>
        <w:ind w:left="0" w:hanging="567"/>
        <w:rPr>
          <w:rFonts w:ascii="Arial" w:hAnsi="Arial" w:cs="Arial"/>
          <w:b/>
          <w:sz w:val="24"/>
          <w:szCs w:val="24"/>
        </w:rPr>
      </w:pPr>
      <w:r w:rsidRPr="004D1C60">
        <w:rPr>
          <w:rFonts w:ascii="Arial" w:hAnsi="Arial" w:cs="Arial"/>
          <w:b/>
          <w:sz w:val="24"/>
          <w:szCs w:val="24"/>
        </w:rPr>
        <w:t>SAVINGS</w:t>
      </w:r>
    </w:p>
    <w:p w:rsidR="00A3252B" w:rsidP="00A3252B" w:rsidRDefault="00A3252B" w14:paraId="1DCE4B90" w14:textId="08019EA8">
      <w:pPr>
        <w:pStyle w:val="ListParagraph"/>
        <w:spacing w:after="0" w:line="240" w:lineRule="auto"/>
        <w:ind w:left="0"/>
        <w:rPr>
          <w:rFonts w:ascii="Arial" w:hAnsi="Arial" w:cs="Arial"/>
          <w:b/>
          <w:sz w:val="24"/>
          <w:szCs w:val="24"/>
        </w:rPr>
      </w:pPr>
    </w:p>
    <w:p w:rsidR="00E75EB1" w:rsidP="00E75EB1" w:rsidRDefault="00376444" w14:paraId="6708CBBF" w14:textId="15D5D347">
      <w:pPr>
        <w:pStyle w:val="ListParagraph"/>
        <w:spacing w:after="0" w:line="240" w:lineRule="auto"/>
        <w:ind w:left="0"/>
        <w:jc w:val="both"/>
        <w:rPr>
          <w:rFonts w:ascii="Arial" w:hAnsi="Arial" w:cs="Arial"/>
          <w:bCs/>
          <w:sz w:val="24"/>
          <w:szCs w:val="24"/>
        </w:rPr>
      </w:pPr>
      <w:r w:rsidRPr="00376444">
        <w:rPr>
          <w:rFonts w:ascii="Arial" w:hAnsi="Arial" w:cs="Arial"/>
          <w:bCs/>
          <w:sz w:val="24"/>
          <w:szCs w:val="24"/>
        </w:rPr>
        <w:t>A full assessment of the Savings position and further opportunities was provided in the ‘Annual Plan Financial Update’ document dated 11 September (Appendix 5), and is summarised below.</w:t>
      </w:r>
    </w:p>
    <w:p w:rsidR="00376444" w:rsidP="00E75EB1" w:rsidRDefault="00376444" w14:paraId="2B551E2B" w14:textId="77777777">
      <w:pPr>
        <w:pStyle w:val="ListParagraph"/>
        <w:spacing w:after="0" w:line="240" w:lineRule="auto"/>
        <w:ind w:left="0"/>
        <w:jc w:val="both"/>
        <w:rPr>
          <w:rFonts w:ascii="Arial" w:hAnsi="Arial" w:cs="Arial"/>
          <w:bCs/>
          <w:sz w:val="24"/>
          <w:szCs w:val="24"/>
        </w:rPr>
      </w:pPr>
    </w:p>
    <w:p w:rsidR="00C85980" w:rsidP="00E75EB1" w:rsidRDefault="00C85980" w14:paraId="00C82FB7" w14:textId="2B56F936">
      <w:pPr>
        <w:pStyle w:val="ListParagraph"/>
        <w:spacing w:after="0" w:line="240" w:lineRule="auto"/>
        <w:ind w:left="0"/>
        <w:jc w:val="both"/>
        <w:rPr>
          <w:rFonts w:ascii="Arial" w:hAnsi="Arial" w:cs="Arial"/>
          <w:bCs/>
          <w:sz w:val="24"/>
          <w:szCs w:val="24"/>
        </w:rPr>
      </w:pPr>
      <w:r w:rsidRPr="00C85980">
        <w:rPr>
          <w:noProof/>
        </w:rPr>
        <mc:AlternateContent>
          <mc:Choice Requires="wps">
            <w:drawing>
              <wp:anchor distT="0" distB="0" distL="114300" distR="114300" simplePos="0" relativeHeight="251665408"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4DFAE620"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D5B3D82"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20535C93"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xmlns:w16sdtfl="http://schemas.microsoft.com/office/word/2024/wordml/sdtformatlock" xmlns:w16du="http://schemas.microsoft.com/office/word/2023/wordml/word16du" xmlns:oel="http://schemas.microsoft.com/office/2019/extlst">
            <w:pict w14:anchorId="0C9E1794">
              <v:roundrect id="Rectangle: Rounded Corners 6" style="position:absolute;left:0;text-align:left;margin-left:752.6pt;margin-top:-461.55pt;width:485.7pt;height:237.7pt;z-index:251665408;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041FE3DA"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36BF0517"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0C87F56"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48BC30DD"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C85980">
        <w:rPr>
          <w:noProof/>
        </w:rPr>
        <mc:AlternateContent>
          <mc:Choice Requires="wps">
            <w:drawing>
              <wp:anchor distT="0" distB="0" distL="114300" distR="114300" simplePos="0" relativeHeight="251666432"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240EEF4C"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6BFF03A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313B5391"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4C01A2F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xmlns:w16sdtfl="http://schemas.microsoft.com/office/word/2024/wordml/sdtformatlock" xmlns:w16du="http://schemas.microsoft.com/office/word/2023/wordml/word16du" xmlns:oel="http://schemas.microsoft.com/office/2019/extlst">
            <w:pict w14:anchorId="5144CA4A">
              <v:roundrect id="Rectangle: Rounded Corners 8" style="position:absolute;left:0;text-align:left;margin-left:1763pt;margin-top:-461.55pt;width:336.8pt;height:237.7pt;z-index:251666432;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4F402E8A"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09C9E53E"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16D7260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417E899C"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24D4118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Pr>
          <w:rFonts w:ascii="Arial" w:hAnsi="Arial" w:cs="Arial"/>
          <w:bCs/>
          <w:noProof/>
          <w:sz w:val="24"/>
          <w:szCs w:val="24"/>
        </w:rPr>
        <w:drawing>
          <wp:inline distT="0" distB="0" distL="0" distR="0" wp14:anchorId="0F707735" wp14:editId="406DEACE">
            <wp:extent cx="6205722" cy="1525985"/>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283206" cy="1545038"/>
                    </a:xfrm>
                    <a:prstGeom prst="rect">
                      <a:avLst/>
                    </a:prstGeom>
                    <a:noFill/>
                  </pic:spPr>
                </pic:pic>
              </a:graphicData>
            </a:graphic>
          </wp:inline>
        </w:drawing>
      </w:r>
    </w:p>
    <w:p w:rsidR="00C85980" w:rsidP="00E75EB1" w:rsidRDefault="00C85980" w14:paraId="4AF7AB0A" w14:textId="53D5B14F">
      <w:pPr>
        <w:pStyle w:val="ListParagraph"/>
        <w:spacing w:after="0" w:line="240" w:lineRule="auto"/>
        <w:ind w:left="0"/>
        <w:jc w:val="both"/>
        <w:rPr>
          <w:rFonts w:ascii="Arial" w:hAnsi="Arial" w:cs="Arial"/>
          <w:bCs/>
          <w:sz w:val="24"/>
          <w:szCs w:val="24"/>
        </w:rPr>
      </w:pPr>
    </w:p>
    <w:p w:rsidR="00C85980" w:rsidP="00E75EB1" w:rsidRDefault="00C85980" w14:paraId="480000AF" w14:textId="63F827DC">
      <w:pPr>
        <w:pStyle w:val="ListParagraph"/>
        <w:spacing w:after="0" w:line="240" w:lineRule="auto"/>
        <w:ind w:left="0"/>
        <w:jc w:val="both"/>
        <w:rPr>
          <w:rFonts w:ascii="Arial" w:hAnsi="Arial" w:cs="Arial"/>
          <w:bCs/>
          <w:sz w:val="24"/>
          <w:szCs w:val="24"/>
        </w:rPr>
      </w:pPr>
    </w:p>
    <w:p w:rsidR="00C85980" w:rsidP="00E75EB1" w:rsidRDefault="00C85980" w14:paraId="421DFFD5" w14:textId="1A9EBAD8">
      <w:pPr>
        <w:pStyle w:val="ListParagraph"/>
        <w:spacing w:after="0" w:line="240" w:lineRule="auto"/>
        <w:ind w:left="0"/>
        <w:jc w:val="both"/>
        <w:rPr>
          <w:rFonts w:ascii="Arial" w:hAnsi="Arial" w:cs="Arial"/>
          <w:bCs/>
          <w:sz w:val="24"/>
          <w:szCs w:val="24"/>
        </w:rPr>
      </w:pPr>
      <w:r>
        <w:rPr>
          <w:rFonts w:ascii="Arial" w:hAnsi="Arial" w:cs="Arial"/>
          <w:bCs/>
          <w:noProof/>
          <w:sz w:val="24"/>
          <w:szCs w:val="24"/>
        </w:rPr>
        <w:drawing>
          <wp:inline distT="0" distB="0" distL="0" distR="0" wp14:anchorId="3FD0302A" wp14:editId="5D636BB8">
            <wp:extent cx="6262153" cy="1254642"/>
            <wp:effectExtent l="0" t="0" r="5715"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14862" cy="1265202"/>
                    </a:xfrm>
                    <a:prstGeom prst="rect">
                      <a:avLst/>
                    </a:prstGeom>
                    <a:noFill/>
                  </pic:spPr>
                </pic:pic>
              </a:graphicData>
            </a:graphic>
          </wp:inline>
        </w:drawing>
      </w:r>
    </w:p>
    <w:p w:rsidR="00C85980" w:rsidP="00E75EB1" w:rsidRDefault="00C85980" w14:paraId="70BFEE7E" w14:textId="0E2D5BBA">
      <w:pPr>
        <w:pStyle w:val="ListParagraph"/>
        <w:spacing w:after="0" w:line="240" w:lineRule="auto"/>
        <w:ind w:left="0"/>
        <w:jc w:val="both"/>
        <w:rPr>
          <w:rFonts w:ascii="Arial" w:hAnsi="Arial" w:cs="Arial"/>
          <w:bCs/>
          <w:sz w:val="24"/>
          <w:szCs w:val="24"/>
        </w:rPr>
      </w:pPr>
    </w:p>
    <w:p w:rsidR="00381B75" w:rsidP="00381B75" w:rsidRDefault="00381B75" w14:paraId="2D3A5711" w14:textId="77777777">
      <w:pPr>
        <w:pStyle w:val="ListParagraph"/>
        <w:spacing w:after="0" w:line="240" w:lineRule="auto"/>
        <w:ind w:left="0"/>
        <w:jc w:val="both"/>
        <w:rPr>
          <w:rFonts w:ascii="Arial" w:hAnsi="Arial" w:cs="Arial"/>
          <w:sz w:val="24"/>
          <w:szCs w:val="24"/>
        </w:rPr>
      </w:pPr>
      <w:r w:rsidRPr="008F7178">
        <w:rPr>
          <w:rFonts w:ascii="Arial" w:hAnsi="Arial" w:cs="Arial"/>
          <w:sz w:val="24"/>
          <w:szCs w:val="24"/>
        </w:rPr>
        <w:t>Fu</w:t>
      </w:r>
      <w:r>
        <w:rPr>
          <w:rFonts w:ascii="Arial" w:hAnsi="Arial" w:cs="Arial"/>
          <w:sz w:val="24"/>
          <w:szCs w:val="24"/>
        </w:rPr>
        <w:t>ll</w:t>
      </w:r>
      <w:r w:rsidRPr="008F7178">
        <w:rPr>
          <w:rFonts w:ascii="Arial" w:hAnsi="Arial" w:cs="Arial"/>
          <w:sz w:val="24"/>
          <w:szCs w:val="24"/>
        </w:rPr>
        <w:t xml:space="preserve"> details on savings </w:t>
      </w:r>
      <w:proofErr w:type="gramStart"/>
      <w:r w:rsidRPr="008F7178">
        <w:rPr>
          <w:rFonts w:ascii="Arial" w:hAnsi="Arial" w:cs="Arial"/>
          <w:sz w:val="24"/>
          <w:szCs w:val="24"/>
        </w:rPr>
        <w:t>is</w:t>
      </w:r>
      <w:proofErr w:type="gramEnd"/>
      <w:r w:rsidRPr="008F7178">
        <w:rPr>
          <w:rFonts w:ascii="Arial" w:hAnsi="Arial" w:cs="Arial"/>
          <w:sz w:val="24"/>
          <w:szCs w:val="24"/>
        </w:rPr>
        <w:t xml:space="preserve"> provided Appendix 3, but in summary the in-month delivery</w:t>
      </w:r>
      <w:r>
        <w:rPr>
          <w:rFonts w:ascii="Arial" w:hAnsi="Arial" w:cs="Arial"/>
          <w:sz w:val="24"/>
          <w:szCs w:val="24"/>
        </w:rPr>
        <w:t xml:space="preserve"> in Month 6,</w:t>
      </w:r>
      <w:r w:rsidRPr="008F7178">
        <w:rPr>
          <w:rFonts w:ascii="Arial" w:hAnsi="Arial" w:cs="Arial"/>
          <w:sz w:val="24"/>
          <w:szCs w:val="24"/>
        </w:rPr>
        <w:t xml:space="preserve"> was £3.6m against a target of £4.6m; on a YTD basis the undelivered savings gap is £16.9m</w:t>
      </w:r>
      <w:r>
        <w:rPr>
          <w:rFonts w:ascii="Arial" w:hAnsi="Arial" w:cs="Arial"/>
          <w:sz w:val="24"/>
          <w:szCs w:val="24"/>
        </w:rPr>
        <w:t xml:space="preserve"> and remains the key driver of the Health Board overspend</w:t>
      </w:r>
      <w:r w:rsidRPr="008F7178">
        <w:rPr>
          <w:rFonts w:ascii="Arial" w:hAnsi="Arial" w:cs="Arial"/>
          <w:sz w:val="24"/>
          <w:szCs w:val="24"/>
        </w:rPr>
        <w:t xml:space="preserve">.  </w:t>
      </w:r>
    </w:p>
    <w:p w:rsidR="00381B75" w:rsidP="00381B75" w:rsidRDefault="00381B75" w14:paraId="322AF5B4" w14:textId="77777777">
      <w:pPr>
        <w:pStyle w:val="ListParagraph"/>
        <w:spacing w:after="0" w:line="240" w:lineRule="auto"/>
        <w:ind w:left="0"/>
        <w:jc w:val="both"/>
        <w:rPr>
          <w:rFonts w:ascii="Arial" w:hAnsi="Arial" w:cs="Arial"/>
          <w:sz w:val="24"/>
          <w:szCs w:val="24"/>
        </w:rPr>
      </w:pPr>
    </w:p>
    <w:p w:rsidR="00C85980" w:rsidP="00381B75" w:rsidRDefault="00381B75" w14:paraId="59E0DB68" w14:textId="3520BBA7">
      <w:pPr>
        <w:pStyle w:val="ListParagraph"/>
        <w:spacing w:after="0" w:line="240" w:lineRule="auto"/>
        <w:ind w:left="0"/>
        <w:jc w:val="both"/>
        <w:rPr>
          <w:rFonts w:ascii="Arial" w:hAnsi="Arial" w:cs="Arial"/>
          <w:bCs/>
          <w:sz w:val="24"/>
          <w:szCs w:val="24"/>
        </w:rPr>
      </w:pPr>
      <w:r w:rsidRPr="0084293A">
        <w:rPr>
          <w:rFonts w:ascii="Arial" w:hAnsi="Arial" w:cs="Arial"/>
          <w:sz w:val="24"/>
          <w:szCs w:val="24"/>
        </w:rPr>
        <w:t xml:space="preserve">Whilst </w:t>
      </w:r>
      <w:r>
        <w:rPr>
          <w:rFonts w:ascii="Arial" w:hAnsi="Arial" w:cs="Arial"/>
          <w:sz w:val="24"/>
          <w:szCs w:val="24"/>
        </w:rPr>
        <w:t xml:space="preserve">at Month 6 </w:t>
      </w:r>
      <w:r w:rsidRPr="0084293A">
        <w:rPr>
          <w:rFonts w:ascii="Arial" w:hAnsi="Arial" w:cs="Arial"/>
          <w:sz w:val="24"/>
          <w:szCs w:val="24"/>
        </w:rPr>
        <w:t xml:space="preserve">the Health Board is unable to turn all </w:t>
      </w:r>
      <w:r>
        <w:rPr>
          <w:rFonts w:ascii="Arial" w:hAnsi="Arial" w:cs="Arial"/>
          <w:sz w:val="24"/>
          <w:szCs w:val="24"/>
        </w:rPr>
        <w:t xml:space="preserve">the planned </w:t>
      </w:r>
      <w:r w:rsidRPr="0084293A">
        <w:rPr>
          <w:rFonts w:ascii="Arial" w:hAnsi="Arial" w:cs="Arial"/>
          <w:sz w:val="24"/>
          <w:szCs w:val="24"/>
        </w:rPr>
        <w:t>schemes</w:t>
      </w:r>
      <w:r>
        <w:rPr>
          <w:rFonts w:ascii="Arial" w:hAnsi="Arial" w:cs="Arial"/>
          <w:sz w:val="24"/>
          <w:szCs w:val="24"/>
        </w:rPr>
        <w:t xml:space="preserve"> from 11 September submission to</w:t>
      </w:r>
      <w:r w:rsidRPr="0084293A">
        <w:rPr>
          <w:rFonts w:ascii="Arial" w:hAnsi="Arial" w:cs="Arial"/>
          <w:sz w:val="24"/>
          <w:szCs w:val="24"/>
        </w:rPr>
        <w:t xml:space="preserve"> Amber/Green, of the £18.2m gap</w:t>
      </w:r>
      <w:r>
        <w:rPr>
          <w:rFonts w:ascii="Arial" w:hAnsi="Arial" w:cs="Arial"/>
          <w:sz w:val="24"/>
          <w:szCs w:val="24"/>
        </w:rPr>
        <w:t xml:space="preserve"> between plan and forecast delivery</w:t>
      </w:r>
      <w:r w:rsidRPr="0084293A">
        <w:rPr>
          <w:rFonts w:ascii="Arial" w:hAnsi="Arial" w:cs="Arial"/>
          <w:sz w:val="24"/>
          <w:szCs w:val="24"/>
        </w:rPr>
        <w:t xml:space="preserve">, 90% of the schemes </w:t>
      </w:r>
      <w:r>
        <w:rPr>
          <w:rFonts w:ascii="Arial" w:hAnsi="Arial" w:cs="Arial"/>
          <w:sz w:val="24"/>
          <w:szCs w:val="24"/>
        </w:rPr>
        <w:t>were</w:t>
      </w:r>
      <w:r w:rsidRPr="0084293A">
        <w:rPr>
          <w:rFonts w:ascii="Arial" w:hAnsi="Arial" w:cs="Arial"/>
          <w:sz w:val="24"/>
          <w:szCs w:val="24"/>
        </w:rPr>
        <w:t xml:space="preserve"> not due to commence until Q3/Q4</w:t>
      </w:r>
      <w:r>
        <w:rPr>
          <w:rFonts w:ascii="Arial" w:hAnsi="Arial" w:cs="Arial"/>
          <w:sz w:val="24"/>
          <w:szCs w:val="24"/>
        </w:rPr>
        <w:t>. So,</w:t>
      </w:r>
      <w:r w:rsidRPr="0084293A">
        <w:rPr>
          <w:rFonts w:ascii="Arial" w:hAnsi="Arial" w:cs="Arial"/>
          <w:sz w:val="24"/>
          <w:szCs w:val="24"/>
        </w:rPr>
        <w:t xml:space="preserve"> with the further actions supported by our strategic partner and the work of the R&amp;S Team, progress on increasing the current level of Green/Ambers will continue. The savings tracker will be run again on 20 October 2025</w:t>
      </w:r>
      <w:r>
        <w:rPr>
          <w:rFonts w:ascii="Arial" w:hAnsi="Arial" w:cs="Arial"/>
          <w:sz w:val="24"/>
          <w:szCs w:val="24"/>
        </w:rPr>
        <w:t>, for presentation at the R&amp;S Board on 22 October 2025</w:t>
      </w:r>
      <w:r w:rsidRPr="0084293A">
        <w:rPr>
          <w:rFonts w:ascii="Arial" w:hAnsi="Arial" w:cs="Arial"/>
          <w:sz w:val="24"/>
          <w:szCs w:val="24"/>
        </w:rPr>
        <w:t>.</w:t>
      </w:r>
    </w:p>
    <w:p w:rsidR="00381B75" w:rsidP="00E75EB1" w:rsidRDefault="00381B75" w14:paraId="0269B68B" w14:textId="2C8CB243">
      <w:pPr>
        <w:pStyle w:val="ListParagraph"/>
        <w:spacing w:after="0" w:line="240" w:lineRule="auto"/>
        <w:ind w:left="0"/>
        <w:jc w:val="both"/>
        <w:rPr>
          <w:rFonts w:ascii="Arial" w:hAnsi="Arial" w:cs="Arial"/>
          <w:bCs/>
          <w:sz w:val="24"/>
          <w:szCs w:val="24"/>
        </w:rPr>
      </w:pPr>
    </w:p>
    <w:p w:rsidRPr="00210B4F" w:rsidR="00653AEC" w:rsidP="00026952" w:rsidRDefault="00653AEC" w14:paraId="6D290422" w14:textId="6F804616">
      <w:pPr>
        <w:pStyle w:val="ListParagraph"/>
        <w:numPr>
          <w:ilvl w:val="0"/>
          <w:numId w:val="1"/>
        </w:numPr>
        <w:spacing w:after="0" w:line="240" w:lineRule="auto"/>
        <w:ind w:left="0" w:hanging="567"/>
        <w:jc w:val="both"/>
        <w:rPr>
          <w:rFonts w:ascii="Arial" w:hAnsi="Arial" w:cs="Arial"/>
          <w:b/>
          <w:sz w:val="24"/>
          <w:szCs w:val="24"/>
        </w:rPr>
      </w:pPr>
      <w:r w:rsidRPr="00210B4F">
        <w:rPr>
          <w:rFonts w:ascii="Arial" w:hAnsi="Arial" w:cs="Arial"/>
          <w:b/>
          <w:sz w:val="24"/>
          <w:szCs w:val="24"/>
        </w:rPr>
        <w:t>GOVERNANCE AND RISK ISSUES</w:t>
      </w:r>
    </w:p>
    <w:p w:rsidRPr="00210B4F" w:rsidR="00916EE3" w:rsidP="00026952" w:rsidRDefault="00916EE3" w14:paraId="6159FE90" w14:textId="77777777">
      <w:pPr>
        <w:spacing w:after="0" w:line="240" w:lineRule="auto"/>
        <w:ind w:right="261"/>
        <w:jc w:val="both"/>
        <w:rPr>
          <w:rFonts w:ascii="Arial" w:hAnsi="Arial" w:cs="Arial"/>
          <w:sz w:val="24"/>
          <w:szCs w:val="24"/>
        </w:rPr>
      </w:pPr>
      <w:r w:rsidRPr="00210B4F">
        <w:rPr>
          <w:rFonts w:ascii="Arial" w:hAnsi="Arial" w:cs="Arial"/>
          <w:sz w:val="24"/>
          <w:szCs w:val="24"/>
        </w:rPr>
        <w:t>Two Board level financial risks:</w:t>
      </w:r>
    </w:p>
    <w:p w:rsidRPr="00210B4F" w:rsidR="00916EE3" w:rsidP="00026952" w:rsidRDefault="00916EE3" w14:paraId="5487B31A" w14:textId="77777777">
      <w:pPr>
        <w:spacing w:after="0" w:line="240" w:lineRule="auto"/>
        <w:ind w:right="261"/>
        <w:jc w:val="both"/>
        <w:rPr>
          <w:rFonts w:ascii="Arial" w:hAnsi="Arial" w:cs="Arial"/>
          <w:sz w:val="24"/>
          <w:szCs w:val="24"/>
        </w:rPr>
      </w:pPr>
    </w:p>
    <w:p w:rsidRPr="00210B4F" w:rsidR="00916EE3" w:rsidP="00026952" w:rsidRDefault="00916EE3" w14:paraId="74EECFA6" w14:textId="77777777">
      <w:pPr>
        <w:pStyle w:val="ListParagraph"/>
        <w:spacing w:after="0" w:line="240" w:lineRule="auto"/>
        <w:ind w:left="0" w:right="261"/>
        <w:jc w:val="both"/>
        <w:rPr>
          <w:rFonts w:ascii="Arial" w:hAnsi="Arial" w:cs="Arial"/>
          <w:sz w:val="24"/>
          <w:szCs w:val="24"/>
        </w:rPr>
      </w:pPr>
      <w:r w:rsidRPr="00210B4F">
        <w:rPr>
          <w:rFonts w:ascii="Arial" w:hAnsi="Arial" w:cs="Arial"/>
          <w:b/>
          <w:sz w:val="24"/>
          <w:szCs w:val="24"/>
        </w:rPr>
        <w:t>Achieving financial plan (HBR92)</w:t>
      </w:r>
      <w:r w:rsidRPr="00210B4F">
        <w:rPr>
          <w:rFonts w:ascii="Arial" w:hAnsi="Arial" w:cs="Arial"/>
          <w:sz w:val="24"/>
          <w:szCs w:val="24"/>
        </w:rPr>
        <w:t xml:space="preserve"> with the key elements as follows: -</w:t>
      </w:r>
    </w:p>
    <w:p w:rsidRPr="00210B4F" w:rsidR="00916EE3" w:rsidP="00026952" w:rsidRDefault="00916EE3" w14:paraId="08A10008" w14:textId="77777777">
      <w:pPr>
        <w:pStyle w:val="ListParagraph"/>
        <w:spacing w:after="0" w:line="240" w:lineRule="auto"/>
        <w:ind w:left="0" w:right="261"/>
        <w:jc w:val="both"/>
        <w:rPr>
          <w:rFonts w:ascii="Arial" w:hAnsi="Arial" w:cs="Arial"/>
          <w:sz w:val="24"/>
          <w:szCs w:val="24"/>
        </w:rPr>
      </w:pPr>
    </w:p>
    <w:p w:rsidRPr="00210B4F" w:rsidR="00916EE3" w:rsidP="00026952" w:rsidRDefault="00916EE3" w14:paraId="238AD59A" w14:textId="77777777">
      <w:pPr>
        <w:pStyle w:val="ListParagraph"/>
        <w:numPr>
          <w:ilvl w:val="1"/>
          <w:numId w:val="12"/>
        </w:numPr>
        <w:spacing w:after="0" w:line="240" w:lineRule="auto"/>
        <w:ind w:left="567" w:right="261"/>
        <w:jc w:val="both"/>
        <w:rPr>
          <w:rFonts w:ascii="Arial" w:hAnsi="Arial" w:cs="Arial"/>
          <w:sz w:val="24"/>
          <w:szCs w:val="24"/>
        </w:rPr>
      </w:pPr>
      <w:r w:rsidRPr="00210B4F">
        <w:rPr>
          <w:rFonts w:ascii="Arial" w:hAnsi="Arial" w:cs="Arial"/>
          <w:sz w:val="24"/>
          <w:szCs w:val="24"/>
        </w:rPr>
        <w:t>Risk of delivery of savings quantum</w:t>
      </w:r>
    </w:p>
    <w:p w:rsidRPr="00210B4F" w:rsidR="00916EE3" w:rsidP="00026952" w:rsidRDefault="00916EE3" w14:paraId="20312C3F" w14:textId="77777777">
      <w:pPr>
        <w:pStyle w:val="ListParagraph"/>
        <w:numPr>
          <w:ilvl w:val="1"/>
          <w:numId w:val="12"/>
        </w:numPr>
        <w:spacing w:after="0" w:line="240" w:lineRule="auto"/>
        <w:ind w:left="567" w:right="261"/>
        <w:jc w:val="both"/>
        <w:rPr>
          <w:rFonts w:ascii="Arial" w:hAnsi="Arial" w:cs="Arial"/>
          <w:sz w:val="24"/>
          <w:szCs w:val="24"/>
        </w:rPr>
      </w:pPr>
      <w:r w:rsidRPr="00210B4F">
        <w:rPr>
          <w:rFonts w:ascii="Arial" w:hAnsi="Arial" w:cs="Arial"/>
          <w:sz w:val="24"/>
          <w:szCs w:val="24"/>
        </w:rPr>
        <w:t>Risk of operational overspend being in excess of funding available agreed via the Financial Plan</w:t>
      </w:r>
    </w:p>
    <w:p w:rsidRPr="00210B4F" w:rsidR="00916EE3" w:rsidP="00026952" w:rsidRDefault="00916EE3" w14:paraId="197B2250" w14:textId="77777777">
      <w:pPr>
        <w:pStyle w:val="ListParagraph"/>
        <w:numPr>
          <w:ilvl w:val="1"/>
          <w:numId w:val="12"/>
        </w:numPr>
        <w:spacing w:after="0" w:line="240" w:lineRule="auto"/>
        <w:ind w:left="567" w:right="261"/>
        <w:jc w:val="both"/>
        <w:rPr>
          <w:rFonts w:ascii="Arial" w:hAnsi="Arial" w:cs="Arial"/>
          <w:sz w:val="24"/>
          <w:szCs w:val="24"/>
        </w:rPr>
      </w:pPr>
      <w:r w:rsidRPr="00210B4F">
        <w:rPr>
          <w:rFonts w:ascii="Arial" w:hAnsi="Arial" w:cs="Arial"/>
          <w:sz w:val="24"/>
          <w:szCs w:val="24"/>
        </w:rPr>
        <w:t>Risk of commitment of reserves (e.g. NICE) being above reserves available.</w:t>
      </w:r>
    </w:p>
    <w:p w:rsidR="00916EE3" w:rsidP="00026952" w:rsidRDefault="00916EE3" w14:paraId="23E01E19" w14:textId="7C79B63E">
      <w:pPr>
        <w:pStyle w:val="ListParagraph"/>
        <w:numPr>
          <w:ilvl w:val="1"/>
          <w:numId w:val="12"/>
        </w:numPr>
        <w:ind w:left="567"/>
        <w:jc w:val="both"/>
        <w:rPr>
          <w:rFonts w:ascii="Arial" w:hAnsi="Arial" w:cs="Arial"/>
          <w:sz w:val="24"/>
          <w:szCs w:val="24"/>
        </w:rPr>
      </w:pPr>
      <w:r w:rsidRPr="00210B4F">
        <w:rPr>
          <w:rFonts w:ascii="Arial" w:hAnsi="Arial" w:cs="Arial"/>
          <w:sz w:val="24"/>
          <w:szCs w:val="24"/>
        </w:rPr>
        <w:t>Risk of achieving the actions and options outlined in the 202</w:t>
      </w:r>
      <w:r w:rsidRPr="00210B4F" w:rsidR="005B416C">
        <w:rPr>
          <w:rFonts w:ascii="Arial" w:hAnsi="Arial" w:cs="Arial"/>
          <w:sz w:val="24"/>
          <w:szCs w:val="24"/>
        </w:rPr>
        <w:t>5</w:t>
      </w:r>
      <w:r w:rsidRPr="00210B4F">
        <w:rPr>
          <w:rFonts w:ascii="Arial" w:hAnsi="Arial" w:cs="Arial"/>
          <w:sz w:val="24"/>
          <w:szCs w:val="24"/>
        </w:rPr>
        <w:t>/2</w:t>
      </w:r>
      <w:r w:rsidRPr="00210B4F" w:rsidR="005B416C">
        <w:rPr>
          <w:rFonts w:ascii="Arial" w:hAnsi="Arial" w:cs="Arial"/>
          <w:sz w:val="24"/>
          <w:szCs w:val="24"/>
        </w:rPr>
        <w:t>6</w:t>
      </w:r>
      <w:r w:rsidRPr="00210B4F">
        <w:rPr>
          <w:rFonts w:ascii="Arial" w:hAnsi="Arial" w:cs="Arial"/>
          <w:sz w:val="24"/>
          <w:szCs w:val="24"/>
        </w:rPr>
        <w:t xml:space="preserve"> Financial Recovery &amp; Sustainability Assessment.</w:t>
      </w:r>
    </w:p>
    <w:p w:rsidRPr="00F815EC" w:rsidR="00916EE3" w:rsidP="00026952" w:rsidRDefault="00916EE3" w14:paraId="67EF600C" w14:textId="77777777">
      <w:pPr>
        <w:pStyle w:val="ListParagraph"/>
        <w:spacing w:after="0" w:line="240" w:lineRule="auto"/>
        <w:ind w:left="0" w:right="261"/>
        <w:jc w:val="both"/>
        <w:rPr>
          <w:rFonts w:ascii="Arial" w:hAnsi="Arial" w:cs="Arial"/>
          <w:sz w:val="24"/>
          <w:szCs w:val="24"/>
          <w:highlight w:val="yellow"/>
        </w:rPr>
      </w:pPr>
    </w:p>
    <w:p w:rsidRPr="0084293A" w:rsidR="00381B75" w:rsidP="00381B75" w:rsidRDefault="00381B75" w14:paraId="5F7AB061" w14:textId="1B0CD082">
      <w:pPr>
        <w:pStyle w:val="ListParagraph"/>
        <w:spacing w:after="0" w:line="240" w:lineRule="auto"/>
        <w:ind w:left="0" w:right="-46"/>
        <w:jc w:val="both"/>
        <w:rPr>
          <w:rFonts w:ascii="Arial" w:hAnsi="Arial" w:eastAsia="Times New Roman" w:cs="Arial"/>
          <w:sz w:val="24"/>
          <w:szCs w:val="24"/>
        </w:rPr>
      </w:pPr>
      <w:bookmarkStart w:name="_Hlk192857509" w:id="4"/>
      <w:r w:rsidRPr="0084293A">
        <w:rPr>
          <w:rFonts w:ascii="Arial" w:hAnsi="Arial" w:eastAsia="Times New Roman" w:cs="Arial"/>
          <w:sz w:val="24"/>
          <w:szCs w:val="24"/>
        </w:rPr>
        <w:t xml:space="preserve">Based on the financial performance at Month </w:t>
      </w:r>
      <w:r w:rsidR="009D232C">
        <w:rPr>
          <w:rFonts w:ascii="Arial" w:hAnsi="Arial" w:eastAsia="Times New Roman" w:cs="Arial"/>
          <w:sz w:val="24"/>
          <w:szCs w:val="24"/>
        </w:rPr>
        <w:t>6</w:t>
      </w:r>
      <w:r w:rsidRPr="0084293A">
        <w:rPr>
          <w:rFonts w:ascii="Arial" w:hAnsi="Arial" w:eastAsia="Times New Roman" w:cs="Arial"/>
          <w:sz w:val="24"/>
          <w:szCs w:val="24"/>
        </w:rPr>
        <w:t xml:space="preserve"> and the shortfall in the identification of the savings at this point that is required to deliver the deficit plan of £58.7m, it is recommended that the Health Board Corporate Risk Register continues to reflect a </w:t>
      </w:r>
      <w:r w:rsidRPr="0084293A">
        <w:rPr>
          <w:rFonts w:ascii="Arial" w:hAnsi="Arial" w:eastAsia="Times New Roman" w:cs="Arial"/>
          <w:b/>
          <w:sz w:val="24"/>
          <w:szCs w:val="24"/>
        </w:rPr>
        <w:t>risk score of 25</w:t>
      </w:r>
      <w:r w:rsidRPr="0084293A">
        <w:rPr>
          <w:rFonts w:ascii="Arial" w:hAnsi="Arial" w:eastAsia="Times New Roman" w:cs="Arial"/>
          <w:sz w:val="24"/>
          <w:szCs w:val="24"/>
        </w:rPr>
        <w:t xml:space="preserve">.  </w:t>
      </w:r>
    </w:p>
    <w:p w:rsidRPr="0084293A" w:rsidR="00381B75" w:rsidP="00381B75" w:rsidRDefault="00381B75" w14:paraId="00CD631E" w14:textId="77777777">
      <w:pPr>
        <w:spacing w:after="0" w:line="240" w:lineRule="auto"/>
        <w:ind w:right="-46"/>
        <w:jc w:val="both"/>
        <w:rPr>
          <w:rFonts w:ascii="Arial" w:hAnsi="Arial" w:cs="Arial"/>
          <w:sz w:val="24"/>
          <w:szCs w:val="24"/>
        </w:rPr>
      </w:pPr>
    </w:p>
    <w:p w:rsidRPr="00F815EC" w:rsidR="00F7612B" w:rsidP="00381B75" w:rsidRDefault="00381B75" w14:paraId="1B31BC42" w14:textId="62601C43">
      <w:pPr>
        <w:spacing w:after="0" w:line="240" w:lineRule="auto"/>
        <w:ind w:right="-46"/>
        <w:jc w:val="both"/>
        <w:rPr>
          <w:rFonts w:ascii="Arial" w:hAnsi="Arial" w:cs="Arial"/>
          <w:sz w:val="24"/>
          <w:szCs w:val="24"/>
          <w:highlight w:val="yellow"/>
        </w:rPr>
      </w:pPr>
      <w:r w:rsidRPr="00E72F13">
        <w:rPr>
          <w:rFonts w:ascii="Arial" w:hAnsi="Arial" w:cs="Arial"/>
          <w:sz w:val="24"/>
          <w:szCs w:val="24"/>
        </w:rPr>
        <w:t>The assessment at the end of September of the Risks, totalling £33.7m, is summarised in the table below</w:t>
      </w:r>
      <w:r w:rsidR="0043725B">
        <w:rPr>
          <w:rFonts w:ascii="Arial" w:hAnsi="Arial" w:cs="Arial"/>
          <w:sz w:val="24"/>
          <w:szCs w:val="24"/>
        </w:rPr>
        <w:t>:</w:t>
      </w:r>
    </w:p>
    <w:p w:rsidR="006D5444" w:rsidP="00026952" w:rsidRDefault="006D5444" w14:paraId="3592ECE7" w14:textId="3D0E0334">
      <w:pPr>
        <w:spacing w:after="0" w:line="240" w:lineRule="auto"/>
        <w:ind w:right="261"/>
        <w:jc w:val="both"/>
        <w:rPr>
          <w:rFonts w:ascii="Arial" w:hAnsi="Arial" w:cs="Arial"/>
          <w:sz w:val="24"/>
          <w:szCs w:val="24"/>
          <w:highlight w:val="yellow"/>
        </w:rPr>
      </w:pPr>
    </w:p>
    <w:p w:rsidRPr="00F815EC" w:rsidR="00381B75" w:rsidP="00026952" w:rsidRDefault="00381B75" w14:paraId="5D9DC5EB" w14:textId="7D9A8F9E">
      <w:pPr>
        <w:spacing w:after="0" w:line="240" w:lineRule="auto"/>
        <w:ind w:right="261"/>
        <w:jc w:val="both"/>
        <w:rPr>
          <w:rFonts w:ascii="Arial" w:hAnsi="Arial" w:cs="Arial"/>
          <w:sz w:val="24"/>
          <w:szCs w:val="24"/>
          <w:highlight w:val="yellow"/>
        </w:rPr>
      </w:pPr>
      <w:r w:rsidRPr="00381B75">
        <w:rPr>
          <w:rFonts w:ascii="Arial" w:hAnsi="Arial" w:cs="Arial"/>
          <w:noProof/>
          <w:sz w:val="24"/>
          <w:szCs w:val="24"/>
        </w:rPr>
        <w:drawing>
          <wp:inline distT="0" distB="0" distL="0" distR="0" wp14:anchorId="3F00B189" wp14:editId="34997141">
            <wp:extent cx="6401435" cy="455993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01435" cy="4559935"/>
                    </a:xfrm>
                    <a:prstGeom prst="rect">
                      <a:avLst/>
                    </a:prstGeom>
                    <a:noFill/>
                  </pic:spPr>
                </pic:pic>
              </a:graphicData>
            </a:graphic>
          </wp:inline>
        </w:drawing>
      </w:r>
    </w:p>
    <w:bookmarkEnd w:id="4"/>
    <w:p w:rsidR="00583E77" w:rsidP="00955D93" w:rsidRDefault="00583E77" w14:paraId="7CC82802" w14:textId="77777777">
      <w:pPr>
        <w:pStyle w:val="ListParagraph"/>
        <w:spacing w:after="0" w:line="240" w:lineRule="auto"/>
        <w:ind w:left="0" w:right="-46"/>
        <w:jc w:val="both"/>
        <w:rPr>
          <w:rFonts w:ascii="Arial" w:hAnsi="Arial" w:cs="Arial"/>
          <w:sz w:val="24"/>
          <w:szCs w:val="24"/>
        </w:rPr>
      </w:pPr>
    </w:p>
    <w:p w:rsidRPr="00955D93" w:rsidR="00955D93" w:rsidP="00955D93" w:rsidRDefault="00381B75" w14:paraId="4249B75C" w14:textId="1295CEDB">
      <w:pPr>
        <w:pStyle w:val="ListParagraph"/>
        <w:spacing w:after="0" w:line="240" w:lineRule="auto"/>
        <w:ind w:left="0" w:right="-46"/>
        <w:jc w:val="both"/>
        <w:rPr>
          <w:rFonts w:ascii="Arial" w:hAnsi="Arial" w:cs="Arial"/>
          <w:sz w:val="24"/>
          <w:szCs w:val="24"/>
        </w:rPr>
      </w:pPr>
      <w:r w:rsidRPr="0084293A">
        <w:rPr>
          <w:rFonts w:ascii="Arial" w:hAnsi="Arial" w:cs="Arial"/>
          <w:sz w:val="24"/>
          <w:szCs w:val="24"/>
        </w:rPr>
        <w:t>Of note are the three items (referenced R14, R17 and R25), which have already materialised within the YTD position. The impact of Risk R25 is partly masked within the overall Health Board position due to Operational Underspends in other Service Groups. If these underspends reduce the level of Risk impacting the position will increase</w:t>
      </w:r>
      <w:r w:rsidRPr="00955D93" w:rsidR="00955D93">
        <w:rPr>
          <w:rFonts w:ascii="Arial" w:hAnsi="Arial" w:cs="Arial"/>
          <w:sz w:val="24"/>
          <w:szCs w:val="24"/>
        </w:rPr>
        <w:t>.</w:t>
      </w:r>
    </w:p>
    <w:p w:rsidRPr="00F815EC" w:rsidR="00EC3972" w:rsidP="006D5444" w:rsidRDefault="00EC3972" w14:paraId="0ABA80F7" w14:textId="231E21E5">
      <w:pPr>
        <w:pStyle w:val="ListParagraph"/>
        <w:spacing w:after="0" w:line="240" w:lineRule="auto"/>
        <w:ind w:left="0" w:right="261"/>
        <w:jc w:val="both"/>
        <w:rPr>
          <w:rFonts w:ascii="Arial" w:hAnsi="Arial" w:cs="Arial"/>
          <w:sz w:val="24"/>
          <w:szCs w:val="24"/>
          <w:highlight w:val="yellow"/>
        </w:rPr>
      </w:pPr>
    </w:p>
    <w:p w:rsidRPr="00FB2498" w:rsidR="00116992" w:rsidP="00026952" w:rsidRDefault="00916EE3" w14:paraId="662A3A4D" w14:textId="5AABE723">
      <w:pPr>
        <w:pStyle w:val="ListParagraph"/>
        <w:spacing w:after="0" w:line="240" w:lineRule="auto"/>
        <w:ind w:left="0" w:right="-46"/>
        <w:jc w:val="both"/>
        <w:rPr>
          <w:rFonts w:ascii="Arial" w:hAnsi="Arial" w:cs="Arial"/>
          <w:b/>
          <w:bCs/>
          <w:sz w:val="24"/>
          <w:szCs w:val="24"/>
        </w:rPr>
      </w:pPr>
      <w:r w:rsidRPr="0043725B">
        <w:rPr>
          <w:rFonts w:ascii="Arial" w:hAnsi="Arial" w:cs="Arial"/>
          <w:b/>
          <w:sz w:val="24"/>
          <w:szCs w:val="24"/>
        </w:rPr>
        <w:t>Availability of capital (HBR93)</w:t>
      </w:r>
      <w:r w:rsidRPr="0043725B">
        <w:rPr>
          <w:rFonts w:ascii="Arial" w:hAnsi="Arial" w:cs="Arial"/>
          <w:sz w:val="24"/>
          <w:szCs w:val="24"/>
        </w:rPr>
        <w:t xml:space="preserve">. This risk was re-opened in 2022/23 given the reduction in discretionary capital allocation. </w:t>
      </w:r>
      <w:r w:rsidRPr="0043725B" w:rsidR="0065702C">
        <w:rPr>
          <w:rFonts w:ascii="Arial" w:hAnsi="Arial" w:cs="Arial"/>
          <w:sz w:val="24"/>
          <w:szCs w:val="24"/>
        </w:rPr>
        <w:t xml:space="preserve">Due to the additional capital funding provided during 2024/25 the risk score was reduced to 12. </w:t>
      </w:r>
      <w:r w:rsidRPr="0043725B" w:rsidR="00B36021">
        <w:rPr>
          <w:rFonts w:ascii="Arial" w:hAnsi="Arial" w:cs="Arial"/>
          <w:sz w:val="24"/>
          <w:szCs w:val="24"/>
        </w:rPr>
        <w:t xml:space="preserve">The score was increased </w:t>
      </w:r>
      <w:r w:rsidRPr="0043725B" w:rsidR="00B36021">
        <w:rPr>
          <w:rFonts w:ascii="Arial" w:hAnsi="Arial" w:cs="Arial"/>
          <w:sz w:val="24"/>
          <w:szCs w:val="24"/>
        </w:rPr>
        <w:t>in June 2025 to reflect risks regarding Emergency Department and Adult Acute Mental Health. The</w:t>
      </w:r>
      <w:r w:rsidRPr="0043725B" w:rsidR="00AE267E">
        <w:rPr>
          <w:rFonts w:ascii="Arial" w:hAnsi="Arial" w:cs="Arial"/>
          <w:sz w:val="24"/>
          <w:szCs w:val="24"/>
        </w:rPr>
        <w:t xml:space="preserve"> </w:t>
      </w:r>
      <w:r w:rsidRPr="0043725B" w:rsidR="00B36021">
        <w:rPr>
          <w:rFonts w:ascii="Arial" w:hAnsi="Arial" w:cs="Arial"/>
          <w:sz w:val="24"/>
          <w:szCs w:val="24"/>
        </w:rPr>
        <w:t xml:space="preserve">current </w:t>
      </w:r>
      <w:r w:rsidRPr="0043725B" w:rsidR="00AE267E">
        <w:rPr>
          <w:rFonts w:ascii="Arial" w:hAnsi="Arial" w:cs="Arial"/>
          <w:sz w:val="24"/>
          <w:szCs w:val="24"/>
        </w:rPr>
        <w:t xml:space="preserve">assessment is </w:t>
      </w:r>
      <w:r w:rsidRPr="0043725B" w:rsidR="00B36021">
        <w:rPr>
          <w:rFonts w:ascii="Arial" w:hAnsi="Arial" w:cs="Arial"/>
          <w:sz w:val="24"/>
          <w:szCs w:val="24"/>
        </w:rPr>
        <w:t>to continue with t</w:t>
      </w:r>
      <w:r w:rsidRPr="0043725B" w:rsidR="00AE267E">
        <w:rPr>
          <w:rFonts w:ascii="Arial" w:hAnsi="Arial" w:cs="Arial"/>
          <w:sz w:val="24"/>
          <w:szCs w:val="24"/>
        </w:rPr>
        <w:t>he</w:t>
      </w:r>
      <w:r w:rsidRPr="0043725B" w:rsidR="0065702C">
        <w:rPr>
          <w:rFonts w:ascii="Arial" w:hAnsi="Arial" w:cs="Arial"/>
          <w:sz w:val="24"/>
          <w:szCs w:val="24"/>
        </w:rPr>
        <w:t xml:space="preserve"> </w:t>
      </w:r>
      <w:r w:rsidRPr="0043725B" w:rsidR="0065702C">
        <w:rPr>
          <w:rFonts w:ascii="Arial" w:hAnsi="Arial" w:cs="Arial"/>
          <w:b/>
          <w:bCs/>
          <w:sz w:val="24"/>
          <w:szCs w:val="24"/>
        </w:rPr>
        <w:t>risk</w:t>
      </w:r>
      <w:r w:rsidRPr="0043725B" w:rsidR="00AE267E">
        <w:rPr>
          <w:rFonts w:ascii="Arial" w:hAnsi="Arial" w:cs="Arial"/>
          <w:b/>
          <w:bCs/>
          <w:sz w:val="24"/>
          <w:szCs w:val="24"/>
        </w:rPr>
        <w:t xml:space="preserve"> score</w:t>
      </w:r>
      <w:r w:rsidRPr="0043725B" w:rsidR="0065702C">
        <w:rPr>
          <w:rFonts w:ascii="Arial" w:hAnsi="Arial" w:cs="Arial"/>
          <w:b/>
          <w:bCs/>
          <w:sz w:val="24"/>
          <w:szCs w:val="24"/>
        </w:rPr>
        <w:t xml:space="preserve"> </w:t>
      </w:r>
      <w:r w:rsidRPr="0043725B" w:rsidR="00B36021">
        <w:rPr>
          <w:rFonts w:ascii="Arial" w:hAnsi="Arial" w:cs="Arial"/>
          <w:b/>
          <w:bCs/>
          <w:sz w:val="24"/>
          <w:szCs w:val="24"/>
        </w:rPr>
        <w:t>of</w:t>
      </w:r>
      <w:r w:rsidRPr="0043725B" w:rsidR="0065702C">
        <w:rPr>
          <w:rFonts w:ascii="Arial" w:hAnsi="Arial" w:cs="Arial"/>
          <w:b/>
          <w:bCs/>
          <w:sz w:val="24"/>
          <w:szCs w:val="24"/>
        </w:rPr>
        <w:t xml:space="preserve"> 20</w:t>
      </w:r>
      <w:r w:rsidRPr="0043725B" w:rsidR="00AE267E">
        <w:rPr>
          <w:rFonts w:ascii="Arial" w:hAnsi="Arial" w:cs="Arial"/>
          <w:sz w:val="24"/>
          <w:szCs w:val="24"/>
        </w:rPr>
        <w:t>.</w:t>
      </w:r>
    </w:p>
    <w:p w:rsidRPr="00F815EC" w:rsidR="00955D93" w:rsidP="00026952" w:rsidRDefault="00955D93" w14:paraId="03166F90" w14:textId="77777777">
      <w:pPr>
        <w:pStyle w:val="ListParagraph"/>
        <w:spacing w:after="0" w:line="240" w:lineRule="auto"/>
        <w:ind w:left="0" w:right="-46"/>
        <w:jc w:val="both"/>
        <w:rPr>
          <w:rFonts w:ascii="Arial" w:hAnsi="Arial" w:cs="Arial"/>
          <w:b/>
          <w:bCs/>
          <w:sz w:val="24"/>
          <w:szCs w:val="24"/>
          <w:highlight w:val="yellow"/>
        </w:rPr>
      </w:pPr>
    </w:p>
    <w:p w:rsidRPr="00F815EC" w:rsidR="00653AEC" w:rsidP="00026952" w:rsidRDefault="00653AEC" w14:paraId="6D29042A" w14:textId="738A2C76">
      <w:pPr>
        <w:pStyle w:val="ListParagraph"/>
        <w:numPr>
          <w:ilvl w:val="0"/>
          <w:numId w:val="1"/>
        </w:numPr>
        <w:spacing w:after="0" w:line="240" w:lineRule="auto"/>
        <w:ind w:left="0" w:right="-188"/>
        <w:rPr>
          <w:rFonts w:ascii="Arial" w:hAnsi="Arial" w:cs="Arial"/>
          <w:b/>
          <w:sz w:val="24"/>
          <w:szCs w:val="24"/>
        </w:rPr>
      </w:pPr>
      <w:r w:rsidRPr="00F815EC">
        <w:rPr>
          <w:rFonts w:ascii="Arial" w:hAnsi="Arial" w:cs="Arial"/>
          <w:b/>
          <w:sz w:val="24"/>
          <w:szCs w:val="24"/>
        </w:rPr>
        <w:t>RECOMMENDATION</w:t>
      </w:r>
      <w:r w:rsidRPr="00F815EC" w:rsidR="005F4F96">
        <w:rPr>
          <w:rFonts w:ascii="Arial" w:hAnsi="Arial" w:cs="Arial"/>
          <w:b/>
          <w:sz w:val="24"/>
          <w:szCs w:val="24"/>
        </w:rPr>
        <w:t>S</w:t>
      </w:r>
    </w:p>
    <w:p w:rsidRPr="00F815EC" w:rsidR="005F4F96" w:rsidP="00026952" w:rsidRDefault="005F4F96" w14:paraId="78F0A545" w14:textId="77777777">
      <w:pPr>
        <w:keepLines/>
        <w:spacing w:after="0" w:line="240" w:lineRule="auto"/>
        <w:ind w:right="-188"/>
        <w:jc w:val="both"/>
        <w:rPr>
          <w:rFonts w:ascii="Arial" w:hAnsi="Arial" w:eastAsia="Times New Roman" w:cs="Arial"/>
          <w:sz w:val="24"/>
          <w:szCs w:val="24"/>
          <w:lang w:eastAsia="en-GB"/>
        </w:rPr>
      </w:pPr>
      <w:r w:rsidRPr="00F815EC">
        <w:rPr>
          <w:rFonts w:ascii="Arial" w:hAnsi="Arial" w:eastAsia="Times New Roman" w:cs="Arial"/>
          <w:sz w:val="24"/>
          <w:szCs w:val="24"/>
          <w:lang w:eastAsia="en-GB"/>
        </w:rPr>
        <w:t>Members are asked to:</w:t>
      </w:r>
    </w:p>
    <w:p w:rsidRPr="00F815EC" w:rsidR="00583E77" w:rsidP="00583E77" w:rsidRDefault="00583E77" w14:paraId="1AD8FF4E" w14:textId="77777777">
      <w:pPr>
        <w:pStyle w:val="ListParagraph"/>
        <w:numPr>
          <w:ilvl w:val="0"/>
          <w:numId w:val="11"/>
        </w:numPr>
        <w:ind w:left="216" w:right="57" w:hanging="216"/>
        <w:jc w:val="both"/>
        <w:rPr>
          <w:rFonts w:ascii="Arial" w:hAnsi="Arial" w:eastAsia="Times New Roman" w:cs="Arial"/>
          <w:sz w:val="24"/>
          <w:szCs w:val="24"/>
          <w:lang w:eastAsia="en-GB"/>
        </w:rPr>
      </w:pPr>
      <w:r w:rsidRPr="00F815EC">
        <w:rPr>
          <w:rFonts w:ascii="Arial" w:hAnsi="Arial" w:eastAsia="Times New Roman" w:cs="Arial"/>
          <w:b/>
          <w:bCs/>
          <w:sz w:val="24"/>
          <w:szCs w:val="24"/>
          <w:lang w:eastAsia="en-GB"/>
        </w:rPr>
        <w:t>CONSIDER</w:t>
      </w:r>
      <w:r w:rsidRPr="00F815EC">
        <w:rPr>
          <w:rFonts w:ascii="Arial" w:hAnsi="Arial" w:eastAsia="Times New Roman" w:cs="Arial"/>
          <w:sz w:val="24"/>
          <w:szCs w:val="24"/>
          <w:lang w:eastAsia="en-GB"/>
        </w:rPr>
        <w:t xml:space="preserve"> the 2025/26 Financial Plan, and the Health Board’s and Welsh Government’s inability to approve it given the planned deficit of £58.7m.</w:t>
      </w:r>
    </w:p>
    <w:p w:rsidRPr="00F815EC" w:rsidR="00583E77" w:rsidP="00583E77" w:rsidRDefault="00583E77" w14:paraId="11C71354" w14:textId="77777777">
      <w:pPr>
        <w:pStyle w:val="ListParagraph"/>
        <w:numPr>
          <w:ilvl w:val="0"/>
          <w:numId w:val="11"/>
        </w:numPr>
        <w:ind w:left="216" w:right="57" w:hanging="216"/>
        <w:jc w:val="both"/>
        <w:rPr>
          <w:rFonts w:ascii="Arial" w:hAnsi="Arial" w:eastAsia="Times New Roman" w:cs="Arial"/>
          <w:sz w:val="24"/>
          <w:szCs w:val="24"/>
          <w:lang w:eastAsia="en-GB"/>
        </w:rPr>
      </w:pPr>
      <w:r w:rsidRPr="00F815EC">
        <w:rPr>
          <w:rFonts w:ascii="Arial" w:hAnsi="Arial" w:eastAsia="Times New Roman" w:cs="Arial"/>
          <w:b/>
          <w:bCs/>
          <w:sz w:val="24"/>
          <w:szCs w:val="24"/>
          <w:lang w:eastAsia="en-GB"/>
        </w:rPr>
        <w:t>CONSIDER</w:t>
      </w:r>
      <w:r w:rsidRPr="00F815EC">
        <w:rPr>
          <w:rFonts w:ascii="Arial" w:hAnsi="Arial" w:eastAsia="Times New Roman" w:cs="Arial"/>
          <w:sz w:val="24"/>
          <w:szCs w:val="24"/>
          <w:lang w:eastAsia="en-GB"/>
        </w:rPr>
        <w:t xml:space="preserve"> </w:t>
      </w:r>
      <w:r>
        <w:rPr>
          <w:rFonts w:ascii="Arial" w:hAnsi="Arial" w:eastAsia="Times New Roman" w:cs="Arial"/>
          <w:sz w:val="24"/>
          <w:szCs w:val="24"/>
          <w:lang w:eastAsia="en-GB"/>
        </w:rPr>
        <w:t>the</w:t>
      </w:r>
      <w:r w:rsidRPr="00F815EC">
        <w:rPr>
          <w:rFonts w:ascii="Arial" w:hAnsi="Arial" w:eastAsia="Times New Roman" w:cs="Arial"/>
          <w:sz w:val="24"/>
          <w:szCs w:val="24"/>
          <w:lang w:eastAsia="en-GB"/>
        </w:rPr>
        <w:t xml:space="preserve"> actions</w:t>
      </w:r>
      <w:r>
        <w:rPr>
          <w:rFonts w:ascii="Arial" w:hAnsi="Arial" w:eastAsia="Times New Roman" w:cs="Arial"/>
          <w:sz w:val="24"/>
          <w:szCs w:val="24"/>
          <w:lang w:eastAsia="en-GB"/>
        </w:rPr>
        <w:t xml:space="preserve"> in place</w:t>
      </w:r>
      <w:r w:rsidRPr="00F815EC">
        <w:rPr>
          <w:rFonts w:ascii="Arial" w:hAnsi="Arial" w:eastAsia="Times New Roman" w:cs="Arial"/>
          <w:sz w:val="24"/>
          <w:szCs w:val="24"/>
          <w:lang w:eastAsia="en-GB"/>
        </w:rPr>
        <w:t xml:space="preserve"> with regard to Welsh Government’s expectation that the Health Board deliver</w:t>
      </w:r>
      <w:r>
        <w:rPr>
          <w:rFonts w:ascii="Arial" w:hAnsi="Arial" w:eastAsia="Times New Roman" w:cs="Arial"/>
          <w:sz w:val="24"/>
          <w:szCs w:val="24"/>
          <w:lang w:eastAsia="en-GB"/>
        </w:rPr>
        <w:t>s the</w:t>
      </w:r>
      <w:r w:rsidRPr="00F815EC">
        <w:rPr>
          <w:rFonts w:ascii="Arial" w:hAnsi="Arial" w:eastAsia="Times New Roman" w:cs="Arial"/>
          <w:sz w:val="24"/>
          <w:szCs w:val="24"/>
          <w:lang w:eastAsia="en-GB"/>
        </w:rPr>
        <w:t xml:space="preserve"> </w:t>
      </w:r>
      <w:r>
        <w:rPr>
          <w:rFonts w:ascii="Arial" w:hAnsi="Arial" w:eastAsia="Times New Roman" w:cs="Arial"/>
          <w:sz w:val="24"/>
          <w:szCs w:val="24"/>
          <w:lang w:eastAsia="en-GB"/>
        </w:rPr>
        <w:t xml:space="preserve">£55.4m savings to support the delivery of the 2025/26 Financial Plan. </w:t>
      </w:r>
    </w:p>
    <w:p w:rsidRPr="00F815EC" w:rsidR="00583E77" w:rsidP="00583E77" w:rsidRDefault="00583E77" w14:paraId="1D3D35A4" w14:textId="32F4F77D">
      <w:pPr>
        <w:pStyle w:val="ListParagraph"/>
        <w:numPr>
          <w:ilvl w:val="0"/>
          <w:numId w:val="11"/>
        </w:numPr>
        <w:ind w:left="216" w:right="57" w:hanging="216"/>
        <w:jc w:val="both"/>
        <w:rPr>
          <w:rFonts w:ascii="Arial" w:hAnsi="Arial" w:eastAsia="Times New Roman" w:cs="Arial"/>
          <w:sz w:val="24"/>
          <w:szCs w:val="24"/>
          <w:lang w:eastAsia="en-GB"/>
        </w:rPr>
      </w:pPr>
      <w:r w:rsidRPr="00F815EC">
        <w:rPr>
          <w:rFonts w:ascii="Arial" w:hAnsi="Arial" w:cs="Arial"/>
          <w:b/>
          <w:caps/>
          <w:sz w:val="24"/>
          <w:szCs w:val="24"/>
        </w:rPr>
        <w:t xml:space="preserve">Consider </w:t>
      </w:r>
      <w:r w:rsidRPr="00F815EC">
        <w:rPr>
          <w:rFonts w:ascii="Arial" w:hAnsi="Arial" w:cs="Arial"/>
          <w:sz w:val="24"/>
          <w:szCs w:val="24"/>
        </w:rPr>
        <w:t xml:space="preserve">and comment upon the Health Board’s financial performance for Month </w:t>
      </w:r>
      <w:r w:rsidR="00381B75">
        <w:rPr>
          <w:rFonts w:ascii="Arial" w:hAnsi="Arial" w:cs="Arial"/>
          <w:sz w:val="24"/>
          <w:szCs w:val="24"/>
        </w:rPr>
        <w:t>6</w:t>
      </w:r>
      <w:r w:rsidRPr="00F815EC">
        <w:rPr>
          <w:rFonts w:ascii="Arial" w:hAnsi="Arial" w:cs="Arial"/>
          <w:sz w:val="24"/>
          <w:szCs w:val="24"/>
        </w:rPr>
        <w:t xml:space="preserve"> 2025/26 and the Year to Date (YTD) position.</w:t>
      </w:r>
    </w:p>
    <w:p w:rsidR="00583E77" w:rsidP="00583E77" w:rsidRDefault="00583E77" w14:paraId="34BE8204" w14:textId="49D78A83">
      <w:pPr>
        <w:pStyle w:val="ListParagraph"/>
        <w:keepLines/>
        <w:numPr>
          <w:ilvl w:val="0"/>
          <w:numId w:val="11"/>
        </w:numPr>
        <w:ind w:left="216" w:right="57" w:hanging="216"/>
        <w:jc w:val="both"/>
        <w:rPr>
          <w:rFonts w:ascii="Arial" w:hAnsi="Arial" w:eastAsia="Times New Roman" w:cs="Arial"/>
          <w:sz w:val="24"/>
          <w:szCs w:val="24"/>
          <w:lang w:eastAsia="en-GB"/>
        </w:rPr>
      </w:pPr>
      <w:r w:rsidRPr="00F815EC">
        <w:rPr>
          <w:rFonts w:ascii="Arial" w:hAnsi="Arial" w:eastAsia="Times New Roman" w:cs="Arial"/>
          <w:b/>
          <w:sz w:val="24"/>
          <w:szCs w:val="24"/>
          <w:lang w:eastAsia="en-GB"/>
        </w:rPr>
        <w:t xml:space="preserve">CONSIDER </w:t>
      </w:r>
      <w:r w:rsidRPr="00F815EC">
        <w:rPr>
          <w:rFonts w:ascii="Arial" w:hAnsi="Arial" w:eastAsia="Times New Roman" w:cs="Arial"/>
          <w:sz w:val="24"/>
          <w:szCs w:val="24"/>
          <w:lang w:eastAsia="en-GB"/>
        </w:rPr>
        <w:t xml:space="preserve">the risks to the position at Month </w:t>
      </w:r>
      <w:r w:rsidR="00381B75">
        <w:rPr>
          <w:rFonts w:ascii="Arial" w:hAnsi="Arial" w:eastAsia="Times New Roman" w:cs="Arial"/>
          <w:sz w:val="24"/>
          <w:szCs w:val="24"/>
          <w:lang w:eastAsia="en-GB"/>
        </w:rPr>
        <w:t>6</w:t>
      </w:r>
      <w:r w:rsidRPr="00F815EC">
        <w:rPr>
          <w:rFonts w:ascii="Arial" w:hAnsi="Arial" w:eastAsia="Times New Roman" w:cs="Arial"/>
          <w:sz w:val="24"/>
          <w:szCs w:val="24"/>
          <w:lang w:eastAsia="en-GB"/>
        </w:rPr>
        <w:t>.</w:t>
      </w:r>
    </w:p>
    <w:p w:rsidRPr="00583E77" w:rsidR="00CD2B24" w:rsidP="00583E77" w:rsidRDefault="00583E77" w14:paraId="5B2B8168" w14:textId="0897705E">
      <w:pPr>
        <w:pStyle w:val="ListParagraph"/>
        <w:keepLines/>
        <w:numPr>
          <w:ilvl w:val="0"/>
          <w:numId w:val="11"/>
        </w:numPr>
        <w:ind w:left="216" w:right="57" w:hanging="216"/>
        <w:jc w:val="both"/>
        <w:rPr>
          <w:rFonts w:ascii="Arial" w:hAnsi="Arial" w:eastAsia="Times New Roman" w:cs="Arial"/>
          <w:sz w:val="24"/>
          <w:szCs w:val="24"/>
          <w:lang w:eastAsia="en-GB"/>
        </w:rPr>
      </w:pPr>
      <w:r w:rsidRPr="00583E77">
        <w:rPr>
          <w:rFonts w:ascii="Arial" w:hAnsi="Arial" w:eastAsia="Times New Roman" w:cs="Arial"/>
          <w:b/>
          <w:sz w:val="24"/>
          <w:szCs w:val="24"/>
          <w:lang w:eastAsia="en-GB"/>
        </w:rPr>
        <w:t xml:space="preserve">SUPPORT </w:t>
      </w:r>
      <w:r w:rsidRPr="00583E77">
        <w:rPr>
          <w:rFonts w:ascii="Arial" w:hAnsi="Arial" w:eastAsia="Times New Roman" w:cs="Arial"/>
          <w:sz w:val="24"/>
          <w:szCs w:val="24"/>
          <w:lang w:eastAsia="en-GB"/>
        </w:rPr>
        <w:t>the position with regards to Health Board reserves.</w:t>
      </w:r>
    </w:p>
    <w:p w:rsidRPr="00F815EC" w:rsidR="005F4F96" w:rsidRDefault="005F4F96" w14:paraId="2374521A" w14:textId="0A3F29BD">
      <w:pPr>
        <w:rPr>
          <w:rFonts w:ascii="Arial" w:hAnsi="Arial" w:eastAsia="Times New Roman" w:cs="Arial"/>
          <w:sz w:val="24"/>
          <w:szCs w:val="24"/>
          <w:highlight w:val="yellow"/>
          <w:lang w:eastAsia="en-GB"/>
        </w:rPr>
      </w:pPr>
      <w:r w:rsidRPr="00F815EC">
        <w:rPr>
          <w:rFonts w:ascii="Arial" w:hAnsi="Arial" w:eastAsia="Times New Roman" w:cs="Arial"/>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15EC" w:rsidR="00034194" w:rsidTr="00C95B3C" w14:paraId="6D290436" w14:textId="77777777">
        <w:tc>
          <w:tcPr>
            <w:tcW w:w="9245" w:type="dxa"/>
            <w:gridSpan w:val="4"/>
            <w:shd w:val="clear" w:color="auto" w:fill="D5DCE4" w:themeFill="text2" w:themeFillTint="33"/>
          </w:tcPr>
          <w:p w:rsidRPr="00F815EC" w:rsidR="00034194" w:rsidRDefault="0020539A" w14:paraId="6D290434" w14:textId="77777777">
            <w:pPr>
              <w:rPr>
                <w:rFonts w:ascii="Arial" w:hAnsi="Arial" w:cs="Arial"/>
                <w:b/>
                <w:sz w:val="24"/>
                <w:szCs w:val="24"/>
              </w:rPr>
            </w:pPr>
            <w:r w:rsidRPr="00F815EC">
              <w:rPr>
                <w:rFonts w:ascii="Arial" w:hAnsi="Arial" w:cs="Arial"/>
                <w:b/>
                <w:sz w:val="24"/>
                <w:szCs w:val="24"/>
              </w:rPr>
              <w:t>Governance and Assurance</w:t>
            </w:r>
          </w:p>
          <w:p w:rsidRPr="00F815EC" w:rsidR="00034194" w:rsidRDefault="00034194" w14:paraId="6D290435" w14:textId="77777777">
            <w:pPr>
              <w:rPr>
                <w:rFonts w:ascii="Arial" w:hAnsi="Arial" w:cs="Arial"/>
                <w:sz w:val="24"/>
                <w:szCs w:val="24"/>
                <w:highlight w:val="yellow"/>
              </w:rPr>
            </w:pPr>
          </w:p>
        </w:tc>
      </w:tr>
      <w:tr w:rsidRPr="00F815EC" w:rsidR="00F5324A" w:rsidTr="00F5324A" w14:paraId="6D29043A" w14:textId="77777777">
        <w:tc>
          <w:tcPr>
            <w:tcW w:w="1809" w:type="dxa"/>
            <w:vMerge w:val="restart"/>
          </w:tcPr>
          <w:p w:rsidRPr="00F815EC" w:rsidR="00F5324A" w:rsidRDefault="00F5324A" w14:paraId="6D290437" w14:textId="77777777">
            <w:pPr>
              <w:rPr>
                <w:rFonts w:ascii="Arial" w:hAnsi="Arial" w:cs="Arial"/>
                <w:b/>
                <w:sz w:val="24"/>
                <w:szCs w:val="24"/>
              </w:rPr>
            </w:pPr>
            <w:r w:rsidRPr="00F815EC">
              <w:rPr>
                <w:rFonts w:ascii="Arial" w:hAnsi="Arial" w:cs="Arial"/>
                <w:b/>
                <w:sz w:val="24"/>
                <w:szCs w:val="24"/>
              </w:rPr>
              <w:t>Link to Enabling Objectives</w:t>
            </w:r>
          </w:p>
          <w:p w:rsidRPr="00F815EC" w:rsidR="00F5324A" w:rsidP="00133EA1" w:rsidRDefault="00F5324A" w14:paraId="6D290438" w14:textId="77777777">
            <w:pPr>
              <w:rPr>
                <w:rFonts w:ascii="Arial" w:hAnsi="Arial" w:cs="Arial"/>
                <w:b/>
                <w:sz w:val="24"/>
                <w:szCs w:val="24"/>
              </w:rPr>
            </w:pPr>
            <w:r w:rsidRPr="00F815EC">
              <w:rPr>
                <w:rFonts w:ascii="Arial" w:hAnsi="Arial" w:cs="Arial"/>
                <w:b/>
                <w:i/>
                <w:sz w:val="24"/>
                <w:szCs w:val="24"/>
              </w:rPr>
              <w:t xml:space="preserve">(please </w:t>
            </w:r>
            <w:r w:rsidRPr="00F815EC" w:rsidR="00133EA1">
              <w:rPr>
                <w:rFonts w:ascii="Arial" w:hAnsi="Arial" w:cs="Arial"/>
                <w:b/>
                <w:i/>
                <w:sz w:val="24"/>
                <w:szCs w:val="24"/>
              </w:rPr>
              <w:t>choose</w:t>
            </w:r>
            <w:r w:rsidRPr="00F815EC">
              <w:rPr>
                <w:rFonts w:ascii="Arial" w:hAnsi="Arial" w:cs="Arial"/>
                <w:b/>
                <w:i/>
                <w:sz w:val="24"/>
                <w:szCs w:val="24"/>
              </w:rPr>
              <w:t>)</w:t>
            </w:r>
          </w:p>
        </w:tc>
        <w:tc>
          <w:tcPr>
            <w:tcW w:w="7436" w:type="dxa"/>
            <w:gridSpan w:val="3"/>
            <w:shd w:val="clear" w:color="auto" w:fill="BDD6EE" w:themeFill="accent1" w:themeFillTint="66"/>
          </w:tcPr>
          <w:p w:rsidRPr="00F815EC" w:rsidR="00F5324A" w:rsidP="00F5324A" w:rsidRDefault="00F5324A" w14:paraId="6D290439" w14:textId="77777777">
            <w:pPr>
              <w:jc w:val="both"/>
              <w:rPr>
                <w:rFonts w:ascii="Arial" w:hAnsi="Arial" w:cs="Arial"/>
                <w:b/>
                <w:sz w:val="24"/>
                <w:szCs w:val="24"/>
              </w:rPr>
            </w:pPr>
            <w:r w:rsidRPr="00F815EC">
              <w:rPr>
                <w:rFonts w:ascii="Arial" w:hAnsi="Arial" w:cs="Arial"/>
                <w:b/>
                <w:sz w:val="24"/>
                <w:szCs w:val="24"/>
              </w:rPr>
              <w:t>Supporting better health and wellbeing by actively promoting and empowering people to live well in resilient communities</w:t>
            </w:r>
          </w:p>
        </w:tc>
      </w:tr>
      <w:tr w:rsidRPr="00F815EC" w:rsidR="00F5324A" w:rsidTr="00F5324A" w14:paraId="6D29043E" w14:textId="77777777">
        <w:tc>
          <w:tcPr>
            <w:tcW w:w="1809" w:type="dxa"/>
            <w:vMerge/>
          </w:tcPr>
          <w:p w:rsidRPr="00F815EC" w:rsidR="00F5324A" w:rsidRDefault="00F5324A" w14:paraId="6D29043B" w14:textId="77777777">
            <w:pPr>
              <w:rPr>
                <w:rFonts w:ascii="Arial" w:hAnsi="Arial" w:cs="Arial"/>
                <w:b/>
                <w:sz w:val="24"/>
                <w:szCs w:val="24"/>
              </w:rPr>
            </w:pPr>
          </w:p>
        </w:tc>
        <w:tc>
          <w:tcPr>
            <w:tcW w:w="5812" w:type="dxa"/>
            <w:gridSpan w:val="2"/>
          </w:tcPr>
          <w:p w:rsidRPr="00F815EC" w:rsidR="00F5324A" w:rsidP="00F5324A" w:rsidRDefault="00F5324A" w14:paraId="6D29043C" w14:textId="77777777">
            <w:pPr>
              <w:rPr>
                <w:rFonts w:ascii="Arial" w:hAnsi="Arial" w:cs="Arial"/>
                <w:sz w:val="24"/>
                <w:szCs w:val="24"/>
              </w:rPr>
            </w:pPr>
            <w:r w:rsidRPr="00F815EC">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rsidRPr="00F815EC" w:rsidR="00F5324A" w:rsidP="0020539A" w:rsidRDefault="00F57042" w14:paraId="6D29043D"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42" w14:textId="77777777">
        <w:tc>
          <w:tcPr>
            <w:tcW w:w="1809" w:type="dxa"/>
            <w:vMerge/>
          </w:tcPr>
          <w:p w:rsidRPr="00F815EC" w:rsidR="00F5324A" w:rsidRDefault="00F5324A" w14:paraId="6D29043F" w14:textId="77777777">
            <w:pPr>
              <w:rPr>
                <w:rFonts w:ascii="Arial" w:hAnsi="Arial" w:cs="Arial"/>
                <w:b/>
                <w:sz w:val="24"/>
                <w:szCs w:val="24"/>
              </w:rPr>
            </w:pPr>
          </w:p>
        </w:tc>
        <w:tc>
          <w:tcPr>
            <w:tcW w:w="5812" w:type="dxa"/>
            <w:gridSpan w:val="2"/>
          </w:tcPr>
          <w:p w:rsidRPr="00F815EC" w:rsidR="00F5324A" w:rsidP="00F5324A" w:rsidRDefault="00F5324A" w14:paraId="6D290440" w14:textId="77777777">
            <w:pPr>
              <w:rPr>
                <w:rFonts w:ascii="Arial" w:hAnsi="Arial" w:cs="Arial"/>
                <w:sz w:val="24"/>
                <w:szCs w:val="24"/>
              </w:rPr>
            </w:pPr>
            <w:r w:rsidRPr="00F815EC">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rsidRPr="00F815EC" w:rsidR="00F5324A" w:rsidP="0020539A" w:rsidRDefault="00133EA1" w14:paraId="6D290441"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46" w14:textId="77777777">
        <w:tc>
          <w:tcPr>
            <w:tcW w:w="1809" w:type="dxa"/>
            <w:vMerge/>
          </w:tcPr>
          <w:p w:rsidRPr="00F815EC" w:rsidR="00F5324A" w:rsidRDefault="00F5324A" w14:paraId="6D290443" w14:textId="77777777">
            <w:pPr>
              <w:rPr>
                <w:rFonts w:ascii="Arial" w:hAnsi="Arial" w:cs="Arial"/>
                <w:b/>
                <w:sz w:val="24"/>
                <w:szCs w:val="24"/>
              </w:rPr>
            </w:pPr>
          </w:p>
        </w:tc>
        <w:tc>
          <w:tcPr>
            <w:tcW w:w="5812" w:type="dxa"/>
            <w:gridSpan w:val="2"/>
          </w:tcPr>
          <w:p w:rsidRPr="00F815EC" w:rsidR="00F5324A" w:rsidP="00F5324A" w:rsidRDefault="00F5324A" w14:paraId="6D290444" w14:textId="77777777">
            <w:pPr>
              <w:jc w:val="both"/>
              <w:rPr>
                <w:rFonts w:ascii="Arial" w:hAnsi="Arial" w:cs="Arial"/>
                <w:sz w:val="24"/>
                <w:szCs w:val="24"/>
              </w:rPr>
            </w:pPr>
            <w:r w:rsidRPr="00F815EC">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rsidRPr="00F815EC" w:rsidR="00F5324A" w:rsidP="0020539A" w:rsidRDefault="00133EA1" w14:paraId="6D290445"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49" w14:textId="77777777">
        <w:tc>
          <w:tcPr>
            <w:tcW w:w="1809" w:type="dxa"/>
            <w:vMerge/>
          </w:tcPr>
          <w:p w:rsidRPr="00F815EC"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Pr>
          <w:p w:rsidRPr="00F815EC" w:rsidR="00F5324A" w:rsidP="00C107F2" w:rsidRDefault="00F5324A" w14:paraId="6D290448" w14:textId="77777777">
            <w:pPr>
              <w:rPr>
                <w:rFonts w:ascii="Arial" w:hAnsi="Arial" w:cs="Arial"/>
                <w:b/>
                <w:sz w:val="24"/>
                <w:szCs w:val="24"/>
              </w:rPr>
            </w:pPr>
            <w:r w:rsidRPr="00F815EC">
              <w:rPr>
                <w:rFonts w:ascii="Arial" w:hAnsi="Arial" w:cs="Arial"/>
                <w:b/>
                <w:sz w:val="24"/>
                <w:szCs w:val="24"/>
              </w:rPr>
              <w:t xml:space="preserve">Deliver better care through excellent health and care services achieving the outcomes that matter most to people </w:t>
            </w:r>
          </w:p>
        </w:tc>
      </w:tr>
      <w:tr w:rsidRPr="00F815EC" w:rsidR="00F5324A" w:rsidTr="00F5324A" w14:paraId="6D29044D" w14:textId="77777777">
        <w:tc>
          <w:tcPr>
            <w:tcW w:w="1809" w:type="dxa"/>
            <w:vMerge/>
          </w:tcPr>
          <w:p w:rsidRPr="00F815EC" w:rsidR="00F5324A" w:rsidP="00C107F2" w:rsidRDefault="00F5324A" w14:paraId="6D29044A" w14:textId="77777777">
            <w:pPr>
              <w:rPr>
                <w:rFonts w:ascii="Arial" w:hAnsi="Arial" w:cs="Arial"/>
                <w:b/>
                <w:sz w:val="24"/>
                <w:szCs w:val="24"/>
              </w:rPr>
            </w:pPr>
          </w:p>
        </w:tc>
        <w:tc>
          <w:tcPr>
            <w:tcW w:w="5812" w:type="dxa"/>
            <w:gridSpan w:val="2"/>
          </w:tcPr>
          <w:p w:rsidRPr="00F815EC" w:rsidR="00F5324A" w:rsidP="00F5324A" w:rsidRDefault="00F5324A" w14:paraId="6D29044B" w14:textId="77777777">
            <w:pPr>
              <w:rPr>
                <w:rFonts w:ascii="Arial" w:hAnsi="Arial" w:cs="Arial"/>
                <w:sz w:val="24"/>
                <w:szCs w:val="24"/>
              </w:rPr>
            </w:pPr>
            <w:r w:rsidRPr="00F815EC">
              <w:rPr>
                <w:rFonts w:ascii="Arial" w:hAnsi="Arial" w:cs="Arial"/>
                <w:sz w:val="24"/>
                <w:szCs w:val="24"/>
              </w:rPr>
              <w:t xml:space="preserve">Best Value Outcomes and </w:t>
            </w:r>
            <w:proofErr w:type="gramStart"/>
            <w:r w:rsidRPr="00F815EC">
              <w:rPr>
                <w:rFonts w:ascii="Arial" w:hAnsi="Arial" w:cs="Arial"/>
                <w:sz w:val="24"/>
                <w:szCs w:val="24"/>
              </w:rPr>
              <w:t>High Quality</w:t>
            </w:r>
            <w:proofErr w:type="gramEnd"/>
            <w:r w:rsidRPr="00F815EC">
              <w:rPr>
                <w:rFonts w:ascii="Arial" w:hAnsi="Arial" w:cs="Arial"/>
                <w:sz w:val="24"/>
                <w:szCs w:val="24"/>
              </w:rPr>
              <w:t xml:space="preserve">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rsidRPr="00F815EC" w:rsidR="00F5324A" w:rsidP="00133EA1" w:rsidRDefault="00F57042" w14:paraId="6D29044C"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51" w14:textId="77777777">
        <w:tc>
          <w:tcPr>
            <w:tcW w:w="1809" w:type="dxa"/>
            <w:vMerge/>
          </w:tcPr>
          <w:p w:rsidRPr="00F815EC" w:rsidR="00F5324A" w:rsidP="00C107F2" w:rsidRDefault="00F5324A" w14:paraId="6D29044E" w14:textId="77777777">
            <w:pPr>
              <w:rPr>
                <w:rFonts w:ascii="Arial" w:hAnsi="Arial" w:cs="Arial"/>
                <w:b/>
                <w:sz w:val="24"/>
                <w:szCs w:val="24"/>
              </w:rPr>
            </w:pPr>
          </w:p>
        </w:tc>
        <w:tc>
          <w:tcPr>
            <w:tcW w:w="5812" w:type="dxa"/>
            <w:gridSpan w:val="2"/>
          </w:tcPr>
          <w:p w:rsidRPr="00F815EC" w:rsidR="00F5324A" w:rsidP="00F5324A" w:rsidRDefault="00F5324A" w14:paraId="6D29044F" w14:textId="77777777">
            <w:pPr>
              <w:rPr>
                <w:rFonts w:ascii="Arial" w:hAnsi="Arial" w:cs="Arial"/>
                <w:sz w:val="24"/>
                <w:szCs w:val="24"/>
              </w:rPr>
            </w:pPr>
            <w:r w:rsidRPr="00F815EC">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rsidRPr="00F815EC" w:rsidR="00F5324A" w:rsidP="00133EA1" w:rsidRDefault="00F57042" w14:paraId="6D290450"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55" w14:textId="77777777">
        <w:tc>
          <w:tcPr>
            <w:tcW w:w="1809" w:type="dxa"/>
            <w:vMerge/>
          </w:tcPr>
          <w:p w:rsidRPr="00F815EC" w:rsidR="00F5324A" w:rsidP="00C107F2" w:rsidRDefault="00F5324A" w14:paraId="6D290452" w14:textId="77777777">
            <w:pPr>
              <w:rPr>
                <w:rFonts w:ascii="Arial" w:hAnsi="Arial" w:cs="Arial"/>
                <w:b/>
                <w:sz w:val="24"/>
                <w:szCs w:val="24"/>
              </w:rPr>
            </w:pPr>
          </w:p>
        </w:tc>
        <w:tc>
          <w:tcPr>
            <w:tcW w:w="5812" w:type="dxa"/>
            <w:gridSpan w:val="2"/>
          </w:tcPr>
          <w:p w:rsidRPr="00F815EC" w:rsidR="00F5324A" w:rsidP="00F5324A" w:rsidRDefault="00F5324A" w14:paraId="6D290453" w14:textId="77777777">
            <w:pPr>
              <w:rPr>
                <w:rFonts w:ascii="Arial" w:hAnsi="Arial" w:cs="Arial"/>
                <w:b/>
                <w:sz w:val="24"/>
                <w:szCs w:val="24"/>
              </w:rPr>
            </w:pPr>
            <w:r w:rsidRPr="00F815EC">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54"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59" w14:textId="77777777">
        <w:tc>
          <w:tcPr>
            <w:tcW w:w="1809" w:type="dxa"/>
            <w:vMerge/>
          </w:tcPr>
          <w:p w:rsidRPr="00F815EC" w:rsidR="00F5324A" w:rsidP="00C107F2" w:rsidRDefault="00F5324A" w14:paraId="6D290456" w14:textId="77777777">
            <w:pPr>
              <w:rPr>
                <w:rFonts w:ascii="Arial" w:hAnsi="Arial" w:cs="Arial"/>
                <w:b/>
                <w:sz w:val="24"/>
                <w:szCs w:val="24"/>
              </w:rPr>
            </w:pPr>
          </w:p>
        </w:tc>
        <w:tc>
          <w:tcPr>
            <w:tcW w:w="5812" w:type="dxa"/>
            <w:gridSpan w:val="2"/>
          </w:tcPr>
          <w:p w:rsidRPr="00F815EC" w:rsidR="00F5324A" w:rsidP="00F5324A" w:rsidRDefault="00F5324A" w14:paraId="6D290457" w14:textId="77777777">
            <w:pPr>
              <w:rPr>
                <w:rFonts w:ascii="Arial" w:hAnsi="Arial" w:cs="Arial"/>
                <w:b/>
                <w:sz w:val="24"/>
                <w:szCs w:val="24"/>
              </w:rPr>
            </w:pPr>
            <w:r w:rsidRPr="00F815EC">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58"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5D" w14:textId="77777777">
        <w:tc>
          <w:tcPr>
            <w:tcW w:w="1809" w:type="dxa"/>
            <w:vMerge/>
          </w:tcPr>
          <w:p w:rsidRPr="00F815EC" w:rsidR="00F5324A" w:rsidP="00C107F2" w:rsidRDefault="00F5324A" w14:paraId="6D29045A" w14:textId="77777777">
            <w:pPr>
              <w:rPr>
                <w:rFonts w:ascii="Arial" w:hAnsi="Arial" w:cs="Arial"/>
                <w:b/>
                <w:sz w:val="24"/>
                <w:szCs w:val="24"/>
              </w:rPr>
            </w:pPr>
          </w:p>
        </w:tc>
        <w:tc>
          <w:tcPr>
            <w:tcW w:w="5812" w:type="dxa"/>
            <w:gridSpan w:val="2"/>
          </w:tcPr>
          <w:p w:rsidRPr="00F815EC" w:rsidR="00F5324A" w:rsidP="00F5324A" w:rsidRDefault="00F5324A" w14:paraId="6D29045B" w14:textId="77777777">
            <w:pPr>
              <w:rPr>
                <w:rFonts w:ascii="Arial" w:hAnsi="Arial" w:cs="Arial"/>
                <w:b/>
                <w:sz w:val="24"/>
                <w:szCs w:val="24"/>
              </w:rPr>
            </w:pPr>
            <w:r w:rsidRPr="00F815EC">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5C"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CD7AA5" w14:paraId="6D29045F" w14:textId="77777777">
        <w:tc>
          <w:tcPr>
            <w:tcW w:w="9245" w:type="dxa"/>
            <w:gridSpan w:val="4"/>
            <w:shd w:val="clear" w:color="auto" w:fill="D5DCE4" w:themeFill="text2" w:themeFillTint="33"/>
          </w:tcPr>
          <w:p w:rsidRPr="00F815EC" w:rsidR="00F5324A" w:rsidP="00C107F2" w:rsidRDefault="00F5324A" w14:paraId="6D29045E" w14:textId="77777777">
            <w:pPr>
              <w:rPr>
                <w:rFonts w:ascii="Arial" w:hAnsi="Arial" w:cs="Arial"/>
                <w:b/>
                <w:sz w:val="24"/>
                <w:szCs w:val="24"/>
              </w:rPr>
            </w:pPr>
            <w:r w:rsidRPr="00F815EC">
              <w:rPr>
                <w:rFonts w:ascii="Arial" w:hAnsi="Arial" w:cs="Arial"/>
                <w:b/>
                <w:sz w:val="24"/>
                <w:szCs w:val="24"/>
              </w:rPr>
              <w:t>Health and Care Standards</w:t>
            </w:r>
          </w:p>
        </w:tc>
      </w:tr>
      <w:tr w:rsidRPr="00F815EC" w:rsidR="00F5324A" w:rsidTr="00F5324A" w14:paraId="6D290463" w14:textId="77777777">
        <w:tc>
          <w:tcPr>
            <w:tcW w:w="1809" w:type="dxa"/>
            <w:vMerge w:val="restart"/>
          </w:tcPr>
          <w:p w:rsidRPr="00F815EC" w:rsidR="00F5324A" w:rsidP="00F5324A" w:rsidRDefault="00133EA1" w14:paraId="6D290460" w14:textId="77777777">
            <w:pPr>
              <w:rPr>
                <w:rFonts w:ascii="Arial" w:hAnsi="Arial" w:cs="Arial"/>
                <w:sz w:val="24"/>
                <w:szCs w:val="24"/>
              </w:rPr>
            </w:pPr>
            <w:r w:rsidRPr="00F815EC">
              <w:rPr>
                <w:rFonts w:ascii="Arial" w:hAnsi="Arial" w:cs="Arial"/>
                <w:b/>
                <w:i/>
                <w:sz w:val="24"/>
                <w:szCs w:val="24"/>
              </w:rPr>
              <w:t>(please choose)</w:t>
            </w:r>
          </w:p>
        </w:tc>
        <w:tc>
          <w:tcPr>
            <w:tcW w:w="5812" w:type="dxa"/>
            <w:gridSpan w:val="2"/>
          </w:tcPr>
          <w:p w:rsidRPr="00F815EC" w:rsidR="00F5324A" w:rsidP="00C107F2" w:rsidRDefault="00F5324A" w14:paraId="6D290461" w14:textId="77777777">
            <w:pPr>
              <w:rPr>
                <w:rFonts w:ascii="Arial" w:hAnsi="Arial" w:cs="Arial"/>
                <w:sz w:val="24"/>
                <w:szCs w:val="24"/>
              </w:rPr>
            </w:pPr>
            <w:r w:rsidRPr="00F815EC">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62" w14:textId="77777777">
                <w:pPr>
                  <w:jc w:val="center"/>
                  <w:rPr>
                    <w:rFonts w:ascii="Arial" w:hAnsi="Arial" w:cs="Arial"/>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67" w14:textId="77777777">
        <w:tc>
          <w:tcPr>
            <w:tcW w:w="1809" w:type="dxa"/>
            <w:vMerge/>
          </w:tcPr>
          <w:p w:rsidRPr="00F815EC" w:rsidR="00F5324A" w:rsidP="00F5324A" w:rsidRDefault="00F5324A" w14:paraId="6D290464" w14:textId="77777777">
            <w:pPr>
              <w:rPr>
                <w:rFonts w:ascii="Arial" w:hAnsi="Arial" w:cs="Arial"/>
                <w:b/>
                <w:sz w:val="24"/>
                <w:szCs w:val="24"/>
              </w:rPr>
            </w:pPr>
          </w:p>
        </w:tc>
        <w:tc>
          <w:tcPr>
            <w:tcW w:w="5812" w:type="dxa"/>
            <w:gridSpan w:val="2"/>
          </w:tcPr>
          <w:p w:rsidRPr="00F815EC" w:rsidR="00F5324A" w:rsidP="00F5324A" w:rsidRDefault="00F5324A" w14:paraId="6D290465" w14:textId="77777777">
            <w:pPr>
              <w:rPr>
                <w:rFonts w:ascii="Arial" w:hAnsi="Arial" w:cs="Arial"/>
                <w:b/>
                <w:sz w:val="24"/>
                <w:szCs w:val="24"/>
              </w:rPr>
            </w:pPr>
            <w:r w:rsidRPr="00F815EC">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rsidRPr="00F815EC" w:rsidR="00F5324A" w:rsidP="00133EA1" w:rsidRDefault="00F57042" w14:paraId="6D290466"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6B" w14:textId="77777777">
        <w:tc>
          <w:tcPr>
            <w:tcW w:w="1809" w:type="dxa"/>
            <w:vMerge/>
          </w:tcPr>
          <w:p w:rsidRPr="00F815EC" w:rsidR="00F5324A" w:rsidP="00F5324A" w:rsidRDefault="00F5324A" w14:paraId="6D290468" w14:textId="77777777">
            <w:pPr>
              <w:rPr>
                <w:rFonts w:ascii="Arial" w:hAnsi="Arial" w:cs="Arial"/>
                <w:b/>
                <w:sz w:val="24"/>
                <w:szCs w:val="24"/>
              </w:rPr>
            </w:pPr>
          </w:p>
        </w:tc>
        <w:tc>
          <w:tcPr>
            <w:tcW w:w="5812" w:type="dxa"/>
            <w:gridSpan w:val="2"/>
          </w:tcPr>
          <w:p w:rsidRPr="00F815EC" w:rsidR="00F5324A" w:rsidP="00F5324A" w:rsidRDefault="00F5324A" w14:paraId="6D290469" w14:textId="39F76EE0">
            <w:pPr>
              <w:rPr>
                <w:rFonts w:ascii="Arial" w:hAnsi="Arial" w:cs="Arial"/>
                <w:b/>
                <w:sz w:val="24"/>
                <w:szCs w:val="24"/>
              </w:rPr>
            </w:pPr>
            <w:r w:rsidRPr="00F815EC">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6A"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6F" w14:textId="77777777">
        <w:tc>
          <w:tcPr>
            <w:tcW w:w="1809" w:type="dxa"/>
            <w:vMerge/>
          </w:tcPr>
          <w:p w:rsidRPr="00F815EC" w:rsidR="00F5324A" w:rsidP="00F5324A" w:rsidRDefault="00F5324A" w14:paraId="6D29046C" w14:textId="77777777">
            <w:pPr>
              <w:rPr>
                <w:rFonts w:ascii="Arial" w:hAnsi="Arial" w:cs="Arial"/>
                <w:b/>
                <w:sz w:val="24"/>
                <w:szCs w:val="24"/>
              </w:rPr>
            </w:pPr>
          </w:p>
        </w:tc>
        <w:tc>
          <w:tcPr>
            <w:tcW w:w="5812" w:type="dxa"/>
            <w:gridSpan w:val="2"/>
          </w:tcPr>
          <w:p w:rsidRPr="00F815EC" w:rsidR="00F5324A" w:rsidP="00F5324A" w:rsidRDefault="00F5324A" w14:paraId="6D29046D" w14:textId="77777777">
            <w:pPr>
              <w:rPr>
                <w:rFonts w:ascii="Arial" w:hAnsi="Arial" w:cs="Arial"/>
                <w:b/>
                <w:sz w:val="24"/>
                <w:szCs w:val="24"/>
              </w:rPr>
            </w:pPr>
            <w:r w:rsidRPr="00F815EC">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6E"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73" w14:textId="77777777">
        <w:tc>
          <w:tcPr>
            <w:tcW w:w="1809" w:type="dxa"/>
            <w:vMerge/>
          </w:tcPr>
          <w:p w:rsidRPr="00F815EC" w:rsidR="00F5324A" w:rsidP="00F5324A" w:rsidRDefault="00F5324A" w14:paraId="6D290470" w14:textId="77777777">
            <w:pPr>
              <w:rPr>
                <w:rFonts w:ascii="Arial" w:hAnsi="Arial" w:cs="Arial"/>
                <w:b/>
                <w:sz w:val="24"/>
                <w:szCs w:val="24"/>
              </w:rPr>
            </w:pPr>
          </w:p>
        </w:tc>
        <w:tc>
          <w:tcPr>
            <w:tcW w:w="5812" w:type="dxa"/>
            <w:gridSpan w:val="2"/>
          </w:tcPr>
          <w:p w:rsidRPr="00F815EC" w:rsidR="00F5324A" w:rsidP="00F5324A" w:rsidRDefault="00F5324A" w14:paraId="6D290471" w14:textId="77777777">
            <w:pPr>
              <w:rPr>
                <w:rFonts w:ascii="Arial" w:hAnsi="Arial" w:cs="Arial"/>
                <w:b/>
                <w:sz w:val="24"/>
                <w:szCs w:val="24"/>
              </w:rPr>
            </w:pPr>
            <w:r w:rsidRPr="00F815EC">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72"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77" w14:textId="77777777">
        <w:tc>
          <w:tcPr>
            <w:tcW w:w="1809" w:type="dxa"/>
            <w:vMerge/>
          </w:tcPr>
          <w:p w:rsidRPr="00F815EC" w:rsidR="00F5324A" w:rsidP="00F5324A" w:rsidRDefault="00F5324A" w14:paraId="6D290474" w14:textId="77777777">
            <w:pPr>
              <w:rPr>
                <w:rFonts w:ascii="Arial" w:hAnsi="Arial" w:cs="Arial"/>
                <w:b/>
                <w:sz w:val="24"/>
                <w:szCs w:val="24"/>
              </w:rPr>
            </w:pPr>
          </w:p>
        </w:tc>
        <w:tc>
          <w:tcPr>
            <w:tcW w:w="5812" w:type="dxa"/>
            <w:gridSpan w:val="2"/>
          </w:tcPr>
          <w:p w:rsidRPr="00F815EC" w:rsidR="00F5324A" w:rsidP="00F5324A" w:rsidRDefault="00F5324A" w14:paraId="6D290475" w14:textId="77777777">
            <w:pPr>
              <w:rPr>
                <w:rFonts w:ascii="Arial" w:hAnsi="Arial" w:cs="Arial"/>
                <w:b/>
                <w:sz w:val="24"/>
                <w:szCs w:val="24"/>
              </w:rPr>
            </w:pPr>
            <w:r w:rsidRPr="00F815EC">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76"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F5324A" w14:paraId="6D29047B" w14:textId="77777777">
        <w:tc>
          <w:tcPr>
            <w:tcW w:w="1809" w:type="dxa"/>
            <w:vMerge/>
          </w:tcPr>
          <w:p w:rsidRPr="00F815EC" w:rsidR="00F5324A" w:rsidP="00F5324A" w:rsidRDefault="00F5324A" w14:paraId="6D290478" w14:textId="77777777">
            <w:pPr>
              <w:rPr>
                <w:rFonts w:ascii="Arial" w:hAnsi="Arial" w:cs="Arial"/>
                <w:b/>
                <w:sz w:val="24"/>
                <w:szCs w:val="24"/>
              </w:rPr>
            </w:pPr>
          </w:p>
        </w:tc>
        <w:tc>
          <w:tcPr>
            <w:tcW w:w="5812" w:type="dxa"/>
            <w:gridSpan w:val="2"/>
          </w:tcPr>
          <w:p w:rsidRPr="00F815EC" w:rsidR="00F5324A" w:rsidP="00F5324A" w:rsidRDefault="00F5324A" w14:paraId="6D290479" w14:textId="77777777">
            <w:pPr>
              <w:rPr>
                <w:rFonts w:ascii="Arial" w:hAnsi="Arial" w:cs="Arial"/>
                <w:b/>
                <w:sz w:val="24"/>
                <w:szCs w:val="24"/>
              </w:rPr>
            </w:pPr>
            <w:r w:rsidRPr="00F815EC">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rsidRPr="00F815EC" w:rsidR="00F5324A" w:rsidP="00133EA1" w:rsidRDefault="00133EA1" w14:paraId="6D29047A" w14:textId="77777777">
                <w:pPr>
                  <w:jc w:val="center"/>
                  <w:rPr>
                    <w:rFonts w:ascii="Arial" w:hAnsi="Arial" w:cs="Arial"/>
                    <w:b/>
                    <w:sz w:val="24"/>
                    <w:szCs w:val="24"/>
                  </w:rPr>
                </w:pPr>
                <w:r w:rsidRPr="00F815EC">
                  <w:rPr>
                    <w:rFonts w:ascii="Segoe UI Symbol" w:hAnsi="Segoe UI Symbol" w:eastAsia="MS Gothic" w:cs="Segoe UI Symbol"/>
                    <w:sz w:val="24"/>
                    <w:szCs w:val="24"/>
                  </w:rPr>
                  <w:t>☐</w:t>
                </w:r>
              </w:p>
            </w:tc>
          </w:sdtContent>
        </w:sdt>
      </w:tr>
      <w:tr w:rsidRPr="00F815EC" w:rsidR="00F5324A" w:rsidTr="00CD7AA5" w14:paraId="6D29047D" w14:textId="77777777">
        <w:tc>
          <w:tcPr>
            <w:tcW w:w="9245" w:type="dxa"/>
            <w:gridSpan w:val="4"/>
            <w:shd w:val="clear" w:color="auto" w:fill="D5DCE4" w:themeFill="text2" w:themeFillTint="33"/>
          </w:tcPr>
          <w:p w:rsidRPr="00F815EC" w:rsidR="00F5324A" w:rsidP="00F5324A" w:rsidRDefault="00F5324A" w14:paraId="6D29047C" w14:textId="77777777">
            <w:pPr>
              <w:rPr>
                <w:rFonts w:ascii="Arial" w:hAnsi="Arial" w:cs="Arial"/>
                <w:b/>
                <w:sz w:val="24"/>
                <w:szCs w:val="24"/>
              </w:rPr>
            </w:pPr>
            <w:r w:rsidRPr="00F815EC">
              <w:rPr>
                <w:rFonts w:ascii="Arial" w:hAnsi="Arial" w:cs="Arial"/>
                <w:b/>
                <w:sz w:val="24"/>
                <w:szCs w:val="24"/>
              </w:rPr>
              <w:t>Quality, Safety and Patient Experience</w:t>
            </w:r>
          </w:p>
        </w:tc>
      </w:tr>
      <w:tr w:rsidRPr="00F815EC" w:rsidR="00F5324A" w:rsidTr="00C95B3C" w14:paraId="6D290480" w14:textId="77777777">
        <w:tc>
          <w:tcPr>
            <w:tcW w:w="9245" w:type="dxa"/>
            <w:gridSpan w:val="4"/>
          </w:tcPr>
          <w:p w:rsidRPr="00F815EC" w:rsidR="00F5324A" w:rsidP="00916EE3" w:rsidRDefault="00916EE3" w14:paraId="13F41296" w14:textId="77777777">
            <w:pPr>
              <w:rPr>
                <w:rFonts w:ascii="Arial" w:hAnsi="Arial" w:cs="Arial"/>
                <w:b/>
                <w:sz w:val="24"/>
                <w:szCs w:val="24"/>
              </w:rPr>
            </w:pPr>
            <w:r w:rsidRPr="00F815EC">
              <w:rPr>
                <w:rFonts w:ascii="Arial" w:hAnsi="Arial" w:cs="Arial"/>
                <w:sz w:val="24"/>
                <w:szCs w:val="24"/>
              </w:rPr>
              <w:t>Financial Governance supports quality, safety, and patient experience</w:t>
            </w:r>
            <w:r w:rsidRPr="00F815EC">
              <w:rPr>
                <w:rFonts w:ascii="Arial" w:hAnsi="Arial" w:cs="Arial"/>
                <w:b/>
                <w:sz w:val="24"/>
                <w:szCs w:val="24"/>
              </w:rPr>
              <w:t xml:space="preserve"> </w:t>
            </w:r>
          </w:p>
          <w:p w:rsidRPr="00F815EC" w:rsidR="00916EE3" w:rsidP="00916EE3" w:rsidRDefault="00916EE3" w14:paraId="6D29047F" w14:textId="46325502">
            <w:pPr>
              <w:rPr>
                <w:rFonts w:ascii="Arial" w:hAnsi="Arial" w:cs="Arial"/>
                <w:b/>
                <w:sz w:val="24"/>
                <w:szCs w:val="24"/>
              </w:rPr>
            </w:pPr>
          </w:p>
        </w:tc>
      </w:tr>
      <w:tr w:rsidRPr="00F815EC" w:rsidR="00F5324A" w:rsidTr="00CD7AA5" w14:paraId="6D290482" w14:textId="77777777">
        <w:tc>
          <w:tcPr>
            <w:tcW w:w="9245" w:type="dxa"/>
            <w:gridSpan w:val="4"/>
            <w:shd w:val="clear" w:color="auto" w:fill="D5DCE4" w:themeFill="text2" w:themeFillTint="33"/>
          </w:tcPr>
          <w:p w:rsidRPr="00F815EC" w:rsidR="00F5324A" w:rsidP="00F5324A" w:rsidRDefault="00F5324A" w14:paraId="6D290481" w14:textId="77777777">
            <w:pPr>
              <w:rPr>
                <w:rFonts w:ascii="Arial" w:hAnsi="Arial" w:cs="Arial"/>
                <w:b/>
                <w:sz w:val="24"/>
                <w:szCs w:val="24"/>
              </w:rPr>
            </w:pPr>
            <w:r w:rsidRPr="00F815EC">
              <w:rPr>
                <w:rFonts w:ascii="Arial" w:hAnsi="Arial" w:cs="Arial"/>
                <w:b/>
                <w:sz w:val="24"/>
                <w:szCs w:val="24"/>
              </w:rPr>
              <w:t>Financial Implications</w:t>
            </w:r>
          </w:p>
        </w:tc>
      </w:tr>
      <w:tr w:rsidRPr="00F815EC" w:rsidR="00F5324A" w:rsidTr="00C95B3C" w14:paraId="6D290487" w14:textId="77777777">
        <w:tc>
          <w:tcPr>
            <w:tcW w:w="9245" w:type="dxa"/>
            <w:gridSpan w:val="4"/>
          </w:tcPr>
          <w:p w:rsidRPr="00F815EC" w:rsidR="00916EE3" w:rsidP="00916EE3" w:rsidRDefault="00916EE3" w14:paraId="7929A21B" w14:textId="77777777">
            <w:pPr>
              <w:ind w:right="57"/>
              <w:rPr>
                <w:rFonts w:ascii="Arial" w:hAnsi="Arial" w:cs="Arial"/>
                <w:sz w:val="24"/>
                <w:szCs w:val="24"/>
              </w:rPr>
            </w:pPr>
            <w:r w:rsidRPr="00F815EC">
              <w:rPr>
                <w:rFonts w:ascii="Arial" w:hAnsi="Arial" w:cs="Arial"/>
                <w:sz w:val="24"/>
                <w:szCs w:val="24"/>
              </w:rPr>
              <w:t>The Board is reporting a forecast year-end deficit financial outturn.</w:t>
            </w:r>
          </w:p>
          <w:p w:rsidRPr="00F815EC" w:rsidR="00F5324A" w:rsidP="00F5324A" w:rsidRDefault="00F5324A" w14:paraId="6D290486" w14:textId="77777777">
            <w:pPr>
              <w:ind w:right="96"/>
              <w:rPr>
                <w:rFonts w:ascii="Arial" w:hAnsi="Arial" w:cs="Arial"/>
                <w:color w:val="FF0000"/>
                <w:sz w:val="24"/>
                <w:szCs w:val="24"/>
              </w:rPr>
            </w:pPr>
          </w:p>
        </w:tc>
      </w:tr>
      <w:tr w:rsidRPr="00F815EC" w:rsidR="00F5324A" w:rsidTr="00CD7AA5" w14:paraId="6D290489" w14:textId="77777777">
        <w:tc>
          <w:tcPr>
            <w:tcW w:w="9245" w:type="dxa"/>
            <w:gridSpan w:val="4"/>
            <w:shd w:val="clear" w:color="auto" w:fill="D5DCE4" w:themeFill="text2" w:themeFillTint="33"/>
          </w:tcPr>
          <w:p w:rsidRPr="00F815EC" w:rsidR="00F5324A" w:rsidP="00F5324A" w:rsidRDefault="00F5324A" w14:paraId="6D290488" w14:textId="77777777">
            <w:pPr>
              <w:keepNext/>
              <w:keepLines/>
              <w:ind w:right="96"/>
              <w:rPr>
                <w:rFonts w:ascii="Arial" w:hAnsi="Arial" w:cs="Arial"/>
                <w:b/>
                <w:sz w:val="24"/>
                <w:szCs w:val="24"/>
              </w:rPr>
            </w:pPr>
            <w:r w:rsidRPr="00F815EC">
              <w:rPr>
                <w:rFonts w:ascii="Arial" w:hAnsi="Arial" w:cs="Arial"/>
                <w:b/>
                <w:sz w:val="24"/>
                <w:szCs w:val="24"/>
              </w:rPr>
              <w:t>Legal Implications (including equality and diversity assessment)</w:t>
            </w:r>
          </w:p>
        </w:tc>
      </w:tr>
      <w:tr w:rsidRPr="00F815EC" w:rsidR="00F5324A" w:rsidTr="00C95B3C" w14:paraId="6D29048C" w14:textId="77777777">
        <w:tc>
          <w:tcPr>
            <w:tcW w:w="9245" w:type="dxa"/>
            <w:gridSpan w:val="4"/>
          </w:tcPr>
          <w:p w:rsidRPr="00F815EC" w:rsidR="00916EE3" w:rsidP="00916EE3" w:rsidRDefault="00916EE3" w14:paraId="29CDB190" w14:textId="77777777">
            <w:pPr>
              <w:ind w:right="57"/>
              <w:rPr>
                <w:rFonts w:ascii="Arial" w:hAnsi="Arial" w:cs="Arial"/>
                <w:sz w:val="24"/>
                <w:szCs w:val="24"/>
              </w:rPr>
            </w:pPr>
            <w:r w:rsidRPr="00F815EC">
              <w:rPr>
                <w:rFonts w:ascii="Arial" w:hAnsi="Arial" w:cs="Arial"/>
                <w:sz w:val="24"/>
                <w:szCs w:val="24"/>
              </w:rPr>
              <w:t xml:space="preserve">No implications </w:t>
            </w:r>
          </w:p>
          <w:p w:rsidRPr="00F815EC" w:rsidR="00F5324A" w:rsidP="00F5324A" w:rsidRDefault="00F5324A" w14:paraId="6D29048B" w14:textId="77777777">
            <w:pPr>
              <w:ind w:right="96"/>
              <w:rPr>
                <w:rFonts w:ascii="Arial" w:hAnsi="Arial" w:cs="Arial"/>
                <w:color w:val="FF0000"/>
                <w:sz w:val="24"/>
                <w:szCs w:val="24"/>
              </w:rPr>
            </w:pPr>
          </w:p>
        </w:tc>
      </w:tr>
      <w:tr w:rsidRPr="00F815EC" w:rsidR="00F5324A" w:rsidTr="00CD7AA5" w14:paraId="6D29048E" w14:textId="77777777">
        <w:tc>
          <w:tcPr>
            <w:tcW w:w="9245" w:type="dxa"/>
            <w:gridSpan w:val="4"/>
            <w:shd w:val="clear" w:color="auto" w:fill="D5DCE4" w:themeFill="text2" w:themeFillTint="33"/>
          </w:tcPr>
          <w:p w:rsidRPr="00F815EC" w:rsidR="00F5324A" w:rsidP="00F5324A" w:rsidRDefault="00F5324A" w14:paraId="6D29048D" w14:textId="77777777">
            <w:pPr>
              <w:ind w:right="96"/>
              <w:rPr>
                <w:rFonts w:ascii="Arial" w:hAnsi="Arial" w:cs="Arial"/>
                <w:b/>
                <w:color w:val="FF0000"/>
                <w:sz w:val="24"/>
                <w:szCs w:val="24"/>
              </w:rPr>
            </w:pPr>
            <w:r w:rsidRPr="00F815EC">
              <w:rPr>
                <w:rFonts w:ascii="Arial" w:hAnsi="Arial" w:cs="Arial"/>
                <w:b/>
                <w:sz w:val="24"/>
                <w:szCs w:val="24"/>
              </w:rPr>
              <w:t>Staffing Implications</w:t>
            </w:r>
          </w:p>
        </w:tc>
      </w:tr>
      <w:tr w:rsidRPr="00F815EC" w:rsidR="00F5324A" w:rsidTr="00C95B3C" w14:paraId="6D290491" w14:textId="77777777">
        <w:tc>
          <w:tcPr>
            <w:tcW w:w="9245" w:type="dxa"/>
            <w:gridSpan w:val="4"/>
          </w:tcPr>
          <w:p w:rsidRPr="00F815EC" w:rsidR="00916EE3" w:rsidP="00916EE3" w:rsidRDefault="00916EE3" w14:paraId="1EB2BC99" w14:textId="77777777">
            <w:pPr>
              <w:ind w:right="57"/>
              <w:rPr>
                <w:rFonts w:ascii="Arial" w:hAnsi="Arial" w:cs="Arial"/>
                <w:sz w:val="24"/>
                <w:szCs w:val="24"/>
              </w:rPr>
            </w:pPr>
            <w:r w:rsidRPr="00F815EC">
              <w:rPr>
                <w:rFonts w:ascii="Arial" w:hAnsi="Arial" w:cs="Arial"/>
                <w:sz w:val="24"/>
                <w:szCs w:val="24"/>
              </w:rPr>
              <w:t xml:space="preserve">No implications </w:t>
            </w:r>
          </w:p>
          <w:p w:rsidRPr="00F815EC" w:rsidR="00F5324A" w:rsidP="00762BBE" w:rsidRDefault="00F5324A" w14:paraId="6D290490" w14:textId="77777777">
            <w:pPr>
              <w:ind w:right="96"/>
              <w:rPr>
                <w:rFonts w:ascii="Arial" w:hAnsi="Arial" w:cs="Arial"/>
                <w:color w:val="FF0000"/>
                <w:sz w:val="24"/>
                <w:szCs w:val="24"/>
              </w:rPr>
            </w:pPr>
          </w:p>
        </w:tc>
      </w:tr>
      <w:tr w:rsidRPr="00F815EC" w:rsidR="00F5324A" w:rsidTr="00CD7AA5" w14:paraId="6D290493" w14:textId="77777777">
        <w:tc>
          <w:tcPr>
            <w:tcW w:w="9245" w:type="dxa"/>
            <w:gridSpan w:val="4"/>
            <w:shd w:val="clear" w:color="auto" w:fill="D5DCE4" w:themeFill="text2" w:themeFillTint="33"/>
          </w:tcPr>
          <w:p w:rsidRPr="00F815EC" w:rsidR="00F5324A" w:rsidP="00F5324A" w:rsidRDefault="00296CD9" w14:paraId="6D290492" w14:textId="77777777">
            <w:pPr>
              <w:ind w:right="96"/>
              <w:rPr>
                <w:rFonts w:ascii="Arial" w:hAnsi="Arial" w:cs="Arial"/>
                <w:b/>
                <w:color w:val="FF0000"/>
                <w:sz w:val="24"/>
                <w:szCs w:val="24"/>
              </w:rPr>
            </w:pPr>
            <w:r w:rsidRPr="00F815EC">
              <w:rPr>
                <w:rFonts w:ascii="Arial" w:hAnsi="Arial" w:cs="Arial"/>
                <w:b/>
                <w:sz w:val="24"/>
                <w:szCs w:val="24"/>
              </w:rPr>
              <w:t>Long Term Implications (including the impact of the Well-being of Future Generations (Wales) Act 2015)</w:t>
            </w:r>
          </w:p>
        </w:tc>
      </w:tr>
      <w:tr w:rsidRPr="00F815EC" w:rsidR="00F5324A" w:rsidTr="00C95B3C" w14:paraId="6D290496" w14:textId="77777777">
        <w:tc>
          <w:tcPr>
            <w:tcW w:w="9245" w:type="dxa"/>
            <w:gridSpan w:val="4"/>
          </w:tcPr>
          <w:p w:rsidRPr="00F815EC" w:rsidR="00916EE3" w:rsidP="00916EE3" w:rsidRDefault="00916EE3" w14:paraId="46D8D636" w14:textId="77777777">
            <w:pPr>
              <w:ind w:right="57"/>
              <w:rPr>
                <w:rFonts w:ascii="Arial" w:hAnsi="Arial" w:cs="Arial"/>
                <w:sz w:val="24"/>
                <w:szCs w:val="24"/>
              </w:rPr>
            </w:pPr>
            <w:r w:rsidRPr="00F815EC">
              <w:rPr>
                <w:rFonts w:ascii="Arial" w:hAnsi="Arial" w:cs="Arial"/>
                <w:sz w:val="24"/>
                <w:szCs w:val="24"/>
              </w:rPr>
              <w:t xml:space="preserve">No implications </w:t>
            </w:r>
          </w:p>
          <w:p w:rsidRPr="00F815EC" w:rsidR="00F5324A" w:rsidP="00F5324A" w:rsidRDefault="00F5324A" w14:paraId="6D290495" w14:textId="77777777">
            <w:pPr>
              <w:ind w:right="96"/>
              <w:rPr>
                <w:rFonts w:ascii="Arial" w:hAnsi="Arial" w:cs="Arial"/>
                <w:color w:val="FF0000"/>
                <w:sz w:val="24"/>
                <w:szCs w:val="24"/>
              </w:rPr>
            </w:pPr>
          </w:p>
        </w:tc>
      </w:tr>
      <w:tr w:rsidRPr="00F815EC" w:rsidR="00653AEC" w:rsidTr="00C95B3C" w14:paraId="6D29049A" w14:textId="77777777">
        <w:tc>
          <w:tcPr>
            <w:tcW w:w="2470" w:type="dxa"/>
            <w:gridSpan w:val="2"/>
          </w:tcPr>
          <w:p w:rsidRPr="00F815EC" w:rsidR="00653AEC" w:rsidP="00653AEC" w:rsidRDefault="00653AEC" w14:paraId="6D290497" w14:textId="77777777">
            <w:pPr>
              <w:ind w:right="96"/>
              <w:rPr>
                <w:rFonts w:ascii="Arial" w:hAnsi="Arial" w:cs="Arial"/>
                <w:color w:val="FF0000"/>
                <w:sz w:val="24"/>
                <w:szCs w:val="24"/>
              </w:rPr>
            </w:pPr>
            <w:r w:rsidRPr="00F815EC">
              <w:rPr>
                <w:rFonts w:ascii="Arial" w:hAnsi="Arial" w:cs="Arial"/>
                <w:b/>
                <w:color w:val="000000" w:themeColor="text1"/>
                <w:sz w:val="24"/>
                <w:szCs w:val="24"/>
              </w:rPr>
              <w:t>Report History</w:t>
            </w:r>
          </w:p>
        </w:tc>
        <w:tc>
          <w:tcPr>
            <w:tcW w:w="6775" w:type="dxa"/>
            <w:gridSpan w:val="2"/>
          </w:tcPr>
          <w:p w:rsidRPr="00F815EC" w:rsidR="00916EE3" w:rsidP="00653AEC" w:rsidRDefault="00916EE3" w14:paraId="6D290499" w14:textId="279D4AFC">
            <w:pPr>
              <w:ind w:right="96"/>
              <w:rPr>
                <w:rFonts w:ascii="Arial" w:hAnsi="Arial" w:cs="Arial"/>
                <w:color w:val="FF0000"/>
                <w:sz w:val="24"/>
                <w:szCs w:val="24"/>
              </w:rPr>
            </w:pPr>
            <w:r w:rsidRPr="00F815EC">
              <w:rPr>
                <w:rFonts w:ascii="Arial" w:hAnsi="Arial" w:cs="Arial"/>
                <w:sz w:val="24"/>
                <w:szCs w:val="24"/>
              </w:rPr>
              <w:t>Updates on the financial position are provided at every meeting.</w:t>
            </w:r>
            <w:r w:rsidRPr="00F815EC">
              <w:rPr>
                <w:rFonts w:ascii="Arial" w:hAnsi="Arial" w:cs="Arial"/>
                <w:color w:val="FF0000"/>
                <w:sz w:val="24"/>
                <w:szCs w:val="24"/>
              </w:rPr>
              <w:t xml:space="preserve"> </w:t>
            </w:r>
          </w:p>
        </w:tc>
      </w:tr>
      <w:tr w:rsidRPr="00F815EC" w:rsidR="00916EE3" w:rsidTr="00C95B3C" w14:paraId="6D29049F" w14:textId="77777777">
        <w:tc>
          <w:tcPr>
            <w:tcW w:w="2470" w:type="dxa"/>
            <w:gridSpan w:val="2"/>
          </w:tcPr>
          <w:p w:rsidRPr="00F815EC" w:rsidR="00916EE3" w:rsidP="00916EE3" w:rsidRDefault="00916EE3" w14:paraId="6D29049B" w14:textId="77777777">
            <w:pPr>
              <w:ind w:right="96"/>
              <w:rPr>
                <w:rFonts w:ascii="Arial" w:hAnsi="Arial" w:cs="Arial"/>
                <w:b/>
                <w:color w:val="000000" w:themeColor="text1"/>
                <w:sz w:val="24"/>
                <w:szCs w:val="24"/>
              </w:rPr>
            </w:pPr>
            <w:r w:rsidRPr="00F815EC">
              <w:rPr>
                <w:rFonts w:ascii="Arial" w:hAnsi="Arial" w:cs="Arial"/>
                <w:b/>
                <w:color w:val="000000" w:themeColor="text1"/>
                <w:sz w:val="24"/>
                <w:szCs w:val="24"/>
              </w:rPr>
              <w:t>Appendices</w:t>
            </w:r>
          </w:p>
        </w:tc>
        <w:tc>
          <w:tcPr>
            <w:tcW w:w="6775" w:type="dxa"/>
            <w:gridSpan w:val="2"/>
          </w:tcPr>
          <w:p w:rsidRPr="00F815EC" w:rsidR="00916EE3" w:rsidP="00916EE3" w:rsidRDefault="00916EE3" w14:paraId="3295D191" w14:textId="747F2B01">
            <w:pPr>
              <w:ind w:right="57"/>
              <w:rPr>
                <w:rFonts w:ascii="Arial" w:hAnsi="Arial" w:cs="Arial"/>
                <w:color w:val="000000" w:themeColor="text1"/>
                <w:sz w:val="24"/>
                <w:szCs w:val="24"/>
              </w:rPr>
            </w:pPr>
            <w:r w:rsidRPr="00F815EC">
              <w:rPr>
                <w:rFonts w:ascii="Arial" w:hAnsi="Arial" w:cs="Arial"/>
                <w:color w:val="000000" w:themeColor="text1"/>
                <w:sz w:val="24"/>
                <w:szCs w:val="24"/>
              </w:rPr>
              <w:t xml:space="preserve">Appendix 1 – Variances by Area and Type of </w:t>
            </w:r>
            <w:r w:rsidR="003B0F22">
              <w:rPr>
                <w:rFonts w:ascii="Arial" w:hAnsi="Arial" w:cs="Arial"/>
                <w:color w:val="000000" w:themeColor="text1"/>
                <w:sz w:val="24"/>
                <w:szCs w:val="24"/>
              </w:rPr>
              <w:t>Expenditure</w:t>
            </w:r>
          </w:p>
          <w:p w:rsidRPr="00F815EC" w:rsidR="00916EE3" w:rsidP="00916EE3" w:rsidRDefault="00916EE3" w14:paraId="389568F0" w14:textId="77777777">
            <w:pPr>
              <w:ind w:right="57"/>
              <w:rPr>
                <w:rFonts w:ascii="Arial" w:hAnsi="Arial" w:cs="Arial"/>
                <w:color w:val="000000" w:themeColor="text1"/>
                <w:sz w:val="24"/>
                <w:szCs w:val="24"/>
              </w:rPr>
            </w:pPr>
            <w:r w:rsidRPr="00F815EC">
              <w:rPr>
                <w:rFonts w:ascii="Arial" w:hAnsi="Arial" w:cs="Arial"/>
                <w:color w:val="000000" w:themeColor="text1"/>
                <w:sz w:val="24"/>
                <w:szCs w:val="24"/>
              </w:rPr>
              <w:t>Appendix 2 – Reserves and Central Budgets</w:t>
            </w:r>
          </w:p>
          <w:p w:rsidRPr="00F815EC" w:rsidR="00916EE3" w:rsidP="00916EE3" w:rsidRDefault="00916EE3" w14:paraId="56E7A10B" w14:textId="77777777">
            <w:pPr>
              <w:ind w:right="57"/>
              <w:rPr>
                <w:rFonts w:ascii="Arial" w:hAnsi="Arial" w:cs="Arial"/>
                <w:color w:val="000000" w:themeColor="text1"/>
                <w:sz w:val="24"/>
                <w:szCs w:val="24"/>
              </w:rPr>
            </w:pPr>
            <w:r w:rsidRPr="00F815EC">
              <w:rPr>
                <w:rFonts w:ascii="Arial" w:hAnsi="Arial" w:cs="Arial"/>
                <w:color w:val="000000" w:themeColor="text1"/>
                <w:sz w:val="24"/>
                <w:szCs w:val="24"/>
              </w:rPr>
              <w:t>Appendix 3 – Savings</w:t>
            </w:r>
          </w:p>
          <w:p w:rsidRPr="00955D93" w:rsidR="00916EE3" w:rsidP="00955D93" w:rsidRDefault="00916EE3" w14:paraId="6D29049E" w14:textId="6B48B56D">
            <w:pPr>
              <w:ind w:right="57"/>
              <w:rPr>
                <w:rFonts w:ascii="Arial" w:hAnsi="Arial" w:cs="Arial"/>
                <w:color w:val="000000" w:themeColor="text1"/>
                <w:sz w:val="24"/>
                <w:szCs w:val="24"/>
              </w:rPr>
            </w:pPr>
            <w:r w:rsidRPr="00F815EC">
              <w:rPr>
                <w:rFonts w:ascii="Arial" w:hAnsi="Arial" w:cs="Arial"/>
                <w:color w:val="000000" w:themeColor="text1"/>
                <w:sz w:val="24"/>
                <w:szCs w:val="24"/>
              </w:rPr>
              <w:t>Appendix 4 – Accountability Letters</w:t>
            </w:r>
          </w:p>
        </w:tc>
      </w:tr>
    </w:tbl>
    <w:p w:rsidR="00D10ACC" w:rsidP="00CC4429" w:rsidRDefault="00D10ACC" w14:paraId="5726D00C" w14:textId="77777777">
      <w:pPr>
        <w:rPr>
          <w:rFonts w:ascii="Arial" w:hAnsi="Arial" w:cs="Arial"/>
          <w:b/>
          <w:sz w:val="24"/>
          <w:szCs w:val="24"/>
        </w:rPr>
      </w:pPr>
    </w:p>
    <w:p w:rsidRPr="00F815EC" w:rsidR="00916EE3" w:rsidP="00CC4429" w:rsidRDefault="00FA7848" w14:paraId="3764FC49" w14:textId="0F9EB8DE">
      <w:pPr>
        <w:rPr>
          <w:rFonts w:ascii="Arial" w:hAnsi="Arial" w:cs="Arial"/>
          <w:b/>
          <w:sz w:val="24"/>
          <w:szCs w:val="24"/>
        </w:rPr>
      </w:pPr>
      <w:r w:rsidRPr="00F815EC">
        <w:rPr>
          <w:rFonts w:ascii="Arial" w:hAnsi="Arial" w:cs="Arial"/>
          <w:b/>
          <w:sz w:val="24"/>
          <w:szCs w:val="24"/>
        </w:rPr>
        <w:t>APPEN</w:t>
      </w:r>
      <w:r w:rsidRPr="00F815EC" w:rsidR="00916EE3">
        <w:rPr>
          <w:rFonts w:ascii="Arial" w:hAnsi="Arial" w:cs="Arial"/>
          <w:b/>
          <w:sz w:val="24"/>
          <w:szCs w:val="24"/>
        </w:rPr>
        <w:t xml:space="preserve">DIX 1 – FURTHER DETAIL ON VARIANCES BY AREA &amp; TYPE OF </w:t>
      </w:r>
      <w:r w:rsidR="003B0F22">
        <w:rPr>
          <w:rFonts w:ascii="Arial" w:hAnsi="Arial" w:cs="Arial"/>
          <w:b/>
          <w:sz w:val="24"/>
          <w:szCs w:val="24"/>
        </w:rPr>
        <w:t>EXPENDITURE</w:t>
      </w:r>
    </w:p>
    <w:p w:rsidRPr="004D1C60" w:rsidR="00955D93" w:rsidP="00955D93" w:rsidRDefault="00955D93" w14:paraId="3AD60312" w14:textId="42CF2341">
      <w:pPr>
        <w:pStyle w:val="ListParagraph"/>
        <w:numPr>
          <w:ilvl w:val="0"/>
          <w:numId w:val="15"/>
        </w:numPr>
        <w:spacing w:after="0" w:line="240" w:lineRule="auto"/>
        <w:ind w:left="0"/>
        <w:rPr>
          <w:rFonts w:ascii="Arial" w:hAnsi="Arial" w:cs="Arial"/>
          <w:b/>
          <w:sz w:val="24"/>
          <w:szCs w:val="24"/>
        </w:rPr>
      </w:pPr>
      <w:bookmarkStart w:name="_Hlk179812199" w:id="5"/>
      <w:r w:rsidRPr="004D1C60">
        <w:rPr>
          <w:rFonts w:ascii="Arial" w:hAnsi="Arial" w:cs="Arial"/>
          <w:b/>
          <w:sz w:val="24"/>
          <w:szCs w:val="24"/>
        </w:rPr>
        <w:t>Overview Financial Position</w:t>
      </w:r>
    </w:p>
    <w:bookmarkEnd w:id="5"/>
    <w:p w:rsidR="00916EE3" w:rsidP="00CC4429" w:rsidRDefault="00916EE3" w14:paraId="382F4041" w14:textId="6CE98E24">
      <w:pPr>
        <w:pStyle w:val="ListParagraph"/>
        <w:spacing w:after="0" w:line="240" w:lineRule="auto"/>
        <w:ind w:left="0"/>
        <w:rPr>
          <w:rFonts w:ascii="Arial" w:hAnsi="Arial" w:cs="Arial"/>
          <w:b/>
          <w:sz w:val="24"/>
          <w:szCs w:val="24"/>
          <w:highlight w:val="yellow"/>
        </w:rPr>
      </w:pPr>
    </w:p>
    <w:p w:rsidR="00955D93" w:rsidP="00381B75" w:rsidRDefault="00381B75" w14:paraId="2CA39E1B" w14:textId="727932B3">
      <w:pPr>
        <w:pStyle w:val="ListParagraph"/>
        <w:spacing w:after="0" w:line="240" w:lineRule="auto"/>
        <w:ind w:left="-737"/>
        <w:rPr>
          <w:rFonts w:ascii="Arial" w:hAnsi="Arial" w:cs="Arial"/>
          <w:b/>
          <w:sz w:val="24"/>
          <w:szCs w:val="24"/>
          <w:highlight w:val="yellow"/>
        </w:rPr>
      </w:pPr>
      <w:r w:rsidRPr="00381B75">
        <w:rPr>
          <w:rFonts w:ascii="Arial" w:hAnsi="Arial" w:cs="Arial"/>
          <w:b/>
          <w:noProof/>
          <w:sz w:val="24"/>
          <w:szCs w:val="24"/>
        </w:rPr>
        <w:drawing>
          <wp:inline distT="0" distB="0" distL="0" distR="0" wp14:anchorId="096B5738" wp14:editId="01CE3A2B">
            <wp:extent cx="6797964" cy="5711887"/>
            <wp:effectExtent l="0" t="0" r="3175" b="31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99153" cy="5712886"/>
                    </a:xfrm>
                    <a:prstGeom prst="rect">
                      <a:avLst/>
                    </a:prstGeom>
                    <a:noFill/>
                  </pic:spPr>
                </pic:pic>
              </a:graphicData>
            </a:graphic>
          </wp:inline>
        </w:drawing>
      </w:r>
    </w:p>
    <w:p w:rsidR="00955D93" w:rsidP="00CC4429" w:rsidRDefault="00955D93" w14:paraId="31E1FFB9" w14:textId="3564BF8A">
      <w:pPr>
        <w:pStyle w:val="ListParagraph"/>
        <w:spacing w:after="0" w:line="240" w:lineRule="auto"/>
        <w:ind w:left="0"/>
        <w:rPr>
          <w:rFonts w:ascii="Arial" w:hAnsi="Arial" w:cs="Arial"/>
          <w:b/>
          <w:sz w:val="24"/>
          <w:szCs w:val="24"/>
          <w:highlight w:val="yellow"/>
        </w:rPr>
      </w:pPr>
    </w:p>
    <w:p w:rsidR="00955D93" w:rsidP="00CC4429" w:rsidRDefault="00955D93" w14:paraId="41A9A3EB" w14:textId="77777777">
      <w:pPr>
        <w:spacing w:after="0" w:line="240" w:lineRule="auto"/>
        <w:rPr>
          <w:rFonts w:ascii="Arial" w:hAnsi="Arial" w:cs="Arial"/>
          <w:b/>
          <w:sz w:val="24"/>
          <w:szCs w:val="24"/>
          <w:highlight w:val="yellow"/>
        </w:rPr>
      </w:pPr>
    </w:p>
    <w:p w:rsidRPr="00F815EC" w:rsidR="00916EE3" w:rsidP="00CC4429" w:rsidRDefault="00381B75" w14:paraId="454B5EC7" w14:textId="60981118">
      <w:pPr>
        <w:pStyle w:val="ListParagraph"/>
        <w:numPr>
          <w:ilvl w:val="0"/>
          <w:numId w:val="15"/>
        </w:numPr>
        <w:spacing w:after="0" w:line="240" w:lineRule="auto"/>
        <w:ind w:left="0"/>
        <w:rPr>
          <w:rFonts w:ascii="Arial" w:hAnsi="Arial" w:cs="Arial"/>
          <w:b/>
          <w:sz w:val="24"/>
          <w:szCs w:val="24"/>
        </w:rPr>
      </w:pPr>
      <w:r>
        <w:rPr>
          <w:rFonts w:ascii="Arial" w:hAnsi="Arial" w:cs="Arial"/>
          <w:b/>
          <w:sz w:val="24"/>
          <w:szCs w:val="24"/>
        </w:rPr>
        <w:t>O</w:t>
      </w:r>
      <w:r w:rsidRPr="00F815EC" w:rsidR="00916EE3">
        <w:rPr>
          <w:rFonts w:ascii="Arial" w:hAnsi="Arial" w:cs="Arial"/>
          <w:b/>
          <w:sz w:val="24"/>
          <w:szCs w:val="24"/>
        </w:rPr>
        <w:t>verview of Income</w:t>
      </w:r>
    </w:p>
    <w:p w:rsidRPr="00F815EC" w:rsidR="00742B90" w:rsidP="009C4827" w:rsidRDefault="00742B90" w14:paraId="54FCC003" w14:textId="77777777">
      <w:pPr>
        <w:spacing w:after="0" w:line="240" w:lineRule="auto"/>
        <w:rPr>
          <w:rFonts w:ascii="Arial" w:hAnsi="Arial" w:cs="Arial"/>
          <w:sz w:val="24"/>
          <w:szCs w:val="24"/>
        </w:rPr>
      </w:pPr>
    </w:p>
    <w:p w:rsidRPr="00F815EC" w:rsidR="009C4827" w:rsidP="009C4827" w:rsidRDefault="00742B90" w14:paraId="5650C598" w14:textId="7A880252">
      <w:pPr>
        <w:spacing w:after="0" w:line="240" w:lineRule="auto"/>
        <w:rPr>
          <w:rFonts w:ascii="Arial" w:hAnsi="Arial" w:cs="Arial"/>
          <w:sz w:val="24"/>
          <w:szCs w:val="24"/>
        </w:rPr>
      </w:pPr>
      <w:r w:rsidRPr="00F815EC">
        <w:rPr>
          <w:rFonts w:ascii="Arial" w:hAnsi="Arial" w:cs="Arial"/>
          <w:sz w:val="24"/>
          <w:szCs w:val="24"/>
        </w:rPr>
        <w:t xml:space="preserve">The table below compared the income performance in Month </w:t>
      </w:r>
      <w:r w:rsidR="00381B75">
        <w:rPr>
          <w:rFonts w:ascii="Arial" w:hAnsi="Arial" w:cs="Arial"/>
          <w:sz w:val="24"/>
          <w:szCs w:val="24"/>
        </w:rPr>
        <w:t>6</w:t>
      </w:r>
      <w:r w:rsidRPr="00F815EC">
        <w:rPr>
          <w:rFonts w:ascii="Arial" w:hAnsi="Arial" w:cs="Arial"/>
          <w:sz w:val="24"/>
          <w:szCs w:val="24"/>
        </w:rPr>
        <w:t xml:space="preserve"> to the average levels of 2023/24 and 2024/25</w:t>
      </w:r>
      <w:r w:rsidRPr="00F815EC" w:rsidR="005D2598">
        <w:rPr>
          <w:rFonts w:ascii="Arial" w:hAnsi="Arial" w:cs="Arial"/>
          <w:sz w:val="24"/>
          <w:szCs w:val="24"/>
        </w:rPr>
        <w:t>.</w:t>
      </w:r>
    </w:p>
    <w:p w:rsidRPr="003B0F22" w:rsidR="00E8766E" w:rsidP="00CC4429" w:rsidRDefault="00E8766E" w14:paraId="076D2541" w14:textId="77777777">
      <w:pPr>
        <w:spacing w:after="0" w:line="240" w:lineRule="auto"/>
        <w:rPr>
          <w:rFonts w:ascii="Arial" w:hAnsi="Arial" w:cs="Arial"/>
          <w:b/>
          <w:sz w:val="16"/>
          <w:szCs w:val="16"/>
          <w:highlight w:val="yellow"/>
        </w:rPr>
      </w:pPr>
    </w:p>
    <w:p w:rsidR="00742B90" w:rsidP="00CC4429" w:rsidRDefault="001D7823" w14:paraId="202A5872" w14:textId="27E4F74C">
      <w:pPr>
        <w:spacing w:after="0" w:line="240" w:lineRule="auto"/>
        <w:rPr>
          <w:rFonts w:ascii="Arial" w:hAnsi="Arial" w:cs="Arial"/>
          <w:b/>
          <w:sz w:val="24"/>
          <w:szCs w:val="24"/>
          <w:highlight w:val="yellow"/>
        </w:rPr>
      </w:pPr>
      <w:r w:rsidRPr="001D7823">
        <w:rPr>
          <w:rFonts w:ascii="Arial" w:hAnsi="Arial" w:cs="Arial"/>
          <w:b/>
          <w:noProof/>
          <w:sz w:val="24"/>
          <w:szCs w:val="24"/>
        </w:rPr>
        <w:drawing>
          <wp:inline distT="0" distB="0" distL="0" distR="0" wp14:anchorId="3FBD0A10" wp14:editId="53807E96">
            <wp:extent cx="3444240" cy="2310765"/>
            <wp:effectExtent l="0" t="0" r="381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4240" cy="2310765"/>
                    </a:xfrm>
                    <a:prstGeom prst="rect">
                      <a:avLst/>
                    </a:prstGeom>
                    <a:noFill/>
                  </pic:spPr>
                </pic:pic>
              </a:graphicData>
            </a:graphic>
          </wp:inline>
        </w:drawing>
      </w:r>
    </w:p>
    <w:p w:rsidR="001D7823" w:rsidP="00CC4429" w:rsidRDefault="001D7823" w14:paraId="15EFEDBD" w14:textId="723C1BD1">
      <w:pPr>
        <w:spacing w:after="0" w:line="240" w:lineRule="auto"/>
        <w:rPr>
          <w:rFonts w:ascii="Arial" w:hAnsi="Arial" w:cs="Arial"/>
          <w:b/>
          <w:sz w:val="24"/>
          <w:szCs w:val="24"/>
          <w:highlight w:val="yellow"/>
        </w:rPr>
      </w:pPr>
    </w:p>
    <w:p w:rsidRPr="00F815EC" w:rsidR="001D7823" w:rsidP="00CC4429" w:rsidRDefault="001D7823" w14:paraId="07040BDA" w14:textId="63F19566">
      <w:pPr>
        <w:spacing w:after="0" w:line="240" w:lineRule="auto"/>
        <w:rPr>
          <w:rFonts w:ascii="Arial" w:hAnsi="Arial" w:cs="Arial"/>
          <w:b/>
          <w:sz w:val="24"/>
          <w:szCs w:val="24"/>
          <w:highlight w:val="yellow"/>
        </w:rPr>
      </w:pPr>
      <w:r w:rsidRPr="008E202B">
        <w:rPr>
          <w:rFonts w:ascii="Arial" w:hAnsi="Arial" w:cs="Arial"/>
          <w:sz w:val="24"/>
          <w:szCs w:val="24"/>
        </w:rPr>
        <w:t>Income has increased in M06 due the quarterly receipt from HCRW in relation to the Clinical Research Unit, and a catch up for periods 1-6 of HEIW funding in relation to training grade posts</w:t>
      </w:r>
      <w:r>
        <w:rPr>
          <w:rFonts w:ascii="Arial" w:hAnsi="Arial" w:cs="Arial"/>
          <w:sz w:val="24"/>
          <w:szCs w:val="24"/>
        </w:rPr>
        <w:t>.</w:t>
      </w:r>
    </w:p>
    <w:p w:rsidRPr="00F815EC" w:rsidR="00E8766E" w:rsidP="00171829" w:rsidRDefault="00E8766E" w14:paraId="42ED6CDA" w14:textId="77777777">
      <w:pPr>
        <w:spacing w:after="0" w:line="240" w:lineRule="auto"/>
        <w:rPr>
          <w:rFonts w:ascii="Arial" w:hAnsi="Arial" w:cs="Arial"/>
          <w:b/>
          <w:sz w:val="24"/>
          <w:szCs w:val="24"/>
          <w:highlight w:val="yellow"/>
        </w:rPr>
      </w:pPr>
    </w:p>
    <w:p w:rsidRPr="00802BD0" w:rsidR="00171829" w:rsidP="00ED65C1" w:rsidRDefault="00171829" w14:paraId="66A5F06B" w14:textId="0BAC250F">
      <w:pPr>
        <w:pStyle w:val="ListParagraph"/>
        <w:numPr>
          <w:ilvl w:val="1"/>
          <w:numId w:val="29"/>
        </w:numPr>
        <w:spacing w:after="0" w:line="240" w:lineRule="auto"/>
        <w:rPr>
          <w:rFonts w:ascii="Arial" w:hAnsi="Arial" w:cs="Arial"/>
          <w:b/>
          <w:sz w:val="24"/>
          <w:szCs w:val="24"/>
        </w:rPr>
      </w:pPr>
      <w:r w:rsidRPr="00802BD0">
        <w:rPr>
          <w:rFonts w:ascii="Arial" w:hAnsi="Arial" w:cs="Arial"/>
          <w:b/>
          <w:sz w:val="24"/>
          <w:szCs w:val="24"/>
        </w:rPr>
        <w:t>Anticipated Income</w:t>
      </w:r>
    </w:p>
    <w:p w:rsidRPr="00802BD0" w:rsidR="00171829" w:rsidP="00F67646" w:rsidRDefault="00171829" w14:paraId="73C3767A" w14:textId="2CF61082">
      <w:pPr>
        <w:spacing w:after="0" w:line="240" w:lineRule="auto"/>
        <w:jc w:val="both"/>
        <w:rPr>
          <w:rFonts w:ascii="Arial" w:hAnsi="Arial" w:cs="Arial"/>
          <w:sz w:val="24"/>
          <w:szCs w:val="24"/>
        </w:rPr>
      </w:pPr>
      <w:r w:rsidRPr="00802BD0">
        <w:rPr>
          <w:rFonts w:ascii="Arial" w:hAnsi="Arial" w:cs="Arial"/>
          <w:sz w:val="24"/>
          <w:szCs w:val="24"/>
        </w:rPr>
        <w:t>The below table highlights anticipated income the Health</w:t>
      </w:r>
      <w:r w:rsidRPr="00802BD0" w:rsidR="00F67646">
        <w:rPr>
          <w:rFonts w:ascii="Arial" w:hAnsi="Arial" w:cs="Arial"/>
          <w:sz w:val="24"/>
          <w:szCs w:val="24"/>
        </w:rPr>
        <w:t xml:space="preserve"> B</w:t>
      </w:r>
      <w:r w:rsidRPr="00802BD0">
        <w:rPr>
          <w:rFonts w:ascii="Arial" w:hAnsi="Arial" w:cs="Arial"/>
          <w:sz w:val="24"/>
          <w:szCs w:val="24"/>
        </w:rPr>
        <w:t xml:space="preserve">oard expects to receive during </w:t>
      </w:r>
      <w:r w:rsidRPr="00802BD0" w:rsidR="00F67646">
        <w:rPr>
          <w:rFonts w:ascii="Arial" w:hAnsi="Arial" w:cs="Arial"/>
          <w:sz w:val="24"/>
          <w:szCs w:val="24"/>
        </w:rPr>
        <w:t>20</w:t>
      </w:r>
      <w:r w:rsidRPr="00802BD0">
        <w:rPr>
          <w:rFonts w:ascii="Arial" w:hAnsi="Arial" w:cs="Arial"/>
          <w:sz w:val="24"/>
          <w:szCs w:val="24"/>
        </w:rPr>
        <w:t>25</w:t>
      </w:r>
      <w:r w:rsidRPr="00802BD0" w:rsidR="00F67646">
        <w:rPr>
          <w:rFonts w:ascii="Arial" w:hAnsi="Arial" w:cs="Arial"/>
          <w:sz w:val="24"/>
          <w:szCs w:val="24"/>
        </w:rPr>
        <w:t>/</w:t>
      </w:r>
      <w:r w:rsidRPr="00802BD0">
        <w:rPr>
          <w:rFonts w:ascii="Arial" w:hAnsi="Arial" w:cs="Arial"/>
          <w:sz w:val="24"/>
          <w:szCs w:val="24"/>
        </w:rPr>
        <w:t xml:space="preserve">26. </w:t>
      </w:r>
      <w:r w:rsidRPr="00802BD0" w:rsidR="001A187C">
        <w:rPr>
          <w:rFonts w:ascii="Arial" w:hAnsi="Arial" w:cs="Arial"/>
          <w:sz w:val="24"/>
          <w:szCs w:val="24"/>
        </w:rPr>
        <w:t xml:space="preserve">The current </w:t>
      </w:r>
      <w:r w:rsidRPr="00802BD0" w:rsidR="00F76130">
        <w:rPr>
          <w:rFonts w:ascii="Arial" w:hAnsi="Arial" w:cs="Arial"/>
          <w:sz w:val="24"/>
          <w:szCs w:val="24"/>
        </w:rPr>
        <w:t xml:space="preserve">deficit </w:t>
      </w:r>
      <w:r w:rsidRPr="00802BD0" w:rsidR="001A187C">
        <w:rPr>
          <w:rFonts w:ascii="Arial" w:hAnsi="Arial" w:cs="Arial"/>
          <w:sz w:val="24"/>
          <w:szCs w:val="24"/>
        </w:rPr>
        <w:t>plan of £58.7m is predicated on receipt of these Welsh Government funds</w:t>
      </w:r>
      <w:r w:rsidRPr="00802BD0" w:rsidR="00F67646">
        <w:rPr>
          <w:rFonts w:ascii="Arial" w:hAnsi="Arial" w:cs="Arial"/>
          <w:sz w:val="24"/>
          <w:szCs w:val="24"/>
        </w:rPr>
        <w:t xml:space="preserve"> at the levels anticipated</w:t>
      </w:r>
      <w:r w:rsidRPr="00802BD0" w:rsidR="00F76130">
        <w:rPr>
          <w:rFonts w:ascii="Arial" w:hAnsi="Arial" w:cs="Arial"/>
          <w:sz w:val="24"/>
          <w:szCs w:val="24"/>
        </w:rPr>
        <w:t>.</w:t>
      </w:r>
      <w:r w:rsidRPr="00802BD0" w:rsidR="001A187C">
        <w:rPr>
          <w:rFonts w:ascii="Arial" w:hAnsi="Arial" w:cs="Arial"/>
          <w:sz w:val="24"/>
          <w:szCs w:val="24"/>
        </w:rPr>
        <w:t xml:space="preserve"> </w:t>
      </w:r>
    </w:p>
    <w:p w:rsidRPr="003B0F22" w:rsidR="00E8766E" w:rsidP="00171829" w:rsidRDefault="00E8766E" w14:paraId="51388B79" w14:textId="014B9134">
      <w:pPr>
        <w:pStyle w:val="ListParagraph"/>
        <w:spacing w:after="0" w:line="240" w:lineRule="auto"/>
        <w:ind w:left="360"/>
        <w:rPr>
          <w:rFonts w:ascii="Arial" w:hAnsi="Arial" w:cs="Arial"/>
          <w:b/>
          <w:sz w:val="16"/>
          <w:szCs w:val="16"/>
          <w:highlight w:val="yellow"/>
        </w:rPr>
      </w:pPr>
    </w:p>
    <w:p w:rsidRPr="003B0F22" w:rsidR="00916EE3" w:rsidP="00171829" w:rsidRDefault="001D7823" w14:paraId="33ED7892" w14:textId="4FBF8E9E">
      <w:pPr>
        <w:spacing w:after="0" w:line="240" w:lineRule="auto"/>
        <w:rPr>
          <w:rFonts w:ascii="Arial" w:hAnsi="Arial" w:cs="Arial"/>
          <w:b/>
          <w:bCs/>
          <w:sz w:val="24"/>
          <w:szCs w:val="24"/>
          <w:highlight w:val="yellow"/>
        </w:rPr>
      </w:pPr>
      <w:r w:rsidRPr="001D7823">
        <w:rPr>
          <w:rFonts w:ascii="Arial" w:hAnsi="Arial" w:cs="Arial"/>
          <w:b/>
          <w:bCs/>
          <w:noProof/>
          <w:sz w:val="24"/>
          <w:szCs w:val="24"/>
        </w:rPr>
        <w:drawing>
          <wp:inline distT="0" distB="0" distL="0" distR="0" wp14:anchorId="5A0ACF3B" wp14:editId="5E3F5C2B">
            <wp:extent cx="3084945" cy="4346030"/>
            <wp:effectExtent l="0" t="0" r="127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85436" cy="4346722"/>
                    </a:xfrm>
                    <a:prstGeom prst="rect">
                      <a:avLst/>
                    </a:prstGeom>
                    <a:noFill/>
                  </pic:spPr>
                </pic:pic>
              </a:graphicData>
            </a:graphic>
          </wp:inline>
        </w:drawing>
      </w:r>
    </w:p>
    <w:p w:rsidR="00802BD0" w:rsidP="00171829" w:rsidRDefault="00802BD0" w14:paraId="496B9ADB" w14:textId="3FBFB7AF">
      <w:pPr>
        <w:spacing w:after="0" w:line="240" w:lineRule="auto"/>
        <w:rPr>
          <w:rFonts w:ascii="Arial" w:hAnsi="Arial" w:cs="Arial"/>
          <w:b/>
          <w:sz w:val="24"/>
          <w:szCs w:val="24"/>
        </w:rPr>
      </w:pPr>
    </w:p>
    <w:p w:rsidRPr="00F815EC" w:rsidR="001D7823" w:rsidP="00171829" w:rsidRDefault="001D7823" w14:paraId="38F69B27" w14:textId="77777777">
      <w:pPr>
        <w:spacing w:after="0" w:line="240" w:lineRule="auto"/>
        <w:rPr>
          <w:rFonts w:ascii="Arial" w:hAnsi="Arial" w:cs="Arial"/>
          <w:b/>
          <w:sz w:val="24"/>
          <w:szCs w:val="24"/>
        </w:rPr>
      </w:pPr>
    </w:p>
    <w:p w:rsidRPr="00F815EC" w:rsidR="00916EE3" w:rsidP="00CC4429" w:rsidRDefault="00811114" w14:paraId="3F58341F" w14:textId="313CA949">
      <w:pPr>
        <w:pStyle w:val="ListParagraph"/>
        <w:numPr>
          <w:ilvl w:val="0"/>
          <w:numId w:val="15"/>
        </w:numPr>
        <w:spacing w:after="0" w:line="240" w:lineRule="auto"/>
        <w:ind w:left="0"/>
        <w:rPr>
          <w:rFonts w:ascii="Arial" w:hAnsi="Arial" w:cs="Arial"/>
          <w:b/>
          <w:sz w:val="24"/>
          <w:szCs w:val="24"/>
        </w:rPr>
      </w:pPr>
      <w:r w:rsidRPr="00F815EC">
        <w:rPr>
          <w:rFonts w:ascii="Arial" w:hAnsi="Arial" w:cs="Arial"/>
          <w:b/>
          <w:sz w:val="24"/>
          <w:szCs w:val="24"/>
        </w:rPr>
        <w:t xml:space="preserve">Pay, Agency &amp; Other Variable Pay Expenditure </w:t>
      </w:r>
    </w:p>
    <w:p w:rsidRPr="00F815EC" w:rsidR="00916EE3" w:rsidP="00CC4429" w:rsidRDefault="00916EE3" w14:paraId="35D46008" w14:textId="379CFBFB">
      <w:pPr>
        <w:pStyle w:val="ListParagraph"/>
        <w:spacing w:after="0" w:line="240" w:lineRule="auto"/>
        <w:ind w:left="0"/>
        <w:rPr>
          <w:rFonts w:ascii="Arial" w:hAnsi="Arial" w:cs="Arial"/>
          <w:b/>
          <w:sz w:val="24"/>
          <w:szCs w:val="24"/>
          <w:highlight w:val="yellow"/>
        </w:rPr>
      </w:pPr>
    </w:p>
    <w:p w:rsidRPr="004D1C60" w:rsidR="00811114" w:rsidP="0001361F" w:rsidRDefault="00811114" w14:paraId="4CBFDB52" w14:textId="186BBFA6">
      <w:pPr>
        <w:pStyle w:val="ListParagraph"/>
        <w:spacing w:after="0" w:line="240" w:lineRule="auto"/>
        <w:ind w:left="0"/>
        <w:rPr>
          <w:rFonts w:ascii="Arial" w:hAnsi="Arial" w:cs="Arial"/>
          <w:b/>
          <w:bCs/>
          <w:sz w:val="24"/>
          <w:szCs w:val="24"/>
          <w:u w:val="single"/>
        </w:rPr>
      </w:pPr>
      <w:r w:rsidRPr="004D1C60">
        <w:rPr>
          <w:rFonts w:ascii="Arial" w:hAnsi="Arial" w:cs="Arial"/>
          <w:b/>
          <w:bCs/>
          <w:sz w:val="24"/>
          <w:szCs w:val="24"/>
          <w:u w:val="single"/>
        </w:rPr>
        <w:t>Total Pay</w:t>
      </w:r>
    </w:p>
    <w:p w:rsidRPr="004D1C60" w:rsidR="005F0879" w:rsidP="0001361F" w:rsidRDefault="005F0879" w14:paraId="1F35FC2D" w14:textId="77777777">
      <w:pPr>
        <w:pStyle w:val="ListParagraph"/>
        <w:spacing w:after="0" w:line="240" w:lineRule="auto"/>
        <w:ind w:left="0"/>
        <w:rPr>
          <w:rFonts w:ascii="Arial" w:hAnsi="Arial" w:cs="Arial"/>
          <w:b/>
          <w:bCs/>
          <w:sz w:val="24"/>
          <w:szCs w:val="24"/>
          <w:u w:val="single"/>
        </w:rPr>
      </w:pPr>
    </w:p>
    <w:p w:rsidR="0001361F" w:rsidP="00026952" w:rsidRDefault="00FE47EB" w14:paraId="1BA1C712" w14:textId="7EC349A3">
      <w:pPr>
        <w:spacing w:after="0" w:line="240" w:lineRule="auto"/>
        <w:jc w:val="both"/>
        <w:rPr>
          <w:rFonts w:ascii="Arial" w:hAnsi="Arial" w:cs="Arial"/>
          <w:sz w:val="24"/>
          <w:szCs w:val="24"/>
        </w:rPr>
      </w:pPr>
      <w:r w:rsidRPr="009D1CF4">
        <w:rPr>
          <w:rFonts w:ascii="Arial" w:hAnsi="Arial" w:cs="Arial"/>
          <w:sz w:val="24"/>
          <w:szCs w:val="24"/>
        </w:rPr>
        <w:t>The Month 6 total remains higher than the prior two years average (as shown in the graph below)</w:t>
      </w:r>
      <w:r w:rsidRPr="000C43E8" w:rsidR="000C43E8">
        <w:rPr>
          <w:rFonts w:ascii="Arial" w:hAnsi="Arial" w:cs="Arial"/>
          <w:sz w:val="24"/>
          <w:szCs w:val="24"/>
        </w:rPr>
        <w:t>.</w:t>
      </w:r>
    </w:p>
    <w:p w:rsidRPr="00F815EC" w:rsidR="00FE47EB" w:rsidP="00026952" w:rsidRDefault="00FE47EB" w14:paraId="24ECF305" w14:textId="77777777">
      <w:pPr>
        <w:spacing w:after="0" w:line="240" w:lineRule="auto"/>
        <w:jc w:val="both"/>
        <w:rPr>
          <w:rFonts w:ascii="Arial" w:hAnsi="Arial" w:cs="Arial"/>
          <w:sz w:val="24"/>
          <w:szCs w:val="24"/>
          <w:highlight w:val="yellow"/>
        </w:rPr>
      </w:pPr>
    </w:p>
    <w:p w:rsidRPr="00FE47EB" w:rsidR="00811114" w:rsidP="00FE47EB" w:rsidRDefault="00FE47EB" w14:paraId="1C7B9996" w14:textId="2290E8D7">
      <w:pPr>
        <w:spacing w:after="0" w:line="240" w:lineRule="auto"/>
        <w:ind w:left="-680" w:firstLine="720"/>
        <w:rPr>
          <w:rFonts w:ascii="Arial" w:hAnsi="Arial" w:cs="Arial"/>
          <w:b/>
          <w:bCs/>
          <w:noProof/>
          <w:sz w:val="24"/>
          <w:szCs w:val="24"/>
          <w:highlight w:val="yellow"/>
          <w:u w:val="single"/>
        </w:rPr>
      </w:pPr>
      <w:r w:rsidRPr="00FE47EB">
        <w:rPr>
          <w:rFonts w:ascii="Arial" w:hAnsi="Arial" w:cs="Arial"/>
          <w:b/>
          <w:bCs/>
          <w:noProof/>
          <w:sz w:val="24"/>
          <w:szCs w:val="24"/>
        </w:rPr>
        <w:drawing>
          <wp:inline distT="0" distB="0" distL="0" distR="0" wp14:anchorId="1101DEAF" wp14:editId="2B7B6E6E">
            <wp:extent cx="3823855" cy="2672973"/>
            <wp:effectExtent l="0" t="0" r="571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25197" cy="2673911"/>
                    </a:xfrm>
                    <a:prstGeom prst="rect">
                      <a:avLst/>
                    </a:prstGeom>
                    <a:noFill/>
                  </pic:spPr>
                </pic:pic>
              </a:graphicData>
            </a:graphic>
          </wp:inline>
        </w:drawing>
      </w:r>
    </w:p>
    <w:p w:rsidRPr="008F6525" w:rsidR="00FE47EB" w:rsidP="00FE47EB" w:rsidRDefault="00FE47EB" w14:paraId="6283C47D" w14:textId="77777777">
      <w:pPr>
        <w:pStyle w:val="ListParagraph"/>
        <w:spacing w:after="0" w:line="240" w:lineRule="auto"/>
        <w:ind w:left="0"/>
        <w:rPr>
          <w:rFonts w:ascii="Arial" w:hAnsi="Arial" w:cs="Arial"/>
          <w:sz w:val="20"/>
          <w:szCs w:val="20"/>
        </w:rPr>
      </w:pPr>
      <w:r w:rsidRPr="008F6525">
        <w:rPr>
          <w:rFonts w:ascii="Arial" w:hAnsi="Arial" w:cs="Arial"/>
          <w:sz w:val="20"/>
          <w:szCs w:val="20"/>
        </w:rPr>
        <w:t xml:space="preserve">Note - 2023/24 </w:t>
      </w:r>
      <w:r>
        <w:rPr>
          <w:rFonts w:ascii="Arial" w:hAnsi="Arial" w:cs="Arial"/>
          <w:sz w:val="20"/>
          <w:szCs w:val="20"/>
        </w:rPr>
        <w:t xml:space="preserve">and 2024/25 </w:t>
      </w:r>
      <w:r w:rsidRPr="000B2D4F">
        <w:rPr>
          <w:rFonts w:ascii="Arial" w:hAnsi="Arial" w:cs="Arial"/>
          <w:sz w:val="20"/>
          <w:szCs w:val="20"/>
        </w:rPr>
        <w:t>value</w:t>
      </w:r>
      <w:r>
        <w:rPr>
          <w:rFonts w:ascii="Arial" w:hAnsi="Arial" w:cs="Arial"/>
          <w:sz w:val="20"/>
          <w:szCs w:val="20"/>
        </w:rPr>
        <w:t>s</w:t>
      </w:r>
      <w:r w:rsidRPr="000B2D4F">
        <w:rPr>
          <w:rFonts w:ascii="Arial" w:hAnsi="Arial" w:cs="Arial"/>
          <w:sz w:val="20"/>
          <w:szCs w:val="20"/>
        </w:rPr>
        <w:t xml:space="preserve"> have</w:t>
      </w:r>
      <w:r w:rsidRPr="008F6525">
        <w:rPr>
          <w:rFonts w:ascii="Arial" w:hAnsi="Arial" w:cs="Arial"/>
          <w:sz w:val="20"/>
          <w:szCs w:val="20"/>
        </w:rPr>
        <w:t xml:space="preserve"> been </w:t>
      </w:r>
      <w:r w:rsidRPr="000B2D4F">
        <w:rPr>
          <w:rFonts w:ascii="Arial" w:hAnsi="Arial" w:cs="Arial"/>
          <w:sz w:val="20"/>
          <w:szCs w:val="20"/>
        </w:rPr>
        <w:t>notionally</w:t>
      </w:r>
      <w:r w:rsidRPr="008F6525">
        <w:rPr>
          <w:rFonts w:ascii="Arial" w:hAnsi="Arial" w:cs="Arial"/>
          <w:sz w:val="20"/>
          <w:szCs w:val="20"/>
        </w:rPr>
        <w:t xml:space="preserve"> increased by </w:t>
      </w:r>
      <w:r>
        <w:rPr>
          <w:rFonts w:ascii="Arial" w:hAnsi="Arial" w:cs="Arial"/>
          <w:sz w:val="20"/>
          <w:szCs w:val="20"/>
        </w:rPr>
        <w:t>pay award uplifts</w:t>
      </w:r>
      <w:r w:rsidRPr="008F6525">
        <w:rPr>
          <w:rFonts w:ascii="Arial" w:hAnsi="Arial" w:cs="Arial"/>
          <w:sz w:val="20"/>
          <w:szCs w:val="20"/>
        </w:rPr>
        <w:t xml:space="preserve"> to allow for comparison to current value of 2025/26 pay value.</w:t>
      </w:r>
    </w:p>
    <w:p w:rsidRPr="00F815EC" w:rsidR="005F0879" w:rsidP="00026952" w:rsidRDefault="005F0879" w14:paraId="6C9E9C25" w14:textId="77777777">
      <w:pPr>
        <w:pStyle w:val="ListParagraph"/>
        <w:spacing w:after="0" w:line="240" w:lineRule="auto"/>
        <w:ind w:left="0"/>
        <w:rPr>
          <w:rFonts w:ascii="Arial" w:hAnsi="Arial" w:cs="Arial"/>
          <w:sz w:val="24"/>
          <w:szCs w:val="24"/>
          <w:highlight w:val="yellow"/>
        </w:rPr>
      </w:pPr>
    </w:p>
    <w:p w:rsidRPr="009F2A0F" w:rsidR="00811114" w:rsidP="00026952" w:rsidRDefault="00811114" w14:paraId="7F0B5741" w14:textId="0ECE5E5F">
      <w:pPr>
        <w:pStyle w:val="ListParagraph"/>
        <w:spacing w:after="0" w:line="240" w:lineRule="auto"/>
        <w:ind w:left="0"/>
        <w:rPr>
          <w:rFonts w:ascii="Arial" w:hAnsi="Arial" w:cs="Arial"/>
          <w:b/>
          <w:bCs/>
          <w:sz w:val="24"/>
          <w:szCs w:val="24"/>
          <w:u w:val="single"/>
        </w:rPr>
      </w:pPr>
      <w:r w:rsidRPr="009F2A0F">
        <w:rPr>
          <w:rFonts w:ascii="Arial" w:hAnsi="Arial" w:cs="Arial"/>
          <w:b/>
          <w:bCs/>
          <w:sz w:val="24"/>
          <w:szCs w:val="24"/>
          <w:u w:val="single"/>
        </w:rPr>
        <w:t>Variable Pay</w:t>
      </w:r>
    </w:p>
    <w:p w:rsidRPr="009F2A0F" w:rsidR="00E8766E" w:rsidP="00026952" w:rsidRDefault="00E8766E" w14:paraId="1E07176A" w14:textId="77777777">
      <w:pPr>
        <w:pStyle w:val="ListParagraph"/>
        <w:spacing w:after="0" w:line="240" w:lineRule="auto"/>
        <w:ind w:left="0"/>
        <w:rPr>
          <w:rFonts w:ascii="Arial" w:hAnsi="Arial" w:cs="Arial"/>
          <w:b/>
          <w:bCs/>
          <w:sz w:val="24"/>
          <w:szCs w:val="24"/>
          <w:u w:val="single"/>
        </w:rPr>
      </w:pPr>
    </w:p>
    <w:p w:rsidRPr="009F2A0F" w:rsidR="00811114" w:rsidP="00026952" w:rsidRDefault="00FE47EB" w14:paraId="45897F4A" w14:textId="70900F5E">
      <w:pPr>
        <w:spacing w:after="0" w:line="240" w:lineRule="auto"/>
        <w:jc w:val="both"/>
        <w:rPr>
          <w:rFonts w:ascii="Arial" w:hAnsi="Arial" w:cs="Arial"/>
          <w:sz w:val="24"/>
          <w:szCs w:val="24"/>
        </w:rPr>
      </w:pPr>
      <w:r w:rsidRPr="004B67A7">
        <w:rPr>
          <w:rFonts w:ascii="Arial" w:hAnsi="Arial" w:cs="Arial"/>
          <w:sz w:val="24"/>
          <w:szCs w:val="24"/>
        </w:rPr>
        <w:t>Variable pay is £0.180m lower in Month 6 2025/26 (£4.676m vs £4.856m) when compared to the same period last year (graph below shows this year’s actual versus prior year’s average</w:t>
      </w:r>
      <w:r w:rsidRPr="0084293A">
        <w:rPr>
          <w:rFonts w:ascii="Arial" w:hAnsi="Arial" w:cs="Arial"/>
          <w:sz w:val="24"/>
          <w:szCs w:val="24"/>
        </w:rPr>
        <w:t>)</w:t>
      </w:r>
      <w:r w:rsidRPr="004B67A7">
        <w:rPr>
          <w:rFonts w:ascii="Arial" w:hAnsi="Arial" w:cs="Arial"/>
          <w:sz w:val="24"/>
          <w:szCs w:val="24"/>
        </w:rPr>
        <w:t xml:space="preserve"> and is £0.243m lower than Month 5</w:t>
      </w:r>
      <w:r w:rsidRPr="009F2A0F" w:rsidR="00EA2C9D">
        <w:rPr>
          <w:rFonts w:ascii="Arial" w:hAnsi="Arial" w:cs="Arial"/>
          <w:sz w:val="24"/>
          <w:szCs w:val="24"/>
        </w:rPr>
        <w:t xml:space="preserve">. </w:t>
      </w:r>
    </w:p>
    <w:p w:rsidRPr="00F815EC" w:rsidR="00026952" w:rsidP="00026952" w:rsidRDefault="00026952" w14:paraId="36D11AF9" w14:textId="77777777">
      <w:pPr>
        <w:spacing w:after="0" w:line="240" w:lineRule="auto"/>
        <w:jc w:val="both"/>
        <w:rPr>
          <w:rFonts w:ascii="Arial" w:hAnsi="Arial" w:cs="Arial"/>
          <w:sz w:val="24"/>
          <w:szCs w:val="24"/>
          <w:highlight w:val="yellow"/>
        </w:rPr>
      </w:pPr>
    </w:p>
    <w:p w:rsidRPr="00F815EC" w:rsidR="00811114" w:rsidP="00026952" w:rsidRDefault="00FE47EB" w14:paraId="5C17AACE" w14:textId="090C2DAC">
      <w:pPr>
        <w:pStyle w:val="ListParagraph"/>
        <w:spacing w:after="0" w:line="240" w:lineRule="auto"/>
        <w:ind w:left="0"/>
        <w:rPr>
          <w:rFonts w:ascii="Arial" w:hAnsi="Arial" w:cs="Arial"/>
          <w:sz w:val="24"/>
          <w:szCs w:val="24"/>
          <w:highlight w:val="yellow"/>
        </w:rPr>
      </w:pPr>
      <w:r w:rsidRPr="00FE47EB">
        <w:rPr>
          <w:rFonts w:ascii="Arial" w:hAnsi="Arial" w:cs="Arial"/>
          <w:noProof/>
          <w:sz w:val="24"/>
          <w:szCs w:val="24"/>
        </w:rPr>
        <w:drawing>
          <wp:inline distT="0" distB="0" distL="0" distR="0" wp14:anchorId="60FAF841" wp14:editId="15E4E404">
            <wp:extent cx="3584575" cy="225552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84575" cy="2255520"/>
                    </a:xfrm>
                    <a:prstGeom prst="rect">
                      <a:avLst/>
                    </a:prstGeom>
                    <a:noFill/>
                  </pic:spPr>
                </pic:pic>
              </a:graphicData>
            </a:graphic>
          </wp:inline>
        </w:drawing>
      </w:r>
    </w:p>
    <w:p w:rsidRPr="00F815EC" w:rsidR="00811114" w:rsidP="00026952" w:rsidRDefault="00811114" w14:paraId="3C9B9803" w14:textId="456E0603">
      <w:pPr>
        <w:pStyle w:val="ListParagraph"/>
        <w:spacing w:after="0" w:line="240" w:lineRule="auto"/>
        <w:ind w:left="0"/>
        <w:rPr>
          <w:rFonts w:ascii="Arial" w:hAnsi="Arial" w:cs="Arial"/>
          <w:sz w:val="24"/>
          <w:szCs w:val="24"/>
          <w:highlight w:val="yellow"/>
        </w:rPr>
      </w:pPr>
    </w:p>
    <w:p w:rsidR="000631AF" w:rsidP="0001361F" w:rsidRDefault="000631AF" w14:paraId="4D6464B3" w14:textId="3340C626">
      <w:pPr>
        <w:jc w:val="both"/>
        <w:rPr>
          <w:rFonts w:ascii="Arial" w:hAnsi="Arial" w:cs="Arial"/>
          <w:sz w:val="24"/>
          <w:szCs w:val="24"/>
        </w:rPr>
      </w:pPr>
      <w:r w:rsidRPr="004D1C60">
        <w:rPr>
          <w:rFonts w:ascii="Arial" w:hAnsi="Arial" w:cs="Arial"/>
          <w:sz w:val="24"/>
          <w:szCs w:val="24"/>
        </w:rPr>
        <w:t>Variable Pay is classified by the Health Board into the following categories: Agency, Bank, Overtime, Waiting List Initiatives (WLI) and Irregular Sessions</w:t>
      </w:r>
      <w:r w:rsidRPr="004D1C60" w:rsidR="00B41737">
        <w:rPr>
          <w:rFonts w:ascii="Arial" w:hAnsi="Arial" w:cs="Arial"/>
          <w:sz w:val="24"/>
          <w:szCs w:val="24"/>
        </w:rPr>
        <w:t xml:space="preserve">, a breakdown of the </w:t>
      </w:r>
      <w:r w:rsidR="003B0F22">
        <w:rPr>
          <w:rFonts w:ascii="Arial" w:hAnsi="Arial" w:cs="Arial"/>
          <w:sz w:val="24"/>
          <w:szCs w:val="24"/>
        </w:rPr>
        <w:t>expenditure</w:t>
      </w:r>
      <w:r w:rsidRPr="004D1C60" w:rsidR="00B41737">
        <w:rPr>
          <w:rFonts w:ascii="Arial" w:hAnsi="Arial" w:cs="Arial"/>
          <w:sz w:val="24"/>
          <w:szCs w:val="24"/>
        </w:rPr>
        <w:t xml:space="preserve"> into these categorise is provided below</w:t>
      </w:r>
      <w:r w:rsidRPr="004D1C60">
        <w:rPr>
          <w:rFonts w:ascii="Arial" w:hAnsi="Arial" w:cs="Arial"/>
          <w:sz w:val="24"/>
          <w:szCs w:val="24"/>
        </w:rPr>
        <w:t>.</w:t>
      </w:r>
    </w:p>
    <w:p w:rsidRPr="004D1C60" w:rsidR="00FE47EB" w:rsidP="0001361F" w:rsidRDefault="00FE47EB" w14:paraId="56FE6F27" w14:textId="77777777">
      <w:pPr>
        <w:jc w:val="both"/>
        <w:rPr>
          <w:rFonts w:ascii="Arial" w:hAnsi="Arial" w:cs="Arial"/>
          <w:sz w:val="24"/>
          <w:szCs w:val="24"/>
        </w:rPr>
      </w:pPr>
    </w:p>
    <w:p w:rsidRPr="004D1C60" w:rsidR="00916EE3" w:rsidP="0083284B" w:rsidRDefault="00916EE3" w14:paraId="5DCC8721" w14:textId="161DEE41">
      <w:pPr>
        <w:pStyle w:val="ListParagraph"/>
        <w:spacing w:after="0" w:line="240" w:lineRule="auto"/>
        <w:ind w:left="0"/>
        <w:rPr>
          <w:rFonts w:ascii="Arial" w:hAnsi="Arial" w:cs="Arial"/>
          <w:b/>
          <w:bCs/>
          <w:sz w:val="24"/>
          <w:szCs w:val="24"/>
        </w:rPr>
      </w:pPr>
      <w:r w:rsidRPr="004D1C60">
        <w:rPr>
          <w:rFonts w:ascii="Arial" w:hAnsi="Arial" w:cs="Arial"/>
          <w:b/>
          <w:bCs/>
          <w:sz w:val="24"/>
          <w:szCs w:val="24"/>
        </w:rPr>
        <w:t>Variable Pay</w:t>
      </w:r>
      <w:r w:rsidRPr="004D1C60" w:rsidR="00EA2C9D">
        <w:rPr>
          <w:rFonts w:ascii="Arial" w:hAnsi="Arial" w:cs="Arial"/>
          <w:b/>
          <w:bCs/>
          <w:sz w:val="24"/>
          <w:szCs w:val="24"/>
        </w:rPr>
        <w:t xml:space="preserve"> by</w:t>
      </w:r>
      <w:r w:rsidRPr="004D1C60">
        <w:rPr>
          <w:rFonts w:ascii="Arial" w:hAnsi="Arial" w:cs="Arial"/>
          <w:b/>
          <w:bCs/>
          <w:sz w:val="24"/>
          <w:szCs w:val="24"/>
        </w:rPr>
        <w:t xml:space="preserve"> </w:t>
      </w:r>
      <w:r w:rsidRPr="004D1C60" w:rsidR="00EA2C9D">
        <w:rPr>
          <w:rFonts w:ascii="Arial" w:hAnsi="Arial" w:cs="Arial"/>
          <w:b/>
          <w:bCs/>
          <w:sz w:val="24"/>
          <w:szCs w:val="24"/>
        </w:rPr>
        <w:t>Expenditure Type</w:t>
      </w:r>
    </w:p>
    <w:p w:rsidRPr="00F815EC" w:rsidR="00916EE3" w:rsidP="00CC4429" w:rsidRDefault="00916EE3" w14:paraId="76DD6874" w14:textId="64E248E5">
      <w:pPr>
        <w:spacing w:after="0" w:line="240" w:lineRule="auto"/>
        <w:ind w:right="-454"/>
        <w:rPr>
          <w:rFonts w:ascii="Arial" w:hAnsi="Arial" w:cs="Arial"/>
          <w:b/>
          <w:i/>
          <w:noProof/>
          <w:sz w:val="24"/>
          <w:szCs w:val="24"/>
          <w:highlight w:val="yellow"/>
          <w:u w:val="single"/>
        </w:rPr>
      </w:pPr>
    </w:p>
    <w:p w:rsidRPr="00F815EC" w:rsidR="00095D38" w:rsidP="00FE47EB" w:rsidRDefault="00FE47EB" w14:paraId="58136EFA" w14:textId="7E245E40">
      <w:pPr>
        <w:spacing w:after="0" w:line="240" w:lineRule="auto"/>
        <w:ind w:left="-964" w:right="-510"/>
        <w:rPr>
          <w:rFonts w:ascii="Arial" w:hAnsi="Arial" w:cs="Arial"/>
          <w:b/>
          <w:i/>
          <w:sz w:val="24"/>
          <w:szCs w:val="24"/>
          <w:highlight w:val="yellow"/>
        </w:rPr>
      </w:pPr>
      <w:r w:rsidRPr="00FE47EB">
        <w:rPr>
          <w:rFonts w:ascii="Arial" w:hAnsi="Arial" w:cs="Arial"/>
          <w:b/>
          <w:i/>
          <w:noProof/>
          <w:sz w:val="24"/>
          <w:szCs w:val="24"/>
        </w:rPr>
        <w:drawing>
          <wp:inline distT="0" distB="0" distL="0" distR="0" wp14:anchorId="206DCE94" wp14:editId="3E8B395C">
            <wp:extent cx="7017385" cy="2548255"/>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017385" cy="2548255"/>
                    </a:xfrm>
                    <a:prstGeom prst="rect">
                      <a:avLst/>
                    </a:prstGeom>
                    <a:noFill/>
                  </pic:spPr>
                </pic:pic>
              </a:graphicData>
            </a:graphic>
          </wp:inline>
        </w:drawing>
      </w:r>
    </w:p>
    <w:p w:rsidRPr="00F815EC" w:rsidR="00EA2C9D" w:rsidP="00EA2C9D" w:rsidRDefault="00EA2C9D" w14:paraId="7A147E0A" w14:textId="77777777">
      <w:pPr>
        <w:pStyle w:val="ListParagraph"/>
        <w:spacing w:after="0" w:line="240" w:lineRule="auto"/>
        <w:ind w:left="0"/>
        <w:jc w:val="both"/>
        <w:rPr>
          <w:rFonts w:ascii="Arial" w:hAnsi="Arial" w:cs="Arial"/>
          <w:sz w:val="24"/>
          <w:szCs w:val="24"/>
          <w:highlight w:val="yellow"/>
        </w:rPr>
      </w:pPr>
    </w:p>
    <w:p w:rsidRPr="00491DC9" w:rsidR="00916EE3" w:rsidP="00CC4429" w:rsidRDefault="00916EE3" w14:paraId="5ABE3329" w14:textId="0C021242">
      <w:pPr>
        <w:pStyle w:val="ListParagraph"/>
        <w:numPr>
          <w:ilvl w:val="0"/>
          <w:numId w:val="15"/>
        </w:numPr>
        <w:spacing w:after="0" w:line="240" w:lineRule="auto"/>
        <w:ind w:left="0"/>
        <w:rPr>
          <w:rFonts w:ascii="Arial" w:hAnsi="Arial" w:cs="Arial"/>
          <w:b/>
          <w:sz w:val="24"/>
          <w:szCs w:val="24"/>
        </w:rPr>
      </w:pPr>
      <w:r w:rsidRPr="00491DC9">
        <w:rPr>
          <w:rFonts w:ascii="Arial" w:hAnsi="Arial" w:cs="Arial"/>
          <w:b/>
          <w:sz w:val="24"/>
          <w:szCs w:val="24"/>
        </w:rPr>
        <w:t>Overview Non-Pay</w:t>
      </w:r>
    </w:p>
    <w:p w:rsidRPr="00491DC9" w:rsidR="008108AF" w:rsidP="008108AF" w:rsidRDefault="008108AF" w14:paraId="46832905" w14:textId="77777777">
      <w:pPr>
        <w:pStyle w:val="ListParagraph"/>
        <w:spacing w:after="0" w:line="240" w:lineRule="auto"/>
        <w:ind w:left="0"/>
        <w:rPr>
          <w:rFonts w:ascii="Arial" w:hAnsi="Arial" w:cs="Arial"/>
          <w:b/>
          <w:sz w:val="24"/>
          <w:szCs w:val="24"/>
        </w:rPr>
      </w:pPr>
    </w:p>
    <w:p w:rsidR="00401D43" w:rsidP="00CC4429" w:rsidRDefault="00FE47EB" w14:paraId="3775BD19" w14:textId="4CDDFE91">
      <w:pPr>
        <w:pStyle w:val="ListParagraph"/>
        <w:spacing w:after="0" w:line="240" w:lineRule="auto"/>
        <w:ind w:left="0"/>
        <w:rPr>
          <w:rFonts w:ascii="Arial" w:hAnsi="Arial" w:cs="Arial"/>
          <w:bCs/>
          <w:sz w:val="24"/>
          <w:szCs w:val="24"/>
        </w:rPr>
      </w:pPr>
      <w:r w:rsidRPr="008F6525">
        <w:rPr>
          <w:rFonts w:ascii="Arial" w:hAnsi="Arial" w:cs="Arial"/>
          <w:bCs/>
          <w:sz w:val="24"/>
          <w:szCs w:val="24"/>
        </w:rPr>
        <w:t>Actual Non-Pay expenditure for Month 6 is higher than the last 2 year’s average expenditure levels (as shown in the graph below):</w:t>
      </w:r>
    </w:p>
    <w:p w:rsidRPr="00F815EC" w:rsidR="00FE47EB" w:rsidP="00CC4429" w:rsidRDefault="00FE47EB" w14:paraId="7B7BDF28" w14:textId="77777777">
      <w:pPr>
        <w:pStyle w:val="ListParagraph"/>
        <w:spacing w:after="0" w:line="240" w:lineRule="auto"/>
        <w:ind w:left="0"/>
        <w:rPr>
          <w:rFonts w:ascii="Arial" w:hAnsi="Arial" w:cs="Arial"/>
          <w:b/>
          <w:sz w:val="24"/>
          <w:szCs w:val="24"/>
          <w:highlight w:val="yellow"/>
        </w:rPr>
      </w:pPr>
    </w:p>
    <w:p w:rsidRPr="00F815EC" w:rsidR="00916EE3" w:rsidP="00CC4429" w:rsidRDefault="00FE47EB" w14:paraId="1F720185" w14:textId="1F8637A4">
      <w:pPr>
        <w:spacing w:after="0" w:line="240" w:lineRule="auto"/>
        <w:rPr>
          <w:rFonts w:ascii="Arial" w:hAnsi="Arial" w:cs="Arial"/>
          <w:b/>
          <w:sz w:val="24"/>
          <w:szCs w:val="24"/>
          <w:highlight w:val="yellow"/>
        </w:rPr>
      </w:pPr>
      <w:r w:rsidRPr="00FE47EB">
        <w:rPr>
          <w:rFonts w:ascii="Arial" w:hAnsi="Arial" w:cs="Arial"/>
          <w:b/>
          <w:noProof/>
          <w:sz w:val="24"/>
          <w:szCs w:val="24"/>
        </w:rPr>
        <w:drawing>
          <wp:inline distT="0" distB="0" distL="0" distR="0" wp14:anchorId="4753B777" wp14:editId="522639DA">
            <wp:extent cx="3785870" cy="2322830"/>
            <wp:effectExtent l="0" t="0" r="5080" b="12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85870" cy="2322830"/>
                    </a:xfrm>
                    <a:prstGeom prst="rect">
                      <a:avLst/>
                    </a:prstGeom>
                    <a:noFill/>
                  </pic:spPr>
                </pic:pic>
              </a:graphicData>
            </a:graphic>
          </wp:inline>
        </w:drawing>
      </w:r>
    </w:p>
    <w:p w:rsidRPr="00F815EC" w:rsidR="000631AF" w:rsidP="006E373A" w:rsidRDefault="000631AF" w14:paraId="55DF0CA3" w14:textId="77777777">
      <w:pPr>
        <w:spacing w:after="0" w:line="240" w:lineRule="auto"/>
        <w:rPr>
          <w:rFonts w:ascii="Arial" w:hAnsi="Arial" w:cs="Arial"/>
          <w:sz w:val="24"/>
          <w:szCs w:val="24"/>
          <w:highlight w:val="yellow"/>
        </w:rPr>
      </w:pPr>
    </w:p>
    <w:p w:rsidRPr="00F307E4" w:rsidR="00916EE3" w:rsidP="006E373A" w:rsidRDefault="00916EE3" w14:paraId="73B104EF" w14:textId="5C201554">
      <w:pPr>
        <w:spacing w:after="0" w:line="240" w:lineRule="auto"/>
        <w:rPr>
          <w:rFonts w:ascii="Arial" w:hAnsi="Arial" w:cs="Arial"/>
          <w:sz w:val="24"/>
          <w:szCs w:val="24"/>
        </w:rPr>
      </w:pPr>
      <w:r w:rsidRPr="00F307E4">
        <w:rPr>
          <w:rFonts w:ascii="Arial" w:hAnsi="Arial" w:cs="Arial"/>
          <w:sz w:val="24"/>
          <w:szCs w:val="24"/>
        </w:rPr>
        <w:t>Below are further details on the key areas of non-pay:</w:t>
      </w:r>
    </w:p>
    <w:p w:rsidRPr="00F815EC" w:rsidR="00BD0A71" w:rsidP="00CC4429" w:rsidRDefault="00BD0A71" w14:paraId="1A50052A" w14:textId="0102F0BA">
      <w:pPr>
        <w:pStyle w:val="ListParagraph"/>
        <w:spacing w:after="0" w:line="240" w:lineRule="auto"/>
        <w:ind w:left="0"/>
        <w:rPr>
          <w:rFonts w:ascii="Arial" w:hAnsi="Arial" w:cs="Arial"/>
          <w:sz w:val="24"/>
          <w:szCs w:val="24"/>
          <w:highlight w:val="yellow"/>
        </w:rPr>
      </w:pPr>
    </w:p>
    <w:p w:rsidRPr="000C43E8" w:rsidR="00916EE3" w:rsidP="002D0B85" w:rsidRDefault="00916EE3" w14:paraId="3AEB644C" w14:textId="77777777">
      <w:pPr>
        <w:pStyle w:val="ListParagraph"/>
        <w:numPr>
          <w:ilvl w:val="1"/>
          <w:numId w:val="15"/>
        </w:numPr>
        <w:spacing w:after="0" w:line="240" w:lineRule="auto"/>
        <w:ind w:left="142" w:firstLine="0"/>
        <w:rPr>
          <w:rFonts w:ascii="Arial" w:hAnsi="Arial" w:cs="Arial"/>
          <w:b/>
          <w:sz w:val="24"/>
          <w:szCs w:val="24"/>
        </w:rPr>
      </w:pPr>
      <w:r w:rsidRPr="000C43E8">
        <w:rPr>
          <w:rFonts w:ascii="Arial" w:hAnsi="Arial" w:cs="Arial"/>
          <w:b/>
          <w:sz w:val="24"/>
          <w:szCs w:val="24"/>
        </w:rPr>
        <w:t>Clinical Consumables</w:t>
      </w:r>
    </w:p>
    <w:p w:rsidRPr="000C43E8" w:rsidR="00916EE3" w:rsidP="002D0B85" w:rsidRDefault="00FE47EB" w14:paraId="73737E30" w14:textId="27CB431C">
      <w:pPr>
        <w:spacing w:after="0" w:line="240" w:lineRule="auto"/>
        <w:ind w:left="142"/>
        <w:jc w:val="both"/>
        <w:rPr>
          <w:rFonts w:ascii="Arial" w:hAnsi="Arial" w:cs="Arial"/>
          <w:sz w:val="24"/>
          <w:szCs w:val="24"/>
        </w:rPr>
      </w:pPr>
      <w:r w:rsidRPr="00FC52FB">
        <w:rPr>
          <w:rFonts w:ascii="Arial" w:hAnsi="Arial" w:cs="Arial"/>
          <w:sz w:val="24"/>
          <w:szCs w:val="24"/>
        </w:rPr>
        <w:t>In Month 6 CHC was overspent by £0.4m (YTD £3.6m). Whilst there continues to be a reduction in the expenditure on Adult Mental Health placements versus that seen YTD, the pressure remains at £0.26m in month in addition to standard CHC growth in excess of the Plan</w:t>
      </w:r>
      <w:r w:rsidRPr="000C43E8" w:rsidR="00916EE3">
        <w:rPr>
          <w:rFonts w:ascii="Arial" w:hAnsi="Arial" w:cs="Arial"/>
          <w:sz w:val="24"/>
          <w:szCs w:val="24"/>
        </w:rPr>
        <w:t>.</w:t>
      </w:r>
    </w:p>
    <w:p w:rsidRPr="00F815EC" w:rsidR="00916EE3" w:rsidP="002D0B85" w:rsidRDefault="00916EE3" w14:paraId="30BCFBB0" w14:textId="77777777">
      <w:pPr>
        <w:spacing w:after="0" w:line="240" w:lineRule="auto"/>
        <w:ind w:left="142"/>
        <w:jc w:val="both"/>
        <w:rPr>
          <w:rFonts w:ascii="Arial" w:hAnsi="Arial" w:cs="Arial"/>
          <w:b/>
          <w:sz w:val="24"/>
          <w:szCs w:val="24"/>
          <w:highlight w:val="yellow"/>
        </w:rPr>
      </w:pPr>
    </w:p>
    <w:p w:rsidRPr="000A0D4C" w:rsidR="00916EE3" w:rsidP="002D0B85" w:rsidRDefault="00916EE3" w14:paraId="01F735B9" w14:textId="77777777">
      <w:pPr>
        <w:pStyle w:val="ListParagraph"/>
        <w:numPr>
          <w:ilvl w:val="1"/>
          <w:numId w:val="15"/>
        </w:numPr>
        <w:spacing w:after="0" w:line="240" w:lineRule="auto"/>
        <w:ind w:left="142" w:firstLine="0"/>
        <w:rPr>
          <w:rFonts w:ascii="Arial" w:hAnsi="Arial" w:cs="Arial"/>
          <w:b/>
          <w:sz w:val="24"/>
          <w:szCs w:val="24"/>
        </w:rPr>
      </w:pPr>
      <w:r w:rsidRPr="000A0D4C">
        <w:rPr>
          <w:rFonts w:ascii="Arial" w:hAnsi="Arial" w:cs="Arial"/>
          <w:b/>
          <w:sz w:val="24"/>
          <w:szCs w:val="24"/>
        </w:rPr>
        <w:t>Primary Care Prescribing</w:t>
      </w:r>
    </w:p>
    <w:p w:rsidRPr="000A0D4C" w:rsidR="00916EE3" w:rsidP="002D0B85" w:rsidRDefault="00FE47EB" w14:paraId="03D49C27" w14:textId="6ABA2E4B">
      <w:pPr>
        <w:pStyle w:val="ListParagraph"/>
        <w:ind w:left="142"/>
        <w:jc w:val="both"/>
        <w:rPr>
          <w:rFonts w:ascii="Arial" w:hAnsi="Arial" w:cs="Arial"/>
          <w:sz w:val="24"/>
          <w:szCs w:val="24"/>
        </w:rPr>
      </w:pPr>
      <w:r w:rsidRPr="00FC52FB">
        <w:rPr>
          <w:rFonts w:ascii="Arial" w:hAnsi="Arial" w:cs="Arial"/>
          <w:sz w:val="24"/>
          <w:szCs w:val="24"/>
        </w:rPr>
        <w:t>Prescribing was almost breakeven in month and YTD following receipt of the latest datasets (July 2025</w:t>
      </w:r>
      <w:r w:rsidRPr="000A0D4C" w:rsidR="00DE4B6F">
        <w:rPr>
          <w:rFonts w:ascii="Arial" w:hAnsi="Arial" w:cs="Arial"/>
          <w:sz w:val="24"/>
          <w:szCs w:val="24"/>
        </w:rPr>
        <w:t>)</w:t>
      </w:r>
      <w:r w:rsidRPr="000A0D4C" w:rsidR="00916EE3">
        <w:rPr>
          <w:rFonts w:ascii="Arial" w:hAnsi="Arial" w:cs="Arial"/>
          <w:sz w:val="24"/>
          <w:szCs w:val="24"/>
        </w:rPr>
        <w:t>.</w:t>
      </w:r>
    </w:p>
    <w:p w:rsidR="00916EE3" w:rsidP="002D0B85" w:rsidRDefault="00916EE3" w14:paraId="0E774284" w14:textId="77777777">
      <w:pPr>
        <w:pStyle w:val="ListParagraph"/>
        <w:ind w:left="142"/>
        <w:jc w:val="both"/>
        <w:rPr>
          <w:rFonts w:ascii="Arial" w:hAnsi="Arial" w:cs="Arial"/>
          <w:sz w:val="24"/>
          <w:szCs w:val="24"/>
          <w:highlight w:val="yellow"/>
        </w:rPr>
      </w:pPr>
    </w:p>
    <w:p w:rsidR="00B13E71" w:rsidP="002D0B85" w:rsidRDefault="00B13E71" w14:paraId="66E089BC" w14:textId="77777777">
      <w:pPr>
        <w:pStyle w:val="ListParagraph"/>
        <w:ind w:left="142"/>
        <w:jc w:val="both"/>
        <w:rPr>
          <w:rFonts w:ascii="Arial" w:hAnsi="Arial" w:cs="Arial"/>
          <w:sz w:val="24"/>
          <w:szCs w:val="24"/>
          <w:highlight w:val="yellow"/>
        </w:rPr>
      </w:pPr>
    </w:p>
    <w:p w:rsidRPr="00F815EC" w:rsidR="00B13E71" w:rsidP="002D0B85" w:rsidRDefault="00B13E71" w14:paraId="5444D8C1" w14:textId="77777777">
      <w:pPr>
        <w:pStyle w:val="ListParagraph"/>
        <w:ind w:left="142"/>
        <w:jc w:val="both"/>
        <w:rPr>
          <w:rFonts w:ascii="Arial" w:hAnsi="Arial" w:cs="Arial"/>
          <w:sz w:val="24"/>
          <w:szCs w:val="24"/>
          <w:highlight w:val="yellow"/>
        </w:rPr>
      </w:pPr>
    </w:p>
    <w:p w:rsidRPr="000A0D4C" w:rsidR="00916EE3" w:rsidP="002D0B85" w:rsidRDefault="00916EE3" w14:paraId="103F6ADC" w14:textId="77777777">
      <w:pPr>
        <w:pStyle w:val="ListParagraph"/>
        <w:numPr>
          <w:ilvl w:val="1"/>
          <w:numId w:val="15"/>
        </w:numPr>
        <w:spacing w:after="0" w:line="240" w:lineRule="auto"/>
        <w:ind w:left="142" w:firstLine="0"/>
        <w:rPr>
          <w:rFonts w:ascii="Arial" w:hAnsi="Arial" w:cs="Arial"/>
          <w:b/>
          <w:sz w:val="24"/>
          <w:szCs w:val="24"/>
        </w:rPr>
      </w:pPr>
      <w:r w:rsidRPr="000A0D4C">
        <w:rPr>
          <w:rFonts w:ascii="Arial" w:hAnsi="Arial" w:cs="Arial"/>
          <w:b/>
          <w:sz w:val="24"/>
          <w:szCs w:val="24"/>
        </w:rPr>
        <w:t>CHC</w:t>
      </w:r>
    </w:p>
    <w:p w:rsidRPr="00FE47EB" w:rsidR="00FE47EB" w:rsidP="008B6AE1" w:rsidRDefault="00FE47EB" w14:paraId="3F4F085E" w14:textId="77777777">
      <w:pPr>
        <w:tabs>
          <w:tab w:val="left" w:pos="1440"/>
        </w:tabs>
        <w:ind w:left="142"/>
        <w:jc w:val="both"/>
        <w:rPr>
          <w:rFonts w:ascii="Arial" w:hAnsi="Arial" w:cs="Arial"/>
          <w:sz w:val="24"/>
          <w:szCs w:val="24"/>
        </w:rPr>
      </w:pPr>
      <w:r w:rsidRPr="00FE47EB">
        <w:rPr>
          <w:rFonts w:ascii="Arial" w:hAnsi="Arial" w:cs="Arial"/>
          <w:sz w:val="24"/>
          <w:szCs w:val="24"/>
        </w:rPr>
        <w:t xml:space="preserve">In Month 6 CHC was overspent by £0.4m (YTD £3.6m). Whilst there continues to be a reduction in the expenditure on Adult Mental Health placements versus that seen YTD, the pressure remains at £0.26m in month in addition to standard CHC growth in excess of the Plan. </w:t>
      </w:r>
    </w:p>
    <w:p w:rsidRPr="00FE47EB" w:rsidR="00E267B1" w:rsidP="008B6AE1" w:rsidRDefault="00FE47EB" w14:paraId="6D8D6BB8" w14:textId="5600C781">
      <w:pPr>
        <w:tabs>
          <w:tab w:val="left" w:pos="1440"/>
        </w:tabs>
        <w:ind w:left="142"/>
        <w:jc w:val="both"/>
        <w:rPr>
          <w:rFonts w:ascii="Arial" w:hAnsi="Arial" w:cs="Arial"/>
          <w:sz w:val="24"/>
          <w:szCs w:val="24"/>
        </w:rPr>
      </w:pPr>
      <w:r w:rsidRPr="00FE47EB">
        <w:rPr>
          <w:rFonts w:ascii="Arial" w:hAnsi="Arial" w:cs="Arial"/>
          <w:sz w:val="24"/>
          <w:szCs w:val="24"/>
        </w:rPr>
        <w:t>An analysis of actual expenditure and patient numbers for 2025/26, along with the average values from 2024/25 is provided in table below</w:t>
      </w:r>
      <w:r w:rsidRPr="00FE47EB" w:rsidR="00916EE3">
        <w:rPr>
          <w:rFonts w:ascii="Arial" w:hAnsi="Arial" w:cs="Arial"/>
          <w:sz w:val="24"/>
          <w:szCs w:val="24"/>
        </w:rPr>
        <w:t>.</w:t>
      </w:r>
    </w:p>
    <w:p w:rsidR="00916EE3" w:rsidP="002D0B85" w:rsidRDefault="00916EE3" w14:paraId="19298D7C" w14:textId="20AF025A">
      <w:pPr>
        <w:pStyle w:val="ListParagraph"/>
        <w:spacing w:after="0" w:line="240" w:lineRule="auto"/>
        <w:ind w:left="142"/>
        <w:rPr>
          <w:rFonts w:ascii="Arial" w:hAnsi="Arial" w:cs="Arial"/>
          <w:b/>
          <w:i/>
          <w:sz w:val="24"/>
          <w:szCs w:val="24"/>
          <w:u w:val="single"/>
        </w:rPr>
      </w:pPr>
      <w:r w:rsidRPr="00F307E4">
        <w:rPr>
          <w:rFonts w:ascii="Arial" w:hAnsi="Arial" w:cs="Arial"/>
          <w:b/>
          <w:i/>
          <w:sz w:val="24"/>
          <w:szCs w:val="24"/>
          <w:u w:val="single"/>
        </w:rPr>
        <w:t>CHC Analysis by Month</w:t>
      </w:r>
    </w:p>
    <w:p w:rsidRPr="00F307E4" w:rsidR="00FE47EB" w:rsidP="002D0B85" w:rsidRDefault="00FE47EB" w14:paraId="74F9F3C2" w14:textId="77777777">
      <w:pPr>
        <w:pStyle w:val="ListParagraph"/>
        <w:spacing w:after="0" w:line="240" w:lineRule="auto"/>
        <w:ind w:left="142"/>
        <w:rPr>
          <w:rFonts w:ascii="Arial" w:hAnsi="Arial" w:cs="Arial"/>
          <w:b/>
          <w:i/>
          <w:sz w:val="24"/>
          <w:szCs w:val="24"/>
          <w:u w:val="single"/>
        </w:rPr>
      </w:pPr>
    </w:p>
    <w:p w:rsidRPr="00F815EC" w:rsidR="00916EE3" w:rsidP="002D0B85" w:rsidRDefault="00FE47EB" w14:paraId="6A258F62" w14:textId="2F3F0BA8">
      <w:pPr>
        <w:pStyle w:val="ListParagraph"/>
        <w:spacing w:after="0" w:line="240" w:lineRule="auto"/>
        <w:ind w:left="142"/>
        <w:rPr>
          <w:rFonts w:ascii="Arial" w:hAnsi="Arial" w:cs="Arial"/>
          <w:sz w:val="24"/>
          <w:szCs w:val="24"/>
          <w:highlight w:val="yellow"/>
        </w:rPr>
      </w:pPr>
      <w:r w:rsidRPr="00FE47EB">
        <w:rPr>
          <w:rFonts w:ascii="Arial" w:hAnsi="Arial" w:cs="Arial"/>
          <w:noProof/>
          <w:sz w:val="24"/>
          <w:szCs w:val="24"/>
        </w:rPr>
        <w:drawing>
          <wp:inline distT="0" distB="0" distL="0" distR="0" wp14:anchorId="717DB8DF" wp14:editId="38E473E6">
            <wp:extent cx="5876925" cy="137795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76925" cy="1377950"/>
                    </a:xfrm>
                    <a:prstGeom prst="rect">
                      <a:avLst/>
                    </a:prstGeom>
                    <a:noFill/>
                  </pic:spPr>
                </pic:pic>
              </a:graphicData>
            </a:graphic>
          </wp:inline>
        </w:drawing>
      </w:r>
    </w:p>
    <w:p w:rsidRPr="00FE47EB" w:rsidR="00FE47EB" w:rsidP="00FE47EB" w:rsidRDefault="00FE47EB" w14:paraId="51F3A3F0" w14:textId="48401A56">
      <w:pPr>
        <w:spacing w:after="0" w:line="240" w:lineRule="auto"/>
        <w:rPr>
          <w:rFonts w:ascii="Arial" w:hAnsi="Arial" w:cs="Arial"/>
          <w:i/>
          <w:sz w:val="20"/>
          <w:szCs w:val="20"/>
        </w:rPr>
      </w:pPr>
      <w:r>
        <w:rPr>
          <w:rFonts w:ascii="Arial" w:hAnsi="Arial" w:cs="Arial"/>
          <w:i/>
          <w:sz w:val="20"/>
          <w:szCs w:val="20"/>
        </w:rPr>
        <w:t xml:space="preserve">  </w:t>
      </w:r>
      <w:r w:rsidRPr="00FE47EB" w:rsidR="00916EE3">
        <w:rPr>
          <w:rFonts w:ascii="Arial" w:hAnsi="Arial" w:cs="Arial"/>
          <w:i/>
          <w:sz w:val="20"/>
          <w:szCs w:val="20"/>
        </w:rPr>
        <w:t xml:space="preserve">Please note: </w:t>
      </w:r>
    </w:p>
    <w:p w:rsidRPr="00D4021F" w:rsidR="00FE47EB" w:rsidP="00FE47EB" w:rsidRDefault="00FE47EB" w14:paraId="6CDCE91C" w14:textId="77777777">
      <w:pPr>
        <w:pStyle w:val="ListParagraph"/>
        <w:numPr>
          <w:ilvl w:val="0"/>
          <w:numId w:val="17"/>
        </w:numPr>
        <w:spacing w:after="0" w:line="240" w:lineRule="auto"/>
        <w:ind w:left="113" w:firstLine="0"/>
        <w:jc w:val="both"/>
        <w:rPr>
          <w:rFonts w:ascii="Arial" w:hAnsi="Arial" w:cs="Arial"/>
          <w:i/>
          <w:sz w:val="20"/>
          <w:szCs w:val="20"/>
        </w:rPr>
      </w:pPr>
      <w:r w:rsidRPr="00D4021F">
        <w:rPr>
          <w:rFonts w:ascii="Arial" w:hAnsi="Arial" w:cs="Arial"/>
          <w:i/>
          <w:sz w:val="20"/>
          <w:szCs w:val="20"/>
        </w:rPr>
        <w:t>PCT Group numbers are based on bed days</w:t>
      </w:r>
    </w:p>
    <w:p w:rsidRPr="00D4021F" w:rsidR="00FE47EB" w:rsidP="00FE47EB" w:rsidRDefault="00FE47EB" w14:paraId="71E7B834" w14:textId="77777777">
      <w:pPr>
        <w:pStyle w:val="ListParagraph"/>
        <w:numPr>
          <w:ilvl w:val="0"/>
          <w:numId w:val="17"/>
        </w:numPr>
        <w:spacing w:after="0" w:line="240" w:lineRule="auto"/>
        <w:ind w:left="113" w:firstLine="0"/>
        <w:jc w:val="both"/>
        <w:rPr>
          <w:rFonts w:ascii="Arial" w:hAnsi="Arial" w:cs="Arial"/>
          <w:i/>
          <w:sz w:val="20"/>
          <w:szCs w:val="20"/>
        </w:rPr>
      </w:pPr>
      <w:r w:rsidRPr="00D4021F">
        <w:rPr>
          <w:rFonts w:ascii="Arial" w:hAnsi="Arial" w:cs="Arial"/>
          <w:i/>
          <w:sz w:val="20"/>
          <w:szCs w:val="20"/>
        </w:rPr>
        <w:t>MHLD Group are based on cases</w:t>
      </w:r>
    </w:p>
    <w:p w:rsidRPr="00D4021F" w:rsidR="00FE47EB" w:rsidP="00FE47EB" w:rsidRDefault="00FE47EB" w14:paraId="6192856B" w14:textId="77777777">
      <w:pPr>
        <w:pStyle w:val="ListParagraph"/>
        <w:numPr>
          <w:ilvl w:val="0"/>
          <w:numId w:val="17"/>
        </w:numPr>
        <w:spacing w:after="0" w:line="240" w:lineRule="auto"/>
        <w:ind w:left="113" w:firstLine="0"/>
        <w:jc w:val="both"/>
        <w:rPr>
          <w:rFonts w:ascii="Arial" w:hAnsi="Arial" w:cs="Arial"/>
          <w:i/>
          <w:sz w:val="20"/>
          <w:szCs w:val="20"/>
        </w:rPr>
      </w:pPr>
      <w:r w:rsidRPr="00D4021F">
        <w:rPr>
          <w:rFonts w:ascii="Arial" w:hAnsi="Arial" w:cs="Arial"/>
          <w:i/>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rsidR="00875A52" w:rsidP="002D0B85" w:rsidRDefault="00875A52" w14:paraId="17F9032C" w14:textId="68D5D3F2">
      <w:pPr>
        <w:spacing w:after="0" w:line="240" w:lineRule="auto"/>
        <w:ind w:left="142"/>
        <w:jc w:val="both"/>
        <w:rPr>
          <w:rFonts w:ascii="Arial" w:hAnsi="Arial" w:cs="Arial"/>
          <w:b/>
          <w:sz w:val="24"/>
          <w:szCs w:val="24"/>
          <w:highlight w:val="yellow"/>
        </w:rPr>
      </w:pPr>
    </w:p>
    <w:p w:rsidRPr="00400B1C" w:rsidR="00916EE3" w:rsidP="002D0B85" w:rsidRDefault="00916EE3" w14:paraId="7DCFAA22" w14:textId="77777777">
      <w:pPr>
        <w:pStyle w:val="ListParagraph"/>
        <w:numPr>
          <w:ilvl w:val="1"/>
          <w:numId w:val="15"/>
        </w:numPr>
        <w:spacing w:after="0" w:line="240" w:lineRule="auto"/>
        <w:ind w:left="142" w:firstLine="0"/>
        <w:jc w:val="both"/>
        <w:rPr>
          <w:rFonts w:ascii="Arial" w:hAnsi="Arial" w:cs="Arial"/>
          <w:b/>
          <w:sz w:val="24"/>
          <w:szCs w:val="24"/>
        </w:rPr>
      </w:pPr>
      <w:r w:rsidRPr="00400B1C">
        <w:rPr>
          <w:rFonts w:ascii="Arial" w:hAnsi="Arial" w:cs="Arial"/>
          <w:b/>
          <w:sz w:val="24"/>
          <w:szCs w:val="24"/>
        </w:rPr>
        <w:t>Maternity Review</w:t>
      </w:r>
    </w:p>
    <w:p w:rsidR="004A28D4" w:rsidP="002D0B85" w:rsidRDefault="00FE47EB" w14:paraId="365926B0" w14:textId="2A11B36A">
      <w:pPr>
        <w:spacing w:after="0" w:line="240" w:lineRule="auto"/>
        <w:ind w:left="142"/>
        <w:jc w:val="both"/>
        <w:rPr>
          <w:rFonts w:ascii="Arial" w:hAnsi="Arial" w:cs="Arial"/>
          <w:sz w:val="24"/>
          <w:szCs w:val="24"/>
        </w:rPr>
      </w:pPr>
      <w:r w:rsidRPr="00FC52FB">
        <w:rPr>
          <w:rFonts w:ascii="Arial" w:hAnsi="Arial" w:cs="Arial"/>
          <w:sz w:val="24"/>
          <w:szCs w:val="24"/>
        </w:rPr>
        <w:t xml:space="preserve">The total costs for this are allocated to a dedicated Cost Centre (6F34). </w:t>
      </w:r>
      <w:r w:rsidRPr="000B2D4F">
        <w:rPr>
          <w:rFonts w:ascii="Arial" w:hAnsi="Arial" w:cs="Arial"/>
          <w:sz w:val="24"/>
          <w:szCs w:val="24"/>
        </w:rPr>
        <w:t>The full £</w:t>
      </w:r>
      <w:r>
        <w:rPr>
          <w:rFonts w:ascii="Arial" w:hAnsi="Arial" w:cs="Arial"/>
          <w:sz w:val="24"/>
          <w:szCs w:val="24"/>
        </w:rPr>
        <w:t>0.</w:t>
      </w:r>
      <w:r w:rsidRPr="000B2D4F">
        <w:rPr>
          <w:rFonts w:ascii="Arial" w:hAnsi="Arial" w:cs="Arial"/>
          <w:sz w:val="24"/>
          <w:szCs w:val="24"/>
        </w:rPr>
        <w:t>438</w:t>
      </w:r>
      <w:r>
        <w:rPr>
          <w:rFonts w:ascii="Arial" w:hAnsi="Arial" w:cs="Arial"/>
          <w:sz w:val="24"/>
          <w:szCs w:val="24"/>
        </w:rPr>
        <w:t>m</w:t>
      </w:r>
      <w:r w:rsidRPr="000B2D4F">
        <w:rPr>
          <w:rFonts w:ascii="Arial" w:hAnsi="Arial" w:cs="Arial"/>
          <w:sz w:val="24"/>
          <w:szCs w:val="24"/>
        </w:rPr>
        <w:t xml:space="preserve"> YTD cost is coded to the legal fees subjective</w:t>
      </w:r>
      <w:r w:rsidRPr="00400B1C" w:rsidR="00B26CE8">
        <w:rPr>
          <w:rFonts w:ascii="Arial" w:hAnsi="Arial" w:cs="Arial"/>
          <w:sz w:val="24"/>
          <w:szCs w:val="24"/>
        </w:rPr>
        <w:t>.</w:t>
      </w:r>
      <w:r w:rsidRPr="00400B1C" w:rsidR="0007399D">
        <w:rPr>
          <w:rFonts w:ascii="Arial" w:hAnsi="Arial" w:cs="Arial"/>
          <w:sz w:val="24"/>
          <w:szCs w:val="24"/>
        </w:rPr>
        <w:t xml:space="preserve"> </w:t>
      </w:r>
    </w:p>
    <w:p w:rsidR="00FE47EB" w:rsidP="002D0B85" w:rsidRDefault="00FE47EB" w14:paraId="041CBDA8" w14:textId="5DA488D5">
      <w:pPr>
        <w:spacing w:after="0" w:line="240" w:lineRule="auto"/>
        <w:ind w:left="142"/>
        <w:jc w:val="both"/>
        <w:rPr>
          <w:rFonts w:ascii="Arial" w:hAnsi="Arial" w:cs="Arial"/>
          <w:sz w:val="24"/>
          <w:szCs w:val="24"/>
        </w:rPr>
      </w:pPr>
    </w:p>
    <w:p w:rsidR="00FE47EB" w:rsidP="002D0B85" w:rsidRDefault="00FE47EB" w14:paraId="0C223311" w14:textId="0118646A">
      <w:pPr>
        <w:spacing w:after="0" w:line="240" w:lineRule="auto"/>
        <w:ind w:left="142"/>
        <w:jc w:val="both"/>
        <w:rPr>
          <w:rFonts w:ascii="Arial" w:hAnsi="Arial" w:cs="Arial"/>
          <w:sz w:val="24"/>
          <w:szCs w:val="24"/>
        </w:rPr>
      </w:pPr>
      <w:r>
        <w:rPr>
          <w:rFonts w:ascii="Arial" w:hAnsi="Arial" w:cs="Arial"/>
          <w:noProof/>
          <w:sz w:val="24"/>
          <w:szCs w:val="24"/>
        </w:rPr>
        <w:drawing>
          <wp:inline distT="0" distB="0" distL="0" distR="0" wp14:anchorId="527678DF" wp14:editId="2C02C3A5">
            <wp:extent cx="3169920" cy="701040"/>
            <wp:effectExtent l="0" t="0" r="0" b="381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9920" cy="701040"/>
                    </a:xfrm>
                    <a:prstGeom prst="rect">
                      <a:avLst/>
                    </a:prstGeom>
                    <a:noFill/>
                  </pic:spPr>
                </pic:pic>
              </a:graphicData>
            </a:graphic>
          </wp:inline>
        </w:drawing>
      </w:r>
    </w:p>
    <w:p w:rsidRPr="00F815EC" w:rsidR="00916EE3" w:rsidP="00FE47EB" w:rsidRDefault="00916EE3" w14:paraId="66E3A90C" w14:textId="150AE890">
      <w:pPr>
        <w:spacing w:after="0" w:line="240" w:lineRule="auto"/>
        <w:jc w:val="both"/>
        <w:rPr>
          <w:rFonts w:ascii="Arial" w:hAnsi="Arial" w:cs="Arial"/>
          <w:sz w:val="24"/>
          <w:szCs w:val="24"/>
          <w:highlight w:val="yellow"/>
        </w:rPr>
      </w:pPr>
    </w:p>
    <w:p w:rsidRPr="00491DC9" w:rsidR="00916EE3" w:rsidP="002D0B85" w:rsidRDefault="00916EE3" w14:paraId="107B2A99" w14:textId="77777777">
      <w:pPr>
        <w:pStyle w:val="ListParagraph"/>
        <w:numPr>
          <w:ilvl w:val="1"/>
          <w:numId w:val="15"/>
        </w:numPr>
        <w:spacing w:after="0" w:line="240" w:lineRule="auto"/>
        <w:ind w:left="142" w:firstLine="0"/>
        <w:jc w:val="both"/>
        <w:rPr>
          <w:rFonts w:ascii="Arial" w:hAnsi="Arial" w:cs="Arial"/>
          <w:b/>
          <w:sz w:val="24"/>
          <w:szCs w:val="24"/>
        </w:rPr>
      </w:pPr>
      <w:bookmarkStart w:name="_Hlk177372739" w:id="6"/>
      <w:r w:rsidRPr="00491DC9">
        <w:rPr>
          <w:rFonts w:ascii="Arial" w:hAnsi="Arial" w:cs="Arial"/>
          <w:b/>
          <w:sz w:val="24"/>
          <w:szCs w:val="24"/>
        </w:rPr>
        <w:t>Z Codes (Section 1,3-4 Table Point 1 Appendix 1)</w:t>
      </w:r>
    </w:p>
    <w:p w:rsidRPr="00491DC9" w:rsidR="00916EE3" w:rsidP="002D0B85" w:rsidRDefault="00916EE3" w14:paraId="601DE9F3" w14:textId="77777777">
      <w:pPr>
        <w:spacing w:after="0" w:line="240" w:lineRule="auto"/>
        <w:ind w:left="142"/>
        <w:jc w:val="both"/>
        <w:rPr>
          <w:rFonts w:ascii="Arial" w:hAnsi="Arial" w:cs="Arial"/>
          <w:sz w:val="24"/>
          <w:szCs w:val="24"/>
        </w:rPr>
      </w:pPr>
      <w:r w:rsidRPr="00491DC9">
        <w:rPr>
          <w:rFonts w:ascii="Arial" w:hAnsi="Arial" w:cs="Arial"/>
          <w:sz w:val="24"/>
          <w:szCs w:val="24"/>
        </w:rPr>
        <w:t>The narrative below groups together the key elements of the Z codes detailed in Point 1 of this appendix.</w:t>
      </w:r>
    </w:p>
    <w:p w:rsidRPr="00F815EC" w:rsidR="00916EE3" w:rsidP="002D0B85" w:rsidRDefault="00916EE3" w14:paraId="76A4FC38" w14:textId="77777777">
      <w:pPr>
        <w:spacing w:after="0" w:line="240" w:lineRule="auto"/>
        <w:ind w:left="142"/>
        <w:jc w:val="both"/>
        <w:rPr>
          <w:rFonts w:ascii="Arial" w:hAnsi="Arial" w:cs="Arial"/>
          <w:sz w:val="24"/>
          <w:szCs w:val="24"/>
          <w:highlight w:val="yellow"/>
        </w:rPr>
      </w:pPr>
    </w:p>
    <w:p w:rsidRPr="00491DC9" w:rsidR="00916EE3" w:rsidP="00B41737" w:rsidRDefault="00916EE3" w14:paraId="326CF498" w14:textId="77777777">
      <w:pPr>
        <w:pStyle w:val="ListParagraph"/>
        <w:numPr>
          <w:ilvl w:val="0"/>
          <w:numId w:val="12"/>
        </w:numPr>
        <w:spacing w:after="0" w:line="240" w:lineRule="auto"/>
        <w:jc w:val="both"/>
        <w:rPr>
          <w:rFonts w:ascii="Arial" w:hAnsi="Arial" w:cs="Arial"/>
          <w:sz w:val="24"/>
          <w:szCs w:val="24"/>
        </w:rPr>
      </w:pPr>
      <w:r w:rsidRPr="00491DC9">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491DC9" w:rsidR="00916EE3" w:rsidP="002D0B85" w:rsidRDefault="00916EE3" w14:paraId="18F035A0" w14:textId="77777777">
      <w:pPr>
        <w:spacing w:after="0" w:line="240" w:lineRule="auto"/>
        <w:ind w:left="142"/>
        <w:jc w:val="both"/>
        <w:rPr>
          <w:rFonts w:ascii="Arial" w:hAnsi="Arial" w:cs="Arial"/>
          <w:sz w:val="24"/>
          <w:szCs w:val="24"/>
        </w:rPr>
      </w:pPr>
    </w:p>
    <w:p w:rsidRPr="00491DC9" w:rsidR="00916EE3" w:rsidP="00B41737" w:rsidRDefault="00916EE3" w14:paraId="5245FCC3" w14:textId="77777777">
      <w:pPr>
        <w:pStyle w:val="ListParagraph"/>
        <w:numPr>
          <w:ilvl w:val="0"/>
          <w:numId w:val="12"/>
        </w:numPr>
        <w:spacing w:after="0" w:line="240" w:lineRule="auto"/>
        <w:jc w:val="both"/>
        <w:rPr>
          <w:rFonts w:ascii="Arial" w:hAnsi="Arial" w:cs="Arial"/>
          <w:sz w:val="24"/>
          <w:szCs w:val="24"/>
        </w:rPr>
      </w:pPr>
      <w:r w:rsidRPr="00491DC9">
        <w:rPr>
          <w:rFonts w:ascii="Arial" w:hAnsi="Arial" w:cs="Arial"/>
          <w:sz w:val="24"/>
          <w:szCs w:val="24"/>
        </w:rPr>
        <w:t xml:space="preserve">Capital: The Finance Capital Team manage a number of cost centres covering the PFI, IFRS16 and Depreciation charges for assets both owned and donated are transacted here. </w:t>
      </w:r>
    </w:p>
    <w:p w:rsidRPr="00491DC9" w:rsidR="00916EE3" w:rsidP="002D0B85" w:rsidRDefault="00916EE3" w14:paraId="61FEA32C" w14:textId="77777777">
      <w:pPr>
        <w:spacing w:after="0" w:line="240" w:lineRule="auto"/>
        <w:ind w:left="142"/>
        <w:jc w:val="both"/>
        <w:rPr>
          <w:rFonts w:ascii="Arial" w:hAnsi="Arial" w:cs="Arial"/>
          <w:sz w:val="24"/>
          <w:szCs w:val="24"/>
        </w:rPr>
      </w:pPr>
    </w:p>
    <w:p w:rsidRPr="00491DC9" w:rsidR="00916EE3" w:rsidP="00B41737" w:rsidRDefault="00916EE3" w14:paraId="00C6C321" w14:textId="60E6E7D3">
      <w:pPr>
        <w:pStyle w:val="ListParagraph"/>
        <w:numPr>
          <w:ilvl w:val="0"/>
          <w:numId w:val="12"/>
        </w:numPr>
        <w:spacing w:after="0" w:line="240" w:lineRule="auto"/>
        <w:jc w:val="both"/>
        <w:rPr>
          <w:rFonts w:ascii="Arial" w:hAnsi="Arial" w:cs="Arial"/>
          <w:sz w:val="24"/>
          <w:szCs w:val="24"/>
        </w:rPr>
      </w:pPr>
      <w:r w:rsidRPr="00491DC9">
        <w:rPr>
          <w:rFonts w:ascii="Arial" w:hAnsi="Arial" w:cs="Arial"/>
          <w:sz w:val="24"/>
          <w:szCs w:val="24"/>
        </w:rPr>
        <w:t xml:space="preserve">RRL and Central Reserves:  The </w:t>
      </w:r>
      <w:r w:rsidRPr="00491DC9" w:rsidR="00D80525">
        <w:rPr>
          <w:rFonts w:ascii="Arial" w:hAnsi="Arial" w:cs="Arial"/>
          <w:sz w:val="24"/>
          <w:szCs w:val="24"/>
        </w:rPr>
        <w:t xml:space="preserve">Welsh Government </w:t>
      </w:r>
      <w:r w:rsidRPr="00491DC9">
        <w:rPr>
          <w:rFonts w:ascii="Arial" w:hAnsi="Arial" w:cs="Arial"/>
          <w:sz w:val="24"/>
          <w:szCs w:val="24"/>
        </w:rPr>
        <w:t>funding received at the start of the year is tracked within this area. Any anticipated allocations in year are also transact</w:t>
      </w:r>
      <w:r w:rsidRPr="00491DC9" w:rsidR="009C4827">
        <w:rPr>
          <w:rFonts w:ascii="Arial" w:hAnsi="Arial" w:cs="Arial"/>
          <w:sz w:val="24"/>
          <w:szCs w:val="24"/>
        </w:rPr>
        <w:t>ed</w:t>
      </w:r>
      <w:r w:rsidRPr="00491DC9">
        <w:rPr>
          <w:rFonts w:ascii="Arial" w:hAnsi="Arial" w:cs="Arial"/>
          <w:sz w:val="24"/>
          <w:szCs w:val="24"/>
        </w:rPr>
        <w:t xml:space="preserve"> through these codes. Other HB wide funding received from HEIW and SIFT is also captured in here. All central reserves remain within the Z cost centres and details of these are provided in Appendix 2.</w:t>
      </w:r>
    </w:p>
    <w:p w:rsidRPr="00491DC9" w:rsidR="00916EE3" w:rsidP="002D0B85" w:rsidRDefault="00916EE3" w14:paraId="64386AEE" w14:textId="77777777">
      <w:pPr>
        <w:spacing w:after="0" w:line="240" w:lineRule="auto"/>
        <w:ind w:left="142"/>
        <w:jc w:val="both"/>
        <w:rPr>
          <w:rFonts w:ascii="Arial" w:hAnsi="Arial" w:cs="Arial"/>
          <w:sz w:val="24"/>
          <w:szCs w:val="24"/>
        </w:rPr>
      </w:pPr>
    </w:p>
    <w:p w:rsidRPr="00491DC9" w:rsidR="00916EE3" w:rsidP="00B41737" w:rsidRDefault="00916EE3" w14:paraId="636B112A" w14:textId="77777777">
      <w:pPr>
        <w:pStyle w:val="ListParagraph"/>
        <w:numPr>
          <w:ilvl w:val="0"/>
          <w:numId w:val="12"/>
        </w:numPr>
        <w:spacing w:after="0" w:line="240" w:lineRule="auto"/>
        <w:jc w:val="both"/>
        <w:rPr>
          <w:rFonts w:ascii="Arial" w:hAnsi="Arial" w:cs="Arial"/>
          <w:sz w:val="24"/>
          <w:szCs w:val="24"/>
        </w:rPr>
      </w:pPr>
      <w:r w:rsidRPr="00491DC9">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6"/>
    <w:p w:rsidRPr="00F03E3F" w:rsidR="00916EE3" w:rsidP="002D0B85" w:rsidRDefault="00916EE3" w14:paraId="1D7E625C" w14:textId="77777777">
      <w:pPr>
        <w:pStyle w:val="ListParagraph"/>
        <w:spacing w:after="0" w:line="240" w:lineRule="auto"/>
        <w:ind w:left="142"/>
        <w:rPr>
          <w:rFonts w:ascii="Arial" w:hAnsi="Arial" w:cs="Arial"/>
          <w:b/>
          <w:sz w:val="24"/>
          <w:szCs w:val="24"/>
        </w:rPr>
      </w:pPr>
    </w:p>
    <w:p w:rsidRPr="00F03E3F" w:rsidR="00916EE3" w:rsidP="002D0B85" w:rsidRDefault="00916EE3" w14:paraId="14901EB1" w14:textId="05C1D725">
      <w:pPr>
        <w:pStyle w:val="ListParagraph"/>
        <w:numPr>
          <w:ilvl w:val="1"/>
          <w:numId w:val="15"/>
        </w:numPr>
        <w:spacing w:after="0" w:line="240" w:lineRule="auto"/>
        <w:ind w:left="142" w:firstLine="0"/>
        <w:jc w:val="both"/>
        <w:rPr>
          <w:rFonts w:ascii="Arial" w:hAnsi="Arial" w:cs="Arial"/>
          <w:b/>
          <w:sz w:val="24"/>
          <w:szCs w:val="24"/>
        </w:rPr>
      </w:pPr>
      <w:bookmarkStart w:name="_Hlk187858143" w:id="7"/>
      <w:r w:rsidRPr="00F03E3F">
        <w:rPr>
          <w:rFonts w:ascii="Arial" w:hAnsi="Arial" w:cs="Arial"/>
          <w:b/>
          <w:sz w:val="24"/>
          <w:szCs w:val="24"/>
        </w:rPr>
        <w:t xml:space="preserve">LTA Values &amp; Forecast performance </w:t>
      </w:r>
    </w:p>
    <w:p w:rsidR="009938C3" w:rsidP="00026952" w:rsidRDefault="00FE47EB" w14:paraId="6C6CF1A9" w14:textId="6CEF0D90">
      <w:pPr>
        <w:pStyle w:val="ListParagraph"/>
        <w:spacing w:after="0" w:line="240" w:lineRule="auto"/>
        <w:ind w:left="142"/>
        <w:jc w:val="both"/>
        <w:rPr>
          <w:rFonts w:ascii="Arial" w:hAnsi="Arial" w:cs="Arial"/>
          <w:sz w:val="24"/>
          <w:szCs w:val="24"/>
        </w:rPr>
      </w:pPr>
      <w:r w:rsidRPr="003B38D5">
        <w:rPr>
          <w:rFonts w:ascii="Arial" w:hAnsi="Arial" w:cs="Arial"/>
          <w:sz w:val="24"/>
          <w:szCs w:val="24"/>
        </w:rPr>
        <w:t>The table below is based on Month 5 activity undertaken by other Health Boards and Trusts for Swansea Bay residents (SBU Commissioner) and activity undertaken by Swansea Bay for residents of other Health Boards</w:t>
      </w:r>
      <w:r w:rsidR="00F47C4D">
        <w:rPr>
          <w:rFonts w:ascii="Arial" w:hAnsi="Arial" w:cs="Arial"/>
          <w:sz w:val="24"/>
          <w:szCs w:val="24"/>
        </w:rPr>
        <w:t>.</w:t>
      </w:r>
    </w:p>
    <w:p w:rsidRPr="00F03E3F" w:rsidR="00FE47EB" w:rsidP="00026952" w:rsidRDefault="00FE47EB" w14:paraId="29E83A56" w14:textId="77777777">
      <w:pPr>
        <w:pStyle w:val="ListParagraph"/>
        <w:spacing w:after="0" w:line="240" w:lineRule="auto"/>
        <w:ind w:left="142"/>
        <w:jc w:val="both"/>
        <w:rPr>
          <w:rFonts w:ascii="Arial" w:hAnsi="Arial" w:cs="Arial"/>
          <w:sz w:val="24"/>
          <w:szCs w:val="24"/>
        </w:rPr>
      </w:pPr>
    </w:p>
    <w:p w:rsidRPr="00F815EC" w:rsidR="009938C3" w:rsidP="00FE47EB" w:rsidRDefault="00FE47EB" w14:paraId="5193965E" w14:textId="7133D7EA">
      <w:pPr>
        <w:pStyle w:val="ListParagraph"/>
        <w:spacing w:after="0" w:line="240" w:lineRule="auto"/>
        <w:ind w:left="-794"/>
        <w:jc w:val="both"/>
        <w:rPr>
          <w:rFonts w:ascii="Arial" w:hAnsi="Arial" w:cs="Arial"/>
          <w:sz w:val="24"/>
          <w:szCs w:val="24"/>
          <w:highlight w:val="yellow"/>
        </w:rPr>
      </w:pPr>
      <w:r w:rsidRPr="00FE47EB">
        <w:rPr>
          <w:rFonts w:ascii="Arial" w:hAnsi="Arial" w:cs="Arial"/>
          <w:noProof/>
          <w:sz w:val="24"/>
          <w:szCs w:val="24"/>
        </w:rPr>
        <w:drawing>
          <wp:inline distT="0" distB="0" distL="0" distR="0" wp14:anchorId="363E0328" wp14:editId="33161517">
            <wp:extent cx="6773545" cy="2901950"/>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773545" cy="2901950"/>
                    </a:xfrm>
                    <a:prstGeom prst="rect">
                      <a:avLst/>
                    </a:prstGeom>
                    <a:noFill/>
                  </pic:spPr>
                </pic:pic>
              </a:graphicData>
            </a:graphic>
          </wp:inline>
        </w:drawing>
      </w:r>
    </w:p>
    <w:p w:rsidRPr="00F03E3F" w:rsidR="009938C3" w:rsidP="009938C3" w:rsidRDefault="009938C3" w14:paraId="7C8F00D2" w14:textId="6538E686">
      <w:pPr>
        <w:spacing w:after="0" w:line="240" w:lineRule="auto"/>
        <w:jc w:val="both"/>
        <w:rPr>
          <w:rFonts w:ascii="Calibri" w:hAnsi="Calibri" w:eastAsia="Times New Roman" w:cs="Calibri"/>
          <w:i/>
          <w:iCs/>
          <w:color w:val="000000"/>
          <w:lang w:eastAsia="en-GB"/>
        </w:rPr>
      </w:pPr>
      <w:bookmarkStart w:name="_Hlk187858195" w:id="8"/>
      <w:r w:rsidRPr="00F03E3F">
        <w:rPr>
          <w:rFonts w:ascii="Calibri" w:hAnsi="Calibri" w:eastAsia="Times New Roman" w:cs="Calibri"/>
          <w:i/>
          <w:iCs/>
          <w:color w:val="000000"/>
          <w:lang w:eastAsia="en-GB"/>
        </w:rPr>
        <w:t>The above figures include annual contract values plus additional invoices relating to patient activity. SBU Commissioner performance variances are based on information received from each organisation.</w:t>
      </w:r>
    </w:p>
    <w:p w:rsidRPr="00F03E3F" w:rsidR="009938C3" w:rsidP="009938C3" w:rsidRDefault="009938C3" w14:paraId="3F87AB4F" w14:textId="47A00C6D">
      <w:pPr>
        <w:spacing w:after="0" w:line="240" w:lineRule="auto"/>
        <w:jc w:val="both"/>
        <w:rPr>
          <w:rFonts w:ascii="Calibri" w:hAnsi="Calibri" w:eastAsia="Times New Roman" w:cs="Calibri"/>
          <w:i/>
          <w:iCs/>
          <w:color w:val="000000"/>
          <w:lang w:eastAsia="en-GB"/>
        </w:rPr>
      </w:pPr>
      <w:r w:rsidRPr="00F03E3F">
        <w:rPr>
          <w:rFonts w:ascii="Calibri" w:hAnsi="Calibri" w:eastAsia="Times New Roman" w:cs="Calibri"/>
          <w:i/>
          <w:iCs/>
          <w:color w:val="000000"/>
          <w:lang w:eastAsia="en-GB"/>
        </w:rPr>
        <w:t>Forecast performance variances are subject to fluctuation given the early point of the year from which to forecast. Values exclude NICE drug recharges.</w:t>
      </w:r>
    </w:p>
    <w:p w:rsidRPr="00F815EC" w:rsidR="00916EE3" w:rsidP="00CC4429" w:rsidRDefault="00916EE3" w14:paraId="05B7A819" w14:textId="77777777">
      <w:pPr>
        <w:pStyle w:val="ListParagraph"/>
        <w:spacing w:after="0" w:line="240" w:lineRule="auto"/>
        <w:ind w:left="0"/>
        <w:jc w:val="both"/>
        <w:rPr>
          <w:rFonts w:ascii="Arial" w:hAnsi="Arial" w:cs="Arial"/>
          <w:sz w:val="24"/>
          <w:szCs w:val="24"/>
          <w:highlight w:val="yellow"/>
        </w:rPr>
      </w:pPr>
    </w:p>
    <w:bookmarkEnd w:id="8"/>
    <w:p w:rsidRPr="00F815EC" w:rsidR="00916EE3" w:rsidP="00CC4429" w:rsidRDefault="00916EE3" w14:paraId="71B8850C" w14:textId="77777777">
      <w:pPr>
        <w:pStyle w:val="ListParagraph"/>
        <w:spacing w:after="0" w:line="240" w:lineRule="auto"/>
        <w:ind w:left="0"/>
        <w:rPr>
          <w:rFonts w:ascii="Arial" w:hAnsi="Arial" w:cs="Arial"/>
          <w:b/>
          <w:sz w:val="24"/>
          <w:szCs w:val="24"/>
          <w:highlight w:val="yellow"/>
        </w:rPr>
      </w:pPr>
    </w:p>
    <w:bookmarkEnd w:id="7"/>
    <w:p w:rsidRPr="00F815EC" w:rsidR="00916EE3" w:rsidP="00CC4429" w:rsidRDefault="00916EE3" w14:paraId="4ED4FF84" w14:textId="77777777">
      <w:pPr>
        <w:pStyle w:val="ListParagraph"/>
        <w:spacing w:after="0" w:line="240" w:lineRule="auto"/>
        <w:ind w:left="0"/>
        <w:rPr>
          <w:rFonts w:ascii="Arial" w:hAnsi="Arial" w:cs="Arial"/>
          <w:b/>
          <w:sz w:val="24"/>
          <w:szCs w:val="24"/>
          <w:highlight w:val="yellow"/>
        </w:rPr>
      </w:pPr>
    </w:p>
    <w:p w:rsidRPr="00F307E4" w:rsidR="00916EE3" w:rsidP="00CC4429" w:rsidRDefault="00916EE3" w14:paraId="5C5B42FE" w14:textId="77777777">
      <w:pPr>
        <w:pStyle w:val="ListParagraph"/>
        <w:spacing w:after="0" w:line="240" w:lineRule="auto"/>
        <w:ind w:left="0"/>
        <w:rPr>
          <w:rFonts w:ascii="Arial" w:hAnsi="Arial" w:cs="Arial"/>
          <w:b/>
          <w:sz w:val="24"/>
          <w:szCs w:val="24"/>
        </w:rPr>
      </w:pPr>
      <w:r w:rsidRPr="00F815EC">
        <w:rPr>
          <w:rFonts w:ascii="Arial" w:hAnsi="Arial" w:cs="Arial"/>
          <w:b/>
          <w:sz w:val="24"/>
          <w:szCs w:val="24"/>
          <w:highlight w:val="yellow"/>
        </w:rPr>
        <w:br w:type="page"/>
      </w:r>
      <w:r w:rsidRPr="00F307E4">
        <w:rPr>
          <w:rFonts w:ascii="Arial" w:hAnsi="Arial" w:cs="Arial"/>
          <w:b/>
          <w:sz w:val="24"/>
          <w:szCs w:val="24"/>
        </w:rPr>
        <w:t>APPENDIX 2 – DETAILS ON RESERVES &amp; CENTRAL BUDGETS</w:t>
      </w:r>
    </w:p>
    <w:p w:rsidRPr="00F307E4" w:rsidR="00916EE3" w:rsidP="00CC4429" w:rsidRDefault="00916EE3" w14:paraId="3425F486" w14:textId="77777777">
      <w:pPr>
        <w:pStyle w:val="ListParagraph"/>
        <w:spacing w:after="0" w:line="240" w:lineRule="auto"/>
        <w:ind w:left="0"/>
        <w:jc w:val="both"/>
        <w:rPr>
          <w:rFonts w:ascii="Arial" w:hAnsi="Arial" w:eastAsia="Times New Roman" w:cs="Arial"/>
          <w:b/>
          <w:sz w:val="24"/>
          <w:szCs w:val="24"/>
        </w:rPr>
      </w:pPr>
    </w:p>
    <w:p w:rsidRPr="00F307E4" w:rsidR="00916EE3" w:rsidP="00CC4429" w:rsidRDefault="00916EE3" w14:paraId="2F2281E3" w14:textId="77777777">
      <w:pPr>
        <w:pStyle w:val="ListParagraph"/>
        <w:numPr>
          <w:ilvl w:val="0"/>
          <w:numId w:val="16"/>
        </w:numPr>
        <w:spacing w:after="0" w:line="240" w:lineRule="auto"/>
        <w:ind w:left="0"/>
        <w:jc w:val="both"/>
        <w:rPr>
          <w:rFonts w:ascii="Arial" w:hAnsi="Arial" w:eastAsia="Times New Roman" w:cs="Arial"/>
          <w:b/>
          <w:sz w:val="24"/>
          <w:szCs w:val="24"/>
        </w:rPr>
      </w:pPr>
      <w:r w:rsidRPr="00F307E4">
        <w:rPr>
          <w:rFonts w:ascii="Arial" w:hAnsi="Arial" w:eastAsia="Times New Roman" w:cs="Arial"/>
          <w:b/>
          <w:sz w:val="24"/>
          <w:szCs w:val="24"/>
        </w:rPr>
        <w:t>SUMMARY RESERVES</w:t>
      </w:r>
    </w:p>
    <w:p w:rsidRPr="00F307E4" w:rsidR="00916EE3" w:rsidP="00BC0AFD" w:rsidRDefault="00916EE3" w14:paraId="59DDA6B3" w14:textId="77777777">
      <w:pPr>
        <w:spacing w:after="0" w:line="240" w:lineRule="auto"/>
        <w:jc w:val="both"/>
        <w:rPr>
          <w:rFonts w:ascii="Arial" w:hAnsi="Arial" w:eastAsia="Times New Roman" w:cs="Arial"/>
          <w:sz w:val="24"/>
          <w:szCs w:val="24"/>
        </w:rPr>
      </w:pPr>
      <w:r w:rsidRPr="00F307E4">
        <w:rPr>
          <w:rFonts w:ascii="Arial" w:hAnsi="Arial" w:eastAsia="Times New Roman" w:cs="Arial"/>
          <w:sz w:val="24"/>
          <w:szCs w:val="24"/>
        </w:rPr>
        <w:t>Overall management of the reserves is as per the Health Board Budget Management document.</w:t>
      </w:r>
    </w:p>
    <w:p w:rsidRPr="00F815EC" w:rsidR="00916EE3" w:rsidP="00CC4429" w:rsidRDefault="00916EE3" w14:paraId="2750F493" w14:textId="77777777">
      <w:pPr>
        <w:pStyle w:val="ListParagraph"/>
        <w:spacing w:after="0" w:line="240" w:lineRule="auto"/>
        <w:ind w:left="0"/>
        <w:rPr>
          <w:rFonts w:ascii="Arial" w:hAnsi="Arial" w:eastAsia="Times New Roman" w:cs="Arial"/>
          <w:b/>
          <w:sz w:val="24"/>
          <w:szCs w:val="24"/>
          <w:highlight w:val="yellow"/>
        </w:rPr>
      </w:pPr>
    </w:p>
    <w:p w:rsidRPr="00F307E4" w:rsidR="00916EE3" w:rsidP="003C013E" w:rsidRDefault="00916EE3" w14:paraId="67C3732E" w14:textId="2E02C2C1">
      <w:pPr>
        <w:pStyle w:val="ListParagraph"/>
        <w:numPr>
          <w:ilvl w:val="1"/>
          <w:numId w:val="16"/>
        </w:numPr>
        <w:spacing w:after="0" w:line="240" w:lineRule="auto"/>
        <w:ind w:left="426" w:hanging="426"/>
        <w:jc w:val="both"/>
        <w:rPr>
          <w:rFonts w:ascii="Arial" w:hAnsi="Arial" w:eastAsia="Times New Roman" w:cs="Arial"/>
          <w:b/>
          <w:sz w:val="24"/>
          <w:szCs w:val="24"/>
        </w:rPr>
      </w:pPr>
      <w:r w:rsidRPr="00F307E4">
        <w:rPr>
          <w:rFonts w:ascii="Arial" w:hAnsi="Arial" w:eastAsia="Times New Roman" w:cs="Arial"/>
          <w:b/>
          <w:sz w:val="24"/>
          <w:szCs w:val="24"/>
        </w:rPr>
        <w:t>Balances</w:t>
      </w:r>
      <w:r w:rsidRPr="00F307E4" w:rsidR="007D7A40">
        <w:rPr>
          <w:rFonts w:ascii="Arial" w:hAnsi="Arial" w:eastAsia="Times New Roman" w:cs="Arial"/>
          <w:b/>
          <w:sz w:val="24"/>
          <w:szCs w:val="24"/>
        </w:rPr>
        <w:t>:</w:t>
      </w:r>
      <w:r w:rsidRPr="00F307E4">
        <w:rPr>
          <w:rFonts w:ascii="Arial" w:hAnsi="Arial" w:eastAsia="Times New Roman" w:cs="Arial"/>
          <w:b/>
          <w:sz w:val="24"/>
          <w:szCs w:val="24"/>
        </w:rPr>
        <w:t xml:space="preserve"> Main &amp; NICE</w:t>
      </w:r>
    </w:p>
    <w:p w:rsidRPr="00F307E4" w:rsidR="00916EE3" w:rsidP="00CC4429" w:rsidRDefault="00916EE3" w14:paraId="5026AC5D" w14:textId="35905E70">
      <w:pPr>
        <w:spacing w:after="0" w:line="240" w:lineRule="auto"/>
        <w:jc w:val="both"/>
        <w:rPr>
          <w:rFonts w:ascii="Arial" w:hAnsi="Arial" w:eastAsia="Times New Roman" w:cs="Arial"/>
          <w:sz w:val="24"/>
          <w:szCs w:val="24"/>
        </w:rPr>
      </w:pPr>
      <w:r w:rsidRPr="00F307E4">
        <w:rPr>
          <w:rFonts w:ascii="Arial" w:hAnsi="Arial" w:eastAsia="Times New Roman" w:cs="Arial"/>
          <w:sz w:val="24"/>
          <w:szCs w:val="24"/>
        </w:rPr>
        <w:t>For 202</w:t>
      </w:r>
      <w:r w:rsidRPr="00F307E4" w:rsidR="00081070">
        <w:rPr>
          <w:rFonts w:ascii="Arial" w:hAnsi="Arial" w:eastAsia="Times New Roman" w:cs="Arial"/>
          <w:sz w:val="24"/>
          <w:szCs w:val="24"/>
        </w:rPr>
        <w:t>5</w:t>
      </w:r>
      <w:r w:rsidRPr="00F307E4">
        <w:rPr>
          <w:rFonts w:ascii="Arial" w:hAnsi="Arial" w:eastAsia="Times New Roman" w:cs="Arial"/>
          <w:sz w:val="24"/>
          <w:szCs w:val="24"/>
        </w:rPr>
        <w:t>/2</w:t>
      </w:r>
      <w:r w:rsidRPr="00F307E4" w:rsidR="00081070">
        <w:rPr>
          <w:rFonts w:ascii="Arial" w:hAnsi="Arial" w:eastAsia="Times New Roman" w:cs="Arial"/>
          <w:sz w:val="24"/>
          <w:szCs w:val="24"/>
        </w:rPr>
        <w:t>6</w:t>
      </w:r>
      <w:r w:rsidRPr="00F307E4">
        <w:rPr>
          <w:rFonts w:ascii="Arial" w:hAnsi="Arial" w:eastAsia="Times New Roman" w:cs="Arial"/>
          <w:sz w:val="24"/>
          <w:szCs w:val="24"/>
        </w:rPr>
        <w:t>, the Health Board will hold two central reserves and the purpose of these reserves are below:</w:t>
      </w:r>
    </w:p>
    <w:p w:rsidRPr="00F307E4" w:rsidR="00916EE3" w:rsidP="007D7A40" w:rsidRDefault="00916EE3" w14:paraId="76AF40E7" w14:textId="04DA4CC7">
      <w:pPr>
        <w:pStyle w:val="ListParagraph"/>
        <w:numPr>
          <w:ilvl w:val="0"/>
          <w:numId w:val="14"/>
        </w:numPr>
        <w:spacing w:after="0" w:line="240" w:lineRule="auto"/>
        <w:ind w:left="426" w:hanging="283"/>
        <w:jc w:val="both"/>
        <w:rPr>
          <w:rFonts w:ascii="Arial" w:hAnsi="Arial" w:eastAsia="Times New Roman" w:cs="Arial"/>
          <w:sz w:val="24"/>
          <w:szCs w:val="24"/>
        </w:rPr>
      </w:pPr>
      <w:r w:rsidRPr="00F307E4">
        <w:rPr>
          <w:rFonts w:ascii="Arial" w:hAnsi="Arial" w:eastAsia="Times New Roman" w:cs="Arial"/>
          <w:sz w:val="24"/>
          <w:szCs w:val="24"/>
        </w:rPr>
        <w:t>Main – this holds funding from</w:t>
      </w:r>
      <w:r w:rsidRPr="00F307E4" w:rsidR="00D80525">
        <w:rPr>
          <w:rFonts w:ascii="Arial" w:hAnsi="Arial" w:cs="Arial"/>
          <w:sz w:val="24"/>
          <w:szCs w:val="24"/>
        </w:rPr>
        <w:t xml:space="preserve"> Welsh Government</w:t>
      </w:r>
      <w:r w:rsidRPr="00F307E4">
        <w:rPr>
          <w:rFonts w:ascii="Arial" w:hAnsi="Arial" w:eastAsia="Times New Roman"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F307E4" w:rsidR="00916EE3" w:rsidP="007D7A40" w:rsidRDefault="00916EE3" w14:paraId="3C59C4F2" w14:textId="77777777">
      <w:pPr>
        <w:pStyle w:val="ListParagraph"/>
        <w:numPr>
          <w:ilvl w:val="0"/>
          <w:numId w:val="14"/>
        </w:numPr>
        <w:spacing w:after="0" w:line="240" w:lineRule="auto"/>
        <w:ind w:left="426" w:hanging="283"/>
        <w:jc w:val="both"/>
        <w:rPr>
          <w:rFonts w:ascii="Arial" w:hAnsi="Arial" w:eastAsia="Times New Roman" w:cs="Arial"/>
          <w:sz w:val="24"/>
          <w:szCs w:val="24"/>
        </w:rPr>
      </w:pPr>
      <w:r w:rsidRPr="00F307E4">
        <w:rPr>
          <w:rFonts w:ascii="Arial" w:hAnsi="Arial" w:eastAsia="Times New Roman" w:cs="Arial"/>
          <w:sz w:val="24"/>
          <w:szCs w:val="24"/>
        </w:rPr>
        <w:t xml:space="preserve">NICE – this holds the total Health Board funding for all NICE costs (drugs and infrastructure) and is issued to the service each month based on the actual costs consumed as reported through the Pharmacy system. </w:t>
      </w:r>
    </w:p>
    <w:p w:rsidRPr="00F307E4" w:rsidR="00916EE3" w:rsidP="00CC4429" w:rsidRDefault="00916EE3" w14:paraId="5AE54876" w14:textId="77777777">
      <w:pPr>
        <w:pStyle w:val="ListParagraph"/>
        <w:spacing w:after="0" w:line="240" w:lineRule="auto"/>
        <w:ind w:left="0"/>
        <w:jc w:val="both"/>
        <w:rPr>
          <w:rFonts w:ascii="Arial" w:hAnsi="Arial" w:eastAsia="Times New Roman" w:cs="Arial"/>
          <w:sz w:val="24"/>
          <w:szCs w:val="24"/>
        </w:rPr>
      </w:pPr>
    </w:p>
    <w:p w:rsidRPr="00F307E4" w:rsidR="00916EE3" w:rsidP="007D7A40" w:rsidRDefault="00916EE3" w14:paraId="2919BAD3" w14:textId="77777777">
      <w:pPr>
        <w:spacing w:after="0" w:line="240" w:lineRule="auto"/>
        <w:jc w:val="both"/>
        <w:rPr>
          <w:rFonts w:ascii="Arial" w:hAnsi="Arial" w:eastAsia="Times New Roman" w:cs="Arial"/>
          <w:sz w:val="24"/>
          <w:szCs w:val="24"/>
        </w:rPr>
      </w:pPr>
      <w:r w:rsidRPr="00F307E4">
        <w:rPr>
          <w:rFonts w:ascii="Arial" w:hAnsi="Arial" w:eastAsia="Times New Roman" w:cs="Arial"/>
          <w:sz w:val="24"/>
          <w:szCs w:val="24"/>
        </w:rPr>
        <w:t>Details on the balances and movements are provided in the Table below:</w:t>
      </w:r>
    </w:p>
    <w:p w:rsidRPr="00F815EC" w:rsidR="00916EE3" w:rsidP="00CC4429" w:rsidRDefault="00916EE3" w14:paraId="5B20EFF7" w14:textId="77777777">
      <w:pPr>
        <w:spacing w:after="0" w:line="240" w:lineRule="auto"/>
        <w:ind w:firstLine="567"/>
        <w:jc w:val="both"/>
        <w:rPr>
          <w:rFonts w:ascii="Arial" w:hAnsi="Arial" w:eastAsia="Times New Roman" w:cs="Arial"/>
          <w:sz w:val="24"/>
          <w:szCs w:val="24"/>
          <w:highlight w:val="yellow"/>
        </w:rPr>
      </w:pPr>
    </w:p>
    <w:p w:rsidRPr="00F815EC" w:rsidR="00916EE3" w:rsidP="003C013E" w:rsidRDefault="00FE47EB" w14:paraId="19A2C33B" w14:textId="56BD14FE">
      <w:pPr>
        <w:spacing w:after="0" w:line="240" w:lineRule="auto"/>
        <w:ind w:firstLine="567"/>
        <w:jc w:val="both"/>
        <w:rPr>
          <w:rFonts w:ascii="Arial" w:hAnsi="Arial" w:eastAsia="Times New Roman" w:cs="Arial"/>
          <w:sz w:val="24"/>
          <w:szCs w:val="24"/>
          <w:highlight w:val="yellow"/>
        </w:rPr>
      </w:pPr>
      <w:r w:rsidRPr="00FE47EB">
        <w:rPr>
          <w:rFonts w:ascii="Arial" w:hAnsi="Arial" w:eastAsia="Times New Roman" w:cs="Arial"/>
          <w:noProof/>
          <w:sz w:val="24"/>
          <w:szCs w:val="24"/>
        </w:rPr>
        <w:drawing>
          <wp:inline distT="0" distB="0" distL="0" distR="0" wp14:anchorId="693FF6A7" wp14:editId="3D393543">
            <wp:extent cx="3548380" cy="3694430"/>
            <wp:effectExtent l="0" t="0" r="0"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48380" cy="3694430"/>
                    </a:xfrm>
                    <a:prstGeom prst="rect">
                      <a:avLst/>
                    </a:prstGeom>
                    <a:noFill/>
                  </pic:spPr>
                </pic:pic>
              </a:graphicData>
            </a:graphic>
          </wp:inline>
        </w:drawing>
      </w:r>
    </w:p>
    <w:p w:rsidRPr="00F815EC" w:rsidR="00916EE3" w:rsidP="00CC4429" w:rsidRDefault="00916EE3" w14:paraId="14286283" w14:textId="77777777">
      <w:pPr>
        <w:spacing w:after="0" w:line="240" w:lineRule="auto"/>
        <w:jc w:val="both"/>
        <w:rPr>
          <w:rFonts w:ascii="Arial" w:hAnsi="Arial" w:eastAsia="Times New Roman" w:cs="Arial"/>
          <w:sz w:val="24"/>
          <w:szCs w:val="24"/>
          <w:highlight w:val="yellow"/>
        </w:rPr>
      </w:pPr>
    </w:p>
    <w:p w:rsidRPr="00F815EC" w:rsidR="00EA2C9D" w:rsidP="00CC4429" w:rsidRDefault="00EA2C9D" w14:paraId="2D40DA68" w14:textId="77777777">
      <w:pPr>
        <w:spacing w:after="0" w:line="240" w:lineRule="auto"/>
        <w:jc w:val="both"/>
        <w:rPr>
          <w:rFonts w:ascii="Arial" w:hAnsi="Arial" w:eastAsia="Times New Roman" w:cs="Arial"/>
          <w:sz w:val="24"/>
          <w:szCs w:val="24"/>
          <w:highlight w:val="yellow"/>
        </w:rPr>
      </w:pPr>
    </w:p>
    <w:p w:rsidRPr="00400B1C" w:rsidR="00916EE3" w:rsidP="00CC4429" w:rsidRDefault="00916EE3" w14:paraId="6C57F848" w14:textId="77777777">
      <w:pPr>
        <w:pStyle w:val="ListParagraph"/>
        <w:numPr>
          <w:ilvl w:val="0"/>
          <w:numId w:val="16"/>
        </w:numPr>
        <w:spacing w:after="0" w:line="240" w:lineRule="auto"/>
        <w:ind w:left="0" w:hanging="567"/>
        <w:jc w:val="both"/>
        <w:rPr>
          <w:rFonts w:ascii="Arial" w:hAnsi="Arial" w:eastAsia="Times New Roman" w:cs="Arial"/>
          <w:b/>
          <w:sz w:val="24"/>
          <w:szCs w:val="24"/>
        </w:rPr>
      </w:pPr>
      <w:bookmarkStart w:name="_Hlk198208548" w:id="9"/>
      <w:r w:rsidRPr="00400B1C">
        <w:rPr>
          <w:rFonts w:ascii="Arial" w:hAnsi="Arial" w:eastAsia="Times New Roman" w:cs="Arial"/>
          <w:b/>
          <w:sz w:val="24"/>
          <w:szCs w:val="24"/>
        </w:rPr>
        <w:t>COVID RECOVERY</w:t>
      </w:r>
    </w:p>
    <w:p w:rsidRPr="00400B1C" w:rsidR="007A35AB" w:rsidP="00CC4429" w:rsidRDefault="00916EE3" w14:paraId="7244D643" w14:textId="227D7A47">
      <w:pPr>
        <w:spacing w:after="0" w:line="240" w:lineRule="auto"/>
        <w:jc w:val="both"/>
        <w:rPr>
          <w:rFonts w:ascii="Arial" w:hAnsi="Arial" w:eastAsia="Times New Roman" w:cs="Arial"/>
          <w:sz w:val="24"/>
          <w:szCs w:val="24"/>
        </w:rPr>
      </w:pPr>
      <w:r w:rsidRPr="00400B1C">
        <w:rPr>
          <w:rFonts w:ascii="Arial" w:hAnsi="Arial" w:eastAsia="Times New Roman" w:cs="Arial"/>
          <w:sz w:val="24"/>
          <w:szCs w:val="24"/>
        </w:rPr>
        <w:t>As part of the Financial Plan</w:t>
      </w:r>
      <w:r w:rsidRPr="00400B1C" w:rsidR="00D80525">
        <w:rPr>
          <w:rFonts w:ascii="Arial" w:hAnsi="Arial" w:eastAsia="Times New Roman" w:cs="Arial"/>
          <w:sz w:val="24"/>
          <w:szCs w:val="24"/>
        </w:rPr>
        <w:t xml:space="preserve"> </w:t>
      </w:r>
      <w:r w:rsidRPr="00400B1C" w:rsidR="00D80525">
        <w:rPr>
          <w:rFonts w:ascii="Arial" w:hAnsi="Arial" w:cs="Arial"/>
          <w:sz w:val="24"/>
          <w:szCs w:val="24"/>
        </w:rPr>
        <w:t>Welsh Government</w:t>
      </w:r>
      <w:r w:rsidRPr="00400B1C">
        <w:rPr>
          <w:rFonts w:ascii="Arial" w:hAnsi="Arial" w:eastAsia="Times New Roman"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forecast costs against the </w:t>
      </w:r>
      <w:r w:rsidRPr="00400B1C" w:rsidR="00B12A43">
        <w:rPr>
          <w:rFonts w:ascii="Arial" w:hAnsi="Arial" w:eastAsia="Times New Roman" w:cs="Arial"/>
          <w:sz w:val="24"/>
          <w:szCs w:val="24"/>
        </w:rPr>
        <w:t xml:space="preserve">original </w:t>
      </w:r>
      <w:r w:rsidRPr="00400B1C">
        <w:rPr>
          <w:rFonts w:ascii="Arial" w:hAnsi="Arial" w:eastAsia="Times New Roman" w:cs="Arial"/>
          <w:sz w:val="24"/>
          <w:szCs w:val="24"/>
        </w:rPr>
        <w:t>funding total of £34.7m is summarised in the table below</w:t>
      </w:r>
      <w:r w:rsidRPr="00400B1C" w:rsidR="007D7A40">
        <w:rPr>
          <w:rFonts w:ascii="Arial" w:hAnsi="Arial" w:eastAsia="Times New Roman" w:cs="Arial"/>
          <w:sz w:val="24"/>
          <w:szCs w:val="24"/>
        </w:rPr>
        <w:t>:</w:t>
      </w:r>
    </w:p>
    <w:p w:rsidRPr="00F815EC" w:rsidR="00916EE3" w:rsidP="007D7A40" w:rsidRDefault="00916EE3" w14:paraId="135A97BF" w14:textId="5581E2E2">
      <w:pPr>
        <w:spacing w:after="0" w:line="240" w:lineRule="auto"/>
        <w:ind w:left="-993" w:right="-897"/>
        <w:jc w:val="both"/>
        <w:rPr>
          <w:rFonts w:ascii="Arial" w:hAnsi="Arial" w:eastAsia="Times New Roman" w:cs="Arial"/>
          <w:sz w:val="24"/>
          <w:szCs w:val="24"/>
          <w:highlight w:val="yellow"/>
        </w:rPr>
      </w:pPr>
    </w:p>
    <w:p w:rsidRPr="00F815EC" w:rsidR="008265D1" w:rsidP="0086675B" w:rsidRDefault="0086675B" w14:paraId="0B90C329" w14:textId="2192BAAC">
      <w:pPr>
        <w:pStyle w:val="ListParagraph"/>
        <w:spacing w:after="0" w:line="240" w:lineRule="auto"/>
        <w:ind w:left="794"/>
        <w:rPr>
          <w:rFonts w:ascii="Arial" w:hAnsi="Arial" w:cs="Arial"/>
          <w:b/>
          <w:sz w:val="24"/>
          <w:szCs w:val="24"/>
          <w:highlight w:val="yellow"/>
        </w:rPr>
      </w:pPr>
      <w:bookmarkStart w:name="_Hlk176173796" w:id="10"/>
      <w:r w:rsidRPr="00B13E71">
        <w:rPr>
          <w:rFonts w:ascii="Arial" w:hAnsi="Arial" w:cs="Arial"/>
          <w:noProof/>
        </w:rPr>
        <w:drawing>
          <wp:inline distT="0" distB="0" distL="0" distR="0" wp14:anchorId="357D3BCF" wp14:editId="1F58889C">
            <wp:extent cx="2290618" cy="301062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F815EC" w:rsidR="008265D1" w:rsidP="00546EA8" w:rsidRDefault="008265D1" w14:paraId="30F6A66A" w14:textId="77777777">
      <w:pPr>
        <w:pStyle w:val="ListParagraph"/>
        <w:spacing w:after="0" w:line="240" w:lineRule="auto"/>
        <w:ind w:left="-794"/>
        <w:rPr>
          <w:rFonts w:ascii="Arial" w:hAnsi="Arial" w:cs="Arial"/>
          <w:b/>
          <w:sz w:val="24"/>
          <w:szCs w:val="24"/>
          <w:highlight w:val="yellow"/>
        </w:rPr>
      </w:pPr>
    </w:p>
    <w:p w:rsidRPr="00334633" w:rsidR="008265D1" w:rsidP="00B12A43" w:rsidRDefault="00B12A43" w14:paraId="1B3BBA6E" w14:noSpellErr="1" w14:textId="7DAB430D">
      <w:pPr>
        <w:spacing w:after="0" w:line="240" w:lineRule="auto"/>
        <w:jc w:val="both"/>
        <w:rPr>
          <w:rFonts w:ascii="Arial" w:hAnsi="Arial" w:eastAsia="Times New Roman" w:cs="Arial"/>
          <w:sz w:val="24"/>
          <w:szCs w:val="24"/>
        </w:rPr>
      </w:pPr>
      <w:r w:rsidRPr="4979141E" w:rsidR="00B12A43">
        <w:rPr>
          <w:rFonts w:ascii="Arial" w:hAnsi="Arial" w:eastAsia="Times New Roman" w:cs="Arial"/>
          <w:sz w:val="24"/>
          <w:szCs w:val="24"/>
        </w:rPr>
        <w:t>W</w:t>
      </w:r>
      <w:r w:rsidRPr="4979141E" w:rsidR="70AC01A6">
        <w:rPr>
          <w:rFonts w:ascii="Arial" w:hAnsi="Arial" w:eastAsia="Times New Roman" w:cs="Arial"/>
          <w:sz w:val="24"/>
          <w:szCs w:val="24"/>
        </w:rPr>
        <w:t>elsh Government</w:t>
      </w:r>
      <w:r w:rsidRPr="4979141E" w:rsidR="00B12A43">
        <w:rPr>
          <w:rFonts w:ascii="Arial" w:hAnsi="Arial" w:eastAsia="Times New Roman" w:cs="Arial"/>
          <w:sz w:val="24"/>
          <w:szCs w:val="24"/>
        </w:rPr>
        <w:t xml:space="preserve"> are also issuing </w:t>
      </w:r>
      <w:r w:rsidRPr="4979141E" w:rsidR="00B12A43">
        <w:rPr>
          <w:rFonts w:ascii="Arial" w:hAnsi="Arial" w:eastAsia="Times New Roman" w:cs="Arial"/>
          <w:sz w:val="24"/>
          <w:szCs w:val="24"/>
        </w:rPr>
        <w:t>additional</w:t>
      </w:r>
      <w:r w:rsidRPr="4979141E" w:rsidR="00A24987">
        <w:rPr>
          <w:rFonts w:ascii="Arial" w:hAnsi="Arial" w:eastAsia="Times New Roman" w:cs="Arial"/>
          <w:sz w:val="24"/>
          <w:szCs w:val="24"/>
        </w:rPr>
        <w:t xml:space="preserve"> non-recurrent </w:t>
      </w:r>
      <w:r w:rsidRPr="4979141E" w:rsidR="00B12A43">
        <w:rPr>
          <w:rFonts w:ascii="Arial" w:hAnsi="Arial" w:eastAsia="Times New Roman" w:cs="Arial"/>
          <w:sz w:val="24"/>
          <w:szCs w:val="24"/>
        </w:rPr>
        <w:t xml:space="preserve">funding </w:t>
      </w:r>
      <w:r w:rsidRPr="4979141E" w:rsidR="00A24987">
        <w:rPr>
          <w:rFonts w:ascii="Arial" w:hAnsi="Arial" w:eastAsia="Times New Roman" w:cs="Arial"/>
          <w:sz w:val="24"/>
          <w:szCs w:val="24"/>
        </w:rPr>
        <w:t xml:space="preserve">to support the reduction of the 52 week and </w:t>
      </w:r>
      <w:r w:rsidRPr="4979141E" w:rsidR="00A24987">
        <w:rPr>
          <w:rFonts w:ascii="Arial" w:hAnsi="Arial" w:eastAsia="Times New Roman" w:cs="Arial"/>
          <w:sz w:val="24"/>
          <w:szCs w:val="24"/>
        </w:rPr>
        <w:t>104 week</w:t>
      </w:r>
      <w:r w:rsidRPr="4979141E" w:rsidR="00A24987">
        <w:rPr>
          <w:rFonts w:ascii="Arial" w:hAnsi="Arial" w:eastAsia="Times New Roman" w:cs="Arial"/>
          <w:sz w:val="24"/>
          <w:szCs w:val="24"/>
        </w:rPr>
        <w:t xml:space="preserve"> target, alongside diagnostic targets. This is in addition to the original Planned Care Recovery £34.7m detailed in the table above. This non-recurrent funding for Planned Care is held in </w:t>
      </w:r>
      <w:r w:rsidRPr="4979141E" w:rsidR="00B13E71">
        <w:rPr>
          <w:rFonts w:ascii="Arial" w:hAnsi="Arial" w:eastAsia="Times New Roman" w:cs="Arial"/>
          <w:sz w:val="24"/>
          <w:szCs w:val="24"/>
        </w:rPr>
        <w:t>M</w:t>
      </w:r>
      <w:r w:rsidRPr="4979141E" w:rsidR="00A24987">
        <w:rPr>
          <w:rFonts w:ascii="Arial" w:hAnsi="Arial" w:eastAsia="Times New Roman" w:cs="Arial"/>
          <w:sz w:val="24"/>
          <w:szCs w:val="24"/>
        </w:rPr>
        <w:t xml:space="preserve">ain </w:t>
      </w:r>
      <w:r w:rsidRPr="4979141E" w:rsidR="006B45DE">
        <w:rPr>
          <w:rFonts w:ascii="Arial" w:hAnsi="Arial" w:eastAsia="Times New Roman" w:cs="Arial"/>
          <w:sz w:val="24"/>
          <w:szCs w:val="24"/>
        </w:rPr>
        <w:t xml:space="preserve">or Service Group local </w:t>
      </w:r>
      <w:r w:rsidRPr="4979141E" w:rsidR="00A24987">
        <w:rPr>
          <w:rFonts w:ascii="Arial" w:hAnsi="Arial" w:eastAsia="Times New Roman" w:cs="Arial"/>
          <w:sz w:val="24"/>
          <w:szCs w:val="24"/>
        </w:rPr>
        <w:t>reserves until the cost</w:t>
      </w:r>
      <w:r w:rsidRPr="4979141E" w:rsidR="00744589">
        <w:rPr>
          <w:rFonts w:ascii="Arial" w:hAnsi="Arial" w:eastAsia="Times New Roman" w:cs="Arial"/>
          <w:sz w:val="24"/>
          <w:szCs w:val="24"/>
        </w:rPr>
        <w:t>s</w:t>
      </w:r>
      <w:r w:rsidRPr="4979141E" w:rsidR="00A24987">
        <w:rPr>
          <w:rFonts w:ascii="Arial" w:hAnsi="Arial" w:eastAsia="Times New Roman" w:cs="Arial"/>
          <w:sz w:val="24"/>
          <w:szCs w:val="24"/>
        </w:rPr>
        <w:t xml:space="preserve"> are committed at which point funding is issued to the relevant budget line</w:t>
      </w:r>
      <w:r w:rsidRPr="4979141E" w:rsidR="00A24987">
        <w:rPr>
          <w:rFonts w:ascii="Arial" w:hAnsi="Arial" w:eastAsia="Times New Roman" w:cs="Arial"/>
          <w:sz w:val="24"/>
          <w:szCs w:val="24"/>
        </w:rPr>
        <w:t xml:space="preserve">.  </w:t>
      </w:r>
    </w:p>
    <w:p w:rsidRPr="00F815EC" w:rsidR="00916EE3" w:rsidP="00B13E71" w:rsidRDefault="00916EE3" w14:paraId="157C36DC" w14:textId="192DF17C">
      <w:pPr>
        <w:pStyle w:val="ListParagraph"/>
        <w:spacing w:after="0" w:line="240" w:lineRule="auto"/>
        <w:ind w:left="0"/>
        <w:rPr>
          <w:rFonts w:ascii="Arial" w:hAnsi="Arial" w:cs="Arial"/>
          <w:b/>
          <w:sz w:val="24"/>
          <w:szCs w:val="24"/>
          <w:highlight w:val="yellow"/>
        </w:rPr>
      </w:pPr>
      <w:r w:rsidRPr="00F815EC">
        <w:rPr>
          <w:rFonts w:ascii="Arial" w:hAnsi="Arial" w:cs="Arial"/>
          <w:b/>
          <w:sz w:val="24"/>
          <w:szCs w:val="24"/>
          <w:highlight w:val="yellow"/>
        </w:rPr>
        <w:br w:type="page"/>
      </w:r>
      <w:bookmarkEnd w:id="9"/>
      <w:r w:rsidRPr="005A69A1">
        <w:rPr>
          <w:rFonts w:ascii="Arial" w:hAnsi="Arial" w:cs="Arial"/>
          <w:b/>
          <w:sz w:val="24"/>
          <w:szCs w:val="24"/>
        </w:rPr>
        <w:t>APPENDIX 3 – SAVINGS</w:t>
      </w:r>
    </w:p>
    <w:bookmarkEnd w:id="10"/>
    <w:p w:rsidRPr="00F815EC" w:rsidR="00916EE3" w:rsidP="00CC4429" w:rsidRDefault="00916EE3" w14:paraId="595144F0" w14:textId="77777777">
      <w:pPr>
        <w:spacing w:after="0" w:line="240" w:lineRule="auto"/>
        <w:jc w:val="both"/>
        <w:rPr>
          <w:rFonts w:ascii="Arial" w:hAnsi="Arial" w:eastAsia="Times New Roman" w:cs="Arial"/>
          <w:sz w:val="24"/>
          <w:szCs w:val="24"/>
          <w:highlight w:val="yellow"/>
        </w:rPr>
      </w:pPr>
    </w:p>
    <w:p w:rsidRPr="005A69A1" w:rsidR="00A93B6C" w:rsidP="00CC4429" w:rsidRDefault="00DC76DF" w14:paraId="7F381981" w14:textId="730B4832">
      <w:pPr>
        <w:spacing w:after="0" w:line="240" w:lineRule="auto"/>
        <w:jc w:val="both"/>
        <w:rPr>
          <w:rFonts w:ascii="Arial" w:hAnsi="Arial" w:eastAsia="Times New Roman" w:cs="Arial"/>
          <w:sz w:val="24"/>
          <w:szCs w:val="24"/>
        </w:rPr>
      </w:pPr>
      <w:r w:rsidRPr="005A69A1">
        <w:rPr>
          <w:rFonts w:ascii="Arial" w:hAnsi="Arial" w:eastAsia="Times New Roman" w:cs="Arial"/>
          <w:sz w:val="24"/>
          <w:szCs w:val="24"/>
        </w:rPr>
        <w:t xml:space="preserve">The </w:t>
      </w:r>
      <w:r w:rsidRPr="005A69A1" w:rsidR="00A93B6C">
        <w:rPr>
          <w:rFonts w:ascii="Arial" w:hAnsi="Arial" w:eastAsia="Times New Roman" w:cs="Arial"/>
          <w:sz w:val="24"/>
          <w:szCs w:val="24"/>
        </w:rPr>
        <w:t>section below reflects</w:t>
      </w:r>
      <w:r w:rsidRPr="005A69A1">
        <w:rPr>
          <w:rFonts w:ascii="Arial" w:hAnsi="Arial" w:eastAsia="Times New Roman" w:cs="Arial"/>
          <w:sz w:val="24"/>
          <w:szCs w:val="24"/>
        </w:rPr>
        <w:t xml:space="preserve"> performance against the original £55.4m</w:t>
      </w:r>
      <w:r w:rsidR="00744589">
        <w:rPr>
          <w:rFonts w:ascii="Arial" w:hAnsi="Arial" w:eastAsia="Times New Roman" w:cs="Arial"/>
          <w:sz w:val="24"/>
          <w:szCs w:val="24"/>
        </w:rPr>
        <w:t xml:space="preserve"> requirement</w:t>
      </w:r>
      <w:r w:rsidR="00A53384">
        <w:rPr>
          <w:rFonts w:ascii="Arial" w:hAnsi="Arial" w:eastAsia="Times New Roman" w:cs="Arial"/>
          <w:sz w:val="24"/>
          <w:szCs w:val="24"/>
        </w:rPr>
        <w:t xml:space="preserve"> taken from the Savings Trackers</w:t>
      </w:r>
      <w:r w:rsidR="00744589">
        <w:rPr>
          <w:rFonts w:ascii="Arial" w:hAnsi="Arial" w:eastAsia="Times New Roman" w:cs="Arial"/>
          <w:sz w:val="24"/>
          <w:szCs w:val="24"/>
        </w:rPr>
        <w:t>.</w:t>
      </w:r>
    </w:p>
    <w:p w:rsidRPr="00F815EC" w:rsidR="00A93B6C" w:rsidP="00CC4429" w:rsidRDefault="00A93B6C" w14:paraId="3391720E" w14:textId="77777777">
      <w:pPr>
        <w:spacing w:after="0" w:line="240" w:lineRule="auto"/>
        <w:jc w:val="both"/>
        <w:rPr>
          <w:rFonts w:ascii="Arial" w:hAnsi="Arial" w:eastAsia="Times New Roman" w:cs="Arial"/>
          <w:sz w:val="24"/>
          <w:szCs w:val="24"/>
          <w:highlight w:val="yellow"/>
        </w:rPr>
      </w:pPr>
    </w:p>
    <w:p w:rsidRPr="005A69A1" w:rsidR="00503739" w:rsidP="003C013E" w:rsidRDefault="00503739" w14:paraId="7919FED4" w14:textId="6C40F5D0">
      <w:pPr>
        <w:pStyle w:val="ListParagraph"/>
        <w:numPr>
          <w:ilvl w:val="0"/>
          <w:numId w:val="34"/>
        </w:numPr>
        <w:spacing w:after="0" w:line="240" w:lineRule="auto"/>
        <w:jc w:val="both"/>
        <w:rPr>
          <w:rFonts w:ascii="Arial" w:hAnsi="Arial" w:eastAsia="Times New Roman" w:cs="Arial"/>
          <w:b/>
          <w:sz w:val="24"/>
          <w:szCs w:val="24"/>
          <w:lang w:val="pt-BR"/>
        </w:rPr>
      </w:pPr>
      <w:r w:rsidRPr="005A69A1">
        <w:rPr>
          <w:rFonts w:ascii="Arial" w:hAnsi="Arial" w:eastAsia="Times New Roman" w:cs="Arial"/>
          <w:b/>
          <w:sz w:val="24"/>
          <w:szCs w:val="24"/>
          <w:lang w:val="pt-BR"/>
        </w:rPr>
        <w:t xml:space="preserve">Summary of </w:t>
      </w:r>
      <w:r w:rsidRPr="005A69A1">
        <w:rPr>
          <w:rFonts w:ascii="Arial" w:hAnsi="Arial" w:eastAsia="Times New Roman" w:cs="Arial"/>
          <w:b/>
          <w:sz w:val="24"/>
          <w:szCs w:val="24"/>
        </w:rPr>
        <w:t>Savings</w:t>
      </w:r>
      <w:r w:rsidRPr="005A69A1">
        <w:rPr>
          <w:rFonts w:ascii="Arial" w:hAnsi="Arial" w:eastAsia="Times New Roman" w:cs="Arial"/>
          <w:b/>
          <w:sz w:val="24"/>
          <w:szCs w:val="24"/>
          <w:lang w:val="pt-BR"/>
        </w:rPr>
        <w:t xml:space="preserve"> Position as at </w:t>
      </w:r>
      <w:r w:rsidR="00FE47EB">
        <w:rPr>
          <w:rFonts w:ascii="Arial" w:hAnsi="Arial" w:eastAsia="Times New Roman" w:cs="Arial"/>
          <w:b/>
          <w:sz w:val="24"/>
          <w:szCs w:val="24"/>
          <w:lang w:val="pt-BR"/>
        </w:rPr>
        <w:t>September</w:t>
      </w:r>
      <w:r w:rsidRPr="005A69A1">
        <w:rPr>
          <w:rFonts w:ascii="Arial" w:hAnsi="Arial" w:eastAsia="Times New Roman" w:cs="Arial"/>
          <w:b/>
          <w:sz w:val="24"/>
          <w:szCs w:val="24"/>
          <w:lang w:val="pt-BR"/>
        </w:rPr>
        <w:t xml:space="preserve"> 2025 (Month </w:t>
      </w:r>
      <w:r w:rsidR="00FE47EB">
        <w:rPr>
          <w:rFonts w:ascii="Arial" w:hAnsi="Arial" w:eastAsia="Times New Roman" w:cs="Arial"/>
          <w:b/>
          <w:sz w:val="24"/>
          <w:szCs w:val="24"/>
          <w:lang w:val="pt-BR"/>
        </w:rPr>
        <w:t>6</w:t>
      </w:r>
      <w:r w:rsidRPr="005A69A1">
        <w:rPr>
          <w:rFonts w:ascii="Arial" w:hAnsi="Arial" w:eastAsia="Times New Roman" w:cs="Arial"/>
          <w:b/>
          <w:sz w:val="24"/>
          <w:szCs w:val="24"/>
          <w:lang w:val="pt-BR"/>
        </w:rPr>
        <w:t>)</w:t>
      </w:r>
    </w:p>
    <w:p w:rsidRPr="00F815EC" w:rsidR="009400A9" w:rsidP="009400A9" w:rsidRDefault="009400A9" w14:paraId="7E4D96AE" w14:textId="77777777">
      <w:pPr>
        <w:pStyle w:val="ListParagraph"/>
        <w:spacing w:after="0" w:line="240" w:lineRule="auto"/>
        <w:ind w:left="1080"/>
        <w:jc w:val="both"/>
        <w:rPr>
          <w:rFonts w:ascii="Arial" w:hAnsi="Arial" w:eastAsia="Times New Roman" w:cs="Arial"/>
          <w:b/>
          <w:sz w:val="24"/>
          <w:szCs w:val="24"/>
          <w:highlight w:val="yellow"/>
        </w:rPr>
      </w:pPr>
    </w:p>
    <w:p w:rsidRPr="005A69A1" w:rsidR="00DC76DF" w:rsidP="00A80BC1" w:rsidRDefault="00252B3F" w14:paraId="6B01A8DC" w14:textId="530C2B78">
      <w:pPr>
        <w:spacing w:after="0" w:line="240" w:lineRule="auto"/>
        <w:jc w:val="both"/>
        <w:rPr>
          <w:rFonts w:ascii="Arial" w:hAnsi="Arial" w:eastAsia="Times New Roman" w:cs="Arial"/>
          <w:sz w:val="24"/>
          <w:szCs w:val="24"/>
        </w:rPr>
      </w:pPr>
      <w:r w:rsidRPr="005A69A1">
        <w:rPr>
          <w:rFonts w:ascii="Arial" w:hAnsi="Arial" w:eastAsia="Times New Roman" w:cs="Arial"/>
          <w:sz w:val="24"/>
          <w:szCs w:val="24"/>
        </w:rPr>
        <w:t xml:space="preserve">The below </w:t>
      </w:r>
      <w:r w:rsidRPr="005A69A1" w:rsidR="00DC76DF">
        <w:rPr>
          <w:rFonts w:ascii="Arial" w:hAnsi="Arial" w:eastAsia="Times New Roman" w:cs="Arial"/>
          <w:sz w:val="24"/>
          <w:szCs w:val="24"/>
        </w:rPr>
        <w:t xml:space="preserve">graph clearly shows the gap between the YTD savings target in red and the level of actual savings delivered in green, with full details provided in the table.  </w:t>
      </w:r>
    </w:p>
    <w:p w:rsidRPr="00F815EC" w:rsidR="00015CC5" w:rsidP="00CC4429" w:rsidRDefault="00015CC5" w14:paraId="1E4196A0" w14:textId="2CA66D8B">
      <w:pPr>
        <w:spacing w:after="0" w:line="240" w:lineRule="auto"/>
        <w:ind w:right="-24"/>
        <w:jc w:val="both"/>
        <w:rPr>
          <w:rFonts w:ascii="Arial" w:hAnsi="Arial" w:eastAsia="Times New Roman" w:cs="Arial"/>
          <w:noProof/>
          <w:sz w:val="24"/>
          <w:szCs w:val="24"/>
          <w:highlight w:val="yellow"/>
          <w:lang w:eastAsia="en-GB"/>
        </w:rPr>
      </w:pPr>
    </w:p>
    <w:p w:rsidRPr="00F815EC" w:rsidR="00DC76DF" w:rsidP="00CC4429" w:rsidRDefault="00FE47EB" w14:paraId="6357AF40" w14:textId="46D82703">
      <w:pPr>
        <w:spacing w:after="0" w:line="240" w:lineRule="auto"/>
        <w:ind w:right="-24"/>
        <w:jc w:val="both"/>
        <w:rPr>
          <w:rFonts w:ascii="Arial" w:hAnsi="Arial" w:eastAsia="Times New Roman" w:cs="Arial"/>
          <w:noProof/>
          <w:sz w:val="24"/>
          <w:szCs w:val="24"/>
          <w:highlight w:val="yellow"/>
          <w:lang w:eastAsia="en-GB"/>
        </w:rPr>
      </w:pPr>
      <w:r w:rsidRPr="00FE47EB">
        <w:rPr>
          <w:rFonts w:ascii="Arial" w:hAnsi="Arial" w:eastAsia="Times New Roman" w:cs="Arial"/>
          <w:noProof/>
          <w:sz w:val="24"/>
          <w:szCs w:val="24"/>
          <w:lang w:eastAsia="en-GB"/>
        </w:rPr>
        <w:drawing>
          <wp:inline distT="0" distB="0" distL="0" distR="0" wp14:anchorId="39355455" wp14:editId="203C5D68">
            <wp:extent cx="5553710" cy="2816860"/>
            <wp:effectExtent l="0" t="0" r="8890" b="2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53710" cy="2816860"/>
                    </a:xfrm>
                    <a:prstGeom prst="rect">
                      <a:avLst/>
                    </a:prstGeom>
                    <a:noFill/>
                  </pic:spPr>
                </pic:pic>
              </a:graphicData>
            </a:graphic>
          </wp:inline>
        </w:drawing>
      </w:r>
    </w:p>
    <w:p w:rsidRPr="00F815EC" w:rsidR="00DC76DF" w:rsidP="00CC4429" w:rsidRDefault="00DC76DF" w14:paraId="17A01481" w14:textId="77777777">
      <w:pPr>
        <w:spacing w:after="0" w:line="240" w:lineRule="auto"/>
        <w:ind w:right="-24"/>
        <w:jc w:val="both"/>
        <w:rPr>
          <w:rFonts w:ascii="Arial" w:hAnsi="Arial" w:eastAsia="Times New Roman" w:cs="Arial"/>
          <w:noProof/>
          <w:sz w:val="24"/>
          <w:szCs w:val="24"/>
          <w:highlight w:val="yellow"/>
          <w:lang w:eastAsia="en-GB"/>
        </w:rPr>
      </w:pPr>
    </w:p>
    <w:p w:rsidRPr="00F815EC" w:rsidR="00DC76DF" w:rsidP="00CC4429" w:rsidRDefault="00FE47EB" w14:paraId="31EB7866" w14:textId="4BE2EC74">
      <w:pPr>
        <w:spacing w:after="0" w:line="240" w:lineRule="auto"/>
        <w:ind w:right="-24"/>
        <w:jc w:val="both"/>
        <w:rPr>
          <w:rFonts w:ascii="Arial" w:hAnsi="Arial" w:eastAsia="Times New Roman" w:cs="Arial"/>
          <w:noProof/>
          <w:sz w:val="24"/>
          <w:szCs w:val="24"/>
          <w:highlight w:val="yellow"/>
          <w:lang w:eastAsia="en-GB"/>
        </w:rPr>
      </w:pPr>
      <w:r w:rsidRPr="00FE47EB">
        <w:rPr>
          <w:rFonts w:ascii="Arial" w:hAnsi="Arial" w:eastAsia="Times New Roman" w:cs="Arial"/>
          <w:noProof/>
          <w:sz w:val="24"/>
          <w:szCs w:val="24"/>
          <w:lang w:eastAsia="en-GB"/>
        </w:rPr>
        <w:drawing>
          <wp:inline distT="0" distB="0" distL="0" distR="0" wp14:anchorId="4F83D542" wp14:editId="0A691A86">
            <wp:extent cx="6211684" cy="3980873"/>
            <wp:effectExtent l="0" t="0" r="0"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21231" cy="3986991"/>
                    </a:xfrm>
                    <a:prstGeom prst="rect">
                      <a:avLst/>
                    </a:prstGeom>
                    <a:noFill/>
                  </pic:spPr>
                </pic:pic>
              </a:graphicData>
            </a:graphic>
          </wp:inline>
        </w:drawing>
      </w:r>
    </w:p>
    <w:p w:rsidR="00744589" w:rsidP="00CC4429" w:rsidRDefault="00FE47EB" w14:paraId="2B0EDAF3" w14:textId="71284057">
      <w:pPr>
        <w:spacing w:after="0" w:line="240" w:lineRule="auto"/>
        <w:ind w:right="-24"/>
        <w:jc w:val="both"/>
        <w:rPr>
          <w:rFonts w:ascii="Arial" w:hAnsi="Arial" w:eastAsia="Times New Roman" w:cs="Arial"/>
          <w:sz w:val="24"/>
          <w:szCs w:val="24"/>
        </w:rPr>
      </w:pPr>
      <w:r w:rsidRPr="00866601">
        <w:rPr>
          <w:rFonts w:ascii="Arial" w:hAnsi="Arial" w:eastAsia="Times New Roman" w:cs="Arial"/>
          <w:sz w:val="24"/>
          <w:szCs w:val="24"/>
        </w:rPr>
        <w:t xml:space="preserve">In summary the £58.7m plan required the Health Board to deliver £55.4m of savings. But </w:t>
      </w:r>
      <w:r>
        <w:rPr>
          <w:rFonts w:ascii="Arial" w:hAnsi="Arial" w:eastAsia="Times New Roman" w:cs="Arial"/>
          <w:sz w:val="24"/>
          <w:szCs w:val="24"/>
        </w:rPr>
        <w:t>in</w:t>
      </w:r>
      <w:r w:rsidRPr="00866601">
        <w:rPr>
          <w:rFonts w:ascii="Arial" w:hAnsi="Arial" w:eastAsia="Times New Roman" w:cs="Arial"/>
          <w:sz w:val="24"/>
          <w:szCs w:val="24"/>
        </w:rPr>
        <w:t xml:space="preserve"> Month 6 it was £1.05m short of the target and Year to Date is currently £16.</w:t>
      </w:r>
      <w:r>
        <w:rPr>
          <w:rFonts w:ascii="Arial" w:hAnsi="Arial" w:eastAsia="Times New Roman" w:cs="Arial"/>
          <w:sz w:val="24"/>
          <w:szCs w:val="24"/>
        </w:rPr>
        <w:t>9</w:t>
      </w:r>
      <w:r w:rsidRPr="0084293A">
        <w:rPr>
          <w:rFonts w:ascii="Arial" w:hAnsi="Arial" w:eastAsia="Times New Roman" w:cs="Arial"/>
          <w:sz w:val="24"/>
          <w:szCs w:val="24"/>
        </w:rPr>
        <w:t>m</w:t>
      </w:r>
      <w:r w:rsidRPr="00866601">
        <w:rPr>
          <w:rFonts w:ascii="Arial" w:hAnsi="Arial" w:eastAsia="Times New Roman" w:cs="Arial"/>
          <w:sz w:val="24"/>
          <w:szCs w:val="24"/>
        </w:rPr>
        <w:t xml:space="preserve"> short of the target. This is the key issue in the delivery of the 2025/26 financial position</w:t>
      </w:r>
      <w:r>
        <w:rPr>
          <w:rFonts w:ascii="Arial" w:hAnsi="Arial" w:eastAsia="Times New Roman" w:cs="Arial"/>
          <w:sz w:val="24"/>
          <w:szCs w:val="24"/>
        </w:rPr>
        <w:t>.</w:t>
      </w:r>
    </w:p>
    <w:p w:rsidRPr="00F03E3F" w:rsidR="00FE47EB" w:rsidP="00CC4429" w:rsidRDefault="00FE47EB" w14:paraId="6251A4B3" w14:textId="77777777">
      <w:pPr>
        <w:spacing w:after="0" w:line="240" w:lineRule="auto"/>
        <w:ind w:right="-24"/>
        <w:jc w:val="both"/>
        <w:rPr>
          <w:rFonts w:ascii="Arial" w:hAnsi="Arial" w:eastAsia="Times New Roman" w:cs="Arial"/>
          <w:noProof/>
          <w:sz w:val="24"/>
          <w:szCs w:val="24"/>
          <w:lang w:eastAsia="en-GB"/>
        </w:rPr>
      </w:pPr>
    </w:p>
    <w:p w:rsidRPr="00F03E3F" w:rsidR="001C7D03" w:rsidP="001C7D03" w:rsidRDefault="00797962" w14:paraId="529ACEE5" w14:textId="06A79F4E">
      <w:pPr>
        <w:pStyle w:val="ListParagraph"/>
        <w:numPr>
          <w:ilvl w:val="0"/>
          <w:numId w:val="34"/>
        </w:numPr>
        <w:spacing w:after="0" w:line="240" w:lineRule="auto"/>
        <w:jc w:val="both"/>
        <w:rPr>
          <w:rFonts w:ascii="Arial" w:hAnsi="Arial" w:eastAsia="Times New Roman" w:cs="Arial"/>
          <w:b/>
          <w:sz w:val="24"/>
          <w:szCs w:val="24"/>
          <w:lang w:val="pt-BR"/>
        </w:rPr>
      </w:pPr>
      <w:r w:rsidRPr="00F03E3F">
        <w:rPr>
          <w:rFonts w:ascii="Arial" w:hAnsi="Arial" w:eastAsia="Times New Roman" w:cs="Arial"/>
          <w:b/>
          <w:sz w:val="24"/>
          <w:szCs w:val="24"/>
          <w:lang w:val="pt-BR"/>
        </w:rPr>
        <w:t>S</w:t>
      </w:r>
      <w:r w:rsidRPr="00F03E3F" w:rsidR="001C7D03">
        <w:rPr>
          <w:rFonts w:ascii="Arial" w:hAnsi="Arial" w:eastAsia="Times New Roman" w:cs="Arial"/>
          <w:b/>
          <w:sz w:val="24"/>
          <w:szCs w:val="24"/>
          <w:lang w:val="pt-BR"/>
        </w:rPr>
        <w:t xml:space="preserve">avings schedule as at </w:t>
      </w:r>
      <w:r w:rsidR="00FE47EB">
        <w:rPr>
          <w:rFonts w:ascii="Arial" w:hAnsi="Arial" w:eastAsia="Times New Roman" w:cs="Arial"/>
          <w:b/>
          <w:sz w:val="24"/>
          <w:szCs w:val="24"/>
          <w:lang w:val="pt-BR"/>
        </w:rPr>
        <w:t>September</w:t>
      </w:r>
      <w:r w:rsidRPr="00F03E3F" w:rsidR="001C7D03">
        <w:rPr>
          <w:rFonts w:ascii="Arial" w:hAnsi="Arial" w:eastAsia="Times New Roman" w:cs="Arial"/>
          <w:b/>
          <w:sz w:val="24"/>
          <w:szCs w:val="24"/>
          <w:lang w:val="pt-BR"/>
        </w:rPr>
        <w:t xml:space="preserve"> 2025</w:t>
      </w:r>
    </w:p>
    <w:p w:rsidR="001C7D03" w:rsidP="001C7D03" w:rsidRDefault="00FE47EB" w14:paraId="18000B60" w14:textId="41B9651C">
      <w:pPr>
        <w:spacing w:after="0" w:line="240" w:lineRule="auto"/>
        <w:jc w:val="both"/>
        <w:rPr>
          <w:rFonts w:ascii="Arial" w:hAnsi="Arial" w:eastAsia="Times New Roman" w:cs="Arial"/>
          <w:sz w:val="24"/>
          <w:szCs w:val="24"/>
        </w:rPr>
      </w:pPr>
      <w:r w:rsidRPr="0057775C">
        <w:rPr>
          <w:rFonts w:ascii="Arial" w:hAnsi="Arial" w:eastAsia="Times New Roman" w:cs="Arial"/>
          <w:sz w:val="24"/>
          <w:szCs w:val="24"/>
        </w:rPr>
        <w:t>An element of £55.4m plan submitted on the 11 September was not going to be delivered through savings, a proportion was to be achieved via Non-Recurrent Opportunit</w:t>
      </w:r>
      <w:r>
        <w:rPr>
          <w:rFonts w:ascii="Arial" w:hAnsi="Arial" w:eastAsia="Times New Roman" w:cs="Arial"/>
          <w:sz w:val="24"/>
          <w:szCs w:val="24"/>
        </w:rPr>
        <w:t>ies</w:t>
      </w:r>
      <w:r w:rsidRPr="0057775C">
        <w:rPr>
          <w:rFonts w:ascii="Arial" w:hAnsi="Arial" w:eastAsia="Times New Roman" w:cs="Arial"/>
          <w:sz w:val="24"/>
          <w:szCs w:val="24"/>
        </w:rPr>
        <w:t xml:space="preserve"> and underspend in operational budgets. </w:t>
      </w:r>
      <w:r w:rsidRPr="0084293A">
        <w:rPr>
          <w:rFonts w:ascii="Arial" w:hAnsi="Arial" w:eastAsia="Times New Roman" w:cs="Arial"/>
          <w:sz w:val="24"/>
          <w:szCs w:val="24"/>
        </w:rPr>
        <w:t xml:space="preserve">The </w:t>
      </w:r>
      <w:r>
        <w:rPr>
          <w:rFonts w:ascii="Arial" w:hAnsi="Arial" w:eastAsia="Times New Roman" w:cs="Arial"/>
          <w:sz w:val="24"/>
          <w:szCs w:val="24"/>
        </w:rPr>
        <w:t>first</w:t>
      </w:r>
      <w:r w:rsidRPr="00594809">
        <w:rPr>
          <w:rFonts w:ascii="Arial" w:hAnsi="Arial" w:eastAsia="Times New Roman" w:cs="Arial"/>
          <w:sz w:val="24"/>
          <w:szCs w:val="24"/>
        </w:rPr>
        <w:t xml:space="preserve"> below table provides a summary of the planned savings schemes</w:t>
      </w:r>
      <w:r>
        <w:rPr>
          <w:rFonts w:ascii="Arial" w:hAnsi="Arial" w:eastAsia="Times New Roman" w:cs="Arial"/>
          <w:sz w:val="24"/>
          <w:szCs w:val="24"/>
        </w:rPr>
        <w:t>, which total £46.9m, broken down by Pipeline,</w:t>
      </w:r>
      <w:r w:rsidRPr="00594809">
        <w:rPr>
          <w:rFonts w:ascii="Arial" w:hAnsi="Arial" w:eastAsia="Times New Roman" w:cs="Arial"/>
          <w:sz w:val="24"/>
          <w:szCs w:val="24"/>
        </w:rPr>
        <w:t xml:space="preserve"> Red</w:t>
      </w:r>
      <w:r>
        <w:rPr>
          <w:rFonts w:ascii="Arial" w:hAnsi="Arial" w:eastAsia="Times New Roman" w:cs="Arial"/>
          <w:sz w:val="24"/>
          <w:szCs w:val="24"/>
        </w:rPr>
        <w:t>, Amber and Red. The second table provides the full reconciliation of the £55.4m and how the £8.6m will be achieved</w:t>
      </w:r>
      <w:r w:rsidRPr="00F03E3F" w:rsidR="001C7D03">
        <w:rPr>
          <w:rFonts w:ascii="Arial" w:hAnsi="Arial" w:eastAsia="Times New Roman" w:cs="Arial"/>
          <w:sz w:val="24"/>
          <w:szCs w:val="24"/>
        </w:rPr>
        <w:t>.</w:t>
      </w:r>
    </w:p>
    <w:p w:rsidR="00FE47EB" w:rsidP="001C7D03" w:rsidRDefault="00FE47EB" w14:paraId="0068B406" w14:textId="4BCEFD48">
      <w:pPr>
        <w:spacing w:after="0" w:line="240" w:lineRule="auto"/>
        <w:jc w:val="both"/>
        <w:rPr>
          <w:rFonts w:ascii="Arial" w:hAnsi="Arial" w:eastAsia="Times New Roman" w:cs="Arial"/>
          <w:sz w:val="24"/>
          <w:szCs w:val="24"/>
        </w:rPr>
      </w:pPr>
    </w:p>
    <w:p w:rsidRPr="00F03E3F" w:rsidR="00FE47EB" w:rsidP="001C7D03" w:rsidRDefault="00FE47EB" w14:paraId="5ED7885A" w14:textId="4EBE9B37">
      <w:pPr>
        <w:spacing w:after="0" w:line="240" w:lineRule="auto"/>
        <w:jc w:val="both"/>
        <w:rPr>
          <w:rFonts w:ascii="Arial" w:hAnsi="Arial" w:eastAsia="Times New Roman" w:cs="Arial"/>
          <w:sz w:val="24"/>
          <w:szCs w:val="24"/>
        </w:rPr>
      </w:pPr>
      <w:r w:rsidRPr="00FE47EB">
        <w:rPr>
          <w:rFonts w:ascii="Arial" w:hAnsi="Arial" w:eastAsia="Times New Roman" w:cs="Arial"/>
          <w:noProof/>
          <w:sz w:val="24"/>
          <w:szCs w:val="24"/>
        </w:rPr>
        <w:drawing>
          <wp:inline distT="0" distB="0" distL="0" distR="0" wp14:anchorId="6A85C609" wp14:editId="393559B1">
            <wp:extent cx="6163310" cy="3706495"/>
            <wp:effectExtent l="0" t="0" r="8890" b="825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63310" cy="3706495"/>
                    </a:xfrm>
                    <a:prstGeom prst="rect">
                      <a:avLst/>
                    </a:prstGeom>
                    <a:noFill/>
                  </pic:spPr>
                </pic:pic>
              </a:graphicData>
            </a:graphic>
          </wp:inline>
        </w:drawing>
      </w:r>
    </w:p>
    <w:p w:rsidR="00533AAF" w:rsidP="00CC4429" w:rsidRDefault="00533AAF" w14:paraId="5E699099" w14:textId="01556480">
      <w:pPr>
        <w:spacing w:after="0" w:line="240" w:lineRule="auto"/>
        <w:ind w:right="686"/>
        <w:jc w:val="both"/>
        <w:rPr>
          <w:rFonts w:ascii="Arial" w:hAnsi="Arial" w:eastAsia="Times New Roman" w:cs="Arial"/>
          <w:sz w:val="24"/>
          <w:szCs w:val="24"/>
          <w:highlight w:val="yellow"/>
        </w:rPr>
      </w:pPr>
    </w:p>
    <w:p w:rsidR="00FE47EB" w:rsidP="00CC4429" w:rsidRDefault="00FE47EB" w14:paraId="43FD3BF8" w14:textId="4DE53507">
      <w:pPr>
        <w:spacing w:after="0" w:line="240" w:lineRule="auto"/>
        <w:ind w:right="686"/>
        <w:jc w:val="both"/>
        <w:rPr>
          <w:rFonts w:ascii="Arial" w:hAnsi="Arial" w:eastAsia="Times New Roman" w:cs="Arial"/>
          <w:sz w:val="24"/>
          <w:szCs w:val="24"/>
          <w:highlight w:val="yellow"/>
        </w:rPr>
      </w:pPr>
      <w:r w:rsidRPr="00FE47EB">
        <w:rPr>
          <w:rFonts w:ascii="Arial" w:hAnsi="Arial" w:eastAsia="Times New Roman" w:cs="Arial"/>
          <w:noProof/>
          <w:sz w:val="24"/>
          <w:szCs w:val="24"/>
        </w:rPr>
        <w:drawing>
          <wp:inline distT="0" distB="0" distL="0" distR="0" wp14:anchorId="0C2D4E1D" wp14:editId="7ED1B3A1">
            <wp:extent cx="2426335" cy="246316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26335" cy="2463165"/>
                    </a:xfrm>
                    <a:prstGeom prst="rect">
                      <a:avLst/>
                    </a:prstGeom>
                    <a:noFill/>
                  </pic:spPr>
                </pic:pic>
              </a:graphicData>
            </a:graphic>
          </wp:inline>
        </w:drawing>
      </w:r>
    </w:p>
    <w:p w:rsidRPr="00F815EC" w:rsidR="00FE47EB" w:rsidP="00CC4429" w:rsidRDefault="00FE47EB" w14:paraId="4604A2E1" w14:textId="77777777">
      <w:pPr>
        <w:spacing w:after="0" w:line="240" w:lineRule="auto"/>
        <w:ind w:right="686"/>
        <w:jc w:val="both"/>
        <w:rPr>
          <w:rFonts w:ascii="Arial" w:hAnsi="Arial" w:eastAsia="Times New Roman" w:cs="Arial"/>
          <w:sz w:val="24"/>
          <w:szCs w:val="24"/>
          <w:highlight w:val="yellow"/>
        </w:rPr>
      </w:pPr>
    </w:p>
    <w:p w:rsidR="00533AAF" w:rsidP="00CC4429" w:rsidRDefault="00533AAF" w14:paraId="4A3F54B8" w14:textId="245EB242">
      <w:pPr>
        <w:spacing w:after="0" w:line="240" w:lineRule="auto"/>
        <w:ind w:right="686"/>
        <w:jc w:val="both"/>
        <w:rPr>
          <w:rFonts w:ascii="Arial" w:hAnsi="Arial" w:cs="Arial"/>
          <w:sz w:val="24"/>
          <w:szCs w:val="24"/>
        </w:rPr>
      </w:pPr>
    </w:p>
    <w:p w:rsidR="00FE47EB" w:rsidP="00CC4429" w:rsidRDefault="00FE47EB" w14:paraId="55F4A1FB" w14:textId="77777777">
      <w:pPr>
        <w:pStyle w:val="ListParagraph"/>
        <w:spacing w:after="0" w:line="240" w:lineRule="auto"/>
        <w:ind w:left="0"/>
        <w:rPr>
          <w:rFonts w:ascii="Arial" w:hAnsi="Arial" w:cs="Arial"/>
          <w:b/>
          <w:sz w:val="24"/>
          <w:szCs w:val="24"/>
        </w:rPr>
      </w:pPr>
      <w:bookmarkStart w:name="_Hlk179810811" w:id="11"/>
      <w:bookmarkStart w:name="_Hlk203054189" w:id="12"/>
      <w:bookmarkStart w:name="_Hlk198213697" w:id="13"/>
    </w:p>
    <w:p w:rsidRPr="00F307E4" w:rsidR="00916EE3" w:rsidP="00CC4429" w:rsidRDefault="00916EE3" w14:paraId="3F8B7411" w14:textId="2726C6D3">
      <w:pPr>
        <w:pStyle w:val="ListParagraph"/>
        <w:spacing w:after="0" w:line="240" w:lineRule="auto"/>
        <w:ind w:left="0"/>
        <w:rPr>
          <w:rFonts w:ascii="Arial" w:hAnsi="Arial" w:cs="Arial"/>
          <w:b/>
          <w:sz w:val="24"/>
          <w:szCs w:val="24"/>
        </w:rPr>
      </w:pPr>
      <w:r w:rsidRPr="00F307E4">
        <w:rPr>
          <w:rFonts w:ascii="Arial" w:hAnsi="Arial" w:cs="Arial"/>
          <w:b/>
          <w:sz w:val="24"/>
          <w:szCs w:val="24"/>
        </w:rPr>
        <w:t xml:space="preserve">APPENDIX 4 – SUMMARY OF THE REPLIES TO THE ACCOUNTABILITY LETTERS </w:t>
      </w:r>
      <w:r w:rsidRPr="00F307E4" w:rsidR="005F0879">
        <w:rPr>
          <w:rFonts w:ascii="Arial" w:hAnsi="Arial" w:cs="Arial"/>
          <w:b/>
          <w:sz w:val="24"/>
          <w:szCs w:val="24"/>
        </w:rPr>
        <w:t>(@1</w:t>
      </w:r>
      <w:r w:rsidR="00FE47EB">
        <w:rPr>
          <w:rFonts w:ascii="Arial" w:hAnsi="Arial" w:cs="Arial"/>
          <w:b/>
          <w:sz w:val="24"/>
          <w:szCs w:val="24"/>
        </w:rPr>
        <w:t>3</w:t>
      </w:r>
      <w:r w:rsidRPr="00F307E4" w:rsidR="005F0879">
        <w:rPr>
          <w:rFonts w:ascii="Arial" w:hAnsi="Arial" w:cs="Arial"/>
          <w:b/>
          <w:sz w:val="24"/>
          <w:szCs w:val="24"/>
          <w:vertAlign w:val="superscript"/>
        </w:rPr>
        <w:t>th</w:t>
      </w:r>
      <w:r w:rsidRPr="00F307E4" w:rsidR="005F0879">
        <w:rPr>
          <w:rFonts w:ascii="Arial" w:hAnsi="Arial" w:cs="Arial"/>
          <w:b/>
          <w:sz w:val="24"/>
          <w:szCs w:val="24"/>
        </w:rPr>
        <w:t xml:space="preserve"> </w:t>
      </w:r>
      <w:r w:rsidR="00FE47EB">
        <w:rPr>
          <w:rFonts w:ascii="Arial" w:hAnsi="Arial" w:cs="Arial"/>
          <w:b/>
          <w:sz w:val="24"/>
          <w:szCs w:val="24"/>
        </w:rPr>
        <w:t>Octo</w:t>
      </w:r>
      <w:r w:rsidRPr="00F307E4" w:rsidR="00F307E4">
        <w:rPr>
          <w:rFonts w:ascii="Arial" w:hAnsi="Arial" w:cs="Arial"/>
          <w:b/>
          <w:sz w:val="24"/>
          <w:szCs w:val="24"/>
        </w:rPr>
        <w:t xml:space="preserve">ber </w:t>
      </w:r>
      <w:r w:rsidRPr="00F307E4" w:rsidR="005F0879">
        <w:rPr>
          <w:rFonts w:ascii="Arial" w:hAnsi="Arial" w:cs="Arial"/>
          <w:b/>
          <w:sz w:val="24"/>
          <w:szCs w:val="24"/>
        </w:rPr>
        <w:t>2025)</w:t>
      </w:r>
    </w:p>
    <w:bookmarkEnd w:id="11"/>
    <w:p w:rsidRPr="00F815EC" w:rsidR="00916EE3" w:rsidP="00CC4429" w:rsidRDefault="00916EE3" w14:paraId="63F08EA9" w14:textId="77777777">
      <w:pPr>
        <w:pStyle w:val="ListParagraph"/>
        <w:spacing w:after="0" w:line="240" w:lineRule="auto"/>
        <w:ind w:left="0"/>
        <w:rPr>
          <w:rFonts w:ascii="Arial" w:hAnsi="Arial" w:cs="Arial"/>
          <w:b/>
          <w:sz w:val="24"/>
          <w:szCs w:val="24"/>
          <w:highlight w:val="yellow"/>
        </w:rPr>
      </w:pPr>
    </w:p>
    <w:tbl>
      <w:tblPr>
        <w:tblStyle w:val="TableGrid"/>
        <w:tblW w:w="9493" w:type="dxa"/>
        <w:tblLook w:val="04A0" w:firstRow="1" w:lastRow="0" w:firstColumn="1" w:lastColumn="0" w:noHBand="0" w:noVBand="1"/>
      </w:tblPr>
      <w:tblGrid>
        <w:gridCol w:w="846"/>
        <w:gridCol w:w="5017"/>
        <w:gridCol w:w="3630"/>
      </w:tblGrid>
      <w:tr w:rsidRPr="00F815EC" w:rsidR="005F0879" w:rsidTr="0076005A" w14:paraId="1658A91B" w14:textId="77777777">
        <w:tc>
          <w:tcPr>
            <w:tcW w:w="846" w:type="dxa"/>
            <w:shd w:val="clear" w:color="auto" w:fill="BFBFBF" w:themeFill="background1" w:themeFillShade="BF"/>
          </w:tcPr>
          <w:p w:rsidRPr="00F307E4" w:rsidR="005F0879" w:rsidP="009B17B3" w:rsidRDefault="005F0879" w14:paraId="0E9A5801" w14:textId="77777777">
            <w:pPr>
              <w:spacing w:before="120" w:after="120"/>
              <w:jc w:val="center"/>
              <w:rPr>
                <w:rFonts w:ascii="Arial" w:hAnsi="Arial" w:cs="Arial"/>
                <w:b/>
                <w:sz w:val="24"/>
                <w:szCs w:val="24"/>
              </w:rPr>
            </w:pPr>
            <w:r w:rsidRPr="00F307E4">
              <w:rPr>
                <w:rFonts w:ascii="Arial" w:hAnsi="Arial" w:cs="Arial"/>
                <w:b/>
                <w:sz w:val="24"/>
                <w:szCs w:val="24"/>
              </w:rPr>
              <w:t>No:</w:t>
            </w:r>
          </w:p>
        </w:tc>
        <w:tc>
          <w:tcPr>
            <w:tcW w:w="5017" w:type="dxa"/>
            <w:shd w:val="clear" w:color="auto" w:fill="BFBFBF" w:themeFill="background1" w:themeFillShade="BF"/>
          </w:tcPr>
          <w:p w:rsidRPr="00F307E4" w:rsidR="005F0879" w:rsidP="009B17B3" w:rsidRDefault="005F0879" w14:paraId="522ED0DD" w14:textId="77777777">
            <w:pPr>
              <w:spacing w:before="120" w:after="120"/>
              <w:jc w:val="center"/>
              <w:rPr>
                <w:rFonts w:ascii="Arial" w:hAnsi="Arial" w:cs="Arial"/>
                <w:b/>
                <w:sz w:val="24"/>
                <w:szCs w:val="24"/>
              </w:rPr>
            </w:pPr>
            <w:r w:rsidRPr="00F307E4">
              <w:rPr>
                <w:rFonts w:ascii="Arial" w:hAnsi="Arial" w:cs="Arial"/>
                <w:b/>
                <w:sz w:val="24"/>
                <w:szCs w:val="24"/>
              </w:rPr>
              <w:t>Name</w:t>
            </w:r>
          </w:p>
        </w:tc>
        <w:tc>
          <w:tcPr>
            <w:tcW w:w="3630" w:type="dxa"/>
            <w:shd w:val="clear" w:color="auto" w:fill="BFBFBF" w:themeFill="background1" w:themeFillShade="BF"/>
          </w:tcPr>
          <w:p w:rsidRPr="00F307E4" w:rsidR="005F0879" w:rsidP="009B17B3" w:rsidRDefault="005F0879" w14:paraId="690F9875" w14:textId="77777777">
            <w:pPr>
              <w:spacing w:before="120" w:after="120"/>
              <w:jc w:val="center"/>
              <w:rPr>
                <w:rFonts w:ascii="Arial" w:hAnsi="Arial" w:cs="Arial"/>
                <w:b/>
                <w:sz w:val="24"/>
                <w:szCs w:val="24"/>
              </w:rPr>
            </w:pPr>
            <w:r w:rsidRPr="00F307E4">
              <w:rPr>
                <w:rFonts w:ascii="Arial" w:hAnsi="Arial" w:cs="Arial"/>
                <w:b/>
                <w:sz w:val="24"/>
                <w:szCs w:val="24"/>
              </w:rPr>
              <w:t>Date Proforma Returned</w:t>
            </w:r>
          </w:p>
        </w:tc>
      </w:tr>
      <w:tr w:rsidRPr="00F815EC" w:rsidR="005F0879" w:rsidTr="0076005A" w14:paraId="5589743C" w14:textId="77777777">
        <w:tc>
          <w:tcPr>
            <w:tcW w:w="846" w:type="dxa"/>
          </w:tcPr>
          <w:p w:rsidRPr="00F307E4" w:rsidR="005F0879" w:rsidP="005F0879" w:rsidRDefault="005F0879" w14:paraId="625C3A29"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0730306F" w14:textId="77777777">
            <w:pPr>
              <w:spacing w:before="120" w:after="120"/>
              <w:rPr>
                <w:rFonts w:ascii="Arial" w:hAnsi="Arial" w:cs="Arial"/>
                <w:sz w:val="24"/>
                <w:szCs w:val="24"/>
              </w:rPr>
            </w:pPr>
            <w:r w:rsidRPr="00F307E4">
              <w:rPr>
                <w:rFonts w:ascii="Arial" w:hAnsi="Arial" w:cs="Arial"/>
                <w:sz w:val="24"/>
                <w:szCs w:val="24"/>
              </w:rPr>
              <w:t>Ceri Gimblett – NPTS</w:t>
            </w:r>
          </w:p>
        </w:tc>
        <w:tc>
          <w:tcPr>
            <w:tcW w:w="3630" w:type="dxa"/>
          </w:tcPr>
          <w:p w:rsidRPr="00F307E4" w:rsidR="005F0879" w:rsidP="009B17B3" w:rsidRDefault="0076005A" w14:paraId="5EBEB743" w14:textId="74E85D4F">
            <w:pPr>
              <w:spacing w:before="120" w:after="120"/>
              <w:rPr>
                <w:rFonts w:ascii="Arial" w:hAnsi="Arial" w:cs="Arial"/>
                <w:color w:val="FF0000"/>
                <w:sz w:val="24"/>
                <w:szCs w:val="24"/>
              </w:rPr>
            </w:pPr>
            <w:r w:rsidRPr="00F307E4">
              <w:rPr>
                <w:rFonts w:ascii="Arial" w:hAnsi="Arial" w:cs="Arial"/>
                <w:sz w:val="24"/>
                <w:szCs w:val="24"/>
              </w:rPr>
              <w:t xml:space="preserve">13/05/25 – signed proforma + covering letter to </w:t>
            </w:r>
            <w:r w:rsidRPr="00F307E4" w:rsidR="001C7D03">
              <w:rPr>
                <w:rFonts w:ascii="Arial" w:hAnsi="Arial" w:cs="Arial"/>
                <w:sz w:val="24"/>
                <w:szCs w:val="24"/>
              </w:rPr>
              <w:t>CEO</w:t>
            </w:r>
            <w:r w:rsidRPr="00F307E4">
              <w:rPr>
                <w:rFonts w:ascii="Arial" w:hAnsi="Arial" w:cs="Arial"/>
                <w:sz w:val="24"/>
                <w:szCs w:val="24"/>
              </w:rPr>
              <w:t xml:space="preserve"> / D</w:t>
            </w:r>
            <w:r w:rsidRPr="00F307E4" w:rsidR="001C7D03">
              <w:rPr>
                <w:rFonts w:ascii="Arial" w:hAnsi="Arial" w:cs="Arial"/>
                <w:sz w:val="24"/>
                <w:szCs w:val="24"/>
              </w:rPr>
              <w:t>oF</w:t>
            </w:r>
          </w:p>
        </w:tc>
      </w:tr>
      <w:tr w:rsidRPr="00F815EC" w:rsidR="005F0879" w:rsidTr="0076005A" w14:paraId="4E12EBF1" w14:textId="77777777">
        <w:tc>
          <w:tcPr>
            <w:tcW w:w="846" w:type="dxa"/>
          </w:tcPr>
          <w:p w:rsidRPr="00F307E4" w:rsidR="005F0879" w:rsidP="005F0879" w:rsidRDefault="005F0879" w14:paraId="153CF50C"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5E917944" w14:textId="77777777">
            <w:pPr>
              <w:spacing w:before="120" w:after="120"/>
              <w:rPr>
                <w:rFonts w:ascii="Arial" w:hAnsi="Arial" w:cs="Arial"/>
                <w:sz w:val="24"/>
                <w:szCs w:val="24"/>
              </w:rPr>
            </w:pPr>
            <w:r w:rsidRPr="00F307E4">
              <w:rPr>
                <w:rFonts w:ascii="Arial" w:hAnsi="Arial" w:cs="Arial"/>
                <w:sz w:val="24"/>
                <w:szCs w:val="24"/>
              </w:rPr>
              <w:t>Sue Moore – Morriston</w:t>
            </w:r>
          </w:p>
        </w:tc>
        <w:tc>
          <w:tcPr>
            <w:tcW w:w="3630" w:type="dxa"/>
          </w:tcPr>
          <w:p w:rsidRPr="00F307E4" w:rsidR="005F0879" w:rsidP="009B17B3" w:rsidRDefault="005F0879" w14:paraId="0DE6107B" w14:textId="0BAC9054">
            <w:pPr>
              <w:spacing w:before="120" w:after="120"/>
              <w:rPr>
                <w:rFonts w:ascii="Arial" w:hAnsi="Arial" w:cs="Arial"/>
                <w:sz w:val="24"/>
                <w:szCs w:val="24"/>
              </w:rPr>
            </w:pPr>
            <w:r w:rsidRPr="00F307E4">
              <w:rPr>
                <w:rFonts w:ascii="Arial" w:hAnsi="Arial" w:cs="Arial"/>
                <w:sz w:val="24"/>
                <w:szCs w:val="24"/>
              </w:rPr>
              <w:t xml:space="preserve">12/05/25 – no proforma, but a letter to </w:t>
            </w:r>
            <w:r w:rsidRPr="00F307E4" w:rsidR="001C7D03">
              <w:rPr>
                <w:rFonts w:ascii="Arial" w:hAnsi="Arial" w:cs="Arial"/>
                <w:sz w:val="24"/>
                <w:szCs w:val="24"/>
              </w:rPr>
              <w:t>CEO</w:t>
            </w:r>
          </w:p>
        </w:tc>
      </w:tr>
      <w:tr w:rsidRPr="00F815EC" w:rsidR="005F0879" w:rsidTr="0076005A" w14:paraId="08B4AD8C" w14:textId="77777777">
        <w:tc>
          <w:tcPr>
            <w:tcW w:w="846" w:type="dxa"/>
          </w:tcPr>
          <w:p w:rsidRPr="00F307E4" w:rsidR="005F0879" w:rsidP="005F0879" w:rsidRDefault="005F0879" w14:paraId="46F24B4D"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583F9F24" w14:textId="77777777">
            <w:pPr>
              <w:spacing w:before="120" w:after="120"/>
              <w:rPr>
                <w:rFonts w:ascii="Arial" w:hAnsi="Arial" w:cs="Arial"/>
                <w:sz w:val="24"/>
                <w:szCs w:val="24"/>
              </w:rPr>
            </w:pPr>
            <w:r w:rsidRPr="00F307E4">
              <w:rPr>
                <w:rFonts w:ascii="Arial" w:hAnsi="Arial" w:cs="Arial"/>
                <w:sz w:val="24"/>
                <w:szCs w:val="24"/>
              </w:rPr>
              <w:t>Dermot Nolan – MH&amp;LD</w:t>
            </w:r>
          </w:p>
        </w:tc>
        <w:tc>
          <w:tcPr>
            <w:tcW w:w="3630" w:type="dxa"/>
          </w:tcPr>
          <w:p w:rsidRPr="00F307E4" w:rsidR="005F0879" w:rsidP="009B17B3" w:rsidRDefault="005F0879" w14:paraId="1BC8FD93" w14:textId="77777777">
            <w:pPr>
              <w:spacing w:before="120" w:after="120"/>
              <w:rPr>
                <w:rFonts w:ascii="Arial" w:hAnsi="Arial" w:cs="Arial"/>
                <w:sz w:val="24"/>
                <w:szCs w:val="24"/>
              </w:rPr>
            </w:pPr>
            <w:r w:rsidRPr="00F307E4">
              <w:rPr>
                <w:rFonts w:ascii="Arial" w:hAnsi="Arial" w:cs="Arial"/>
                <w:sz w:val="24"/>
                <w:szCs w:val="24"/>
              </w:rPr>
              <w:t>09/05/25 – proforma signed + narrative added</w:t>
            </w:r>
          </w:p>
        </w:tc>
      </w:tr>
      <w:tr w:rsidRPr="00F815EC" w:rsidR="005F0879" w:rsidTr="0076005A" w14:paraId="456A26FD" w14:textId="77777777">
        <w:tc>
          <w:tcPr>
            <w:tcW w:w="846" w:type="dxa"/>
          </w:tcPr>
          <w:p w:rsidRPr="00A53384" w:rsidR="005F0879" w:rsidP="005F0879" w:rsidRDefault="005F0879" w14:paraId="16728FBB" w14:textId="77777777">
            <w:pPr>
              <w:pStyle w:val="ListParagraph"/>
              <w:numPr>
                <w:ilvl w:val="0"/>
                <w:numId w:val="19"/>
              </w:numPr>
              <w:spacing w:before="120" w:after="120"/>
              <w:rPr>
                <w:rFonts w:ascii="Arial" w:hAnsi="Arial" w:cs="Arial"/>
                <w:sz w:val="24"/>
                <w:szCs w:val="24"/>
              </w:rPr>
            </w:pPr>
          </w:p>
        </w:tc>
        <w:tc>
          <w:tcPr>
            <w:tcW w:w="5017" w:type="dxa"/>
          </w:tcPr>
          <w:p w:rsidRPr="00A53384" w:rsidR="005F0879" w:rsidP="009B17B3" w:rsidRDefault="005F0879" w14:paraId="4400B16E" w14:textId="77777777">
            <w:pPr>
              <w:spacing w:before="120" w:after="120"/>
              <w:rPr>
                <w:rFonts w:ascii="Arial" w:hAnsi="Arial" w:cs="Arial"/>
                <w:sz w:val="24"/>
                <w:szCs w:val="24"/>
              </w:rPr>
            </w:pPr>
            <w:r w:rsidRPr="00A53384">
              <w:rPr>
                <w:rFonts w:ascii="Arial" w:hAnsi="Arial" w:cs="Arial"/>
                <w:sz w:val="24"/>
                <w:szCs w:val="24"/>
              </w:rPr>
              <w:t>Craige Wilson – PCTSG</w:t>
            </w:r>
          </w:p>
        </w:tc>
        <w:tc>
          <w:tcPr>
            <w:tcW w:w="3630" w:type="dxa"/>
          </w:tcPr>
          <w:p w:rsidRPr="00F815EC" w:rsidR="005F0879" w:rsidP="009B17B3" w:rsidRDefault="005F0879" w14:paraId="69A3A126" w14:textId="77777777">
            <w:pPr>
              <w:spacing w:before="120" w:after="120"/>
              <w:rPr>
                <w:rFonts w:ascii="Arial" w:hAnsi="Arial" w:cs="Arial"/>
                <w:sz w:val="24"/>
                <w:szCs w:val="24"/>
                <w:highlight w:val="yellow"/>
              </w:rPr>
            </w:pPr>
          </w:p>
        </w:tc>
      </w:tr>
      <w:tr w:rsidRPr="00F815EC" w:rsidR="005F0879" w:rsidTr="0076005A" w14:paraId="50F478D9" w14:textId="77777777">
        <w:tc>
          <w:tcPr>
            <w:tcW w:w="846" w:type="dxa"/>
          </w:tcPr>
          <w:p w:rsidRPr="00F307E4" w:rsidR="005F0879" w:rsidP="005F0879" w:rsidRDefault="005F0879" w14:paraId="14669F3D"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3FF7AD25" w14:textId="77777777">
            <w:pPr>
              <w:spacing w:before="120" w:after="120"/>
              <w:rPr>
                <w:rFonts w:ascii="Arial" w:hAnsi="Arial" w:cs="Arial"/>
                <w:sz w:val="24"/>
                <w:szCs w:val="24"/>
              </w:rPr>
            </w:pPr>
            <w:r w:rsidRPr="00F307E4">
              <w:rPr>
                <w:rFonts w:ascii="Arial" w:hAnsi="Arial" w:cs="Arial"/>
                <w:sz w:val="24"/>
                <w:szCs w:val="24"/>
              </w:rPr>
              <w:t>Hazel Lloyd – Corporate Governance</w:t>
            </w:r>
          </w:p>
        </w:tc>
        <w:tc>
          <w:tcPr>
            <w:tcW w:w="3630" w:type="dxa"/>
          </w:tcPr>
          <w:p w:rsidRPr="00F307E4" w:rsidR="005F0879" w:rsidP="009B17B3" w:rsidRDefault="005F0879" w14:paraId="1BBA30F2" w14:textId="77777777">
            <w:pPr>
              <w:spacing w:before="120" w:after="120"/>
              <w:rPr>
                <w:rFonts w:ascii="Arial" w:hAnsi="Arial" w:cs="Arial"/>
                <w:sz w:val="24"/>
                <w:szCs w:val="24"/>
              </w:rPr>
            </w:pPr>
            <w:r w:rsidRPr="00F307E4">
              <w:rPr>
                <w:rFonts w:ascii="Arial" w:hAnsi="Arial" w:cs="Arial"/>
                <w:sz w:val="24"/>
                <w:szCs w:val="24"/>
              </w:rPr>
              <w:t>28/04/25</w:t>
            </w:r>
          </w:p>
        </w:tc>
      </w:tr>
      <w:tr w:rsidRPr="00F815EC" w:rsidR="005F0879" w:rsidTr="0076005A" w14:paraId="1459F851" w14:textId="77777777">
        <w:tc>
          <w:tcPr>
            <w:tcW w:w="846" w:type="dxa"/>
          </w:tcPr>
          <w:p w:rsidRPr="00F307E4" w:rsidR="005F0879" w:rsidP="005F0879" w:rsidRDefault="005F0879" w14:paraId="4DCCFADE"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4BC0EEEA" w14:textId="77777777">
            <w:pPr>
              <w:spacing w:before="120" w:after="120"/>
              <w:rPr>
                <w:rFonts w:ascii="Arial" w:hAnsi="Arial" w:cs="Arial"/>
                <w:sz w:val="24"/>
                <w:szCs w:val="24"/>
              </w:rPr>
            </w:pPr>
            <w:r w:rsidRPr="00F307E4">
              <w:rPr>
                <w:rFonts w:ascii="Arial" w:hAnsi="Arial" w:cs="Arial"/>
                <w:sz w:val="24"/>
                <w:szCs w:val="24"/>
              </w:rPr>
              <w:t>Deb Lewis – COO</w:t>
            </w:r>
          </w:p>
        </w:tc>
        <w:tc>
          <w:tcPr>
            <w:tcW w:w="3630" w:type="dxa"/>
          </w:tcPr>
          <w:p w:rsidRPr="00F307E4" w:rsidR="005F0879" w:rsidP="009B17B3" w:rsidRDefault="005F0879" w14:paraId="439A5FCC" w14:textId="77777777">
            <w:pPr>
              <w:spacing w:before="120" w:after="120"/>
              <w:rPr>
                <w:rFonts w:ascii="Arial" w:hAnsi="Arial" w:cs="Arial"/>
                <w:sz w:val="24"/>
                <w:szCs w:val="24"/>
              </w:rPr>
            </w:pPr>
            <w:r w:rsidRPr="00F307E4">
              <w:rPr>
                <w:rFonts w:ascii="Arial" w:hAnsi="Arial" w:cs="Arial"/>
                <w:sz w:val="24"/>
                <w:szCs w:val="24"/>
              </w:rPr>
              <w:t>07/05/25</w:t>
            </w:r>
          </w:p>
        </w:tc>
      </w:tr>
      <w:tr w:rsidRPr="00F815EC" w:rsidR="005F0879" w:rsidTr="0076005A" w14:paraId="494D5135" w14:textId="77777777">
        <w:tc>
          <w:tcPr>
            <w:tcW w:w="846" w:type="dxa"/>
          </w:tcPr>
          <w:p w:rsidRPr="00A53384" w:rsidR="005F0879" w:rsidP="005F0879" w:rsidRDefault="005F0879" w14:paraId="5A9801C8" w14:textId="77777777">
            <w:pPr>
              <w:pStyle w:val="ListParagraph"/>
              <w:numPr>
                <w:ilvl w:val="0"/>
                <w:numId w:val="19"/>
              </w:numPr>
              <w:spacing w:before="120" w:after="120"/>
              <w:rPr>
                <w:rFonts w:ascii="Arial" w:hAnsi="Arial" w:cs="Arial"/>
                <w:sz w:val="24"/>
                <w:szCs w:val="24"/>
              </w:rPr>
            </w:pPr>
          </w:p>
        </w:tc>
        <w:tc>
          <w:tcPr>
            <w:tcW w:w="5017" w:type="dxa"/>
          </w:tcPr>
          <w:p w:rsidRPr="00A53384" w:rsidR="005F0879" w:rsidP="009B17B3" w:rsidRDefault="005F0879" w14:paraId="14894501" w14:textId="77777777">
            <w:pPr>
              <w:spacing w:before="120" w:after="120"/>
              <w:rPr>
                <w:rFonts w:ascii="Arial" w:hAnsi="Arial" w:cs="Arial"/>
                <w:sz w:val="24"/>
                <w:szCs w:val="24"/>
              </w:rPr>
            </w:pPr>
            <w:r w:rsidRPr="00A53384">
              <w:rPr>
                <w:rFonts w:ascii="Arial" w:hAnsi="Arial" w:cs="Arial"/>
                <w:sz w:val="24"/>
                <w:szCs w:val="24"/>
              </w:rPr>
              <w:t>Richard Thomas – DICE</w:t>
            </w:r>
          </w:p>
        </w:tc>
        <w:tc>
          <w:tcPr>
            <w:tcW w:w="3630" w:type="dxa"/>
          </w:tcPr>
          <w:p w:rsidRPr="00F815EC" w:rsidR="005F0879" w:rsidP="009B17B3" w:rsidRDefault="005F0879" w14:paraId="7128E7B0" w14:textId="77777777">
            <w:pPr>
              <w:spacing w:before="120" w:after="120"/>
              <w:rPr>
                <w:rFonts w:ascii="Arial" w:hAnsi="Arial" w:cs="Arial"/>
                <w:sz w:val="24"/>
                <w:szCs w:val="24"/>
                <w:highlight w:val="yellow"/>
              </w:rPr>
            </w:pPr>
          </w:p>
        </w:tc>
      </w:tr>
      <w:tr w:rsidRPr="00F815EC" w:rsidR="005F0879" w:rsidTr="0076005A" w14:paraId="010E47FB" w14:textId="77777777">
        <w:tc>
          <w:tcPr>
            <w:tcW w:w="846" w:type="dxa"/>
          </w:tcPr>
          <w:p w:rsidRPr="00F307E4" w:rsidR="005F0879" w:rsidP="005F0879" w:rsidRDefault="005F0879" w14:paraId="36314B47"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1C21A149" w14:textId="77777777">
            <w:pPr>
              <w:spacing w:before="120" w:after="120"/>
              <w:rPr>
                <w:rFonts w:ascii="Arial" w:hAnsi="Arial" w:cs="Arial"/>
                <w:sz w:val="24"/>
                <w:szCs w:val="24"/>
              </w:rPr>
            </w:pPr>
            <w:r w:rsidRPr="00F307E4">
              <w:rPr>
                <w:rFonts w:ascii="Arial" w:hAnsi="Arial" w:cs="Arial"/>
                <w:sz w:val="24"/>
                <w:szCs w:val="24"/>
              </w:rPr>
              <w:t>Matt John – Digital</w:t>
            </w:r>
          </w:p>
        </w:tc>
        <w:tc>
          <w:tcPr>
            <w:tcW w:w="3630" w:type="dxa"/>
          </w:tcPr>
          <w:p w:rsidRPr="00F307E4" w:rsidR="005F0879" w:rsidP="009B17B3" w:rsidRDefault="0076005A" w14:paraId="513533BA" w14:textId="05F1EAB8">
            <w:pPr>
              <w:spacing w:before="120" w:after="120"/>
              <w:rPr>
                <w:rFonts w:ascii="Arial" w:hAnsi="Arial" w:cs="Arial"/>
                <w:sz w:val="24"/>
                <w:szCs w:val="24"/>
              </w:rPr>
            </w:pPr>
            <w:r w:rsidRPr="00F307E4">
              <w:rPr>
                <w:rFonts w:ascii="Arial" w:hAnsi="Arial" w:cs="Arial"/>
                <w:sz w:val="24"/>
                <w:szCs w:val="24"/>
              </w:rPr>
              <w:t>10/06/25</w:t>
            </w:r>
          </w:p>
        </w:tc>
      </w:tr>
      <w:tr w:rsidRPr="00F815EC" w:rsidR="005F0879" w:rsidTr="0076005A" w14:paraId="71AF57DF" w14:textId="77777777">
        <w:trPr>
          <w:trHeight w:val="551"/>
        </w:trPr>
        <w:tc>
          <w:tcPr>
            <w:tcW w:w="846" w:type="dxa"/>
          </w:tcPr>
          <w:p w:rsidRPr="00F307E4" w:rsidR="005F0879" w:rsidP="005F0879" w:rsidRDefault="005F0879" w14:paraId="1BEC20C2"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4CB16B46" w14:textId="77777777">
            <w:pPr>
              <w:spacing w:before="120" w:after="120"/>
              <w:rPr>
                <w:rFonts w:ascii="Arial" w:hAnsi="Arial" w:cs="Arial"/>
                <w:sz w:val="24"/>
                <w:szCs w:val="24"/>
              </w:rPr>
            </w:pPr>
            <w:r w:rsidRPr="00F307E4">
              <w:rPr>
                <w:rFonts w:ascii="Arial" w:hAnsi="Arial" w:cs="Arial"/>
                <w:sz w:val="24"/>
                <w:szCs w:val="24"/>
              </w:rPr>
              <w:t>Richard Evans – Medical</w:t>
            </w:r>
          </w:p>
        </w:tc>
        <w:tc>
          <w:tcPr>
            <w:tcW w:w="3630" w:type="dxa"/>
          </w:tcPr>
          <w:p w:rsidRPr="00F307E4" w:rsidR="005F0879" w:rsidP="009B17B3" w:rsidRDefault="0001700D" w14:paraId="4D6D35A2" w14:textId="1AF74059">
            <w:pPr>
              <w:spacing w:before="120" w:after="120"/>
              <w:rPr>
                <w:rFonts w:ascii="Arial" w:hAnsi="Arial" w:cs="Arial"/>
                <w:sz w:val="24"/>
                <w:szCs w:val="24"/>
              </w:rPr>
            </w:pPr>
            <w:r w:rsidRPr="00F307E4">
              <w:rPr>
                <w:rFonts w:ascii="Arial" w:hAnsi="Arial" w:cs="Arial"/>
              </w:rPr>
              <w:t>30/04/25</w:t>
            </w:r>
          </w:p>
        </w:tc>
      </w:tr>
      <w:tr w:rsidRPr="00F815EC" w:rsidR="005F0879" w:rsidTr="0076005A" w14:paraId="316C5BB3" w14:textId="77777777">
        <w:trPr>
          <w:trHeight w:val="559"/>
        </w:trPr>
        <w:tc>
          <w:tcPr>
            <w:tcW w:w="846" w:type="dxa"/>
          </w:tcPr>
          <w:p w:rsidRPr="00F307E4" w:rsidR="005F0879" w:rsidP="005F0879" w:rsidRDefault="005F0879" w14:paraId="6ECB05E9" w14:textId="77777777">
            <w:pPr>
              <w:pStyle w:val="ListParagraph"/>
              <w:numPr>
                <w:ilvl w:val="0"/>
                <w:numId w:val="19"/>
              </w:numPr>
              <w:spacing w:before="120" w:after="120"/>
              <w:rPr>
                <w:rFonts w:ascii="Arial" w:hAnsi="Arial" w:cs="Arial"/>
                <w:sz w:val="24"/>
                <w:szCs w:val="24"/>
              </w:rPr>
            </w:pPr>
          </w:p>
        </w:tc>
        <w:tc>
          <w:tcPr>
            <w:tcW w:w="5017" w:type="dxa"/>
          </w:tcPr>
          <w:p w:rsidRPr="00F307E4" w:rsidR="005F0879" w:rsidP="009B17B3" w:rsidRDefault="005F0879" w14:paraId="7DAEBE3E" w14:textId="77777777">
            <w:pPr>
              <w:spacing w:before="120" w:after="120"/>
              <w:rPr>
                <w:rFonts w:ascii="Arial" w:hAnsi="Arial" w:cs="Arial"/>
                <w:sz w:val="24"/>
                <w:szCs w:val="24"/>
              </w:rPr>
            </w:pPr>
            <w:r w:rsidRPr="00F307E4">
              <w:rPr>
                <w:rFonts w:ascii="Arial" w:hAnsi="Arial" w:cs="Arial"/>
                <w:sz w:val="24"/>
                <w:szCs w:val="24"/>
              </w:rPr>
              <w:t>Liz Rix – Nursing</w:t>
            </w:r>
          </w:p>
        </w:tc>
        <w:tc>
          <w:tcPr>
            <w:tcW w:w="3630" w:type="dxa"/>
          </w:tcPr>
          <w:p w:rsidRPr="00F307E4" w:rsidR="005F0879" w:rsidP="009B17B3" w:rsidRDefault="005F0879" w14:paraId="33C54171" w14:textId="77777777">
            <w:pPr>
              <w:spacing w:before="120" w:after="120"/>
              <w:rPr>
                <w:rFonts w:ascii="Arial" w:hAnsi="Arial" w:cs="Arial"/>
                <w:sz w:val="24"/>
                <w:szCs w:val="24"/>
              </w:rPr>
            </w:pPr>
            <w:r w:rsidRPr="00F307E4">
              <w:rPr>
                <w:rFonts w:ascii="Arial" w:hAnsi="Arial" w:cs="Arial"/>
                <w:sz w:val="24"/>
                <w:szCs w:val="24"/>
              </w:rPr>
              <w:t>28/04/25</w:t>
            </w:r>
          </w:p>
        </w:tc>
      </w:tr>
      <w:tr w:rsidRPr="00F815EC" w:rsidR="0076005A" w:rsidTr="0076005A" w14:paraId="1FDFCFA8" w14:textId="77777777">
        <w:tc>
          <w:tcPr>
            <w:tcW w:w="846" w:type="dxa"/>
          </w:tcPr>
          <w:p w:rsidRPr="00F307E4" w:rsidR="0076005A" w:rsidP="0076005A" w:rsidRDefault="0076005A" w14:paraId="2506BF17" w14:textId="77777777">
            <w:pPr>
              <w:pStyle w:val="ListParagraph"/>
              <w:numPr>
                <w:ilvl w:val="0"/>
                <w:numId w:val="19"/>
              </w:numPr>
              <w:spacing w:before="120" w:after="120"/>
              <w:rPr>
                <w:rFonts w:ascii="Arial" w:hAnsi="Arial" w:cs="Arial"/>
                <w:sz w:val="24"/>
                <w:szCs w:val="24"/>
              </w:rPr>
            </w:pPr>
          </w:p>
        </w:tc>
        <w:tc>
          <w:tcPr>
            <w:tcW w:w="5017" w:type="dxa"/>
          </w:tcPr>
          <w:p w:rsidRPr="00F307E4" w:rsidR="0076005A" w:rsidP="0076005A" w:rsidRDefault="0076005A" w14:paraId="0EDD9FC3" w14:textId="77777777">
            <w:pPr>
              <w:spacing w:before="120" w:after="120"/>
              <w:rPr>
                <w:rFonts w:ascii="Arial" w:hAnsi="Arial" w:cs="Arial"/>
                <w:sz w:val="24"/>
                <w:szCs w:val="24"/>
              </w:rPr>
            </w:pPr>
            <w:r w:rsidRPr="00F307E4">
              <w:rPr>
                <w:rFonts w:ascii="Arial" w:hAnsi="Arial" w:cs="Arial"/>
                <w:sz w:val="24"/>
                <w:szCs w:val="24"/>
              </w:rPr>
              <w:t>Gill Richardson – Public Health</w:t>
            </w:r>
          </w:p>
        </w:tc>
        <w:tc>
          <w:tcPr>
            <w:tcW w:w="3630" w:type="dxa"/>
          </w:tcPr>
          <w:p w:rsidRPr="00F307E4" w:rsidR="0076005A" w:rsidP="0076005A" w:rsidRDefault="0076005A" w14:paraId="6746BD7A" w14:textId="3E48DC87">
            <w:pPr>
              <w:spacing w:before="120" w:after="120"/>
              <w:rPr>
                <w:rFonts w:ascii="Arial" w:hAnsi="Arial" w:cs="Arial"/>
                <w:sz w:val="24"/>
                <w:szCs w:val="24"/>
              </w:rPr>
            </w:pPr>
            <w:r w:rsidRPr="00F307E4">
              <w:rPr>
                <w:rFonts w:ascii="Arial" w:hAnsi="Arial" w:cs="Arial"/>
                <w:sz w:val="24"/>
                <w:szCs w:val="24"/>
              </w:rPr>
              <w:t xml:space="preserve">22/05/25 – no proforma, but a letter to </w:t>
            </w:r>
            <w:r w:rsidRPr="00F307E4" w:rsidR="001C7D03">
              <w:rPr>
                <w:rFonts w:ascii="Arial" w:hAnsi="Arial" w:cs="Arial"/>
                <w:sz w:val="24"/>
                <w:szCs w:val="24"/>
              </w:rPr>
              <w:t>CEO</w:t>
            </w:r>
          </w:p>
        </w:tc>
      </w:tr>
      <w:tr w:rsidRPr="00F815EC" w:rsidR="0076005A" w:rsidTr="0076005A" w14:paraId="10192450" w14:textId="77777777">
        <w:tc>
          <w:tcPr>
            <w:tcW w:w="846" w:type="dxa"/>
          </w:tcPr>
          <w:p w:rsidRPr="00F307E4" w:rsidR="0076005A" w:rsidP="0076005A" w:rsidRDefault="0076005A" w14:paraId="682E2DCE" w14:textId="77777777">
            <w:pPr>
              <w:pStyle w:val="ListParagraph"/>
              <w:numPr>
                <w:ilvl w:val="0"/>
                <w:numId w:val="19"/>
              </w:numPr>
              <w:spacing w:before="120" w:after="120"/>
              <w:rPr>
                <w:rFonts w:ascii="Arial" w:hAnsi="Arial" w:cs="Arial"/>
                <w:sz w:val="24"/>
                <w:szCs w:val="24"/>
              </w:rPr>
            </w:pPr>
          </w:p>
        </w:tc>
        <w:tc>
          <w:tcPr>
            <w:tcW w:w="5017" w:type="dxa"/>
          </w:tcPr>
          <w:p w:rsidRPr="00F307E4" w:rsidR="0076005A" w:rsidP="0076005A" w:rsidRDefault="0076005A" w14:paraId="4EA02681" w14:textId="77777777">
            <w:pPr>
              <w:spacing w:before="120" w:after="120"/>
              <w:rPr>
                <w:rFonts w:ascii="Arial" w:hAnsi="Arial" w:cs="Arial"/>
                <w:sz w:val="24"/>
                <w:szCs w:val="24"/>
              </w:rPr>
            </w:pPr>
            <w:r w:rsidRPr="00F307E4">
              <w:rPr>
                <w:rFonts w:ascii="Arial" w:hAnsi="Arial" w:cs="Arial"/>
                <w:sz w:val="24"/>
                <w:szCs w:val="24"/>
              </w:rPr>
              <w:t>Marie Davies – Planning &amp; Partnerships</w:t>
            </w:r>
          </w:p>
        </w:tc>
        <w:tc>
          <w:tcPr>
            <w:tcW w:w="3630" w:type="dxa"/>
          </w:tcPr>
          <w:p w:rsidRPr="00F307E4" w:rsidR="0076005A" w:rsidP="0076005A" w:rsidRDefault="00DE4B6F" w14:paraId="70F20790" w14:textId="10223B6C">
            <w:pPr>
              <w:spacing w:before="120" w:after="120"/>
              <w:rPr>
                <w:rFonts w:ascii="Arial" w:hAnsi="Arial" w:cs="Arial"/>
                <w:sz w:val="24"/>
                <w:szCs w:val="24"/>
              </w:rPr>
            </w:pPr>
            <w:r w:rsidRPr="00F307E4">
              <w:rPr>
                <w:rFonts w:ascii="Arial" w:hAnsi="Arial" w:cs="Arial"/>
              </w:rPr>
              <w:t>27/06/25</w:t>
            </w:r>
          </w:p>
        </w:tc>
      </w:tr>
      <w:tr w:rsidRPr="00F815EC" w:rsidR="0076005A" w:rsidTr="0076005A" w14:paraId="1E874D49" w14:textId="77777777">
        <w:tc>
          <w:tcPr>
            <w:tcW w:w="846" w:type="dxa"/>
          </w:tcPr>
          <w:p w:rsidRPr="00F307E4" w:rsidR="0076005A" w:rsidP="0076005A" w:rsidRDefault="0076005A" w14:paraId="2F92D46D" w14:textId="77777777">
            <w:pPr>
              <w:pStyle w:val="ListParagraph"/>
              <w:numPr>
                <w:ilvl w:val="0"/>
                <w:numId w:val="19"/>
              </w:numPr>
              <w:spacing w:before="120" w:after="120"/>
              <w:rPr>
                <w:rFonts w:ascii="Arial" w:hAnsi="Arial" w:cs="Arial"/>
                <w:sz w:val="24"/>
                <w:szCs w:val="24"/>
              </w:rPr>
            </w:pPr>
          </w:p>
        </w:tc>
        <w:tc>
          <w:tcPr>
            <w:tcW w:w="5017" w:type="dxa"/>
          </w:tcPr>
          <w:p w:rsidRPr="00F307E4" w:rsidR="0076005A" w:rsidP="0076005A" w:rsidRDefault="0076005A" w14:paraId="2EEC1864" w14:textId="77777777">
            <w:pPr>
              <w:spacing w:before="120" w:after="120"/>
              <w:rPr>
                <w:rFonts w:ascii="Arial" w:hAnsi="Arial" w:cs="Arial"/>
                <w:sz w:val="24"/>
                <w:szCs w:val="24"/>
              </w:rPr>
            </w:pPr>
            <w:r w:rsidRPr="00F307E4">
              <w:rPr>
                <w:rFonts w:ascii="Arial" w:hAnsi="Arial" w:cs="Arial"/>
                <w:sz w:val="24"/>
                <w:szCs w:val="24"/>
              </w:rPr>
              <w:t>Tina Ricketts – W&amp;OD</w:t>
            </w:r>
          </w:p>
        </w:tc>
        <w:tc>
          <w:tcPr>
            <w:tcW w:w="3630" w:type="dxa"/>
          </w:tcPr>
          <w:p w:rsidRPr="00F307E4" w:rsidR="0076005A" w:rsidP="0076005A" w:rsidRDefault="0076005A" w14:paraId="3270700C" w14:textId="77777777">
            <w:pPr>
              <w:spacing w:before="120" w:after="120"/>
              <w:rPr>
                <w:rFonts w:ascii="Arial" w:hAnsi="Arial" w:cs="Arial"/>
                <w:sz w:val="24"/>
                <w:szCs w:val="24"/>
              </w:rPr>
            </w:pPr>
            <w:r w:rsidRPr="00F307E4">
              <w:rPr>
                <w:rFonts w:ascii="Arial" w:hAnsi="Arial" w:cs="Arial"/>
                <w:sz w:val="24"/>
                <w:szCs w:val="24"/>
              </w:rPr>
              <w:t>13/05/25</w:t>
            </w:r>
          </w:p>
        </w:tc>
      </w:tr>
      <w:tr w:rsidRPr="00F815EC" w:rsidR="0076005A" w:rsidTr="0076005A" w14:paraId="139C166D" w14:textId="77777777">
        <w:tc>
          <w:tcPr>
            <w:tcW w:w="846" w:type="dxa"/>
          </w:tcPr>
          <w:p w:rsidRPr="00F307E4" w:rsidR="0076005A" w:rsidP="0076005A" w:rsidRDefault="0076005A" w14:paraId="47ACA397" w14:textId="77777777">
            <w:pPr>
              <w:pStyle w:val="ListParagraph"/>
              <w:numPr>
                <w:ilvl w:val="0"/>
                <w:numId w:val="19"/>
              </w:numPr>
              <w:spacing w:before="120" w:after="120"/>
              <w:rPr>
                <w:rFonts w:ascii="Arial" w:hAnsi="Arial" w:cs="Arial"/>
                <w:sz w:val="24"/>
                <w:szCs w:val="24"/>
              </w:rPr>
            </w:pPr>
          </w:p>
        </w:tc>
        <w:tc>
          <w:tcPr>
            <w:tcW w:w="5017" w:type="dxa"/>
          </w:tcPr>
          <w:p w:rsidRPr="00F307E4" w:rsidR="0076005A" w:rsidP="0076005A" w:rsidRDefault="0076005A" w14:paraId="450CA8EE" w14:textId="77777777">
            <w:pPr>
              <w:spacing w:before="120" w:after="120"/>
              <w:rPr>
                <w:rFonts w:ascii="Arial" w:hAnsi="Arial" w:cs="Arial"/>
                <w:sz w:val="24"/>
                <w:szCs w:val="24"/>
              </w:rPr>
            </w:pPr>
            <w:r w:rsidRPr="00F307E4">
              <w:rPr>
                <w:rFonts w:ascii="Arial" w:hAnsi="Arial" w:cs="Arial"/>
                <w:sz w:val="24"/>
                <w:szCs w:val="24"/>
              </w:rPr>
              <w:t>Darren Griffiths – Finance and Estates</w:t>
            </w:r>
          </w:p>
        </w:tc>
        <w:tc>
          <w:tcPr>
            <w:tcW w:w="3630" w:type="dxa"/>
          </w:tcPr>
          <w:p w:rsidRPr="00F307E4" w:rsidR="0076005A" w:rsidP="0076005A" w:rsidRDefault="0076005A" w14:paraId="11B97A78" w14:textId="77777777">
            <w:pPr>
              <w:spacing w:before="120" w:after="120"/>
              <w:rPr>
                <w:rFonts w:ascii="Arial" w:hAnsi="Arial" w:cs="Arial"/>
                <w:sz w:val="24"/>
                <w:szCs w:val="24"/>
              </w:rPr>
            </w:pPr>
            <w:r w:rsidRPr="00F307E4">
              <w:rPr>
                <w:rFonts w:ascii="Arial" w:hAnsi="Arial" w:cs="Arial"/>
                <w:sz w:val="24"/>
                <w:szCs w:val="24"/>
              </w:rPr>
              <w:t>20/04/25</w:t>
            </w:r>
          </w:p>
        </w:tc>
      </w:tr>
      <w:tr w:rsidRPr="00F815EC" w:rsidR="0076005A" w:rsidTr="0076005A" w14:paraId="236F308F" w14:textId="77777777">
        <w:tc>
          <w:tcPr>
            <w:tcW w:w="846" w:type="dxa"/>
          </w:tcPr>
          <w:p w:rsidRPr="00F307E4" w:rsidR="0076005A" w:rsidP="0076005A" w:rsidRDefault="0076005A" w14:paraId="66151C5A" w14:textId="77777777">
            <w:pPr>
              <w:pStyle w:val="ListParagraph"/>
              <w:numPr>
                <w:ilvl w:val="0"/>
                <w:numId w:val="19"/>
              </w:numPr>
              <w:spacing w:before="120" w:after="120"/>
              <w:rPr>
                <w:rFonts w:ascii="Arial" w:hAnsi="Arial" w:cs="Arial"/>
                <w:sz w:val="24"/>
                <w:szCs w:val="24"/>
              </w:rPr>
            </w:pPr>
          </w:p>
        </w:tc>
        <w:tc>
          <w:tcPr>
            <w:tcW w:w="5017" w:type="dxa"/>
          </w:tcPr>
          <w:p w:rsidRPr="00F307E4" w:rsidR="0076005A" w:rsidP="0076005A" w:rsidRDefault="0076005A" w14:paraId="52ED90D8" w14:textId="77777777">
            <w:pPr>
              <w:spacing w:before="120" w:after="120"/>
              <w:rPr>
                <w:rFonts w:ascii="Arial" w:hAnsi="Arial" w:cs="Arial"/>
                <w:sz w:val="24"/>
                <w:szCs w:val="24"/>
              </w:rPr>
            </w:pPr>
            <w:r w:rsidRPr="00F307E4">
              <w:rPr>
                <w:rFonts w:ascii="Arial" w:hAnsi="Arial" w:cs="Arial"/>
                <w:sz w:val="24"/>
                <w:szCs w:val="24"/>
              </w:rPr>
              <w:t>Christine Morrell – Allied Health Professions &amp; Health Science</w:t>
            </w:r>
          </w:p>
        </w:tc>
        <w:tc>
          <w:tcPr>
            <w:tcW w:w="3630" w:type="dxa"/>
          </w:tcPr>
          <w:p w:rsidRPr="00F307E4" w:rsidR="0076005A" w:rsidP="0076005A" w:rsidRDefault="0076005A" w14:paraId="7EDA9ABD" w14:textId="77777777">
            <w:pPr>
              <w:spacing w:before="120" w:after="120"/>
              <w:rPr>
                <w:rFonts w:ascii="Arial" w:hAnsi="Arial" w:cs="Arial"/>
                <w:sz w:val="24"/>
                <w:szCs w:val="24"/>
              </w:rPr>
            </w:pPr>
            <w:r w:rsidRPr="00F307E4">
              <w:rPr>
                <w:rFonts w:ascii="Arial" w:hAnsi="Arial" w:cs="Arial"/>
                <w:sz w:val="24"/>
                <w:szCs w:val="24"/>
              </w:rPr>
              <w:t>14/05/25</w:t>
            </w:r>
          </w:p>
        </w:tc>
      </w:tr>
      <w:bookmarkEnd w:id="12"/>
    </w:tbl>
    <w:p w:rsidRPr="00F815EC" w:rsidR="005F0879" w:rsidP="00CC4429" w:rsidRDefault="005F0879" w14:paraId="128900F8" w14:textId="77777777">
      <w:pPr>
        <w:pStyle w:val="ListParagraph"/>
        <w:spacing w:after="0" w:line="240" w:lineRule="auto"/>
        <w:ind w:left="0"/>
        <w:rPr>
          <w:rFonts w:ascii="Arial" w:hAnsi="Arial" w:cs="Arial"/>
          <w:b/>
          <w:sz w:val="24"/>
          <w:szCs w:val="24"/>
          <w:highlight w:val="yellow"/>
        </w:rPr>
      </w:pPr>
    </w:p>
    <w:p w:rsidRPr="00F815EC" w:rsidR="005F0879" w:rsidP="00CC4429" w:rsidRDefault="005F0879" w14:paraId="6EC84E5E" w14:textId="77777777">
      <w:pPr>
        <w:pStyle w:val="ListParagraph"/>
        <w:spacing w:after="0" w:line="240" w:lineRule="auto"/>
        <w:ind w:left="0"/>
        <w:rPr>
          <w:rFonts w:ascii="Arial" w:hAnsi="Arial" w:cs="Arial"/>
          <w:b/>
          <w:sz w:val="24"/>
          <w:szCs w:val="24"/>
          <w:highlight w:val="yellow"/>
        </w:rPr>
      </w:pPr>
    </w:p>
    <w:bookmarkEnd w:id="13"/>
    <w:p w:rsidRPr="00F815EC" w:rsidR="005F0879" w:rsidP="00CC4429" w:rsidRDefault="005F0879" w14:paraId="01050747" w14:textId="77777777">
      <w:pPr>
        <w:pStyle w:val="ListParagraph"/>
        <w:spacing w:after="0" w:line="240" w:lineRule="auto"/>
        <w:ind w:left="0"/>
        <w:rPr>
          <w:rFonts w:ascii="Arial" w:hAnsi="Arial" w:cs="Arial"/>
          <w:b/>
          <w:sz w:val="24"/>
          <w:szCs w:val="24"/>
          <w:highlight w:val="yellow"/>
        </w:rPr>
      </w:pPr>
    </w:p>
    <w:sectPr w:rsidRPr="00F815EC" w:rsidR="005F0879" w:rsidSect="00021C60">
      <w:headerReference w:type="default" r:id="rId37"/>
      <w:footerReference w:type="default" r:id="rId38"/>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D0721" w:rsidP="00C107F2" w:rsidRDefault="00AD0721" w14:paraId="5416510B" w14:textId="77777777">
      <w:pPr>
        <w:spacing w:after="0" w:line="240" w:lineRule="auto"/>
      </w:pPr>
      <w:r>
        <w:separator/>
      </w:r>
    </w:p>
  </w:endnote>
  <w:endnote w:type="continuationSeparator" w:id="0">
    <w:p w:rsidR="00AD0721" w:rsidP="00C107F2" w:rsidRDefault="00AD0721" w14:paraId="06162E7A" w14:textId="77777777">
      <w:pPr>
        <w:spacing w:after="0" w:line="240" w:lineRule="auto"/>
      </w:pPr>
      <w:r>
        <w:continuationSeparator/>
      </w:r>
    </w:p>
  </w:endnote>
  <w:endnote w:type="continuationNotice" w:id="1">
    <w:p w:rsidR="00AD0721" w:rsidRDefault="00AD0721" w14:paraId="0795F63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2189AD93">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334633">
          <w:rPr>
            <w:rFonts w:ascii="Arial" w:hAnsi="Arial" w:cs="Arial"/>
          </w:rPr>
          <w:t>3</w:t>
        </w:r>
      </w:p>
    </w:sdtContent>
  </w:sdt>
  <w:p w:rsidRPr="005B416C" w:rsidR="003324CB" w:rsidP="002B7C9A" w:rsidRDefault="00081070" w14:paraId="6D2904A9" w14:noSpellErr="1" w14:textId="0DEA5BC6">
    <w:pPr>
      <w:pStyle w:val="Footer"/>
      <w:jc w:val="right"/>
      <w:rPr>
        <w:rFonts w:ascii="Arial" w:hAnsi="Arial" w:cs="Arial"/>
      </w:rPr>
    </w:pPr>
    <w:r w:rsidRPr="61A2F9C4" w:rsidR="61A2F9C4">
      <w:rPr>
        <w:rFonts w:ascii="Arial" w:hAnsi="Arial" w:cs="Arial"/>
      </w:rPr>
      <w:t xml:space="preserve">PFC </w:t>
    </w:r>
    <w:r w:rsidRPr="61A2F9C4" w:rsidR="61A2F9C4">
      <w:rPr>
        <w:rFonts w:ascii="Arial" w:hAnsi="Arial" w:cs="Arial"/>
      </w:rPr>
      <w:t xml:space="preserve">Committee – </w:t>
    </w:r>
    <w:r w:rsidRPr="61A2F9C4" w:rsidR="61A2F9C4">
      <w:rPr>
        <w:rFonts w:ascii="Arial" w:hAnsi="Arial" w:cs="Arial"/>
      </w:rPr>
      <w:t>2</w:t>
    </w:r>
    <w:r w:rsidRPr="61A2F9C4" w:rsidR="61A2F9C4">
      <w:rPr>
        <w:rFonts w:ascii="Arial" w:hAnsi="Arial" w:cs="Arial"/>
      </w:rPr>
      <w:t>8</w:t>
    </w:r>
    <w:r w:rsidRPr="61A2F9C4" w:rsidR="61A2F9C4">
      <w:rPr>
        <w:rFonts w:ascii="Arial" w:hAnsi="Arial" w:cs="Arial"/>
      </w:rPr>
      <w:t xml:space="preserve"> Octo</w:t>
    </w:r>
    <w:r w:rsidRPr="61A2F9C4" w:rsidR="61A2F9C4">
      <w:rPr>
        <w:rFonts w:ascii="Arial" w:hAnsi="Arial" w:cs="Arial"/>
      </w:rPr>
      <w:t>ber</w:t>
    </w:r>
    <w:r w:rsidRPr="61A2F9C4" w:rsidR="61A2F9C4">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D0721" w:rsidP="00C107F2" w:rsidRDefault="00AD0721" w14:paraId="1BB7EBEF" w14:textId="77777777">
      <w:pPr>
        <w:spacing w:after="0" w:line="240" w:lineRule="auto"/>
      </w:pPr>
      <w:r>
        <w:separator/>
      </w:r>
    </w:p>
  </w:footnote>
  <w:footnote w:type="continuationSeparator" w:id="0">
    <w:p w:rsidR="00AD0721" w:rsidP="00C107F2" w:rsidRDefault="00AD0721" w14:paraId="13F6E774" w14:textId="77777777">
      <w:pPr>
        <w:spacing w:after="0" w:line="240" w:lineRule="auto"/>
      </w:pPr>
      <w:r>
        <w:continuationSeparator/>
      </w:r>
    </w:p>
  </w:footnote>
  <w:footnote w:type="continuationNotice" w:id="1">
    <w:p w:rsidR="00AD0721" w:rsidRDefault="00AD0721" w14:paraId="3B3777D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73B039F"/>
    <w:multiLevelType w:val="hybridMultilevel"/>
    <w:tmpl w:val="A6825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0A557FC1"/>
    <w:multiLevelType w:val="hybridMultilevel"/>
    <w:tmpl w:val="C7EA0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hint="default" w:ascii="Wingdings" w:hAnsi="Wingdings"/>
      </w:rPr>
    </w:lvl>
    <w:lvl w:ilvl="1" w:tplc="08090003">
      <w:start w:val="1"/>
      <w:numFmt w:val="bullet"/>
      <w:lvlText w:val="o"/>
      <w:lvlJc w:val="left"/>
      <w:pPr>
        <w:ind w:left="2367" w:hanging="360"/>
      </w:pPr>
      <w:rPr>
        <w:rFonts w:hint="default" w:ascii="Courier New" w:hAnsi="Courier New" w:cs="Courier New"/>
      </w:rPr>
    </w:lvl>
    <w:lvl w:ilvl="2" w:tplc="08090005" w:tentative="1">
      <w:start w:val="1"/>
      <w:numFmt w:val="bullet"/>
      <w:lvlText w:val=""/>
      <w:lvlJc w:val="left"/>
      <w:pPr>
        <w:ind w:left="3087" w:hanging="360"/>
      </w:pPr>
      <w:rPr>
        <w:rFonts w:hint="default" w:ascii="Wingdings" w:hAnsi="Wingdings"/>
      </w:rPr>
    </w:lvl>
    <w:lvl w:ilvl="3" w:tplc="08090001" w:tentative="1">
      <w:start w:val="1"/>
      <w:numFmt w:val="bullet"/>
      <w:lvlText w:val=""/>
      <w:lvlJc w:val="left"/>
      <w:pPr>
        <w:ind w:left="3807" w:hanging="360"/>
      </w:pPr>
      <w:rPr>
        <w:rFonts w:hint="default" w:ascii="Symbol" w:hAnsi="Symbol"/>
      </w:rPr>
    </w:lvl>
    <w:lvl w:ilvl="4" w:tplc="08090003" w:tentative="1">
      <w:start w:val="1"/>
      <w:numFmt w:val="bullet"/>
      <w:lvlText w:val="o"/>
      <w:lvlJc w:val="left"/>
      <w:pPr>
        <w:ind w:left="4527" w:hanging="360"/>
      </w:pPr>
      <w:rPr>
        <w:rFonts w:hint="default" w:ascii="Courier New" w:hAnsi="Courier New" w:cs="Courier New"/>
      </w:rPr>
    </w:lvl>
    <w:lvl w:ilvl="5" w:tplc="08090005" w:tentative="1">
      <w:start w:val="1"/>
      <w:numFmt w:val="bullet"/>
      <w:lvlText w:val=""/>
      <w:lvlJc w:val="left"/>
      <w:pPr>
        <w:ind w:left="5247" w:hanging="360"/>
      </w:pPr>
      <w:rPr>
        <w:rFonts w:hint="default" w:ascii="Wingdings" w:hAnsi="Wingdings"/>
      </w:rPr>
    </w:lvl>
    <w:lvl w:ilvl="6" w:tplc="08090001" w:tentative="1">
      <w:start w:val="1"/>
      <w:numFmt w:val="bullet"/>
      <w:lvlText w:val=""/>
      <w:lvlJc w:val="left"/>
      <w:pPr>
        <w:ind w:left="5967" w:hanging="360"/>
      </w:pPr>
      <w:rPr>
        <w:rFonts w:hint="default" w:ascii="Symbol" w:hAnsi="Symbol"/>
      </w:rPr>
    </w:lvl>
    <w:lvl w:ilvl="7" w:tplc="08090003" w:tentative="1">
      <w:start w:val="1"/>
      <w:numFmt w:val="bullet"/>
      <w:lvlText w:val="o"/>
      <w:lvlJc w:val="left"/>
      <w:pPr>
        <w:ind w:left="6687" w:hanging="360"/>
      </w:pPr>
      <w:rPr>
        <w:rFonts w:hint="default" w:ascii="Courier New" w:hAnsi="Courier New" w:cs="Courier New"/>
      </w:rPr>
    </w:lvl>
    <w:lvl w:ilvl="8" w:tplc="08090005" w:tentative="1">
      <w:start w:val="1"/>
      <w:numFmt w:val="bullet"/>
      <w:lvlText w:val=""/>
      <w:lvlJc w:val="left"/>
      <w:pPr>
        <w:ind w:left="7407" w:hanging="360"/>
      </w:pPr>
      <w:rPr>
        <w:rFonts w:hint="default" w:ascii="Wingdings" w:hAnsi="Wingdings"/>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9"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10" w15:restartNumberingAfterBreak="0">
    <w:nsid w:val="18C4532F"/>
    <w:multiLevelType w:val="hybridMultilevel"/>
    <w:tmpl w:val="12465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E918A2"/>
    <w:multiLevelType w:val="hybridMultilevel"/>
    <w:tmpl w:val="6324EE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21363FAB"/>
    <w:multiLevelType w:val="hybridMultilevel"/>
    <w:tmpl w:val="14B601B0"/>
    <w:lvl w:ilvl="0" w:tplc="A1E2EE78">
      <w:start w:val="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26565F7C"/>
    <w:multiLevelType w:val="hybridMultilevel"/>
    <w:tmpl w:val="E60A8A74"/>
    <w:lvl w:ilvl="0" w:tplc="08090001">
      <w:start w:val="1"/>
      <w:numFmt w:val="bullet"/>
      <w:lvlText w:val=""/>
      <w:lvlJc w:val="left"/>
      <w:pPr>
        <w:ind w:left="1287" w:hanging="360"/>
      </w:pPr>
      <w:rPr>
        <w:rFonts w:hint="default" w:ascii="Symbol" w:hAnsi="Symbol"/>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6"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7"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9"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C4E5FC1"/>
    <w:multiLevelType w:val="hybridMultilevel"/>
    <w:tmpl w:val="7388A856"/>
    <w:lvl w:ilvl="0" w:tplc="08090001">
      <w:start w:val="1"/>
      <w:numFmt w:val="bullet"/>
      <w:lvlText w:val=""/>
      <w:lvlJc w:val="left"/>
      <w:pPr>
        <w:ind w:left="1287" w:hanging="360"/>
      </w:pPr>
      <w:rPr>
        <w:rFonts w:hint="default" w:ascii="Symbol" w:hAnsi="Symbol"/>
      </w:rPr>
    </w:lvl>
    <w:lvl w:ilvl="1" w:tplc="08090003">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21" w15:restartNumberingAfterBreak="0">
    <w:nsid w:val="2EE553D5"/>
    <w:multiLevelType w:val="hybridMultilevel"/>
    <w:tmpl w:val="C4441604"/>
    <w:lvl w:ilvl="0" w:tplc="08090001">
      <w:start w:val="1"/>
      <w:numFmt w:val="bullet"/>
      <w:lvlText w:val=""/>
      <w:lvlJc w:val="left"/>
      <w:pPr>
        <w:ind w:left="788" w:hanging="360"/>
      </w:pPr>
      <w:rPr>
        <w:rFonts w:hint="default" w:ascii="Symbol" w:hAnsi="Symbol"/>
      </w:rPr>
    </w:lvl>
    <w:lvl w:ilvl="1" w:tplc="08090003" w:tentative="1">
      <w:start w:val="1"/>
      <w:numFmt w:val="bullet"/>
      <w:lvlText w:val="o"/>
      <w:lvlJc w:val="left"/>
      <w:pPr>
        <w:ind w:left="1508" w:hanging="360"/>
      </w:pPr>
      <w:rPr>
        <w:rFonts w:hint="default" w:ascii="Courier New" w:hAnsi="Courier New" w:cs="Courier New"/>
      </w:rPr>
    </w:lvl>
    <w:lvl w:ilvl="2" w:tplc="08090005" w:tentative="1">
      <w:start w:val="1"/>
      <w:numFmt w:val="bullet"/>
      <w:lvlText w:val=""/>
      <w:lvlJc w:val="left"/>
      <w:pPr>
        <w:ind w:left="2228" w:hanging="360"/>
      </w:pPr>
      <w:rPr>
        <w:rFonts w:hint="default" w:ascii="Wingdings" w:hAnsi="Wingdings"/>
      </w:rPr>
    </w:lvl>
    <w:lvl w:ilvl="3" w:tplc="08090001" w:tentative="1">
      <w:start w:val="1"/>
      <w:numFmt w:val="bullet"/>
      <w:lvlText w:val=""/>
      <w:lvlJc w:val="left"/>
      <w:pPr>
        <w:ind w:left="2948" w:hanging="360"/>
      </w:pPr>
      <w:rPr>
        <w:rFonts w:hint="default" w:ascii="Symbol" w:hAnsi="Symbol"/>
      </w:rPr>
    </w:lvl>
    <w:lvl w:ilvl="4" w:tplc="08090003" w:tentative="1">
      <w:start w:val="1"/>
      <w:numFmt w:val="bullet"/>
      <w:lvlText w:val="o"/>
      <w:lvlJc w:val="left"/>
      <w:pPr>
        <w:ind w:left="3668" w:hanging="360"/>
      </w:pPr>
      <w:rPr>
        <w:rFonts w:hint="default" w:ascii="Courier New" w:hAnsi="Courier New" w:cs="Courier New"/>
      </w:rPr>
    </w:lvl>
    <w:lvl w:ilvl="5" w:tplc="08090005" w:tentative="1">
      <w:start w:val="1"/>
      <w:numFmt w:val="bullet"/>
      <w:lvlText w:val=""/>
      <w:lvlJc w:val="left"/>
      <w:pPr>
        <w:ind w:left="4388" w:hanging="360"/>
      </w:pPr>
      <w:rPr>
        <w:rFonts w:hint="default" w:ascii="Wingdings" w:hAnsi="Wingdings"/>
      </w:rPr>
    </w:lvl>
    <w:lvl w:ilvl="6" w:tplc="08090001" w:tentative="1">
      <w:start w:val="1"/>
      <w:numFmt w:val="bullet"/>
      <w:lvlText w:val=""/>
      <w:lvlJc w:val="left"/>
      <w:pPr>
        <w:ind w:left="5108" w:hanging="360"/>
      </w:pPr>
      <w:rPr>
        <w:rFonts w:hint="default" w:ascii="Symbol" w:hAnsi="Symbol"/>
      </w:rPr>
    </w:lvl>
    <w:lvl w:ilvl="7" w:tplc="08090003" w:tentative="1">
      <w:start w:val="1"/>
      <w:numFmt w:val="bullet"/>
      <w:lvlText w:val="o"/>
      <w:lvlJc w:val="left"/>
      <w:pPr>
        <w:ind w:left="5828" w:hanging="360"/>
      </w:pPr>
      <w:rPr>
        <w:rFonts w:hint="default" w:ascii="Courier New" w:hAnsi="Courier New" w:cs="Courier New"/>
      </w:rPr>
    </w:lvl>
    <w:lvl w:ilvl="8" w:tplc="08090005" w:tentative="1">
      <w:start w:val="1"/>
      <w:numFmt w:val="bullet"/>
      <w:lvlText w:val=""/>
      <w:lvlJc w:val="left"/>
      <w:pPr>
        <w:ind w:left="6548" w:hanging="360"/>
      </w:pPr>
      <w:rPr>
        <w:rFonts w:hint="default" w:ascii="Wingdings" w:hAnsi="Wingdings"/>
      </w:rPr>
    </w:lvl>
  </w:abstractNum>
  <w:abstractNum w:abstractNumId="22" w15:restartNumberingAfterBreak="0">
    <w:nsid w:val="32C44BAD"/>
    <w:multiLevelType w:val="hybridMultilevel"/>
    <w:tmpl w:val="EAA0813A"/>
    <w:lvl w:ilvl="0" w:tplc="08090001">
      <w:start w:val="1"/>
      <w:numFmt w:val="bullet"/>
      <w:lvlText w:val=""/>
      <w:lvlJc w:val="left"/>
      <w:pPr>
        <w:ind w:left="1789" w:hanging="360"/>
      </w:pPr>
      <w:rPr>
        <w:rFonts w:hint="default" w:ascii="Symbol" w:hAnsi="Symbol"/>
      </w:rPr>
    </w:lvl>
    <w:lvl w:ilvl="1" w:tplc="08090003" w:tentative="1">
      <w:start w:val="1"/>
      <w:numFmt w:val="bullet"/>
      <w:lvlText w:val="o"/>
      <w:lvlJc w:val="left"/>
      <w:pPr>
        <w:ind w:left="2509" w:hanging="360"/>
      </w:pPr>
      <w:rPr>
        <w:rFonts w:hint="default" w:ascii="Courier New" w:hAnsi="Courier New" w:cs="Courier New"/>
      </w:rPr>
    </w:lvl>
    <w:lvl w:ilvl="2" w:tplc="08090005" w:tentative="1">
      <w:start w:val="1"/>
      <w:numFmt w:val="bullet"/>
      <w:lvlText w:val=""/>
      <w:lvlJc w:val="left"/>
      <w:pPr>
        <w:ind w:left="3229" w:hanging="360"/>
      </w:pPr>
      <w:rPr>
        <w:rFonts w:hint="default" w:ascii="Wingdings" w:hAnsi="Wingdings"/>
      </w:rPr>
    </w:lvl>
    <w:lvl w:ilvl="3" w:tplc="08090001" w:tentative="1">
      <w:start w:val="1"/>
      <w:numFmt w:val="bullet"/>
      <w:lvlText w:val=""/>
      <w:lvlJc w:val="left"/>
      <w:pPr>
        <w:ind w:left="3949" w:hanging="360"/>
      </w:pPr>
      <w:rPr>
        <w:rFonts w:hint="default" w:ascii="Symbol" w:hAnsi="Symbol"/>
      </w:rPr>
    </w:lvl>
    <w:lvl w:ilvl="4" w:tplc="08090003" w:tentative="1">
      <w:start w:val="1"/>
      <w:numFmt w:val="bullet"/>
      <w:lvlText w:val="o"/>
      <w:lvlJc w:val="left"/>
      <w:pPr>
        <w:ind w:left="4669" w:hanging="360"/>
      </w:pPr>
      <w:rPr>
        <w:rFonts w:hint="default" w:ascii="Courier New" w:hAnsi="Courier New" w:cs="Courier New"/>
      </w:rPr>
    </w:lvl>
    <w:lvl w:ilvl="5" w:tplc="08090005" w:tentative="1">
      <w:start w:val="1"/>
      <w:numFmt w:val="bullet"/>
      <w:lvlText w:val=""/>
      <w:lvlJc w:val="left"/>
      <w:pPr>
        <w:ind w:left="5389" w:hanging="360"/>
      </w:pPr>
      <w:rPr>
        <w:rFonts w:hint="default" w:ascii="Wingdings" w:hAnsi="Wingdings"/>
      </w:rPr>
    </w:lvl>
    <w:lvl w:ilvl="6" w:tplc="08090001" w:tentative="1">
      <w:start w:val="1"/>
      <w:numFmt w:val="bullet"/>
      <w:lvlText w:val=""/>
      <w:lvlJc w:val="left"/>
      <w:pPr>
        <w:ind w:left="6109" w:hanging="360"/>
      </w:pPr>
      <w:rPr>
        <w:rFonts w:hint="default" w:ascii="Symbol" w:hAnsi="Symbol"/>
      </w:rPr>
    </w:lvl>
    <w:lvl w:ilvl="7" w:tplc="08090003" w:tentative="1">
      <w:start w:val="1"/>
      <w:numFmt w:val="bullet"/>
      <w:lvlText w:val="o"/>
      <w:lvlJc w:val="left"/>
      <w:pPr>
        <w:ind w:left="6829" w:hanging="360"/>
      </w:pPr>
      <w:rPr>
        <w:rFonts w:hint="default" w:ascii="Courier New" w:hAnsi="Courier New" w:cs="Courier New"/>
      </w:rPr>
    </w:lvl>
    <w:lvl w:ilvl="8" w:tplc="08090005" w:tentative="1">
      <w:start w:val="1"/>
      <w:numFmt w:val="bullet"/>
      <w:lvlText w:val=""/>
      <w:lvlJc w:val="left"/>
      <w:pPr>
        <w:ind w:left="7549" w:hanging="360"/>
      </w:pPr>
      <w:rPr>
        <w:rFonts w:hint="default" w:ascii="Wingdings" w:hAnsi="Wingdings"/>
      </w:rPr>
    </w:lvl>
  </w:abstractNum>
  <w:abstractNum w:abstractNumId="23" w15:restartNumberingAfterBreak="0">
    <w:nsid w:val="386E1E3E"/>
    <w:multiLevelType w:val="hybridMultilevel"/>
    <w:tmpl w:val="16E245E8"/>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4" w15:restartNumberingAfterBreak="0">
    <w:nsid w:val="391A55F0"/>
    <w:multiLevelType w:val="hybridMultilevel"/>
    <w:tmpl w:val="5FB6385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6" w15:restartNumberingAfterBreak="0">
    <w:nsid w:val="3C390BA7"/>
    <w:multiLevelType w:val="hybridMultilevel"/>
    <w:tmpl w:val="18641ED6"/>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7"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30"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C9F45F2"/>
    <w:multiLevelType w:val="hybridMultilevel"/>
    <w:tmpl w:val="A3882D06"/>
    <w:lvl w:ilvl="0" w:tplc="08090003">
      <w:start w:val="1"/>
      <w:numFmt w:val="bullet"/>
      <w:lvlText w:val="o"/>
      <w:lvlJc w:val="left"/>
      <w:pPr>
        <w:ind w:left="1211" w:hanging="360"/>
      </w:pPr>
      <w:rPr>
        <w:rFonts w:hint="default" w:ascii="Courier New" w:hAnsi="Courier New" w:cs="Courier New"/>
      </w:rPr>
    </w:lvl>
    <w:lvl w:ilvl="1" w:tplc="FFFFFFFF">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32" w15:restartNumberingAfterBreak="0">
    <w:nsid w:val="4D0326FC"/>
    <w:multiLevelType w:val="hybridMultilevel"/>
    <w:tmpl w:val="922C42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2860A36"/>
    <w:multiLevelType w:val="hybridMultilevel"/>
    <w:tmpl w:val="F578B0EC"/>
    <w:lvl w:ilvl="0" w:tplc="08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9" w15:restartNumberingAfterBreak="0">
    <w:nsid w:val="6BEA38D4"/>
    <w:multiLevelType w:val="hybridMultilevel"/>
    <w:tmpl w:val="8D7AEB2A"/>
    <w:lvl w:ilvl="0" w:tplc="FFFFFFFF">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40" w15:restartNumberingAfterBreak="0">
    <w:nsid w:val="72B60AE8"/>
    <w:multiLevelType w:val="hybridMultilevel"/>
    <w:tmpl w:val="20B6469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1"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34"/>
  </w:num>
  <w:num w:numId="3">
    <w:abstractNumId w:val="33"/>
  </w:num>
  <w:num w:numId="4">
    <w:abstractNumId w:val="25"/>
  </w:num>
  <w:num w:numId="5">
    <w:abstractNumId w:val="14"/>
  </w:num>
  <w:num w:numId="6">
    <w:abstractNumId w:val="43"/>
  </w:num>
  <w:num w:numId="7">
    <w:abstractNumId w:val="45"/>
  </w:num>
  <w:num w:numId="8">
    <w:abstractNumId w:val="37"/>
  </w:num>
  <w:num w:numId="9">
    <w:abstractNumId w:val="38"/>
  </w:num>
  <w:num w:numId="10">
    <w:abstractNumId w:val="42"/>
  </w:num>
  <w:num w:numId="11">
    <w:abstractNumId w:val="2"/>
  </w:num>
  <w:num w:numId="12">
    <w:abstractNumId w:val="9"/>
  </w:num>
  <w:num w:numId="13">
    <w:abstractNumId w:val="6"/>
  </w:num>
  <w:num w:numId="14">
    <w:abstractNumId w:val="16"/>
  </w:num>
  <w:num w:numId="15">
    <w:abstractNumId w:val="41"/>
  </w:num>
  <w:num w:numId="16">
    <w:abstractNumId w:val="19"/>
  </w:num>
  <w:num w:numId="17">
    <w:abstractNumId w:val="18"/>
  </w:num>
  <w:num w:numId="18">
    <w:abstractNumId w:val="17"/>
  </w:num>
  <w:num w:numId="19">
    <w:abstractNumId w:val="27"/>
  </w:num>
  <w:num w:numId="20">
    <w:abstractNumId w:val="35"/>
  </w:num>
  <w:num w:numId="21">
    <w:abstractNumId w:val="4"/>
  </w:num>
  <w:num w:numId="22">
    <w:abstractNumId w:val="39"/>
  </w:num>
  <w:num w:numId="23">
    <w:abstractNumId w:val="12"/>
  </w:num>
  <w:num w:numId="24">
    <w:abstractNumId w:val="40"/>
  </w:num>
  <w:num w:numId="25">
    <w:abstractNumId w:val="1"/>
  </w:num>
  <w:num w:numId="26">
    <w:abstractNumId w:val="15"/>
  </w:num>
  <w:num w:numId="27">
    <w:abstractNumId w:val="20"/>
  </w:num>
  <w:num w:numId="28">
    <w:abstractNumId w:val="22"/>
  </w:num>
  <w:num w:numId="29">
    <w:abstractNumId w:val="28"/>
  </w:num>
  <w:num w:numId="30">
    <w:abstractNumId w:val="36"/>
  </w:num>
  <w:num w:numId="31">
    <w:abstractNumId w:val="0"/>
  </w:num>
  <w:num w:numId="32">
    <w:abstractNumId w:val="10"/>
  </w:num>
  <w:num w:numId="33">
    <w:abstractNumId w:val="11"/>
  </w:num>
  <w:num w:numId="34">
    <w:abstractNumId w:val="44"/>
  </w:num>
  <w:num w:numId="35">
    <w:abstractNumId w:val="5"/>
  </w:num>
  <w:num w:numId="36">
    <w:abstractNumId w:val="13"/>
  </w:num>
  <w:num w:numId="37">
    <w:abstractNumId w:val="26"/>
  </w:num>
  <w:num w:numId="38">
    <w:abstractNumId w:val="23"/>
  </w:num>
  <w:num w:numId="39">
    <w:abstractNumId w:val="31"/>
  </w:num>
  <w:num w:numId="40">
    <w:abstractNumId w:val="30"/>
  </w:num>
  <w:num w:numId="41">
    <w:abstractNumId w:val="3"/>
  </w:num>
  <w:num w:numId="42">
    <w:abstractNumId w:val="32"/>
  </w:num>
  <w:num w:numId="43">
    <w:abstractNumId w:val="8"/>
  </w:num>
  <w:num w:numId="44">
    <w:abstractNumId w:val="29"/>
  </w:num>
  <w:num w:numId="45">
    <w:abstractNumId w:val="21"/>
  </w:num>
  <w:num w:numId="46">
    <w:abstractNumId w:val="24"/>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15CC5"/>
    <w:rsid w:val="0001700D"/>
    <w:rsid w:val="00020AF8"/>
    <w:rsid w:val="00021C60"/>
    <w:rsid w:val="00026952"/>
    <w:rsid w:val="00033DA5"/>
    <w:rsid w:val="00034194"/>
    <w:rsid w:val="00036A2B"/>
    <w:rsid w:val="00051533"/>
    <w:rsid w:val="0005741E"/>
    <w:rsid w:val="000631AF"/>
    <w:rsid w:val="0007399D"/>
    <w:rsid w:val="000771B0"/>
    <w:rsid w:val="00080D16"/>
    <w:rsid w:val="00081070"/>
    <w:rsid w:val="00083FC0"/>
    <w:rsid w:val="00095D38"/>
    <w:rsid w:val="000A0D4C"/>
    <w:rsid w:val="000B2B4E"/>
    <w:rsid w:val="000B4E4A"/>
    <w:rsid w:val="000C43E8"/>
    <w:rsid w:val="000D4B0F"/>
    <w:rsid w:val="000F361B"/>
    <w:rsid w:val="00103615"/>
    <w:rsid w:val="00116992"/>
    <w:rsid w:val="001217C0"/>
    <w:rsid w:val="00127DE5"/>
    <w:rsid w:val="00133EA1"/>
    <w:rsid w:val="00152658"/>
    <w:rsid w:val="0015445A"/>
    <w:rsid w:val="0016096B"/>
    <w:rsid w:val="0016552D"/>
    <w:rsid w:val="00171829"/>
    <w:rsid w:val="001A187C"/>
    <w:rsid w:val="001B6969"/>
    <w:rsid w:val="001C7D03"/>
    <w:rsid w:val="001D7823"/>
    <w:rsid w:val="001F352A"/>
    <w:rsid w:val="001F39B1"/>
    <w:rsid w:val="0020539A"/>
    <w:rsid w:val="00206FD7"/>
    <w:rsid w:val="00210B4F"/>
    <w:rsid w:val="002119A7"/>
    <w:rsid w:val="00222752"/>
    <w:rsid w:val="002273DB"/>
    <w:rsid w:val="00233330"/>
    <w:rsid w:val="00241662"/>
    <w:rsid w:val="002518B7"/>
    <w:rsid w:val="00252B3F"/>
    <w:rsid w:val="00266172"/>
    <w:rsid w:val="00291127"/>
    <w:rsid w:val="002950FF"/>
    <w:rsid w:val="00296CD9"/>
    <w:rsid w:val="002A09B7"/>
    <w:rsid w:val="002A4578"/>
    <w:rsid w:val="002B29A2"/>
    <w:rsid w:val="002B540D"/>
    <w:rsid w:val="002B7C9A"/>
    <w:rsid w:val="002C3DD6"/>
    <w:rsid w:val="002D0B85"/>
    <w:rsid w:val="002E3312"/>
    <w:rsid w:val="002F0F10"/>
    <w:rsid w:val="00325082"/>
    <w:rsid w:val="0032747D"/>
    <w:rsid w:val="003304E9"/>
    <w:rsid w:val="003324CB"/>
    <w:rsid w:val="00334633"/>
    <w:rsid w:val="00350B9B"/>
    <w:rsid w:val="00352BEB"/>
    <w:rsid w:val="003622EB"/>
    <w:rsid w:val="00376444"/>
    <w:rsid w:val="00380EF2"/>
    <w:rsid w:val="00381B75"/>
    <w:rsid w:val="0039379C"/>
    <w:rsid w:val="003A6CAF"/>
    <w:rsid w:val="003B0F22"/>
    <w:rsid w:val="003C013E"/>
    <w:rsid w:val="003C0FF8"/>
    <w:rsid w:val="003D128F"/>
    <w:rsid w:val="003D591E"/>
    <w:rsid w:val="003F06F4"/>
    <w:rsid w:val="003F6268"/>
    <w:rsid w:val="003F6668"/>
    <w:rsid w:val="00400B1C"/>
    <w:rsid w:val="00401D43"/>
    <w:rsid w:val="00414894"/>
    <w:rsid w:val="0042111C"/>
    <w:rsid w:val="00423EDA"/>
    <w:rsid w:val="0042541D"/>
    <w:rsid w:val="0043725B"/>
    <w:rsid w:val="004450CD"/>
    <w:rsid w:val="00450437"/>
    <w:rsid w:val="00457488"/>
    <w:rsid w:val="00461835"/>
    <w:rsid w:val="00463D0A"/>
    <w:rsid w:val="0048028E"/>
    <w:rsid w:val="00491DC9"/>
    <w:rsid w:val="004A28D4"/>
    <w:rsid w:val="004A3B7F"/>
    <w:rsid w:val="004B062C"/>
    <w:rsid w:val="004B7FC8"/>
    <w:rsid w:val="004D1C60"/>
    <w:rsid w:val="004D5A62"/>
    <w:rsid w:val="004D7711"/>
    <w:rsid w:val="00502FB7"/>
    <w:rsid w:val="00503739"/>
    <w:rsid w:val="00510D87"/>
    <w:rsid w:val="00520C93"/>
    <w:rsid w:val="0052297E"/>
    <w:rsid w:val="00522AB3"/>
    <w:rsid w:val="00523356"/>
    <w:rsid w:val="00533AAF"/>
    <w:rsid w:val="0054285E"/>
    <w:rsid w:val="0054687A"/>
    <w:rsid w:val="00546DAF"/>
    <w:rsid w:val="00546EA8"/>
    <w:rsid w:val="00555E7E"/>
    <w:rsid w:val="00572D44"/>
    <w:rsid w:val="00573146"/>
    <w:rsid w:val="00574BCF"/>
    <w:rsid w:val="00583E77"/>
    <w:rsid w:val="00585277"/>
    <w:rsid w:val="00590511"/>
    <w:rsid w:val="005909B1"/>
    <w:rsid w:val="005A2E88"/>
    <w:rsid w:val="005A69A1"/>
    <w:rsid w:val="005B2D76"/>
    <w:rsid w:val="005B416C"/>
    <w:rsid w:val="005B4D79"/>
    <w:rsid w:val="005D1652"/>
    <w:rsid w:val="005D2598"/>
    <w:rsid w:val="005D2C4A"/>
    <w:rsid w:val="005D3DF1"/>
    <w:rsid w:val="005E406B"/>
    <w:rsid w:val="005F0879"/>
    <w:rsid w:val="005F4F96"/>
    <w:rsid w:val="006162DA"/>
    <w:rsid w:val="006168B8"/>
    <w:rsid w:val="006201D0"/>
    <w:rsid w:val="0064073F"/>
    <w:rsid w:val="00646591"/>
    <w:rsid w:val="00653AEC"/>
    <w:rsid w:val="00655190"/>
    <w:rsid w:val="0065702C"/>
    <w:rsid w:val="00662218"/>
    <w:rsid w:val="00666FE8"/>
    <w:rsid w:val="00685AE0"/>
    <w:rsid w:val="00686C01"/>
    <w:rsid w:val="006870E5"/>
    <w:rsid w:val="00693BE0"/>
    <w:rsid w:val="006A7025"/>
    <w:rsid w:val="006B45DE"/>
    <w:rsid w:val="006C652D"/>
    <w:rsid w:val="006D1998"/>
    <w:rsid w:val="006D5444"/>
    <w:rsid w:val="006E373A"/>
    <w:rsid w:val="006F1393"/>
    <w:rsid w:val="00702C5B"/>
    <w:rsid w:val="00703D77"/>
    <w:rsid w:val="00711095"/>
    <w:rsid w:val="00725EE8"/>
    <w:rsid w:val="0072604C"/>
    <w:rsid w:val="007316BF"/>
    <w:rsid w:val="00740B23"/>
    <w:rsid w:val="00742B90"/>
    <w:rsid w:val="00744589"/>
    <w:rsid w:val="00744D0B"/>
    <w:rsid w:val="007518BD"/>
    <w:rsid w:val="007547A3"/>
    <w:rsid w:val="0076005A"/>
    <w:rsid w:val="00762BBE"/>
    <w:rsid w:val="007637E2"/>
    <w:rsid w:val="00767E3E"/>
    <w:rsid w:val="0077253F"/>
    <w:rsid w:val="007909DD"/>
    <w:rsid w:val="00792324"/>
    <w:rsid w:val="00797962"/>
    <w:rsid w:val="007A35AB"/>
    <w:rsid w:val="007B0C81"/>
    <w:rsid w:val="007B65EC"/>
    <w:rsid w:val="007D06E3"/>
    <w:rsid w:val="007D23AB"/>
    <w:rsid w:val="007D7A40"/>
    <w:rsid w:val="00802BD0"/>
    <w:rsid w:val="008108AF"/>
    <w:rsid w:val="00810B72"/>
    <w:rsid w:val="00811114"/>
    <w:rsid w:val="00820546"/>
    <w:rsid w:val="00824517"/>
    <w:rsid w:val="008265D1"/>
    <w:rsid w:val="00830D9F"/>
    <w:rsid w:val="0083284B"/>
    <w:rsid w:val="008361C1"/>
    <w:rsid w:val="00846061"/>
    <w:rsid w:val="00850F70"/>
    <w:rsid w:val="00864491"/>
    <w:rsid w:val="0086675B"/>
    <w:rsid w:val="00875A52"/>
    <w:rsid w:val="008957B4"/>
    <w:rsid w:val="008A065B"/>
    <w:rsid w:val="008B5B60"/>
    <w:rsid w:val="008B68AD"/>
    <w:rsid w:val="008B6AE1"/>
    <w:rsid w:val="008C06B5"/>
    <w:rsid w:val="008C15D9"/>
    <w:rsid w:val="008C5A09"/>
    <w:rsid w:val="008D0747"/>
    <w:rsid w:val="009112DC"/>
    <w:rsid w:val="00913B41"/>
    <w:rsid w:val="00914F4F"/>
    <w:rsid w:val="00916EE3"/>
    <w:rsid w:val="009400A9"/>
    <w:rsid w:val="00941678"/>
    <w:rsid w:val="009416C3"/>
    <w:rsid w:val="0094550F"/>
    <w:rsid w:val="00951E89"/>
    <w:rsid w:val="00955D93"/>
    <w:rsid w:val="00957863"/>
    <w:rsid w:val="0096644F"/>
    <w:rsid w:val="00972FFC"/>
    <w:rsid w:val="00974D6F"/>
    <w:rsid w:val="00975C4D"/>
    <w:rsid w:val="00977482"/>
    <w:rsid w:val="009800A1"/>
    <w:rsid w:val="00984CB8"/>
    <w:rsid w:val="00985E00"/>
    <w:rsid w:val="009938C3"/>
    <w:rsid w:val="00996159"/>
    <w:rsid w:val="009B471E"/>
    <w:rsid w:val="009B7984"/>
    <w:rsid w:val="009C4827"/>
    <w:rsid w:val="009D232C"/>
    <w:rsid w:val="009E2D8E"/>
    <w:rsid w:val="009E4601"/>
    <w:rsid w:val="009E7AF7"/>
    <w:rsid w:val="009F26CA"/>
    <w:rsid w:val="009F2A0F"/>
    <w:rsid w:val="009F4BE7"/>
    <w:rsid w:val="009F51D4"/>
    <w:rsid w:val="00A00559"/>
    <w:rsid w:val="00A24987"/>
    <w:rsid w:val="00A3226C"/>
    <w:rsid w:val="00A3252B"/>
    <w:rsid w:val="00A32554"/>
    <w:rsid w:val="00A510C6"/>
    <w:rsid w:val="00A53384"/>
    <w:rsid w:val="00A5786C"/>
    <w:rsid w:val="00A76B8E"/>
    <w:rsid w:val="00A80BC1"/>
    <w:rsid w:val="00A93B6C"/>
    <w:rsid w:val="00AC3E1D"/>
    <w:rsid w:val="00AC4C66"/>
    <w:rsid w:val="00AC775D"/>
    <w:rsid w:val="00AD064D"/>
    <w:rsid w:val="00AD0721"/>
    <w:rsid w:val="00AD71BC"/>
    <w:rsid w:val="00AE267E"/>
    <w:rsid w:val="00AE6C55"/>
    <w:rsid w:val="00AE7C50"/>
    <w:rsid w:val="00B01640"/>
    <w:rsid w:val="00B024BC"/>
    <w:rsid w:val="00B0267B"/>
    <w:rsid w:val="00B0479E"/>
    <w:rsid w:val="00B0564E"/>
    <w:rsid w:val="00B07F89"/>
    <w:rsid w:val="00B11261"/>
    <w:rsid w:val="00B12A43"/>
    <w:rsid w:val="00B1316C"/>
    <w:rsid w:val="00B13E71"/>
    <w:rsid w:val="00B151FB"/>
    <w:rsid w:val="00B16A57"/>
    <w:rsid w:val="00B2038A"/>
    <w:rsid w:val="00B224D7"/>
    <w:rsid w:val="00B2381D"/>
    <w:rsid w:val="00B26CE8"/>
    <w:rsid w:val="00B35ECC"/>
    <w:rsid w:val="00B36021"/>
    <w:rsid w:val="00B41192"/>
    <w:rsid w:val="00B41737"/>
    <w:rsid w:val="00B7612C"/>
    <w:rsid w:val="00B82422"/>
    <w:rsid w:val="00BA2507"/>
    <w:rsid w:val="00BA3320"/>
    <w:rsid w:val="00BA4F19"/>
    <w:rsid w:val="00BC0AFD"/>
    <w:rsid w:val="00BC241D"/>
    <w:rsid w:val="00BD03C7"/>
    <w:rsid w:val="00BD0A71"/>
    <w:rsid w:val="00BE078B"/>
    <w:rsid w:val="00BE11A2"/>
    <w:rsid w:val="00BE1FE4"/>
    <w:rsid w:val="00BE446F"/>
    <w:rsid w:val="00BF2D37"/>
    <w:rsid w:val="00BF5659"/>
    <w:rsid w:val="00BF581A"/>
    <w:rsid w:val="00C00559"/>
    <w:rsid w:val="00C107F2"/>
    <w:rsid w:val="00C155C4"/>
    <w:rsid w:val="00C2040C"/>
    <w:rsid w:val="00C2143D"/>
    <w:rsid w:val="00C2405B"/>
    <w:rsid w:val="00C24D02"/>
    <w:rsid w:val="00C30BC6"/>
    <w:rsid w:val="00C33A04"/>
    <w:rsid w:val="00C4371B"/>
    <w:rsid w:val="00C527C6"/>
    <w:rsid w:val="00C545FA"/>
    <w:rsid w:val="00C56152"/>
    <w:rsid w:val="00C60D51"/>
    <w:rsid w:val="00C61658"/>
    <w:rsid w:val="00C72788"/>
    <w:rsid w:val="00C75B55"/>
    <w:rsid w:val="00C75F88"/>
    <w:rsid w:val="00C81C4B"/>
    <w:rsid w:val="00C85980"/>
    <w:rsid w:val="00C95B3C"/>
    <w:rsid w:val="00CA6D65"/>
    <w:rsid w:val="00CA7764"/>
    <w:rsid w:val="00CB1C7D"/>
    <w:rsid w:val="00CC4429"/>
    <w:rsid w:val="00CD2B24"/>
    <w:rsid w:val="00CD42A5"/>
    <w:rsid w:val="00CD7AA5"/>
    <w:rsid w:val="00CE5D0A"/>
    <w:rsid w:val="00CE70CB"/>
    <w:rsid w:val="00D04C62"/>
    <w:rsid w:val="00D054CD"/>
    <w:rsid w:val="00D10ACC"/>
    <w:rsid w:val="00D135AF"/>
    <w:rsid w:val="00D14595"/>
    <w:rsid w:val="00D14792"/>
    <w:rsid w:val="00D20CAF"/>
    <w:rsid w:val="00D43D06"/>
    <w:rsid w:val="00D45FF8"/>
    <w:rsid w:val="00D513E4"/>
    <w:rsid w:val="00D52F4F"/>
    <w:rsid w:val="00D53D83"/>
    <w:rsid w:val="00D57C41"/>
    <w:rsid w:val="00D601E8"/>
    <w:rsid w:val="00D61BB2"/>
    <w:rsid w:val="00D706C3"/>
    <w:rsid w:val="00D80525"/>
    <w:rsid w:val="00D87259"/>
    <w:rsid w:val="00DA1E68"/>
    <w:rsid w:val="00DA3612"/>
    <w:rsid w:val="00DA76AD"/>
    <w:rsid w:val="00DB4152"/>
    <w:rsid w:val="00DB5D65"/>
    <w:rsid w:val="00DB7F03"/>
    <w:rsid w:val="00DC0D83"/>
    <w:rsid w:val="00DC2197"/>
    <w:rsid w:val="00DC76DF"/>
    <w:rsid w:val="00DD1B99"/>
    <w:rsid w:val="00DE4B6F"/>
    <w:rsid w:val="00DF6888"/>
    <w:rsid w:val="00E06863"/>
    <w:rsid w:val="00E17CEE"/>
    <w:rsid w:val="00E242E5"/>
    <w:rsid w:val="00E258B9"/>
    <w:rsid w:val="00E267B1"/>
    <w:rsid w:val="00E27E9B"/>
    <w:rsid w:val="00E363A2"/>
    <w:rsid w:val="00E42C42"/>
    <w:rsid w:val="00E75EB1"/>
    <w:rsid w:val="00E8766E"/>
    <w:rsid w:val="00EA2C9D"/>
    <w:rsid w:val="00EA7B02"/>
    <w:rsid w:val="00EC3972"/>
    <w:rsid w:val="00ED049A"/>
    <w:rsid w:val="00ED5B1F"/>
    <w:rsid w:val="00ED65C1"/>
    <w:rsid w:val="00EE1553"/>
    <w:rsid w:val="00EF31AD"/>
    <w:rsid w:val="00F03E3F"/>
    <w:rsid w:val="00F06D6F"/>
    <w:rsid w:val="00F07F02"/>
    <w:rsid w:val="00F11CD2"/>
    <w:rsid w:val="00F21441"/>
    <w:rsid w:val="00F24157"/>
    <w:rsid w:val="00F307E4"/>
    <w:rsid w:val="00F32B1D"/>
    <w:rsid w:val="00F47C4D"/>
    <w:rsid w:val="00F5082D"/>
    <w:rsid w:val="00F510CC"/>
    <w:rsid w:val="00F5215E"/>
    <w:rsid w:val="00F531BD"/>
    <w:rsid w:val="00F5324A"/>
    <w:rsid w:val="00F54F13"/>
    <w:rsid w:val="00F55025"/>
    <w:rsid w:val="00F55629"/>
    <w:rsid w:val="00F55731"/>
    <w:rsid w:val="00F57042"/>
    <w:rsid w:val="00F57C68"/>
    <w:rsid w:val="00F67646"/>
    <w:rsid w:val="00F7612B"/>
    <w:rsid w:val="00F76130"/>
    <w:rsid w:val="00F815EC"/>
    <w:rsid w:val="00F92515"/>
    <w:rsid w:val="00F95B3C"/>
    <w:rsid w:val="00FA0CA9"/>
    <w:rsid w:val="00FA2CE4"/>
    <w:rsid w:val="00FA49D3"/>
    <w:rsid w:val="00FA7848"/>
    <w:rsid w:val="00FA79E8"/>
    <w:rsid w:val="00FB140E"/>
    <w:rsid w:val="00FB2498"/>
    <w:rsid w:val="00FC1876"/>
    <w:rsid w:val="00FD22DA"/>
    <w:rsid w:val="00FD5B8C"/>
    <w:rsid w:val="00FE47EB"/>
    <w:rsid w:val="00FE581E"/>
    <w:rsid w:val="00FE724F"/>
    <w:rsid w:val="00FF4885"/>
    <w:rsid w:val="044BCF08"/>
    <w:rsid w:val="0B0D7B79"/>
    <w:rsid w:val="288A1AD8"/>
    <w:rsid w:val="2CE02982"/>
    <w:rsid w:val="2F0C6BF4"/>
    <w:rsid w:val="4979141E"/>
    <w:rsid w:val="61A2F9C4"/>
    <w:rsid w:val="6A40C004"/>
    <w:rsid w:val="70AC01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fontTable" Target="fontTable.xml" Id="rId39" /><Relationship Type="http://schemas.openxmlformats.org/officeDocument/2006/relationships/image" Target="media/image11.png" Id="rId21" /><Relationship Type="http://schemas.openxmlformats.org/officeDocument/2006/relationships/image" Target="media/image24.png" Id="rId34"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png" Id="rId33" /><Relationship Type="http://schemas.openxmlformats.org/officeDocument/2006/relationships/footer" Target="footer1.xml" Id="rId38"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png" Id="rId20" /><Relationship Type="http://schemas.openxmlformats.org/officeDocument/2006/relationships/image" Target="media/image19.png"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image" Target="media/image22.emf" Id="rId32" /><Relationship Type="http://schemas.openxmlformats.org/officeDocument/2006/relationships/header" Target="header1.xml" Id="rId37" /><Relationship Type="http://schemas.openxmlformats.org/officeDocument/2006/relationships/theme" Target="theme/theme1.xml" Id="rId40"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png" Id="rId28" /><Relationship Type="http://schemas.openxmlformats.org/officeDocument/2006/relationships/image" Target="media/image26.png" Id="rId36"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image" Target="media/image21.png"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png" Id="rId27" /><Relationship Type="http://schemas.openxmlformats.org/officeDocument/2006/relationships/image" Target="media/image20.png" Id="rId30" /><Relationship Type="http://schemas.openxmlformats.org/officeDocument/2006/relationships/image" Target="media/image25.png" Id="rId35" /><Relationship Type="http://schemas.openxmlformats.org/officeDocument/2006/relationships/webSettings" Target="webSettings.xml" Id="rId8" /><Relationship Type="http://schemas.openxmlformats.org/officeDocument/2006/relationships/customXml" Target="../customXml/item3.xml" Id="rId3" /><Relationship Type="http://schemas.microsoft.com/office/2016/09/relationships/commentsIds" Target="commentsIds.xml" Id="R34fa0d74107f4f5e" /><Relationship Type="http://schemas.microsoft.com/office/2011/relationships/commentsExtended" Target="commentsExtended.xml" Id="Ra0aaaa3f4e0c4459" /><Relationship Type="http://schemas.microsoft.com/office/2011/relationships/people" Target="people.xml" Id="R26c20c39b61f4100" /></Relationships>
</file>

<file path=word/_rels/footer1.xml.rels><?xml version="1.0" encoding="UTF-8" standalone="yes"?>
<Relationships xmlns="http://schemas.openxmlformats.org/package/2006/relationships"><Relationship Id="rId1" Type="http://schemas.openxmlformats.org/officeDocument/2006/relationships/image" Target="media/image28.jpeg"/></Relationships>
</file>

<file path=word/_rels/header1.xml.rels><?xml version="1.0" encoding="UTF-8" standalone="yes"?>
<Relationships xmlns="http://schemas.openxmlformats.org/package/2006/relationships"><Relationship Id="rId1" Type="http://schemas.openxmlformats.org/officeDocument/2006/relationships/image" Target="media/image27.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D9AF48-FBDF-43BB-90E3-495D60A70F1E}">
  <ds:schemaRefs>
    <ds:schemaRef ds:uri="44db3db7-1523-4826-83fd-741d9b441697"/>
    <ds:schemaRef ds:uri="http://purl.org/dc/dcmitype/"/>
    <ds:schemaRef ds:uri="http://schemas.microsoft.com/office/infopath/2007/PartnerControls"/>
    <ds:schemaRef ds:uri="http://purl.org/dc/elements/1.1/"/>
    <ds:schemaRef ds:uri="http://schemas.microsoft.com/office/2006/documentManagement/types"/>
    <ds:schemaRef ds:uri="http://purl.org/dc/terms/"/>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309CAF3F-9371-4760-B1EA-3619EC244101}"/>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5</revision>
  <dcterms:created xsi:type="dcterms:W3CDTF">2025-10-15T07:10:00.0000000Z</dcterms:created>
  <dcterms:modified xsi:type="dcterms:W3CDTF">2025-10-21T09:37:26.4823651Z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