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F215B" w14:textId="77777777" w:rsidR="002B2E8A" w:rsidRDefault="00C107F2" w:rsidP="00856987">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728D10AA" wp14:editId="28C53DD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1E18911" wp14:editId="34541A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98D8673" wp14:editId="656BB0F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sidR="00E46C50">
        <w:rPr>
          <w:noProof/>
          <w:lang w:eastAsia="en-GB"/>
        </w:rPr>
        <w:tab/>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2B2E8A" w:rsidRPr="007F6EB5" w14:paraId="34501E33" w14:textId="77777777" w:rsidTr="001A121C">
        <w:tc>
          <w:tcPr>
            <w:tcW w:w="2405" w:type="dxa"/>
          </w:tcPr>
          <w:p w14:paraId="57948BE4"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Meeting Date</w:t>
            </w:r>
          </w:p>
        </w:tc>
        <w:tc>
          <w:tcPr>
            <w:tcW w:w="3402" w:type="dxa"/>
            <w:gridSpan w:val="2"/>
          </w:tcPr>
          <w:p w14:paraId="78C79E6A" w14:textId="00BE8F3E" w:rsidR="002B2E8A" w:rsidRPr="004D5ECE" w:rsidRDefault="00AE19F5" w:rsidP="00856987">
            <w:pPr>
              <w:jc w:val="both"/>
              <w:rPr>
                <w:rFonts w:ascii="Arial" w:hAnsi="Arial" w:cs="Arial"/>
                <w:b/>
                <w:sz w:val="24"/>
                <w:szCs w:val="24"/>
              </w:rPr>
            </w:pPr>
            <w:r>
              <w:rPr>
                <w:rFonts w:ascii="Arial" w:hAnsi="Arial" w:cs="Arial"/>
                <w:b/>
                <w:sz w:val="24"/>
                <w:szCs w:val="24"/>
              </w:rPr>
              <w:t>24</w:t>
            </w:r>
            <w:r w:rsidRPr="00AE19F5">
              <w:rPr>
                <w:rFonts w:ascii="Arial" w:hAnsi="Arial" w:cs="Arial"/>
                <w:b/>
                <w:sz w:val="24"/>
                <w:szCs w:val="24"/>
                <w:vertAlign w:val="superscript"/>
              </w:rPr>
              <w:t>th</w:t>
            </w:r>
            <w:r>
              <w:rPr>
                <w:rFonts w:ascii="Arial" w:hAnsi="Arial" w:cs="Arial"/>
                <w:b/>
                <w:sz w:val="24"/>
                <w:szCs w:val="24"/>
              </w:rPr>
              <w:t xml:space="preserve"> </w:t>
            </w:r>
            <w:r w:rsidR="006F7F9B">
              <w:rPr>
                <w:rFonts w:ascii="Arial" w:hAnsi="Arial" w:cs="Arial"/>
                <w:b/>
                <w:sz w:val="24"/>
                <w:szCs w:val="24"/>
              </w:rPr>
              <w:t>October 2023</w:t>
            </w:r>
          </w:p>
        </w:tc>
        <w:tc>
          <w:tcPr>
            <w:tcW w:w="2368" w:type="dxa"/>
            <w:gridSpan w:val="3"/>
          </w:tcPr>
          <w:p w14:paraId="1D153AA0"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Agenda Item</w:t>
            </w:r>
          </w:p>
        </w:tc>
        <w:tc>
          <w:tcPr>
            <w:tcW w:w="841" w:type="dxa"/>
          </w:tcPr>
          <w:p w14:paraId="5276D82D" w14:textId="4F50B134" w:rsidR="002B2E8A" w:rsidRPr="004D5ECE" w:rsidRDefault="00AE19F5" w:rsidP="00856987">
            <w:pPr>
              <w:jc w:val="both"/>
              <w:rPr>
                <w:rFonts w:ascii="Arial" w:hAnsi="Arial" w:cs="Arial"/>
                <w:b/>
                <w:sz w:val="24"/>
                <w:szCs w:val="24"/>
              </w:rPr>
            </w:pPr>
            <w:r>
              <w:rPr>
                <w:rFonts w:ascii="Arial" w:hAnsi="Arial" w:cs="Arial"/>
                <w:b/>
                <w:sz w:val="24"/>
                <w:szCs w:val="24"/>
              </w:rPr>
              <w:t>4.2</w:t>
            </w:r>
          </w:p>
        </w:tc>
      </w:tr>
      <w:tr w:rsidR="002B2E8A" w:rsidRPr="007F6EB5" w14:paraId="68B1A274" w14:textId="77777777" w:rsidTr="001A121C">
        <w:tc>
          <w:tcPr>
            <w:tcW w:w="2405" w:type="dxa"/>
          </w:tcPr>
          <w:p w14:paraId="00A35AEE"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Report Title</w:t>
            </w:r>
          </w:p>
        </w:tc>
        <w:tc>
          <w:tcPr>
            <w:tcW w:w="6611" w:type="dxa"/>
            <w:gridSpan w:val="6"/>
          </w:tcPr>
          <w:p w14:paraId="15E40C1E" w14:textId="36ADC93C" w:rsidR="002B2E8A" w:rsidRPr="004D5ECE" w:rsidRDefault="002B2E8A" w:rsidP="00856987">
            <w:pPr>
              <w:jc w:val="both"/>
              <w:rPr>
                <w:rFonts w:ascii="Arial" w:hAnsi="Arial" w:cs="Arial"/>
                <w:b/>
                <w:sz w:val="24"/>
                <w:szCs w:val="24"/>
              </w:rPr>
            </w:pPr>
            <w:r>
              <w:rPr>
                <w:rFonts w:ascii="Arial" w:eastAsia="Arial Unicode MS" w:hAnsi="Arial" w:cs="Arial"/>
                <w:b/>
                <w:sz w:val="24"/>
                <w:szCs w:val="24"/>
                <w:bdr w:val="nil"/>
              </w:rPr>
              <w:t>Cancer Performance Update</w:t>
            </w:r>
          </w:p>
        </w:tc>
      </w:tr>
      <w:tr w:rsidR="002B2E8A" w:rsidRPr="007F6EB5" w14:paraId="051B081B" w14:textId="77777777" w:rsidTr="001A121C">
        <w:tc>
          <w:tcPr>
            <w:tcW w:w="2405" w:type="dxa"/>
          </w:tcPr>
          <w:p w14:paraId="01B23365" w14:textId="77777777" w:rsidR="002B2E8A" w:rsidRPr="007F6EB5" w:rsidRDefault="002B2E8A" w:rsidP="00856987">
            <w:pPr>
              <w:jc w:val="both"/>
              <w:rPr>
                <w:rFonts w:ascii="Arial" w:hAnsi="Arial" w:cs="Arial"/>
                <w:b/>
                <w:color w:val="FF0000"/>
                <w:sz w:val="24"/>
                <w:szCs w:val="24"/>
              </w:rPr>
            </w:pPr>
            <w:r w:rsidRPr="004D5ECE">
              <w:rPr>
                <w:rFonts w:ascii="Arial" w:hAnsi="Arial" w:cs="Arial"/>
                <w:b/>
                <w:sz w:val="24"/>
                <w:szCs w:val="24"/>
              </w:rPr>
              <w:t>Report Author</w:t>
            </w:r>
          </w:p>
        </w:tc>
        <w:tc>
          <w:tcPr>
            <w:tcW w:w="6611" w:type="dxa"/>
            <w:gridSpan w:val="6"/>
          </w:tcPr>
          <w:p w14:paraId="2C6A4D0F" w14:textId="3BD6E091" w:rsidR="002B2E8A" w:rsidRPr="007F6EB5" w:rsidRDefault="007564A9" w:rsidP="00856987">
            <w:pPr>
              <w:jc w:val="both"/>
              <w:rPr>
                <w:rFonts w:ascii="Arial" w:hAnsi="Arial" w:cs="Arial"/>
                <w:color w:val="FF0000"/>
                <w:sz w:val="24"/>
                <w:szCs w:val="24"/>
              </w:rPr>
            </w:pPr>
            <w:r>
              <w:rPr>
                <w:rFonts w:ascii="Arial" w:hAnsi="Arial" w:cs="Arial"/>
                <w:sz w:val="24"/>
                <w:szCs w:val="24"/>
              </w:rPr>
              <w:t>Marisa Bennett, Cancer Performance &amp; Information Manager</w:t>
            </w:r>
          </w:p>
        </w:tc>
      </w:tr>
      <w:tr w:rsidR="002B2E8A" w:rsidRPr="007F6EB5" w14:paraId="1EE2C7E8" w14:textId="77777777" w:rsidTr="001A121C">
        <w:tc>
          <w:tcPr>
            <w:tcW w:w="2405" w:type="dxa"/>
          </w:tcPr>
          <w:p w14:paraId="79129B25"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Report Sponsor</w:t>
            </w:r>
          </w:p>
        </w:tc>
        <w:tc>
          <w:tcPr>
            <w:tcW w:w="6611" w:type="dxa"/>
            <w:gridSpan w:val="6"/>
          </w:tcPr>
          <w:p w14:paraId="59D6C224" w14:textId="3254B4CE" w:rsidR="002B2E8A" w:rsidRPr="004D5ECE" w:rsidRDefault="00DA30B2" w:rsidP="00856987">
            <w:pPr>
              <w:jc w:val="both"/>
              <w:rPr>
                <w:rFonts w:ascii="Arial" w:hAnsi="Arial" w:cs="Arial"/>
                <w:sz w:val="24"/>
                <w:szCs w:val="24"/>
              </w:rPr>
            </w:pPr>
            <w:r>
              <w:rPr>
                <w:rFonts w:ascii="Arial" w:hAnsi="Arial" w:cs="Arial"/>
                <w:sz w:val="24"/>
                <w:szCs w:val="24"/>
              </w:rPr>
              <w:t>Deb Lewis, Chief Operating Officer</w:t>
            </w:r>
          </w:p>
        </w:tc>
      </w:tr>
      <w:tr w:rsidR="002B2E8A" w:rsidRPr="007F6EB5" w14:paraId="126218D2" w14:textId="77777777" w:rsidTr="001A121C">
        <w:tc>
          <w:tcPr>
            <w:tcW w:w="2405" w:type="dxa"/>
          </w:tcPr>
          <w:p w14:paraId="7D1BC72D"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Presented by</w:t>
            </w:r>
          </w:p>
        </w:tc>
        <w:tc>
          <w:tcPr>
            <w:tcW w:w="6611" w:type="dxa"/>
            <w:gridSpan w:val="6"/>
          </w:tcPr>
          <w:p w14:paraId="2DB4F685" w14:textId="76A908E4" w:rsidR="002B2E8A" w:rsidRPr="004D5ECE" w:rsidRDefault="00DA30B2" w:rsidP="00856987">
            <w:pPr>
              <w:jc w:val="both"/>
              <w:rPr>
                <w:rFonts w:ascii="Arial" w:hAnsi="Arial" w:cs="Arial"/>
                <w:sz w:val="24"/>
                <w:szCs w:val="24"/>
              </w:rPr>
            </w:pPr>
            <w:r>
              <w:rPr>
                <w:rFonts w:ascii="Arial" w:hAnsi="Arial" w:cs="Arial"/>
                <w:sz w:val="24"/>
                <w:szCs w:val="24"/>
              </w:rPr>
              <w:t>Deb Lewis, Chief Operating Officer</w:t>
            </w:r>
          </w:p>
        </w:tc>
      </w:tr>
      <w:tr w:rsidR="002B2E8A" w:rsidRPr="007F6EB5" w14:paraId="1CF9CDAD" w14:textId="77777777" w:rsidTr="001A121C">
        <w:tc>
          <w:tcPr>
            <w:tcW w:w="2405" w:type="dxa"/>
          </w:tcPr>
          <w:p w14:paraId="585EF539"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 xml:space="preserve">Freedom of Information </w:t>
            </w:r>
          </w:p>
        </w:tc>
        <w:tc>
          <w:tcPr>
            <w:tcW w:w="6611" w:type="dxa"/>
            <w:gridSpan w:val="6"/>
            <w:vAlign w:val="center"/>
          </w:tcPr>
          <w:sdt>
            <w:sdtPr>
              <w:rPr>
                <w:rFonts w:ascii="Arial" w:hAnsi="Arial" w:cs="Arial"/>
                <w:sz w:val="24"/>
                <w:szCs w:val="24"/>
              </w:rPr>
              <w:id w:val="2080253580"/>
              <w:placeholder>
                <w:docPart w:val="D99440CD1ECD41AF9BB02DA8D21FBF24"/>
              </w:placeholder>
              <w:comboBox>
                <w:listItem w:value="Choose an item."/>
                <w:listItem w:displayText="Open" w:value="Open"/>
                <w:listItem w:displayText="Closed" w:value="Closed"/>
              </w:comboBox>
            </w:sdtPr>
            <w:sdtEndPr/>
            <w:sdtContent>
              <w:p w14:paraId="4DF269BE" w14:textId="77777777" w:rsidR="002B2E8A" w:rsidRPr="004D5ECE" w:rsidRDefault="002B2E8A" w:rsidP="00856987">
                <w:pPr>
                  <w:jc w:val="both"/>
                  <w:rPr>
                    <w:rFonts w:ascii="Arial" w:hAnsi="Arial" w:cs="Arial"/>
                    <w:sz w:val="24"/>
                    <w:szCs w:val="24"/>
                  </w:rPr>
                </w:pPr>
                <w:r w:rsidRPr="004D5ECE">
                  <w:rPr>
                    <w:rFonts w:ascii="Arial" w:hAnsi="Arial" w:cs="Arial"/>
                    <w:sz w:val="24"/>
                    <w:szCs w:val="24"/>
                  </w:rPr>
                  <w:t>Open</w:t>
                </w:r>
              </w:p>
            </w:sdtContent>
          </w:sdt>
          <w:p w14:paraId="67CF7649" w14:textId="77777777" w:rsidR="002B2E8A" w:rsidRPr="004D5ECE" w:rsidRDefault="002B2E8A" w:rsidP="00856987">
            <w:pPr>
              <w:jc w:val="both"/>
            </w:pPr>
          </w:p>
        </w:tc>
      </w:tr>
      <w:tr w:rsidR="002B2E8A" w:rsidRPr="007F6EB5" w14:paraId="587115EC" w14:textId="77777777" w:rsidTr="001A121C">
        <w:tc>
          <w:tcPr>
            <w:tcW w:w="2405" w:type="dxa"/>
          </w:tcPr>
          <w:p w14:paraId="365422B1" w14:textId="77777777" w:rsidR="002B2E8A" w:rsidRPr="007F6EB5" w:rsidRDefault="002B2E8A" w:rsidP="00856987">
            <w:pPr>
              <w:jc w:val="both"/>
              <w:rPr>
                <w:rFonts w:ascii="Arial" w:hAnsi="Arial" w:cs="Arial"/>
                <w:b/>
                <w:color w:val="FF0000"/>
                <w:sz w:val="24"/>
                <w:szCs w:val="24"/>
              </w:rPr>
            </w:pPr>
            <w:r w:rsidRPr="004D5ECE">
              <w:rPr>
                <w:rFonts w:ascii="Arial" w:hAnsi="Arial" w:cs="Arial"/>
                <w:b/>
                <w:sz w:val="24"/>
                <w:szCs w:val="24"/>
              </w:rPr>
              <w:t>Purpose of the Report</w:t>
            </w:r>
          </w:p>
        </w:tc>
        <w:tc>
          <w:tcPr>
            <w:tcW w:w="6611" w:type="dxa"/>
            <w:gridSpan w:val="6"/>
          </w:tcPr>
          <w:p w14:paraId="15CEF388" w14:textId="5F497894" w:rsidR="00B81CB6" w:rsidRPr="007564A9" w:rsidRDefault="00B81CB6" w:rsidP="00856987">
            <w:pPr>
              <w:jc w:val="both"/>
              <w:rPr>
                <w:rFonts w:ascii="Arial" w:hAnsi="Arial" w:cs="Arial"/>
                <w:color w:val="000000" w:themeColor="text1"/>
                <w:sz w:val="24"/>
                <w:szCs w:val="24"/>
              </w:rPr>
            </w:pPr>
            <w:r w:rsidRPr="007564A9">
              <w:rPr>
                <w:rFonts w:ascii="Arial" w:hAnsi="Arial" w:cs="Arial"/>
                <w:color w:val="000000" w:themeColor="text1"/>
                <w:sz w:val="24"/>
                <w:szCs w:val="24"/>
              </w:rPr>
              <w:t>The following report provides an update on the delivery of the Single Cancer Pathway for Swansea Bay UHB patients.  It focusses on recovery plans in place for the top tumour sites</w:t>
            </w:r>
            <w:r w:rsidR="00B452AC" w:rsidRPr="007564A9">
              <w:rPr>
                <w:rFonts w:ascii="Arial" w:hAnsi="Arial" w:cs="Arial"/>
                <w:color w:val="000000" w:themeColor="text1"/>
                <w:sz w:val="24"/>
                <w:szCs w:val="24"/>
              </w:rPr>
              <w:t>:</w:t>
            </w:r>
            <w:r w:rsidRPr="007564A9">
              <w:rPr>
                <w:rFonts w:ascii="Arial" w:hAnsi="Arial" w:cs="Arial"/>
                <w:color w:val="000000" w:themeColor="text1"/>
                <w:sz w:val="24"/>
                <w:szCs w:val="24"/>
              </w:rPr>
              <w:t xml:space="preserve"> </w:t>
            </w:r>
          </w:p>
          <w:p w14:paraId="3F61536A" w14:textId="77777777" w:rsidR="00B81CB6" w:rsidRPr="007564A9" w:rsidRDefault="00B81CB6" w:rsidP="00856987">
            <w:pPr>
              <w:pStyle w:val="ListParagraph"/>
              <w:numPr>
                <w:ilvl w:val="0"/>
                <w:numId w:val="2"/>
              </w:numPr>
              <w:jc w:val="both"/>
              <w:rPr>
                <w:rFonts w:ascii="Arial" w:hAnsi="Arial" w:cs="Arial"/>
                <w:color w:val="000000" w:themeColor="text1"/>
                <w:sz w:val="24"/>
                <w:szCs w:val="24"/>
              </w:rPr>
            </w:pPr>
            <w:r w:rsidRPr="007564A9">
              <w:rPr>
                <w:rFonts w:ascii="Arial" w:hAnsi="Arial" w:cs="Arial"/>
                <w:color w:val="000000" w:themeColor="text1"/>
                <w:sz w:val="24"/>
                <w:szCs w:val="24"/>
              </w:rPr>
              <w:t>Lower Gastrointestinal</w:t>
            </w:r>
          </w:p>
          <w:p w14:paraId="13C9ED64" w14:textId="77777777" w:rsidR="00B81CB6" w:rsidRPr="007564A9" w:rsidRDefault="00B81CB6" w:rsidP="00856987">
            <w:pPr>
              <w:pStyle w:val="ListParagraph"/>
              <w:numPr>
                <w:ilvl w:val="0"/>
                <w:numId w:val="2"/>
              </w:numPr>
              <w:jc w:val="both"/>
              <w:rPr>
                <w:rFonts w:ascii="Arial" w:hAnsi="Arial" w:cs="Arial"/>
                <w:color w:val="000000" w:themeColor="text1"/>
                <w:sz w:val="24"/>
                <w:szCs w:val="24"/>
              </w:rPr>
            </w:pPr>
            <w:r w:rsidRPr="007564A9">
              <w:rPr>
                <w:rFonts w:ascii="Arial" w:hAnsi="Arial" w:cs="Arial"/>
                <w:color w:val="000000" w:themeColor="text1"/>
                <w:sz w:val="24"/>
                <w:szCs w:val="24"/>
              </w:rPr>
              <w:t>Breast</w:t>
            </w:r>
          </w:p>
          <w:p w14:paraId="44A4CDAD" w14:textId="77777777" w:rsidR="00B81CB6" w:rsidRPr="007564A9" w:rsidRDefault="00B81CB6" w:rsidP="00856987">
            <w:pPr>
              <w:pStyle w:val="ListParagraph"/>
              <w:numPr>
                <w:ilvl w:val="0"/>
                <w:numId w:val="2"/>
              </w:numPr>
              <w:jc w:val="both"/>
              <w:rPr>
                <w:rFonts w:ascii="Arial" w:hAnsi="Arial" w:cs="Arial"/>
                <w:color w:val="000000" w:themeColor="text1"/>
                <w:sz w:val="24"/>
                <w:szCs w:val="24"/>
              </w:rPr>
            </w:pPr>
            <w:r w:rsidRPr="007564A9">
              <w:rPr>
                <w:rFonts w:ascii="Arial" w:hAnsi="Arial" w:cs="Arial"/>
                <w:color w:val="000000" w:themeColor="text1"/>
                <w:sz w:val="24"/>
                <w:szCs w:val="24"/>
              </w:rPr>
              <w:t>Upper Gastrointestinal</w:t>
            </w:r>
          </w:p>
          <w:p w14:paraId="0173301B" w14:textId="77777777" w:rsidR="00B81CB6" w:rsidRPr="007564A9" w:rsidRDefault="00B81CB6" w:rsidP="00856987">
            <w:pPr>
              <w:pStyle w:val="ListParagraph"/>
              <w:numPr>
                <w:ilvl w:val="0"/>
                <w:numId w:val="2"/>
              </w:numPr>
              <w:jc w:val="both"/>
              <w:rPr>
                <w:rFonts w:ascii="Arial" w:hAnsi="Arial" w:cs="Arial"/>
                <w:color w:val="000000" w:themeColor="text1"/>
                <w:sz w:val="24"/>
                <w:szCs w:val="24"/>
              </w:rPr>
            </w:pPr>
            <w:r w:rsidRPr="007564A9">
              <w:rPr>
                <w:rFonts w:ascii="Arial" w:hAnsi="Arial" w:cs="Arial"/>
                <w:color w:val="000000" w:themeColor="text1"/>
                <w:sz w:val="24"/>
                <w:szCs w:val="24"/>
              </w:rPr>
              <w:t>Gynaecological</w:t>
            </w:r>
          </w:p>
          <w:p w14:paraId="3B092F82" w14:textId="77777777" w:rsidR="00B81CB6" w:rsidRPr="007564A9" w:rsidRDefault="00B81CB6" w:rsidP="00856987">
            <w:pPr>
              <w:pStyle w:val="ListParagraph"/>
              <w:numPr>
                <w:ilvl w:val="0"/>
                <w:numId w:val="2"/>
              </w:numPr>
              <w:jc w:val="both"/>
              <w:rPr>
                <w:rFonts w:ascii="Arial" w:hAnsi="Arial" w:cs="Arial"/>
                <w:color w:val="000000" w:themeColor="text1"/>
                <w:sz w:val="24"/>
                <w:szCs w:val="24"/>
              </w:rPr>
            </w:pPr>
            <w:r w:rsidRPr="007564A9">
              <w:rPr>
                <w:rFonts w:ascii="Arial" w:hAnsi="Arial" w:cs="Arial"/>
                <w:color w:val="000000" w:themeColor="text1"/>
                <w:sz w:val="24"/>
                <w:szCs w:val="24"/>
              </w:rPr>
              <w:t>Urological</w:t>
            </w:r>
          </w:p>
          <w:p w14:paraId="6A7074CD" w14:textId="75294A7E" w:rsidR="00B81CB6" w:rsidRPr="007564A9" w:rsidRDefault="00DA30B2" w:rsidP="00856987">
            <w:pPr>
              <w:pStyle w:val="ListParagraph"/>
              <w:numPr>
                <w:ilvl w:val="0"/>
                <w:numId w:val="2"/>
              </w:numPr>
              <w:jc w:val="both"/>
              <w:rPr>
                <w:rFonts w:ascii="Arial" w:hAnsi="Arial" w:cs="Arial"/>
                <w:color w:val="000000" w:themeColor="text1"/>
                <w:sz w:val="24"/>
                <w:szCs w:val="24"/>
              </w:rPr>
            </w:pPr>
            <w:r w:rsidRPr="007564A9">
              <w:rPr>
                <w:rFonts w:ascii="Arial" w:hAnsi="Arial" w:cs="Arial"/>
                <w:color w:val="000000" w:themeColor="text1"/>
                <w:sz w:val="24"/>
                <w:szCs w:val="24"/>
              </w:rPr>
              <w:t>Lung</w:t>
            </w:r>
          </w:p>
          <w:p w14:paraId="7E82397A" w14:textId="77777777" w:rsidR="002B2E8A" w:rsidRPr="007564A9" w:rsidRDefault="002B2E8A" w:rsidP="00B452AC">
            <w:pPr>
              <w:jc w:val="both"/>
              <w:rPr>
                <w:rFonts w:ascii="Arial" w:hAnsi="Arial" w:cs="Arial"/>
                <w:color w:val="000000" w:themeColor="text1"/>
                <w:sz w:val="24"/>
                <w:szCs w:val="24"/>
                <w:highlight w:val="yellow"/>
              </w:rPr>
            </w:pPr>
          </w:p>
          <w:p w14:paraId="4F6107B2" w14:textId="22F7C1B5" w:rsidR="000E3A7C" w:rsidRPr="007564A9" w:rsidRDefault="000E3A7C" w:rsidP="000E3A7C">
            <w:pPr>
              <w:pStyle w:val="ListParagraph"/>
              <w:ind w:left="360"/>
              <w:jc w:val="both"/>
              <w:rPr>
                <w:rFonts w:ascii="Arial" w:hAnsi="Arial" w:cs="Arial"/>
                <w:sz w:val="24"/>
                <w:szCs w:val="24"/>
                <w:highlight w:val="yellow"/>
              </w:rPr>
            </w:pPr>
          </w:p>
        </w:tc>
      </w:tr>
      <w:tr w:rsidR="002B2E8A" w:rsidRPr="007F6EB5" w14:paraId="626022C8" w14:textId="77777777" w:rsidTr="001A121C">
        <w:tc>
          <w:tcPr>
            <w:tcW w:w="2405" w:type="dxa"/>
          </w:tcPr>
          <w:p w14:paraId="0562EBE9"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Key Issues</w:t>
            </w:r>
          </w:p>
          <w:p w14:paraId="3F00EFB5" w14:textId="77777777" w:rsidR="002B2E8A" w:rsidRPr="007F6EB5" w:rsidRDefault="002B2E8A" w:rsidP="00856987">
            <w:pPr>
              <w:jc w:val="both"/>
              <w:rPr>
                <w:rFonts w:ascii="Arial" w:hAnsi="Arial" w:cs="Arial"/>
                <w:b/>
                <w:color w:val="FF0000"/>
                <w:sz w:val="24"/>
                <w:szCs w:val="24"/>
              </w:rPr>
            </w:pPr>
          </w:p>
        </w:tc>
        <w:tc>
          <w:tcPr>
            <w:tcW w:w="6611" w:type="dxa"/>
            <w:gridSpan w:val="6"/>
          </w:tcPr>
          <w:p w14:paraId="0A9DC404" w14:textId="77777777" w:rsidR="00B81CB6" w:rsidRPr="007564A9" w:rsidRDefault="00B81CB6" w:rsidP="00856987">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This report will highlight areas where there are significant service delivery challenges.</w:t>
            </w:r>
          </w:p>
          <w:p w14:paraId="21F8D716" w14:textId="1545C06E" w:rsidR="002B2E8A" w:rsidRPr="007564A9" w:rsidRDefault="002B2E8A" w:rsidP="00856987">
            <w:pPr>
              <w:pStyle w:val="ListParagraph"/>
              <w:ind w:left="458" w:right="96"/>
              <w:jc w:val="both"/>
              <w:rPr>
                <w:rFonts w:ascii="Arial" w:hAnsi="Arial" w:cs="Arial"/>
                <w:sz w:val="24"/>
                <w:szCs w:val="24"/>
              </w:rPr>
            </w:pPr>
          </w:p>
        </w:tc>
      </w:tr>
      <w:tr w:rsidR="002B2E8A" w:rsidRPr="007F6EB5" w14:paraId="1715ABEB" w14:textId="77777777" w:rsidTr="001A121C">
        <w:trPr>
          <w:trHeight w:val="97"/>
        </w:trPr>
        <w:tc>
          <w:tcPr>
            <w:tcW w:w="2405" w:type="dxa"/>
            <w:vMerge w:val="restart"/>
          </w:tcPr>
          <w:p w14:paraId="1D2350EA"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 xml:space="preserve">Specific Action Required </w:t>
            </w:r>
          </w:p>
          <w:p w14:paraId="6EE3D6F4" w14:textId="77777777" w:rsidR="002B2E8A" w:rsidRPr="007F6EB5" w:rsidRDefault="002B2E8A" w:rsidP="00856987">
            <w:pPr>
              <w:jc w:val="both"/>
              <w:rPr>
                <w:rFonts w:ascii="Arial" w:hAnsi="Arial" w:cs="Arial"/>
                <w:b/>
                <w:i/>
                <w:color w:val="FF0000"/>
                <w:sz w:val="24"/>
                <w:szCs w:val="24"/>
              </w:rPr>
            </w:pPr>
            <w:r w:rsidRPr="004D5ECE">
              <w:rPr>
                <w:rFonts w:ascii="Arial" w:hAnsi="Arial" w:cs="Arial"/>
                <w:b/>
                <w:i/>
                <w:sz w:val="24"/>
                <w:szCs w:val="24"/>
              </w:rPr>
              <w:t>(please choose one only)</w:t>
            </w:r>
          </w:p>
        </w:tc>
        <w:tc>
          <w:tcPr>
            <w:tcW w:w="1711" w:type="dxa"/>
            <w:shd w:val="clear" w:color="auto" w:fill="D5DCE4" w:themeFill="text2" w:themeFillTint="33"/>
          </w:tcPr>
          <w:p w14:paraId="35BA4674"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Information</w:t>
            </w:r>
          </w:p>
        </w:tc>
        <w:tc>
          <w:tcPr>
            <w:tcW w:w="1723" w:type="dxa"/>
            <w:gridSpan w:val="2"/>
            <w:shd w:val="clear" w:color="auto" w:fill="D5DCE4" w:themeFill="text2" w:themeFillTint="33"/>
          </w:tcPr>
          <w:p w14:paraId="462D94B3"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Discussion</w:t>
            </w:r>
          </w:p>
        </w:tc>
        <w:tc>
          <w:tcPr>
            <w:tcW w:w="1661" w:type="dxa"/>
            <w:shd w:val="clear" w:color="auto" w:fill="D5DCE4" w:themeFill="text2" w:themeFillTint="33"/>
          </w:tcPr>
          <w:p w14:paraId="5DAE7895"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Assurance</w:t>
            </w:r>
          </w:p>
        </w:tc>
        <w:tc>
          <w:tcPr>
            <w:tcW w:w="1516" w:type="dxa"/>
            <w:gridSpan w:val="2"/>
            <w:shd w:val="clear" w:color="auto" w:fill="D5DCE4" w:themeFill="text2" w:themeFillTint="33"/>
          </w:tcPr>
          <w:p w14:paraId="0954D901"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Approval</w:t>
            </w:r>
          </w:p>
        </w:tc>
      </w:tr>
      <w:tr w:rsidR="002B2E8A" w:rsidRPr="007F6EB5" w14:paraId="74898537" w14:textId="77777777" w:rsidTr="001A121C">
        <w:trPr>
          <w:trHeight w:val="96"/>
        </w:trPr>
        <w:tc>
          <w:tcPr>
            <w:tcW w:w="2405" w:type="dxa"/>
            <w:vMerge/>
          </w:tcPr>
          <w:p w14:paraId="357124D2" w14:textId="77777777" w:rsidR="002B2E8A" w:rsidRPr="007F6EB5" w:rsidRDefault="002B2E8A" w:rsidP="00856987">
            <w:pPr>
              <w:jc w:val="both"/>
              <w:rPr>
                <w:rFonts w:ascii="Arial" w:hAnsi="Arial" w:cs="Arial"/>
                <w:b/>
                <w:color w:val="FF0000"/>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509E6CF2" w14:textId="77777777" w:rsidR="002B2E8A" w:rsidRPr="004D5ECE" w:rsidRDefault="002B2E8A" w:rsidP="00856987">
                <w:pPr>
                  <w:ind w:right="96"/>
                  <w:jc w:val="both"/>
                  <w:rPr>
                    <w:rFonts w:ascii="Arial" w:hAnsi="Arial" w:cs="Arial"/>
                    <w:sz w:val="24"/>
                    <w:szCs w:val="24"/>
                  </w:rPr>
                </w:pPr>
                <w:r w:rsidRPr="004D5ECE">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8C665E4" w14:textId="77777777" w:rsidR="002B2E8A" w:rsidRPr="004D5ECE" w:rsidRDefault="002B2E8A" w:rsidP="00856987">
                <w:pPr>
                  <w:ind w:right="96"/>
                  <w:jc w:val="both"/>
                  <w:rPr>
                    <w:rFonts w:ascii="Arial" w:hAnsi="Arial" w:cs="Arial"/>
                    <w:sz w:val="24"/>
                    <w:szCs w:val="24"/>
                  </w:rPr>
                </w:pPr>
                <w:r w:rsidRPr="004D5ECE">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E3FBDD6" w14:textId="1894602D" w:rsidR="002B2E8A" w:rsidRPr="004D5ECE" w:rsidRDefault="006462FF"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0E6284B3" w14:textId="24B7ADC2" w:rsidR="002B2E8A" w:rsidRPr="004D5ECE" w:rsidRDefault="006462FF"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2B2E8A" w:rsidRPr="007F6EB5" w14:paraId="04AFC4CD" w14:textId="77777777" w:rsidTr="001A121C">
        <w:trPr>
          <w:trHeight w:val="1383"/>
        </w:trPr>
        <w:tc>
          <w:tcPr>
            <w:tcW w:w="2405" w:type="dxa"/>
          </w:tcPr>
          <w:p w14:paraId="5AC8860A"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Recommendations</w:t>
            </w:r>
          </w:p>
          <w:p w14:paraId="59CB1F99" w14:textId="77777777" w:rsidR="002B2E8A" w:rsidRPr="007F6EB5" w:rsidRDefault="002B2E8A" w:rsidP="00856987">
            <w:pPr>
              <w:jc w:val="both"/>
              <w:rPr>
                <w:rFonts w:ascii="Arial" w:hAnsi="Arial" w:cs="Arial"/>
                <w:b/>
                <w:color w:val="FF0000"/>
                <w:sz w:val="24"/>
                <w:szCs w:val="24"/>
              </w:rPr>
            </w:pPr>
          </w:p>
        </w:tc>
        <w:tc>
          <w:tcPr>
            <w:tcW w:w="6611" w:type="dxa"/>
            <w:gridSpan w:val="6"/>
          </w:tcPr>
          <w:p w14:paraId="2ED3A941" w14:textId="77777777" w:rsidR="00B81CB6" w:rsidRPr="007564A9" w:rsidRDefault="00B81CB6" w:rsidP="00856987">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Members are asked to:</w:t>
            </w:r>
          </w:p>
          <w:p w14:paraId="0910F8DC" w14:textId="0A305A86" w:rsidR="00B81CB6" w:rsidRPr="007564A9" w:rsidRDefault="00B81CB6" w:rsidP="00D810AE">
            <w:pPr>
              <w:pStyle w:val="Default"/>
              <w:numPr>
                <w:ilvl w:val="0"/>
                <w:numId w:val="3"/>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performance and backlog volumes in the main tumour sites.</w:t>
            </w:r>
          </w:p>
          <w:p w14:paraId="6B27C605" w14:textId="2EC3234C" w:rsidR="00B81CB6" w:rsidRPr="007564A9" w:rsidRDefault="00B81CB6" w:rsidP="00D810AE">
            <w:pPr>
              <w:pStyle w:val="Default"/>
              <w:numPr>
                <w:ilvl w:val="0"/>
                <w:numId w:val="3"/>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additional work required to improve both performance and backlog.</w:t>
            </w:r>
          </w:p>
          <w:p w14:paraId="75ACE3E5" w14:textId="0F928481" w:rsidR="002B2E8A" w:rsidRPr="007564A9" w:rsidRDefault="007564A9" w:rsidP="007564A9">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bCs/>
                <w:color w:val="000000" w:themeColor="text1"/>
              </w:rPr>
              <w:t>the recommendations and actions from the internal audit report.</w:t>
            </w:r>
          </w:p>
        </w:tc>
      </w:tr>
    </w:tbl>
    <w:p w14:paraId="49583275" w14:textId="610E30CB" w:rsidR="00B81CB6" w:rsidRDefault="00B81CB6" w:rsidP="00856987">
      <w:pPr>
        <w:adjustRightInd w:val="0"/>
        <w:spacing w:before="100" w:beforeAutospacing="1" w:after="100" w:afterAutospacing="1" w:line="240" w:lineRule="auto"/>
        <w:jc w:val="both"/>
        <w:rPr>
          <w:noProof/>
          <w:lang w:eastAsia="en-GB"/>
        </w:rPr>
      </w:pPr>
    </w:p>
    <w:p w14:paraId="7872CE62" w14:textId="77777777" w:rsidR="00B81CB6" w:rsidRDefault="00B81CB6" w:rsidP="00856987">
      <w:pPr>
        <w:jc w:val="both"/>
        <w:rPr>
          <w:noProof/>
          <w:lang w:eastAsia="en-GB"/>
        </w:rPr>
      </w:pPr>
      <w:bookmarkStart w:id="0" w:name="_GoBack"/>
      <w:bookmarkEnd w:id="0"/>
      <w:r>
        <w:rPr>
          <w:noProof/>
          <w:lang w:eastAsia="en-GB"/>
        </w:rPr>
        <w:br w:type="page"/>
      </w:r>
    </w:p>
    <w:p w14:paraId="00F23374" w14:textId="11100254" w:rsidR="0072604C" w:rsidRPr="00856987" w:rsidRDefault="000D68D7" w:rsidP="00856987">
      <w:pPr>
        <w:adjustRightInd w:val="0"/>
        <w:spacing w:before="100" w:beforeAutospacing="1" w:after="100" w:afterAutospacing="1" w:line="240" w:lineRule="auto"/>
        <w:jc w:val="center"/>
        <w:rPr>
          <w:rFonts w:ascii="Arial" w:hAnsi="Arial" w:cs="Arial"/>
          <w:b/>
          <w:sz w:val="28"/>
          <w:szCs w:val="28"/>
        </w:rPr>
      </w:pPr>
      <w:r>
        <w:rPr>
          <w:rFonts w:ascii="Arial" w:hAnsi="Arial" w:cs="Arial"/>
          <w:b/>
          <w:sz w:val="28"/>
          <w:szCs w:val="28"/>
        </w:rPr>
        <w:lastRenderedPageBreak/>
        <w:t>Cancer Performance Update</w:t>
      </w:r>
    </w:p>
    <w:p w14:paraId="66ACA41B" w14:textId="77777777" w:rsidR="00C33A04" w:rsidRPr="0072604C" w:rsidRDefault="00F531BD" w:rsidP="0085698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5756CD07" w14:textId="0E50295A" w:rsidR="000F3212" w:rsidRDefault="006A2BD7" w:rsidP="00856987">
      <w:pPr>
        <w:jc w:val="both"/>
        <w:rPr>
          <w:rFonts w:ascii="Arial" w:hAnsi="Arial" w:cs="Arial"/>
          <w:color w:val="000000" w:themeColor="text1"/>
          <w:sz w:val="24"/>
          <w:szCs w:val="24"/>
        </w:rPr>
      </w:pPr>
      <w:r>
        <w:rPr>
          <w:rFonts w:ascii="Arial" w:hAnsi="Arial" w:cs="Arial"/>
          <w:color w:val="000000" w:themeColor="text1"/>
          <w:sz w:val="24"/>
          <w:szCs w:val="24"/>
        </w:rPr>
        <w:t>In October 2022 Welsh Government</w:t>
      </w:r>
      <w:r w:rsidR="007564A9">
        <w:rPr>
          <w:rFonts w:ascii="Arial" w:hAnsi="Arial" w:cs="Arial"/>
          <w:color w:val="000000" w:themeColor="text1"/>
          <w:sz w:val="24"/>
          <w:szCs w:val="24"/>
        </w:rPr>
        <w:t xml:space="preserve"> (WG)</w:t>
      </w:r>
      <w:r>
        <w:rPr>
          <w:rFonts w:ascii="Arial" w:hAnsi="Arial" w:cs="Arial"/>
          <w:color w:val="000000" w:themeColor="text1"/>
          <w:sz w:val="24"/>
          <w:szCs w:val="24"/>
        </w:rPr>
        <w:t xml:space="preserve"> initiated the enhanced monitoring (EM) intervention process for the Health Board</w:t>
      </w:r>
      <w:r w:rsidR="003F219D">
        <w:rPr>
          <w:rFonts w:ascii="Arial" w:hAnsi="Arial" w:cs="Arial"/>
          <w:color w:val="000000" w:themeColor="text1"/>
          <w:sz w:val="24"/>
          <w:szCs w:val="24"/>
        </w:rPr>
        <w:t xml:space="preserve"> (HB)</w:t>
      </w:r>
      <w:r>
        <w:rPr>
          <w:rFonts w:ascii="Arial" w:hAnsi="Arial" w:cs="Arial"/>
          <w:color w:val="000000" w:themeColor="text1"/>
          <w:sz w:val="24"/>
          <w:szCs w:val="24"/>
        </w:rPr>
        <w:t xml:space="preserve"> due to quality issues relating poor performance and long waiting times</w:t>
      </w:r>
      <w:r w:rsidR="007564A9">
        <w:rPr>
          <w:rFonts w:ascii="Arial" w:hAnsi="Arial" w:cs="Arial"/>
          <w:color w:val="000000" w:themeColor="text1"/>
          <w:sz w:val="24"/>
          <w:szCs w:val="24"/>
        </w:rPr>
        <w:t>, the HB meets with WG EM on a monthly basis</w:t>
      </w:r>
      <w:r>
        <w:rPr>
          <w:rFonts w:ascii="Arial" w:hAnsi="Arial" w:cs="Arial"/>
          <w:color w:val="000000" w:themeColor="text1"/>
          <w:sz w:val="24"/>
          <w:szCs w:val="24"/>
        </w:rPr>
        <w:t xml:space="preserve">.  This process was applied to the HB performance against the Single Cancer Pathway (SCP).  </w:t>
      </w:r>
      <w:r w:rsidR="003F219D">
        <w:rPr>
          <w:rFonts w:ascii="Arial" w:hAnsi="Arial" w:cs="Arial"/>
          <w:color w:val="000000" w:themeColor="text1"/>
          <w:sz w:val="24"/>
          <w:szCs w:val="24"/>
        </w:rPr>
        <w:t xml:space="preserve">The areas of greatest </w:t>
      </w:r>
      <w:r w:rsidR="00D0692C">
        <w:rPr>
          <w:rFonts w:ascii="Arial" w:hAnsi="Arial" w:cs="Arial"/>
          <w:color w:val="000000" w:themeColor="text1"/>
          <w:sz w:val="24"/>
          <w:szCs w:val="24"/>
        </w:rPr>
        <w:t>focus</w:t>
      </w:r>
      <w:r w:rsidR="00EF553B">
        <w:rPr>
          <w:rFonts w:ascii="Arial" w:hAnsi="Arial" w:cs="Arial"/>
          <w:color w:val="000000" w:themeColor="text1"/>
          <w:sz w:val="24"/>
          <w:szCs w:val="24"/>
        </w:rPr>
        <w:t xml:space="preserve"> both locall</w:t>
      </w:r>
      <w:r w:rsidR="00593190">
        <w:rPr>
          <w:rFonts w:ascii="Arial" w:hAnsi="Arial" w:cs="Arial"/>
          <w:color w:val="000000" w:themeColor="text1"/>
          <w:sz w:val="24"/>
          <w:szCs w:val="24"/>
        </w:rPr>
        <w:t>y and nationally</w:t>
      </w:r>
      <w:r w:rsidR="00D0692C">
        <w:rPr>
          <w:rFonts w:ascii="Arial" w:hAnsi="Arial" w:cs="Arial"/>
          <w:color w:val="000000" w:themeColor="text1"/>
          <w:sz w:val="24"/>
          <w:szCs w:val="24"/>
        </w:rPr>
        <w:t xml:space="preserve"> for improvement</w:t>
      </w:r>
      <w:r w:rsidR="00B80267">
        <w:rPr>
          <w:rFonts w:ascii="Arial" w:hAnsi="Arial" w:cs="Arial"/>
          <w:color w:val="000000" w:themeColor="text1"/>
          <w:sz w:val="24"/>
          <w:szCs w:val="24"/>
        </w:rPr>
        <w:t xml:space="preserve">, resulting in improvement workshop being </w:t>
      </w:r>
      <w:r w:rsidR="007564A9">
        <w:rPr>
          <w:rFonts w:ascii="Arial" w:hAnsi="Arial" w:cs="Arial"/>
          <w:color w:val="000000" w:themeColor="text1"/>
          <w:sz w:val="24"/>
          <w:szCs w:val="24"/>
        </w:rPr>
        <w:t>held in July and September</w:t>
      </w:r>
      <w:r w:rsidR="0009665A">
        <w:rPr>
          <w:rFonts w:ascii="Arial" w:hAnsi="Arial" w:cs="Arial"/>
          <w:color w:val="000000" w:themeColor="text1"/>
          <w:sz w:val="24"/>
          <w:szCs w:val="24"/>
        </w:rPr>
        <w:t>,</w:t>
      </w:r>
      <w:r w:rsidR="00D0692C">
        <w:rPr>
          <w:rFonts w:ascii="Arial" w:hAnsi="Arial" w:cs="Arial"/>
          <w:color w:val="000000" w:themeColor="text1"/>
          <w:sz w:val="24"/>
          <w:szCs w:val="24"/>
        </w:rPr>
        <w:t xml:space="preserve"> </w:t>
      </w:r>
      <w:r w:rsidR="00593190">
        <w:rPr>
          <w:rFonts w:ascii="Arial" w:hAnsi="Arial" w:cs="Arial"/>
          <w:color w:val="000000" w:themeColor="text1"/>
          <w:sz w:val="24"/>
          <w:szCs w:val="24"/>
        </w:rPr>
        <w:t>have been identified as</w:t>
      </w:r>
      <w:r w:rsidR="00B80267">
        <w:rPr>
          <w:rFonts w:ascii="Arial" w:hAnsi="Arial" w:cs="Arial"/>
          <w:color w:val="000000" w:themeColor="text1"/>
          <w:sz w:val="24"/>
          <w:szCs w:val="24"/>
        </w:rPr>
        <w:t>:</w:t>
      </w:r>
      <w:r>
        <w:rPr>
          <w:rFonts w:ascii="Arial" w:hAnsi="Arial" w:cs="Arial"/>
          <w:color w:val="000000" w:themeColor="text1"/>
          <w:sz w:val="24"/>
          <w:szCs w:val="24"/>
        </w:rPr>
        <w:t xml:space="preserve">  </w:t>
      </w:r>
    </w:p>
    <w:p w14:paraId="0F7DC608" w14:textId="2D570A82" w:rsidR="00593190" w:rsidRDefault="000F3212" w:rsidP="00593190">
      <w:pPr>
        <w:pStyle w:val="ListParagraph"/>
        <w:numPr>
          <w:ilvl w:val="0"/>
          <w:numId w:val="2"/>
        </w:numPr>
        <w:spacing w:after="0" w:line="240" w:lineRule="auto"/>
        <w:jc w:val="both"/>
        <w:rPr>
          <w:rFonts w:ascii="Arial" w:hAnsi="Arial" w:cs="Arial"/>
          <w:color w:val="000000" w:themeColor="text1"/>
          <w:sz w:val="24"/>
          <w:szCs w:val="24"/>
        </w:rPr>
      </w:pPr>
      <w:r w:rsidRPr="00DE78E2">
        <w:rPr>
          <w:rFonts w:ascii="Arial" w:hAnsi="Arial" w:cs="Arial"/>
          <w:color w:val="000000" w:themeColor="text1"/>
          <w:sz w:val="24"/>
          <w:szCs w:val="24"/>
        </w:rPr>
        <w:t>Lower Gastrointestinal</w:t>
      </w:r>
      <w:r w:rsidR="00FF6418">
        <w:rPr>
          <w:rFonts w:ascii="Arial" w:hAnsi="Arial" w:cs="Arial"/>
          <w:color w:val="000000" w:themeColor="text1"/>
          <w:sz w:val="24"/>
          <w:szCs w:val="24"/>
        </w:rPr>
        <w:t xml:space="preserve"> (LGI)</w:t>
      </w:r>
    </w:p>
    <w:p w14:paraId="337552A7" w14:textId="45C41C48" w:rsidR="000F3212" w:rsidRPr="00593190" w:rsidRDefault="000F3212" w:rsidP="00593190">
      <w:pPr>
        <w:pStyle w:val="ListParagraph"/>
        <w:numPr>
          <w:ilvl w:val="0"/>
          <w:numId w:val="2"/>
        </w:numPr>
        <w:spacing w:after="0" w:line="240" w:lineRule="auto"/>
        <w:jc w:val="both"/>
        <w:rPr>
          <w:rFonts w:ascii="Arial" w:hAnsi="Arial" w:cs="Arial"/>
          <w:color w:val="000000" w:themeColor="text1"/>
          <w:sz w:val="24"/>
          <w:szCs w:val="24"/>
        </w:rPr>
      </w:pPr>
      <w:r w:rsidRPr="00593190">
        <w:rPr>
          <w:rFonts w:ascii="Arial" w:hAnsi="Arial" w:cs="Arial"/>
          <w:color w:val="000000" w:themeColor="text1"/>
          <w:sz w:val="24"/>
          <w:szCs w:val="24"/>
        </w:rPr>
        <w:t>Gynaecological</w:t>
      </w:r>
    </w:p>
    <w:p w14:paraId="5A3AB1F0" w14:textId="00CCC8B0" w:rsidR="00DA30B2" w:rsidRPr="00422F28" w:rsidRDefault="000F3212" w:rsidP="00422F28">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Urological</w:t>
      </w:r>
    </w:p>
    <w:p w14:paraId="28AFA56E" w14:textId="337FD230" w:rsidR="00DA30B2" w:rsidRPr="00DA30B2" w:rsidRDefault="008D7D2B" w:rsidP="0085698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However, there are other areas of concern for the Health Board which are also being closely monitored i.e. upper GI, breast and lung.</w:t>
      </w:r>
    </w:p>
    <w:p w14:paraId="665F9375" w14:textId="61B78089" w:rsidR="00F57C68" w:rsidRPr="0072604C" w:rsidRDefault="00F57C68" w:rsidP="00856987">
      <w:pPr>
        <w:ind w:right="96"/>
        <w:jc w:val="both"/>
        <w:rPr>
          <w:rFonts w:ascii="Arial" w:hAnsi="Arial" w:cs="Arial"/>
          <w:b/>
          <w:sz w:val="24"/>
          <w:szCs w:val="24"/>
        </w:rPr>
      </w:pPr>
    </w:p>
    <w:p w14:paraId="7BA8DB2C" w14:textId="798583C6" w:rsidR="00C33A04" w:rsidRDefault="00C33A04" w:rsidP="0085698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6A911434" w14:textId="45C7DB54" w:rsidR="00640647" w:rsidRDefault="00640647" w:rsidP="00856987">
      <w:pPr>
        <w:spacing w:after="0" w:line="240" w:lineRule="auto"/>
        <w:jc w:val="both"/>
        <w:rPr>
          <w:rFonts w:ascii="Arial" w:hAnsi="Arial" w:cs="Arial"/>
          <w:bCs/>
          <w:sz w:val="24"/>
          <w:szCs w:val="24"/>
        </w:rPr>
      </w:pPr>
    </w:p>
    <w:p w14:paraId="233DAF81" w14:textId="1CC68DE3" w:rsidR="00DA30B2" w:rsidRDefault="00E46C50" w:rsidP="00856987">
      <w:pPr>
        <w:spacing w:after="0" w:line="240" w:lineRule="auto"/>
        <w:jc w:val="both"/>
        <w:rPr>
          <w:rFonts w:ascii="Arial" w:hAnsi="Arial" w:cs="Arial"/>
          <w:bCs/>
          <w:sz w:val="24"/>
          <w:szCs w:val="24"/>
        </w:rPr>
      </w:pPr>
      <w:r>
        <w:rPr>
          <w:rFonts w:ascii="Arial" w:hAnsi="Arial" w:cs="Arial"/>
          <w:bCs/>
          <w:sz w:val="24"/>
          <w:szCs w:val="24"/>
        </w:rPr>
        <w:t>The H</w:t>
      </w:r>
      <w:r w:rsidR="008D7D2B">
        <w:rPr>
          <w:rFonts w:ascii="Arial" w:hAnsi="Arial" w:cs="Arial"/>
          <w:bCs/>
          <w:sz w:val="24"/>
          <w:szCs w:val="24"/>
        </w:rPr>
        <w:t xml:space="preserve">ealth </w:t>
      </w:r>
      <w:r>
        <w:rPr>
          <w:rFonts w:ascii="Arial" w:hAnsi="Arial" w:cs="Arial"/>
          <w:bCs/>
          <w:sz w:val="24"/>
          <w:szCs w:val="24"/>
        </w:rPr>
        <w:t>B</w:t>
      </w:r>
      <w:r w:rsidR="008D7D2B">
        <w:rPr>
          <w:rFonts w:ascii="Arial" w:hAnsi="Arial" w:cs="Arial"/>
          <w:bCs/>
          <w:sz w:val="24"/>
          <w:szCs w:val="24"/>
        </w:rPr>
        <w:t>oard</w:t>
      </w:r>
      <w:r>
        <w:rPr>
          <w:rFonts w:ascii="Arial" w:hAnsi="Arial" w:cs="Arial"/>
          <w:bCs/>
          <w:sz w:val="24"/>
          <w:szCs w:val="24"/>
        </w:rPr>
        <w:t xml:space="preserve"> </w:t>
      </w:r>
      <w:r w:rsidR="0098726D">
        <w:rPr>
          <w:rFonts w:ascii="Arial" w:hAnsi="Arial" w:cs="Arial"/>
          <w:bCs/>
          <w:sz w:val="24"/>
          <w:szCs w:val="24"/>
        </w:rPr>
        <w:t>monitors</w:t>
      </w:r>
      <w:r>
        <w:rPr>
          <w:rFonts w:ascii="Arial" w:hAnsi="Arial" w:cs="Arial"/>
          <w:bCs/>
          <w:sz w:val="24"/>
          <w:szCs w:val="24"/>
        </w:rPr>
        <w:t xml:space="preserve"> </w:t>
      </w:r>
      <w:r w:rsidR="00DA30B2">
        <w:rPr>
          <w:rFonts w:ascii="Arial" w:hAnsi="Arial" w:cs="Arial"/>
          <w:bCs/>
          <w:sz w:val="24"/>
          <w:szCs w:val="24"/>
        </w:rPr>
        <w:t>two main metrics for the single cancer pathway:</w:t>
      </w:r>
    </w:p>
    <w:p w14:paraId="7E0CA495" w14:textId="656984CC" w:rsidR="00DA30B2" w:rsidRDefault="00DA30B2" w:rsidP="00D810AE">
      <w:pPr>
        <w:pStyle w:val="ListParagraph"/>
        <w:numPr>
          <w:ilvl w:val="0"/>
          <w:numId w:val="4"/>
        </w:numPr>
        <w:spacing w:after="0" w:line="240" w:lineRule="auto"/>
        <w:jc w:val="both"/>
        <w:rPr>
          <w:rFonts w:ascii="Arial" w:hAnsi="Arial" w:cs="Arial"/>
          <w:bCs/>
          <w:sz w:val="24"/>
          <w:szCs w:val="24"/>
        </w:rPr>
      </w:pPr>
      <w:r>
        <w:rPr>
          <w:rFonts w:ascii="Arial" w:hAnsi="Arial" w:cs="Arial"/>
          <w:bCs/>
          <w:sz w:val="24"/>
          <w:szCs w:val="24"/>
        </w:rPr>
        <w:t xml:space="preserve">% Performance within the </w:t>
      </w:r>
      <w:r w:rsidR="00856987">
        <w:rPr>
          <w:rFonts w:ascii="Arial" w:hAnsi="Arial" w:cs="Arial"/>
          <w:bCs/>
          <w:sz w:val="24"/>
          <w:szCs w:val="24"/>
        </w:rPr>
        <w:t>62-day</w:t>
      </w:r>
      <w:r>
        <w:rPr>
          <w:rFonts w:ascii="Arial" w:hAnsi="Arial" w:cs="Arial"/>
          <w:bCs/>
          <w:sz w:val="24"/>
          <w:szCs w:val="24"/>
        </w:rPr>
        <w:t xml:space="preserve"> target</w:t>
      </w:r>
    </w:p>
    <w:p w14:paraId="05804E2A" w14:textId="07631574" w:rsidR="00DA30B2" w:rsidRPr="00DA30B2" w:rsidRDefault="00DA30B2" w:rsidP="00D810AE">
      <w:pPr>
        <w:pStyle w:val="ListParagraph"/>
        <w:numPr>
          <w:ilvl w:val="0"/>
          <w:numId w:val="4"/>
        </w:numPr>
        <w:spacing w:after="0" w:line="240" w:lineRule="auto"/>
        <w:jc w:val="both"/>
        <w:rPr>
          <w:rFonts w:ascii="Arial" w:hAnsi="Arial" w:cs="Arial"/>
          <w:bCs/>
          <w:sz w:val="24"/>
          <w:szCs w:val="24"/>
        </w:rPr>
      </w:pPr>
      <w:r>
        <w:rPr>
          <w:rFonts w:ascii="Arial" w:hAnsi="Arial" w:cs="Arial"/>
          <w:bCs/>
          <w:sz w:val="24"/>
          <w:szCs w:val="24"/>
        </w:rPr>
        <w:t>Backlog volumes (patients waiting over 62 days)</w:t>
      </w:r>
    </w:p>
    <w:p w14:paraId="5FE9054B" w14:textId="77777777" w:rsidR="00DA30B2" w:rsidRDefault="00DA30B2" w:rsidP="00856987">
      <w:pPr>
        <w:spacing w:after="0" w:line="240" w:lineRule="auto"/>
        <w:jc w:val="both"/>
        <w:rPr>
          <w:rFonts w:ascii="Arial" w:hAnsi="Arial" w:cs="Arial"/>
          <w:bCs/>
          <w:sz w:val="24"/>
          <w:szCs w:val="24"/>
        </w:rPr>
      </w:pPr>
    </w:p>
    <w:p w14:paraId="69763BD6" w14:textId="1682852B" w:rsidR="003D4E32" w:rsidRDefault="003D4E32" w:rsidP="00856987">
      <w:pPr>
        <w:spacing w:after="0" w:line="240" w:lineRule="auto"/>
        <w:jc w:val="both"/>
        <w:rPr>
          <w:rFonts w:ascii="Arial" w:hAnsi="Arial" w:cs="Arial"/>
          <w:b/>
          <w:sz w:val="24"/>
          <w:szCs w:val="24"/>
        </w:rPr>
      </w:pPr>
      <w:r w:rsidRPr="00856987">
        <w:rPr>
          <w:rFonts w:ascii="Arial" w:hAnsi="Arial" w:cs="Arial"/>
          <w:b/>
          <w:sz w:val="24"/>
          <w:szCs w:val="24"/>
        </w:rPr>
        <w:t>Performance 2022</w:t>
      </w:r>
      <w:r w:rsidR="00CB7B21">
        <w:rPr>
          <w:rFonts w:ascii="Arial" w:hAnsi="Arial" w:cs="Arial"/>
          <w:b/>
          <w:sz w:val="24"/>
          <w:szCs w:val="24"/>
        </w:rPr>
        <w:t>/23</w:t>
      </w:r>
    </w:p>
    <w:p w14:paraId="1F2348C8" w14:textId="77777777" w:rsidR="00BA3558" w:rsidRPr="00856987" w:rsidRDefault="00BA3558" w:rsidP="00856987">
      <w:pPr>
        <w:spacing w:after="0" w:line="240" w:lineRule="auto"/>
        <w:jc w:val="both"/>
        <w:rPr>
          <w:rFonts w:ascii="Arial" w:hAnsi="Arial" w:cs="Arial"/>
          <w:b/>
          <w:sz w:val="24"/>
          <w:szCs w:val="24"/>
        </w:rPr>
      </w:pPr>
    </w:p>
    <w:p w14:paraId="03533721" w14:textId="50DF7277" w:rsidR="003D4E32" w:rsidRDefault="007564A9" w:rsidP="00856987">
      <w:pPr>
        <w:spacing w:after="0" w:line="240" w:lineRule="auto"/>
        <w:jc w:val="both"/>
        <w:rPr>
          <w:rFonts w:ascii="Arial" w:hAnsi="Arial" w:cs="Arial"/>
          <w:bCs/>
          <w:sz w:val="24"/>
          <w:szCs w:val="24"/>
        </w:rPr>
      </w:pPr>
      <w:r>
        <w:rPr>
          <w:noProof/>
          <w:lang w:eastAsia="en-GB"/>
        </w:rPr>
        <w:drawing>
          <wp:inline distT="0" distB="0" distL="0" distR="0" wp14:anchorId="27371FAA" wp14:editId="720F28BE">
            <wp:extent cx="5731510" cy="2322151"/>
            <wp:effectExtent l="0" t="0" r="2540" b="254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E05F3C" w14:textId="6E674EE8" w:rsidR="003D4E32" w:rsidRDefault="006A2BD7" w:rsidP="00856987">
      <w:pPr>
        <w:spacing w:after="0" w:line="240" w:lineRule="auto"/>
        <w:jc w:val="right"/>
        <w:rPr>
          <w:rFonts w:ascii="Arial" w:hAnsi="Arial" w:cs="Arial"/>
          <w:bCs/>
          <w:sz w:val="16"/>
          <w:szCs w:val="16"/>
        </w:rPr>
      </w:pPr>
      <w:r>
        <w:rPr>
          <w:rFonts w:ascii="Arial" w:hAnsi="Arial" w:cs="Arial"/>
          <w:bCs/>
          <w:sz w:val="16"/>
          <w:szCs w:val="16"/>
        </w:rPr>
        <w:t>Graph 1 – SCP Performance 22-23</w:t>
      </w:r>
    </w:p>
    <w:p w14:paraId="27E73750" w14:textId="77777777" w:rsidR="007564A9" w:rsidRDefault="007564A9" w:rsidP="00856987">
      <w:pPr>
        <w:spacing w:after="0" w:line="240" w:lineRule="auto"/>
        <w:jc w:val="both"/>
        <w:rPr>
          <w:rFonts w:ascii="Arial" w:hAnsi="Arial" w:cs="Arial"/>
          <w:bCs/>
          <w:sz w:val="24"/>
          <w:szCs w:val="24"/>
        </w:rPr>
      </w:pPr>
    </w:p>
    <w:p w14:paraId="16F93B09" w14:textId="77777777" w:rsidR="007564A9" w:rsidRDefault="003D4E32" w:rsidP="007564A9">
      <w:pPr>
        <w:spacing w:after="0" w:line="240" w:lineRule="auto"/>
        <w:jc w:val="both"/>
        <w:rPr>
          <w:rFonts w:ascii="Arial" w:hAnsi="Arial" w:cs="Arial"/>
          <w:bCs/>
          <w:sz w:val="24"/>
          <w:szCs w:val="24"/>
        </w:rPr>
      </w:pPr>
      <w:r>
        <w:rPr>
          <w:rFonts w:ascii="Arial" w:hAnsi="Arial" w:cs="Arial"/>
          <w:bCs/>
          <w:sz w:val="24"/>
          <w:szCs w:val="24"/>
        </w:rPr>
        <w:t>The graph above shows the HB’s SCP performance</w:t>
      </w:r>
      <w:r w:rsidR="007564A9">
        <w:rPr>
          <w:rFonts w:ascii="Arial" w:hAnsi="Arial" w:cs="Arial"/>
          <w:bCs/>
          <w:sz w:val="24"/>
          <w:szCs w:val="24"/>
        </w:rPr>
        <w:t xml:space="preserve"> over the last 13 months</w:t>
      </w:r>
      <w:r>
        <w:rPr>
          <w:rFonts w:ascii="Arial" w:hAnsi="Arial" w:cs="Arial"/>
          <w:bCs/>
          <w:sz w:val="24"/>
          <w:szCs w:val="24"/>
        </w:rPr>
        <w:t xml:space="preserve">.  It represents the patients receiving first definitive treatment (FDT) within the </w:t>
      </w:r>
      <w:r w:rsidR="006A2BD7">
        <w:rPr>
          <w:rFonts w:ascii="Arial" w:hAnsi="Arial" w:cs="Arial"/>
          <w:bCs/>
          <w:sz w:val="24"/>
          <w:szCs w:val="24"/>
        </w:rPr>
        <w:t>62-day</w:t>
      </w:r>
      <w:r>
        <w:rPr>
          <w:rFonts w:ascii="Arial" w:hAnsi="Arial" w:cs="Arial"/>
          <w:bCs/>
          <w:sz w:val="24"/>
          <w:szCs w:val="24"/>
        </w:rPr>
        <w:t xml:space="preserve"> target</w:t>
      </w:r>
      <w:r w:rsidR="006A2BD7">
        <w:rPr>
          <w:rFonts w:ascii="Arial" w:hAnsi="Arial" w:cs="Arial"/>
          <w:bCs/>
          <w:sz w:val="24"/>
          <w:szCs w:val="24"/>
        </w:rPr>
        <w:t xml:space="preserve"> against the target of 75%</w:t>
      </w:r>
      <w:r>
        <w:rPr>
          <w:rFonts w:ascii="Arial" w:hAnsi="Arial" w:cs="Arial"/>
          <w:bCs/>
          <w:sz w:val="24"/>
          <w:szCs w:val="24"/>
        </w:rPr>
        <w:t xml:space="preserve">.  </w:t>
      </w:r>
      <w:r w:rsidR="007564A9">
        <w:rPr>
          <w:rFonts w:ascii="Arial" w:hAnsi="Arial" w:cs="Arial"/>
          <w:bCs/>
          <w:sz w:val="24"/>
          <w:szCs w:val="24"/>
        </w:rPr>
        <w:t xml:space="preserve">Performance in July and August was maintained at 49%. </w:t>
      </w:r>
    </w:p>
    <w:p w14:paraId="58EA6D26" w14:textId="77777777" w:rsidR="007564A9" w:rsidRDefault="007564A9" w:rsidP="00856987">
      <w:pPr>
        <w:spacing w:after="0" w:line="240" w:lineRule="auto"/>
        <w:jc w:val="both"/>
        <w:rPr>
          <w:rFonts w:ascii="Arial" w:hAnsi="Arial" w:cs="Arial"/>
          <w:bCs/>
          <w:sz w:val="24"/>
          <w:szCs w:val="24"/>
        </w:rPr>
      </w:pPr>
    </w:p>
    <w:p w14:paraId="3B2FB2E0" w14:textId="1028A737" w:rsidR="007564A9" w:rsidRDefault="007564A9" w:rsidP="00856987">
      <w:pPr>
        <w:spacing w:after="0" w:line="240" w:lineRule="auto"/>
        <w:jc w:val="both"/>
        <w:rPr>
          <w:rFonts w:ascii="Arial" w:hAnsi="Arial" w:cs="Arial"/>
          <w:bCs/>
          <w:sz w:val="24"/>
          <w:szCs w:val="24"/>
        </w:rPr>
      </w:pPr>
      <w:r>
        <w:rPr>
          <w:rFonts w:ascii="Arial" w:hAnsi="Arial" w:cs="Arial"/>
          <w:bCs/>
          <w:sz w:val="24"/>
          <w:szCs w:val="24"/>
        </w:rPr>
        <w:t xml:space="preserve">In-line with all Wales reporting schedules, data </w:t>
      </w:r>
      <w:r w:rsidR="008D7D2B">
        <w:rPr>
          <w:rFonts w:ascii="Arial" w:hAnsi="Arial" w:cs="Arial"/>
          <w:bCs/>
          <w:sz w:val="24"/>
          <w:szCs w:val="24"/>
        </w:rPr>
        <w:t>pre-April 2023</w:t>
      </w:r>
      <w:r>
        <w:rPr>
          <w:rFonts w:ascii="Arial" w:hAnsi="Arial" w:cs="Arial"/>
          <w:bCs/>
          <w:sz w:val="24"/>
          <w:szCs w:val="24"/>
        </w:rPr>
        <w:t xml:space="preserve"> reflects the quarterly resubmission position (final reported position).  Data for April to June 2023 will be resubmitted at the end of October 2023, preliminary indications are that performance </w:t>
      </w:r>
      <w:r>
        <w:rPr>
          <w:rFonts w:ascii="Arial" w:hAnsi="Arial" w:cs="Arial"/>
          <w:bCs/>
          <w:sz w:val="24"/>
          <w:szCs w:val="24"/>
        </w:rPr>
        <w:lastRenderedPageBreak/>
        <w:t>will increase to 61%; 51%; and 49% respectively. The improved performance largely reflects an increase in the volume of patients confirmed as treated in target with a confirmed malignancy as a result of delayed pathology reporting. As pathology reporting times reduce, the variation between first and final reported position should also reduce.</w:t>
      </w:r>
    </w:p>
    <w:p w14:paraId="37C9E4E2" w14:textId="77777777" w:rsidR="007564A9" w:rsidRDefault="007564A9" w:rsidP="00856987">
      <w:pPr>
        <w:spacing w:after="0" w:line="240" w:lineRule="auto"/>
        <w:jc w:val="both"/>
        <w:rPr>
          <w:rFonts w:ascii="Arial" w:hAnsi="Arial" w:cs="Arial"/>
          <w:bCs/>
          <w:sz w:val="24"/>
          <w:szCs w:val="24"/>
        </w:rPr>
      </w:pPr>
    </w:p>
    <w:p w14:paraId="08E781AA" w14:textId="021AF1DC" w:rsidR="0056228B" w:rsidRDefault="0056228B" w:rsidP="00856987">
      <w:pPr>
        <w:spacing w:after="0" w:line="240" w:lineRule="auto"/>
        <w:jc w:val="both"/>
        <w:rPr>
          <w:rFonts w:ascii="Arial" w:hAnsi="Arial" w:cs="Arial"/>
          <w:bCs/>
          <w:sz w:val="24"/>
          <w:szCs w:val="24"/>
        </w:rPr>
      </w:pPr>
      <w:r>
        <w:rPr>
          <w:rFonts w:ascii="Arial" w:hAnsi="Arial" w:cs="Arial"/>
          <w:bCs/>
          <w:sz w:val="24"/>
          <w:szCs w:val="24"/>
        </w:rPr>
        <w:t>As can be seen below</w:t>
      </w:r>
      <w:r w:rsidR="007564A9">
        <w:rPr>
          <w:rFonts w:ascii="Arial" w:hAnsi="Arial" w:cs="Arial"/>
          <w:bCs/>
          <w:sz w:val="24"/>
          <w:szCs w:val="24"/>
        </w:rPr>
        <w:t xml:space="preserve"> for August 2023,</w:t>
      </w:r>
      <w:r>
        <w:rPr>
          <w:rFonts w:ascii="Arial" w:hAnsi="Arial" w:cs="Arial"/>
          <w:bCs/>
          <w:sz w:val="24"/>
          <w:szCs w:val="24"/>
        </w:rPr>
        <w:t xml:space="preserve"> t</w:t>
      </w:r>
      <w:r w:rsidR="00455B34">
        <w:rPr>
          <w:rFonts w:ascii="Arial" w:hAnsi="Arial" w:cs="Arial"/>
          <w:bCs/>
          <w:sz w:val="24"/>
          <w:szCs w:val="24"/>
        </w:rPr>
        <w:t>he performance in Gynaecology</w:t>
      </w:r>
      <w:r w:rsidR="00896CA9">
        <w:rPr>
          <w:rFonts w:ascii="Arial" w:hAnsi="Arial" w:cs="Arial"/>
          <w:bCs/>
          <w:sz w:val="24"/>
          <w:szCs w:val="24"/>
        </w:rPr>
        <w:t xml:space="preserve">, </w:t>
      </w:r>
      <w:r w:rsidR="007564A9">
        <w:rPr>
          <w:rFonts w:ascii="Arial" w:hAnsi="Arial" w:cs="Arial"/>
          <w:bCs/>
          <w:sz w:val="24"/>
          <w:szCs w:val="24"/>
        </w:rPr>
        <w:t xml:space="preserve">Lower GI, </w:t>
      </w:r>
      <w:r w:rsidR="00896CA9">
        <w:rPr>
          <w:rFonts w:ascii="Arial" w:hAnsi="Arial" w:cs="Arial"/>
          <w:bCs/>
          <w:sz w:val="24"/>
          <w:szCs w:val="24"/>
        </w:rPr>
        <w:t xml:space="preserve">Breast and Urology </w:t>
      </w:r>
      <w:r w:rsidR="00455B34">
        <w:rPr>
          <w:rFonts w:ascii="Arial" w:hAnsi="Arial" w:cs="Arial"/>
          <w:bCs/>
          <w:sz w:val="24"/>
          <w:szCs w:val="24"/>
        </w:rPr>
        <w:t xml:space="preserve">were major factors in </w:t>
      </w:r>
      <w:r w:rsidR="007564A9">
        <w:rPr>
          <w:rFonts w:ascii="Arial" w:hAnsi="Arial" w:cs="Arial"/>
          <w:bCs/>
          <w:sz w:val="24"/>
          <w:szCs w:val="24"/>
        </w:rPr>
        <w:t xml:space="preserve">overall </w:t>
      </w:r>
      <w:r w:rsidR="00455B34">
        <w:rPr>
          <w:rFonts w:ascii="Arial" w:hAnsi="Arial" w:cs="Arial"/>
          <w:bCs/>
          <w:sz w:val="24"/>
          <w:szCs w:val="24"/>
        </w:rPr>
        <w:t xml:space="preserve">drop in </w:t>
      </w:r>
      <w:r w:rsidR="00A073BA">
        <w:rPr>
          <w:rFonts w:ascii="Arial" w:hAnsi="Arial" w:cs="Arial"/>
          <w:bCs/>
          <w:sz w:val="24"/>
          <w:szCs w:val="24"/>
        </w:rPr>
        <w:t>performance</w:t>
      </w:r>
      <w:r w:rsidR="00896CA9">
        <w:rPr>
          <w:rFonts w:ascii="Arial" w:hAnsi="Arial" w:cs="Arial"/>
          <w:bCs/>
          <w:sz w:val="24"/>
          <w:szCs w:val="24"/>
        </w:rPr>
        <w:t xml:space="preserve">, but </w:t>
      </w:r>
      <w:r w:rsidR="007564A9">
        <w:rPr>
          <w:rFonts w:ascii="Arial" w:hAnsi="Arial" w:cs="Arial"/>
          <w:bCs/>
          <w:sz w:val="24"/>
          <w:szCs w:val="24"/>
        </w:rPr>
        <w:t>most</w:t>
      </w:r>
      <w:r w:rsidR="00896CA9">
        <w:rPr>
          <w:rFonts w:ascii="Arial" w:hAnsi="Arial" w:cs="Arial"/>
          <w:bCs/>
          <w:sz w:val="24"/>
          <w:szCs w:val="24"/>
        </w:rPr>
        <w:t xml:space="preserve"> </w:t>
      </w:r>
      <w:r w:rsidR="007564A9">
        <w:rPr>
          <w:rFonts w:ascii="Arial" w:hAnsi="Arial" w:cs="Arial"/>
          <w:bCs/>
          <w:sz w:val="24"/>
          <w:szCs w:val="24"/>
        </w:rPr>
        <w:t xml:space="preserve">tumour sites did not meet the </w:t>
      </w:r>
      <w:r w:rsidR="00725401">
        <w:rPr>
          <w:rFonts w:ascii="Arial" w:hAnsi="Arial" w:cs="Arial"/>
          <w:bCs/>
          <w:sz w:val="24"/>
          <w:szCs w:val="24"/>
        </w:rPr>
        <w:t xml:space="preserve">required </w:t>
      </w:r>
      <w:r w:rsidR="007564A9">
        <w:rPr>
          <w:rFonts w:ascii="Arial" w:hAnsi="Arial" w:cs="Arial"/>
          <w:bCs/>
          <w:sz w:val="24"/>
          <w:szCs w:val="24"/>
        </w:rPr>
        <w:t xml:space="preserve">time to treatment </w:t>
      </w:r>
      <w:r w:rsidR="00725401">
        <w:rPr>
          <w:rFonts w:ascii="Arial" w:hAnsi="Arial" w:cs="Arial"/>
          <w:bCs/>
          <w:sz w:val="24"/>
          <w:szCs w:val="24"/>
        </w:rPr>
        <w:t>timescale</w:t>
      </w:r>
      <w:r w:rsidR="007564A9">
        <w:rPr>
          <w:rFonts w:ascii="Arial" w:hAnsi="Arial" w:cs="Arial"/>
          <w:bCs/>
          <w:sz w:val="24"/>
          <w:szCs w:val="24"/>
        </w:rPr>
        <w:t>s</w:t>
      </w:r>
      <w:r w:rsidR="00725401">
        <w:rPr>
          <w:rFonts w:ascii="Arial" w:hAnsi="Arial" w:cs="Arial"/>
          <w:bCs/>
          <w:sz w:val="24"/>
          <w:szCs w:val="24"/>
        </w:rPr>
        <w:t>.</w:t>
      </w:r>
    </w:p>
    <w:p w14:paraId="4ACFE7C1" w14:textId="77777777" w:rsidR="00B37AA7" w:rsidRDefault="00B37AA7" w:rsidP="00856987">
      <w:pPr>
        <w:spacing w:after="0" w:line="240" w:lineRule="auto"/>
        <w:jc w:val="both"/>
        <w:rPr>
          <w:rFonts w:ascii="Arial" w:hAnsi="Arial" w:cs="Arial"/>
          <w:bCs/>
          <w:sz w:val="24"/>
          <w:szCs w:val="24"/>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983"/>
        <w:gridCol w:w="1205"/>
        <w:gridCol w:w="928"/>
        <w:gridCol w:w="1595"/>
        <w:gridCol w:w="983"/>
        <w:gridCol w:w="983"/>
        <w:gridCol w:w="1083"/>
      </w:tblGrid>
      <w:tr w:rsidR="00695214" w:rsidRPr="005F21C8" w14:paraId="12055E9F" w14:textId="77777777" w:rsidTr="00F7207C">
        <w:trPr>
          <w:trHeight w:val="1125"/>
        </w:trPr>
        <w:tc>
          <w:tcPr>
            <w:tcW w:w="1776" w:type="dxa"/>
            <w:shd w:val="clear" w:color="000000" w:fill="808080"/>
            <w:vAlign w:val="center"/>
            <w:hideMark/>
          </w:tcPr>
          <w:p w14:paraId="19ADF48C"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vAlign w:val="center"/>
            <w:hideMark/>
          </w:tcPr>
          <w:p w14:paraId="418B59FA"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1205" w:type="dxa"/>
            <w:shd w:val="clear" w:color="000000" w:fill="808080"/>
            <w:vAlign w:val="center"/>
            <w:hideMark/>
          </w:tcPr>
          <w:p w14:paraId="1A07B1BA"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928" w:type="dxa"/>
            <w:shd w:val="clear" w:color="000000" w:fill="808080"/>
            <w:vAlign w:val="center"/>
            <w:hideMark/>
          </w:tcPr>
          <w:p w14:paraId="3439E13F"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c>
          <w:tcPr>
            <w:tcW w:w="1595" w:type="dxa"/>
            <w:shd w:val="clear" w:color="000000" w:fill="808080"/>
            <w:vAlign w:val="center"/>
          </w:tcPr>
          <w:p w14:paraId="2B82FBF7"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vAlign w:val="center"/>
          </w:tcPr>
          <w:p w14:paraId="5B08F08C"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983" w:type="dxa"/>
            <w:shd w:val="clear" w:color="000000" w:fill="808080"/>
            <w:vAlign w:val="center"/>
          </w:tcPr>
          <w:p w14:paraId="0100FF15"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1083" w:type="dxa"/>
            <w:shd w:val="clear" w:color="000000" w:fill="808080"/>
            <w:vAlign w:val="center"/>
          </w:tcPr>
          <w:p w14:paraId="1E468267"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r>
      <w:tr w:rsidR="007564A9" w:rsidRPr="003F6738" w14:paraId="3F060541" w14:textId="77777777" w:rsidTr="007564A9">
        <w:trPr>
          <w:trHeight w:val="300"/>
        </w:trPr>
        <w:tc>
          <w:tcPr>
            <w:tcW w:w="1776" w:type="dxa"/>
            <w:shd w:val="clear" w:color="000000" w:fill="FFFFFF"/>
            <w:noWrap/>
            <w:hideMark/>
          </w:tcPr>
          <w:p w14:paraId="730BB763" w14:textId="68B01973"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Head and neck</w:t>
            </w:r>
          </w:p>
        </w:tc>
        <w:tc>
          <w:tcPr>
            <w:tcW w:w="983" w:type="dxa"/>
            <w:tcBorders>
              <w:top w:val="single" w:sz="4" w:space="0" w:color="auto"/>
              <w:left w:val="single" w:sz="4" w:space="0" w:color="auto"/>
              <w:bottom w:val="single" w:sz="4" w:space="0" w:color="auto"/>
              <w:right w:val="single" w:sz="4" w:space="0" w:color="auto"/>
            </w:tcBorders>
            <w:shd w:val="clear" w:color="auto" w:fill="auto"/>
            <w:noWrap/>
            <w:hideMark/>
          </w:tcPr>
          <w:p w14:paraId="23874D4F" w14:textId="487B5A79"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9</w:t>
            </w:r>
          </w:p>
        </w:tc>
        <w:tc>
          <w:tcPr>
            <w:tcW w:w="1205" w:type="dxa"/>
            <w:tcBorders>
              <w:top w:val="single" w:sz="4" w:space="0" w:color="auto"/>
              <w:left w:val="single" w:sz="4" w:space="0" w:color="auto"/>
              <w:bottom w:val="single" w:sz="4" w:space="0" w:color="auto"/>
              <w:right w:val="single" w:sz="4" w:space="0" w:color="auto"/>
            </w:tcBorders>
            <w:shd w:val="clear" w:color="000000" w:fill="FFFFFF"/>
            <w:noWrap/>
            <w:hideMark/>
          </w:tcPr>
          <w:p w14:paraId="18ADA6FE" w14:textId="31E87B07"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3</w:t>
            </w:r>
          </w:p>
        </w:tc>
        <w:tc>
          <w:tcPr>
            <w:tcW w:w="928" w:type="dxa"/>
            <w:tcBorders>
              <w:top w:val="single" w:sz="4" w:space="0" w:color="auto"/>
              <w:left w:val="single" w:sz="4" w:space="0" w:color="auto"/>
              <w:bottom w:val="single" w:sz="4" w:space="0" w:color="auto"/>
              <w:right w:val="single" w:sz="4" w:space="0" w:color="auto"/>
            </w:tcBorders>
            <w:shd w:val="clear" w:color="auto" w:fill="auto"/>
            <w:noWrap/>
            <w:hideMark/>
          </w:tcPr>
          <w:p w14:paraId="58EC2933" w14:textId="165BC582"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33%</w:t>
            </w:r>
          </w:p>
        </w:tc>
        <w:tc>
          <w:tcPr>
            <w:tcW w:w="1595" w:type="dxa"/>
          </w:tcPr>
          <w:p w14:paraId="76F57BF1" w14:textId="0A0AE173"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Breast</w:t>
            </w:r>
          </w:p>
        </w:tc>
        <w:tc>
          <w:tcPr>
            <w:tcW w:w="983" w:type="dxa"/>
            <w:tcBorders>
              <w:top w:val="single" w:sz="4" w:space="0" w:color="auto"/>
              <w:left w:val="single" w:sz="4" w:space="0" w:color="auto"/>
              <w:bottom w:val="single" w:sz="4" w:space="0" w:color="auto"/>
              <w:right w:val="single" w:sz="4" w:space="0" w:color="auto"/>
            </w:tcBorders>
            <w:shd w:val="clear" w:color="auto" w:fill="auto"/>
          </w:tcPr>
          <w:p w14:paraId="42A0B467" w14:textId="2FADB012"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26</w:t>
            </w:r>
          </w:p>
        </w:tc>
        <w:tc>
          <w:tcPr>
            <w:tcW w:w="983" w:type="dxa"/>
            <w:tcBorders>
              <w:top w:val="single" w:sz="4" w:space="0" w:color="auto"/>
              <w:left w:val="single" w:sz="4" w:space="0" w:color="auto"/>
              <w:bottom w:val="single" w:sz="4" w:space="0" w:color="auto"/>
              <w:right w:val="single" w:sz="4" w:space="0" w:color="auto"/>
            </w:tcBorders>
            <w:shd w:val="clear" w:color="000000" w:fill="FFFFFF"/>
          </w:tcPr>
          <w:p w14:paraId="2A35A3F8" w14:textId="38A1C95E"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11</w:t>
            </w:r>
          </w:p>
        </w:tc>
        <w:tc>
          <w:tcPr>
            <w:tcW w:w="1083" w:type="dxa"/>
            <w:tcBorders>
              <w:top w:val="single" w:sz="4" w:space="0" w:color="auto"/>
              <w:left w:val="single" w:sz="4" w:space="0" w:color="auto"/>
              <w:bottom w:val="single" w:sz="4" w:space="0" w:color="auto"/>
              <w:right w:val="single" w:sz="4" w:space="0" w:color="auto"/>
            </w:tcBorders>
            <w:shd w:val="clear" w:color="auto" w:fill="auto"/>
          </w:tcPr>
          <w:p w14:paraId="66E01EAF" w14:textId="530C7DA4"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42%</w:t>
            </w:r>
          </w:p>
        </w:tc>
      </w:tr>
      <w:tr w:rsidR="007564A9" w:rsidRPr="003F6738" w14:paraId="13A2C65D" w14:textId="77777777" w:rsidTr="007564A9">
        <w:trPr>
          <w:trHeight w:val="300"/>
        </w:trPr>
        <w:tc>
          <w:tcPr>
            <w:tcW w:w="1776" w:type="dxa"/>
            <w:shd w:val="clear" w:color="000000" w:fill="FFFFFF"/>
            <w:noWrap/>
            <w:hideMark/>
          </w:tcPr>
          <w:p w14:paraId="650454BF" w14:textId="38255F95"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Upper GI</w:t>
            </w:r>
          </w:p>
        </w:tc>
        <w:tc>
          <w:tcPr>
            <w:tcW w:w="983" w:type="dxa"/>
            <w:tcBorders>
              <w:top w:val="nil"/>
              <w:left w:val="single" w:sz="4" w:space="0" w:color="auto"/>
              <w:bottom w:val="single" w:sz="4" w:space="0" w:color="auto"/>
              <w:right w:val="single" w:sz="4" w:space="0" w:color="auto"/>
            </w:tcBorders>
            <w:shd w:val="clear" w:color="auto" w:fill="auto"/>
            <w:noWrap/>
            <w:hideMark/>
          </w:tcPr>
          <w:p w14:paraId="7233FDD3" w14:textId="3E9A7AD3"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24</w:t>
            </w:r>
          </w:p>
        </w:tc>
        <w:tc>
          <w:tcPr>
            <w:tcW w:w="1205" w:type="dxa"/>
            <w:tcBorders>
              <w:top w:val="nil"/>
              <w:left w:val="single" w:sz="4" w:space="0" w:color="auto"/>
              <w:bottom w:val="single" w:sz="4" w:space="0" w:color="auto"/>
              <w:right w:val="single" w:sz="4" w:space="0" w:color="auto"/>
            </w:tcBorders>
            <w:shd w:val="clear" w:color="000000" w:fill="FFFFFF"/>
            <w:noWrap/>
            <w:hideMark/>
          </w:tcPr>
          <w:p w14:paraId="4F9D6AB5" w14:textId="4CF77B01"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11</w:t>
            </w:r>
          </w:p>
        </w:tc>
        <w:tc>
          <w:tcPr>
            <w:tcW w:w="928" w:type="dxa"/>
            <w:tcBorders>
              <w:top w:val="single" w:sz="4" w:space="0" w:color="auto"/>
              <w:left w:val="single" w:sz="4" w:space="0" w:color="auto"/>
              <w:bottom w:val="single" w:sz="4" w:space="0" w:color="auto"/>
              <w:right w:val="single" w:sz="4" w:space="0" w:color="auto"/>
            </w:tcBorders>
            <w:shd w:val="clear" w:color="auto" w:fill="auto"/>
            <w:noWrap/>
            <w:hideMark/>
          </w:tcPr>
          <w:p w14:paraId="651380B0" w14:textId="496A2758"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46%</w:t>
            </w:r>
          </w:p>
        </w:tc>
        <w:tc>
          <w:tcPr>
            <w:tcW w:w="1595" w:type="dxa"/>
          </w:tcPr>
          <w:p w14:paraId="383CBF19" w14:textId="6AB0B6AD"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Gynaecological</w:t>
            </w:r>
          </w:p>
        </w:tc>
        <w:tc>
          <w:tcPr>
            <w:tcW w:w="983" w:type="dxa"/>
            <w:tcBorders>
              <w:top w:val="nil"/>
              <w:left w:val="single" w:sz="4" w:space="0" w:color="auto"/>
              <w:bottom w:val="single" w:sz="4" w:space="0" w:color="auto"/>
              <w:right w:val="single" w:sz="4" w:space="0" w:color="auto"/>
            </w:tcBorders>
            <w:shd w:val="clear" w:color="auto" w:fill="auto"/>
          </w:tcPr>
          <w:p w14:paraId="0D7BEFC9" w14:textId="3F39A00C"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7</w:t>
            </w:r>
          </w:p>
        </w:tc>
        <w:tc>
          <w:tcPr>
            <w:tcW w:w="983" w:type="dxa"/>
            <w:tcBorders>
              <w:top w:val="nil"/>
              <w:left w:val="single" w:sz="4" w:space="0" w:color="auto"/>
              <w:bottom w:val="single" w:sz="4" w:space="0" w:color="auto"/>
              <w:right w:val="single" w:sz="4" w:space="0" w:color="auto"/>
            </w:tcBorders>
            <w:shd w:val="clear" w:color="000000" w:fill="FFFFFF"/>
          </w:tcPr>
          <w:p w14:paraId="66AAB35B" w14:textId="2D88ABC2"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2</w:t>
            </w:r>
          </w:p>
        </w:tc>
        <w:tc>
          <w:tcPr>
            <w:tcW w:w="1083" w:type="dxa"/>
            <w:tcBorders>
              <w:top w:val="single" w:sz="4" w:space="0" w:color="auto"/>
              <w:left w:val="single" w:sz="4" w:space="0" w:color="auto"/>
              <w:bottom w:val="single" w:sz="4" w:space="0" w:color="auto"/>
              <w:right w:val="single" w:sz="4" w:space="0" w:color="auto"/>
            </w:tcBorders>
            <w:shd w:val="clear" w:color="auto" w:fill="auto"/>
          </w:tcPr>
          <w:p w14:paraId="3DAF92E2" w14:textId="6C1A28EB"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29%</w:t>
            </w:r>
          </w:p>
        </w:tc>
      </w:tr>
      <w:tr w:rsidR="007564A9" w:rsidRPr="003F6738" w14:paraId="21CD9DF9" w14:textId="77777777" w:rsidTr="007564A9">
        <w:trPr>
          <w:trHeight w:val="300"/>
        </w:trPr>
        <w:tc>
          <w:tcPr>
            <w:tcW w:w="1776" w:type="dxa"/>
            <w:shd w:val="clear" w:color="000000" w:fill="FFFFFF"/>
            <w:noWrap/>
            <w:hideMark/>
          </w:tcPr>
          <w:p w14:paraId="66A0A497" w14:textId="27C62B7C"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Lower GI</w:t>
            </w:r>
          </w:p>
        </w:tc>
        <w:tc>
          <w:tcPr>
            <w:tcW w:w="983" w:type="dxa"/>
            <w:tcBorders>
              <w:top w:val="nil"/>
              <w:left w:val="single" w:sz="4" w:space="0" w:color="auto"/>
              <w:bottom w:val="single" w:sz="4" w:space="0" w:color="auto"/>
              <w:right w:val="single" w:sz="4" w:space="0" w:color="auto"/>
            </w:tcBorders>
            <w:shd w:val="clear" w:color="auto" w:fill="auto"/>
            <w:noWrap/>
            <w:hideMark/>
          </w:tcPr>
          <w:p w14:paraId="3BD727A5" w14:textId="3A509126"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23</w:t>
            </w:r>
          </w:p>
        </w:tc>
        <w:tc>
          <w:tcPr>
            <w:tcW w:w="1205" w:type="dxa"/>
            <w:tcBorders>
              <w:top w:val="nil"/>
              <w:left w:val="single" w:sz="4" w:space="0" w:color="auto"/>
              <w:bottom w:val="single" w:sz="4" w:space="0" w:color="auto"/>
              <w:right w:val="single" w:sz="4" w:space="0" w:color="auto"/>
            </w:tcBorders>
            <w:shd w:val="clear" w:color="000000" w:fill="FFFFFF"/>
            <w:noWrap/>
            <w:hideMark/>
          </w:tcPr>
          <w:p w14:paraId="4818C945" w14:textId="26375394"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7</w:t>
            </w:r>
          </w:p>
        </w:tc>
        <w:tc>
          <w:tcPr>
            <w:tcW w:w="928" w:type="dxa"/>
            <w:tcBorders>
              <w:top w:val="single" w:sz="4" w:space="0" w:color="auto"/>
              <w:left w:val="single" w:sz="4" w:space="0" w:color="auto"/>
              <w:bottom w:val="single" w:sz="4" w:space="0" w:color="auto"/>
              <w:right w:val="single" w:sz="4" w:space="0" w:color="auto"/>
            </w:tcBorders>
            <w:shd w:val="clear" w:color="auto" w:fill="auto"/>
            <w:noWrap/>
            <w:hideMark/>
          </w:tcPr>
          <w:p w14:paraId="79EE3E38" w14:textId="6EB617F7"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30%</w:t>
            </w:r>
          </w:p>
        </w:tc>
        <w:tc>
          <w:tcPr>
            <w:tcW w:w="1595" w:type="dxa"/>
          </w:tcPr>
          <w:p w14:paraId="43D5E899" w14:textId="6970FA3B"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Urological</w:t>
            </w:r>
          </w:p>
        </w:tc>
        <w:tc>
          <w:tcPr>
            <w:tcW w:w="983" w:type="dxa"/>
            <w:tcBorders>
              <w:top w:val="nil"/>
              <w:left w:val="single" w:sz="4" w:space="0" w:color="auto"/>
              <w:bottom w:val="single" w:sz="4" w:space="0" w:color="auto"/>
              <w:right w:val="single" w:sz="4" w:space="0" w:color="auto"/>
            </w:tcBorders>
            <w:shd w:val="clear" w:color="auto" w:fill="auto"/>
          </w:tcPr>
          <w:p w14:paraId="004911F9" w14:textId="64EEEA4B"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44</w:t>
            </w:r>
          </w:p>
        </w:tc>
        <w:tc>
          <w:tcPr>
            <w:tcW w:w="983" w:type="dxa"/>
            <w:tcBorders>
              <w:top w:val="nil"/>
              <w:left w:val="single" w:sz="4" w:space="0" w:color="auto"/>
              <w:bottom w:val="single" w:sz="4" w:space="0" w:color="auto"/>
              <w:right w:val="single" w:sz="4" w:space="0" w:color="auto"/>
            </w:tcBorders>
            <w:shd w:val="clear" w:color="000000" w:fill="FFFFFF"/>
          </w:tcPr>
          <w:p w14:paraId="0E432F83" w14:textId="43B3D790"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23</w:t>
            </w:r>
          </w:p>
        </w:tc>
        <w:tc>
          <w:tcPr>
            <w:tcW w:w="1083" w:type="dxa"/>
            <w:tcBorders>
              <w:top w:val="single" w:sz="4" w:space="0" w:color="auto"/>
              <w:left w:val="single" w:sz="4" w:space="0" w:color="auto"/>
              <w:bottom w:val="single" w:sz="4" w:space="0" w:color="auto"/>
              <w:right w:val="single" w:sz="4" w:space="0" w:color="auto"/>
            </w:tcBorders>
            <w:shd w:val="clear" w:color="auto" w:fill="auto"/>
          </w:tcPr>
          <w:p w14:paraId="428274F4" w14:textId="693F15B1"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52%</w:t>
            </w:r>
          </w:p>
        </w:tc>
      </w:tr>
      <w:tr w:rsidR="007564A9" w:rsidRPr="003F6738" w14:paraId="7D1A62D7" w14:textId="77777777" w:rsidTr="007564A9">
        <w:trPr>
          <w:trHeight w:val="300"/>
        </w:trPr>
        <w:tc>
          <w:tcPr>
            <w:tcW w:w="1776" w:type="dxa"/>
            <w:shd w:val="clear" w:color="000000" w:fill="FFFFFF"/>
            <w:noWrap/>
            <w:hideMark/>
          </w:tcPr>
          <w:p w14:paraId="683223A2" w14:textId="3493C69E"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Lung</w:t>
            </w:r>
          </w:p>
        </w:tc>
        <w:tc>
          <w:tcPr>
            <w:tcW w:w="983" w:type="dxa"/>
            <w:tcBorders>
              <w:top w:val="nil"/>
              <w:left w:val="single" w:sz="4" w:space="0" w:color="auto"/>
              <w:bottom w:val="single" w:sz="4" w:space="0" w:color="auto"/>
              <w:right w:val="single" w:sz="4" w:space="0" w:color="auto"/>
            </w:tcBorders>
            <w:shd w:val="clear" w:color="auto" w:fill="auto"/>
            <w:noWrap/>
            <w:hideMark/>
          </w:tcPr>
          <w:p w14:paraId="668DF74F" w14:textId="7BB6B811"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26</w:t>
            </w:r>
          </w:p>
        </w:tc>
        <w:tc>
          <w:tcPr>
            <w:tcW w:w="1205" w:type="dxa"/>
            <w:tcBorders>
              <w:top w:val="nil"/>
              <w:left w:val="single" w:sz="4" w:space="0" w:color="auto"/>
              <w:bottom w:val="single" w:sz="4" w:space="0" w:color="auto"/>
              <w:right w:val="single" w:sz="4" w:space="0" w:color="auto"/>
            </w:tcBorders>
            <w:shd w:val="clear" w:color="000000" w:fill="FFFFFF"/>
            <w:noWrap/>
            <w:hideMark/>
          </w:tcPr>
          <w:p w14:paraId="6F557C65" w14:textId="0C84A9AF"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9</w:t>
            </w:r>
          </w:p>
        </w:tc>
        <w:tc>
          <w:tcPr>
            <w:tcW w:w="928" w:type="dxa"/>
            <w:tcBorders>
              <w:top w:val="single" w:sz="4" w:space="0" w:color="auto"/>
              <w:left w:val="single" w:sz="4" w:space="0" w:color="auto"/>
              <w:bottom w:val="single" w:sz="4" w:space="0" w:color="auto"/>
              <w:right w:val="single" w:sz="4" w:space="0" w:color="auto"/>
            </w:tcBorders>
            <w:shd w:val="clear" w:color="auto" w:fill="auto"/>
            <w:noWrap/>
            <w:hideMark/>
          </w:tcPr>
          <w:p w14:paraId="3D9221B5" w14:textId="1C991F86"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35%</w:t>
            </w:r>
          </w:p>
        </w:tc>
        <w:tc>
          <w:tcPr>
            <w:tcW w:w="1595" w:type="dxa"/>
          </w:tcPr>
          <w:p w14:paraId="2A23EFB4" w14:textId="786E052B"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Haematological</w:t>
            </w:r>
          </w:p>
        </w:tc>
        <w:tc>
          <w:tcPr>
            <w:tcW w:w="983" w:type="dxa"/>
            <w:tcBorders>
              <w:top w:val="nil"/>
              <w:left w:val="single" w:sz="4" w:space="0" w:color="auto"/>
              <w:bottom w:val="single" w:sz="4" w:space="0" w:color="auto"/>
              <w:right w:val="single" w:sz="4" w:space="0" w:color="auto"/>
            </w:tcBorders>
            <w:shd w:val="clear" w:color="auto" w:fill="auto"/>
          </w:tcPr>
          <w:p w14:paraId="3FAF82CA" w14:textId="5785856E"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17</w:t>
            </w:r>
          </w:p>
        </w:tc>
        <w:tc>
          <w:tcPr>
            <w:tcW w:w="983" w:type="dxa"/>
            <w:tcBorders>
              <w:top w:val="nil"/>
              <w:left w:val="single" w:sz="4" w:space="0" w:color="auto"/>
              <w:bottom w:val="single" w:sz="4" w:space="0" w:color="auto"/>
              <w:right w:val="single" w:sz="4" w:space="0" w:color="auto"/>
            </w:tcBorders>
            <w:shd w:val="clear" w:color="000000" w:fill="FFFFFF"/>
          </w:tcPr>
          <w:p w14:paraId="4B395447" w14:textId="56666D69"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8</w:t>
            </w:r>
          </w:p>
        </w:tc>
        <w:tc>
          <w:tcPr>
            <w:tcW w:w="1083" w:type="dxa"/>
            <w:tcBorders>
              <w:top w:val="single" w:sz="4" w:space="0" w:color="auto"/>
              <w:left w:val="single" w:sz="4" w:space="0" w:color="auto"/>
              <w:bottom w:val="single" w:sz="4" w:space="0" w:color="auto"/>
              <w:right w:val="single" w:sz="4" w:space="0" w:color="auto"/>
            </w:tcBorders>
            <w:shd w:val="clear" w:color="auto" w:fill="auto"/>
          </w:tcPr>
          <w:p w14:paraId="7162F9E9" w14:textId="7B01A66E"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47%</w:t>
            </w:r>
          </w:p>
        </w:tc>
      </w:tr>
      <w:tr w:rsidR="007564A9" w:rsidRPr="003F6738" w14:paraId="283F2641" w14:textId="77777777" w:rsidTr="007564A9">
        <w:trPr>
          <w:trHeight w:val="300"/>
        </w:trPr>
        <w:tc>
          <w:tcPr>
            <w:tcW w:w="1776" w:type="dxa"/>
            <w:shd w:val="clear" w:color="000000" w:fill="FFFFFF"/>
            <w:noWrap/>
            <w:hideMark/>
          </w:tcPr>
          <w:p w14:paraId="784ED467" w14:textId="7B1E9E2C"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Sarcoma</w:t>
            </w:r>
          </w:p>
        </w:tc>
        <w:tc>
          <w:tcPr>
            <w:tcW w:w="983" w:type="dxa"/>
            <w:tcBorders>
              <w:top w:val="nil"/>
              <w:left w:val="single" w:sz="4" w:space="0" w:color="auto"/>
              <w:bottom w:val="single" w:sz="4" w:space="0" w:color="auto"/>
              <w:right w:val="single" w:sz="4" w:space="0" w:color="auto"/>
            </w:tcBorders>
            <w:shd w:val="clear" w:color="auto" w:fill="auto"/>
            <w:noWrap/>
            <w:hideMark/>
          </w:tcPr>
          <w:p w14:paraId="03376ED4" w14:textId="7F2503C4"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2</w:t>
            </w:r>
          </w:p>
        </w:tc>
        <w:tc>
          <w:tcPr>
            <w:tcW w:w="1205" w:type="dxa"/>
            <w:tcBorders>
              <w:top w:val="nil"/>
              <w:left w:val="single" w:sz="4" w:space="0" w:color="auto"/>
              <w:bottom w:val="single" w:sz="4" w:space="0" w:color="auto"/>
              <w:right w:val="single" w:sz="4" w:space="0" w:color="auto"/>
            </w:tcBorders>
            <w:shd w:val="clear" w:color="000000" w:fill="FFFFFF"/>
            <w:noWrap/>
            <w:hideMark/>
          </w:tcPr>
          <w:p w14:paraId="00A374CA" w14:textId="2A064CE7"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0</w:t>
            </w:r>
          </w:p>
        </w:tc>
        <w:tc>
          <w:tcPr>
            <w:tcW w:w="928" w:type="dxa"/>
            <w:tcBorders>
              <w:top w:val="single" w:sz="4" w:space="0" w:color="auto"/>
              <w:left w:val="single" w:sz="4" w:space="0" w:color="auto"/>
              <w:bottom w:val="single" w:sz="4" w:space="0" w:color="auto"/>
              <w:right w:val="single" w:sz="4" w:space="0" w:color="auto"/>
            </w:tcBorders>
            <w:shd w:val="clear" w:color="auto" w:fill="auto"/>
            <w:noWrap/>
            <w:hideMark/>
          </w:tcPr>
          <w:p w14:paraId="19C41E96" w14:textId="5F2B7624"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0%</w:t>
            </w:r>
          </w:p>
        </w:tc>
        <w:tc>
          <w:tcPr>
            <w:tcW w:w="1595" w:type="dxa"/>
          </w:tcPr>
          <w:p w14:paraId="13D6299F" w14:textId="7FF18D27"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 xml:space="preserve">Acute </w:t>
            </w:r>
            <w:proofErr w:type="spellStart"/>
            <w:r w:rsidRPr="005F21C8">
              <w:rPr>
                <w:rFonts w:ascii="Arial" w:eastAsia="Times New Roman" w:hAnsi="Arial" w:cs="Arial"/>
                <w:color w:val="000000"/>
                <w:sz w:val="20"/>
                <w:szCs w:val="20"/>
                <w:lang w:eastAsia="en-GB"/>
              </w:rPr>
              <w:t>Leuk</w:t>
            </w:r>
            <w:proofErr w:type="spellEnd"/>
          </w:p>
        </w:tc>
        <w:tc>
          <w:tcPr>
            <w:tcW w:w="983" w:type="dxa"/>
            <w:tcBorders>
              <w:top w:val="nil"/>
              <w:left w:val="single" w:sz="4" w:space="0" w:color="auto"/>
              <w:bottom w:val="single" w:sz="4" w:space="0" w:color="auto"/>
              <w:right w:val="single" w:sz="4" w:space="0" w:color="auto"/>
            </w:tcBorders>
            <w:shd w:val="clear" w:color="auto" w:fill="auto"/>
          </w:tcPr>
          <w:p w14:paraId="1A0763E8" w14:textId="368580B6"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2</w:t>
            </w:r>
          </w:p>
        </w:tc>
        <w:tc>
          <w:tcPr>
            <w:tcW w:w="983" w:type="dxa"/>
            <w:tcBorders>
              <w:top w:val="nil"/>
              <w:left w:val="single" w:sz="4" w:space="0" w:color="auto"/>
              <w:bottom w:val="single" w:sz="4" w:space="0" w:color="auto"/>
              <w:right w:val="single" w:sz="4" w:space="0" w:color="auto"/>
            </w:tcBorders>
            <w:shd w:val="clear" w:color="000000" w:fill="FFFFFF"/>
          </w:tcPr>
          <w:p w14:paraId="28906839" w14:textId="483AF382"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1</w:t>
            </w:r>
          </w:p>
        </w:tc>
        <w:tc>
          <w:tcPr>
            <w:tcW w:w="1083" w:type="dxa"/>
            <w:tcBorders>
              <w:top w:val="single" w:sz="4" w:space="0" w:color="auto"/>
              <w:left w:val="single" w:sz="4" w:space="0" w:color="auto"/>
              <w:bottom w:val="single" w:sz="4" w:space="0" w:color="auto"/>
              <w:right w:val="single" w:sz="4" w:space="0" w:color="auto"/>
            </w:tcBorders>
            <w:shd w:val="clear" w:color="auto" w:fill="auto"/>
          </w:tcPr>
          <w:p w14:paraId="46FB0D6F" w14:textId="4B8944EF"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FF0000"/>
                <w:sz w:val="20"/>
                <w:szCs w:val="20"/>
              </w:rPr>
              <w:t>50%</w:t>
            </w:r>
          </w:p>
        </w:tc>
      </w:tr>
      <w:tr w:rsidR="007564A9" w:rsidRPr="003F6738" w14:paraId="024A97C9" w14:textId="77777777" w:rsidTr="007564A9">
        <w:trPr>
          <w:trHeight w:val="300"/>
        </w:trPr>
        <w:tc>
          <w:tcPr>
            <w:tcW w:w="1776" w:type="dxa"/>
            <w:shd w:val="clear" w:color="000000" w:fill="FFFFFF"/>
            <w:noWrap/>
            <w:hideMark/>
          </w:tcPr>
          <w:p w14:paraId="19AB57AB" w14:textId="168077A4"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Skin(c)</w:t>
            </w:r>
          </w:p>
        </w:tc>
        <w:tc>
          <w:tcPr>
            <w:tcW w:w="983" w:type="dxa"/>
            <w:tcBorders>
              <w:top w:val="nil"/>
              <w:left w:val="single" w:sz="4" w:space="0" w:color="auto"/>
              <w:bottom w:val="single" w:sz="4" w:space="0" w:color="auto"/>
              <w:right w:val="single" w:sz="4" w:space="0" w:color="auto"/>
            </w:tcBorders>
            <w:shd w:val="clear" w:color="auto" w:fill="auto"/>
            <w:noWrap/>
            <w:hideMark/>
          </w:tcPr>
          <w:p w14:paraId="5D4EFC9B" w14:textId="4CB69AEE"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30</w:t>
            </w:r>
          </w:p>
        </w:tc>
        <w:tc>
          <w:tcPr>
            <w:tcW w:w="1205" w:type="dxa"/>
            <w:tcBorders>
              <w:top w:val="nil"/>
              <w:left w:val="single" w:sz="4" w:space="0" w:color="auto"/>
              <w:bottom w:val="single" w:sz="4" w:space="0" w:color="auto"/>
              <w:right w:val="single" w:sz="4" w:space="0" w:color="auto"/>
            </w:tcBorders>
            <w:shd w:val="clear" w:color="000000" w:fill="FFFFFF"/>
            <w:noWrap/>
            <w:hideMark/>
          </w:tcPr>
          <w:p w14:paraId="3A3DBD12" w14:textId="1F5E8549"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27</w:t>
            </w:r>
          </w:p>
        </w:tc>
        <w:tc>
          <w:tcPr>
            <w:tcW w:w="928" w:type="dxa"/>
            <w:tcBorders>
              <w:top w:val="single" w:sz="4" w:space="0" w:color="auto"/>
              <w:left w:val="single" w:sz="4" w:space="0" w:color="auto"/>
              <w:bottom w:val="single" w:sz="4" w:space="0" w:color="auto"/>
              <w:right w:val="single" w:sz="4" w:space="0" w:color="auto"/>
            </w:tcBorders>
            <w:shd w:val="clear" w:color="auto" w:fill="auto"/>
            <w:noWrap/>
            <w:hideMark/>
          </w:tcPr>
          <w:p w14:paraId="6D8B318E" w14:textId="1D2880DC"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00B050"/>
                <w:sz w:val="20"/>
                <w:szCs w:val="20"/>
              </w:rPr>
              <w:t>90%</w:t>
            </w:r>
          </w:p>
        </w:tc>
        <w:tc>
          <w:tcPr>
            <w:tcW w:w="1595" w:type="dxa"/>
          </w:tcPr>
          <w:p w14:paraId="0FF90282" w14:textId="0CC680B7"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 xml:space="preserve">Children's </w:t>
            </w:r>
          </w:p>
        </w:tc>
        <w:tc>
          <w:tcPr>
            <w:tcW w:w="983" w:type="dxa"/>
            <w:tcBorders>
              <w:top w:val="nil"/>
              <w:left w:val="single" w:sz="4" w:space="0" w:color="auto"/>
              <w:bottom w:val="single" w:sz="4" w:space="0" w:color="auto"/>
              <w:right w:val="single" w:sz="4" w:space="0" w:color="auto"/>
            </w:tcBorders>
            <w:shd w:val="clear" w:color="auto" w:fill="auto"/>
          </w:tcPr>
          <w:p w14:paraId="5EE1FAAF" w14:textId="0082D9A6"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0</w:t>
            </w:r>
          </w:p>
        </w:tc>
        <w:tc>
          <w:tcPr>
            <w:tcW w:w="983" w:type="dxa"/>
            <w:tcBorders>
              <w:top w:val="nil"/>
              <w:left w:val="single" w:sz="4" w:space="0" w:color="auto"/>
              <w:bottom w:val="single" w:sz="4" w:space="0" w:color="auto"/>
              <w:right w:val="single" w:sz="4" w:space="0" w:color="auto"/>
            </w:tcBorders>
            <w:shd w:val="clear" w:color="000000" w:fill="FFFFFF"/>
          </w:tcPr>
          <w:p w14:paraId="1E5AF407" w14:textId="7138ED7C"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0</w:t>
            </w:r>
          </w:p>
        </w:tc>
        <w:tc>
          <w:tcPr>
            <w:tcW w:w="1083" w:type="dxa"/>
            <w:tcBorders>
              <w:top w:val="nil"/>
              <w:left w:val="single" w:sz="4" w:space="0" w:color="auto"/>
              <w:bottom w:val="single" w:sz="4" w:space="0" w:color="auto"/>
              <w:right w:val="single" w:sz="4" w:space="0" w:color="auto"/>
            </w:tcBorders>
            <w:shd w:val="clear" w:color="auto" w:fill="auto"/>
          </w:tcPr>
          <w:p w14:paraId="22506BF7" w14:textId="64758923" w:rsidR="007564A9" w:rsidRPr="003F6738" w:rsidRDefault="007564A9" w:rsidP="007564A9">
            <w:pPr>
              <w:spacing w:after="0" w:line="240" w:lineRule="auto"/>
              <w:ind w:firstLineChars="100" w:firstLine="200"/>
              <w:jc w:val="center"/>
              <w:rPr>
                <w:rFonts w:ascii="Arial" w:hAnsi="Arial" w:cs="Arial"/>
                <w:color w:val="FF0000"/>
                <w:sz w:val="20"/>
                <w:szCs w:val="20"/>
              </w:rPr>
            </w:pPr>
            <w:r>
              <w:rPr>
                <w:rFonts w:ascii="Arial" w:hAnsi="Arial" w:cs="Arial"/>
                <w:color w:val="000000"/>
                <w:sz w:val="20"/>
                <w:szCs w:val="20"/>
              </w:rPr>
              <w:t>N/A</w:t>
            </w:r>
          </w:p>
        </w:tc>
      </w:tr>
      <w:tr w:rsidR="007564A9" w:rsidRPr="003F6738" w14:paraId="52AC4B4B" w14:textId="77777777" w:rsidTr="007564A9">
        <w:trPr>
          <w:trHeight w:val="300"/>
        </w:trPr>
        <w:tc>
          <w:tcPr>
            <w:tcW w:w="1776" w:type="dxa"/>
            <w:shd w:val="clear" w:color="000000" w:fill="FFFFFF"/>
            <w:noWrap/>
            <w:hideMark/>
          </w:tcPr>
          <w:p w14:paraId="02AD9E37" w14:textId="006CE2D6" w:rsidR="007564A9" w:rsidRPr="005F21C8" w:rsidRDefault="007564A9" w:rsidP="007564A9">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Brain/CNS</w:t>
            </w:r>
          </w:p>
        </w:tc>
        <w:tc>
          <w:tcPr>
            <w:tcW w:w="983" w:type="dxa"/>
            <w:tcBorders>
              <w:top w:val="nil"/>
              <w:left w:val="single" w:sz="4" w:space="0" w:color="auto"/>
              <w:bottom w:val="single" w:sz="4" w:space="0" w:color="auto"/>
              <w:right w:val="single" w:sz="4" w:space="0" w:color="auto"/>
            </w:tcBorders>
            <w:shd w:val="clear" w:color="auto" w:fill="auto"/>
            <w:noWrap/>
            <w:hideMark/>
          </w:tcPr>
          <w:p w14:paraId="599B4D31" w14:textId="7544A0A5"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2</w:t>
            </w:r>
          </w:p>
        </w:tc>
        <w:tc>
          <w:tcPr>
            <w:tcW w:w="1205" w:type="dxa"/>
            <w:tcBorders>
              <w:top w:val="nil"/>
              <w:left w:val="single" w:sz="4" w:space="0" w:color="auto"/>
              <w:bottom w:val="single" w:sz="4" w:space="0" w:color="auto"/>
              <w:right w:val="single" w:sz="4" w:space="0" w:color="auto"/>
            </w:tcBorders>
            <w:shd w:val="clear" w:color="000000" w:fill="FFFFFF"/>
            <w:noWrap/>
            <w:hideMark/>
          </w:tcPr>
          <w:p w14:paraId="35ED3DE5" w14:textId="2C4267C3"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eastAsia="Times New Roman" w:hAnsi="Arial" w:cs="Arial"/>
                <w:color w:val="000000"/>
                <w:sz w:val="20"/>
                <w:szCs w:val="20"/>
                <w:lang w:eastAsia="en-GB"/>
              </w:rPr>
              <w:t>1</w:t>
            </w:r>
          </w:p>
        </w:tc>
        <w:tc>
          <w:tcPr>
            <w:tcW w:w="928" w:type="dxa"/>
            <w:tcBorders>
              <w:top w:val="nil"/>
              <w:left w:val="single" w:sz="4" w:space="0" w:color="auto"/>
              <w:bottom w:val="single" w:sz="4" w:space="0" w:color="auto"/>
              <w:right w:val="single" w:sz="4" w:space="0" w:color="auto"/>
            </w:tcBorders>
            <w:shd w:val="clear" w:color="auto" w:fill="auto"/>
            <w:noWrap/>
            <w:hideMark/>
          </w:tcPr>
          <w:p w14:paraId="696C3801" w14:textId="54DF49B0"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FF0000"/>
                <w:sz w:val="20"/>
                <w:szCs w:val="20"/>
              </w:rPr>
              <w:t>50%</w:t>
            </w:r>
          </w:p>
        </w:tc>
        <w:tc>
          <w:tcPr>
            <w:tcW w:w="1595" w:type="dxa"/>
          </w:tcPr>
          <w:p w14:paraId="77AD78F1" w14:textId="3E914467" w:rsidR="007564A9" w:rsidRPr="005F21C8" w:rsidRDefault="007564A9" w:rsidP="007564A9">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Other</w:t>
            </w:r>
          </w:p>
        </w:tc>
        <w:tc>
          <w:tcPr>
            <w:tcW w:w="983" w:type="dxa"/>
            <w:tcBorders>
              <w:top w:val="nil"/>
              <w:left w:val="single" w:sz="4" w:space="0" w:color="auto"/>
              <w:bottom w:val="single" w:sz="4" w:space="0" w:color="auto"/>
              <w:right w:val="single" w:sz="4" w:space="0" w:color="auto"/>
            </w:tcBorders>
            <w:shd w:val="clear" w:color="auto" w:fill="auto"/>
          </w:tcPr>
          <w:p w14:paraId="5505BC0C" w14:textId="4494E635"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4</w:t>
            </w:r>
          </w:p>
        </w:tc>
        <w:tc>
          <w:tcPr>
            <w:tcW w:w="983" w:type="dxa"/>
            <w:tcBorders>
              <w:top w:val="nil"/>
              <w:left w:val="single" w:sz="4" w:space="0" w:color="auto"/>
              <w:bottom w:val="single" w:sz="4" w:space="0" w:color="auto"/>
              <w:right w:val="single" w:sz="4" w:space="0" w:color="auto"/>
            </w:tcBorders>
            <w:shd w:val="clear" w:color="000000" w:fill="FFFFFF"/>
          </w:tcPr>
          <w:p w14:paraId="580BF3FF" w14:textId="66A7F436" w:rsidR="007564A9" w:rsidRPr="003F6738" w:rsidRDefault="007564A9" w:rsidP="007564A9">
            <w:pPr>
              <w:spacing w:after="0" w:line="240" w:lineRule="auto"/>
              <w:ind w:firstLineChars="100" w:firstLine="200"/>
              <w:jc w:val="center"/>
              <w:rPr>
                <w:rFonts w:ascii="Arial" w:hAnsi="Arial" w:cs="Arial"/>
                <w:color w:val="000000"/>
                <w:sz w:val="20"/>
                <w:szCs w:val="20"/>
              </w:rPr>
            </w:pPr>
            <w:r w:rsidRPr="00693851">
              <w:rPr>
                <w:rFonts w:ascii="Arial" w:hAnsi="Arial" w:cs="Arial"/>
                <w:color w:val="000000"/>
                <w:sz w:val="20"/>
                <w:szCs w:val="20"/>
              </w:rPr>
              <w:t>2</w:t>
            </w:r>
          </w:p>
        </w:tc>
        <w:tc>
          <w:tcPr>
            <w:tcW w:w="1083" w:type="dxa"/>
            <w:tcBorders>
              <w:top w:val="single" w:sz="4" w:space="0" w:color="auto"/>
              <w:left w:val="single" w:sz="4" w:space="0" w:color="auto"/>
              <w:bottom w:val="single" w:sz="4" w:space="0" w:color="auto"/>
              <w:right w:val="single" w:sz="4" w:space="0" w:color="auto"/>
            </w:tcBorders>
            <w:shd w:val="clear" w:color="auto" w:fill="auto"/>
          </w:tcPr>
          <w:p w14:paraId="5D9C5D18" w14:textId="3423486D" w:rsidR="007564A9" w:rsidRPr="003F6738" w:rsidRDefault="007564A9" w:rsidP="007564A9">
            <w:pPr>
              <w:spacing w:after="0" w:line="240" w:lineRule="auto"/>
              <w:ind w:firstLineChars="100" w:firstLine="200"/>
              <w:jc w:val="center"/>
              <w:rPr>
                <w:rFonts w:ascii="Arial" w:hAnsi="Arial" w:cs="Arial"/>
                <w:color w:val="FF0000"/>
                <w:sz w:val="20"/>
                <w:szCs w:val="20"/>
              </w:rPr>
            </w:pPr>
            <w:r w:rsidRPr="00693851">
              <w:rPr>
                <w:rFonts w:ascii="Arial" w:hAnsi="Arial" w:cs="Arial"/>
                <w:color w:val="FF0000"/>
                <w:sz w:val="20"/>
                <w:szCs w:val="20"/>
              </w:rPr>
              <w:t>50%</w:t>
            </w:r>
          </w:p>
        </w:tc>
      </w:tr>
    </w:tbl>
    <w:p w14:paraId="1352D611" w14:textId="77777777" w:rsidR="00B37AA7" w:rsidRDefault="00B37AA7" w:rsidP="00856987">
      <w:pPr>
        <w:spacing w:after="0" w:line="240" w:lineRule="auto"/>
        <w:jc w:val="both"/>
        <w:rPr>
          <w:rFonts w:ascii="Arial" w:hAnsi="Arial" w:cs="Arial"/>
          <w:bCs/>
          <w:sz w:val="24"/>
          <w:szCs w:val="24"/>
        </w:rPr>
      </w:pPr>
    </w:p>
    <w:p w14:paraId="3FCFFCC1" w14:textId="083E03D4" w:rsidR="005338EE" w:rsidRDefault="005338EE" w:rsidP="005E07A0">
      <w:pPr>
        <w:spacing w:after="0" w:line="240" w:lineRule="auto"/>
        <w:jc w:val="both"/>
        <w:rPr>
          <w:rFonts w:ascii="Arial" w:hAnsi="Arial" w:cs="Arial"/>
          <w:bCs/>
          <w:sz w:val="24"/>
          <w:szCs w:val="24"/>
        </w:rPr>
      </w:pPr>
      <w:r>
        <w:rPr>
          <w:rFonts w:ascii="Arial" w:hAnsi="Arial" w:cs="Arial"/>
          <w:bCs/>
          <w:sz w:val="24"/>
          <w:szCs w:val="24"/>
        </w:rPr>
        <w:t xml:space="preserve">Although performance </w:t>
      </w:r>
      <w:r w:rsidR="007564A9">
        <w:rPr>
          <w:rFonts w:ascii="Arial" w:hAnsi="Arial" w:cs="Arial"/>
          <w:bCs/>
          <w:sz w:val="24"/>
          <w:szCs w:val="24"/>
        </w:rPr>
        <w:t xml:space="preserve">continues to fall </w:t>
      </w:r>
      <w:r>
        <w:rPr>
          <w:rFonts w:ascii="Arial" w:hAnsi="Arial" w:cs="Arial"/>
          <w:bCs/>
          <w:sz w:val="24"/>
          <w:szCs w:val="24"/>
        </w:rPr>
        <w:t>short of the HB plan</w:t>
      </w:r>
      <w:r w:rsidR="008D7D2B">
        <w:rPr>
          <w:rFonts w:ascii="Arial" w:hAnsi="Arial" w:cs="Arial"/>
          <w:bCs/>
          <w:sz w:val="24"/>
          <w:szCs w:val="24"/>
        </w:rPr>
        <w:t>s</w:t>
      </w:r>
      <w:r>
        <w:rPr>
          <w:rFonts w:ascii="Arial" w:hAnsi="Arial" w:cs="Arial"/>
          <w:bCs/>
          <w:sz w:val="24"/>
          <w:szCs w:val="24"/>
        </w:rPr>
        <w:t xml:space="preserve"> and aspiration, it is acknowledged that this is partially as a result of the removal of the backlog volumes.</w:t>
      </w:r>
    </w:p>
    <w:p w14:paraId="2865B91B" w14:textId="69D7B601" w:rsidR="00103B03" w:rsidRDefault="007564A9" w:rsidP="005E07A0">
      <w:pPr>
        <w:spacing w:after="0" w:line="240" w:lineRule="auto"/>
        <w:jc w:val="both"/>
        <w:rPr>
          <w:rFonts w:ascii="Arial" w:hAnsi="Arial" w:cs="Arial"/>
          <w:bCs/>
          <w:sz w:val="24"/>
          <w:szCs w:val="24"/>
        </w:rPr>
      </w:pPr>
      <w:r>
        <w:rPr>
          <w:rFonts w:ascii="Arial" w:hAnsi="Arial" w:cs="Arial"/>
          <w:bCs/>
          <w:sz w:val="24"/>
          <w:szCs w:val="24"/>
        </w:rPr>
        <w:t>As</w:t>
      </w:r>
      <w:r w:rsidR="00103B03">
        <w:rPr>
          <w:rFonts w:ascii="Arial" w:hAnsi="Arial" w:cs="Arial"/>
          <w:bCs/>
          <w:sz w:val="24"/>
          <w:szCs w:val="24"/>
        </w:rPr>
        <w:t xml:space="preserve"> can be seen </w:t>
      </w:r>
      <w:r w:rsidR="00DD61CF">
        <w:rPr>
          <w:rFonts w:ascii="Arial" w:hAnsi="Arial" w:cs="Arial"/>
          <w:bCs/>
          <w:sz w:val="24"/>
          <w:szCs w:val="24"/>
        </w:rPr>
        <w:t>below</w:t>
      </w:r>
      <w:r w:rsidR="00103B03">
        <w:rPr>
          <w:rFonts w:ascii="Arial" w:hAnsi="Arial" w:cs="Arial"/>
          <w:bCs/>
          <w:sz w:val="24"/>
          <w:szCs w:val="24"/>
        </w:rPr>
        <w:t xml:space="preserve"> significant improvement has been made </w:t>
      </w:r>
      <w:r>
        <w:rPr>
          <w:rFonts w:ascii="Arial" w:hAnsi="Arial" w:cs="Arial"/>
          <w:bCs/>
          <w:sz w:val="24"/>
          <w:szCs w:val="24"/>
        </w:rPr>
        <w:t xml:space="preserve">since the beginning of the year; through August backlog increased again, leave across multiple disciplines </w:t>
      </w:r>
      <w:r w:rsidR="00103B03">
        <w:rPr>
          <w:rFonts w:ascii="Arial" w:hAnsi="Arial" w:cs="Arial"/>
          <w:bCs/>
          <w:sz w:val="24"/>
          <w:szCs w:val="24"/>
        </w:rPr>
        <w:t xml:space="preserve">over the </w:t>
      </w:r>
      <w:r>
        <w:rPr>
          <w:rFonts w:ascii="Arial" w:hAnsi="Arial" w:cs="Arial"/>
          <w:bCs/>
          <w:sz w:val="24"/>
          <w:szCs w:val="24"/>
        </w:rPr>
        <w:t xml:space="preserve">period </w:t>
      </w:r>
      <w:r w:rsidR="008D7D2B">
        <w:rPr>
          <w:rFonts w:ascii="Arial" w:hAnsi="Arial" w:cs="Arial"/>
          <w:bCs/>
          <w:sz w:val="24"/>
          <w:szCs w:val="24"/>
        </w:rPr>
        <w:t xml:space="preserve">being one of the </w:t>
      </w:r>
      <w:r>
        <w:rPr>
          <w:rFonts w:ascii="Arial" w:hAnsi="Arial" w:cs="Arial"/>
          <w:bCs/>
          <w:sz w:val="24"/>
          <w:szCs w:val="24"/>
        </w:rPr>
        <w:t>contributory factor</w:t>
      </w:r>
      <w:r w:rsidR="008D7D2B">
        <w:rPr>
          <w:rFonts w:ascii="Arial" w:hAnsi="Arial" w:cs="Arial"/>
          <w:bCs/>
          <w:sz w:val="24"/>
          <w:szCs w:val="24"/>
        </w:rPr>
        <w:t xml:space="preserve">s. </w:t>
      </w:r>
      <w:r>
        <w:rPr>
          <w:rFonts w:ascii="Arial" w:hAnsi="Arial" w:cs="Arial"/>
          <w:bCs/>
          <w:sz w:val="24"/>
          <w:szCs w:val="24"/>
        </w:rPr>
        <w:t xml:space="preserve"> </w:t>
      </w:r>
      <w:r w:rsidR="008D7D2B">
        <w:rPr>
          <w:rFonts w:ascii="Arial" w:hAnsi="Arial" w:cs="Arial"/>
          <w:bCs/>
          <w:sz w:val="24"/>
          <w:szCs w:val="24"/>
        </w:rPr>
        <w:t>T</w:t>
      </w:r>
      <w:r w:rsidR="001C2998">
        <w:rPr>
          <w:rFonts w:ascii="Arial" w:hAnsi="Arial" w:cs="Arial"/>
          <w:bCs/>
          <w:sz w:val="24"/>
          <w:szCs w:val="24"/>
        </w:rPr>
        <w:t xml:space="preserve">he Health Board </w:t>
      </w:r>
      <w:r w:rsidR="008D7D2B">
        <w:rPr>
          <w:rFonts w:ascii="Arial" w:hAnsi="Arial" w:cs="Arial"/>
          <w:bCs/>
          <w:sz w:val="24"/>
          <w:szCs w:val="24"/>
        </w:rPr>
        <w:t>is</w:t>
      </w:r>
      <w:r w:rsidR="001C2998">
        <w:rPr>
          <w:rFonts w:ascii="Arial" w:hAnsi="Arial" w:cs="Arial"/>
          <w:bCs/>
          <w:sz w:val="24"/>
          <w:szCs w:val="24"/>
        </w:rPr>
        <w:t xml:space="preserve"> just above the trajectory</w:t>
      </w:r>
      <w:r w:rsidR="00012A64">
        <w:rPr>
          <w:rFonts w:ascii="Arial" w:hAnsi="Arial" w:cs="Arial"/>
          <w:bCs/>
          <w:sz w:val="24"/>
          <w:szCs w:val="24"/>
        </w:rPr>
        <w:t xml:space="preserve"> agreed.</w:t>
      </w:r>
    </w:p>
    <w:p w14:paraId="2FFAEDE3" w14:textId="52AEFBF7" w:rsidR="00B37AA7" w:rsidRDefault="00B37AA7" w:rsidP="00856987">
      <w:pPr>
        <w:spacing w:after="0" w:line="240" w:lineRule="auto"/>
        <w:jc w:val="both"/>
        <w:rPr>
          <w:rFonts w:ascii="Arial" w:hAnsi="Arial" w:cs="Arial"/>
          <w:bCs/>
          <w:sz w:val="24"/>
          <w:szCs w:val="24"/>
        </w:rPr>
      </w:pPr>
    </w:p>
    <w:p w14:paraId="0C886714" w14:textId="053B0B19" w:rsidR="007564A9" w:rsidRPr="002F64F5" w:rsidRDefault="007564A9" w:rsidP="007564A9">
      <w:pPr>
        <w:spacing w:after="0" w:line="240" w:lineRule="auto"/>
        <w:jc w:val="both"/>
        <w:rPr>
          <w:rFonts w:ascii="Arial" w:hAnsi="Arial" w:cs="Arial"/>
          <w:bCs/>
          <w:sz w:val="24"/>
          <w:szCs w:val="24"/>
        </w:rPr>
      </w:pPr>
      <w:r>
        <w:rPr>
          <w:rFonts w:ascii="Arial" w:hAnsi="Arial" w:cs="Arial"/>
          <w:bCs/>
          <w:sz w:val="24"/>
          <w:szCs w:val="24"/>
        </w:rPr>
        <w:t>The tr</w:t>
      </w:r>
      <w:r w:rsidRPr="00306AD2">
        <w:rPr>
          <w:rFonts w:ascii="Arial" w:hAnsi="Arial" w:cs="Arial"/>
          <w:bCs/>
          <w:sz w:val="24"/>
          <w:szCs w:val="24"/>
        </w:rPr>
        <w:t xml:space="preserve">ajectories </w:t>
      </w:r>
      <w:r>
        <w:rPr>
          <w:rFonts w:ascii="Arial" w:hAnsi="Arial" w:cs="Arial"/>
          <w:bCs/>
          <w:sz w:val="24"/>
          <w:szCs w:val="24"/>
        </w:rPr>
        <w:t xml:space="preserve">were </w:t>
      </w:r>
      <w:r w:rsidRPr="00306AD2">
        <w:rPr>
          <w:rFonts w:ascii="Arial" w:hAnsi="Arial" w:cs="Arial"/>
          <w:bCs/>
          <w:sz w:val="24"/>
          <w:szCs w:val="24"/>
        </w:rPr>
        <w:t>developed based on the anticipated improvement for i</w:t>
      </w:r>
      <w:r>
        <w:rPr>
          <w:rFonts w:ascii="Arial" w:hAnsi="Arial" w:cs="Arial"/>
          <w:bCs/>
          <w:sz w:val="24"/>
          <w:szCs w:val="24"/>
        </w:rPr>
        <w:t xml:space="preserve">ndividualised tumour site basis whilst reflecting what happened last year around bank holidays and key periods such as summer and Christmas.  </w:t>
      </w:r>
      <w:r w:rsidRPr="002F64F5">
        <w:rPr>
          <w:rFonts w:ascii="Arial" w:hAnsi="Arial" w:cs="Arial"/>
          <w:bCs/>
          <w:sz w:val="24"/>
          <w:szCs w:val="24"/>
        </w:rPr>
        <w:t xml:space="preserve">Some tumour groups </w:t>
      </w:r>
      <w:r>
        <w:rPr>
          <w:rFonts w:ascii="Arial" w:hAnsi="Arial" w:cs="Arial"/>
          <w:bCs/>
          <w:sz w:val="24"/>
          <w:szCs w:val="24"/>
        </w:rPr>
        <w:t>were</w:t>
      </w:r>
      <w:r w:rsidRPr="002F64F5">
        <w:rPr>
          <w:rFonts w:ascii="Arial" w:hAnsi="Arial" w:cs="Arial"/>
          <w:bCs/>
          <w:sz w:val="24"/>
          <w:szCs w:val="24"/>
        </w:rPr>
        <w:t xml:space="preserve"> set at zero for backlog throughout the year</w:t>
      </w:r>
      <w:r>
        <w:rPr>
          <w:rFonts w:ascii="Arial" w:hAnsi="Arial" w:cs="Arial"/>
          <w:bCs/>
          <w:sz w:val="24"/>
          <w:szCs w:val="24"/>
        </w:rPr>
        <w:t xml:space="preserve">: </w:t>
      </w:r>
      <w:r w:rsidRPr="002F64F5">
        <w:rPr>
          <w:rFonts w:ascii="Arial" w:hAnsi="Arial" w:cs="Arial"/>
          <w:bCs/>
          <w:sz w:val="24"/>
          <w:szCs w:val="24"/>
        </w:rPr>
        <w:t xml:space="preserve">Children’s Cancer, Acute Leukaemia and Brain/CNS, the reason for this is that </w:t>
      </w:r>
      <w:r>
        <w:rPr>
          <w:rFonts w:ascii="Arial" w:hAnsi="Arial" w:cs="Arial"/>
          <w:bCs/>
          <w:sz w:val="24"/>
          <w:szCs w:val="24"/>
        </w:rPr>
        <w:t xml:space="preserve">referrals trigger </w:t>
      </w:r>
      <w:r w:rsidRPr="002F64F5">
        <w:rPr>
          <w:rFonts w:ascii="Arial" w:hAnsi="Arial" w:cs="Arial"/>
          <w:bCs/>
          <w:sz w:val="24"/>
          <w:szCs w:val="24"/>
        </w:rPr>
        <w:t>backlog infrequently and volumes do not impact on the overall position.</w:t>
      </w:r>
    </w:p>
    <w:p w14:paraId="67E732B8" w14:textId="77777777" w:rsidR="007564A9" w:rsidRPr="006A2BD7" w:rsidRDefault="007564A9" w:rsidP="007564A9">
      <w:pPr>
        <w:spacing w:after="0" w:line="240" w:lineRule="auto"/>
        <w:jc w:val="both"/>
        <w:rPr>
          <w:rFonts w:ascii="Arial" w:hAnsi="Arial" w:cs="Arial"/>
          <w:bCs/>
          <w:sz w:val="24"/>
          <w:szCs w:val="24"/>
        </w:rPr>
      </w:pPr>
    </w:p>
    <w:p w14:paraId="22DD1890" w14:textId="2A2A8A72" w:rsidR="007564A9" w:rsidRDefault="007564A9" w:rsidP="00856987">
      <w:pPr>
        <w:spacing w:after="0" w:line="240" w:lineRule="auto"/>
        <w:jc w:val="both"/>
        <w:rPr>
          <w:rFonts w:ascii="Arial" w:hAnsi="Arial" w:cs="Arial"/>
          <w:bCs/>
          <w:sz w:val="24"/>
          <w:szCs w:val="24"/>
        </w:rPr>
      </w:pPr>
      <w:r>
        <w:rPr>
          <w:noProof/>
          <w:lang w:eastAsia="en-GB"/>
        </w:rPr>
        <w:drawing>
          <wp:inline distT="0" distB="0" distL="0" distR="0" wp14:anchorId="3D0DF229" wp14:editId="0CE0F7C7">
            <wp:extent cx="5744210" cy="2064412"/>
            <wp:effectExtent l="0" t="0" r="8890" b="12065"/>
            <wp:docPr id="11" name="Chart 1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AE569B9" w14:textId="77777777" w:rsidR="00AA1F4F" w:rsidRDefault="00AA1F4F" w:rsidP="00856987">
      <w:pPr>
        <w:spacing w:after="0" w:line="240" w:lineRule="auto"/>
        <w:jc w:val="both"/>
        <w:rPr>
          <w:rFonts w:ascii="Arial" w:hAnsi="Arial" w:cs="Arial"/>
          <w:bCs/>
          <w:sz w:val="24"/>
          <w:szCs w:val="24"/>
        </w:rPr>
      </w:pPr>
    </w:p>
    <w:p w14:paraId="1B501A91" w14:textId="6626F273" w:rsidR="000726E2" w:rsidRDefault="00EC6B9B" w:rsidP="00856987">
      <w:pPr>
        <w:spacing w:after="0" w:line="240" w:lineRule="auto"/>
        <w:jc w:val="both"/>
        <w:rPr>
          <w:rFonts w:ascii="Arial" w:hAnsi="Arial" w:cs="Arial"/>
          <w:bCs/>
          <w:sz w:val="24"/>
          <w:szCs w:val="24"/>
        </w:rPr>
      </w:pPr>
      <w:r>
        <w:rPr>
          <w:rFonts w:ascii="Arial" w:hAnsi="Arial" w:cs="Arial"/>
          <w:bCs/>
          <w:sz w:val="24"/>
          <w:szCs w:val="24"/>
        </w:rPr>
        <w:lastRenderedPageBreak/>
        <w:t xml:space="preserve">The table below shows the current backlog, which now </w:t>
      </w:r>
      <w:r w:rsidR="007564A9">
        <w:rPr>
          <w:rFonts w:ascii="Arial" w:hAnsi="Arial" w:cs="Arial"/>
          <w:bCs/>
          <w:sz w:val="24"/>
          <w:szCs w:val="24"/>
        </w:rPr>
        <w:t xml:space="preserve">stands at 360 </w:t>
      </w:r>
      <w:r w:rsidR="004D258C">
        <w:rPr>
          <w:rFonts w:ascii="Arial" w:hAnsi="Arial" w:cs="Arial"/>
          <w:bCs/>
          <w:sz w:val="24"/>
          <w:szCs w:val="24"/>
        </w:rPr>
        <w:t>patients</w:t>
      </w:r>
      <w:r w:rsidR="00115D93">
        <w:rPr>
          <w:rFonts w:ascii="Arial" w:hAnsi="Arial" w:cs="Arial"/>
          <w:bCs/>
          <w:sz w:val="24"/>
          <w:szCs w:val="24"/>
        </w:rPr>
        <w:t xml:space="preserve">, the </w:t>
      </w:r>
      <w:r w:rsidR="008D7D2B">
        <w:rPr>
          <w:rFonts w:ascii="Arial" w:hAnsi="Arial" w:cs="Arial"/>
          <w:bCs/>
          <w:sz w:val="24"/>
          <w:szCs w:val="24"/>
        </w:rPr>
        <w:t>largest</w:t>
      </w:r>
      <w:r w:rsidR="00115D93">
        <w:rPr>
          <w:rFonts w:ascii="Arial" w:hAnsi="Arial" w:cs="Arial"/>
          <w:bCs/>
          <w:sz w:val="24"/>
          <w:szCs w:val="24"/>
        </w:rPr>
        <w:t xml:space="preserve"> percentage of the</w:t>
      </w:r>
      <w:r w:rsidR="002D027B">
        <w:rPr>
          <w:rFonts w:ascii="Arial" w:hAnsi="Arial" w:cs="Arial"/>
          <w:bCs/>
          <w:sz w:val="24"/>
          <w:szCs w:val="24"/>
        </w:rPr>
        <w:t>s</w:t>
      </w:r>
      <w:r w:rsidR="00115D93">
        <w:rPr>
          <w:rFonts w:ascii="Arial" w:hAnsi="Arial" w:cs="Arial"/>
          <w:bCs/>
          <w:sz w:val="24"/>
          <w:szCs w:val="24"/>
        </w:rPr>
        <w:t>e pat</w:t>
      </w:r>
      <w:r w:rsidR="00306AD2">
        <w:rPr>
          <w:rFonts w:ascii="Arial" w:hAnsi="Arial" w:cs="Arial"/>
          <w:bCs/>
          <w:sz w:val="24"/>
          <w:szCs w:val="24"/>
        </w:rPr>
        <w:t xml:space="preserve">ient are in gynaecology, </w:t>
      </w:r>
      <w:r w:rsidR="007564A9">
        <w:rPr>
          <w:rFonts w:ascii="Arial" w:hAnsi="Arial" w:cs="Arial"/>
          <w:bCs/>
          <w:sz w:val="24"/>
          <w:szCs w:val="24"/>
        </w:rPr>
        <w:t>closely followed by lower GI, then urology</w:t>
      </w:r>
      <w:r w:rsidR="00306AD2">
        <w:rPr>
          <w:rFonts w:ascii="Arial" w:hAnsi="Arial" w:cs="Arial"/>
          <w:bCs/>
          <w:sz w:val="24"/>
          <w:szCs w:val="24"/>
        </w:rPr>
        <w:t>.</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0"/>
        <w:gridCol w:w="851"/>
        <w:gridCol w:w="850"/>
        <w:gridCol w:w="3402"/>
      </w:tblGrid>
      <w:tr w:rsidR="007564A9" w:rsidRPr="007564A9" w14:paraId="04E59C70" w14:textId="12D99320" w:rsidTr="007564A9">
        <w:trPr>
          <w:trHeight w:val="290"/>
        </w:trPr>
        <w:tc>
          <w:tcPr>
            <w:tcW w:w="2860" w:type="dxa"/>
            <w:shd w:val="clear" w:color="auto" w:fill="DEEAF6" w:themeFill="accent1" w:themeFillTint="33"/>
          </w:tcPr>
          <w:p w14:paraId="420E7832" w14:textId="48259823" w:rsidR="007564A9" w:rsidRPr="007564A9" w:rsidRDefault="007564A9" w:rsidP="007564A9">
            <w:pPr>
              <w:autoSpaceDE w:val="0"/>
              <w:autoSpaceDN w:val="0"/>
              <w:adjustRightInd w:val="0"/>
              <w:spacing w:after="0" w:line="240" w:lineRule="auto"/>
              <w:rPr>
                <w:rFonts w:ascii="Arial" w:hAnsi="Arial" w:cs="Arial"/>
                <w:b/>
                <w:bCs/>
                <w:color w:val="000000"/>
                <w:sz w:val="24"/>
                <w:szCs w:val="24"/>
              </w:rPr>
            </w:pPr>
          </w:p>
        </w:tc>
        <w:tc>
          <w:tcPr>
            <w:tcW w:w="851" w:type="dxa"/>
            <w:shd w:val="clear" w:color="auto" w:fill="DEEAF6" w:themeFill="accent1" w:themeFillTint="33"/>
          </w:tcPr>
          <w:p w14:paraId="4025E690" w14:textId="46D8566F" w:rsidR="007564A9" w:rsidRPr="007564A9" w:rsidRDefault="007564A9" w:rsidP="007564A9">
            <w:pPr>
              <w:autoSpaceDE w:val="0"/>
              <w:autoSpaceDN w:val="0"/>
              <w:adjustRightInd w:val="0"/>
              <w:spacing w:after="0" w:line="240" w:lineRule="auto"/>
              <w:jc w:val="center"/>
              <w:rPr>
                <w:rFonts w:ascii="Arial" w:hAnsi="Arial" w:cs="Arial"/>
                <w:b/>
                <w:bCs/>
                <w:color w:val="000000"/>
                <w:sz w:val="24"/>
                <w:szCs w:val="24"/>
              </w:rPr>
            </w:pPr>
            <w:r w:rsidRPr="007564A9">
              <w:rPr>
                <w:rFonts w:ascii="Arial" w:hAnsi="Arial" w:cs="Arial"/>
                <w:b/>
                <w:bCs/>
                <w:color w:val="000000"/>
                <w:sz w:val="24"/>
                <w:szCs w:val="24"/>
              </w:rPr>
              <w:t>Total</w:t>
            </w:r>
          </w:p>
        </w:tc>
        <w:tc>
          <w:tcPr>
            <w:tcW w:w="850" w:type="dxa"/>
            <w:shd w:val="clear" w:color="auto" w:fill="DEEAF6" w:themeFill="accent1" w:themeFillTint="33"/>
          </w:tcPr>
          <w:p w14:paraId="090AF855" w14:textId="77777777" w:rsidR="007564A9" w:rsidRPr="007564A9" w:rsidRDefault="007564A9" w:rsidP="007564A9">
            <w:pPr>
              <w:autoSpaceDE w:val="0"/>
              <w:autoSpaceDN w:val="0"/>
              <w:adjustRightInd w:val="0"/>
              <w:spacing w:after="0" w:line="240" w:lineRule="auto"/>
              <w:jc w:val="center"/>
              <w:rPr>
                <w:rFonts w:ascii="Arial" w:hAnsi="Arial" w:cs="Arial"/>
                <w:b/>
                <w:color w:val="000000"/>
                <w:sz w:val="24"/>
                <w:szCs w:val="24"/>
              </w:rPr>
            </w:pPr>
            <w:r w:rsidRPr="007564A9">
              <w:rPr>
                <w:rFonts w:ascii="Arial" w:hAnsi="Arial" w:cs="Arial"/>
                <w:b/>
                <w:color w:val="000000"/>
                <w:sz w:val="24"/>
                <w:szCs w:val="24"/>
              </w:rPr>
              <w:t>%</w:t>
            </w:r>
          </w:p>
        </w:tc>
        <w:tc>
          <w:tcPr>
            <w:tcW w:w="3402" w:type="dxa"/>
            <w:shd w:val="clear" w:color="auto" w:fill="DEEAF6" w:themeFill="accent1" w:themeFillTint="33"/>
          </w:tcPr>
          <w:p w14:paraId="3FEDE534" w14:textId="21085E9A" w:rsidR="007564A9" w:rsidRPr="007564A9" w:rsidRDefault="007564A9" w:rsidP="007564A9">
            <w:pPr>
              <w:autoSpaceDE w:val="0"/>
              <w:autoSpaceDN w:val="0"/>
              <w:adjustRightInd w:val="0"/>
              <w:spacing w:after="0" w:line="240" w:lineRule="auto"/>
              <w:jc w:val="center"/>
              <w:rPr>
                <w:rFonts w:ascii="Arial" w:hAnsi="Arial" w:cs="Arial"/>
                <w:b/>
                <w:color w:val="000000"/>
                <w:sz w:val="24"/>
                <w:szCs w:val="24"/>
              </w:rPr>
            </w:pPr>
            <w:r w:rsidRPr="007564A9">
              <w:rPr>
                <w:rFonts w:ascii="Arial" w:hAnsi="Arial" w:cs="Arial"/>
                <w:b/>
                <w:color w:val="000000"/>
                <w:sz w:val="24"/>
                <w:szCs w:val="24"/>
              </w:rPr>
              <w:t>Compared with Trajectory</w:t>
            </w:r>
          </w:p>
        </w:tc>
      </w:tr>
      <w:tr w:rsidR="007564A9" w:rsidRPr="007564A9" w14:paraId="2AD994C1" w14:textId="247EC6AC" w:rsidTr="007564A9">
        <w:trPr>
          <w:trHeight w:val="290"/>
        </w:trPr>
        <w:tc>
          <w:tcPr>
            <w:tcW w:w="2860" w:type="dxa"/>
            <w:shd w:val="clear" w:color="auto" w:fill="auto"/>
          </w:tcPr>
          <w:p w14:paraId="77AF3A11"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Gynaecological</w:t>
            </w:r>
          </w:p>
        </w:tc>
        <w:tc>
          <w:tcPr>
            <w:tcW w:w="851" w:type="dxa"/>
            <w:shd w:val="clear" w:color="auto" w:fill="auto"/>
          </w:tcPr>
          <w:p w14:paraId="1853A606"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64</w:t>
            </w:r>
          </w:p>
        </w:tc>
        <w:tc>
          <w:tcPr>
            <w:tcW w:w="850" w:type="dxa"/>
            <w:shd w:val="clear" w:color="auto" w:fill="auto"/>
          </w:tcPr>
          <w:p w14:paraId="5C14F3CB"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18%</w:t>
            </w:r>
          </w:p>
        </w:tc>
        <w:tc>
          <w:tcPr>
            <w:tcW w:w="3402" w:type="dxa"/>
          </w:tcPr>
          <w:p w14:paraId="2E98729A" w14:textId="5DB9AFD0" w:rsidR="007564A9" w:rsidRPr="007564A9" w:rsidRDefault="007564A9" w:rsidP="007564A9">
            <w:pPr>
              <w:autoSpaceDE w:val="0"/>
              <w:autoSpaceDN w:val="0"/>
              <w:adjustRightInd w:val="0"/>
              <w:spacing w:after="0" w:line="240" w:lineRule="auto"/>
              <w:jc w:val="center"/>
              <w:rPr>
                <w:rFonts w:ascii="Arial" w:hAnsi="Arial" w:cs="Arial"/>
                <w:color w:val="000000"/>
                <w:sz w:val="24"/>
                <w:szCs w:val="24"/>
              </w:rPr>
            </w:pPr>
            <w:r w:rsidRPr="007564A9">
              <w:rPr>
                <w:rFonts w:ascii="Arial" w:hAnsi="Arial" w:cs="Arial"/>
                <w:color w:val="00B050"/>
                <w:sz w:val="24"/>
                <w:szCs w:val="24"/>
              </w:rPr>
              <w:t>-35</w:t>
            </w:r>
          </w:p>
        </w:tc>
      </w:tr>
      <w:tr w:rsidR="007564A9" w:rsidRPr="007564A9" w14:paraId="63C1E21E" w14:textId="297147AD" w:rsidTr="007564A9">
        <w:trPr>
          <w:trHeight w:val="290"/>
        </w:trPr>
        <w:tc>
          <w:tcPr>
            <w:tcW w:w="2860" w:type="dxa"/>
            <w:shd w:val="clear" w:color="auto" w:fill="auto"/>
          </w:tcPr>
          <w:p w14:paraId="782C7A10"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Lower Gastrointestinal</w:t>
            </w:r>
          </w:p>
        </w:tc>
        <w:tc>
          <w:tcPr>
            <w:tcW w:w="851" w:type="dxa"/>
            <w:shd w:val="clear" w:color="auto" w:fill="auto"/>
          </w:tcPr>
          <w:p w14:paraId="5D53C2BA"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60</w:t>
            </w:r>
          </w:p>
        </w:tc>
        <w:tc>
          <w:tcPr>
            <w:tcW w:w="850" w:type="dxa"/>
            <w:shd w:val="clear" w:color="auto" w:fill="auto"/>
          </w:tcPr>
          <w:p w14:paraId="716250C7"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17%</w:t>
            </w:r>
          </w:p>
        </w:tc>
        <w:tc>
          <w:tcPr>
            <w:tcW w:w="3402" w:type="dxa"/>
          </w:tcPr>
          <w:p w14:paraId="79D7877E" w14:textId="2543B3E4"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+7</w:t>
            </w:r>
          </w:p>
        </w:tc>
      </w:tr>
      <w:tr w:rsidR="007564A9" w:rsidRPr="007564A9" w14:paraId="7093BCF0" w14:textId="5C75F032" w:rsidTr="007564A9">
        <w:trPr>
          <w:trHeight w:val="290"/>
        </w:trPr>
        <w:tc>
          <w:tcPr>
            <w:tcW w:w="2860" w:type="dxa"/>
            <w:shd w:val="clear" w:color="auto" w:fill="auto"/>
          </w:tcPr>
          <w:p w14:paraId="200C949B"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Urological</w:t>
            </w:r>
          </w:p>
        </w:tc>
        <w:tc>
          <w:tcPr>
            <w:tcW w:w="851" w:type="dxa"/>
            <w:shd w:val="clear" w:color="auto" w:fill="auto"/>
          </w:tcPr>
          <w:p w14:paraId="1DADD3E1"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53</w:t>
            </w:r>
          </w:p>
        </w:tc>
        <w:tc>
          <w:tcPr>
            <w:tcW w:w="850" w:type="dxa"/>
            <w:shd w:val="clear" w:color="auto" w:fill="auto"/>
          </w:tcPr>
          <w:p w14:paraId="30A622D9"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15%</w:t>
            </w:r>
          </w:p>
        </w:tc>
        <w:tc>
          <w:tcPr>
            <w:tcW w:w="3402" w:type="dxa"/>
          </w:tcPr>
          <w:p w14:paraId="338C9F15" w14:textId="4C7DA00B" w:rsidR="007564A9" w:rsidRPr="007564A9" w:rsidRDefault="007564A9" w:rsidP="007564A9">
            <w:pPr>
              <w:autoSpaceDE w:val="0"/>
              <w:autoSpaceDN w:val="0"/>
              <w:adjustRightInd w:val="0"/>
              <w:spacing w:after="0" w:line="240" w:lineRule="auto"/>
              <w:jc w:val="center"/>
              <w:rPr>
                <w:rFonts w:ascii="Arial" w:hAnsi="Arial" w:cs="Arial"/>
                <w:color w:val="00B050"/>
                <w:sz w:val="24"/>
                <w:szCs w:val="24"/>
              </w:rPr>
            </w:pPr>
            <w:r w:rsidRPr="007564A9">
              <w:rPr>
                <w:rFonts w:ascii="Arial" w:hAnsi="Arial" w:cs="Arial"/>
                <w:color w:val="00B050"/>
                <w:sz w:val="24"/>
                <w:szCs w:val="24"/>
              </w:rPr>
              <w:t>-1</w:t>
            </w:r>
          </w:p>
        </w:tc>
      </w:tr>
      <w:tr w:rsidR="007564A9" w:rsidRPr="007564A9" w14:paraId="6BD484FD" w14:textId="34BFB834" w:rsidTr="007564A9">
        <w:trPr>
          <w:trHeight w:val="290"/>
        </w:trPr>
        <w:tc>
          <w:tcPr>
            <w:tcW w:w="2860" w:type="dxa"/>
            <w:shd w:val="clear" w:color="auto" w:fill="auto"/>
          </w:tcPr>
          <w:p w14:paraId="6EC448C8"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Skin</w:t>
            </w:r>
          </w:p>
        </w:tc>
        <w:tc>
          <w:tcPr>
            <w:tcW w:w="851" w:type="dxa"/>
            <w:shd w:val="clear" w:color="auto" w:fill="auto"/>
          </w:tcPr>
          <w:p w14:paraId="7B291BC3"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50</w:t>
            </w:r>
          </w:p>
        </w:tc>
        <w:tc>
          <w:tcPr>
            <w:tcW w:w="850" w:type="dxa"/>
            <w:shd w:val="clear" w:color="auto" w:fill="auto"/>
          </w:tcPr>
          <w:p w14:paraId="731AF276"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14%</w:t>
            </w:r>
          </w:p>
        </w:tc>
        <w:tc>
          <w:tcPr>
            <w:tcW w:w="3402" w:type="dxa"/>
          </w:tcPr>
          <w:p w14:paraId="3A0A78FC" w14:textId="2F28497A"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+35</w:t>
            </w:r>
          </w:p>
        </w:tc>
      </w:tr>
      <w:tr w:rsidR="007564A9" w:rsidRPr="007564A9" w14:paraId="0EECC799" w14:textId="3ED02A12" w:rsidTr="007564A9">
        <w:trPr>
          <w:trHeight w:val="290"/>
        </w:trPr>
        <w:tc>
          <w:tcPr>
            <w:tcW w:w="2860" w:type="dxa"/>
            <w:shd w:val="clear" w:color="auto" w:fill="auto"/>
          </w:tcPr>
          <w:p w14:paraId="52FEBBF2"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Upper Gastrointestinal</w:t>
            </w:r>
          </w:p>
        </w:tc>
        <w:tc>
          <w:tcPr>
            <w:tcW w:w="851" w:type="dxa"/>
            <w:shd w:val="clear" w:color="auto" w:fill="auto"/>
          </w:tcPr>
          <w:p w14:paraId="117D0B42"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45</w:t>
            </w:r>
          </w:p>
        </w:tc>
        <w:tc>
          <w:tcPr>
            <w:tcW w:w="850" w:type="dxa"/>
            <w:shd w:val="clear" w:color="auto" w:fill="auto"/>
          </w:tcPr>
          <w:p w14:paraId="05259C60"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13%</w:t>
            </w:r>
          </w:p>
        </w:tc>
        <w:tc>
          <w:tcPr>
            <w:tcW w:w="3402" w:type="dxa"/>
          </w:tcPr>
          <w:p w14:paraId="52EADC2A" w14:textId="4AB3D0D3"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+22</w:t>
            </w:r>
          </w:p>
        </w:tc>
      </w:tr>
      <w:tr w:rsidR="007564A9" w:rsidRPr="007564A9" w14:paraId="4A0C1401" w14:textId="170D191E" w:rsidTr="007564A9">
        <w:trPr>
          <w:trHeight w:val="290"/>
        </w:trPr>
        <w:tc>
          <w:tcPr>
            <w:tcW w:w="2860" w:type="dxa"/>
            <w:shd w:val="clear" w:color="auto" w:fill="auto"/>
          </w:tcPr>
          <w:p w14:paraId="2CB1FF51"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Head and Neck</w:t>
            </w:r>
          </w:p>
        </w:tc>
        <w:tc>
          <w:tcPr>
            <w:tcW w:w="851" w:type="dxa"/>
            <w:shd w:val="clear" w:color="auto" w:fill="auto"/>
          </w:tcPr>
          <w:p w14:paraId="439C8BE2"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24</w:t>
            </w:r>
          </w:p>
        </w:tc>
        <w:tc>
          <w:tcPr>
            <w:tcW w:w="850" w:type="dxa"/>
            <w:shd w:val="clear" w:color="auto" w:fill="auto"/>
          </w:tcPr>
          <w:p w14:paraId="67AF458D"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7%</w:t>
            </w:r>
          </w:p>
        </w:tc>
        <w:tc>
          <w:tcPr>
            <w:tcW w:w="3402" w:type="dxa"/>
          </w:tcPr>
          <w:p w14:paraId="6C894FEA" w14:textId="7A844971"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+11</w:t>
            </w:r>
          </w:p>
        </w:tc>
      </w:tr>
      <w:tr w:rsidR="007564A9" w:rsidRPr="007564A9" w14:paraId="359DC4E0" w14:textId="6ACBB0CD" w:rsidTr="007564A9">
        <w:trPr>
          <w:trHeight w:val="290"/>
        </w:trPr>
        <w:tc>
          <w:tcPr>
            <w:tcW w:w="2860" w:type="dxa"/>
            <w:shd w:val="clear" w:color="auto" w:fill="auto"/>
          </w:tcPr>
          <w:p w14:paraId="4C6845C6"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Lung</w:t>
            </w:r>
          </w:p>
        </w:tc>
        <w:tc>
          <w:tcPr>
            <w:tcW w:w="851" w:type="dxa"/>
            <w:shd w:val="clear" w:color="auto" w:fill="auto"/>
          </w:tcPr>
          <w:p w14:paraId="5749ADD8"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23</w:t>
            </w:r>
          </w:p>
        </w:tc>
        <w:tc>
          <w:tcPr>
            <w:tcW w:w="850" w:type="dxa"/>
            <w:shd w:val="clear" w:color="auto" w:fill="auto"/>
          </w:tcPr>
          <w:p w14:paraId="409F2D68"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6%</w:t>
            </w:r>
          </w:p>
        </w:tc>
        <w:tc>
          <w:tcPr>
            <w:tcW w:w="3402" w:type="dxa"/>
          </w:tcPr>
          <w:p w14:paraId="234A9EC9" w14:textId="0D97EDF7"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+5</w:t>
            </w:r>
          </w:p>
        </w:tc>
      </w:tr>
      <w:tr w:rsidR="007564A9" w:rsidRPr="007564A9" w14:paraId="61D30C8E" w14:textId="00BA57AB" w:rsidTr="007564A9">
        <w:trPr>
          <w:trHeight w:val="290"/>
        </w:trPr>
        <w:tc>
          <w:tcPr>
            <w:tcW w:w="2860" w:type="dxa"/>
            <w:shd w:val="clear" w:color="auto" w:fill="auto"/>
          </w:tcPr>
          <w:p w14:paraId="009693E7"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Breast</w:t>
            </w:r>
          </w:p>
        </w:tc>
        <w:tc>
          <w:tcPr>
            <w:tcW w:w="851" w:type="dxa"/>
            <w:shd w:val="clear" w:color="auto" w:fill="auto"/>
          </w:tcPr>
          <w:p w14:paraId="2BB4C62F"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16</w:t>
            </w:r>
          </w:p>
        </w:tc>
        <w:tc>
          <w:tcPr>
            <w:tcW w:w="850" w:type="dxa"/>
            <w:shd w:val="clear" w:color="auto" w:fill="auto"/>
          </w:tcPr>
          <w:p w14:paraId="5123B491"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4%</w:t>
            </w:r>
          </w:p>
        </w:tc>
        <w:tc>
          <w:tcPr>
            <w:tcW w:w="3402" w:type="dxa"/>
          </w:tcPr>
          <w:p w14:paraId="07C1FC03" w14:textId="172B9676"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+8</w:t>
            </w:r>
          </w:p>
        </w:tc>
      </w:tr>
      <w:tr w:rsidR="007564A9" w:rsidRPr="007564A9" w14:paraId="40C861A4" w14:textId="37EDBE1B" w:rsidTr="007564A9">
        <w:trPr>
          <w:trHeight w:val="290"/>
        </w:trPr>
        <w:tc>
          <w:tcPr>
            <w:tcW w:w="2860" w:type="dxa"/>
            <w:shd w:val="clear" w:color="auto" w:fill="auto"/>
          </w:tcPr>
          <w:p w14:paraId="78959F11"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Haematological</w:t>
            </w:r>
          </w:p>
        </w:tc>
        <w:tc>
          <w:tcPr>
            <w:tcW w:w="851" w:type="dxa"/>
            <w:shd w:val="clear" w:color="auto" w:fill="auto"/>
          </w:tcPr>
          <w:p w14:paraId="1F043634"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14</w:t>
            </w:r>
          </w:p>
        </w:tc>
        <w:tc>
          <w:tcPr>
            <w:tcW w:w="850" w:type="dxa"/>
            <w:shd w:val="clear" w:color="auto" w:fill="auto"/>
          </w:tcPr>
          <w:p w14:paraId="7FA0396F"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4%</w:t>
            </w:r>
          </w:p>
        </w:tc>
        <w:tc>
          <w:tcPr>
            <w:tcW w:w="3402" w:type="dxa"/>
          </w:tcPr>
          <w:p w14:paraId="36A2EDEF" w14:textId="066592CA" w:rsidR="007564A9" w:rsidRPr="007564A9" w:rsidRDefault="007564A9" w:rsidP="007564A9">
            <w:pPr>
              <w:autoSpaceDE w:val="0"/>
              <w:autoSpaceDN w:val="0"/>
              <w:adjustRightInd w:val="0"/>
              <w:spacing w:after="0" w:line="240" w:lineRule="auto"/>
              <w:jc w:val="center"/>
              <w:rPr>
                <w:rFonts w:ascii="Arial" w:hAnsi="Arial" w:cs="Arial"/>
                <w:color w:val="00B050"/>
                <w:sz w:val="24"/>
                <w:szCs w:val="24"/>
              </w:rPr>
            </w:pPr>
            <w:r w:rsidRPr="007564A9">
              <w:rPr>
                <w:rFonts w:ascii="Arial" w:hAnsi="Arial" w:cs="Arial"/>
                <w:color w:val="00B050"/>
                <w:sz w:val="24"/>
                <w:szCs w:val="24"/>
              </w:rPr>
              <w:t>-4</w:t>
            </w:r>
          </w:p>
        </w:tc>
      </w:tr>
      <w:tr w:rsidR="007564A9" w:rsidRPr="007564A9" w14:paraId="00E54823" w14:textId="238EBCFF" w:rsidTr="007564A9">
        <w:trPr>
          <w:trHeight w:val="290"/>
        </w:trPr>
        <w:tc>
          <w:tcPr>
            <w:tcW w:w="2860" w:type="dxa"/>
            <w:shd w:val="clear" w:color="auto" w:fill="auto"/>
          </w:tcPr>
          <w:p w14:paraId="6256B667"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Sarcoma</w:t>
            </w:r>
          </w:p>
        </w:tc>
        <w:tc>
          <w:tcPr>
            <w:tcW w:w="851" w:type="dxa"/>
            <w:shd w:val="clear" w:color="auto" w:fill="auto"/>
          </w:tcPr>
          <w:p w14:paraId="33A087DA"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6</w:t>
            </w:r>
          </w:p>
        </w:tc>
        <w:tc>
          <w:tcPr>
            <w:tcW w:w="850" w:type="dxa"/>
            <w:shd w:val="clear" w:color="auto" w:fill="auto"/>
          </w:tcPr>
          <w:p w14:paraId="30888865"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2%</w:t>
            </w:r>
          </w:p>
        </w:tc>
        <w:tc>
          <w:tcPr>
            <w:tcW w:w="3402" w:type="dxa"/>
          </w:tcPr>
          <w:p w14:paraId="35F54DF1" w14:textId="652829A2" w:rsidR="007564A9" w:rsidRPr="007564A9" w:rsidRDefault="007564A9" w:rsidP="007564A9">
            <w:pPr>
              <w:autoSpaceDE w:val="0"/>
              <w:autoSpaceDN w:val="0"/>
              <w:adjustRightInd w:val="0"/>
              <w:spacing w:after="0" w:line="240" w:lineRule="auto"/>
              <w:jc w:val="center"/>
              <w:rPr>
                <w:rFonts w:ascii="Arial" w:hAnsi="Arial" w:cs="Arial"/>
                <w:color w:val="00B050"/>
                <w:sz w:val="24"/>
                <w:szCs w:val="24"/>
              </w:rPr>
            </w:pPr>
            <w:r w:rsidRPr="007564A9">
              <w:rPr>
                <w:rFonts w:ascii="Arial" w:hAnsi="Arial" w:cs="Arial"/>
                <w:color w:val="00B050"/>
                <w:sz w:val="24"/>
                <w:szCs w:val="24"/>
              </w:rPr>
              <w:t>-3</w:t>
            </w:r>
          </w:p>
        </w:tc>
      </w:tr>
      <w:tr w:rsidR="007564A9" w:rsidRPr="007564A9" w14:paraId="6DA9ECF6" w14:textId="1EBBDF15" w:rsidTr="007564A9">
        <w:trPr>
          <w:trHeight w:val="290"/>
        </w:trPr>
        <w:tc>
          <w:tcPr>
            <w:tcW w:w="2860" w:type="dxa"/>
            <w:shd w:val="clear" w:color="auto" w:fill="auto"/>
          </w:tcPr>
          <w:p w14:paraId="770D1817" w14:textId="77777777"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Other</w:t>
            </w:r>
          </w:p>
        </w:tc>
        <w:tc>
          <w:tcPr>
            <w:tcW w:w="851" w:type="dxa"/>
            <w:shd w:val="clear" w:color="auto" w:fill="auto"/>
          </w:tcPr>
          <w:p w14:paraId="4C621F18"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3</w:t>
            </w:r>
          </w:p>
        </w:tc>
        <w:tc>
          <w:tcPr>
            <w:tcW w:w="850" w:type="dxa"/>
            <w:shd w:val="clear" w:color="auto" w:fill="auto"/>
          </w:tcPr>
          <w:p w14:paraId="6B4FC0F2"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w:t>
            </w:r>
          </w:p>
        </w:tc>
        <w:tc>
          <w:tcPr>
            <w:tcW w:w="3402" w:type="dxa"/>
          </w:tcPr>
          <w:p w14:paraId="2869FBE0" w14:textId="463A55B9" w:rsidR="007564A9" w:rsidRPr="007564A9" w:rsidRDefault="007564A9" w:rsidP="007564A9">
            <w:pPr>
              <w:autoSpaceDE w:val="0"/>
              <w:autoSpaceDN w:val="0"/>
              <w:adjustRightInd w:val="0"/>
              <w:spacing w:after="0" w:line="240" w:lineRule="auto"/>
              <w:jc w:val="center"/>
              <w:rPr>
                <w:rFonts w:ascii="Arial" w:hAnsi="Arial" w:cs="Arial"/>
                <w:color w:val="00B050"/>
                <w:sz w:val="24"/>
                <w:szCs w:val="24"/>
              </w:rPr>
            </w:pPr>
            <w:r w:rsidRPr="007564A9">
              <w:rPr>
                <w:rFonts w:ascii="Arial" w:hAnsi="Arial" w:cs="Arial"/>
                <w:color w:val="00B050"/>
                <w:sz w:val="24"/>
                <w:szCs w:val="24"/>
              </w:rPr>
              <w:t>-8</w:t>
            </w:r>
          </w:p>
        </w:tc>
      </w:tr>
      <w:tr w:rsidR="007564A9" w:rsidRPr="007564A9" w14:paraId="6744D278" w14:textId="04F092A6" w:rsidTr="007564A9">
        <w:trPr>
          <w:trHeight w:val="290"/>
        </w:trPr>
        <w:tc>
          <w:tcPr>
            <w:tcW w:w="2860" w:type="dxa"/>
            <w:shd w:val="clear" w:color="auto" w:fill="auto"/>
          </w:tcPr>
          <w:p w14:paraId="2AF48CAF" w14:textId="1CF33941" w:rsidR="007564A9" w:rsidRPr="007564A9" w:rsidRDefault="007564A9"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Brain/CNS</w:t>
            </w:r>
            <w:r w:rsidR="00405D48">
              <w:rPr>
                <w:rFonts w:ascii="Arial" w:hAnsi="Arial" w:cs="Arial"/>
                <w:color w:val="000000"/>
                <w:sz w:val="24"/>
                <w:szCs w:val="24"/>
              </w:rPr>
              <w:t xml:space="preserve"> (central nervous system)</w:t>
            </w:r>
          </w:p>
        </w:tc>
        <w:tc>
          <w:tcPr>
            <w:tcW w:w="851" w:type="dxa"/>
            <w:shd w:val="clear" w:color="auto" w:fill="auto"/>
          </w:tcPr>
          <w:p w14:paraId="02C5DE09"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2</w:t>
            </w:r>
          </w:p>
        </w:tc>
        <w:tc>
          <w:tcPr>
            <w:tcW w:w="850" w:type="dxa"/>
            <w:shd w:val="clear" w:color="auto" w:fill="auto"/>
          </w:tcPr>
          <w:p w14:paraId="7BE3A52E" w14:textId="77777777" w:rsidR="007564A9" w:rsidRPr="007564A9" w:rsidRDefault="007564A9" w:rsidP="007564A9">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w:t>
            </w:r>
          </w:p>
        </w:tc>
        <w:tc>
          <w:tcPr>
            <w:tcW w:w="3402" w:type="dxa"/>
          </w:tcPr>
          <w:p w14:paraId="1C36AEB7" w14:textId="311509A9" w:rsidR="007564A9" w:rsidRPr="007564A9" w:rsidRDefault="007564A9" w:rsidP="007564A9">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+1</w:t>
            </w:r>
          </w:p>
        </w:tc>
      </w:tr>
    </w:tbl>
    <w:p w14:paraId="1EBCD6D2" w14:textId="77777777" w:rsidR="007564A9" w:rsidRPr="000726E2" w:rsidRDefault="007564A9" w:rsidP="00856987">
      <w:pPr>
        <w:spacing w:after="0" w:line="240" w:lineRule="auto"/>
        <w:jc w:val="both"/>
        <w:rPr>
          <w:rFonts w:ascii="Arial" w:hAnsi="Arial" w:cs="Arial"/>
          <w:bCs/>
          <w:sz w:val="24"/>
          <w:szCs w:val="24"/>
        </w:rPr>
      </w:pPr>
    </w:p>
    <w:p w14:paraId="5C56501E" w14:textId="68C0AC6F" w:rsidR="005A2BCA" w:rsidRDefault="005A2BCA" w:rsidP="00856987">
      <w:pPr>
        <w:spacing w:after="0" w:line="240" w:lineRule="auto"/>
        <w:jc w:val="both"/>
        <w:rPr>
          <w:rFonts w:ascii="Arial" w:hAnsi="Arial" w:cs="Arial"/>
          <w:bCs/>
          <w:sz w:val="16"/>
          <w:szCs w:val="16"/>
        </w:rPr>
      </w:pPr>
    </w:p>
    <w:p w14:paraId="055A5A51" w14:textId="6F730D1F" w:rsidR="000726E2" w:rsidRPr="002B622C" w:rsidRDefault="000726E2" w:rsidP="000726E2">
      <w:pPr>
        <w:spacing w:after="0" w:line="240" w:lineRule="auto"/>
        <w:rPr>
          <w:rFonts w:ascii="Arial" w:hAnsi="Arial" w:cs="Arial"/>
          <w:sz w:val="24"/>
          <w:szCs w:val="24"/>
        </w:rPr>
      </w:pPr>
      <w:r w:rsidRPr="002B622C">
        <w:rPr>
          <w:rFonts w:ascii="Arial" w:hAnsi="Arial" w:cs="Arial"/>
          <w:sz w:val="24"/>
          <w:szCs w:val="24"/>
        </w:rPr>
        <w:t>W</w:t>
      </w:r>
      <w:r w:rsidR="00F35C8A" w:rsidRPr="002B622C">
        <w:rPr>
          <w:rFonts w:ascii="Arial" w:hAnsi="Arial" w:cs="Arial"/>
          <w:sz w:val="24"/>
          <w:szCs w:val="24"/>
        </w:rPr>
        <w:t>ithin the current backlog:</w:t>
      </w:r>
    </w:p>
    <w:p w14:paraId="326CDE91" w14:textId="77777777" w:rsidR="00F35C8A" w:rsidRPr="002B622C" w:rsidRDefault="00F35C8A" w:rsidP="000726E2">
      <w:pPr>
        <w:spacing w:after="0" w:line="240" w:lineRule="auto"/>
        <w:rPr>
          <w:rFonts w:ascii="Arial" w:hAnsi="Arial" w:cs="Arial"/>
          <w:sz w:val="24"/>
          <w:szCs w:val="24"/>
        </w:rPr>
      </w:pPr>
    </w:p>
    <w:p w14:paraId="552B901E" w14:textId="08BE26EC" w:rsidR="002D027B" w:rsidRPr="002B622C" w:rsidRDefault="007564A9"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3</w:t>
      </w:r>
      <w:r w:rsidR="002D027B" w:rsidRPr="002B622C">
        <w:rPr>
          <w:rFonts w:ascii="Arial" w:hAnsi="Arial" w:cs="Arial"/>
          <w:sz w:val="24"/>
          <w:szCs w:val="24"/>
        </w:rPr>
        <w:t xml:space="preserve">5% of all patients in backlog do not have dates confirmed for next step </w:t>
      </w:r>
    </w:p>
    <w:p w14:paraId="14871131" w14:textId="5CF103CB" w:rsidR="00E46724" w:rsidRPr="002B622C" w:rsidRDefault="007564A9"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50</w:t>
      </w:r>
      <w:r w:rsidR="002D027B" w:rsidRPr="002B622C">
        <w:rPr>
          <w:rFonts w:ascii="Arial" w:hAnsi="Arial" w:cs="Arial"/>
          <w:sz w:val="24"/>
          <w:szCs w:val="24"/>
        </w:rPr>
        <w:t>% of backlog is at diagnostic stage</w:t>
      </w:r>
    </w:p>
    <w:p w14:paraId="2604DB73" w14:textId="6F81B0F0" w:rsidR="00E46724" w:rsidRPr="002B622C" w:rsidRDefault="002D027B" w:rsidP="00E46724">
      <w:pPr>
        <w:pStyle w:val="ListParagraph"/>
        <w:numPr>
          <w:ilvl w:val="1"/>
          <w:numId w:val="17"/>
        </w:numPr>
        <w:spacing w:after="0" w:line="240" w:lineRule="auto"/>
        <w:contextualSpacing w:val="0"/>
        <w:rPr>
          <w:rFonts w:ascii="Arial" w:hAnsi="Arial" w:cs="Arial"/>
          <w:sz w:val="24"/>
          <w:szCs w:val="24"/>
        </w:rPr>
      </w:pPr>
      <w:r w:rsidRPr="002B622C">
        <w:rPr>
          <w:rFonts w:ascii="Arial" w:hAnsi="Arial" w:cs="Arial"/>
          <w:sz w:val="24"/>
          <w:szCs w:val="24"/>
        </w:rPr>
        <w:t>1</w:t>
      </w:r>
      <w:r w:rsidR="007564A9">
        <w:rPr>
          <w:rFonts w:ascii="Arial" w:hAnsi="Arial" w:cs="Arial"/>
          <w:sz w:val="24"/>
          <w:szCs w:val="24"/>
        </w:rPr>
        <w:t>0</w:t>
      </w:r>
      <w:r w:rsidRPr="002B622C">
        <w:rPr>
          <w:rFonts w:ascii="Arial" w:hAnsi="Arial" w:cs="Arial"/>
          <w:sz w:val="24"/>
          <w:szCs w:val="24"/>
        </w:rPr>
        <w:t xml:space="preserve">% endoscopy, </w:t>
      </w:r>
    </w:p>
    <w:p w14:paraId="0344C1D8" w14:textId="7ACE6A91" w:rsidR="002D027B" w:rsidRPr="002B622C" w:rsidRDefault="007564A9" w:rsidP="00E46724">
      <w:pPr>
        <w:pStyle w:val="ListParagraph"/>
        <w:numPr>
          <w:ilvl w:val="1"/>
          <w:numId w:val="17"/>
        </w:numPr>
        <w:spacing w:after="0" w:line="240" w:lineRule="auto"/>
        <w:contextualSpacing w:val="0"/>
        <w:rPr>
          <w:rFonts w:ascii="Arial" w:hAnsi="Arial" w:cs="Arial"/>
          <w:sz w:val="24"/>
          <w:szCs w:val="24"/>
        </w:rPr>
      </w:pPr>
      <w:r>
        <w:rPr>
          <w:rFonts w:ascii="Arial" w:hAnsi="Arial" w:cs="Arial"/>
          <w:sz w:val="24"/>
          <w:szCs w:val="24"/>
        </w:rPr>
        <w:t>26</w:t>
      </w:r>
      <w:r w:rsidR="002D027B" w:rsidRPr="002B622C">
        <w:rPr>
          <w:rFonts w:ascii="Arial" w:hAnsi="Arial" w:cs="Arial"/>
          <w:sz w:val="24"/>
          <w:szCs w:val="24"/>
        </w:rPr>
        <w:t xml:space="preserve">% </w:t>
      </w:r>
      <w:r w:rsidR="00E46724" w:rsidRPr="002B622C">
        <w:rPr>
          <w:rFonts w:ascii="Arial" w:hAnsi="Arial" w:cs="Arial"/>
          <w:sz w:val="24"/>
          <w:szCs w:val="24"/>
        </w:rPr>
        <w:t xml:space="preserve">cellular </w:t>
      </w:r>
      <w:r w:rsidR="002D027B" w:rsidRPr="002B622C">
        <w:rPr>
          <w:rFonts w:ascii="Arial" w:hAnsi="Arial" w:cs="Arial"/>
          <w:sz w:val="24"/>
          <w:szCs w:val="24"/>
        </w:rPr>
        <w:t>pathology.</w:t>
      </w:r>
    </w:p>
    <w:p w14:paraId="0AF856E1" w14:textId="38AC8DED" w:rsidR="002B622C" w:rsidRDefault="007564A9"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44</w:t>
      </w:r>
      <w:r w:rsidR="002D027B" w:rsidRPr="002B622C">
        <w:rPr>
          <w:rFonts w:ascii="Arial" w:hAnsi="Arial" w:cs="Arial"/>
          <w:sz w:val="24"/>
          <w:szCs w:val="24"/>
        </w:rPr>
        <w:t xml:space="preserve"> patients </w:t>
      </w:r>
      <w:r w:rsidR="00B05CBB">
        <w:rPr>
          <w:rFonts w:ascii="Arial" w:hAnsi="Arial" w:cs="Arial"/>
          <w:sz w:val="24"/>
          <w:szCs w:val="24"/>
        </w:rPr>
        <w:t xml:space="preserve">do not </w:t>
      </w:r>
      <w:r w:rsidR="002D027B" w:rsidRPr="002B622C">
        <w:rPr>
          <w:rFonts w:ascii="Arial" w:hAnsi="Arial" w:cs="Arial"/>
          <w:sz w:val="24"/>
          <w:szCs w:val="24"/>
        </w:rPr>
        <w:t xml:space="preserve">yet </w:t>
      </w:r>
      <w:r w:rsidR="004D6EBC">
        <w:rPr>
          <w:rFonts w:ascii="Arial" w:hAnsi="Arial" w:cs="Arial"/>
          <w:sz w:val="24"/>
          <w:szCs w:val="24"/>
        </w:rPr>
        <w:t xml:space="preserve">have a </w:t>
      </w:r>
      <w:r w:rsidR="002D027B" w:rsidRPr="002B622C">
        <w:rPr>
          <w:rFonts w:ascii="Arial" w:hAnsi="Arial" w:cs="Arial"/>
          <w:sz w:val="24"/>
          <w:szCs w:val="24"/>
        </w:rPr>
        <w:t>date</w:t>
      </w:r>
      <w:r w:rsidR="004D6EBC">
        <w:rPr>
          <w:rFonts w:ascii="Arial" w:hAnsi="Arial" w:cs="Arial"/>
          <w:sz w:val="24"/>
          <w:szCs w:val="24"/>
        </w:rPr>
        <w:t xml:space="preserve"> from treatment</w:t>
      </w:r>
      <w:r w:rsidR="00FC2FA2">
        <w:rPr>
          <w:rFonts w:ascii="Arial" w:hAnsi="Arial" w:cs="Arial"/>
          <w:sz w:val="24"/>
          <w:szCs w:val="24"/>
        </w:rPr>
        <w:t>,</w:t>
      </w:r>
      <w:r w:rsidR="002D027B" w:rsidRPr="002B622C">
        <w:rPr>
          <w:rFonts w:ascii="Arial" w:hAnsi="Arial" w:cs="Arial"/>
          <w:sz w:val="24"/>
          <w:szCs w:val="24"/>
        </w:rPr>
        <w:t xml:space="preserve"> </w:t>
      </w:r>
      <w:r w:rsidR="004D6EBC">
        <w:rPr>
          <w:rFonts w:ascii="Arial" w:hAnsi="Arial" w:cs="Arial"/>
          <w:sz w:val="24"/>
          <w:szCs w:val="24"/>
        </w:rPr>
        <w:t xml:space="preserve">shown </w:t>
      </w:r>
      <w:r w:rsidR="002D027B" w:rsidRPr="002B622C">
        <w:rPr>
          <w:rFonts w:ascii="Arial" w:hAnsi="Arial" w:cs="Arial"/>
          <w:sz w:val="24"/>
          <w:szCs w:val="24"/>
        </w:rPr>
        <w:t xml:space="preserve">below. </w:t>
      </w:r>
    </w:p>
    <w:p w14:paraId="72A43D15" w14:textId="77777777" w:rsidR="008D7D2B" w:rsidRPr="002B622C" w:rsidRDefault="008D7D2B" w:rsidP="002D027B">
      <w:pPr>
        <w:pStyle w:val="ListParagraph"/>
        <w:numPr>
          <w:ilvl w:val="0"/>
          <w:numId w:val="17"/>
        </w:numPr>
        <w:spacing w:after="0" w:line="240" w:lineRule="auto"/>
        <w:contextualSpacing w:val="0"/>
        <w:rPr>
          <w:rFonts w:ascii="Arial" w:hAnsi="Arial" w:cs="Arial"/>
          <w:sz w:val="24"/>
          <w:szCs w:val="24"/>
        </w:rPr>
      </w:pP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7"/>
        <w:gridCol w:w="1134"/>
        <w:gridCol w:w="2126"/>
      </w:tblGrid>
      <w:tr w:rsidR="007564A9" w:rsidRPr="007564A9" w14:paraId="1D89D1EF" w14:textId="77777777" w:rsidTr="007564A9">
        <w:trPr>
          <w:trHeight w:val="290"/>
        </w:trPr>
        <w:tc>
          <w:tcPr>
            <w:tcW w:w="2577" w:type="dxa"/>
            <w:shd w:val="clear" w:color="auto" w:fill="DEEAF6" w:themeFill="accent1" w:themeFillTint="33"/>
          </w:tcPr>
          <w:p w14:paraId="2D7D0773" w14:textId="77777777" w:rsidR="007564A9" w:rsidRPr="007564A9" w:rsidRDefault="007564A9" w:rsidP="00B5740A">
            <w:pPr>
              <w:autoSpaceDE w:val="0"/>
              <w:autoSpaceDN w:val="0"/>
              <w:adjustRightInd w:val="0"/>
              <w:spacing w:after="0" w:line="240" w:lineRule="auto"/>
              <w:rPr>
                <w:rFonts w:ascii="Calibri" w:hAnsi="Calibri" w:cs="Calibri"/>
                <w:b/>
                <w:bCs/>
                <w:color w:val="000000"/>
              </w:rPr>
            </w:pPr>
          </w:p>
        </w:tc>
        <w:tc>
          <w:tcPr>
            <w:tcW w:w="1134" w:type="dxa"/>
            <w:shd w:val="clear" w:color="auto" w:fill="DEEAF6" w:themeFill="accent1" w:themeFillTint="33"/>
          </w:tcPr>
          <w:p w14:paraId="3093A1D1" w14:textId="38219DB4" w:rsidR="007564A9" w:rsidRPr="007564A9" w:rsidRDefault="007564A9" w:rsidP="00B5740A">
            <w:pPr>
              <w:autoSpaceDE w:val="0"/>
              <w:autoSpaceDN w:val="0"/>
              <w:adjustRightInd w:val="0"/>
              <w:spacing w:after="0" w:line="240" w:lineRule="auto"/>
              <w:jc w:val="center"/>
              <w:rPr>
                <w:rFonts w:ascii="Calibri" w:hAnsi="Calibri" w:cs="Calibri"/>
                <w:b/>
                <w:bCs/>
                <w:color w:val="000000"/>
              </w:rPr>
            </w:pPr>
            <w:r>
              <w:rPr>
                <w:rFonts w:ascii="Calibri" w:hAnsi="Calibri" w:cs="Calibri"/>
                <w:b/>
                <w:bCs/>
                <w:color w:val="000000"/>
              </w:rPr>
              <w:t>Surgery</w:t>
            </w:r>
          </w:p>
        </w:tc>
        <w:tc>
          <w:tcPr>
            <w:tcW w:w="2126" w:type="dxa"/>
            <w:shd w:val="clear" w:color="auto" w:fill="DEEAF6" w:themeFill="accent1" w:themeFillTint="33"/>
          </w:tcPr>
          <w:p w14:paraId="2AB39D01" w14:textId="5634429C" w:rsidR="007564A9" w:rsidRPr="007564A9" w:rsidRDefault="007564A9" w:rsidP="00B5740A">
            <w:pPr>
              <w:autoSpaceDE w:val="0"/>
              <w:autoSpaceDN w:val="0"/>
              <w:adjustRightInd w:val="0"/>
              <w:spacing w:after="0" w:line="240" w:lineRule="auto"/>
              <w:jc w:val="center"/>
              <w:rPr>
                <w:rFonts w:ascii="Calibri" w:hAnsi="Calibri" w:cs="Calibri"/>
                <w:b/>
                <w:color w:val="000000"/>
              </w:rPr>
            </w:pPr>
            <w:r>
              <w:rPr>
                <w:rFonts w:ascii="Calibri" w:hAnsi="Calibri" w:cs="Calibri"/>
                <w:b/>
                <w:color w:val="000000"/>
              </w:rPr>
              <w:t>SACT/Radiotherapy</w:t>
            </w:r>
          </w:p>
        </w:tc>
      </w:tr>
      <w:tr w:rsidR="007564A9" w:rsidRPr="007564A9" w14:paraId="7262A0F5" w14:textId="77777777" w:rsidTr="00B5740A">
        <w:trPr>
          <w:trHeight w:val="290"/>
        </w:trPr>
        <w:tc>
          <w:tcPr>
            <w:tcW w:w="2577" w:type="dxa"/>
            <w:shd w:val="clear" w:color="auto" w:fill="auto"/>
          </w:tcPr>
          <w:p w14:paraId="680389B7"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Breast</w:t>
            </w:r>
          </w:p>
        </w:tc>
        <w:tc>
          <w:tcPr>
            <w:tcW w:w="1134" w:type="dxa"/>
            <w:shd w:val="clear" w:color="auto" w:fill="auto"/>
          </w:tcPr>
          <w:p w14:paraId="6AC71BE0" w14:textId="08FFA195"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5</w:t>
            </w:r>
          </w:p>
        </w:tc>
        <w:tc>
          <w:tcPr>
            <w:tcW w:w="2126" w:type="dxa"/>
            <w:shd w:val="clear" w:color="auto" w:fill="auto"/>
          </w:tcPr>
          <w:p w14:paraId="73855DE1" w14:textId="6DCC93BB"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0924748F" w14:textId="77777777" w:rsidTr="007564A9">
        <w:trPr>
          <w:trHeight w:val="290"/>
        </w:trPr>
        <w:tc>
          <w:tcPr>
            <w:tcW w:w="2577" w:type="dxa"/>
            <w:shd w:val="clear" w:color="auto" w:fill="auto"/>
          </w:tcPr>
          <w:p w14:paraId="4B477798"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Gynaecological</w:t>
            </w:r>
          </w:p>
        </w:tc>
        <w:tc>
          <w:tcPr>
            <w:tcW w:w="1134" w:type="dxa"/>
            <w:shd w:val="clear" w:color="auto" w:fill="auto"/>
          </w:tcPr>
          <w:p w14:paraId="0FC3DDC9" w14:textId="1FEEBF3B" w:rsidR="007564A9" w:rsidRPr="007564A9" w:rsidRDefault="007564A9" w:rsidP="007564A9">
            <w:pPr>
              <w:autoSpaceDE w:val="0"/>
              <w:autoSpaceDN w:val="0"/>
              <w:adjustRightInd w:val="0"/>
              <w:spacing w:after="0" w:line="240" w:lineRule="auto"/>
              <w:jc w:val="center"/>
              <w:rPr>
                <w:rFonts w:ascii="Calibri" w:hAnsi="Calibri" w:cs="Calibri"/>
              </w:rPr>
            </w:pPr>
            <w:r>
              <w:rPr>
                <w:rFonts w:ascii="Calibri" w:hAnsi="Calibri" w:cs="Calibri"/>
              </w:rPr>
              <w:t>7</w:t>
            </w:r>
          </w:p>
        </w:tc>
        <w:tc>
          <w:tcPr>
            <w:tcW w:w="2126" w:type="dxa"/>
            <w:shd w:val="clear" w:color="auto" w:fill="auto"/>
          </w:tcPr>
          <w:p w14:paraId="68201A25" w14:textId="52554D6E" w:rsidR="007564A9" w:rsidRPr="007564A9" w:rsidRDefault="007564A9" w:rsidP="007564A9">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40A0AA6E" w14:textId="77777777" w:rsidTr="00B5740A">
        <w:trPr>
          <w:trHeight w:val="290"/>
        </w:trPr>
        <w:tc>
          <w:tcPr>
            <w:tcW w:w="2577" w:type="dxa"/>
            <w:shd w:val="clear" w:color="auto" w:fill="auto"/>
          </w:tcPr>
          <w:p w14:paraId="42EF6E62"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Haematological</w:t>
            </w:r>
          </w:p>
        </w:tc>
        <w:tc>
          <w:tcPr>
            <w:tcW w:w="1134" w:type="dxa"/>
            <w:shd w:val="clear" w:color="auto" w:fill="auto"/>
          </w:tcPr>
          <w:p w14:paraId="766A7147" w14:textId="62991501"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c>
          <w:tcPr>
            <w:tcW w:w="2126" w:type="dxa"/>
            <w:shd w:val="clear" w:color="auto" w:fill="auto"/>
          </w:tcPr>
          <w:p w14:paraId="6C889C2A" w14:textId="61626795"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1</w:t>
            </w:r>
          </w:p>
        </w:tc>
      </w:tr>
      <w:tr w:rsidR="007564A9" w:rsidRPr="007564A9" w14:paraId="2B57D76E" w14:textId="77777777" w:rsidTr="00B5740A">
        <w:trPr>
          <w:trHeight w:val="290"/>
        </w:trPr>
        <w:tc>
          <w:tcPr>
            <w:tcW w:w="2577" w:type="dxa"/>
            <w:shd w:val="clear" w:color="auto" w:fill="auto"/>
          </w:tcPr>
          <w:p w14:paraId="1B8EBD0C"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Head and Neck</w:t>
            </w:r>
          </w:p>
        </w:tc>
        <w:tc>
          <w:tcPr>
            <w:tcW w:w="1134" w:type="dxa"/>
            <w:shd w:val="clear" w:color="auto" w:fill="auto"/>
          </w:tcPr>
          <w:p w14:paraId="4DF73A71" w14:textId="36CF9FE7"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2</w:t>
            </w:r>
          </w:p>
        </w:tc>
        <w:tc>
          <w:tcPr>
            <w:tcW w:w="2126" w:type="dxa"/>
            <w:shd w:val="clear" w:color="auto" w:fill="auto"/>
          </w:tcPr>
          <w:p w14:paraId="2089ED06" w14:textId="1977A0AB"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1C747736" w14:textId="77777777" w:rsidTr="007564A9">
        <w:trPr>
          <w:trHeight w:val="290"/>
        </w:trPr>
        <w:tc>
          <w:tcPr>
            <w:tcW w:w="2577" w:type="dxa"/>
            <w:shd w:val="clear" w:color="auto" w:fill="auto"/>
          </w:tcPr>
          <w:p w14:paraId="5698596E"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Lower Gastrointestinal</w:t>
            </w:r>
          </w:p>
        </w:tc>
        <w:tc>
          <w:tcPr>
            <w:tcW w:w="1134" w:type="dxa"/>
            <w:shd w:val="clear" w:color="auto" w:fill="auto"/>
          </w:tcPr>
          <w:p w14:paraId="2DABB5BE" w14:textId="10F02F10" w:rsidR="007564A9" w:rsidRPr="007564A9" w:rsidRDefault="007564A9" w:rsidP="007564A9">
            <w:pPr>
              <w:autoSpaceDE w:val="0"/>
              <w:autoSpaceDN w:val="0"/>
              <w:adjustRightInd w:val="0"/>
              <w:spacing w:after="0" w:line="240" w:lineRule="auto"/>
              <w:jc w:val="center"/>
              <w:rPr>
                <w:rFonts w:ascii="Calibri" w:hAnsi="Calibri" w:cs="Calibri"/>
              </w:rPr>
            </w:pPr>
            <w:r>
              <w:rPr>
                <w:rFonts w:ascii="Calibri" w:hAnsi="Calibri" w:cs="Calibri"/>
              </w:rPr>
              <w:t>6</w:t>
            </w:r>
          </w:p>
        </w:tc>
        <w:tc>
          <w:tcPr>
            <w:tcW w:w="2126" w:type="dxa"/>
            <w:shd w:val="clear" w:color="auto" w:fill="auto"/>
          </w:tcPr>
          <w:p w14:paraId="2F67F944" w14:textId="33774791" w:rsidR="007564A9" w:rsidRPr="007564A9" w:rsidRDefault="007564A9" w:rsidP="007564A9">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2276D501" w14:textId="77777777" w:rsidTr="00B5740A">
        <w:trPr>
          <w:trHeight w:val="290"/>
        </w:trPr>
        <w:tc>
          <w:tcPr>
            <w:tcW w:w="2577" w:type="dxa"/>
            <w:shd w:val="clear" w:color="auto" w:fill="auto"/>
          </w:tcPr>
          <w:p w14:paraId="2B9E723E"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Lung</w:t>
            </w:r>
          </w:p>
        </w:tc>
        <w:tc>
          <w:tcPr>
            <w:tcW w:w="1134" w:type="dxa"/>
            <w:shd w:val="clear" w:color="auto" w:fill="auto"/>
          </w:tcPr>
          <w:p w14:paraId="7891745C" w14:textId="11D7A8EF"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3</w:t>
            </w:r>
          </w:p>
        </w:tc>
        <w:tc>
          <w:tcPr>
            <w:tcW w:w="2126" w:type="dxa"/>
            <w:shd w:val="clear" w:color="auto" w:fill="auto"/>
          </w:tcPr>
          <w:p w14:paraId="7F29E454" w14:textId="37630661"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4DB9E678" w14:textId="77777777" w:rsidTr="00B5740A">
        <w:trPr>
          <w:trHeight w:val="290"/>
        </w:trPr>
        <w:tc>
          <w:tcPr>
            <w:tcW w:w="2577" w:type="dxa"/>
            <w:shd w:val="clear" w:color="auto" w:fill="auto"/>
          </w:tcPr>
          <w:p w14:paraId="56868428"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Sarcoma</w:t>
            </w:r>
          </w:p>
        </w:tc>
        <w:tc>
          <w:tcPr>
            <w:tcW w:w="1134" w:type="dxa"/>
            <w:shd w:val="clear" w:color="auto" w:fill="auto"/>
          </w:tcPr>
          <w:p w14:paraId="0188E780" w14:textId="29C0EA90"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1</w:t>
            </w:r>
          </w:p>
        </w:tc>
        <w:tc>
          <w:tcPr>
            <w:tcW w:w="2126" w:type="dxa"/>
            <w:shd w:val="clear" w:color="auto" w:fill="auto"/>
          </w:tcPr>
          <w:p w14:paraId="7C25BB5D" w14:textId="30931FCB"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035649F7" w14:textId="77777777" w:rsidTr="00B5740A">
        <w:trPr>
          <w:trHeight w:val="290"/>
        </w:trPr>
        <w:tc>
          <w:tcPr>
            <w:tcW w:w="2577" w:type="dxa"/>
            <w:shd w:val="clear" w:color="auto" w:fill="auto"/>
          </w:tcPr>
          <w:p w14:paraId="0F66BB83"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Skin</w:t>
            </w:r>
          </w:p>
        </w:tc>
        <w:tc>
          <w:tcPr>
            <w:tcW w:w="1134" w:type="dxa"/>
            <w:shd w:val="clear" w:color="auto" w:fill="auto"/>
          </w:tcPr>
          <w:p w14:paraId="733456A5" w14:textId="7DF902BC"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3</w:t>
            </w:r>
          </w:p>
        </w:tc>
        <w:tc>
          <w:tcPr>
            <w:tcW w:w="2126" w:type="dxa"/>
            <w:shd w:val="clear" w:color="auto" w:fill="auto"/>
          </w:tcPr>
          <w:p w14:paraId="39ECF1C7" w14:textId="267FFCFC"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5F755874" w14:textId="77777777" w:rsidTr="00B5740A">
        <w:trPr>
          <w:trHeight w:val="290"/>
        </w:trPr>
        <w:tc>
          <w:tcPr>
            <w:tcW w:w="2577" w:type="dxa"/>
            <w:shd w:val="clear" w:color="auto" w:fill="auto"/>
          </w:tcPr>
          <w:p w14:paraId="71420B55"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Upper Gastrointestinal</w:t>
            </w:r>
          </w:p>
        </w:tc>
        <w:tc>
          <w:tcPr>
            <w:tcW w:w="1134" w:type="dxa"/>
            <w:shd w:val="clear" w:color="auto" w:fill="auto"/>
          </w:tcPr>
          <w:p w14:paraId="0DB9BDCF" w14:textId="2B8AE3B1"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6</w:t>
            </w:r>
          </w:p>
        </w:tc>
        <w:tc>
          <w:tcPr>
            <w:tcW w:w="2126" w:type="dxa"/>
            <w:shd w:val="clear" w:color="auto" w:fill="auto"/>
          </w:tcPr>
          <w:p w14:paraId="29B3607A" w14:textId="3614B134" w:rsidR="007564A9" w:rsidRPr="007564A9" w:rsidRDefault="007564A9" w:rsidP="00B5740A">
            <w:pPr>
              <w:autoSpaceDE w:val="0"/>
              <w:autoSpaceDN w:val="0"/>
              <w:adjustRightInd w:val="0"/>
              <w:spacing w:after="0" w:line="240" w:lineRule="auto"/>
              <w:jc w:val="center"/>
              <w:rPr>
                <w:rFonts w:ascii="Calibri" w:hAnsi="Calibri" w:cs="Calibri"/>
              </w:rPr>
            </w:pPr>
            <w:r>
              <w:rPr>
                <w:rFonts w:ascii="Calibri" w:hAnsi="Calibri" w:cs="Calibri"/>
              </w:rPr>
              <w:t>0</w:t>
            </w:r>
          </w:p>
        </w:tc>
      </w:tr>
      <w:tr w:rsidR="007564A9" w:rsidRPr="007564A9" w14:paraId="185E35D6" w14:textId="77777777" w:rsidTr="007564A9">
        <w:trPr>
          <w:trHeight w:val="290"/>
        </w:trPr>
        <w:tc>
          <w:tcPr>
            <w:tcW w:w="2577" w:type="dxa"/>
            <w:shd w:val="clear" w:color="auto" w:fill="auto"/>
          </w:tcPr>
          <w:p w14:paraId="3B0E0EEF" w14:textId="77777777" w:rsidR="007564A9" w:rsidRPr="007564A9" w:rsidRDefault="007564A9" w:rsidP="00B5740A">
            <w:pPr>
              <w:autoSpaceDE w:val="0"/>
              <w:autoSpaceDN w:val="0"/>
              <w:adjustRightInd w:val="0"/>
              <w:spacing w:after="0" w:line="240" w:lineRule="auto"/>
              <w:rPr>
                <w:rFonts w:ascii="Calibri" w:hAnsi="Calibri" w:cs="Calibri"/>
                <w:color w:val="000000"/>
              </w:rPr>
            </w:pPr>
            <w:r w:rsidRPr="007564A9">
              <w:rPr>
                <w:rFonts w:ascii="Calibri" w:hAnsi="Calibri" w:cs="Calibri"/>
                <w:color w:val="000000"/>
              </w:rPr>
              <w:t>Urological</w:t>
            </w:r>
          </w:p>
        </w:tc>
        <w:tc>
          <w:tcPr>
            <w:tcW w:w="1134" w:type="dxa"/>
            <w:shd w:val="clear" w:color="auto" w:fill="auto"/>
          </w:tcPr>
          <w:p w14:paraId="255FC922" w14:textId="6A9E72B3" w:rsidR="007564A9" w:rsidRPr="007564A9" w:rsidRDefault="007564A9" w:rsidP="007564A9">
            <w:pPr>
              <w:autoSpaceDE w:val="0"/>
              <w:autoSpaceDN w:val="0"/>
              <w:adjustRightInd w:val="0"/>
              <w:spacing w:after="0" w:line="240" w:lineRule="auto"/>
              <w:jc w:val="center"/>
              <w:rPr>
                <w:rFonts w:ascii="Calibri" w:hAnsi="Calibri" w:cs="Calibri"/>
              </w:rPr>
            </w:pPr>
            <w:r>
              <w:rPr>
                <w:rFonts w:ascii="Calibri" w:hAnsi="Calibri" w:cs="Calibri"/>
              </w:rPr>
              <w:t>9</w:t>
            </w:r>
          </w:p>
        </w:tc>
        <w:tc>
          <w:tcPr>
            <w:tcW w:w="2126" w:type="dxa"/>
            <w:shd w:val="clear" w:color="auto" w:fill="auto"/>
          </w:tcPr>
          <w:p w14:paraId="66B3DCD0" w14:textId="7994134F" w:rsidR="007564A9" w:rsidRPr="007564A9" w:rsidRDefault="007564A9" w:rsidP="007564A9">
            <w:pPr>
              <w:autoSpaceDE w:val="0"/>
              <w:autoSpaceDN w:val="0"/>
              <w:adjustRightInd w:val="0"/>
              <w:spacing w:after="0" w:line="240" w:lineRule="auto"/>
              <w:jc w:val="center"/>
              <w:rPr>
                <w:rFonts w:ascii="Calibri" w:hAnsi="Calibri" w:cs="Calibri"/>
              </w:rPr>
            </w:pPr>
            <w:r>
              <w:rPr>
                <w:rFonts w:ascii="Calibri" w:hAnsi="Calibri" w:cs="Calibri"/>
              </w:rPr>
              <w:t>1</w:t>
            </w:r>
          </w:p>
        </w:tc>
      </w:tr>
    </w:tbl>
    <w:p w14:paraId="6ACF4B41" w14:textId="77777777" w:rsidR="008D7D2B" w:rsidRDefault="008D7D2B" w:rsidP="00856987">
      <w:pPr>
        <w:spacing w:after="0" w:line="240" w:lineRule="auto"/>
        <w:jc w:val="both"/>
        <w:rPr>
          <w:rFonts w:ascii="Arial" w:hAnsi="Arial" w:cs="Arial"/>
          <w:bCs/>
          <w:sz w:val="24"/>
          <w:szCs w:val="24"/>
        </w:rPr>
      </w:pPr>
    </w:p>
    <w:p w14:paraId="6266E9E1" w14:textId="792DBD97" w:rsidR="00E93DBB" w:rsidRDefault="007B7482" w:rsidP="00856987">
      <w:pPr>
        <w:spacing w:after="0" w:line="240" w:lineRule="auto"/>
        <w:jc w:val="both"/>
        <w:rPr>
          <w:rFonts w:ascii="Arial" w:hAnsi="Arial" w:cs="Arial"/>
          <w:bCs/>
          <w:sz w:val="24"/>
          <w:szCs w:val="24"/>
        </w:rPr>
      </w:pPr>
      <w:r>
        <w:rPr>
          <w:rFonts w:ascii="Arial" w:hAnsi="Arial" w:cs="Arial"/>
          <w:bCs/>
          <w:sz w:val="24"/>
          <w:szCs w:val="24"/>
        </w:rPr>
        <w:t>Alongside the improvement in the</w:t>
      </w:r>
      <w:r w:rsidR="00C3295A">
        <w:rPr>
          <w:rFonts w:ascii="Arial" w:hAnsi="Arial" w:cs="Arial"/>
          <w:bCs/>
          <w:sz w:val="24"/>
          <w:szCs w:val="24"/>
        </w:rPr>
        <w:t xml:space="preserve"> overall</w:t>
      </w:r>
      <w:r>
        <w:rPr>
          <w:rFonts w:ascii="Arial" w:hAnsi="Arial" w:cs="Arial"/>
          <w:bCs/>
          <w:sz w:val="24"/>
          <w:szCs w:val="24"/>
        </w:rPr>
        <w:t xml:space="preserve"> numbers of patients waiting over 62 days, an improvement in the actual</w:t>
      </w:r>
      <w:r w:rsidR="00C3295A">
        <w:rPr>
          <w:rFonts w:ascii="Arial" w:hAnsi="Arial" w:cs="Arial"/>
          <w:bCs/>
          <w:sz w:val="24"/>
          <w:szCs w:val="24"/>
        </w:rPr>
        <w:t xml:space="preserve"> percentage</w:t>
      </w:r>
      <w:r>
        <w:rPr>
          <w:rFonts w:ascii="Arial" w:hAnsi="Arial" w:cs="Arial"/>
          <w:bCs/>
          <w:sz w:val="24"/>
          <w:szCs w:val="24"/>
        </w:rPr>
        <w:t xml:space="preserve"> performance against the target is also required.  </w:t>
      </w:r>
      <w:r w:rsidR="00C3295A">
        <w:rPr>
          <w:rFonts w:ascii="Arial" w:hAnsi="Arial" w:cs="Arial"/>
          <w:bCs/>
          <w:sz w:val="24"/>
          <w:szCs w:val="24"/>
        </w:rPr>
        <w:t>There is no direct</w:t>
      </w:r>
      <w:r>
        <w:rPr>
          <w:rFonts w:ascii="Arial" w:hAnsi="Arial" w:cs="Arial"/>
          <w:bCs/>
          <w:sz w:val="24"/>
          <w:szCs w:val="24"/>
        </w:rPr>
        <w:t xml:space="preserve"> correlation between the two</w:t>
      </w:r>
      <w:r w:rsidR="00C3295A">
        <w:rPr>
          <w:rFonts w:ascii="Arial" w:hAnsi="Arial" w:cs="Arial"/>
          <w:bCs/>
          <w:sz w:val="24"/>
          <w:szCs w:val="24"/>
        </w:rPr>
        <w:t xml:space="preserve"> and therefore </w:t>
      </w:r>
      <w:r>
        <w:rPr>
          <w:rFonts w:ascii="Arial" w:hAnsi="Arial" w:cs="Arial"/>
          <w:bCs/>
          <w:sz w:val="24"/>
          <w:szCs w:val="24"/>
        </w:rPr>
        <w:t>difficult to gauge this with a high degree of accuracy.  This is due to the backlog consisting of</w:t>
      </w:r>
      <w:r w:rsidR="00B7186A">
        <w:rPr>
          <w:rFonts w:ascii="Arial" w:hAnsi="Arial" w:cs="Arial"/>
          <w:bCs/>
          <w:sz w:val="24"/>
          <w:szCs w:val="24"/>
        </w:rPr>
        <w:t xml:space="preserve"> patients with a cancer diagnosis and those who do not yet have a clear diagnosis</w:t>
      </w:r>
      <w:r w:rsidR="00F2205A">
        <w:rPr>
          <w:rFonts w:ascii="Arial" w:hAnsi="Arial" w:cs="Arial"/>
          <w:bCs/>
          <w:sz w:val="24"/>
          <w:szCs w:val="24"/>
        </w:rPr>
        <w:t xml:space="preserve">. </w:t>
      </w:r>
      <w:r>
        <w:rPr>
          <w:rFonts w:ascii="Arial" w:hAnsi="Arial" w:cs="Arial"/>
          <w:bCs/>
          <w:sz w:val="24"/>
          <w:szCs w:val="24"/>
        </w:rPr>
        <w:t>However, with the recovery plans that have been developed, the following trajectory has been mapped.</w:t>
      </w:r>
    </w:p>
    <w:p w14:paraId="73682C47" w14:textId="77777777" w:rsidR="007B7482" w:rsidRDefault="007B7482" w:rsidP="00856987">
      <w:pPr>
        <w:spacing w:after="0" w:line="240" w:lineRule="auto"/>
        <w:jc w:val="both"/>
        <w:rPr>
          <w:rFonts w:ascii="Arial" w:hAnsi="Arial" w:cs="Arial"/>
          <w:bCs/>
          <w:sz w:val="24"/>
          <w:szCs w:val="24"/>
        </w:rPr>
      </w:pPr>
    </w:p>
    <w:p w14:paraId="5B52002B" w14:textId="6C277752" w:rsidR="007B7482" w:rsidRDefault="007B7482" w:rsidP="007B7482">
      <w:pPr>
        <w:spacing w:after="0" w:line="240" w:lineRule="auto"/>
        <w:jc w:val="center"/>
        <w:rPr>
          <w:rFonts w:ascii="Arial" w:hAnsi="Arial" w:cs="Arial"/>
          <w:bCs/>
          <w:sz w:val="24"/>
          <w:szCs w:val="24"/>
        </w:rPr>
      </w:pPr>
      <w:r w:rsidRPr="007B7482">
        <w:rPr>
          <w:rFonts w:ascii="Arial" w:hAnsi="Arial" w:cs="Arial"/>
          <w:bCs/>
          <w:noProof/>
          <w:sz w:val="24"/>
          <w:szCs w:val="24"/>
          <w:lang w:eastAsia="en-GB"/>
        </w:rPr>
        <w:lastRenderedPageBreak/>
        <w:drawing>
          <wp:inline distT="0" distB="0" distL="0" distR="0" wp14:anchorId="3D33D0D0" wp14:editId="7056B4D8">
            <wp:extent cx="4049014" cy="2678558"/>
            <wp:effectExtent l="0" t="0" r="889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58103" cy="2684570"/>
                    </a:xfrm>
                    <a:prstGeom prst="rect">
                      <a:avLst/>
                    </a:prstGeom>
                  </pic:spPr>
                </pic:pic>
              </a:graphicData>
            </a:graphic>
          </wp:inline>
        </w:drawing>
      </w:r>
    </w:p>
    <w:p w14:paraId="41197003" w14:textId="77777777" w:rsidR="007B7482" w:rsidRDefault="007B7482" w:rsidP="007B7482">
      <w:pPr>
        <w:spacing w:after="0" w:line="240" w:lineRule="auto"/>
        <w:jc w:val="center"/>
        <w:rPr>
          <w:rFonts w:ascii="Arial" w:hAnsi="Arial" w:cs="Arial"/>
          <w:bCs/>
          <w:sz w:val="24"/>
          <w:szCs w:val="24"/>
        </w:rPr>
      </w:pPr>
    </w:p>
    <w:p w14:paraId="001F0CF3" w14:textId="242F399F" w:rsidR="00C33A04" w:rsidRPr="001C471D" w:rsidRDefault="001C471D" w:rsidP="001C471D">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RECOVERY PLANS</w:t>
      </w:r>
    </w:p>
    <w:p w14:paraId="63CBB313" w14:textId="77777777" w:rsidR="00D6307C" w:rsidRDefault="00D6307C" w:rsidP="00856987">
      <w:pPr>
        <w:spacing w:after="0" w:line="240" w:lineRule="auto"/>
        <w:jc w:val="both"/>
        <w:rPr>
          <w:rFonts w:ascii="Arial" w:hAnsi="Arial" w:cs="Arial"/>
          <w:b/>
          <w:sz w:val="24"/>
          <w:szCs w:val="24"/>
        </w:rPr>
      </w:pPr>
    </w:p>
    <w:p w14:paraId="5062D65B" w14:textId="70E6AB99" w:rsidR="00EE1F30" w:rsidRDefault="00D6307C" w:rsidP="00FC2FA2">
      <w:pPr>
        <w:spacing w:after="0" w:line="240" w:lineRule="auto"/>
        <w:jc w:val="both"/>
        <w:rPr>
          <w:rFonts w:ascii="Arial" w:hAnsi="Arial" w:cs="Arial"/>
          <w:bCs/>
          <w:sz w:val="24"/>
          <w:szCs w:val="24"/>
        </w:rPr>
      </w:pPr>
      <w:r>
        <w:rPr>
          <w:rFonts w:ascii="Arial" w:hAnsi="Arial" w:cs="Arial"/>
          <w:bCs/>
          <w:sz w:val="24"/>
          <w:szCs w:val="24"/>
        </w:rPr>
        <w:t xml:space="preserve">As </w:t>
      </w:r>
      <w:r w:rsidR="00A25AEF">
        <w:rPr>
          <w:rFonts w:ascii="Arial" w:hAnsi="Arial" w:cs="Arial"/>
          <w:bCs/>
          <w:sz w:val="24"/>
          <w:szCs w:val="24"/>
        </w:rPr>
        <w:t>described</w:t>
      </w:r>
      <w:r>
        <w:rPr>
          <w:rFonts w:ascii="Arial" w:hAnsi="Arial" w:cs="Arial"/>
          <w:bCs/>
          <w:sz w:val="24"/>
          <w:szCs w:val="24"/>
        </w:rPr>
        <w:t xml:space="preserve"> in the introduction to this paper, t</w:t>
      </w:r>
      <w:r w:rsidRPr="00D6307C">
        <w:rPr>
          <w:rFonts w:ascii="Arial" w:hAnsi="Arial" w:cs="Arial"/>
          <w:bCs/>
          <w:sz w:val="24"/>
          <w:szCs w:val="24"/>
        </w:rPr>
        <w:t xml:space="preserve">he recovery plans </w:t>
      </w:r>
      <w:r w:rsidR="007564A9">
        <w:rPr>
          <w:rFonts w:ascii="Arial" w:hAnsi="Arial" w:cs="Arial"/>
          <w:bCs/>
          <w:sz w:val="24"/>
          <w:szCs w:val="24"/>
        </w:rPr>
        <w:t>are currently focussing on Gynaecology, Urology and Lower GI, however improvement actions are noted across disciplines a</w:t>
      </w:r>
      <w:r>
        <w:rPr>
          <w:rFonts w:ascii="Arial" w:hAnsi="Arial" w:cs="Arial"/>
          <w:bCs/>
          <w:sz w:val="24"/>
          <w:szCs w:val="24"/>
        </w:rPr>
        <w:t xml:space="preserve">nd </w:t>
      </w:r>
      <w:r w:rsidR="007564A9">
        <w:rPr>
          <w:rFonts w:ascii="Arial" w:hAnsi="Arial" w:cs="Arial"/>
          <w:bCs/>
          <w:sz w:val="24"/>
          <w:szCs w:val="24"/>
        </w:rPr>
        <w:t xml:space="preserve">key </w:t>
      </w:r>
      <w:r>
        <w:rPr>
          <w:rFonts w:ascii="Arial" w:hAnsi="Arial" w:cs="Arial"/>
          <w:bCs/>
          <w:sz w:val="24"/>
          <w:szCs w:val="24"/>
        </w:rPr>
        <w:t>actions are outlined below.</w:t>
      </w:r>
      <w:r w:rsidR="00764DC0">
        <w:rPr>
          <w:rFonts w:ascii="Arial" w:hAnsi="Arial" w:cs="Arial"/>
          <w:bCs/>
          <w:sz w:val="24"/>
          <w:szCs w:val="24"/>
        </w:rPr>
        <w:t xml:space="preserve">  In addition to overall improvements against the 62-day target, tumour site </w:t>
      </w:r>
      <w:r w:rsidR="00856987">
        <w:rPr>
          <w:rFonts w:ascii="Arial" w:hAnsi="Arial" w:cs="Arial"/>
          <w:bCs/>
          <w:sz w:val="24"/>
          <w:szCs w:val="24"/>
        </w:rPr>
        <w:t>leads,</w:t>
      </w:r>
      <w:r w:rsidR="00764DC0">
        <w:rPr>
          <w:rFonts w:ascii="Arial" w:hAnsi="Arial" w:cs="Arial"/>
          <w:bCs/>
          <w:sz w:val="24"/>
          <w:szCs w:val="24"/>
        </w:rPr>
        <w:t xml:space="preserve"> and service managers </w:t>
      </w:r>
      <w:r w:rsidR="006A2BD7">
        <w:rPr>
          <w:rFonts w:ascii="Arial" w:hAnsi="Arial" w:cs="Arial"/>
          <w:bCs/>
          <w:sz w:val="24"/>
          <w:szCs w:val="24"/>
        </w:rPr>
        <w:t>are</w:t>
      </w:r>
      <w:r w:rsidR="00764DC0">
        <w:rPr>
          <w:rFonts w:ascii="Arial" w:hAnsi="Arial" w:cs="Arial"/>
          <w:bCs/>
          <w:sz w:val="24"/>
          <w:szCs w:val="24"/>
        </w:rPr>
        <w:t xml:space="preserve"> tasked with addressing the longest waits and </w:t>
      </w:r>
      <w:r w:rsidR="00ED4BCB">
        <w:rPr>
          <w:rFonts w:ascii="Arial" w:hAnsi="Arial" w:cs="Arial"/>
          <w:bCs/>
          <w:sz w:val="24"/>
          <w:szCs w:val="24"/>
        </w:rPr>
        <w:t>eradicating unnecessary waits over 100 days (for reasons noted above it may not be necessary to reduce this to zero)</w:t>
      </w:r>
      <w:r w:rsidR="00764DC0">
        <w:rPr>
          <w:rFonts w:ascii="Arial" w:hAnsi="Arial" w:cs="Arial"/>
          <w:bCs/>
          <w:sz w:val="24"/>
          <w:szCs w:val="24"/>
        </w:rPr>
        <w:t xml:space="preserve">.  </w:t>
      </w:r>
    </w:p>
    <w:p w14:paraId="5C521360" w14:textId="68506230" w:rsidR="00AA1F4F" w:rsidRDefault="00AA1F4F" w:rsidP="00FC2FA2">
      <w:pPr>
        <w:spacing w:after="0" w:line="240" w:lineRule="auto"/>
        <w:jc w:val="both"/>
        <w:rPr>
          <w:rFonts w:ascii="Arial" w:hAnsi="Arial" w:cs="Arial"/>
          <w:bCs/>
          <w:sz w:val="24"/>
          <w:szCs w:val="24"/>
        </w:rPr>
      </w:pPr>
    </w:p>
    <w:p w14:paraId="6ED3C6FE" w14:textId="4BF22517" w:rsidR="00AA1F4F" w:rsidRPr="00FC2FA2" w:rsidRDefault="00AA1F4F" w:rsidP="00FC2FA2">
      <w:pPr>
        <w:spacing w:after="0" w:line="240" w:lineRule="auto"/>
        <w:jc w:val="both"/>
        <w:rPr>
          <w:rFonts w:ascii="Arial" w:hAnsi="Arial" w:cs="Arial"/>
          <w:bCs/>
          <w:sz w:val="24"/>
          <w:szCs w:val="24"/>
        </w:rPr>
      </w:pPr>
      <w:r>
        <w:rPr>
          <w:rFonts w:ascii="Arial" w:hAnsi="Arial" w:cs="Arial"/>
          <w:bCs/>
          <w:sz w:val="24"/>
          <w:szCs w:val="24"/>
        </w:rPr>
        <w:t>Via the bi-weekly Performance Scrutiny Groups, action plans have been requested from each of the services to address bottlenecks at all key stages of the pathway.</w:t>
      </w:r>
    </w:p>
    <w:p w14:paraId="69B9F81B" w14:textId="1E701E05" w:rsidR="00D6307C" w:rsidRDefault="00D6307C" w:rsidP="00856987">
      <w:pPr>
        <w:spacing w:after="0" w:line="240" w:lineRule="auto"/>
        <w:jc w:val="right"/>
        <w:rPr>
          <w:rFonts w:ascii="Arial" w:hAnsi="Arial" w:cs="Arial"/>
          <w:bCs/>
          <w:sz w:val="24"/>
          <w:szCs w:val="24"/>
        </w:rPr>
      </w:pPr>
    </w:p>
    <w:p w14:paraId="48809356" w14:textId="74C0A881" w:rsidR="00767521" w:rsidRPr="00AC6162" w:rsidRDefault="00E74028" w:rsidP="00767521">
      <w:pPr>
        <w:spacing w:after="0" w:line="240" w:lineRule="auto"/>
        <w:jc w:val="both"/>
        <w:rPr>
          <w:rFonts w:ascii="Arial" w:hAnsi="Arial" w:cs="Arial"/>
          <w:b/>
          <w:sz w:val="24"/>
          <w:szCs w:val="24"/>
        </w:rPr>
      </w:pPr>
      <w:r>
        <w:rPr>
          <w:rFonts w:ascii="Arial" w:hAnsi="Arial" w:cs="Arial"/>
          <w:b/>
          <w:sz w:val="24"/>
          <w:szCs w:val="24"/>
        </w:rPr>
        <w:t xml:space="preserve">Cellular </w:t>
      </w:r>
      <w:r w:rsidR="00767521" w:rsidRPr="00AC6162">
        <w:rPr>
          <w:rFonts w:ascii="Arial" w:hAnsi="Arial" w:cs="Arial"/>
          <w:b/>
          <w:sz w:val="24"/>
          <w:szCs w:val="24"/>
        </w:rPr>
        <w:t>Pathology</w:t>
      </w:r>
    </w:p>
    <w:p w14:paraId="53F1CF7F" w14:textId="7523DD3A" w:rsidR="00366C37" w:rsidRDefault="00366C37" w:rsidP="00366C37">
      <w:pPr>
        <w:pStyle w:val="ListParagraph"/>
        <w:numPr>
          <w:ilvl w:val="0"/>
          <w:numId w:val="14"/>
        </w:numPr>
        <w:spacing w:after="0" w:line="240" w:lineRule="auto"/>
        <w:ind w:left="426" w:hanging="426"/>
        <w:jc w:val="both"/>
        <w:rPr>
          <w:rFonts w:ascii="Arial" w:hAnsi="Arial" w:cs="Arial"/>
          <w:sz w:val="24"/>
          <w:szCs w:val="24"/>
        </w:rPr>
      </w:pPr>
      <w:r>
        <w:rPr>
          <w:rFonts w:ascii="Arial" w:hAnsi="Arial" w:cs="Arial"/>
          <w:sz w:val="24"/>
          <w:szCs w:val="24"/>
        </w:rPr>
        <w:t xml:space="preserve">The cellular </w:t>
      </w:r>
      <w:r w:rsidR="00767521" w:rsidRPr="00AC6162">
        <w:rPr>
          <w:rFonts w:ascii="Arial" w:hAnsi="Arial" w:cs="Arial"/>
          <w:sz w:val="24"/>
          <w:szCs w:val="24"/>
        </w:rPr>
        <w:t>pathology service</w:t>
      </w:r>
      <w:r>
        <w:rPr>
          <w:rFonts w:ascii="Arial" w:hAnsi="Arial" w:cs="Arial"/>
          <w:sz w:val="24"/>
          <w:szCs w:val="24"/>
        </w:rPr>
        <w:t xml:space="preserve"> remains</w:t>
      </w:r>
      <w:r w:rsidR="00767521" w:rsidRPr="00AC6162">
        <w:rPr>
          <w:rFonts w:ascii="Arial" w:hAnsi="Arial" w:cs="Arial"/>
          <w:sz w:val="24"/>
          <w:szCs w:val="24"/>
        </w:rPr>
        <w:t xml:space="preserve"> under extreme pressure</w:t>
      </w:r>
      <w:r>
        <w:rPr>
          <w:rFonts w:ascii="Arial" w:hAnsi="Arial" w:cs="Arial"/>
          <w:sz w:val="24"/>
          <w:szCs w:val="24"/>
        </w:rPr>
        <w:t xml:space="preserve"> consequently w</w:t>
      </w:r>
      <w:r w:rsidR="00767521" w:rsidRPr="00AC6162">
        <w:rPr>
          <w:rFonts w:ascii="Arial" w:hAnsi="Arial" w:cs="Arial"/>
          <w:sz w:val="24"/>
          <w:szCs w:val="24"/>
        </w:rPr>
        <w:t>e continu</w:t>
      </w:r>
      <w:r>
        <w:rPr>
          <w:rFonts w:ascii="Arial" w:hAnsi="Arial" w:cs="Arial"/>
          <w:sz w:val="24"/>
          <w:szCs w:val="24"/>
        </w:rPr>
        <w:t xml:space="preserve">e </w:t>
      </w:r>
      <w:r w:rsidR="00767521" w:rsidRPr="00AC6162">
        <w:rPr>
          <w:rFonts w:ascii="Arial" w:hAnsi="Arial" w:cs="Arial"/>
          <w:sz w:val="24"/>
          <w:szCs w:val="24"/>
        </w:rPr>
        <w:t>to outsource specimens for</w:t>
      </w:r>
      <w:r w:rsidR="006E7FAD">
        <w:rPr>
          <w:rFonts w:ascii="Arial" w:hAnsi="Arial" w:cs="Arial"/>
          <w:sz w:val="24"/>
          <w:szCs w:val="24"/>
        </w:rPr>
        <w:t xml:space="preserve"> processing and</w:t>
      </w:r>
      <w:r w:rsidR="00767521" w:rsidRPr="00AC6162">
        <w:rPr>
          <w:rFonts w:ascii="Arial" w:hAnsi="Arial" w:cs="Arial"/>
          <w:sz w:val="24"/>
          <w:szCs w:val="24"/>
        </w:rPr>
        <w:t xml:space="preserve"> reporting</w:t>
      </w:r>
      <w:r>
        <w:rPr>
          <w:rFonts w:ascii="Arial" w:hAnsi="Arial" w:cs="Arial"/>
          <w:sz w:val="24"/>
          <w:szCs w:val="24"/>
        </w:rPr>
        <w:t xml:space="preserve"> and this </w:t>
      </w:r>
      <w:r w:rsidR="007564A9">
        <w:rPr>
          <w:rFonts w:ascii="Arial" w:hAnsi="Arial" w:cs="Arial"/>
          <w:sz w:val="24"/>
          <w:szCs w:val="24"/>
        </w:rPr>
        <w:t xml:space="preserve">will </w:t>
      </w:r>
      <w:r>
        <w:rPr>
          <w:rFonts w:ascii="Arial" w:hAnsi="Arial" w:cs="Arial"/>
          <w:sz w:val="24"/>
          <w:szCs w:val="24"/>
        </w:rPr>
        <w:t>remain in place for the remainder of 23/24</w:t>
      </w:r>
      <w:r w:rsidR="00767521" w:rsidRPr="00AC6162">
        <w:rPr>
          <w:rFonts w:ascii="Arial" w:hAnsi="Arial" w:cs="Arial"/>
          <w:sz w:val="24"/>
          <w:szCs w:val="24"/>
        </w:rPr>
        <w:t>.</w:t>
      </w:r>
    </w:p>
    <w:p w14:paraId="0F97B29B" w14:textId="1625308D" w:rsidR="007564A9" w:rsidRPr="007564A9" w:rsidRDefault="00366C37" w:rsidP="009510C0">
      <w:pPr>
        <w:pStyle w:val="ListParagraph"/>
        <w:numPr>
          <w:ilvl w:val="0"/>
          <w:numId w:val="14"/>
        </w:numPr>
        <w:tabs>
          <w:tab w:val="left" w:pos="426"/>
        </w:tabs>
        <w:spacing w:after="0" w:line="240" w:lineRule="auto"/>
        <w:ind w:left="426" w:hanging="426"/>
        <w:jc w:val="both"/>
        <w:rPr>
          <w:rFonts w:ascii="Arial" w:hAnsi="Arial" w:cs="Arial"/>
          <w:b/>
          <w:sz w:val="24"/>
          <w:szCs w:val="24"/>
        </w:rPr>
      </w:pPr>
      <w:r w:rsidRPr="007564A9">
        <w:rPr>
          <w:rFonts w:ascii="Arial" w:hAnsi="Arial" w:cs="Arial"/>
          <w:sz w:val="24"/>
          <w:szCs w:val="24"/>
        </w:rPr>
        <w:t xml:space="preserve">The department </w:t>
      </w:r>
      <w:r w:rsidR="007564A9" w:rsidRPr="007564A9">
        <w:rPr>
          <w:rFonts w:ascii="Arial" w:hAnsi="Arial" w:cs="Arial"/>
          <w:sz w:val="24"/>
          <w:szCs w:val="24"/>
        </w:rPr>
        <w:t>are employing four administrative staff via agency</w:t>
      </w:r>
      <w:r w:rsidR="007564A9">
        <w:rPr>
          <w:rFonts w:ascii="Arial" w:hAnsi="Arial" w:cs="Arial"/>
          <w:sz w:val="24"/>
          <w:szCs w:val="24"/>
        </w:rPr>
        <w:t xml:space="preserve"> in October 2023</w:t>
      </w:r>
      <w:r w:rsidR="007564A9" w:rsidRPr="007564A9">
        <w:rPr>
          <w:rFonts w:ascii="Arial" w:hAnsi="Arial" w:cs="Arial"/>
          <w:sz w:val="24"/>
          <w:szCs w:val="24"/>
        </w:rPr>
        <w:t>, these staff will confirm the SCP status of any specimens received to improve prioritisation within the department for processing and reporting</w:t>
      </w:r>
      <w:r w:rsidR="007564A9">
        <w:rPr>
          <w:rFonts w:ascii="Arial" w:hAnsi="Arial" w:cs="Arial"/>
          <w:sz w:val="24"/>
          <w:szCs w:val="24"/>
        </w:rPr>
        <w:t xml:space="preserve"> enabling tracking within the service</w:t>
      </w:r>
      <w:r w:rsidR="007564A9" w:rsidRPr="007564A9">
        <w:rPr>
          <w:rFonts w:ascii="Arial" w:hAnsi="Arial" w:cs="Arial"/>
          <w:sz w:val="24"/>
          <w:szCs w:val="24"/>
        </w:rPr>
        <w:t xml:space="preserve">.  </w:t>
      </w:r>
    </w:p>
    <w:p w14:paraId="646FF8BE" w14:textId="2E6F9FE0" w:rsidR="00767521" w:rsidRDefault="00767521" w:rsidP="00767521">
      <w:pPr>
        <w:tabs>
          <w:tab w:val="left" w:pos="426"/>
        </w:tabs>
        <w:spacing w:after="0" w:line="240" w:lineRule="auto"/>
        <w:jc w:val="both"/>
        <w:rPr>
          <w:rFonts w:ascii="Arial" w:hAnsi="Arial" w:cs="Arial"/>
          <w:sz w:val="24"/>
          <w:szCs w:val="24"/>
        </w:rPr>
      </w:pPr>
    </w:p>
    <w:p w14:paraId="0B55290C" w14:textId="269F89C1" w:rsidR="00AA1F4F" w:rsidRPr="00AA1F4F" w:rsidRDefault="00AA1F4F" w:rsidP="00767521">
      <w:pPr>
        <w:tabs>
          <w:tab w:val="left" w:pos="426"/>
        </w:tabs>
        <w:spacing w:after="0" w:line="240" w:lineRule="auto"/>
        <w:jc w:val="both"/>
        <w:rPr>
          <w:rFonts w:ascii="Arial" w:hAnsi="Arial" w:cs="Arial"/>
          <w:b/>
          <w:sz w:val="24"/>
          <w:szCs w:val="24"/>
        </w:rPr>
      </w:pPr>
      <w:r w:rsidRPr="00AA1F4F">
        <w:rPr>
          <w:rFonts w:ascii="Arial" w:hAnsi="Arial" w:cs="Arial"/>
          <w:b/>
          <w:sz w:val="24"/>
          <w:szCs w:val="24"/>
        </w:rPr>
        <w:t>Radiology</w:t>
      </w:r>
    </w:p>
    <w:p w14:paraId="4AEE991E" w14:textId="5070A295" w:rsidR="00AA1F4F" w:rsidRPr="00AA1F4F" w:rsidRDefault="00AA1F4F" w:rsidP="00AA1F4F">
      <w:pPr>
        <w:pStyle w:val="ListParagraph"/>
        <w:numPr>
          <w:ilvl w:val="0"/>
          <w:numId w:val="14"/>
        </w:numPr>
        <w:spacing w:after="0" w:line="240" w:lineRule="auto"/>
        <w:ind w:left="426" w:hanging="426"/>
        <w:jc w:val="both"/>
        <w:rPr>
          <w:rFonts w:ascii="Arial" w:hAnsi="Arial" w:cs="Arial"/>
          <w:sz w:val="24"/>
          <w:szCs w:val="24"/>
        </w:rPr>
      </w:pPr>
      <w:r>
        <w:rPr>
          <w:rFonts w:ascii="Arial" w:hAnsi="Arial" w:cs="Arial"/>
          <w:sz w:val="24"/>
          <w:szCs w:val="24"/>
        </w:rPr>
        <w:t>Detailed demand and capacity work has commenced within radiology, led by the Health Care Systems Engineering team.</w:t>
      </w:r>
    </w:p>
    <w:p w14:paraId="36A68743" w14:textId="4665D023"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Breast</w:t>
      </w:r>
    </w:p>
    <w:p w14:paraId="2D9FE0F2" w14:textId="19B2554D" w:rsidR="00767521" w:rsidRPr="00AC6162" w:rsidRDefault="006F1947" w:rsidP="008D7D2B">
      <w:pPr>
        <w:spacing w:after="0" w:line="240" w:lineRule="auto"/>
        <w:jc w:val="both"/>
        <w:rPr>
          <w:rFonts w:ascii="Arial" w:hAnsi="Arial" w:cs="Arial"/>
          <w:sz w:val="24"/>
          <w:szCs w:val="24"/>
        </w:rPr>
      </w:pPr>
      <w:r>
        <w:rPr>
          <w:rFonts w:ascii="Arial" w:hAnsi="Arial" w:cs="Arial"/>
          <w:sz w:val="24"/>
          <w:szCs w:val="24"/>
        </w:rPr>
        <w:t xml:space="preserve">The </w:t>
      </w:r>
      <w:r w:rsidR="00FE09A0">
        <w:rPr>
          <w:rFonts w:ascii="Arial" w:hAnsi="Arial" w:cs="Arial"/>
          <w:sz w:val="24"/>
          <w:szCs w:val="24"/>
        </w:rPr>
        <w:t>position in Breast is c</w:t>
      </w:r>
      <w:r w:rsidR="00767521" w:rsidRPr="00AC6162">
        <w:rPr>
          <w:rFonts w:ascii="Arial" w:hAnsi="Arial" w:cs="Arial"/>
          <w:sz w:val="24"/>
          <w:szCs w:val="24"/>
        </w:rPr>
        <w:t>urrently slightly over trajectory.  Some waits</w:t>
      </w:r>
      <w:r w:rsidR="00FE09A0">
        <w:rPr>
          <w:rFonts w:ascii="Arial" w:hAnsi="Arial" w:cs="Arial"/>
          <w:sz w:val="24"/>
          <w:szCs w:val="24"/>
        </w:rPr>
        <w:t xml:space="preserve"> have </w:t>
      </w:r>
      <w:r w:rsidR="007564A9">
        <w:rPr>
          <w:rFonts w:ascii="Arial" w:hAnsi="Arial" w:cs="Arial"/>
          <w:sz w:val="24"/>
          <w:szCs w:val="24"/>
        </w:rPr>
        <w:t xml:space="preserve">been </w:t>
      </w:r>
      <w:r w:rsidR="007564A9" w:rsidRPr="00AC6162">
        <w:rPr>
          <w:rFonts w:ascii="Arial" w:hAnsi="Arial" w:cs="Arial"/>
          <w:sz w:val="24"/>
          <w:szCs w:val="24"/>
        </w:rPr>
        <w:t>impacted</w:t>
      </w:r>
      <w:r w:rsidR="00767521" w:rsidRPr="00AC6162">
        <w:rPr>
          <w:rFonts w:ascii="Arial" w:hAnsi="Arial" w:cs="Arial"/>
          <w:sz w:val="24"/>
          <w:szCs w:val="24"/>
        </w:rPr>
        <w:t xml:space="preserve"> by periods of patient unavailability and ability to consent.</w:t>
      </w:r>
      <w:r w:rsidR="00FE09A0">
        <w:rPr>
          <w:rFonts w:ascii="Arial" w:hAnsi="Arial" w:cs="Arial"/>
          <w:sz w:val="24"/>
          <w:szCs w:val="24"/>
        </w:rPr>
        <w:t xml:space="preserve"> In terms of action:</w:t>
      </w:r>
    </w:p>
    <w:p w14:paraId="698561F4" w14:textId="6FA8CDDC" w:rsidR="00767521" w:rsidRPr="00AC6162" w:rsidRDefault="00767521" w:rsidP="008D7D2B">
      <w:pPr>
        <w:numPr>
          <w:ilvl w:val="0"/>
          <w:numId w:val="13"/>
        </w:numPr>
        <w:spacing w:after="0" w:line="240" w:lineRule="auto"/>
        <w:jc w:val="both"/>
        <w:rPr>
          <w:rFonts w:ascii="Arial" w:hAnsi="Arial" w:cs="Arial"/>
          <w:sz w:val="24"/>
          <w:szCs w:val="24"/>
        </w:rPr>
      </w:pPr>
      <w:r w:rsidRPr="00AC6162">
        <w:rPr>
          <w:rFonts w:ascii="Arial" w:hAnsi="Arial" w:cs="Arial"/>
          <w:sz w:val="24"/>
          <w:szCs w:val="24"/>
        </w:rPr>
        <w:t>Treatment (surgical) capacity is a theme of those in backlog.  T</w:t>
      </w:r>
      <w:r w:rsidR="00E1451E">
        <w:rPr>
          <w:rFonts w:ascii="Arial" w:hAnsi="Arial" w:cs="Arial"/>
          <w:sz w:val="24"/>
          <w:szCs w:val="24"/>
        </w:rPr>
        <w:t>herefore</w:t>
      </w:r>
      <w:r w:rsidR="00F242E6">
        <w:rPr>
          <w:rFonts w:ascii="Arial" w:hAnsi="Arial" w:cs="Arial"/>
          <w:sz w:val="24"/>
          <w:szCs w:val="24"/>
        </w:rPr>
        <w:t>,</w:t>
      </w:r>
      <w:r w:rsidR="00E1451E">
        <w:rPr>
          <w:rFonts w:ascii="Arial" w:hAnsi="Arial" w:cs="Arial"/>
          <w:sz w:val="24"/>
          <w:szCs w:val="24"/>
        </w:rPr>
        <w:t xml:space="preserve"> work is ongoing t</w:t>
      </w:r>
      <w:r w:rsidRPr="00AC6162">
        <w:rPr>
          <w:rFonts w:ascii="Arial" w:hAnsi="Arial" w:cs="Arial"/>
          <w:sz w:val="24"/>
          <w:szCs w:val="24"/>
        </w:rPr>
        <w:t>o identify two additional theatre sessions p</w:t>
      </w:r>
      <w:r w:rsidR="00E1451E">
        <w:rPr>
          <w:rFonts w:ascii="Arial" w:hAnsi="Arial" w:cs="Arial"/>
          <w:sz w:val="24"/>
          <w:szCs w:val="24"/>
        </w:rPr>
        <w:t>er week</w:t>
      </w:r>
      <w:r w:rsidRPr="00AC6162">
        <w:rPr>
          <w:rFonts w:ascii="Arial" w:hAnsi="Arial" w:cs="Arial"/>
          <w:sz w:val="24"/>
          <w:szCs w:val="24"/>
        </w:rPr>
        <w:t xml:space="preserve">.  </w:t>
      </w:r>
      <w:r w:rsidR="007564A9">
        <w:rPr>
          <w:rFonts w:ascii="Arial" w:hAnsi="Arial" w:cs="Arial"/>
          <w:sz w:val="24"/>
          <w:szCs w:val="24"/>
        </w:rPr>
        <w:t>Capacity at Morriston is a requirement for very small volume caseload, where patients have been assessed as high risk for anaesthetic.   The service has been regularly utilising backfill opportunity for theatre on Mondays in recent months, this will stop from October. In the short term, four additional theatre sessions have been secured in October, with a view to operate on 5 patients per list.</w:t>
      </w:r>
    </w:p>
    <w:p w14:paraId="3D0BB6C4" w14:textId="66F4FF10" w:rsidR="00767521" w:rsidRPr="007564A9" w:rsidRDefault="00767521" w:rsidP="00767521">
      <w:pPr>
        <w:numPr>
          <w:ilvl w:val="0"/>
          <w:numId w:val="13"/>
        </w:numPr>
        <w:spacing w:after="0" w:line="240" w:lineRule="auto"/>
        <w:rPr>
          <w:rFonts w:ascii="Arial" w:hAnsi="Arial" w:cs="Arial"/>
          <w:sz w:val="24"/>
          <w:szCs w:val="24"/>
        </w:rPr>
      </w:pPr>
      <w:r w:rsidRPr="007564A9">
        <w:rPr>
          <w:rFonts w:ascii="Arial" w:hAnsi="Arial" w:cs="Arial"/>
          <w:sz w:val="24"/>
          <w:szCs w:val="24"/>
        </w:rPr>
        <w:lastRenderedPageBreak/>
        <w:t xml:space="preserve">Disaggregation of the SLA </w:t>
      </w:r>
      <w:r w:rsidR="00FF6418">
        <w:rPr>
          <w:rFonts w:ascii="Arial" w:hAnsi="Arial" w:cs="Arial"/>
          <w:sz w:val="24"/>
          <w:szCs w:val="24"/>
        </w:rPr>
        <w:t xml:space="preserve">(service level agreement) </w:t>
      </w:r>
      <w:r w:rsidRPr="007564A9">
        <w:rPr>
          <w:rFonts w:ascii="Arial" w:hAnsi="Arial" w:cs="Arial"/>
          <w:sz w:val="24"/>
          <w:szCs w:val="24"/>
        </w:rPr>
        <w:t xml:space="preserve">with </w:t>
      </w:r>
      <w:r w:rsidR="00FF6418">
        <w:rPr>
          <w:rFonts w:ascii="Arial" w:hAnsi="Arial" w:cs="Arial"/>
          <w:sz w:val="24"/>
          <w:szCs w:val="24"/>
        </w:rPr>
        <w:t>Cwm Taf Morgannwg (</w:t>
      </w:r>
      <w:r w:rsidRPr="007564A9">
        <w:rPr>
          <w:rFonts w:ascii="Arial" w:hAnsi="Arial" w:cs="Arial"/>
          <w:sz w:val="24"/>
          <w:szCs w:val="24"/>
        </w:rPr>
        <w:t>CTM</w:t>
      </w:r>
      <w:r w:rsidR="00FF6418">
        <w:rPr>
          <w:rFonts w:ascii="Arial" w:hAnsi="Arial" w:cs="Arial"/>
          <w:sz w:val="24"/>
          <w:szCs w:val="24"/>
        </w:rPr>
        <w:t>)</w:t>
      </w:r>
      <w:r w:rsidRPr="007564A9">
        <w:rPr>
          <w:rFonts w:ascii="Arial" w:hAnsi="Arial" w:cs="Arial"/>
          <w:sz w:val="24"/>
          <w:szCs w:val="24"/>
        </w:rPr>
        <w:t xml:space="preserve"> from </w:t>
      </w:r>
      <w:r w:rsidR="007564A9" w:rsidRPr="007564A9">
        <w:rPr>
          <w:rFonts w:ascii="Arial" w:hAnsi="Arial" w:cs="Arial"/>
          <w:sz w:val="24"/>
          <w:szCs w:val="24"/>
        </w:rPr>
        <w:t>January 2024,</w:t>
      </w:r>
      <w:r w:rsidRPr="007564A9">
        <w:rPr>
          <w:rFonts w:ascii="Arial" w:hAnsi="Arial" w:cs="Arial"/>
          <w:sz w:val="24"/>
          <w:szCs w:val="24"/>
        </w:rPr>
        <w:t xml:space="preserve"> with the caveat that they will continue to support until end of March 202</w:t>
      </w:r>
      <w:r w:rsidR="007564A9" w:rsidRPr="007564A9">
        <w:rPr>
          <w:rFonts w:ascii="Arial" w:hAnsi="Arial" w:cs="Arial"/>
          <w:sz w:val="24"/>
          <w:szCs w:val="24"/>
        </w:rPr>
        <w:t>4</w:t>
      </w:r>
      <w:r w:rsidRPr="007564A9">
        <w:rPr>
          <w:rFonts w:ascii="Arial" w:hAnsi="Arial" w:cs="Arial"/>
          <w:sz w:val="24"/>
          <w:szCs w:val="24"/>
        </w:rPr>
        <w:t xml:space="preserve">.  </w:t>
      </w:r>
    </w:p>
    <w:p w14:paraId="6F118F6F" w14:textId="58051277" w:rsidR="007B7890" w:rsidRDefault="007564A9" w:rsidP="00E0408A">
      <w:pPr>
        <w:numPr>
          <w:ilvl w:val="0"/>
          <w:numId w:val="13"/>
        </w:numPr>
        <w:spacing w:after="0" w:line="240" w:lineRule="auto"/>
        <w:rPr>
          <w:rFonts w:ascii="Arial" w:hAnsi="Arial" w:cs="Arial"/>
          <w:sz w:val="24"/>
          <w:szCs w:val="24"/>
        </w:rPr>
      </w:pPr>
      <w:r w:rsidRPr="007564A9">
        <w:rPr>
          <w:rFonts w:ascii="Arial" w:hAnsi="Arial" w:cs="Arial"/>
          <w:sz w:val="24"/>
          <w:szCs w:val="24"/>
        </w:rPr>
        <w:t xml:space="preserve">Following the resignation and departure of the lead consultant surgeon in September 2023, a new lead has been appointed and a locum breast surgeon began in post in September 2023.  </w:t>
      </w:r>
    </w:p>
    <w:p w14:paraId="2CDD43D9" w14:textId="77777777" w:rsidR="008D7D2B" w:rsidRPr="007564A9" w:rsidRDefault="008D7D2B" w:rsidP="008D7D2B">
      <w:pPr>
        <w:spacing w:after="0" w:line="240" w:lineRule="auto"/>
        <w:ind w:left="360"/>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6D320394" w14:textId="77777777" w:rsidTr="007564A9">
        <w:tc>
          <w:tcPr>
            <w:tcW w:w="3005" w:type="dxa"/>
            <w:shd w:val="clear" w:color="auto" w:fill="DEEAF6" w:themeFill="accent1" w:themeFillTint="33"/>
          </w:tcPr>
          <w:p w14:paraId="0640154E"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637E0C14"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75A244B0"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1ED659D7" w14:textId="77777777" w:rsidTr="00F7207C">
        <w:tc>
          <w:tcPr>
            <w:tcW w:w="3005" w:type="dxa"/>
          </w:tcPr>
          <w:p w14:paraId="32C0377B"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131D471F" w14:textId="77777777" w:rsidR="00360349" w:rsidRPr="00457970" w:rsidRDefault="00360349" w:rsidP="00F7207C">
            <w:pPr>
              <w:jc w:val="both"/>
              <w:rPr>
                <w:rFonts w:ascii="Arial" w:hAnsi="Arial" w:cs="Arial"/>
                <w:bCs/>
                <w:sz w:val="24"/>
                <w:szCs w:val="24"/>
              </w:rPr>
            </w:pPr>
            <w:r>
              <w:rPr>
                <w:rFonts w:ascii="Arial" w:hAnsi="Arial" w:cs="Arial"/>
                <w:bCs/>
                <w:sz w:val="24"/>
                <w:szCs w:val="24"/>
              </w:rPr>
              <w:t>161</w:t>
            </w:r>
          </w:p>
        </w:tc>
        <w:tc>
          <w:tcPr>
            <w:tcW w:w="3006" w:type="dxa"/>
          </w:tcPr>
          <w:p w14:paraId="653E3724" w14:textId="77777777" w:rsidR="00360349" w:rsidRPr="00457970" w:rsidRDefault="00360349" w:rsidP="00F7207C">
            <w:pPr>
              <w:jc w:val="both"/>
              <w:rPr>
                <w:rFonts w:ascii="Arial" w:hAnsi="Arial" w:cs="Arial"/>
                <w:bCs/>
                <w:sz w:val="24"/>
                <w:szCs w:val="24"/>
              </w:rPr>
            </w:pPr>
            <w:r>
              <w:rPr>
                <w:rFonts w:ascii="Arial" w:hAnsi="Arial" w:cs="Arial"/>
                <w:bCs/>
                <w:sz w:val="24"/>
                <w:szCs w:val="24"/>
              </w:rPr>
              <w:t>29</w:t>
            </w:r>
            <w:r w:rsidRPr="00457970">
              <w:rPr>
                <w:rFonts w:ascii="Arial" w:hAnsi="Arial" w:cs="Arial"/>
                <w:bCs/>
                <w:sz w:val="24"/>
                <w:szCs w:val="24"/>
              </w:rPr>
              <w:t xml:space="preserve"> (</w:t>
            </w:r>
            <w:r>
              <w:rPr>
                <w:rFonts w:ascii="Arial" w:hAnsi="Arial" w:cs="Arial"/>
                <w:bCs/>
                <w:sz w:val="24"/>
                <w:szCs w:val="24"/>
              </w:rPr>
              <w:t>18</w:t>
            </w:r>
            <w:r w:rsidRPr="00457970">
              <w:rPr>
                <w:rFonts w:ascii="Arial" w:hAnsi="Arial" w:cs="Arial"/>
                <w:bCs/>
                <w:sz w:val="24"/>
                <w:szCs w:val="24"/>
              </w:rPr>
              <w:t>%)</w:t>
            </w:r>
          </w:p>
        </w:tc>
      </w:tr>
      <w:tr w:rsidR="00360349" w:rsidRPr="00457970" w14:paraId="410D87BF" w14:textId="77777777" w:rsidTr="00F7207C">
        <w:tc>
          <w:tcPr>
            <w:tcW w:w="3005" w:type="dxa"/>
          </w:tcPr>
          <w:p w14:paraId="204146F4"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034BBAD0" w14:textId="77777777" w:rsidR="00360349" w:rsidRPr="00457970" w:rsidRDefault="00360349" w:rsidP="00F7207C">
            <w:pPr>
              <w:jc w:val="both"/>
              <w:rPr>
                <w:rFonts w:ascii="Arial" w:hAnsi="Arial" w:cs="Arial"/>
                <w:bCs/>
                <w:sz w:val="24"/>
                <w:szCs w:val="24"/>
              </w:rPr>
            </w:pPr>
            <w:r>
              <w:rPr>
                <w:rFonts w:ascii="Arial" w:hAnsi="Arial" w:cs="Arial"/>
                <w:bCs/>
                <w:sz w:val="24"/>
                <w:szCs w:val="24"/>
              </w:rPr>
              <w:t>138</w:t>
            </w:r>
          </w:p>
        </w:tc>
        <w:tc>
          <w:tcPr>
            <w:tcW w:w="3006" w:type="dxa"/>
          </w:tcPr>
          <w:p w14:paraId="0B4A6B92" w14:textId="77777777" w:rsidR="00360349" w:rsidRPr="00457970" w:rsidRDefault="00360349" w:rsidP="00F7207C">
            <w:pPr>
              <w:jc w:val="both"/>
              <w:rPr>
                <w:rFonts w:ascii="Arial" w:hAnsi="Arial" w:cs="Arial"/>
                <w:bCs/>
                <w:sz w:val="24"/>
                <w:szCs w:val="24"/>
              </w:rPr>
            </w:pPr>
            <w:r>
              <w:rPr>
                <w:rFonts w:ascii="Arial" w:hAnsi="Arial" w:cs="Arial"/>
                <w:bCs/>
                <w:sz w:val="24"/>
                <w:szCs w:val="24"/>
              </w:rPr>
              <w:t>11</w:t>
            </w:r>
            <w:r w:rsidRPr="00457970">
              <w:rPr>
                <w:rFonts w:ascii="Arial" w:hAnsi="Arial" w:cs="Arial"/>
                <w:bCs/>
                <w:sz w:val="24"/>
                <w:szCs w:val="24"/>
              </w:rPr>
              <w:t xml:space="preserve"> (</w:t>
            </w:r>
            <w:r>
              <w:rPr>
                <w:rFonts w:ascii="Arial" w:hAnsi="Arial" w:cs="Arial"/>
                <w:bCs/>
                <w:sz w:val="24"/>
                <w:szCs w:val="24"/>
              </w:rPr>
              <w:t>8</w:t>
            </w:r>
            <w:r w:rsidRPr="00457970">
              <w:rPr>
                <w:rFonts w:ascii="Arial" w:hAnsi="Arial" w:cs="Arial"/>
                <w:bCs/>
                <w:sz w:val="24"/>
                <w:szCs w:val="24"/>
              </w:rPr>
              <w:t>%)</w:t>
            </w:r>
          </w:p>
        </w:tc>
      </w:tr>
      <w:tr w:rsidR="00646E8A" w:rsidRPr="00457970" w14:paraId="2D8DB907" w14:textId="77777777" w:rsidTr="00F7207C">
        <w:tc>
          <w:tcPr>
            <w:tcW w:w="3005" w:type="dxa"/>
          </w:tcPr>
          <w:p w14:paraId="0B97D471" w14:textId="3E66FF45" w:rsidR="00646E8A" w:rsidRPr="00457970" w:rsidRDefault="00646E8A" w:rsidP="00F7207C">
            <w:pPr>
              <w:jc w:val="both"/>
              <w:rPr>
                <w:rFonts w:ascii="Arial" w:hAnsi="Arial" w:cs="Arial"/>
                <w:bCs/>
                <w:sz w:val="24"/>
                <w:szCs w:val="24"/>
              </w:rPr>
            </w:pPr>
            <w:r>
              <w:rPr>
                <w:rFonts w:ascii="Arial" w:hAnsi="Arial" w:cs="Arial"/>
                <w:bCs/>
                <w:sz w:val="24"/>
                <w:szCs w:val="24"/>
              </w:rPr>
              <w:t>Jun</w:t>
            </w:r>
            <w:r w:rsidR="00E06D0D">
              <w:rPr>
                <w:rFonts w:ascii="Arial" w:hAnsi="Arial" w:cs="Arial"/>
                <w:bCs/>
                <w:sz w:val="24"/>
                <w:szCs w:val="24"/>
              </w:rPr>
              <w:t>-23</w:t>
            </w:r>
          </w:p>
        </w:tc>
        <w:tc>
          <w:tcPr>
            <w:tcW w:w="3005" w:type="dxa"/>
          </w:tcPr>
          <w:p w14:paraId="5ABDA879" w14:textId="2EA58C49" w:rsidR="00646E8A" w:rsidRDefault="001863B9" w:rsidP="00F7207C">
            <w:pPr>
              <w:jc w:val="both"/>
              <w:rPr>
                <w:rFonts w:ascii="Arial" w:hAnsi="Arial" w:cs="Arial"/>
                <w:bCs/>
                <w:sz w:val="24"/>
                <w:szCs w:val="24"/>
              </w:rPr>
            </w:pPr>
            <w:r>
              <w:rPr>
                <w:rFonts w:ascii="Arial" w:hAnsi="Arial" w:cs="Arial"/>
                <w:bCs/>
                <w:sz w:val="24"/>
                <w:szCs w:val="24"/>
              </w:rPr>
              <w:t>212</w:t>
            </w:r>
          </w:p>
        </w:tc>
        <w:tc>
          <w:tcPr>
            <w:tcW w:w="3006" w:type="dxa"/>
          </w:tcPr>
          <w:p w14:paraId="38F5175A" w14:textId="2EF634DF" w:rsidR="00646E8A" w:rsidRDefault="00881AEC" w:rsidP="00F7207C">
            <w:pPr>
              <w:jc w:val="both"/>
              <w:rPr>
                <w:rFonts w:ascii="Arial" w:hAnsi="Arial" w:cs="Arial"/>
                <w:bCs/>
                <w:sz w:val="24"/>
                <w:szCs w:val="24"/>
              </w:rPr>
            </w:pPr>
            <w:r>
              <w:rPr>
                <w:rFonts w:ascii="Arial" w:hAnsi="Arial" w:cs="Arial"/>
                <w:bCs/>
                <w:sz w:val="24"/>
                <w:szCs w:val="24"/>
              </w:rPr>
              <w:t>13 (4%)</w:t>
            </w:r>
          </w:p>
        </w:tc>
      </w:tr>
      <w:tr w:rsidR="007564A9" w:rsidRPr="00457970" w14:paraId="146BE66D" w14:textId="77777777" w:rsidTr="00F7207C">
        <w:tc>
          <w:tcPr>
            <w:tcW w:w="3005" w:type="dxa"/>
          </w:tcPr>
          <w:p w14:paraId="194B0DC4" w14:textId="5E6AF4B3" w:rsidR="007564A9" w:rsidRDefault="007564A9" w:rsidP="007564A9">
            <w:pPr>
              <w:jc w:val="both"/>
              <w:rPr>
                <w:rFonts w:ascii="Arial" w:hAnsi="Arial" w:cs="Arial"/>
                <w:bCs/>
                <w:sz w:val="24"/>
                <w:szCs w:val="24"/>
              </w:rPr>
            </w:pPr>
            <w:r>
              <w:rPr>
                <w:rFonts w:ascii="Arial" w:hAnsi="Arial" w:cs="Arial"/>
                <w:bCs/>
                <w:sz w:val="24"/>
                <w:szCs w:val="24"/>
              </w:rPr>
              <w:t>Sep-23</w:t>
            </w:r>
          </w:p>
        </w:tc>
        <w:tc>
          <w:tcPr>
            <w:tcW w:w="3005" w:type="dxa"/>
          </w:tcPr>
          <w:p w14:paraId="6F5BCA67" w14:textId="4F368AFA" w:rsidR="007564A9" w:rsidRDefault="007564A9" w:rsidP="00F7207C">
            <w:pPr>
              <w:jc w:val="both"/>
              <w:rPr>
                <w:rFonts w:ascii="Arial" w:hAnsi="Arial" w:cs="Arial"/>
                <w:bCs/>
                <w:sz w:val="24"/>
                <w:szCs w:val="24"/>
              </w:rPr>
            </w:pPr>
            <w:r>
              <w:rPr>
                <w:rFonts w:ascii="Arial" w:hAnsi="Arial" w:cs="Arial"/>
                <w:bCs/>
                <w:sz w:val="24"/>
                <w:szCs w:val="24"/>
              </w:rPr>
              <w:t>223</w:t>
            </w:r>
          </w:p>
        </w:tc>
        <w:tc>
          <w:tcPr>
            <w:tcW w:w="3006" w:type="dxa"/>
          </w:tcPr>
          <w:p w14:paraId="2F70C615" w14:textId="24E81A63" w:rsidR="007564A9" w:rsidRDefault="007564A9" w:rsidP="00F7207C">
            <w:pPr>
              <w:jc w:val="both"/>
              <w:rPr>
                <w:rFonts w:ascii="Arial" w:hAnsi="Arial" w:cs="Arial"/>
                <w:bCs/>
                <w:sz w:val="24"/>
                <w:szCs w:val="24"/>
              </w:rPr>
            </w:pPr>
            <w:r>
              <w:rPr>
                <w:rFonts w:ascii="Arial" w:hAnsi="Arial" w:cs="Arial"/>
                <w:bCs/>
                <w:sz w:val="24"/>
                <w:szCs w:val="24"/>
              </w:rPr>
              <w:t>16 (7%)</w:t>
            </w:r>
          </w:p>
        </w:tc>
      </w:tr>
    </w:tbl>
    <w:p w14:paraId="22D2A63C" w14:textId="77777777" w:rsidR="00360349" w:rsidRPr="00AC6162" w:rsidRDefault="00360349" w:rsidP="00360349">
      <w:pPr>
        <w:spacing w:after="0" w:line="240" w:lineRule="auto"/>
        <w:ind w:left="360"/>
        <w:rPr>
          <w:rFonts w:ascii="Arial" w:hAnsi="Arial" w:cs="Arial"/>
          <w:sz w:val="24"/>
          <w:szCs w:val="24"/>
        </w:rPr>
      </w:pPr>
    </w:p>
    <w:p w14:paraId="1170825F" w14:textId="77777777" w:rsidR="00767521" w:rsidRPr="00AC6162" w:rsidRDefault="00767521" w:rsidP="00767521">
      <w:pPr>
        <w:pStyle w:val="ListParagraph"/>
        <w:spacing w:after="0" w:line="240" w:lineRule="auto"/>
        <w:ind w:left="360"/>
        <w:jc w:val="both"/>
        <w:rPr>
          <w:rFonts w:ascii="Arial" w:hAnsi="Arial" w:cs="Arial"/>
          <w:sz w:val="24"/>
          <w:szCs w:val="24"/>
        </w:rPr>
      </w:pPr>
    </w:p>
    <w:p w14:paraId="24462665" w14:textId="77777777" w:rsidR="00767521" w:rsidRDefault="00767521" w:rsidP="00767521">
      <w:pPr>
        <w:spacing w:after="0" w:line="240" w:lineRule="auto"/>
        <w:jc w:val="both"/>
        <w:rPr>
          <w:rFonts w:ascii="Arial" w:hAnsi="Arial" w:cs="Arial"/>
          <w:b/>
          <w:sz w:val="24"/>
          <w:szCs w:val="24"/>
        </w:rPr>
      </w:pPr>
      <w:r w:rsidRPr="00AC6162">
        <w:rPr>
          <w:rFonts w:ascii="Arial" w:hAnsi="Arial" w:cs="Arial"/>
          <w:b/>
          <w:sz w:val="24"/>
          <w:szCs w:val="24"/>
        </w:rPr>
        <w:t>Gynaecology</w:t>
      </w:r>
    </w:p>
    <w:p w14:paraId="2ABF9A16" w14:textId="695D8AF9" w:rsidR="009053F2" w:rsidRPr="009053F2" w:rsidRDefault="009053F2" w:rsidP="00767521">
      <w:pPr>
        <w:spacing w:after="0" w:line="240" w:lineRule="auto"/>
        <w:jc w:val="both"/>
        <w:rPr>
          <w:rFonts w:ascii="Arial" w:hAnsi="Arial" w:cs="Arial"/>
          <w:bCs/>
          <w:sz w:val="24"/>
          <w:szCs w:val="24"/>
        </w:rPr>
      </w:pPr>
      <w:r>
        <w:rPr>
          <w:rFonts w:ascii="Arial" w:hAnsi="Arial" w:cs="Arial"/>
          <w:bCs/>
          <w:sz w:val="24"/>
          <w:szCs w:val="24"/>
        </w:rPr>
        <w:t xml:space="preserve">Gynaecology continues </w:t>
      </w:r>
      <w:r w:rsidR="004A175F">
        <w:rPr>
          <w:rFonts w:ascii="Arial" w:hAnsi="Arial" w:cs="Arial"/>
          <w:bCs/>
          <w:sz w:val="24"/>
          <w:szCs w:val="24"/>
        </w:rPr>
        <w:t xml:space="preserve">to the area of greatest challenge for the Health Board </w:t>
      </w:r>
    </w:p>
    <w:p w14:paraId="323BA6CA" w14:textId="1F4DCA56" w:rsidR="00767521" w:rsidRDefault="008D7D2B" w:rsidP="00767521">
      <w:pPr>
        <w:numPr>
          <w:ilvl w:val="0"/>
          <w:numId w:val="15"/>
        </w:numPr>
        <w:spacing w:after="0" w:line="240" w:lineRule="auto"/>
        <w:ind w:left="299" w:hanging="299"/>
        <w:rPr>
          <w:rFonts w:ascii="Arial" w:hAnsi="Arial" w:cs="Arial"/>
          <w:sz w:val="24"/>
          <w:szCs w:val="24"/>
        </w:rPr>
      </w:pPr>
      <w:r>
        <w:rPr>
          <w:rFonts w:ascii="Arial" w:hAnsi="Arial" w:cs="Arial"/>
          <w:sz w:val="24"/>
          <w:szCs w:val="24"/>
        </w:rPr>
        <w:t>Continuation of</w:t>
      </w:r>
      <w:r w:rsidR="008B1434">
        <w:rPr>
          <w:rFonts w:ascii="Arial" w:hAnsi="Arial" w:cs="Arial"/>
          <w:sz w:val="24"/>
          <w:szCs w:val="24"/>
        </w:rPr>
        <w:t xml:space="preserve"> </w:t>
      </w:r>
      <w:r w:rsidR="00767521" w:rsidRPr="00AC6162">
        <w:rPr>
          <w:rFonts w:ascii="Arial" w:hAnsi="Arial" w:cs="Arial"/>
          <w:sz w:val="24"/>
          <w:szCs w:val="24"/>
        </w:rPr>
        <w:t xml:space="preserve">additional </w:t>
      </w:r>
      <w:r>
        <w:rPr>
          <w:rFonts w:ascii="Arial" w:hAnsi="Arial" w:cs="Arial"/>
          <w:sz w:val="24"/>
          <w:szCs w:val="24"/>
        </w:rPr>
        <w:t xml:space="preserve">sessions </w:t>
      </w:r>
      <w:r w:rsidR="00767521" w:rsidRPr="00AC6162">
        <w:rPr>
          <w:rFonts w:ascii="Arial" w:hAnsi="Arial" w:cs="Arial"/>
          <w:sz w:val="24"/>
          <w:szCs w:val="24"/>
        </w:rPr>
        <w:t xml:space="preserve">for the </w:t>
      </w:r>
      <w:r w:rsidR="00FF6418">
        <w:rPr>
          <w:rFonts w:ascii="Arial" w:hAnsi="Arial" w:cs="Arial"/>
          <w:sz w:val="24"/>
          <w:szCs w:val="24"/>
        </w:rPr>
        <w:t>post-menopausal bleeding (</w:t>
      </w:r>
      <w:r w:rsidR="00767521" w:rsidRPr="00AC6162">
        <w:rPr>
          <w:rFonts w:ascii="Arial" w:hAnsi="Arial" w:cs="Arial"/>
          <w:sz w:val="24"/>
          <w:szCs w:val="24"/>
        </w:rPr>
        <w:t>PMB</w:t>
      </w:r>
      <w:r w:rsidR="00FF6418">
        <w:rPr>
          <w:rFonts w:ascii="Arial" w:hAnsi="Arial" w:cs="Arial"/>
          <w:sz w:val="24"/>
          <w:szCs w:val="24"/>
        </w:rPr>
        <w:t>)</w:t>
      </w:r>
      <w:r w:rsidR="00767521" w:rsidRPr="00AC6162">
        <w:rPr>
          <w:rFonts w:ascii="Arial" w:hAnsi="Arial" w:cs="Arial"/>
          <w:sz w:val="24"/>
          <w:szCs w:val="24"/>
        </w:rPr>
        <w:t xml:space="preserve">/endometrial </w:t>
      </w:r>
      <w:r w:rsidR="000F222F">
        <w:rPr>
          <w:rFonts w:ascii="Arial" w:hAnsi="Arial" w:cs="Arial"/>
          <w:sz w:val="24"/>
          <w:szCs w:val="24"/>
        </w:rPr>
        <w:t xml:space="preserve">pathway </w:t>
      </w:r>
      <w:r w:rsidR="007564A9">
        <w:rPr>
          <w:rFonts w:ascii="Arial" w:hAnsi="Arial" w:cs="Arial"/>
          <w:sz w:val="24"/>
          <w:szCs w:val="24"/>
        </w:rPr>
        <w:t xml:space="preserve">utilising WLI </w:t>
      </w:r>
      <w:r w:rsidR="00FF6418">
        <w:rPr>
          <w:rFonts w:ascii="Arial" w:hAnsi="Arial" w:cs="Arial"/>
          <w:sz w:val="24"/>
          <w:szCs w:val="24"/>
        </w:rPr>
        <w:t xml:space="preserve">(waiting list initiatives) </w:t>
      </w:r>
      <w:r w:rsidR="007564A9">
        <w:rPr>
          <w:rFonts w:ascii="Arial" w:hAnsi="Arial" w:cs="Arial"/>
          <w:sz w:val="24"/>
          <w:szCs w:val="24"/>
        </w:rPr>
        <w:t xml:space="preserve">and insourcing activities. </w:t>
      </w:r>
    </w:p>
    <w:p w14:paraId="24103A2C" w14:textId="07C112FE" w:rsidR="007564A9" w:rsidRPr="00AC6162" w:rsidRDefault="007564A9" w:rsidP="00767521">
      <w:pPr>
        <w:numPr>
          <w:ilvl w:val="0"/>
          <w:numId w:val="15"/>
        </w:numPr>
        <w:spacing w:after="0" w:line="240" w:lineRule="auto"/>
        <w:ind w:left="299" w:hanging="299"/>
        <w:rPr>
          <w:rFonts w:ascii="Arial" w:hAnsi="Arial" w:cs="Arial"/>
          <w:sz w:val="24"/>
          <w:szCs w:val="24"/>
        </w:rPr>
      </w:pPr>
      <w:r>
        <w:rPr>
          <w:rFonts w:ascii="Arial" w:hAnsi="Arial" w:cs="Arial"/>
          <w:sz w:val="24"/>
          <w:szCs w:val="24"/>
        </w:rPr>
        <w:t>To increase the number of patients booked to scheduled PMB and hysteroscopy clinics per week.</w:t>
      </w:r>
    </w:p>
    <w:p w14:paraId="357A72C4" w14:textId="36DB11BF" w:rsidR="00767521" w:rsidRPr="00AC6162" w:rsidRDefault="007564A9" w:rsidP="00767521">
      <w:pPr>
        <w:numPr>
          <w:ilvl w:val="0"/>
          <w:numId w:val="15"/>
        </w:numPr>
        <w:spacing w:after="0" w:line="240" w:lineRule="auto"/>
        <w:ind w:left="299" w:hanging="299"/>
        <w:rPr>
          <w:rFonts w:ascii="Arial" w:hAnsi="Arial" w:cs="Arial"/>
          <w:sz w:val="24"/>
          <w:szCs w:val="24"/>
        </w:rPr>
      </w:pPr>
      <w:r>
        <w:rPr>
          <w:rFonts w:ascii="Arial" w:hAnsi="Arial" w:cs="Arial"/>
          <w:sz w:val="24"/>
          <w:szCs w:val="24"/>
        </w:rPr>
        <w:t xml:space="preserve">To ensure appropriate vetting of referrals, such as </w:t>
      </w:r>
      <w:r w:rsidR="00767521" w:rsidRPr="00AC6162">
        <w:rPr>
          <w:rFonts w:ascii="Arial" w:hAnsi="Arial" w:cs="Arial"/>
          <w:sz w:val="24"/>
          <w:szCs w:val="24"/>
        </w:rPr>
        <w:t xml:space="preserve">patients referred to the </w:t>
      </w:r>
      <w:r>
        <w:rPr>
          <w:rFonts w:ascii="Arial" w:hAnsi="Arial" w:cs="Arial"/>
          <w:sz w:val="24"/>
          <w:szCs w:val="24"/>
        </w:rPr>
        <w:t xml:space="preserve">PMB </w:t>
      </w:r>
      <w:r w:rsidR="00767521" w:rsidRPr="00AC6162">
        <w:rPr>
          <w:rFonts w:ascii="Arial" w:hAnsi="Arial" w:cs="Arial"/>
          <w:sz w:val="24"/>
          <w:szCs w:val="24"/>
        </w:rPr>
        <w:t xml:space="preserve">service </w:t>
      </w:r>
      <w:r>
        <w:rPr>
          <w:rFonts w:ascii="Arial" w:hAnsi="Arial" w:cs="Arial"/>
          <w:sz w:val="24"/>
          <w:szCs w:val="24"/>
        </w:rPr>
        <w:t>having recently commenced</w:t>
      </w:r>
      <w:r w:rsidR="00767521" w:rsidRPr="00AC6162">
        <w:rPr>
          <w:rFonts w:ascii="Arial" w:hAnsi="Arial" w:cs="Arial"/>
          <w:sz w:val="24"/>
          <w:szCs w:val="24"/>
        </w:rPr>
        <w:t xml:space="preserve"> on HRT</w:t>
      </w:r>
      <w:r>
        <w:rPr>
          <w:rFonts w:ascii="Arial" w:hAnsi="Arial" w:cs="Arial"/>
          <w:sz w:val="24"/>
          <w:szCs w:val="24"/>
        </w:rPr>
        <w:t xml:space="preserve"> </w:t>
      </w:r>
      <w:r w:rsidR="00FF6418">
        <w:rPr>
          <w:rFonts w:ascii="Arial" w:hAnsi="Arial" w:cs="Arial"/>
          <w:sz w:val="24"/>
          <w:szCs w:val="24"/>
        </w:rPr>
        <w:t xml:space="preserve">(hormone replacement therapy) </w:t>
      </w:r>
      <w:r>
        <w:rPr>
          <w:rFonts w:ascii="Arial" w:hAnsi="Arial" w:cs="Arial"/>
          <w:sz w:val="24"/>
          <w:szCs w:val="24"/>
        </w:rPr>
        <w:t>not to be prioritised as USC</w:t>
      </w:r>
      <w:r w:rsidR="00FF6418">
        <w:rPr>
          <w:rFonts w:ascii="Arial" w:hAnsi="Arial" w:cs="Arial"/>
          <w:sz w:val="24"/>
          <w:szCs w:val="24"/>
        </w:rPr>
        <w:t xml:space="preserve"> (urgent suspected cancer)</w:t>
      </w:r>
      <w:r>
        <w:rPr>
          <w:rFonts w:ascii="Arial" w:hAnsi="Arial" w:cs="Arial"/>
          <w:sz w:val="24"/>
          <w:szCs w:val="24"/>
        </w:rPr>
        <w:t xml:space="preserve">, </w:t>
      </w:r>
      <w:r w:rsidR="00767521" w:rsidRPr="00AC6162">
        <w:rPr>
          <w:rFonts w:ascii="Arial" w:hAnsi="Arial" w:cs="Arial"/>
          <w:sz w:val="24"/>
          <w:szCs w:val="24"/>
        </w:rPr>
        <w:t>as is practice elsewhere.</w:t>
      </w:r>
    </w:p>
    <w:p w14:paraId="3591ABCF" w14:textId="7FF249B2" w:rsidR="00767521" w:rsidRPr="00AC6162"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Additional theatre capacity on Saturdays continues.</w:t>
      </w:r>
    </w:p>
    <w:p w14:paraId="3078FF8A" w14:textId="3647C5EE" w:rsidR="00767521" w:rsidRPr="00AC6162" w:rsidRDefault="007564A9" w:rsidP="00767521">
      <w:pPr>
        <w:numPr>
          <w:ilvl w:val="0"/>
          <w:numId w:val="15"/>
        </w:numPr>
        <w:spacing w:after="0" w:line="240" w:lineRule="auto"/>
        <w:ind w:left="299" w:hanging="299"/>
        <w:rPr>
          <w:rFonts w:ascii="Arial" w:hAnsi="Arial" w:cs="Arial"/>
          <w:sz w:val="24"/>
          <w:szCs w:val="24"/>
        </w:rPr>
      </w:pPr>
      <w:r>
        <w:rPr>
          <w:rFonts w:ascii="Arial" w:hAnsi="Arial" w:cs="Arial"/>
          <w:sz w:val="24"/>
          <w:szCs w:val="24"/>
        </w:rPr>
        <w:t>A</w:t>
      </w:r>
      <w:r w:rsidR="00767521" w:rsidRPr="00AC6162">
        <w:rPr>
          <w:rFonts w:ascii="Arial" w:hAnsi="Arial" w:cs="Arial"/>
          <w:sz w:val="24"/>
          <w:szCs w:val="24"/>
        </w:rPr>
        <w:t xml:space="preserve"> former </w:t>
      </w:r>
      <w:proofErr w:type="spellStart"/>
      <w:r w:rsidR="00F425C0">
        <w:rPr>
          <w:rFonts w:ascii="Arial" w:hAnsi="Arial" w:cs="Arial"/>
          <w:sz w:val="24"/>
          <w:szCs w:val="24"/>
        </w:rPr>
        <w:t>g</w:t>
      </w:r>
      <w:r w:rsidR="00767521" w:rsidRPr="00AC6162">
        <w:rPr>
          <w:rFonts w:ascii="Arial" w:hAnsi="Arial" w:cs="Arial"/>
          <w:sz w:val="24"/>
          <w:szCs w:val="24"/>
        </w:rPr>
        <w:t>ynae</w:t>
      </w:r>
      <w:proofErr w:type="spellEnd"/>
      <w:r w:rsidR="00767521" w:rsidRPr="00AC6162">
        <w:rPr>
          <w:rFonts w:ascii="Arial" w:hAnsi="Arial" w:cs="Arial"/>
          <w:sz w:val="24"/>
          <w:szCs w:val="24"/>
        </w:rPr>
        <w:t xml:space="preserve">-oncology surgeon </w:t>
      </w:r>
      <w:r>
        <w:rPr>
          <w:rFonts w:ascii="Arial" w:hAnsi="Arial" w:cs="Arial"/>
          <w:sz w:val="24"/>
          <w:szCs w:val="24"/>
        </w:rPr>
        <w:t xml:space="preserve">has re-joined the service in a </w:t>
      </w:r>
      <w:r w:rsidR="00767521" w:rsidRPr="00AC6162">
        <w:rPr>
          <w:rFonts w:ascii="Arial" w:hAnsi="Arial" w:cs="Arial"/>
          <w:sz w:val="24"/>
          <w:szCs w:val="24"/>
        </w:rPr>
        <w:t xml:space="preserve">locum </w:t>
      </w:r>
      <w:r>
        <w:rPr>
          <w:rFonts w:ascii="Arial" w:hAnsi="Arial" w:cs="Arial"/>
          <w:sz w:val="24"/>
          <w:szCs w:val="24"/>
        </w:rPr>
        <w:t>capacity</w:t>
      </w:r>
      <w:r w:rsidR="00767521" w:rsidRPr="00AC6162">
        <w:rPr>
          <w:rFonts w:ascii="Arial" w:hAnsi="Arial" w:cs="Arial"/>
          <w:sz w:val="24"/>
          <w:szCs w:val="24"/>
        </w:rPr>
        <w:t>,</w:t>
      </w:r>
      <w:r>
        <w:rPr>
          <w:rFonts w:ascii="Arial" w:hAnsi="Arial" w:cs="Arial"/>
          <w:sz w:val="24"/>
          <w:szCs w:val="24"/>
        </w:rPr>
        <w:t xml:space="preserve"> enabling the service to fully utilise its dedicated </w:t>
      </w:r>
      <w:proofErr w:type="spellStart"/>
      <w:r>
        <w:rPr>
          <w:rFonts w:ascii="Arial" w:hAnsi="Arial" w:cs="Arial"/>
          <w:sz w:val="24"/>
          <w:szCs w:val="24"/>
        </w:rPr>
        <w:t>gynae</w:t>
      </w:r>
      <w:proofErr w:type="spellEnd"/>
      <w:r>
        <w:rPr>
          <w:rFonts w:ascii="Arial" w:hAnsi="Arial" w:cs="Arial"/>
          <w:sz w:val="24"/>
          <w:szCs w:val="24"/>
        </w:rPr>
        <w:t>-oncology surgical capacity and reducing overall waiting times.</w:t>
      </w:r>
    </w:p>
    <w:p w14:paraId="6925410D" w14:textId="3377569B" w:rsidR="007564A9"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Booking of PMB clinics</w:t>
      </w:r>
      <w:r w:rsidR="00F425C0">
        <w:rPr>
          <w:rFonts w:ascii="Arial" w:hAnsi="Arial" w:cs="Arial"/>
          <w:sz w:val="24"/>
          <w:szCs w:val="24"/>
        </w:rPr>
        <w:t xml:space="preserve"> in NPTH</w:t>
      </w:r>
      <w:r w:rsidRPr="00AC6162">
        <w:rPr>
          <w:rFonts w:ascii="Arial" w:hAnsi="Arial" w:cs="Arial"/>
          <w:sz w:val="24"/>
          <w:szCs w:val="24"/>
        </w:rPr>
        <w:t xml:space="preserve"> is managed by CTM staff, agreement to fund the post locally, this will n</w:t>
      </w:r>
      <w:r w:rsidR="007564A9">
        <w:rPr>
          <w:rFonts w:ascii="Arial" w:hAnsi="Arial" w:cs="Arial"/>
          <w:sz w:val="24"/>
          <w:szCs w:val="24"/>
        </w:rPr>
        <w:t>ow progress to advert imminently</w:t>
      </w:r>
      <w:r w:rsidRPr="00AC6162">
        <w:rPr>
          <w:rFonts w:ascii="Arial" w:hAnsi="Arial" w:cs="Arial"/>
          <w:sz w:val="24"/>
          <w:szCs w:val="24"/>
        </w:rPr>
        <w:t xml:space="preserve">.  The benefits of which means there will be control over the process and the ability to book and fill slots at short notice.  It would also enable the service to contact patients prior to clinic to ensure their attendance, improving DNA </w:t>
      </w:r>
      <w:r w:rsidR="00681229">
        <w:rPr>
          <w:rFonts w:ascii="Arial" w:hAnsi="Arial" w:cs="Arial"/>
          <w:sz w:val="24"/>
          <w:szCs w:val="24"/>
        </w:rPr>
        <w:t xml:space="preserve">(did not attend) </w:t>
      </w:r>
      <w:r w:rsidRPr="00AC6162">
        <w:rPr>
          <w:rFonts w:ascii="Arial" w:hAnsi="Arial" w:cs="Arial"/>
          <w:sz w:val="24"/>
          <w:szCs w:val="24"/>
        </w:rPr>
        <w:t>rates and slot utilisation.</w:t>
      </w:r>
    </w:p>
    <w:p w14:paraId="2CF014B8" w14:textId="1327AA91" w:rsidR="00767521" w:rsidRPr="00AC6162" w:rsidRDefault="007564A9" w:rsidP="00767521">
      <w:pPr>
        <w:numPr>
          <w:ilvl w:val="0"/>
          <w:numId w:val="15"/>
        </w:numPr>
        <w:spacing w:after="0" w:line="240" w:lineRule="auto"/>
        <w:ind w:left="299" w:hanging="299"/>
        <w:rPr>
          <w:rFonts w:ascii="Arial" w:hAnsi="Arial" w:cs="Arial"/>
          <w:sz w:val="24"/>
          <w:szCs w:val="24"/>
        </w:rPr>
      </w:pPr>
      <w:r>
        <w:rPr>
          <w:rFonts w:ascii="Arial" w:hAnsi="Arial" w:cs="Arial"/>
          <w:sz w:val="24"/>
          <w:szCs w:val="24"/>
        </w:rPr>
        <w:t>Appointment of a Senior Clinical Fellow, awaiting a start date.</w:t>
      </w:r>
      <w:r w:rsidR="00767521" w:rsidRPr="00AC6162">
        <w:rPr>
          <w:rFonts w:ascii="Arial" w:hAnsi="Arial" w:cs="Arial"/>
          <w:sz w:val="24"/>
          <w:szCs w:val="24"/>
        </w:rPr>
        <w:t xml:space="preserve">  </w:t>
      </w:r>
    </w:p>
    <w:p w14:paraId="4FF03E85" w14:textId="450F8E64" w:rsidR="007564A9" w:rsidRDefault="00767521" w:rsidP="007564A9">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Discussion of repatriation of CTM activity is progressing.</w:t>
      </w:r>
    </w:p>
    <w:p w14:paraId="00D668CD" w14:textId="03BB6082" w:rsidR="007564A9" w:rsidRPr="007564A9" w:rsidRDefault="007564A9" w:rsidP="007564A9">
      <w:pPr>
        <w:numPr>
          <w:ilvl w:val="0"/>
          <w:numId w:val="15"/>
        </w:numPr>
        <w:spacing w:after="0" w:line="240" w:lineRule="auto"/>
        <w:ind w:left="299" w:hanging="299"/>
        <w:rPr>
          <w:rFonts w:ascii="Arial" w:hAnsi="Arial" w:cs="Arial"/>
          <w:sz w:val="24"/>
          <w:szCs w:val="24"/>
        </w:rPr>
      </w:pPr>
      <w:r>
        <w:rPr>
          <w:rFonts w:ascii="Arial" w:hAnsi="Arial" w:cs="Arial"/>
          <w:sz w:val="24"/>
          <w:szCs w:val="24"/>
        </w:rPr>
        <w:t>PMB service meetings have been reinstated from October 2023, membership has been extended to CTM.</w:t>
      </w:r>
    </w:p>
    <w:p w14:paraId="6887638F" w14:textId="77777777" w:rsidR="00360349" w:rsidRPr="00AC6162" w:rsidRDefault="00360349" w:rsidP="00360349">
      <w:pPr>
        <w:spacing w:after="0" w:line="240" w:lineRule="auto"/>
        <w:ind w:left="299"/>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856987" w14:paraId="7A9DCCF4" w14:textId="77777777" w:rsidTr="007564A9">
        <w:tc>
          <w:tcPr>
            <w:tcW w:w="3005" w:type="dxa"/>
            <w:shd w:val="clear" w:color="auto" w:fill="DEEAF6" w:themeFill="accent1" w:themeFillTint="33"/>
          </w:tcPr>
          <w:p w14:paraId="0F518CA4"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Date</w:t>
            </w:r>
          </w:p>
        </w:tc>
        <w:tc>
          <w:tcPr>
            <w:tcW w:w="3005" w:type="dxa"/>
            <w:shd w:val="clear" w:color="auto" w:fill="DEEAF6" w:themeFill="accent1" w:themeFillTint="33"/>
          </w:tcPr>
          <w:p w14:paraId="468D1D82"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PTL Volume</w:t>
            </w:r>
          </w:p>
        </w:tc>
        <w:tc>
          <w:tcPr>
            <w:tcW w:w="3006" w:type="dxa"/>
            <w:shd w:val="clear" w:color="auto" w:fill="DEEAF6" w:themeFill="accent1" w:themeFillTint="33"/>
          </w:tcPr>
          <w:p w14:paraId="2EB1EB54"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Backlog Volume / %</w:t>
            </w:r>
          </w:p>
        </w:tc>
      </w:tr>
      <w:tr w:rsidR="00360349" w:rsidRPr="00457970" w14:paraId="62EA1CF6" w14:textId="77777777" w:rsidTr="00F7207C">
        <w:tc>
          <w:tcPr>
            <w:tcW w:w="3005" w:type="dxa"/>
          </w:tcPr>
          <w:p w14:paraId="12CCABDF"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50EA4DF9"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435</w:t>
            </w:r>
          </w:p>
        </w:tc>
        <w:tc>
          <w:tcPr>
            <w:tcW w:w="3006" w:type="dxa"/>
          </w:tcPr>
          <w:p w14:paraId="47BE19A1"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91 (21%)</w:t>
            </w:r>
          </w:p>
        </w:tc>
      </w:tr>
      <w:tr w:rsidR="00360349" w:rsidRPr="00457970" w14:paraId="386EBB6F" w14:textId="77777777" w:rsidTr="00F7207C">
        <w:tc>
          <w:tcPr>
            <w:tcW w:w="3005" w:type="dxa"/>
          </w:tcPr>
          <w:p w14:paraId="4A6603A6"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46A6E1ED"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484</w:t>
            </w:r>
          </w:p>
        </w:tc>
        <w:tc>
          <w:tcPr>
            <w:tcW w:w="3006" w:type="dxa"/>
          </w:tcPr>
          <w:p w14:paraId="0B362D26"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160 (33%)</w:t>
            </w:r>
          </w:p>
        </w:tc>
      </w:tr>
      <w:tr w:rsidR="00C77403" w:rsidRPr="00457970" w14:paraId="01B1441B" w14:textId="77777777" w:rsidTr="00F7207C">
        <w:tc>
          <w:tcPr>
            <w:tcW w:w="3005" w:type="dxa"/>
          </w:tcPr>
          <w:p w14:paraId="05FC2685" w14:textId="6C40A755" w:rsidR="00C77403" w:rsidRPr="00457970" w:rsidRDefault="00881AEC" w:rsidP="00F7207C">
            <w:pPr>
              <w:jc w:val="both"/>
              <w:rPr>
                <w:rFonts w:ascii="Arial" w:hAnsi="Arial" w:cs="Arial"/>
                <w:bCs/>
                <w:sz w:val="24"/>
                <w:szCs w:val="24"/>
              </w:rPr>
            </w:pPr>
            <w:r>
              <w:rPr>
                <w:rFonts w:ascii="Arial" w:hAnsi="Arial" w:cs="Arial"/>
                <w:bCs/>
                <w:sz w:val="24"/>
                <w:szCs w:val="24"/>
              </w:rPr>
              <w:t>Jun-</w:t>
            </w:r>
            <w:r w:rsidR="00802086">
              <w:rPr>
                <w:rFonts w:ascii="Arial" w:hAnsi="Arial" w:cs="Arial"/>
                <w:bCs/>
                <w:sz w:val="24"/>
                <w:szCs w:val="24"/>
              </w:rPr>
              <w:t>23</w:t>
            </w:r>
          </w:p>
        </w:tc>
        <w:tc>
          <w:tcPr>
            <w:tcW w:w="3005" w:type="dxa"/>
          </w:tcPr>
          <w:p w14:paraId="355E72DE" w14:textId="3E71EEE8" w:rsidR="00C77403" w:rsidRPr="00457970" w:rsidRDefault="00D5758A" w:rsidP="00F7207C">
            <w:pPr>
              <w:jc w:val="both"/>
              <w:rPr>
                <w:rFonts w:ascii="Arial" w:hAnsi="Arial" w:cs="Arial"/>
                <w:bCs/>
                <w:sz w:val="24"/>
                <w:szCs w:val="24"/>
              </w:rPr>
            </w:pPr>
            <w:r>
              <w:rPr>
                <w:rFonts w:ascii="Arial" w:hAnsi="Arial" w:cs="Arial"/>
                <w:bCs/>
                <w:sz w:val="24"/>
                <w:szCs w:val="24"/>
              </w:rPr>
              <w:t>426</w:t>
            </w:r>
          </w:p>
        </w:tc>
        <w:tc>
          <w:tcPr>
            <w:tcW w:w="3006" w:type="dxa"/>
          </w:tcPr>
          <w:p w14:paraId="0369821D" w14:textId="00CAEB21" w:rsidR="00C77403" w:rsidRPr="00457970" w:rsidRDefault="00D5758A" w:rsidP="007564A9">
            <w:pPr>
              <w:jc w:val="both"/>
              <w:rPr>
                <w:rFonts w:ascii="Arial" w:hAnsi="Arial" w:cs="Arial"/>
                <w:bCs/>
                <w:sz w:val="24"/>
                <w:szCs w:val="24"/>
              </w:rPr>
            </w:pPr>
            <w:r>
              <w:rPr>
                <w:rFonts w:ascii="Arial" w:hAnsi="Arial" w:cs="Arial"/>
                <w:bCs/>
                <w:sz w:val="24"/>
                <w:szCs w:val="24"/>
              </w:rPr>
              <w:t>93 (2</w:t>
            </w:r>
            <w:r w:rsidR="007564A9">
              <w:rPr>
                <w:rFonts w:ascii="Arial" w:hAnsi="Arial" w:cs="Arial"/>
                <w:bCs/>
                <w:sz w:val="24"/>
                <w:szCs w:val="24"/>
              </w:rPr>
              <w:t>2</w:t>
            </w:r>
            <w:r>
              <w:rPr>
                <w:rFonts w:ascii="Arial" w:hAnsi="Arial" w:cs="Arial"/>
                <w:bCs/>
                <w:sz w:val="24"/>
                <w:szCs w:val="24"/>
              </w:rPr>
              <w:t>%)</w:t>
            </w:r>
          </w:p>
        </w:tc>
      </w:tr>
      <w:tr w:rsidR="007564A9" w:rsidRPr="00457970" w14:paraId="10FA2A4A" w14:textId="77777777" w:rsidTr="00F7207C">
        <w:tc>
          <w:tcPr>
            <w:tcW w:w="3005" w:type="dxa"/>
          </w:tcPr>
          <w:p w14:paraId="4153B6E6" w14:textId="126B1AF2" w:rsidR="007564A9" w:rsidRDefault="007564A9" w:rsidP="00F7207C">
            <w:pPr>
              <w:jc w:val="both"/>
              <w:rPr>
                <w:rFonts w:ascii="Arial" w:hAnsi="Arial" w:cs="Arial"/>
                <w:bCs/>
                <w:sz w:val="24"/>
                <w:szCs w:val="24"/>
              </w:rPr>
            </w:pPr>
            <w:r>
              <w:rPr>
                <w:rFonts w:ascii="Arial" w:hAnsi="Arial" w:cs="Arial"/>
                <w:bCs/>
                <w:sz w:val="24"/>
                <w:szCs w:val="24"/>
              </w:rPr>
              <w:t>Sep-23</w:t>
            </w:r>
          </w:p>
        </w:tc>
        <w:tc>
          <w:tcPr>
            <w:tcW w:w="3005" w:type="dxa"/>
          </w:tcPr>
          <w:p w14:paraId="439C6F52" w14:textId="69C30ECE" w:rsidR="007564A9" w:rsidRDefault="007564A9" w:rsidP="00F7207C">
            <w:pPr>
              <w:jc w:val="both"/>
              <w:rPr>
                <w:rFonts w:ascii="Arial" w:hAnsi="Arial" w:cs="Arial"/>
                <w:bCs/>
                <w:sz w:val="24"/>
                <w:szCs w:val="24"/>
              </w:rPr>
            </w:pPr>
            <w:r>
              <w:rPr>
                <w:rFonts w:ascii="Arial" w:hAnsi="Arial" w:cs="Arial"/>
                <w:bCs/>
                <w:sz w:val="24"/>
                <w:szCs w:val="24"/>
              </w:rPr>
              <w:t>331</w:t>
            </w:r>
          </w:p>
        </w:tc>
        <w:tc>
          <w:tcPr>
            <w:tcW w:w="3006" w:type="dxa"/>
          </w:tcPr>
          <w:p w14:paraId="6367677E" w14:textId="55C07AE6" w:rsidR="007564A9" w:rsidRDefault="007564A9" w:rsidP="00F7207C">
            <w:pPr>
              <w:jc w:val="both"/>
              <w:rPr>
                <w:rFonts w:ascii="Arial" w:hAnsi="Arial" w:cs="Arial"/>
                <w:bCs/>
                <w:sz w:val="24"/>
                <w:szCs w:val="24"/>
              </w:rPr>
            </w:pPr>
            <w:r>
              <w:rPr>
                <w:rFonts w:ascii="Arial" w:hAnsi="Arial" w:cs="Arial"/>
                <w:bCs/>
                <w:sz w:val="24"/>
                <w:szCs w:val="24"/>
              </w:rPr>
              <w:t>64 (19%)</w:t>
            </w:r>
          </w:p>
        </w:tc>
      </w:tr>
    </w:tbl>
    <w:p w14:paraId="6B3645D9" w14:textId="77777777" w:rsidR="00767521" w:rsidRPr="00AC6162" w:rsidRDefault="00767521" w:rsidP="00767521">
      <w:pPr>
        <w:spacing w:after="0" w:line="240" w:lineRule="auto"/>
        <w:jc w:val="both"/>
        <w:rPr>
          <w:rFonts w:ascii="Arial" w:hAnsi="Arial" w:cs="Arial"/>
          <w:sz w:val="24"/>
          <w:szCs w:val="24"/>
        </w:rPr>
      </w:pPr>
    </w:p>
    <w:p w14:paraId="1C228E3F" w14:textId="77777777" w:rsidR="00767521" w:rsidRPr="00AC6162" w:rsidRDefault="00767521" w:rsidP="00767521">
      <w:pPr>
        <w:spacing w:after="0" w:line="240" w:lineRule="auto"/>
        <w:jc w:val="both"/>
        <w:rPr>
          <w:rFonts w:ascii="Arial" w:hAnsi="Arial" w:cs="Arial"/>
          <w:b/>
          <w:sz w:val="24"/>
          <w:szCs w:val="24"/>
        </w:rPr>
      </w:pPr>
    </w:p>
    <w:p w14:paraId="74B7B677" w14:textId="77777777"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Urology</w:t>
      </w:r>
    </w:p>
    <w:p w14:paraId="46DFDA2F" w14:textId="1B3E8D19" w:rsidR="00767521" w:rsidRPr="00BB381A" w:rsidRDefault="00BB381A" w:rsidP="00BB381A">
      <w:pPr>
        <w:spacing w:after="0" w:line="240" w:lineRule="auto"/>
        <w:jc w:val="both"/>
        <w:rPr>
          <w:rFonts w:ascii="Arial" w:hAnsi="Arial" w:cs="Arial"/>
          <w:sz w:val="24"/>
          <w:szCs w:val="24"/>
        </w:rPr>
      </w:pPr>
      <w:r>
        <w:rPr>
          <w:rFonts w:ascii="Arial" w:hAnsi="Arial" w:cs="Arial"/>
          <w:sz w:val="24"/>
          <w:szCs w:val="24"/>
        </w:rPr>
        <w:t>The in urology the w</w:t>
      </w:r>
      <w:r w:rsidR="00767521" w:rsidRPr="00BB381A">
        <w:rPr>
          <w:rFonts w:ascii="Arial" w:hAnsi="Arial" w:cs="Arial"/>
          <w:sz w:val="24"/>
          <w:szCs w:val="24"/>
        </w:rPr>
        <w:t xml:space="preserve">aits for </w:t>
      </w:r>
      <w:r w:rsidRPr="00BB381A">
        <w:rPr>
          <w:rFonts w:ascii="Arial" w:hAnsi="Arial" w:cs="Arial"/>
          <w:sz w:val="24"/>
          <w:szCs w:val="24"/>
        </w:rPr>
        <w:t>robotic treatment (</w:t>
      </w:r>
      <w:r w:rsidR="00767521" w:rsidRPr="00BB381A">
        <w:rPr>
          <w:rFonts w:ascii="Arial" w:hAnsi="Arial" w:cs="Arial"/>
          <w:sz w:val="24"/>
          <w:szCs w:val="24"/>
        </w:rPr>
        <w:t>RALP</w:t>
      </w:r>
      <w:r w:rsidRPr="00BB381A">
        <w:rPr>
          <w:rFonts w:ascii="Arial" w:hAnsi="Arial" w:cs="Arial"/>
          <w:sz w:val="24"/>
          <w:szCs w:val="24"/>
        </w:rPr>
        <w:t>)</w:t>
      </w:r>
      <w:r w:rsidR="00767521" w:rsidRPr="00BB381A">
        <w:rPr>
          <w:rFonts w:ascii="Arial" w:hAnsi="Arial" w:cs="Arial"/>
          <w:sz w:val="24"/>
          <w:szCs w:val="24"/>
        </w:rPr>
        <w:t xml:space="preserve"> remain exceptionally long.  </w:t>
      </w:r>
      <w:r w:rsidR="007564A9">
        <w:rPr>
          <w:rFonts w:ascii="Arial" w:hAnsi="Arial" w:cs="Arial"/>
          <w:sz w:val="24"/>
          <w:szCs w:val="24"/>
        </w:rPr>
        <w:t>A</w:t>
      </w:r>
      <w:r w:rsidR="00767521" w:rsidRPr="00BB381A">
        <w:rPr>
          <w:rFonts w:ascii="Arial" w:hAnsi="Arial" w:cs="Arial"/>
          <w:sz w:val="24"/>
          <w:szCs w:val="24"/>
        </w:rPr>
        <w:t xml:space="preserve">dditional capacity </w:t>
      </w:r>
      <w:r w:rsidR="007564A9">
        <w:rPr>
          <w:rFonts w:ascii="Arial" w:hAnsi="Arial" w:cs="Arial"/>
          <w:sz w:val="24"/>
          <w:szCs w:val="24"/>
        </w:rPr>
        <w:t xml:space="preserve">has been identified at </w:t>
      </w:r>
      <w:r w:rsidR="00681229">
        <w:rPr>
          <w:rFonts w:ascii="Arial" w:hAnsi="Arial" w:cs="Arial"/>
          <w:sz w:val="24"/>
          <w:szCs w:val="24"/>
        </w:rPr>
        <w:t>Cardiff and Vale (</w:t>
      </w:r>
      <w:r w:rsidR="00767521" w:rsidRPr="00BB381A">
        <w:rPr>
          <w:rFonts w:ascii="Arial" w:hAnsi="Arial" w:cs="Arial"/>
          <w:sz w:val="24"/>
          <w:szCs w:val="24"/>
        </w:rPr>
        <w:t>C&amp;V</w:t>
      </w:r>
      <w:r w:rsidR="00681229">
        <w:rPr>
          <w:rFonts w:ascii="Arial" w:hAnsi="Arial" w:cs="Arial"/>
          <w:sz w:val="24"/>
          <w:szCs w:val="24"/>
        </w:rPr>
        <w:t>)</w:t>
      </w:r>
      <w:r w:rsidR="007564A9">
        <w:rPr>
          <w:rFonts w:ascii="Arial" w:hAnsi="Arial" w:cs="Arial"/>
          <w:sz w:val="24"/>
          <w:szCs w:val="24"/>
        </w:rPr>
        <w:t xml:space="preserve">, amounting to </w:t>
      </w:r>
      <w:r w:rsidR="007564A9">
        <w:rPr>
          <w:rFonts w:ascii="Arial" w:hAnsi="Arial" w:cs="Arial"/>
          <w:sz w:val="24"/>
          <w:szCs w:val="24"/>
        </w:rPr>
        <w:lastRenderedPageBreak/>
        <w:t>an additional list per month.  C&amp;V have invited the HB to engage in further communication on this matter during October, date to be agreed.</w:t>
      </w:r>
      <w:r w:rsidR="00767521" w:rsidRPr="00BB381A">
        <w:rPr>
          <w:rFonts w:ascii="Arial" w:hAnsi="Arial" w:cs="Arial"/>
          <w:sz w:val="24"/>
          <w:szCs w:val="24"/>
        </w:rPr>
        <w:t xml:space="preserve"> </w:t>
      </w:r>
    </w:p>
    <w:p w14:paraId="14C206BB" w14:textId="262DA4E0" w:rsidR="00767521" w:rsidRDefault="00767521" w:rsidP="00767521">
      <w:pPr>
        <w:numPr>
          <w:ilvl w:val="0"/>
          <w:numId w:val="13"/>
        </w:numPr>
        <w:spacing w:after="0" w:line="240" w:lineRule="auto"/>
        <w:rPr>
          <w:rFonts w:ascii="Arial" w:hAnsi="Arial" w:cs="Arial"/>
          <w:sz w:val="24"/>
          <w:szCs w:val="24"/>
        </w:rPr>
      </w:pPr>
      <w:r w:rsidRPr="00AC6162">
        <w:rPr>
          <w:rFonts w:ascii="Arial" w:hAnsi="Arial" w:cs="Arial"/>
          <w:sz w:val="24"/>
          <w:szCs w:val="24"/>
        </w:rPr>
        <w:t>Constraints within the diagnostic phase for a group of patients with poor comorbidity, requiring admission to Morriston and the constraints on site for theatre and available beds.</w:t>
      </w:r>
    </w:p>
    <w:p w14:paraId="401AE9A3" w14:textId="785FE847" w:rsidR="007564A9" w:rsidRPr="00AC6162" w:rsidRDefault="007564A9" w:rsidP="00767521">
      <w:pPr>
        <w:numPr>
          <w:ilvl w:val="0"/>
          <w:numId w:val="13"/>
        </w:numPr>
        <w:spacing w:after="0" w:line="240" w:lineRule="auto"/>
        <w:rPr>
          <w:rFonts w:ascii="Arial" w:hAnsi="Arial" w:cs="Arial"/>
          <w:sz w:val="24"/>
          <w:szCs w:val="24"/>
        </w:rPr>
      </w:pPr>
      <w:r>
        <w:rPr>
          <w:rFonts w:ascii="Arial" w:hAnsi="Arial" w:cs="Arial"/>
          <w:sz w:val="24"/>
          <w:szCs w:val="24"/>
        </w:rPr>
        <w:t>Longer term actions include improvements to Ward A to deliver high care services (two beds); Establishment of a robotic service at SBU; Development of a business case for a 9</w:t>
      </w:r>
      <w:r w:rsidRPr="007564A9">
        <w:rPr>
          <w:rFonts w:ascii="Arial" w:hAnsi="Arial" w:cs="Arial"/>
          <w:sz w:val="24"/>
          <w:szCs w:val="24"/>
          <w:vertAlign w:val="superscript"/>
        </w:rPr>
        <w:t>th</w:t>
      </w:r>
      <w:r>
        <w:rPr>
          <w:rFonts w:ascii="Arial" w:hAnsi="Arial" w:cs="Arial"/>
          <w:sz w:val="24"/>
          <w:szCs w:val="24"/>
        </w:rPr>
        <w:t xml:space="preserve"> consultant surgeon with an interest in robotic surgery, providing cross cover arrangements for theatre lists and facilitating additional operating capacity at Neath.</w:t>
      </w:r>
    </w:p>
    <w:p w14:paraId="6A975CB4" w14:textId="7507579A" w:rsidR="007564A9" w:rsidRDefault="007564A9" w:rsidP="0076752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The Urology MDT </w:t>
      </w:r>
      <w:r w:rsidR="00681229">
        <w:rPr>
          <w:rFonts w:ascii="Arial" w:hAnsi="Arial" w:cs="Arial"/>
          <w:sz w:val="24"/>
          <w:szCs w:val="24"/>
        </w:rPr>
        <w:t xml:space="preserve">(multi-disciplinary team) </w:t>
      </w:r>
      <w:r>
        <w:rPr>
          <w:rFonts w:ascii="Arial" w:hAnsi="Arial" w:cs="Arial"/>
          <w:sz w:val="24"/>
          <w:szCs w:val="24"/>
        </w:rPr>
        <w:t>and wider support services are working with Improvement Cymru to identify constraints and pathway improvements in relation to the diagnostic phase of pathway for Bladder and Prostate.  A number of the team are undertaking Toyota Production System Training during September and October.</w:t>
      </w:r>
    </w:p>
    <w:p w14:paraId="5EF0C5CE" w14:textId="77777777" w:rsidR="00360349" w:rsidRDefault="00360349" w:rsidP="00B24AA5">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210F3CE8" w14:textId="77777777" w:rsidTr="007564A9">
        <w:tc>
          <w:tcPr>
            <w:tcW w:w="3005" w:type="dxa"/>
            <w:shd w:val="clear" w:color="auto" w:fill="DEEAF6" w:themeFill="accent1" w:themeFillTint="33"/>
          </w:tcPr>
          <w:p w14:paraId="1033842F"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2362C9A1"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1FDDF510"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05C13797" w14:textId="77777777" w:rsidTr="00F7207C">
        <w:tc>
          <w:tcPr>
            <w:tcW w:w="3005" w:type="dxa"/>
          </w:tcPr>
          <w:p w14:paraId="60A05ECE"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0361EC77" w14:textId="77777777" w:rsidR="00360349" w:rsidRPr="00457970" w:rsidRDefault="00360349" w:rsidP="00F7207C">
            <w:pPr>
              <w:jc w:val="both"/>
              <w:rPr>
                <w:rFonts w:ascii="Arial" w:hAnsi="Arial" w:cs="Arial"/>
                <w:bCs/>
                <w:sz w:val="24"/>
                <w:szCs w:val="24"/>
              </w:rPr>
            </w:pPr>
            <w:r>
              <w:rPr>
                <w:rFonts w:ascii="Arial" w:hAnsi="Arial" w:cs="Arial"/>
                <w:bCs/>
                <w:sz w:val="24"/>
                <w:szCs w:val="24"/>
              </w:rPr>
              <w:t>289</w:t>
            </w:r>
          </w:p>
        </w:tc>
        <w:tc>
          <w:tcPr>
            <w:tcW w:w="3006" w:type="dxa"/>
          </w:tcPr>
          <w:p w14:paraId="5EB94CB9" w14:textId="77777777" w:rsidR="00360349" w:rsidRPr="00457970" w:rsidRDefault="00360349" w:rsidP="00F7207C">
            <w:pPr>
              <w:jc w:val="both"/>
              <w:rPr>
                <w:rFonts w:ascii="Arial" w:hAnsi="Arial" w:cs="Arial"/>
                <w:bCs/>
                <w:sz w:val="24"/>
                <w:szCs w:val="24"/>
              </w:rPr>
            </w:pPr>
            <w:r>
              <w:rPr>
                <w:rFonts w:ascii="Arial" w:hAnsi="Arial" w:cs="Arial"/>
                <w:bCs/>
                <w:sz w:val="24"/>
                <w:szCs w:val="24"/>
              </w:rPr>
              <w:t>127</w:t>
            </w:r>
            <w:r w:rsidRPr="00457970">
              <w:rPr>
                <w:rFonts w:ascii="Arial" w:hAnsi="Arial" w:cs="Arial"/>
                <w:bCs/>
                <w:sz w:val="24"/>
                <w:szCs w:val="24"/>
              </w:rPr>
              <w:t xml:space="preserve"> (</w:t>
            </w:r>
            <w:r>
              <w:rPr>
                <w:rFonts w:ascii="Arial" w:hAnsi="Arial" w:cs="Arial"/>
                <w:bCs/>
                <w:sz w:val="24"/>
                <w:szCs w:val="24"/>
              </w:rPr>
              <w:t>44</w:t>
            </w:r>
            <w:r w:rsidRPr="00457970">
              <w:rPr>
                <w:rFonts w:ascii="Arial" w:hAnsi="Arial" w:cs="Arial"/>
                <w:bCs/>
                <w:sz w:val="24"/>
                <w:szCs w:val="24"/>
              </w:rPr>
              <w:t>%)</w:t>
            </w:r>
          </w:p>
        </w:tc>
      </w:tr>
      <w:tr w:rsidR="00360349" w:rsidRPr="00457970" w14:paraId="081973B7" w14:textId="77777777" w:rsidTr="00F7207C">
        <w:tc>
          <w:tcPr>
            <w:tcW w:w="3005" w:type="dxa"/>
          </w:tcPr>
          <w:p w14:paraId="607E6249"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6B8D80D4" w14:textId="77777777" w:rsidR="00360349" w:rsidRPr="00457970" w:rsidRDefault="00360349" w:rsidP="00F7207C">
            <w:pPr>
              <w:jc w:val="both"/>
              <w:rPr>
                <w:rFonts w:ascii="Arial" w:hAnsi="Arial" w:cs="Arial"/>
                <w:bCs/>
                <w:sz w:val="24"/>
                <w:szCs w:val="24"/>
              </w:rPr>
            </w:pPr>
            <w:r>
              <w:rPr>
                <w:rFonts w:ascii="Arial" w:hAnsi="Arial" w:cs="Arial"/>
                <w:bCs/>
                <w:sz w:val="24"/>
                <w:szCs w:val="24"/>
              </w:rPr>
              <w:t>237</w:t>
            </w:r>
          </w:p>
        </w:tc>
        <w:tc>
          <w:tcPr>
            <w:tcW w:w="3006" w:type="dxa"/>
          </w:tcPr>
          <w:p w14:paraId="2E943DF4" w14:textId="77777777" w:rsidR="00360349" w:rsidRPr="00457970" w:rsidRDefault="00360349" w:rsidP="00F7207C">
            <w:pPr>
              <w:jc w:val="both"/>
              <w:rPr>
                <w:rFonts w:ascii="Arial" w:hAnsi="Arial" w:cs="Arial"/>
                <w:bCs/>
                <w:sz w:val="24"/>
                <w:szCs w:val="24"/>
              </w:rPr>
            </w:pPr>
            <w:r>
              <w:rPr>
                <w:rFonts w:ascii="Arial" w:hAnsi="Arial" w:cs="Arial"/>
                <w:bCs/>
                <w:sz w:val="24"/>
                <w:szCs w:val="24"/>
              </w:rPr>
              <w:t>64</w:t>
            </w:r>
            <w:r w:rsidRPr="00457970">
              <w:rPr>
                <w:rFonts w:ascii="Arial" w:hAnsi="Arial" w:cs="Arial"/>
                <w:bCs/>
                <w:sz w:val="24"/>
                <w:szCs w:val="24"/>
              </w:rPr>
              <w:t xml:space="preserve"> (</w:t>
            </w:r>
            <w:r>
              <w:rPr>
                <w:rFonts w:ascii="Arial" w:hAnsi="Arial" w:cs="Arial"/>
                <w:bCs/>
                <w:sz w:val="24"/>
                <w:szCs w:val="24"/>
              </w:rPr>
              <w:t>27</w:t>
            </w:r>
            <w:r w:rsidRPr="00457970">
              <w:rPr>
                <w:rFonts w:ascii="Arial" w:hAnsi="Arial" w:cs="Arial"/>
                <w:bCs/>
                <w:sz w:val="24"/>
                <w:szCs w:val="24"/>
              </w:rPr>
              <w:t>%)</w:t>
            </w:r>
          </w:p>
        </w:tc>
      </w:tr>
      <w:tr w:rsidR="00C77403" w:rsidRPr="00457970" w14:paraId="56FDD493" w14:textId="77777777" w:rsidTr="00F7207C">
        <w:tc>
          <w:tcPr>
            <w:tcW w:w="3005" w:type="dxa"/>
          </w:tcPr>
          <w:p w14:paraId="39865490" w14:textId="4E173FAB" w:rsidR="00C77403" w:rsidRPr="00457970" w:rsidRDefault="00D5758A" w:rsidP="00F7207C">
            <w:pPr>
              <w:jc w:val="both"/>
              <w:rPr>
                <w:rFonts w:ascii="Arial" w:hAnsi="Arial" w:cs="Arial"/>
                <w:bCs/>
                <w:sz w:val="24"/>
                <w:szCs w:val="24"/>
              </w:rPr>
            </w:pPr>
            <w:r>
              <w:rPr>
                <w:rFonts w:ascii="Arial" w:hAnsi="Arial" w:cs="Arial"/>
                <w:bCs/>
                <w:sz w:val="24"/>
                <w:szCs w:val="24"/>
              </w:rPr>
              <w:t>Jun-23</w:t>
            </w:r>
          </w:p>
        </w:tc>
        <w:tc>
          <w:tcPr>
            <w:tcW w:w="3005" w:type="dxa"/>
          </w:tcPr>
          <w:p w14:paraId="7166DAD9" w14:textId="767B154E" w:rsidR="00C77403" w:rsidRDefault="007B2BF2" w:rsidP="00F7207C">
            <w:pPr>
              <w:jc w:val="both"/>
              <w:rPr>
                <w:rFonts w:ascii="Arial" w:hAnsi="Arial" w:cs="Arial"/>
                <w:bCs/>
                <w:sz w:val="24"/>
                <w:szCs w:val="24"/>
              </w:rPr>
            </w:pPr>
            <w:r>
              <w:rPr>
                <w:rFonts w:ascii="Arial" w:hAnsi="Arial" w:cs="Arial"/>
                <w:bCs/>
                <w:sz w:val="24"/>
                <w:szCs w:val="24"/>
              </w:rPr>
              <w:t>222</w:t>
            </w:r>
          </w:p>
        </w:tc>
        <w:tc>
          <w:tcPr>
            <w:tcW w:w="3006" w:type="dxa"/>
          </w:tcPr>
          <w:p w14:paraId="11E69C10" w14:textId="2C8CC17C" w:rsidR="00C77403" w:rsidRDefault="007B2BF2" w:rsidP="007564A9">
            <w:pPr>
              <w:jc w:val="both"/>
              <w:rPr>
                <w:rFonts w:ascii="Arial" w:hAnsi="Arial" w:cs="Arial"/>
                <w:bCs/>
                <w:sz w:val="24"/>
                <w:szCs w:val="24"/>
              </w:rPr>
            </w:pPr>
            <w:r>
              <w:rPr>
                <w:rFonts w:ascii="Arial" w:hAnsi="Arial" w:cs="Arial"/>
                <w:bCs/>
                <w:sz w:val="24"/>
                <w:szCs w:val="24"/>
              </w:rPr>
              <w:t>45 (</w:t>
            </w:r>
            <w:r w:rsidR="007564A9">
              <w:rPr>
                <w:rFonts w:ascii="Arial" w:hAnsi="Arial" w:cs="Arial"/>
                <w:bCs/>
                <w:sz w:val="24"/>
                <w:szCs w:val="24"/>
              </w:rPr>
              <w:t>20</w:t>
            </w:r>
            <w:r>
              <w:rPr>
                <w:rFonts w:ascii="Arial" w:hAnsi="Arial" w:cs="Arial"/>
                <w:bCs/>
                <w:sz w:val="24"/>
                <w:szCs w:val="24"/>
              </w:rPr>
              <w:t>%)</w:t>
            </w:r>
          </w:p>
        </w:tc>
      </w:tr>
      <w:tr w:rsidR="007564A9" w:rsidRPr="00457970" w14:paraId="31FDAF57" w14:textId="77777777" w:rsidTr="00F7207C">
        <w:tc>
          <w:tcPr>
            <w:tcW w:w="3005" w:type="dxa"/>
          </w:tcPr>
          <w:p w14:paraId="21452C3D" w14:textId="01C82B3D" w:rsidR="007564A9" w:rsidRDefault="007564A9" w:rsidP="00F7207C">
            <w:pPr>
              <w:jc w:val="both"/>
              <w:rPr>
                <w:rFonts w:ascii="Arial" w:hAnsi="Arial" w:cs="Arial"/>
                <w:bCs/>
                <w:sz w:val="24"/>
                <w:szCs w:val="24"/>
              </w:rPr>
            </w:pPr>
            <w:r>
              <w:rPr>
                <w:rFonts w:ascii="Arial" w:hAnsi="Arial" w:cs="Arial"/>
                <w:bCs/>
                <w:sz w:val="24"/>
                <w:szCs w:val="24"/>
              </w:rPr>
              <w:t>Sep-23</w:t>
            </w:r>
          </w:p>
        </w:tc>
        <w:tc>
          <w:tcPr>
            <w:tcW w:w="3005" w:type="dxa"/>
          </w:tcPr>
          <w:p w14:paraId="75BEF174" w14:textId="058EC443" w:rsidR="007564A9" w:rsidRDefault="007564A9" w:rsidP="00F7207C">
            <w:pPr>
              <w:jc w:val="both"/>
              <w:rPr>
                <w:rFonts w:ascii="Arial" w:hAnsi="Arial" w:cs="Arial"/>
                <w:bCs/>
                <w:sz w:val="24"/>
                <w:szCs w:val="24"/>
              </w:rPr>
            </w:pPr>
            <w:r>
              <w:rPr>
                <w:rFonts w:ascii="Arial" w:hAnsi="Arial" w:cs="Arial"/>
                <w:bCs/>
                <w:sz w:val="24"/>
                <w:szCs w:val="24"/>
              </w:rPr>
              <w:t>226</w:t>
            </w:r>
          </w:p>
        </w:tc>
        <w:tc>
          <w:tcPr>
            <w:tcW w:w="3006" w:type="dxa"/>
          </w:tcPr>
          <w:p w14:paraId="3941F26A" w14:textId="66A694EB" w:rsidR="007564A9" w:rsidRDefault="007564A9" w:rsidP="00F7207C">
            <w:pPr>
              <w:jc w:val="both"/>
              <w:rPr>
                <w:rFonts w:ascii="Arial" w:hAnsi="Arial" w:cs="Arial"/>
                <w:bCs/>
                <w:sz w:val="24"/>
                <w:szCs w:val="24"/>
              </w:rPr>
            </w:pPr>
            <w:r>
              <w:rPr>
                <w:rFonts w:ascii="Arial" w:hAnsi="Arial" w:cs="Arial"/>
                <w:bCs/>
                <w:sz w:val="24"/>
                <w:szCs w:val="24"/>
              </w:rPr>
              <w:t>53 (23%)</w:t>
            </w:r>
          </w:p>
        </w:tc>
      </w:tr>
    </w:tbl>
    <w:p w14:paraId="141A1C89" w14:textId="77777777" w:rsidR="00360349" w:rsidRPr="00360349" w:rsidRDefault="00360349" w:rsidP="00360349">
      <w:pPr>
        <w:spacing w:after="0" w:line="240" w:lineRule="auto"/>
        <w:jc w:val="both"/>
        <w:rPr>
          <w:rFonts w:ascii="Arial" w:hAnsi="Arial" w:cs="Arial"/>
          <w:sz w:val="24"/>
          <w:szCs w:val="24"/>
        </w:rPr>
      </w:pPr>
    </w:p>
    <w:p w14:paraId="0C4FF438" w14:textId="77777777" w:rsidR="00767521" w:rsidRPr="00AC6162" w:rsidRDefault="00767521" w:rsidP="00767521">
      <w:pPr>
        <w:spacing w:after="0" w:line="240" w:lineRule="auto"/>
        <w:jc w:val="both"/>
        <w:rPr>
          <w:rFonts w:ascii="Arial" w:hAnsi="Arial" w:cs="Arial"/>
          <w:sz w:val="24"/>
          <w:szCs w:val="24"/>
          <w:highlight w:val="yellow"/>
        </w:rPr>
      </w:pPr>
    </w:p>
    <w:p w14:paraId="7258D272" w14:textId="65289951"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 xml:space="preserve">Lower GI </w:t>
      </w:r>
    </w:p>
    <w:p w14:paraId="605C17D0" w14:textId="58AD342E" w:rsidR="002E469D" w:rsidRDefault="007564A9" w:rsidP="00B24AA5">
      <w:pPr>
        <w:spacing w:after="0" w:line="240" w:lineRule="auto"/>
        <w:jc w:val="both"/>
        <w:rPr>
          <w:rFonts w:ascii="Arial" w:hAnsi="Arial" w:cs="Arial"/>
          <w:sz w:val="24"/>
          <w:szCs w:val="24"/>
        </w:rPr>
      </w:pPr>
      <w:r>
        <w:rPr>
          <w:rFonts w:ascii="Arial" w:hAnsi="Arial" w:cs="Arial"/>
          <w:sz w:val="24"/>
          <w:szCs w:val="24"/>
        </w:rPr>
        <w:t xml:space="preserve">The </w:t>
      </w:r>
      <w:r w:rsidR="004D57F0">
        <w:rPr>
          <w:rFonts w:ascii="Arial" w:hAnsi="Arial" w:cs="Arial"/>
          <w:sz w:val="24"/>
          <w:szCs w:val="24"/>
        </w:rPr>
        <w:t xml:space="preserve">envisaged impact of improved endoscopy waiting times and additional theatre sessions </w:t>
      </w:r>
      <w:r>
        <w:rPr>
          <w:rFonts w:ascii="Arial" w:hAnsi="Arial" w:cs="Arial"/>
          <w:sz w:val="24"/>
          <w:szCs w:val="24"/>
        </w:rPr>
        <w:t xml:space="preserve">has not demonstrated improved performance at this time.  </w:t>
      </w:r>
    </w:p>
    <w:p w14:paraId="757AD8B9" w14:textId="6E776237" w:rsidR="007564A9" w:rsidRDefault="007564A9" w:rsidP="002E469D">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A task and finish group has been established to </w:t>
      </w:r>
      <w:r w:rsidR="00767521" w:rsidRPr="002E469D">
        <w:rPr>
          <w:rFonts w:ascii="Arial" w:hAnsi="Arial" w:cs="Arial"/>
          <w:sz w:val="24"/>
          <w:szCs w:val="24"/>
        </w:rPr>
        <w:t xml:space="preserve">advance progress with the accelerated </w:t>
      </w:r>
      <w:r>
        <w:rPr>
          <w:rFonts w:ascii="Arial" w:hAnsi="Arial" w:cs="Arial"/>
          <w:sz w:val="24"/>
          <w:szCs w:val="24"/>
        </w:rPr>
        <w:t xml:space="preserve">diagnostics </w:t>
      </w:r>
      <w:r w:rsidR="00767521" w:rsidRPr="002E469D">
        <w:rPr>
          <w:rFonts w:ascii="Arial" w:hAnsi="Arial" w:cs="Arial"/>
          <w:sz w:val="24"/>
          <w:szCs w:val="24"/>
        </w:rPr>
        <w:t xml:space="preserve">project/pilot. </w:t>
      </w:r>
      <w:r>
        <w:rPr>
          <w:rFonts w:ascii="Arial" w:hAnsi="Arial" w:cs="Arial"/>
          <w:sz w:val="24"/>
          <w:szCs w:val="24"/>
        </w:rPr>
        <w:t>The project aims are to include pathology services within its scope, in order to align both imaging and biopsy results, ensuring prompt discussion at MDT, streamlining the diagnostic phase.</w:t>
      </w:r>
    </w:p>
    <w:p w14:paraId="548E51E7" w14:textId="452FBDEF" w:rsidR="00767521" w:rsidRDefault="007564A9" w:rsidP="002E469D">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All patients referred at MDT for surgery will be allocated a named consultant based on capacity and expertise held.  An </w:t>
      </w:r>
      <w:r w:rsidR="002E469D">
        <w:rPr>
          <w:rFonts w:ascii="Arial" w:hAnsi="Arial" w:cs="Arial"/>
          <w:sz w:val="24"/>
          <w:szCs w:val="24"/>
        </w:rPr>
        <w:t xml:space="preserve">additional </w:t>
      </w:r>
      <w:r w:rsidR="00681229">
        <w:rPr>
          <w:rFonts w:ascii="Arial" w:hAnsi="Arial" w:cs="Arial"/>
          <w:sz w:val="24"/>
          <w:szCs w:val="24"/>
        </w:rPr>
        <w:t>clinical nurse specialist (</w:t>
      </w:r>
      <w:r w:rsidR="002E469D">
        <w:rPr>
          <w:rFonts w:ascii="Arial" w:hAnsi="Arial" w:cs="Arial"/>
          <w:sz w:val="24"/>
          <w:szCs w:val="24"/>
        </w:rPr>
        <w:t>CNS</w:t>
      </w:r>
      <w:r w:rsidR="00681229">
        <w:rPr>
          <w:rFonts w:ascii="Arial" w:hAnsi="Arial" w:cs="Arial"/>
          <w:sz w:val="24"/>
          <w:szCs w:val="24"/>
        </w:rPr>
        <w:t>)</w:t>
      </w:r>
      <w:r w:rsidR="002E469D">
        <w:rPr>
          <w:rFonts w:ascii="Arial" w:hAnsi="Arial" w:cs="Arial"/>
          <w:sz w:val="24"/>
          <w:szCs w:val="24"/>
        </w:rPr>
        <w:t xml:space="preserve"> </w:t>
      </w:r>
      <w:r>
        <w:rPr>
          <w:rFonts w:ascii="Arial" w:hAnsi="Arial" w:cs="Arial"/>
          <w:sz w:val="24"/>
          <w:szCs w:val="24"/>
        </w:rPr>
        <w:t xml:space="preserve">has been appointed within General Surgery and now commenced in </w:t>
      </w:r>
      <w:r w:rsidR="008D7D2B">
        <w:rPr>
          <w:rFonts w:ascii="Arial" w:hAnsi="Arial" w:cs="Arial"/>
          <w:sz w:val="24"/>
          <w:szCs w:val="24"/>
        </w:rPr>
        <w:t>post;</w:t>
      </w:r>
      <w:r>
        <w:rPr>
          <w:rFonts w:ascii="Arial" w:hAnsi="Arial" w:cs="Arial"/>
          <w:sz w:val="24"/>
          <w:szCs w:val="24"/>
        </w:rPr>
        <w:t xml:space="preserve"> they will act as gate keeper for patients progressing through the MDM </w:t>
      </w:r>
      <w:r w:rsidR="00405D48">
        <w:rPr>
          <w:rFonts w:ascii="Arial" w:hAnsi="Arial" w:cs="Arial"/>
          <w:sz w:val="24"/>
          <w:szCs w:val="24"/>
        </w:rPr>
        <w:t xml:space="preserve">(multi-disciplinary meeting) </w:t>
      </w:r>
      <w:r>
        <w:rPr>
          <w:rFonts w:ascii="Arial" w:hAnsi="Arial" w:cs="Arial"/>
          <w:sz w:val="24"/>
          <w:szCs w:val="24"/>
        </w:rPr>
        <w:t>process.</w:t>
      </w:r>
    </w:p>
    <w:p w14:paraId="25B9BE5D" w14:textId="07115612" w:rsidR="007564A9" w:rsidRPr="002E469D" w:rsidRDefault="007564A9" w:rsidP="002E469D">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Amgen have been undertaking a pathway mapping exercise of the LGI pathway at SBU.  This initial piece of work is due to conclude by the end of October 2023.  A feedback meeting and workshop will be arranged to discuss findings; consider and prioritise actions for improvement.</w:t>
      </w:r>
    </w:p>
    <w:p w14:paraId="7D011893" w14:textId="77777777" w:rsidR="00360349" w:rsidRPr="00AC6162" w:rsidRDefault="00360349" w:rsidP="00360349">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48ECE99F" w14:textId="77777777" w:rsidTr="007564A9">
        <w:tc>
          <w:tcPr>
            <w:tcW w:w="3005" w:type="dxa"/>
            <w:shd w:val="clear" w:color="auto" w:fill="DEEAF6" w:themeFill="accent1" w:themeFillTint="33"/>
          </w:tcPr>
          <w:p w14:paraId="00D8BD6B"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15E753F7"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668CF702"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154A6559" w14:textId="77777777" w:rsidTr="00992A39">
        <w:tc>
          <w:tcPr>
            <w:tcW w:w="3005" w:type="dxa"/>
          </w:tcPr>
          <w:p w14:paraId="43CB4B7C"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Oct-22</w:t>
            </w:r>
          </w:p>
        </w:tc>
        <w:tc>
          <w:tcPr>
            <w:tcW w:w="3005" w:type="dxa"/>
          </w:tcPr>
          <w:p w14:paraId="691B9BE7" w14:textId="77777777" w:rsidR="00360349" w:rsidRPr="00457970" w:rsidRDefault="00360349" w:rsidP="00992A39">
            <w:pPr>
              <w:jc w:val="both"/>
              <w:rPr>
                <w:rFonts w:ascii="Arial" w:hAnsi="Arial" w:cs="Arial"/>
                <w:bCs/>
                <w:sz w:val="24"/>
                <w:szCs w:val="24"/>
              </w:rPr>
            </w:pPr>
            <w:r>
              <w:rPr>
                <w:rFonts w:ascii="Arial" w:hAnsi="Arial" w:cs="Arial"/>
                <w:bCs/>
                <w:sz w:val="24"/>
                <w:szCs w:val="24"/>
              </w:rPr>
              <w:t>890</w:t>
            </w:r>
          </w:p>
        </w:tc>
        <w:tc>
          <w:tcPr>
            <w:tcW w:w="3006" w:type="dxa"/>
          </w:tcPr>
          <w:p w14:paraId="6338CE2C" w14:textId="77777777" w:rsidR="00360349" w:rsidRPr="00457970" w:rsidRDefault="00360349" w:rsidP="00992A39">
            <w:pPr>
              <w:jc w:val="both"/>
              <w:rPr>
                <w:rFonts w:ascii="Arial" w:hAnsi="Arial" w:cs="Arial"/>
                <w:bCs/>
                <w:sz w:val="24"/>
                <w:szCs w:val="24"/>
              </w:rPr>
            </w:pPr>
            <w:r>
              <w:rPr>
                <w:rFonts w:ascii="Arial" w:hAnsi="Arial" w:cs="Arial"/>
                <w:bCs/>
                <w:sz w:val="24"/>
                <w:szCs w:val="24"/>
              </w:rPr>
              <w:t>258</w:t>
            </w:r>
            <w:r w:rsidRPr="00457970">
              <w:rPr>
                <w:rFonts w:ascii="Arial" w:hAnsi="Arial" w:cs="Arial"/>
                <w:bCs/>
                <w:sz w:val="24"/>
                <w:szCs w:val="24"/>
              </w:rPr>
              <w:t xml:space="preserve"> (2</w:t>
            </w:r>
            <w:r>
              <w:rPr>
                <w:rFonts w:ascii="Arial" w:hAnsi="Arial" w:cs="Arial"/>
                <w:bCs/>
                <w:sz w:val="24"/>
                <w:szCs w:val="24"/>
              </w:rPr>
              <w:t>9</w:t>
            </w:r>
            <w:r w:rsidRPr="00457970">
              <w:rPr>
                <w:rFonts w:ascii="Arial" w:hAnsi="Arial" w:cs="Arial"/>
                <w:bCs/>
                <w:sz w:val="24"/>
                <w:szCs w:val="24"/>
              </w:rPr>
              <w:t>%)</w:t>
            </w:r>
          </w:p>
        </w:tc>
      </w:tr>
      <w:tr w:rsidR="00360349" w:rsidRPr="00457970" w14:paraId="444A4E58" w14:textId="77777777" w:rsidTr="00992A39">
        <w:tc>
          <w:tcPr>
            <w:tcW w:w="3005" w:type="dxa"/>
          </w:tcPr>
          <w:p w14:paraId="621EC85E"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Mar-23</w:t>
            </w:r>
          </w:p>
        </w:tc>
        <w:tc>
          <w:tcPr>
            <w:tcW w:w="3005" w:type="dxa"/>
          </w:tcPr>
          <w:p w14:paraId="51F9B176" w14:textId="77777777" w:rsidR="00360349" w:rsidRPr="00457970" w:rsidRDefault="00360349" w:rsidP="00992A39">
            <w:pPr>
              <w:jc w:val="both"/>
              <w:rPr>
                <w:rFonts w:ascii="Arial" w:hAnsi="Arial" w:cs="Arial"/>
                <w:bCs/>
                <w:sz w:val="24"/>
                <w:szCs w:val="24"/>
              </w:rPr>
            </w:pPr>
            <w:r>
              <w:rPr>
                <w:rFonts w:ascii="Arial" w:hAnsi="Arial" w:cs="Arial"/>
                <w:bCs/>
                <w:sz w:val="24"/>
                <w:szCs w:val="24"/>
              </w:rPr>
              <w:t>493</w:t>
            </w:r>
          </w:p>
        </w:tc>
        <w:tc>
          <w:tcPr>
            <w:tcW w:w="3006" w:type="dxa"/>
          </w:tcPr>
          <w:p w14:paraId="7319EA9C"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1</w:t>
            </w:r>
            <w:r>
              <w:rPr>
                <w:rFonts w:ascii="Arial" w:hAnsi="Arial" w:cs="Arial"/>
                <w:bCs/>
                <w:sz w:val="24"/>
                <w:szCs w:val="24"/>
              </w:rPr>
              <w:t>02</w:t>
            </w:r>
            <w:r w:rsidRPr="00457970">
              <w:rPr>
                <w:rFonts w:ascii="Arial" w:hAnsi="Arial" w:cs="Arial"/>
                <w:bCs/>
                <w:sz w:val="24"/>
                <w:szCs w:val="24"/>
              </w:rPr>
              <w:t xml:space="preserve"> (</w:t>
            </w:r>
            <w:r>
              <w:rPr>
                <w:rFonts w:ascii="Arial" w:hAnsi="Arial" w:cs="Arial"/>
                <w:bCs/>
                <w:sz w:val="24"/>
                <w:szCs w:val="24"/>
              </w:rPr>
              <w:t>21</w:t>
            </w:r>
            <w:r w:rsidRPr="00457970">
              <w:rPr>
                <w:rFonts w:ascii="Arial" w:hAnsi="Arial" w:cs="Arial"/>
                <w:bCs/>
                <w:sz w:val="24"/>
                <w:szCs w:val="24"/>
              </w:rPr>
              <w:t>%)</w:t>
            </w:r>
          </w:p>
        </w:tc>
      </w:tr>
      <w:tr w:rsidR="00C77403" w:rsidRPr="00457970" w14:paraId="52489AAA" w14:textId="77777777" w:rsidTr="00992A39">
        <w:tc>
          <w:tcPr>
            <w:tcW w:w="3005" w:type="dxa"/>
          </w:tcPr>
          <w:p w14:paraId="464EC564" w14:textId="024C11B9" w:rsidR="00C77403" w:rsidRPr="00457970" w:rsidRDefault="00F505DA" w:rsidP="00992A39">
            <w:pPr>
              <w:jc w:val="both"/>
              <w:rPr>
                <w:rFonts w:ascii="Arial" w:hAnsi="Arial" w:cs="Arial"/>
                <w:bCs/>
                <w:sz w:val="24"/>
                <w:szCs w:val="24"/>
              </w:rPr>
            </w:pPr>
            <w:r>
              <w:rPr>
                <w:rFonts w:ascii="Arial" w:hAnsi="Arial" w:cs="Arial"/>
                <w:bCs/>
                <w:sz w:val="24"/>
                <w:szCs w:val="24"/>
              </w:rPr>
              <w:t>Jun-23</w:t>
            </w:r>
          </w:p>
        </w:tc>
        <w:tc>
          <w:tcPr>
            <w:tcW w:w="3005" w:type="dxa"/>
          </w:tcPr>
          <w:p w14:paraId="56F75A6C" w14:textId="026C6567" w:rsidR="00C77403" w:rsidRDefault="00CE5505" w:rsidP="00992A39">
            <w:pPr>
              <w:jc w:val="both"/>
              <w:rPr>
                <w:rFonts w:ascii="Arial" w:hAnsi="Arial" w:cs="Arial"/>
                <w:bCs/>
                <w:sz w:val="24"/>
                <w:szCs w:val="24"/>
              </w:rPr>
            </w:pPr>
            <w:r>
              <w:rPr>
                <w:rFonts w:ascii="Arial" w:hAnsi="Arial" w:cs="Arial"/>
                <w:bCs/>
                <w:sz w:val="24"/>
                <w:szCs w:val="24"/>
              </w:rPr>
              <w:t>336</w:t>
            </w:r>
          </w:p>
        </w:tc>
        <w:tc>
          <w:tcPr>
            <w:tcW w:w="3006" w:type="dxa"/>
          </w:tcPr>
          <w:p w14:paraId="6A54CCFB" w14:textId="04DA00CB" w:rsidR="00C77403" w:rsidRPr="00457970" w:rsidRDefault="00CE5505" w:rsidP="00992A39">
            <w:pPr>
              <w:jc w:val="both"/>
              <w:rPr>
                <w:rFonts w:ascii="Arial" w:hAnsi="Arial" w:cs="Arial"/>
                <w:bCs/>
                <w:sz w:val="24"/>
                <w:szCs w:val="24"/>
              </w:rPr>
            </w:pPr>
            <w:r>
              <w:rPr>
                <w:rFonts w:ascii="Arial" w:hAnsi="Arial" w:cs="Arial"/>
                <w:bCs/>
                <w:sz w:val="24"/>
                <w:szCs w:val="24"/>
              </w:rPr>
              <w:t>36 (11%)</w:t>
            </w:r>
          </w:p>
        </w:tc>
      </w:tr>
      <w:tr w:rsidR="007564A9" w:rsidRPr="00457970" w14:paraId="0DBC53C8" w14:textId="77777777" w:rsidTr="00992A39">
        <w:tc>
          <w:tcPr>
            <w:tcW w:w="3005" w:type="dxa"/>
          </w:tcPr>
          <w:p w14:paraId="4274F995" w14:textId="1D4AE060" w:rsidR="007564A9" w:rsidRDefault="007564A9" w:rsidP="00992A39">
            <w:pPr>
              <w:jc w:val="both"/>
              <w:rPr>
                <w:rFonts w:ascii="Arial" w:hAnsi="Arial" w:cs="Arial"/>
                <w:bCs/>
                <w:sz w:val="24"/>
                <w:szCs w:val="24"/>
              </w:rPr>
            </w:pPr>
            <w:r>
              <w:rPr>
                <w:rFonts w:ascii="Arial" w:hAnsi="Arial" w:cs="Arial"/>
                <w:bCs/>
                <w:sz w:val="24"/>
                <w:szCs w:val="24"/>
              </w:rPr>
              <w:t>Sep-23</w:t>
            </w:r>
          </w:p>
        </w:tc>
        <w:tc>
          <w:tcPr>
            <w:tcW w:w="3005" w:type="dxa"/>
          </w:tcPr>
          <w:p w14:paraId="1C97A179" w14:textId="6F2CF09B" w:rsidR="007564A9" w:rsidRDefault="007564A9" w:rsidP="00992A39">
            <w:pPr>
              <w:jc w:val="both"/>
              <w:rPr>
                <w:rFonts w:ascii="Arial" w:hAnsi="Arial" w:cs="Arial"/>
                <w:bCs/>
                <w:sz w:val="24"/>
                <w:szCs w:val="24"/>
              </w:rPr>
            </w:pPr>
            <w:r>
              <w:rPr>
                <w:rFonts w:ascii="Arial" w:hAnsi="Arial" w:cs="Arial"/>
                <w:bCs/>
                <w:sz w:val="24"/>
                <w:szCs w:val="24"/>
              </w:rPr>
              <w:t>366</w:t>
            </w:r>
          </w:p>
        </w:tc>
        <w:tc>
          <w:tcPr>
            <w:tcW w:w="3006" w:type="dxa"/>
          </w:tcPr>
          <w:p w14:paraId="001A585B" w14:textId="1277A2B3" w:rsidR="007564A9" w:rsidRDefault="007564A9" w:rsidP="00992A39">
            <w:pPr>
              <w:jc w:val="both"/>
              <w:rPr>
                <w:rFonts w:ascii="Arial" w:hAnsi="Arial" w:cs="Arial"/>
                <w:bCs/>
                <w:sz w:val="24"/>
                <w:szCs w:val="24"/>
              </w:rPr>
            </w:pPr>
            <w:r>
              <w:rPr>
                <w:rFonts w:ascii="Arial" w:hAnsi="Arial" w:cs="Arial"/>
                <w:bCs/>
                <w:sz w:val="24"/>
                <w:szCs w:val="24"/>
              </w:rPr>
              <w:t>60 (16%)</w:t>
            </w:r>
          </w:p>
        </w:tc>
      </w:tr>
    </w:tbl>
    <w:p w14:paraId="6EC193EF" w14:textId="77777777" w:rsidR="00767521" w:rsidRPr="00390AC5" w:rsidRDefault="00767521" w:rsidP="00767521">
      <w:pPr>
        <w:pStyle w:val="ListParagraph"/>
        <w:spacing w:after="0" w:line="240" w:lineRule="auto"/>
        <w:ind w:left="360"/>
        <w:jc w:val="both"/>
        <w:rPr>
          <w:rFonts w:ascii="Arial" w:hAnsi="Arial" w:cs="Arial"/>
          <w:highlight w:val="yellow"/>
        </w:rPr>
      </w:pPr>
    </w:p>
    <w:p w14:paraId="135534BC" w14:textId="77777777" w:rsidR="00767521" w:rsidRDefault="00767521" w:rsidP="00767521">
      <w:pPr>
        <w:spacing w:after="0" w:line="240" w:lineRule="auto"/>
        <w:jc w:val="both"/>
        <w:rPr>
          <w:rFonts w:ascii="Arial" w:hAnsi="Arial" w:cs="Arial"/>
          <w:b/>
        </w:rPr>
      </w:pPr>
      <w:r w:rsidRPr="00E22D7E">
        <w:rPr>
          <w:rFonts w:ascii="Arial" w:hAnsi="Arial" w:cs="Arial"/>
          <w:b/>
        </w:rPr>
        <w:t>Lung</w:t>
      </w:r>
    </w:p>
    <w:p w14:paraId="46D4BBFB" w14:textId="5FC94814" w:rsidR="00767521" w:rsidRPr="0083264C" w:rsidRDefault="00C8087B" w:rsidP="0083264C">
      <w:pPr>
        <w:spacing w:after="0" w:line="240" w:lineRule="auto"/>
        <w:jc w:val="both"/>
        <w:rPr>
          <w:rFonts w:ascii="Arial" w:hAnsi="Arial" w:cs="Arial"/>
          <w:bCs/>
        </w:rPr>
      </w:pPr>
      <w:r>
        <w:rPr>
          <w:rFonts w:ascii="Arial" w:hAnsi="Arial" w:cs="Arial"/>
          <w:bCs/>
        </w:rPr>
        <w:t xml:space="preserve">There are still a number of key delays in the pathway for lung cancer </w:t>
      </w:r>
      <w:r w:rsidR="007564A9">
        <w:rPr>
          <w:rFonts w:ascii="Arial" w:hAnsi="Arial" w:cs="Arial"/>
          <w:bCs/>
        </w:rPr>
        <w:t>patients</w:t>
      </w:r>
      <w:r w:rsidR="008D7D2B">
        <w:rPr>
          <w:rFonts w:ascii="Arial" w:hAnsi="Arial" w:cs="Arial"/>
          <w:bCs/>
        </w:rPr>
        <w:t>,</w:t>
      </w:r>
      <w:r w:rsidR="0083264C">
        <w:rPr>
          <w:rFonts w:ascii="Arial" w:hAnsi="Arial" w:cs="Arial"/>
          <w:bCs/>
        </w:rPr>
        <w:t xml:space="preserve"> in particular d</w:t>
      </w:r>
      <w:r w:rsidR="00767521">
        <w:rPr>
          <w:rFonts w:ascii="Arial" w:hAnsi="Arial" w:cs="Arial"/>
        </w:rPr>
        <w:t xml:space="preserve">iagnostic delays around </w:t>
      </w:r>
      <w:r w:rsidR="007564A9">
        <w:rPr>
          <w:rFonts w:ascii="Arial" w:hAnsi="Arial" w:cs="Arial"/>
        </w:rPr>
        <w:t>access to CT biopsy and complex immunohistochemistry and molecular analysis of pathology specimens</w:t>
      </w:r>
      <w:r w:rsidR="00767521">
        <w:rPr>
          <w:rFonts w:ascii="Arial" w:hAnsi="Arial" w:cs="Arial"/>
        </w:rPr>
        <w:t xml:space="preserve">.  </w:t>
      </w:r>
      <w:r w:rsidR="007564A9">
        <w:rPr>
          <w:rFonts w:ascii="Arial" w:hAnsi="Arial" w:cs="Arial"/>
        </w:rPr>
        <w:t xml:space="preserve">Diagnostic difficulty has contributed to the breach </w:t>
      </w:r>
      <w:r w:rsidR="007564A9">
        <w:rPr>
          <w:rFonts w:ascii="Arial" w:hAnsi="Arial" w:cs="Arial"/>
        </w:rPr>
        <w:lastRenderedPageBreak/>
        <w:t>position, where repeat biopsies have been required to establish a confirmatory diagnosis as well as synchronous presentation of multiple separate primary tumours.</w:t>
      </w:r>
    </w:p>
    <w:p w14:paraId="6A3C620D" w14:textId="5C843B31" w:rsidR="00767521" w:rsidRDefault="00767521" w:rsidP="00767521">
      <w:pPr>
        <w:numPr>
          <w:ilvl w:val="0"/>
          <w:numId w:val="15"/>
        </w:numPr>
        <w:spacing w:after="0" w:line="240" w:lineRule="auto"/>
        <w:ind w:left="299" w:hanging="299"/>
        <w:rPr>
          <w:rFonts w:ascii="Arial" w:hAnsi="Arial" w:cs="Arial"/>
        </w:rPr>
      </w:pPr>
      <w:r>
        <w:rPr>
          <w:rFonts w:ascii="Arial" w:hAnsi="Arial" w:cs="Arial"/>
        </w:rPr>
        <w:t xml:space="preserve">Radiology </w:t>
      </w:r>
      <w:r w:rsidR="008D7D2B">
        <w:rPr>
          <w:rFonts w:ascii="Arial" w:hAnsi="Arial" w:cs="Arial"/>
        </w:rPr>
        <w:t>is</w:t>
      </w:r>
      <w:r>
        <w:rPr>
          <w:rFonts w:ascii="Arial" w:hAnsi="Arial" w:cs="Arial"/>
        </w:rPr>
        <w:t xml:space="preserve"> progressing developments for dedicated radiology rooms to accommodate patie</w:t>
      </w:r>
      <w:r w:rsidR="00C8087B">
        <w:rPr>
          <w:rFonts w:ascii="Arial" w:hAnsi="Arial" w:cs="Arial"/>
        </w:rPr>
        <w:t>n</w:t>
      </w:r>
      <w:r>
        <w:rPr>
          <w:rFonts w:ascii="Arial" w:hAnsi="Arial" w:cs="Arial"/>
        </w:rPr>
        <w:t>ts requiring CT guided biopsy currently requiring admission to hospital for post procedure monitoring.</w:t>
      </w:r>
    </w:p>
    <w:p w14:paraId="63070555" w14:textId="77777777" w:rsidR="007564A9" w:rsidRDefault="007564A9" w:rsidP="007564A9">
      <w:pPr>
        <w:spacing w:after="0" w:line="240" w:lineRule="auto"/>
        <w:ind w:left="299"/>
        <w:rPr>
          <w:rFonts w:ascii="Arial" w:hAnsi="Arial" w:cs="Arial"/>
        </w:rPr>
      </w:pPr>
    </w:p>
    <w:tbl>
      <w:tblPr>
        <w:tblStyle w:val="TableGrid"/>
        <w:tblW w:w="0" w:type="auto"/>
        <w:tblLook w:val="04A0" w:firstRow="1" w:lastRow="0" w:firstColumn="1" w:lastColumn="0" w:noHBand="0" w:noVBand="1"/>
      </w:tblPr>
      <w:tblGrid>
        <w:gridCol w:w="3005"/>
        <w:gridCol w:w="3005"/>
        <w:gridCol w:w="3006"/>
      </w:tblGrid>
      <w:tr w:rsidR="00457970" w:rsidRPr="00457970" w14:paraId="5C8DF89A" w14:textId="77777777" w:rsidTr="007564A9">
        <w:tc>
          <w:tcPr>
            <w:tcW w:w="3005" w:type="dxa"/>
            <w:shd w:val="clear" w:color="auto" w:fill="DEEAF6" w:themeFill="accent1" w:themeFillTint="33"/>
          </w:tcPr>
          <w:p w14:paraId="392BE7B1" w14:textId="534D26DB" w:rsidR="00457970" w:rsidRPr="00457970" w:rsidRDefault="00E74028" w:rsidP="00856987">
            <w:pPr>
              <w:jc w:val="both"/>
              <w:rPr>
                <w:rFonts w:ascii="Arial" w:hAnsi="Arial" w:cs="Arial"/>
                <w:b/>
                <w:sz w:val="24"/>
                <w:szCs w:val="24"/>
              </w:rPr>
            </w:pPr>
            <w:r>
              <w:rPr>
                <w:rFonts w:ascii="Arial" w:hAnsi="Arial" w:cs="Arial"/>
                <w:b/>
                <w:sz w:val="24"/>
                <w:szCs w:val="24"/>
              </w:rPr>
              <w:t>D</w:t>
            </w:r>
            <w:r w:rsidR="00457970" w:rsidRPr="00457970">
              <w:rPr>
                <w:rFonts w:ascii="Arial" w:hAnsi="Arial" w:cs="Arial"/>
                <w:b/>
                <w:sz w:val="24"/>
                <w:szCs w:val="24"/>
              </w:rPr>
              <w:t>ate</w:t>
            </w:r>
          </w:p>
        </w:tc>
        <w:tc>
          <w:tcPr>
            <w:tcW w:w="3005" w:type="dxa"/>
            <w:shd w:val="clear" w:color="auto" w:fill="DEEAF6" w:themeFill="accent1" w:themeFillTint="33"/>
          </w:tcPr>
          <w:p w14:paraId="64644299" w14:textId="77777777" w:rsidR="00457970" w:rsidRPr="00457970" w:rsidRDefault="00457970" w:rsidP="00856987">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755BC47D" w14:textId="77777777" w:rsidR="00457970" w:rsidRPr="00457970" w:rsidRDefault="00457970" w:rsidP="00856987">
            <w:pPr>
              <w:jc w:val="both"/>
              <w:rPr>
                <w:rFonts w:ascii="Arial" w:hAnsi="Arial" w:cs="Arial"/>
                <w:b/>
                <w:sz w:val="24"/>
                <w:szCs w:val="24"/>
              </w:rPr>
            </w:pPr>
            <w:r w:rsidRPr="00457970">
              <w:rPr>
                <w:rFonts w:ascii="Arial" w:hAnsi="Arial" w:cs="Arial"/>
                <w:b/>
                <w:sz w:val="24"/>
                <w:szCs w:val="24"/>
              </w:rPr>
              <w:t>Backlog Volume / %</w:t>
            </w:r>
          </w:p>
        </w:tc>
      </w:tr>
      <w:tr w:rsidR="00457970" w:rsidRPr="00457970" w14:paraId="646E5D5B" w14:textId="77777777" w:rsidTr="007270B6">
        <w:tc>
          <w:tcPr>
            <w:tcW w:w="3005" w:type="dxa"/>
          </w:tcPr>
          <w:p w14:paraId="4D871C43" w14:textId="77777777" w:rsidR="00457970" w:rsidRPr="00457970" w:rsidRDefault="00457970" w:rsidP="007564A9">
            <w:pPr>
              <w:jc w:val="both"/>
              <w:rPr>
                <w:rFonts w:ascii="Arial" w:hAnsi="Arial" w:cs="Arial"/>
                <w:bCs/>
                <w:sz w:val="24"/>
                <w:szCs w:val="24"/>
              </w:rPr>
            </w:pPr>
            <w:r w:rsidRPr="00457970">
              <w:rPr>
                <w:rFonts w:ascii="Arial" w:hAnsi="Arial" w:cs="Arial"/>
                <w:bCs/>
                <w:sz w:val="24"/>
                <w:szCs w:val="24"/>
              </w:rPr>
              <w:t>Oct-22</w:t>
            </w:r>
          </w:p>
        </w:tc>
        <w:tc>
          <w:tcPr>
            <w:tcW w:w="3005" w:type="dxa"/>
          </w:tcPr>
          <w:p w14:paraId="53541AE5" w14:textId="68DF8DAB" w:rsidR="00457970" w:rsidRPr="00457970" w:rsidRDefault="00457970" w:rsidP="007564A9">
            <w:pPr>
              <w:jc w:val="both"/>
              <w:rPr>
                <w:rFonts w:ascii="Arial" w:hAnsi="Arial" w:cs="Arial"/>
                <w:bCs/>
                <w:sz w:val="24"/>
                <w:szCs w:val="24"/>
              </w:rPr>
            </w:pPr>
            <w:r>
              <w:rPr>
                <w:rFonts w:ascii="Arial" w:hAnsi="Arial" w:cs="Arial"/>
                <w:bCs/>
                <w:sz w:val="24"/>
                <w:szCs w:val="24"/>
              </w:rPr>
              <w:t>97</w:t>
            </w:r>
          </w:p>
        </w:tc>
        <w:tc>
          <w:tcPr>
            <w:tcW w:w="3006" w:type="dxa"/>
          </w:tcPr>
          <w:p w14:paraId="5C9893E3" w14:textId="14CBC395" w:rsidR="00457970" w:rsidRPr="00457970" w:rsidRDefault="00457970" w:rsidP="007564A9">
            <w:pPr>
              <w:jc w:val="both"/>
              <w:rPr>
                <w:rFonts w:ascii="Arial" w:hAnsi="Arial" w:cs="Arial"/>
                <w:bCs/>
                <w:sz w:val="24"/>
                <w:szCs w:val="24"/>
              </w:rPr>
            </w:pPr>
            <w:r>
              <w:rPr>
                <w:rFonts w:ascii="Arial" w:hAnsi="Arial" w:cs="Arial"/>
                <w:bCs/>
                <w:sz w:val="24"/>
                <w:szCs w:val="24"/>
              </w:rPr>
              <w:t>42</w:t>
            </w:r>
            <w:r w:rsidRPr="00457970">
              <w:rPr>
                <w:rFonts w:ascii="Arial" w:hAnsi="Arial" w:cs="Arial"/>
                <w:bCs/>
                <w:sz w:val="24"/>
                <w:szCs w:val="24"/>
              </w:rPr>
              <w:t xml:space="preserve"> (</w:t>
            </w:r>
            <w:r>
              <w:rPr>
                <w:rFonts w:ascii="Arial" w:hAnsi="Arial" w:cs="Arial"/>
                <w:bCs/>
                <w:sz w:val="24"/>
                <w:szCs w:val="24"/>
              </w:rPr>
              <w:t>43</w:t>
            </w:r>
            <w:r w:rsidRPr="00457970">
              <w:rPr>
                <w:rFonts w:ascii="Arial" w:hAnsi="Arial" w:cs="Arial"/>
                <w:bCs/>
                <w:sz w:val="24"/>
                <w:szCs w:val="24"/>
              </w:rPr>
              <w:t>%)</w:t>
            </w:r>
          </w:p>
        </w:tc>
      </w:tr>
      <w:tr w:rsidR="00457970" w:rsidRPr="00457970" w14:paraId="6CB11290" w14:textId="77777777" w:rsidTr="007270B6">
        <w:tc>
          <w:tcPr>
            <w:tcW w:w="3005" w:type="dxa"/>
          </w:tcPr>
          <w:p w14:paraId="7900497E" w14:textId="77777777" w:rsidR="00457970" w:rsidRPr="00457970" w:rsidRDefault="00457970" w:rsidP="007564A9">
            <w:pPr>
              <w:jc w:val="both"/>
              <w:rPr>
                <w:rFonts w:ascii="Arial" w:hAnsi="Arial" w:cs="Arial"/>
                <w:bCs/>
                <w:sz w:val="24"/>
                <w:szCs w:val="24"/>
              </w:rPr>
            </w:pPr>
            <w:r w:rsidRPr="00457970">
              <w:rPr>
                <w:rFonts w:ascii="Arial" w:hAnsi="Arial" w:cs="Arial"/>
                <w:bCs/>
                <w:sz w:val="24"/>
                <w:szCs w:val="24"/>
              </w:rPr>
              <w:t>Mar-23</w:t>
            </w:r>
          </w:p>
        </w:tc>
        <w:tc>
          <w:tcPr>
            <w:tcW w:w="3005" w:type="dxa"/>
          </w:tcPr>
          <w:p w14:paraId="1B105405" w14:textId="732017A5" w:rsidR="00457970" w:rsidRPr="00457970" w:rsidRDefault="00457970" w:rsidP="007564A9">
            <w:pPr>
              <w:jc w:val="both"/>
              <w:rPr>
                <w:rFonts w:ascii="Arial" w:hAnsi="Arial" w:cs="Arial"/>
                <w:bCs/>
                <w:sz w:val="24"/>
                <w:szCs w:val="24"/>
              </w:rPr>
            </w:pPr>
            <w:r>
              <w:rPr>
                <w:rFonts w:ascii="Arial" w:hAnsi="Arial" w:cs="Arial"/>
                <w:bCs/>
                <w:sz w:val="24"/>
                <w:szCs w:val="24"/>
              </w:rPr>
              <w:t>112</w:t>
            </w:r>
          </w:p>
        </w:tc>
        <w:tc>
          <w:tcPr>
            <w:tcW w:w="3006" w:type="dxa"/>
          </w:tcPr>
          <w:p w14:paraId="5C74175C" w14:textId="04C98738" w:rsidR="00457970" w:rsidRPr="00457970" w:rsidRDefault="00457970" w:rsidP="007564A9">
            <w:pPr>
              <w:jc w:val="both"/>
              <w:rPr>
                <w:rFonts w:ascii="Arial" w:hAnsi="Arial" w:cs="Arial"/>
                <w:bCs/>
                <w:sz w:val="24"/>
                <w:szCs w:val="24"/>
              </w:rPr>
            </w:pPr>
            <w:r>
              <w:rPr>
                <w:rFonts w:ascii="Arial" w:hAnsi="Arial" w:cs="Arial"/>
                <w:bCs/>
                <w:sz w:val="24"/>
                <w:szCs w:val="24"/>
              </w:rPr>
              <w:t xml:space="preserve">34 </w:t>
            </w:r>
            <w:r w:rsidRPr="00457970">
              <w:rPr>
                <w:rFonts w:ascii="Arial" w:hAnsi="Arial" w:cs="Arial"/>
                <w:bCs/>
                <w:sz w:val="24"/>
                <w:szCs w:val="24"/>
              </w:rPr>
              <w:t>(</w:t>
            </w:r>
            <w:r>
              <w:rPr>
                <w:rFonts w:ascii="Arial" w:hAnsi="Arial" w:cs="Arial"/>
                <w:bCs/>
                <w:sz w:val="24"/>
                <w:szCs w:val="24"/>
              </w:rPr>
              <w:t>30</w:t>
            </w:r>
            <w:r w:rsidRPr="00457970">
              <w:rPr>
                <w:rFonts w:ascii="Arial" w:hAnsi="Arial" w:cs="Arial"/>
                <w:bCs/>
                <w:sz w:val="24"/>
                <w:szCs w:val="24"/>
              </w:rPr>
              <w:t>%)</w:t>
            </w:r>
          </w:p>
        </w:tc>
      </w:tr>
      <w:tr w:rsidR="00C77403" w:rsidRPr="00457970" w14:paraId="4EC866F2" w14:textId="77777777" w:rsidTr="007564A9">
        <w:trPr>
          <w:trHeight w:val="303"/>
        </w:trPr>
        <w:tc>
          <w:tcPr>
            <w:tcW w:w="3005" w:type="dxa"/>
          </w:tcPr>
          <w:p w14:paraId="1891903D" w14:textId="23BE6BBE" w:rsidR="00C77403" w:rsidRPr="00457970" w:rsidRDefault="00FB7092" w:rsidP="007564A9">
            <w:pPr>
              <w:jc w:val="both"/>
              <w:rPr>
                <w:rFonts w:ascii="Arial" w:hAnsi="Arial" w:cs="Arial"/>
                <w:bCs/>
                <w:sz w:val="24"/>
                <w:szCs w:val="24"/>
              </w:rPr>
            </w:pPr>
            <w:r>
              <w:rPr>
                <w:rFonts w:ascii="Arial" w:hAnsi="Arial" w:cs="Arial"/>
                <w:bCs/>
                <w:sz w:val="24"/>
                <w:szCs w:val="24"/>
              </w:rPr>
              <w:t>Jun-23</w:t>
            </w:r>
          </w:p>
        </w:tc>
        <w:tc>
          <w:tcPr>
            <w:tcW w:w="3005" w:type="dxa"/>
          </w:tcPr>
          <w:p w14:paraId="23572218" w14:textId="1D85981D" w:rsidR="00C77403" w:rsidRDefault="00CD5883" w:rsidP="007564A9">
            <w:pPr>
              <w:jc w:val="both"/>
              <w:rPr>
                <w:rFonts w:ascii="Arial" w:hAnsi="Arial" w:cs="Arial"/>
                <w:bCs/>
                <w:sz w:val="24"/>
                <w:szCs w:val="24"/>
              </w:rPr>
            </w:pPr>
            <w:r>
              <w:rPr>
                <w:rFonts w:ascii="Arial" w:hAnsi="Arial" w:cs="Arial"/>
                <w:bCs/>
                <w:sz w:val="24"/>
                <w:szCs w:val="24"/>
              </w:rPr>
              <w:t>74</w:t>
            </w:r>
          </w:p>
        </w:tc>
        <w:tc>
          <w:tcPr>
            <w:tcW w:w="3006" w:type="dxa"/>
          </w:tcPr>
          <w:p w14:paraId="60C3B375" w14:textId="5D001558" w:rsidR="00C77403" w:rsidRDefault="00FB7092" w:rsidP="007564A9">
            <w:pPr>
              <w:jc w:val="both"/>
              <w:rPr>
                <w:rFonts w:ascii="Arial" w:hAnsi="Arial" w:cs="Arial"/>
                <w:bCs/>
                <w:sz w:val="24"/>
                <w:szCs w:val="24"/>
              </w:rPr>
            </w:pPr>
            <w:r>
              <w:rPr>
                <w:rFonts w:ascii="Arial" w:hAnsi="Arial" w:cs="Arial"/>
                <w:bCs/>
                <w:sz w:val="24"/>
                <w:szCs w:val="24"/>
              </w:rPr>
              <w:t>26 (</w:t>
            </w:r>
            <w:r w:rsidR="007564A9">
              <w:rPr>
                <w:rFonts w:ascii="Arial" w:hAnsi="Arial" w:cs="Arial"/>
                <w:bCs/>
                <w:sz w:val="24"/>
                <w:szCs w:val="24"/>
              </w:rPr>
              <w:t>35</w:t>
            </w:r>
            <w:r>
              <w:rPr>
                <w:rFonts w:ascii="Arial" w:hAnsi="Arial" w:cs="Arial"/>
                <w:bCs/>
                <w:sz w:val="24"/>
                <w:szCs w:val="24"/>
              </w:rPr>
              <w:t>%)</w:t>
            </w:r>
          </w:p>
        </w:tc>
      </w:tr>
      <w:tr w:rsidR="007564A9" w:rsidRPr="00457970" w14:paraId="4EA17F29" w14:textId="77777777" w:rsidTr="007270B6">
        <w:tc>
          <w:tcPr>
            <w:tcW w:w="3005" w:type="dxa"/>
          </w:tcPr>
          <w:p w14:paraId="09080E30" w14:textId="3DD64535" w:rsidR="007564A9" w:rsidRDefault="007564A9" w:rsidP="007564A9">
            <w:pPr>
              <w:jc w:val="both"/>
              <w:rPr>
                <w:rFonts w:ascii="Arial" w:hAnsi="Arial" w:cs="Arial"/>
                <w:bCs/>
                <w:sz w:val="24"/>
                <w:szCs w:val="24"/>
              </w:rPr>
            </w:pPr>
            <w:r>
              <w:rPr>
                <w:rFonts w:ascii="Arial" w:hAnsi="Arial" w:cs="Arial"/>
                <w:bCs/>
                <w:sz w:val="24"/>
                <w:szCs w:val="24"/>
              </w:rPr>
              <w:t>Sep-23</w:t>
            </w:r>
          </w:p>
        </w:tc>
        <w:tc>
          <w:tcPr>
            <w:tcW w:w="3005" w:type="dxa"/>
          </w:tcPr>
          <w:p w14:paraId="1514F66C" w14:textId="59693BF4" w:rsidR="007564A9" w:rsidRDefault="007564A9" w:rsidP="007564A9">
            <w:pPr>
              <w:jc w:val="both"/>
              <w:rPr>
                <w:rFonts w:ascii="Arial" w:hAnsi="Arial" w:cs="Arial"/>
                <w:bCs/>
                <w:sz w:val="24"/>
                <w:szCs w:val="24"/>
              </w:rPr>
            </w:pPr>
            <w:r>
              <w:rPr>
                <w:rFonts w:ascii="Arial" w:hAnsi="Arial" w:cs="Arial"/>
                <w:bCs/>
                <w:sz w:val="24"/>
                <w:szCs w:val="24"/>
              </w:rPr>
              <w:t>80</w:t>
            </w:r>
          </w:p>
        </w:tc>
        <w:tc>
          <w:tcPr>
            <w:tcW w:w="3006" w:type="dxa"/>
          </w:tcPr>
          <w:p w14:paraId="603E3C70" w14:textId="45BABD86" w:rsidR="007564A9" w:rsidRDefault="007564A9" w:rsidP="007564A9">
            <w:pPr>
              <w:jc w:val="both"/>
              <w:rPr>
                <w:rFonts w:ascii="Arial" w:hAnsi="Arial" w:cs="Arial"/>
                <w:bCs/>
                <w:sz w:val="24"/>
                <w:szCs w:val="24"/>
              </w:rPr>
            </w:pPr>
            <w:r>
              <w:rPr>
                <w:rFonts w:ascii="Arial" w:hAnsi="Arial" w:cs="Arial"/>
                <w:bCs/>
                <w:sz w:val="24"/>
                <w:szCs w:val="24"/>
              </w:rPr>
              <w:t>23 (29%)</w:t>
            </w:r>
          </w:p>
        </w:tc>
      </w:tr>
    </w:tbl>
    <w:p w14:paraId="64549FA1" w14:textId="53F6BBA8" w:rsidR="00457970" w:rsidRDefault="00457970" w:rsidP="00856987">
      <w:pPr>
        <w:jc w:val="both"/>
        <w:rPr>
          <w:rFonts w:ascii="Arial" w:hAnsi="Arial" w:cs="Arial"/>
          <w:bCs/>
          <w:color w:val="000000" w:themeColor="text1"/>
          <w:sz w:val="24"/>
          <w:szCs w:val="24"/>
        </w:rPr>
      </w:pPr>
    </w:p>
    <w:p w14:paraId="3B89FD10" w14:textId="3227B744" w:rsidR="007564A9" w:rsidRPr="007564A9" w:rsidRDefault="007564A9" w:rsidP="00856987">
      <w:pPr>
        <w:jc w:val="both"/>
        <w:rPr>
          <w:rFonts w:ascii="Arial" w:hAnsi="Arial" w:cs="Arial"/>
          <w:b/>
          <w:bCs/>
          <w:color w:val="000000" w:themeColor="text1"/>
          <w:sz w:val="24"/>
          <w:szCs w:val="24"/>
        </w:rPr>
      </w:pPr>
      <w:r w:rsidRPr="007564A9">
        <w:rPr>
          <w:rFonts w:ascii="Arial" w:hAnsi="Arial" w:cs="Arial"/>
          <w:b/>
          <w:bCs/>
          <w:color w:val="000000" w:themeColor="text1"/>
          <w:sz w:val="24"/>
          <w:szCs w:val="24"/>
        </w:rPr>
        <w:t>Cancer Performance &amp; Information Team</w:t>
      </w:r>
    </w:p>
    <w:p w14:paraId="3B1A7FC4" w14:textId="2560C360" w:rsidR="007564A9" w:rsidRDefault="008D7D2B" w:rsidP="007564A9">
      <w:pPr>
        <w:spacing w:after="0" w:line="240" w:lineRule="auto"/>
        <w:jc w:val="both"/>
        <w:rPr>
          <w:rFonts w:ascii="Arial" w:hAnsi="Arial" w:cs="Arial"/>
          <w:bCs/>
          <w:sz w:val="24"/>
          <w:szCs w:val="24"/>
        </w:rPr>
      </w:pPr>
      <w:r>
        <w:rPr>
          <w:rFonts w:ascii="Arial" w:hAnsi="Arial" w:cs="Arial"/>
          <w:bCs/>
          <w:sz w:val="24"/>
          <w:szCs w:val="24"/>
        </w:rPr>
        <w:t xml:space="preserve">The </w:t>
      </w:r>
      <w:r w:rsidR="007564A9">
        <w:rPr>
          <w:rFonts w:ascii="Arial" w:hAnsi="Arial" w:cs="Arial"/>
          <w:bCs/>
          <w:sz w:val="24"/>
          <w:szCs w:val="24"/>
        </w:rPr>
        <w:t xml:space="preserve">Cancer </w:t>
      </w:r>
      <w:r>
        <w:rPr>
          <w:rFonts w:ascii="Arial" w:hAnsi="Arial" w:cs="Arial"/>
          <w:bCs/>
          <w:sz w:val="24"/>
          <w:szCs w:val="24"/>
        </w:rPr>
        <w:t>T</w:t>
      </w:r>
      <w:r w:rsidR="00C77A95" w:rsidRPr="007564A9">
        <w:rPr>
          <w:rFonts w:ascii="Arial" w:hAnsi="Arial" w:cs="Arial"/>
          <w:bCs/>
          <w:sz w:val="24"/>
          <w:szCs w:val="24"/>
        </w:rPr>
        <w:t>rackers &amp; Multidisciplinary Team Coordinators</w:t>
      </w:r>
      <w:r w:rsidR="007564A9">
        <w:rPr>
          <w:rFonts w:ascii="Arial" w:hAnsi="Arial" w:cs="Arial"/>
          <w:bCs/>
          <w:sz w:val="24"/>
          <w:szCs w:val="24"/>
        </w:rPr>
        <w:t>,</w:t>
      </w:r>
      <w:r w:rsidR="00C77A95" w:rsidRPr="007564A9">
        <w:rPr>
          <w:rFonts w:ascii="Arial" w:hAnsi="Arial" w:cs="Arial"/>
          <w:bCs/>
          <w:sz w:val="24"/>
          <w:szCs w:val="24"/>
        </w:rPr>
        <w:t xml:space="preserve"> </w:t>
      </w:r>
      <w:r w:rsidR="007564A9">
        <w:rPr>
          <w:rFonts w:ascii="Arial" w:hAnsi="Arial" w:cs="Arial"/>
          <w:bCs/>
          <w:sz w:val="24"/>
          <w:szCs w:val="24"/>
        </w:rPr>
        <w:t xml:space="preserve">within the former Singleton and Morriston hubs, </w:t>
      </w:r>
      <w:r w:rsidR="00C77A95" w:rsidRPr="007564A9">
        <w:rPr>
          <w:rFonts w:ascii="Arial" w:hAnsi="Arial" w:cs="Arial"/>
          <w:bCs/>
          <w:sz w:val="24"/>
          <w:szCs w:val="24"/>
        </w:rPr>
        <w:t>have been centralised within the Health Board from 2</w:t>
      </w:r>
      <w:r w:rsidR="00C77A95" w:rsidRPr="007564A9">
        <w:rPr>
          <w:rFonts w:ascii="Arial" w:hAnsi="Arial" w:cs="Arial"/>
          <w:bCs/>
          <w:sz w:val="24"/>
          <w:szCs w:val="24"/>
          <w:vertAlign w:val="superscript"/>
        </w:rPr>
        <w:t>nd</w:t>
      </w:r>
      <w:r w:rsidR="00C77A95" w:rsidRPr="007564A9">
        <w:rPr>
          <w:rFonts w:ascii="Arial" w:hAnsi="Arial" w:cs="Arial"/>
          <w:bCs/>
          <w:sz w:val="24"/>
          <w:szCs w:val="24"/>
        </w:rPr>
        <w:t xml:space="preserve"> October to help ensure consistency of approach across all specialties</w:t>
      </w:r>
      <w:r w:rsidR="007564A9">
        <w:rPr>
          <w:rFonts w:ascii="Arial" w:hAnsi="Arial" w:cs="Arial"/>
          <w:bCs/>
          <w:sz w:val="24"/>
          <w:szCs w:val="24"/>
        </w:rPr>
        <w:t xml:space="preserve"> with an immediate focus on tracking arrangements, including day to day processes, efficiencies, cover arrangements and escalation.  </w:t>
      </w:r>
      <w:r w:rsidR="00C77A95" w:rsidRPr="007564A9">
        <w:rPr>
          <w:rFonts w:ascii="Arial" w:hAnsi="Arial" w:cs="Arial"/>
          <w:bCs/>
          <w:sz w:val="24"/>
          <w:szCs w:val="24"/>
        </w:rPr>
        <w:t xml:space="preserve"> </w:t>
      </w:r>
    </w:p>
    <w:p w14:paraId="6A7F84C6" w14:textId="77777777" w:rsidR="007564A9" w:rsidRDefault="007564A9" w:rsidP="007564A9">
      <w:pPr>
        <w:spacing w:after="0" w:line="240" w:lineRule="auto"/>
        <w:jc w:val="both"/>
        <w:rPr>
          <w:rFonts w:ascii="Arial" w:hAnsi="Arial" w:cs="Arial"/>
          <w:bCs/>
          <w:sz w:val="24"/>
          <w:szCs w:val="24"/>
        </w:rPr>
      </w:pPr>
    </w:p>
    <w:p w14:paraId="37E424CC" w14:textId="77777777" w:rsidR="007564A9" w:rsidRDefault="007564A9" w:rsidP="007564A9">
      <w:pPr>
        <w:spacing w:after="0" w:line="240" w:lineRule="auto"/>
        <w:jc w:val="both"/>
        <w:rPr>
          <w:rFonts w:ascii="Arial" w:hAnsi="Arial" w:cs="Arial"/>
          <w:bCs/>
          <w:sz w:val="24"/>
          <w:szCs w:val="24"/>
        </w:rPr>
      </w:pPr>
      <w:r>
        <w:rPr>
          <w:rFonts w:ascii="Arial" w:hAnsi="Arial" w:cs="Arial"/>
          <w:bCs/>
          <w:sz w:val="24"/>
          <w:szCs w:val="24"/>
        </w:rPr>
        <w:t>A meeting has been held with the NHS Executive (Wales Cancer Network) regarding training and support opportunities that could be developed centrally, benefitting these groups of staff across Wales, an ‘on demand’ model, replacing in person training modules such as cancer focused Anatomy &amp; Physiology and Medical Terminology courses previously but no longer provided by the Welsh Cancer Intelligence and Surveillance Unit (WCISU).</w:t>
      </w:r>
    </w:p>
    <w:p w14:paraId="4C2EB4E4" w14:textId="77777777" w:rsidR="007564A9" w:rsidRDefault="007564A9" w:rsidP="007564A9">
      <w:pPr>
        <w:spacing w:after="0" w:line="240" w:lineRule="auto"/>
        <w:jc w:val="both"/>
        <w:rPr>
          <w:rFonts w:ascii="Arial" w:hAnsi="Arial" w:cs="Arial"/>
          <w:bCs/>
          <w:sz w:val="24"/>
          <w:szCs w:val="24"/>
        </w:rPr>
      </w:pPr>
    </w:p>
    <w:p w14:paraId="087B7479" w14:textId="2FC8872E" w:rsidR="007564A9" w:rsidRPr="00C77A95" w:rsidRDefault="00C77A95" w:rsidP="00A967DA">
      <w:pPr>
        <w:pStyle w:val="ListParagraph"/>
        <w:numPr>
          <w:ilvl w:val="0"/>
          <w:numId w:val="1"/>
        </w:numPr>
        <w:spacing w:after="0" w:line="240" w:lineRule="auto"/>
        <w:jc w:val="both"/>
        <w:rPr>
          <w:rFonts w:ascii="Arial" w:hAnsi="Arial" w:cs="Arial"/>
          <w:b/>
          <w:bCs/>
          <w:sz w:val="24"/>
          <w:szCs w:val="24"/>
        </w:rPr>
      </w:pPr>
      <w:r w:rsidRPr="00C77A95">
        <w:rPr>
          <w:rFonts w:ascii="Arial" w:hAnsi="Arial" w:cs="Arial"/>
          <w:b/>
          <w:bCs/>
          <w:sz w:val="24"/>
          <w:szCs w:val="24"/>
        </w:rPr>
        <w:t xml:space="preserve">ACCESS TO CANCER SERVICES – INTERNAL AUDIT REPORT </w:t>
      </w:r>
    </w:p>
    <w:p w14:paraId="2A55A9D7" w14:textId="0C341345" w:rsidR="00C77A95" w:rsidRPr="00C77A95" w:rsidRDefault="00C77A95" w:rsidP="00C77A95">
      <w:pPr>
        <w:spacing w:before="120" w:after="120"/>
        <w:jc w:val="both"/>
        <w:rPr>
          <w:rFonts w:ascii="Arial" w:hAnsi="Arial" w:cs="Arial"/>
          <w:bCs/>
          <w:sz w:val="24"/>
          <w:szCs w:val="24"/>
        </w:rPr>
      </w:pPr>
      <w:r>
        <w:rPr>
          <w:rFonts w:ascii="Arial" w:hAnsi="Arial" w:cs="Arial"/>
          <w:bCs/>
          <w:sz w:val="24"/>
          <w:szCs w:val="24"/>
        </w:rPr>
        <w:t xml:space="preserve">In June 2023, internal audit issued a report following </w:t>
      </w:r>
      <w:r w:rsidRPr="00C77A95">
        <w:rPr>
          <w:rFonts w:ascii="Arial" w:hAnsi="Arial" w:cs="Arial"/>
          <w:bCs/>
          <w:sz w:val="24"/>
          <w:szCs w:val="24"/>
        </w:rPr>
        <w:t xml:space="preserve">review </w:t>
      </w:r>
      <w:r>
        <w:rPr>
          <w:rFonts w:ascii="Arial" w:hAnsi="Arial" w:cs="Arial"/>
          <w:bCs/>
          <w:sz w:val="24"/>
          <w:szCs w:val="24"/>
        </w:rPr>
        <w:t xml:space="preserve">of </w:t>
      </w:r>
      <w:r w:rsidRPr="00C77A95">
        <w:rPr>
          <w:rFonts w:ascii="Arial" w:hAnsi="Arial" w:cs="Arial"/>
          <w:bCs/>
          <w:sz w:val="24"/>
          <w:szCs w:val="24"/>
        </w:rPr>
        <w:t>the health board’s approach to manage the waiting list backlog within cancer services in order to ensure timely access to services for patients</w:t>
      </w:r>
      <w:r w:rsidR="008D7D2B">
        <w:rPr>
          <w:rFonts w:ascii="Arial" w:hAnsi="Arial" w:cs="Arial"/>
          <w:bCs/>
          <w:sz w:val="24"/>
          <w:szCs w:val="24"/>
        </w:rPr>
        <w:t>.</w:t>
      </w:r>
    </w:p>
    <w:p w14:paraId="0EF0515F" w14:textId="4462AB97" w:rsidR="00C77A95" w:rsidRPr="00C77A95" w:rsidRDefault="00C77A95" w:rsidP="00C77A95">
      <w:pPr>
        <w:spacing w:before="120" w:after="120"/>
        <w:jc w:val="both"/>
        <w:rPr>
          <w:rFonts w:ascii="Arial" w:hAnsi="Arial" w:cs="Arial"/>
          <w:bCs/>
          <w:sz w:val="24"/>
          <w:szCs w:val="24"/>
        </w:rPr>
      </w:pPr>
      <w:r>
        <w:rPr>
          <w:rFonts w:ascii="Arial" w:hAnsi="Arial" w:cs="Arial"/>
          <w:bCs/>
          <w:sz w:val="24"/>
          <w:szCs w:val="24"/>
        </w:rPr>
        <w:t>R</w:t>
      </w:r>
      <w:r w:rsidRPr="00C77A95">
        <w:rPr>
          <w:rFonts w:ascii="Arial" w:hAnsi="Arial" w:cs="Arial"/>
          <w:bCs/>
          <w:sz w:val="24"/>
          <w:szCs w:val="24"/>
        </w:rPr>
        <w:t xml:space="preserve">easonable assurance </w:t>
      </w:r>
      <w:r>
        <w:rPr>
          <w:rFonts w:ascii="Arial" w:hAnsi="Arial" w:cs="Arial"/>
          <w:bCs/>
          <w:sz w:val="24"/>
          <w:szCs w:val="24"/>
        </w:rPr>
        <w:t xml:space="preserve">was issued </w:t>
      </w:r>
      <w:r w:rsidRPr="00C77A95">
        <w:rPr>
          <w:rFonts w:ascii="Arial" w:hAnsi="Arial" w:cs="Arial"/>
          <w:bCs/>
          <w:sz w:val="24"/>
          <w:szCs w:val="24"/>
        </w:rPr>
        <w:t>on this area. The matters requiring management attention include:</w:t>
      </w:r>
    </w:p>
    <w:p w14:paraId="346E66CE" w14:textId="77777777" w:rsidR="00C77A95" w:rsidRPr="00C77A95" w:rsidRDefault="00C77A95" w:rsidP="00C77A95">
      <w:pPr>
        <w:pStyle w:val="ListParagraph"/>
        <w:numPr>
          <w:ilvl w:val="0"/>
          <w:numId w:val="20"/>
        </w:numPr>
        <w:spacing w:before="120" w:after="120"/>
        <w:ind w:left="459"/>
        <w:contextualSpacing w:val="0"/>
        <w:jc w:val="both"/>
        <w:rPr>
          <w:rFonts w:ascii="Arial" w:hAnsi="Arial" w:cs="Arial"/>
          <w:bCs/>
          <w:sz w:val="24"/>
          <w:szCs w:val="24"/>
        </w:rPr>
      </w:pPr>
      <w:r w:rsidRPr="00C77A95">
        <w:rPr>
          <w:rFonts w:ascii="Arial" w:hAnsi="Arial" w:cs="Arial"/>
          <w:bCs/>
          <w:sz w:val="24"/>
          <w:szCs w:val="24"/>
        </w:rPr>
        <w:t>Recovery plan structures should be standardised to offer consistency.</w:t>
      </w:r>
    </w:p>
    <w:p w14:paraId="0A6AB6A5" w14:textId="77777777" w:rsidR="00C77A95" w:rsidRPr="00C77A95" w:rsidRDefault="00C77A95" w:rsidP="00C77A95">
      <w:pPr>
        <w:pStyle w:val="ListParagraph"/>
        <w:numPr>
          <w:ilvl w:val="0"/>
          <w:numId w:val="20"/>
        </w:numPr>
        <w:spacing w:before="120" w:after="120"/>
        <w:ind w:left="459"/>
        <w:contextualSpacing w:val="0"/>
        <w:jc w:val="both"/>
        <w:rPr>
          <w:rFonts w:ascii="Arial" w:hAnsi="Arial" w:cs="Arial"/>
          <w:bCs/>
          <w:sz w:val="24"/>
          <w:szCs w:val="24"/>
        </w:rPr>
      </w:pPr>
      <w:r w:rsidRPr="00C77A95">
        <w:rPr>
          <w:rFonts w:ascii="Arial" w:hAnsi="Arial" w:cs="Arial"/>
          <w:bCs/>
          <w:sz w:val="24"/>
          <w:szCs w:val="24"/>
        </w:rPr>
        <w:t>Tumour site recovery meetings lack formal records.</w:t>
      </w:r>
    </w:p>
    <w:p w14:paraId="3AED8832" w14:textId="77777777" w:rsidR="00C77A95" w:rsidRPr="00C77A95" w:rsidRDefault="00C77A95" w:rsidP="00C77A95">
      <w:pPr>
        <w:pStyle w:val="ListParagraph"/>
        <w:numPr>
          <w:ilvl w:val="0"/>
          <w:numId w:val="20"/>
        </w:numPr>
        <w:spacing w:before="120" w:after="120"/>
        <w:ind w:left="459"/>
        <w:contextualSpacing w:val="0"/>
        <w:jc w:val="both"/>
        <w:rPr>
          <w:rFonts w:ascii="Arial" w:hAnsi="Arial" w:cs="Arial"/>
          <w:bCs/>
          <w:sz w:val="24"/>
          <w:szCs w:val="24"/>
        </w:rPr>
      </w:pPr>
      <w:r w:rsidRPr="00C77A95">
        <w:rPr>
          <w:rFonts w:ascii="Arial" w:hAnsi="Arial" w:cs="Arial"/>
          <w:bCs/>
          <w:sz w:val="24"/>
          <w:szCs w:val="24"/>
        </w:rPr>
        <w:t>Committee reporting does not include updates on previously reported actions.</w:t>
      </w:r>
    </w:p>
    <w:p w14:paraId="6D193BFC" w14:textId="458EBF1B" w:rsidR="00C77A95" w:rsidRPr="007564A9" w:rsidRDefault="00C77A95" w:rsidP="00C77A95">
      <w:pPr>
        <w:pStyle w:val="ListParagraph"/>
        <w:numPr>
          <w:ilvl w:val="0"/>
          <w:numId w:val="20"/>
        </w:numPr>
        <w:spacing w:before="120" w:after="120"/>
        <w:ind w:left="459"/>
        <w:contextualSpacing w:val="0"/>
        <w:jc w:val="both"/>
        <w:rPr>
          <w:rFonts w:ascii="Arial" w:hAnsi="Arial" w:cs="Arial"/>
          <w:bCs/>
          <w:sz w:val="24"/>
          <w:szCs w:val="24"/>
        </w:rPr>
      </w:pPr>
      <w:r w:rsidRPr="00C77A95">
        <w:rPr>
          <w:rFonts w:ascii="Arial" w:hAnsi="Arial" w:cs="Arial"/>
          <w:bCs/>
          <w:sz w:val="24"/>
          <w:szCs w:val="24"/>
        </w:rPr>
        <w:t>Outcomes from breach reports not regularly shared with services.</w:t>
      </w:r>
    </w:p>
    <w:p w14:paraId="20BB9B2B" w14:textId="0C022295" w:rsidR="00C77A95" w:rsidRDefault="00C77A95" w:rsidP="00C77A95">
      <w:pPr>
        <w:spacing w:after="0" w:line="240" w:lineRule="auto"/>
        <w:jc w:val="both"/>
        <w:rPr>
          <w:rFonts w:ascii="Arial" w:hAnsi="Arial" w:cs="Arial"/>
          <w:b/>
          <w:bCs/>
          <w:sz w:val="24"/>
          <w:szCs w:val="24"/>
        </w:rPr>
      </w:pPr>
    </w:p>
    <w:p w14:paraId="48F56ABF" w14:textId="02D7748A" w:rsidR="00AA1F4F" w:rsidRDefault="00AA1F4F" w:rsidP="00C77A95">
      <w:pPr>
        <w:spacing w:after="0" w:line="240" w:lineRule="auto"/>
        <w:jc w:val="both"/>
        <w:rPr>
          <w:rFonts w:ascii="Arial" w:hAnsi="Arial" w:cs="Arial"/>
          <w:bCs/>
          <w:sz w:val="24"/>
          <w:szCs w:val="24"/>
        </w:rPr>
      </w:pPr>
      <w:r>
        <w:rPr>
          <w:rFonts w:ascii="Arial" w:hAnsi="Arial" w:cs="Arial"/>
          <w:bCs/>
          <w:sz w:val="24"/>
          <w:szCs w:val="24"/>
        </w:rPr>
        <w:t>Initial discussions have been held with the Medical Director regarding reinstatement of the Cancer Programme Board, further discussions are scheduled to agree proposed terms of reference and relationship of this group with the Cancer Performance Group and its alignment to the Planned Care Board and agree the first meeting date.</w:t>
      </w:r>
    </w:p>
    <w:p w14:paraId="4A2B44A5" w14:textId="2752FCFD" w:rsidR="00AA1F4F" w:rsidRDefault="00AA1F4F" w:rsidP="00C77A95">
      <w:pPr>
        <w:spacing w:after="0" w:line="240" w:lineRule="auto"/>
        <w:jc w:val="both"/>
        <w:rPr>
          <w:rFonts w:ascii="Arial" w:hAnsi="Arial" w:cs="Arial"/>
          <w:bCs/>
          <w:sz w:val="24"/>
          <w:szCs w:val="24"/>
        </w:rPr>
      </w:pPr>
    </w:p>
    <w:p w14:paraId="7E9A76F6" w14:textId="77777777" w:rsidR="00AA1F4F" w:rsidRDefault="00AA1F4F" w:rsidP="00C77A95">
      <w:pPr>
        <w:spacing w:after="0" w:line="240" w:lineRule="auto"/>
        <w:jc w:val="both"/>
        <w:rPr>
          <w:rFonts w:ascii="Arial" w:hAnsi="Arial" w:cs="Arial"/>
          <w:bCs/>
          <w:sz w:val="24"/>
          <w:szCs w:val="24"/>
        </w:rPr>
      </w:pPr>
      <w:r>
        <w:rPr>
          <w:rFonts w:ascii="Arial" w:hAnsi="Arial" w:cs="Arial"/>
          <w:bCs/>
          <w:sz w:val="24"/>
          <w:szCs w:val="24"/>
        </w:rPr>
        <w:t>Notes following the Cancer Performance Group meeting are shared with the group and actions reviewed as part of the standard agenda.</w:t>
      </w:r>
    </w:p>
    <w:p w14:paraId="02A5A1F4" w14:textId="77777777" w:rsidR="00AA1F4F" w:rsidRDefault="00AA1F4F" w:rsidP="00C77A95">
      <w:pPr>
        <w:spacing w:after="0" w:line="240" w:lineRule="auto"/>
        <w:jc w:val="both"/>
        <w:rPr>
          <w:rFonts w:ascii="Arial" w:hAnsi="Arial" w:cs="Arial"/>
          <w:bCs/>
          <w:sz w:val="24"/>
          <w:szCs w:val="24"/>
        </w:rPr>
      </w:pPr>
    </w:p>
    <w:p w14:paraId="2E588634" w14:textId="74A1EA47" w:rsidR="00AA1F4F" w:rsidRDefault="00AA1F4F" w:rsidP="00C77A95">
      <w:pPr>
        <w:spacing w:after="0" w:line="240" w:lineRule="auto"/>
        <w:jc w:val="both"/>
        <w:rPr>
          <w:rFonts w:ascii="Arial" w:hAnsi="Arial" w:cs="Arial"/>
          <w:bCs/>
          <w:sz w:val="24"/>
          <w:szCs w:val="24"/>
        </w:rPr>
      </w:pPr>
      <w:r>
        <w:rPr>
          <w:rFonts w:ascii="Arial" w:hAnsi="Arial" w:cs="Arial"/>
          <w:bCs/>
          <w:sz w:val="24"/>
          <w:szCs w:val="24"/>
        </w:rPr>
        <w:lastRenderedPageBreak/>
        <w:t>Although very challenging to deliver due to volumes, a breach report is produced for each reported breach and shared with services and MDT leads.  The Cancer Performance Group will have oversight of new and emerging themes identified for action.</w:t>
      </w:r>
    </w:p>
    <w:p w14:paraId="777A1602" w14:textId="77777777" w:rsidR="00AA1F4F" w:rsidRDefault="00AA1F4F" w:rsidP="00C77A95">
      <w:pPr>
        <w:spacing w:after="0" w:line="240" w:lineRule="auto"/>
        <w:jc w:val="both"/>
        <w:rPr>
          <w:rFonts w:ascii="Arial" w:hAnsi="Arial" w:cs="Arial"/>
          <w:bCs/>
          <w:sz w:val="24"/>
          <w:szCs w:val="24"/>
        </w:rPr>
      </w:pPr>
    </w:p>
    <w:p w14:paraId="7586A536" w14:textId="7817E579" w:rsidR="00AA1F4F" w:rsidRDefault="00AA1F4F" w:rsidP="00C77A95">
      <w:pPr>
        <w:spacing w:after="0" w:line="240" w:lineRule="auto"/>
        <w:jc w:val="both"/>
        <w:rPr>
          <w:rFonts w:ascii="Arial" w:hAnsi="Arial" w:cs="Arial"/>
          <w:bCs/>
          <w:sz w:val="24"/>
          <w:szCs w:val="24"/>
        </w:rPr>
      </w:pPr>
      <w:r>
        <w:rPr>
          <w:rFonts w:ascii="Arial" w:hAnsi="Arial" w:cs="Arial"/>
          <w:bCs/>
          <w:sz w:val="24"/>
          <w:szCs w:val="24"/>
        </w:rPr>
        <w:t>The cancer standards and escalation policy remains under review; a need to identify key personnel to facilitate the escalation process has been identified and this information is being gathered prior to review and sign-off via the Cancer Performance Group.</w:t>
      </w:r>
    </w:p>
    <w:p w14:paraId="48ACB56D" w14:textId="78416E41" w:rsidR="00AA1F4F" w:rsidRPr="00AA1F4F" w:rsidRDefault="00AA1F4F" w:rsidP="00C77A95">
      <w:pPr>
        <w:spacing w:after="0" w:line="240" w:lineRule="auto"/>
        <w:jc w:val="both"/>
        <w:rPr>
          <w:rFonts w:ascii="Arial" w:hAnsi="Arial" w:cs="Arial"/>
          <w:bCs/>
          <w:sz w:val="24"/>
          <w:szCs w:val="24"/>
        </w:rPr>
      </w:pPr>
    </w:p>
    <w:p w14:paraId="5FF2C2F3" w14:textId="77777777" w:rsidR="00AA1F4F" w:rsidRDefault="00AA1F4F" w:rsidP="00C77A95">
      <w:pPr>
        <w:spacing w:after="0" w:line="240" w:lineRule="auto"/>
        <w:jc w:val="both"/>
        <w:rPr>
          <w:rFonts w:ascii="Arial" w:hAnsi="Arial" w:cs="Arial"/>
          <w:b/>
          <w:bCs/>
          <w:sz w:val="24"/>
          <w:szCs w:val="24"/>
        </w:rPr>
      </w:pPr>
    </w:p>
    <w:p w14:paraId="1F106E95" w14:textId="7D04158C" w:rsidR="006473B8" w:rsidRPr="00BA1662" w:rsidRDefault="006473B8" w:rsidP="00BA1662">
      <w:pPr>
        <w:pStyle w:val="ListParagraph"/>
        <w:numPr>
          <w:ilvl w:val="0"/>
          <w:numId w:val="1"/>
        </w:numPr>
        <w:spacing w:after="0" w:line="240" w:lineRule="auto"/>
        <w:jc w:val="both"/>
        <w:rPr>
          <w:rFonts w:ascii="Arial" w:hAnsi="Arial" w:cs="Arial"/>
          <w:b/>
          <w:bCs/>
          <w:sz w:val="24"/>
          <w:szCs w:val="24"/>
        </w:rPr>
      </w:pPr>
      <w:r w:rsidRPr="00BA1662">
        <w:rPr>
          <w:rFonts w:ascii="Arial" w:hAnsi="Arial" w:cs="Arial"/>
          <w:b/>
          <w:bCs/>
          <w:sz w:val="24"/>
          <w:szCs w:val="24"/>
        </w:rPr>
        <w:t>RECOMMENDATION</w:t>
      </w:r>
    </w:p>
    <w:p w14:paraId="7A3533AD" w14:textId="77777777" w:rsidR="006473B8" w:rsidRDefault="006473B8" w:rsidP="006473B8">
      <w:pPr>
        <w:spacing w:after="0"/>
        <w:ind w:right="96"/>
        <w:jc w:val="both"/>
        <w:rPr>
          <w:rFonts w:ascii="Arial" w:hAnsi="Arial" w:cs="Arial"/>
          <w:sz w:val="24"/>
          <w:szCs w:val="24"/>
        </w:rPr>
      </w:pPr>
    </w:p>
    <w:p w14:paraId="546F06D2" w14:textId="1FE3FE9E" w:rsidR="006473B8" w:rsidRDefault="006473B8" w:rsidP="006473B8">
      <w:pPr>
        <w:spacing w:after="0"/>
        <w:ind w:right="96"/>
        <w:jc w:val="both"/>
        <w:rPr>
          <w:rFonts w:ascii="Arial" w:hAnsi="Arial" w:cs="Arial"/>
          <w:sz w:val="24"/>
          <w:szCs w:val="24"/>
        </w:rPr>
      </w:pPr>
      <w:r w:rsidRPr="004D5ECE">
        <w:rPr>
          <w:rFonts w:ascii="Arial" w:hAnsi="Arial" w:cs="Arial"/>
          <w:sz w:val="24"/>
          <w:szCs w:val="24"/>
        </w:rPr>
        <w:t>The</w:t>
      </w:r>
      <w:r w:rsidR="001C471D">
        <w:rPr>
          <w:rFonts w:ascii="Arial" w:hAnsi="Arial" w:cs="Arial"/>
          <w:sz w:val="24"/>
          <w:szCs w:val="24"/>
        </w:rPr>
        <w:t xml:space="preserve"> </w:t>
      </w:r>
      <w:r w:rsidR="00733AB1">
        <w:rPr>
          <w:rFonts w:ascii="Arial" w:hAnsi="Arial" w:cs="Arial"/>
          <w:sz w:val="24"/>
          <w:szCs w:val="24"/>
        </w:rPr>
        <w:t>Committee</w:t>
      </w:r>
      <w:r>
        <w:rPr>
          <w:rFonts w:ascii="Arial" w:hAnsi="Arial" w:cs="Arial"/>
          <w:sz w:val="24"/>
          <w:szCs w:val="24"/>
        </w:rPr>
        <w:t xml:space="preserve"> </w:t>
      </w:r>
      <w:r w:rsidRPr="004D5ECE">
        <w:rPr>
          <w:rFonts w:ascii="Arial" w:hAnsi="Arial" w:cs="Arial"/>
          <w:sz w:val="24"/>
          <w:szCs w:val="24"/>
        </w:rPr>
        <w:t>is asked to:</w:t>
      </w:r>
    </w:p>
    <w:p w14:paraId="650754E8" w14:textId="77777777" w:rsidR="006473B8" w:rsidRDefault="006473B8" w:rsidP="006473B8">
      <w:pPr>
        <w:spacing w:after="0"/>
        <w:ind w:right="96"/>
        <w:jc w:val="both"/>
        <w:rPr>
          <w:rFonts w:ascii="Arial" w:hAnsi="Arial" w:cs="Arial"/>
          <w:sz w:val="24"/>
          <w:szCs w:val="24"/>
        </w:rPr>
      </w:pPr>
    </w:p>
    <w:p w14:paraId="7A7F6999" w14:textId="77777777" w:rsidR="006473B8" w:rsidRDefault="006473B8"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05030933" w14:textId="4EA4F17E" w:rsidR="006473B8" w:rsidRDefault="006473B8"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additional work required to improve both performance and backlog.</w:t>
      </w:r>
    </w:p>
    <w:p w14:paraId="28D14A43" w14:textId="3E638FC3" w:rsidR="007564A9" w:rsidRDefault="007564A9"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bCs/>
          <w:color w:val="000000" w:themeColor="text1"/>
        </w:rPr>
        <w:t>the recommendations and actions from the internal audit report.</w:t>
      </w:r>
    </w:p>
    <w:p w14:paraId="16BB2D3D" w14:textId="77777777" w:rsidR="006473B8" w:rsidRDefault="006473B8" w:rsidP="00856987">
      <w:pPr>
        <w:jc w:val="both"/>
      </w:pPr>
    </w:p>
    <w:p w14:paraId="032A0F8A" w14:textId="5EFDF7C2" w:rsidR="00457970" w:rsidRPr="00457970" w:rsidRDefault="00457970" w:rsidP="00856987">
      <w:pPr>
        <w:jc w:val="both"/>
        <w:rPr>
          <w:rFonts w:ascii="Arial" w:hAnsi="Arial" w:cs="Arial"/>
          <w:bCs/>
          <w:color w:val="000000" w:themeColor="text1"/>
          <w:sz w:val="24"/>
          <w:szCs w:val="24"/>
        </w:rPr>
      </w:pPr>
      <w:r w:rsidRPr="00457970">
        <w:rPr>
          <w:rFonts w:ascii="Arial" w:hAnsi="Arial" w:cs="Arial"/>
          <w:bCs/>
          <w:color w:val="000000" w:themeColor="text1"/>
          <w:sz w:val="24"/>
          <w:szCs w:val="24"/>
        </w:rPr>
        <w:br w:type="page"/>
      </w:r>
    </w:p>
    <w:tbl>
      <w:tblPr>
        <w:tblStyle w:val="TableGrid"/>
        <w:tblW w:w="9245" w:type="dxa"/>
        <w:tblLayout w:type="fixed"/>
        <w:tblLook w:val="04A0" w:firstRow="1" w:lastRow="0" w:firstColumn="1" w:lastColumn="0" w:noHBand="0" w:noVBand="1"/>
      </w:tblPr>
      <w:tblGrid>
        <w:gridCol w:w="1809"/>
        <w:gridCol w:w="661"/>
        <w:gridCol w:w="3387"/>
        <w:gridCol w:w="1764"/>
        <w:gridCol w:w="1624"/>
      </w:tblGrid>
      <w:tr w:rsidR="0009229B" w:rsidRPr="00034194" w14:paraId="3391410C" w14:textId="77777777" w:rsidTr="001A121C">
        <w:tc>
          <w:tcPr>
            <w:tcW w:w="9245" w:type="dxa"/>
            <w:gridSpan w:val="5"/>
            <w:shd w:val="clear" w:color="auto" w:fill="D5DCE4" w:themeFill="text2" w:themeFillTint="33"/>
          </w:tcPr>
          <w:p w14:paraId="0EC166AE" w14:textId="77777777" w:rsidR="0009229B" w:rsidRPr="00034194" w:rsidRDefault="0009229B" w:rsidP="00856987">
            <w:pPr>
              <w:jc w:val="both"/>
              <w:rPr>
                <w:rFonts w:ascii="Arial" w:hAnsi="Arial" w:cs="Arial"/>
                <w:b/>
                <w:sz w:val="24"/>
                <w:szCs w:val="24"/>
              </w:rPr>
            </w:pPr>
            <w:r>
              <w:rPr>
                <w:rFonts w:ascii="Arial" w:hAnsi="Arial" w:cs="Arial"/>
                <w:b/>
                <w:sz w:val="24"/>
                <w:szCs w:val="24"/>
              </w:rPr>
              <w:lastRenderedPageBreak/>
              <w:t>Governance and Assurance</w:t>
            </w:r>
          </w:p>
          <w:p w14:paraId="2C8CE09A" w14:textId="77777777" w:rsidR="0009229B" w:rsidRPr="00034194" w:rsidRDefault="0009229B" w:rsidP="00856987">
            <w:pPr>
              <w:jc w:val="both"/>
              <w:rPr>
                <w:rFonts w:ascii="Arial" w:hAnsi="Arial" w:cs="Arial"/>
                <w:sz w:val="24"/>
                <w:szCs w:val="24"/>
              </w:rPr>
            </w:pPr>
          </w:p>
        </w:tc>
      </w:tr>
      <w:tr w:rsidR="0009229B" w:rsidRPr="00F5324A" w14:paraId="3F11AA11" w14:textId="77777777" w:rsidTr="001A121C">
        <w:tc>
          <w:tcPr>
            <w:tcW w:w="1809" w:type="dxa"/>
            <w:vMerge w:val="restart"/>
          </w:tcPr>
          <w:p w14:paraId="66793FAD" w14:textId="77777777" w:rsidR="0009229B" w:rsidRDefault="0009229B" w:rsidP="00856987">
            <w:pPr>
              <w:jc w:val="both"/>
              <w:rPr>
                <w:rFonts w:ascii="Arial" w:hAnsi="Arial" w:cs="Arial"/>
                <w:b/>
                <w:sz w:val="24"/>
                <w:szCs w:val="24"/>
              </w:rPr>
            </w:pPr>
            <w:r>
              <w:rPr>
                <w:rFonts w:ascii="Arial" w:hAnsi="Arial" w:cs="Arial"/>
                <w:b/>
                <w:sz w:val="24"/>
                <w:szCs w:val="24"/>
              </w:rPr>
              <w:t>Link to Enabling Objectives</w:t>
            </w:r>
          </w:p>
          <w:p w14:paraId="548CB347" w14:textId="77777777" w:rsidR="0009229B" w:rsidRDefault="0009229B" w:rsidP="00856987">
            <w:pPr>
              <w:jc w:val="both"/>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34C6860E" w14:textId="77777777" w:rsidR="0009229B" w:rsidRPr="00F5324A" w:rsidRDefault="0009229B" w:rsidP="0085698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09229B" w:rsidRPr="00F5324A" w14:paraId="2A3EAE35" w14:textId="77777777" w:rsidTr="001A121C">
        <w:tc>
          <w:tcPr>
            <w:tcW w:w="1809" w:type="dxa"/>
            <w:vMerge/>
          </w:tcPr>
          <w:p w14:paraId="23B625FE" w14:textId="77777777" w:rsidR="0009229B" w:rsidRPr="00034194" w:rsidRDefault="0009229B" w:rsidP="00856987">
            <w:pPr>
              <w:jc w:val="both"/>
              <w:rPr>
                <w:rFonts w:ascii="Arial" w:hAnsi="Arial" w:cs="Arial"/>
                <w:b/>
                <w:sz w:val="24"/>
                <w:szCs w:val="24"/>
              </w:rPr>
            </w:pPr>
          </w:p>
        </w:tc>
        <w:tc>
          <w:tcPr>
            <w:tcW w:w="5812" w:type="dxa"/>
            <w:gridSpan w:val="3"/>
          </w:tcPr>
          <w:p w14:paraId="1DDC569F"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Partnerships for Improving Health and Wellbeing</w:t>
            </w:r>
          </w:p>
        </w:tc>
        <w:tc>
          <w:tcPr>
            <w:tcW w:w="1624" w:type="dxa"/>
          </w:tcPr>
          <w:p w14:paraId="28F3C0F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399374D0" w14:textId="77777777" w:rsidTr="001A121C">
        <w:tc>
          <w:tcPr>
            <w:tcW w:w="1809" w:type="dxa"/>
            <w:vMerge/>
          </w:tcPr>
          <w:p w14:paraId="41ADDF00" w14:textId="77777777" w:rsidR="0009229B" w:rsidRPr="00034194" w:rsidRDefault="0009229B" w:rsidP="00856987">
            <w:pPr>
              <w:jc w:val="both"/>
              <w:rPr>
                <w:rFonts w:ascii="Arial" w:hAnsi="Arial" w:cs="Arial"/>
                <w:b/>
                <w:sz w:val="24"/>
                <w:szCs w:val="24"/>
              </w:rPr>
            </w:pPr>
          </w:p>
        </w:tc>
        <w:tc>
          <w:tcPr>
            <w:tcW w:w="5812" w:type="dxa"/>
            <w:gridSpan w:val="3"/>
          </w:tcPr>
          <w:p w14:paraId="4650E23C"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Co-Production and Health Literacy</w:t>
            </w:r>
          </w:p>
        </w:tc>
        <w:tc>
          <w:tcPr>
            <w:tcW w:w="1624" w:type="dxa"/>
          </w:tcPr>
          <w:p w14:paraId="2803EC7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6AB0545C" w14:textId="77777777" w:rsidTr="001A121C">
        <w:tc>
          <w:tcPr>
            <w:tcW w:w="1809" w:type="dxa"/>
            <w:vMerge/>
          </w:tcPr>
          <w:p w14:paraId="68F51265" w14:textId="77777777" w:rsidR="0009229B" w:rsidRPr="00034194" w:rsidRDefault="0009229B" w:rsidP="00856987">
            <w:pPr>
              <w:jc w:val="both"/>
              <w:rPr>
                <w:rFonts w:ascii="Arial" w:hAnsi="Arial" w:cs="Arial"/>
                <w:b/>
                <w:sz w:val="24"/>
                <w:szCs w:val="24"/>
              </w:rPr>
            </w:pPr>
          </w:p>
        </w:tc>
        <w:tc>
          <w:tcPr>
            <w:tcW w:w="5812" w:type="dxa"/>
            <w:gridSpan w:val="3"/>
          </w:tcPr>
          <w:p w14:paraId="1CCFADCC"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Digitally Enabled Health and Wellbeing</w:t>
            </w:r>
          </w:p>
        </w:tc>
        <w:tc>
          <w:tcPr>
            <w:tcW w:w="1624" w:type="dxa"/>
          </w:tcPr>
          <w:p w14:paraId="664B1D4F"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1A0853E3" w14:textId="77777777" w:rsidTr="001A121C">
        <w:tc>
          <w:tcPr>
            <w:tcW w:w="1809" w:type="dxa"/>
            <w:vMerge/>
          </w:tcPr>
          <w:p w14:paraId="09A14682" w14:textId="77777777" w:rsidR="0009229B" w:rsidRPr="00034194" w:rsidRDefault="0009229B" w:rsidP="00856987">
            <w:pPr>
              <w:jc w:val="both"/>
              <w:rPr>
                <w:rFonts w:ascii="Arial" w:hAnsi="Arial" w:cs="Arial"/>
                <w:b/>
                <w:sz w:val="24"/>
                <w:szCs w:val="24"/>
              </w:rPr>
            </w:pPr>
          </w:p>
        </w:tc>
        <w:tc>
          <w:tcPr>
            <w:tcW w:w="7436" w:type="dxa"/>
            <w:gridSpan w:val="4"/>
            <w:shd w:val="clear" w:color="auto" w:fill="BDD6EE" w:themeFill="accent1" w:themeFillTint="66"/>
          </w:tcPr>
          <w:p w14:paraId="0B1AB116" w14:textId="77777777" w:rsidR="0009229B" w:rsidRPr="00F5324A" w:rsidRDefault="0009229B" w:rsidP="00856987">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09229B" w:rsidRPr="00F5324A" w14:paraId="53124E45" w14:textId="77777777" w:rsidTr="001A121C">
        <w:tc>
          <w:tcPr>
            <w:tcW w:w="1809" w:type="dxa"/>
            <w:vMerge/>
          </w:tcPr>
          <w:p w14:paraId="4C86FC76" w14:textId="77777777" w:rsidR="0009229B" w:rsidRPr="00034194" w:rsidRDefault="0009229B" w:rsidP="00856987">
            <w:pPr>
              <w:jc w:val="both"/>
              <w:rPr>
                <w:rFonts w:ascii="Arial" w:hAnsi="Arial" w:cs="Arial"/>
                <w:b/>
                <w:sz w:val="24"/>
                <w:szCs w:val="24"/>
              </w:rPr>
            </w:pPr>
          </w:p>
        </w:tc>
        <w:tc>
          <w:tcPr>
            <w:tcW w:w="5812" w:type="dxa"/>
            <w:gridSpan w:val="3"/>
          </w:tcPr>
          <w:p w14:paraId="71902244"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Best Value Outcomes and High Quality Care</w:t>
            </w:r>
          </w:p>
        </w:tc>
        <w:tc>
          <w:tcPr>
            <w:tcW w:w="1624" w:type="dxa"/>
          </w:tcPr>
          <w:p w14:paraId="417F7E05"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5E0DDFA2" w14:textId="77777777" w:rsidTr="001A121C">
        <w:tc>
          <w:tcPr>
            <w:tcW w:w="1809" w:type="dxa"/>
            <w:vMerge/>
          </w:tcPr>
          <w:p w14:paraId="00519FB6" w14:textId="77777777" w:rsidR="0009229B" w:rsidRPr="00034194" w:rsidRDefault="0009229B" w:rsidP="00856987">
            <w:pPr>
              <w:jc w:val="both"/>
              <w:rPr>
                <w:rFonts w:ascii="Arial" w:hAnsi="Arial" w:cs="Arial"/>
                <w:b/>
                <w:sz w:val="24"/>
                <w:szCs w:val="24"/>
              </w:rPr>
            </w:pPr>
          </w:p>
        </w:tc>
        <w:tc>
          <w:tcPr>
            <w:tcW w:w="5812" w:type="dxa"/>
            <w:gridSpan w:val="3"/>
          </w:tcPr>
          <w:p w14:paraId="5668B925"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Partnerships for Care</w:t>
            </w:r>
          </w:p>
        </w:tc>
        <w:tc>
          <w:tcPr>
            <w:tcW w:w="1624" w:type="dxa"/>
          </w:tcPr>
          <w:p w14:paraId="0A93AAD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2B27F2D5" w14:textId="77777777" w:rsidTr="001A121C">
        <w:tc>
          <w:tcPr>
            <w:tcW w:w="1809" w:type="dxa"/>
            <w:vMerge/>
          </w:tcPr>
          <w:p w14:paraId="55492869" w14:textId="77777777" w:rsidR="0009229B" w:rsidRPr="00034194" w:rsidRDefault="0009229B" w:rsidP="00856987">
            <w:pPr>
              <w:jc w:val="both"/>
              <w:rPr>
                <w:rFonts w:ascii="Arial" w:hAnsi="Arial" w:cs="Arial"/>
                <w:b/>
                <w:sz w:val="24"/>
                <w:szCs w:val="24"/>
              </w:rPr>
            </w:pPr>
          </w:p>
        </w:tc>
        <w:tc>
          <w:tcPr>
            <w:tcW w:w="5812" w:type="dxa"/>
            <w:gridSpan w:val="3"/>
          </w:tcPr>
          <w:p w14:paraId="72A026D3"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Excellent Staff</w:t>
            </w:r>
          </w:p>
        </w:tc>
        <w:tc>
          <w:tcPr>
            <w:tcW w:w="1624" w:type="dxa"/>
          </w:tcPr>
          <w:p w14:paraId="04FE4EF6"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154F4815" w14:textId="77777777" w:rsidTr="001A121C">
        <w:tc>
          <w:tcPr>
            <w:tcW w:w="1809" w:type="dxa"/>
            <w:vMerge/>
          </w:tcPr>
          <w:p w14:paraId="369BA973" w14:textId="77777777" w:rsidR="0009229B" w:rsidRPr="00034194" w:rsidRDefault="0009229B" w:rsidP="00856987">
            <w:pPr>
              <w:jc w:val="both"/>
              <w:rPr>
                <w:rFonts w:ascii="Arial" w:hAnsi="Arial" w:cs="Arial"/>
                <w:b/>
                <w:sz w:val="24"/>
                <w:szCs w:val="24"/>
              </w:rPr>
            </w:pPr>
          </w:p>
        </w:tc>
        <w:tc>
          <w:tcPr>
            <w:tcW w:w="5812" w:type="dxa"/>
            <w:gridSpan w:val="3"/>
          </w:tcPr>
          <w:p w14:paraId="0CC072FA"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Digitally Enabled Care</w:t>
            </w:r>
          </w:p>
        </w:tc>
        <w:tc>
          <w:tcPr>
            <w:tcW w:w="1624" w:type="dxa"/>
          </w:tcPr>
          <w:p w14:paraId="4E079E43"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6010D1EB" w14:textId="77777777" w:rsidTr="001A121C">
        <w:tc>
          <w:tcPr>
            <w:tcW w:w="1809" w:type="dxa"/>
            <w:vMerge/>
          </w:tcPr>
          <w:p w14:paraId="1D8D1C02" w14:textId="77777777" w:rsidR="0009229B" w:rsidRPr="00034194" w:rsidRDefault="0009229B" w:rsidP="00856987">
            <w:pPr>
              <w:jc w:val="both"/>
              <w:rPr>
                <w:rFonts w:ascii="Arial" w:hAnsi="Arial" w:cs="Arial"/>
                <w:b/>
                <w:sz w:val="24"/>
                <w:szCs w:val="24"/>
              </w:rPr>
            </w:pPr>
          </w:p>
        </w:tc>
        <w:tc>
          <w:tcPr>
            <w:tcW w:w="5812" w:type="dxa"/>
            <w:gridSpan w:val="3"/>
          </w:tcPr>
          <w:p w14:paraId="49782C0D"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Outstanding Research, Innovation, Education and Learning</w:t>
            </w:r>
          </w:p>
        </w:tc>
        <w:tc>
          <w:tcPr>
            <w:tcW w:w="1624" w:type="dxa"/>
          </w:tcPr>
          <w:p w14:paraId="223ED8D3"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6877A269" w14:textId="77777777" w:rsidTr="001A121C">
        <w:tc>
          <w:tcPr>
            <w:tcW w:w="9245" w:type="dxa"/>
            <w:gridSpan w:val="5"/>
            <w:shd w:val="clear" w:color="auto" w:fill="D5DCE4" w:themeFill="text2" w:themeFillTint="33"/>
          </w:tcPr>
          <w:p w14:paraId="00521837" w14:textId="77777777" w:rsidR="0009229B" w:rsidRPr="00F5324A" w:rsidRDefault="0009229B" w:rsidP="00856987">
            <w:pPr>
              <w:jc w:val="both"/>
              <w:rPr>
                <w:rFonts w:ascii="Arial" w:hAnsi="Arial" w:cs="Arial"/>
                <w:b/>
                <w:sz w:val="24"/>
                <w:szCs w:val="24"/>
              </w:rPr>
            </w:pPr>
            <w:r w:rsidRPr="00C95B3C">
              <w:rPr>
                <w:rFonts w:ascii="Arial" w:hAnsi="Arial" w:cs="Arial"/>
                <w:b/>
                <w:sz w:val="24"/>
                <w:szCs w:val="24"/>
              </w:rPr>
              <w:t>Health and Care Standards</w:t>
            </w:r>
          </w:p>
        </w:tc>
      </w:tr>
      <w:tr w:rsidR="0009229B" w:rsidRPr="00C95B3C" w14:paraId="361410B1" w14:textId="77777777" w:rsidTr="001A121C">
        <w:tc>
          <w:tcPr>
            <w:tcW w:w="1809" w:type="dxa"/>
            <w:vMerge w:val="restart"/>
          </w:tcPr>
          <w:p w14:paraId="509E8B55" w14:textId="77777777" w:rsidR="0009229B" w:rsidRPr="00C95B3C" w:rsidRDefault="0009229B" w:rsidP="00856987">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542766" w14:textId="77777777" w:rsidR="0009229B" w:rsidRPr="00F5324A" w:rsidRDefault="0009229B" w:rsidP="00856987">
            <w:pPr>
              <w:jc w:val="both"/>
              <w:rPr>
                <w:rFonts w:ascii="Arial" w:hAnsi="Arial" w:cs="Arial"/>
                <w:sz w:val="20"/>
                <w:szCs w:val="18"/>
              </w:rPr>
            </w:pPr>
            <w:r w:rsidRPr="00F5324A">
              <w:rPr>
                <w:rFonts w:ascii="Arial" w:hAnsi="Arial" w:cs="Arial"/>
                <w:sz w:val="20"/>
                <w:szCs w:val="18"/>
              </w:rPr>
              <w:t>Staying Healthy</w:t>
            </w:r>
          </w:p>
        </w:tc>
        <w:tc>
          <w:tcPr>
            <w:tcW w:w="1624" w:type="dxa"/>
          </w:tcPr>
          <w:p w14:paraId="507866FE" w14:textId="77777777" w:rsidR="0009229B" w:rsidRPr="00C95B3C" w:rsidRDefault="0009229B" w:rsidP="00856987">
            <w:pPr>
              <w:jc w:val="both"/>
              <w:rPr>
                <w:rFonts w:ascii="Arial" w:hAnsi="Arial" w:cs="Arial"/>
                <w:sz w:val="18"/>
                <w:szCs w:val="18"/>
              </w:rPr>
            </w:pPr>
            <w:r>
              <w:rPr>
                <w:rFonts w:ascii="MS Gothic" w:eastAsia="MS Gothic" w:hAnsi="MS Gothic" w:cs="Arial" w:hint="eastAsia"/>
                <w:sz w:val="20"/>
                <w:szCs w:val="20"/>
              </w:rPr>
              <w:t>☐</w:t>
            </w:r>
          </w:p>
        </w:tc>
      </w:tr>
      <w:tr w:rsidR="0009229B" w:rsidRPr="00FA0CA9" w14:paraId="17A97A69" w14:textId="77777777" w:rsidTr="001A121C">
        <w:tc>
          <w:tcPr>
            <w:tcW w:w="1809" w:type="dxa"/>
            <w:vMerge/>
          </w:tcPr>
          <w:p w14:paraId="3AD117CA" w14:textId="77777777" w:rsidR="0009229B" w:rsidRPr="00FA0CA9" w:rsidRDefault="0009229B" w:rsidP="00856987">
            <w:pPr>
              <w:jc w:val="both"/>
              <w:rPr>
                <w:rFonts w:ascii="Arial" w:hAnsi="Arial" w:cs="Arial"/>
                <w:b/>
                <w:sz w:val="24"/>
                <w:szCs w:val="24"/>
              </w:rPr>
            </w:pPr>
          </w:p>
        </w:tc>
        <w:tc>
          <w:tcPr>
            <w:tcW w:w="5812" w:type="dxa"/>
            <w:gridSpan w:val="3"/>
          </w:tcPr>
          <w:p w14:paraId="028A70C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Safe Care</w:t>
            </w:r>
          </w:p>
        </w:tc>
        <w:tc>
          <w:tcPr>
            <w:tcW w:w="1624" w:type="dxa"/>
          </w:tcPr>
          <w:p w14:paraId="14157EAD"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3A91E29A" w14:textId="77777777" w:rsidTr="001A121C">
        <w:tc>
          <w:tcPr>
            <w:tcW w:w="1809" w:type="dxa"/>
            <w:vMerge/>
          </w:tcPr>
          <w:p w14:paraId="5BC9C42B" w14:textId="77777777" w:rsidR="0009229B" w:rsidRPr="00FA0CA9" w:rsidRDefault="0009229B" w:rsidP="00856987">
            <w:pPr>
              <w:jc w:val="both"/>
              <w:rPr>
                <w:rFonts w:ascii="Arial" w:hAnsi="Arial" w:cs="Arial"/>
                <w:b/>
                <w:sz w:val="24"/>
                <w:szCs w:val="24"/>
              </w:rPr>
            </w:pPr>
          </w:p>
        </w:tc>
        <w:tc>
          <w:tcPr>
            <w:tcW w:w="5812" w:type="dxa"/>
            <w:gridSpan w:val="3"/>
          </w:tcPr>
          <w:p w14:paraId="66777E0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Effective  Care</w:t>
            </w:r>
          </w:p>
        </w:tc>
        <w:tc>
          <w:tcPr>
            <w:tcW w:w="1624" w:type="dxa"/>
          </w:tcPr>
          <w:p w14:paraId="112B0600"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62D217D5" w14:textId="77777777" w:rsidTr="001A121C">
        <w:tc>
          <w:tcPr>
            <w:tcW w:w="1809" w:type="dxa"/>
            <w:vMerge/>
          </w:tcPr>
          <w:p w14:paraId="09AEF50E" w14:textId="77777777" w:rsidR="0009229B" w:rsidRPr="00FA0CA9" w:rsidRDefault="0009229B" w:rsidP="00856987">
            <w:pPr>
              <w:jc w:val="both"/>
              <w:rPr>
                <w:rFonts w:ascii="Arial" w:hAnsi="Arial" w:cs="Arial"/>
                <w:b/>
                <w:sz w:val="24"/>
                <w:szCs w:val="24"/>
              </w:rPr>
            </w:pPr>
          </w:p>
        </w:tc>
        <w:tc>
          <w:tcPr>
            <w:tcW w:w="5812" w:type="dxa"/>
            <w:gridSpan w:val="3"/>
          </w:tcPr>
          <w:p w14:paraId="17FBDC07"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Dignified Care</w:t>
            </w:r>
          </w:p>
        </w:tc>
        <w:tc>
          <w:tcPr>
            <w:tcW w:w="1624" w:type="dxa"/>
          </w:tcPr>
          <w:p w14:paraId="3434A607"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70E3F931" w14:textId="77777777" w:rsidTr="001A121C">
        <w:tc>
          <w:tcPr>
            <w:tcW w:w="1809" w:type="dxa"/>
            <w:vMerge/>
          </w:tcPr>
          <w:p w14:paraId="30E9368C" w14:textId="77777777" w:rsidR="0009229B" w:rsidRPr="00FA0CA9" w:rsidRDefault="0009229B" w:rsidP="00856987">
            <w:pPr>
              <w:jc w:val="both"/>
              <w:rPr>
                <w:rFonts w:ascii="Arial" w:hAnsi="Arial" w:cs="Arial"/>
                <w:b/>
                <w:sz w:val="24"/>
                <w:szCs w:val="24"/>
              </w:rPr>
            </w:pPr>
          </w:p>
        </w:tc>
        <w:tc>
          <w:tcPr>
            <w:tcW w:w="5812" w:type="dxa"/>
            <w:gridSpan w:val="3"/>
          </w:tcPr>
          <w:p w14:paraId="7DDE6F7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Timely Care</w:t>
            </w:r>
          </w:p>
        </w:tc>
        <w:tc>
          <w:tcPr>
            <w:tcW w:w="1624" w:type="dxa"/>
          </w:tcPr>
          <w:p w14:paraId="59677442"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2570F01B" w14:textId="77777777" w:rsidTr="001A121C">
        <w:tc>
          <w:tcPr>
            <w:tcW w:w="1809" w:type="dxa"/>
            <w:vMerge/>
          </w:tcPr>
          <w:p w14:paraId="74DBB83F" w14:textId="77777777" w:rsidR="0009229B" w:rsidRPr="00FA0CA9" w:rsidRDefault="0009229B" w:rsidP="00856987">
            <w:pPr>
              <w:jc w:val="both"/>
              <w:rPr>
                <w:rFonts w:ascii="Arial" w:hAnsi="Arial" w:cs="Arial"/>
                <w:b/>
                <w:sz w:val="24"/>
                <w:szCs w:val="24"/>
              </w:rPr>
            </w:pPr>
          </w:p>
        </w:tc>
        <w:tc>
          <w:tcPr>
            <w:tcW w:w="5812" w:type="dxa"/>
            <w:gridSpan w:val="3"/>
          </w:tcPr>
          <w:p w14:paraId="2C383503"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Individual Care</w:t>
            </w:r>
          </w:p>
        </w:tc>
        <w:tc>
          <w:tcPr>
            <w:tcW w:w="1624" w:type="dxa"/>
          </w:tcPr>
          <w:p w14:paraId="03566BC4"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7454F500" w14:textId="77777777" w:rsidTr="001A121C">
        <w:tc>
          <w:tcPr>
            <w:tcW w:w="1809" w:type="dxa"/>
            <w:vMerge/>
          </w:tcPr>
          <w:p w14:paraId="78B81498" w14:textId="77777777" w:rsidR="0009229B" w:rsidRPr="00FA0CA9" w:rsidRDefault="0009229B" w:rsidP="00856987">
            <w:pPr>
              <w:jc w:val="both"/>
              <w:rPr>
                <w:rFonts w:ascii="Arial" w:hAnsi="Arial" w:cs="Arial"/>
                <w:b/>
                <w:sz w:val="24"/>
                <w:szCs w:val="24"/>
              </w:rPr>
            </w:pPr>
          </w:p>
        </w:tc>
        <w:tc>
          <w:tcPr>
            <w:tcW w:w="5812" w:type="dxa"/>
            <w:gridSpan w:val="3"/>
          </w:tcPr>
          <w:p w14:paraId="48FB14C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Staff and Resources</w:t>
            </w:r>
          </w:p>
        </w:tc>
        <w:tc>
          <w:tcPr>
            <w:tcW w:w="1624" w:type="dxa"/>
          </w:tcPr>
          <w:p w14:paraId="63594FBD"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36EA3F12" w14:textId="77777777" w:rsidTr="001A121C">
        <w:tc>
          <w:tcPr>
            <w:tcW w:w="9245" w:type="dxa"/>
            <w:gridSpan w:val="5"/>
            <w:shd w:val="clear" w:color="auto" w:fill="D5DCE4" w:themeFill="text2" w:themeFillTint="33"/>
          </w:tcPr>
          <w:p w14:paraId="7A47FE0D" w14:textId="77777777" w:rsidR="0009229B" w:rsidRPr="00FA0CA9" w:rsidRDefault="0009229B" w:rsidP="00856987">
            <w:pPr>
              <w:jc w:val="both"/>
              <w:rPr>
                <w:rFonts w:ascii="Arial" w:hAnsi="Arial" w:cs="Arial"/>
                <w:b/>
                <w:sz w:val="24"/>
                <w:szCs w:val="24"/>
              </w:rPr>
            </w:pPr>
            <w:r w:rsidRPr="00FA0CA9">
              <w:rPr>
                <w:rFonts w:ascii="Arial" w:hAnsi="Arial" w:cs="Arial"/>
                <w:b/>
                <w:sz w:val="24"/>
                <w:szCs w:val="24"/>
              </w:rPr>
              <w:t>Quality, Safety and Patient Experience</w:t>
            </w:r>
          </w:p>
        </w:tc>
      </w:tr>
      <w:tr w:rsidR="0009229B" w:rsidRPr="00FA0CA9" w14:paraId="69489ABF" w14:textId="77777777" w:rsidTr="001A121C">
        <w:tc>
          <w:tcPr>
            <w:tcW w:w="9245" w:type="dxa"/>
            <w:gridSpan w:val="5"/>
          </w:tcPr>
          <w:p w14:paraId="5382633D" w14:textId="5267F465" w:rsidR="0009229B" w:rsidRPr="00FA0CA9" w:rsidRDefault="0009229B" w:rsidP="00856987">
            <w:pPr>
              <w:jc w:val="both"/>
              <w:rPr>
                <w:rFonts w:ascii="Arial" w:hAnsi="Arial" w:cs="Arial"/>
                <w:b/>
                <w:sz w:val="24"/>
                <w:szCs w:val="24"/>
              </w:rPr>
            </w:pPr>
            <w:r>
              <w:rPr>
                <w:rFonts w:ascii="Arial" w:hAnsi="Arial" w:cs="Arial"/>
                <w:color w:val="000000" w:themeColor="text1"/>
                <w:sz w:val="24"/>
                <w:szCs w:val="24"/>
              </w:rPr>
              <w:t>Accurate, comprehensive demand and capacity plans</w:t>
            </w:r>
            <w:r w:rsidRPr="009F3277">
              <w:rPr>
                <w:rFonts w:ascii="Arial" w:hAnsi="Arial" w:cs="Arial"/>
                <w:color w:val="000000" w:themeColor="text1"/>
                <w:sz w:val="24"/>
                <w:szCs w:val="24"/>
              </w:rPr>
              <w:t xml:space="preserve"> can increase safety and quality whilst reducing </w:t>
            </w:r>
            <w:r w:rsidR="007F79A2" w:rsidRPr="009F3277">
              <w:rPr>
                <w:rFonts w:ascii="Arial" w:hAnsi="Arial" w:cs="Arial"/>
                <w:color w:val="000000" w:themeColor="text1"/>
                <w:sz w:val="24"/>
                <w:szCs w:val="24"/>
              </w:rPr>
              <w:t>risk and</w:t>
            </w:r>
            <w:r w:rsidRPr="009F3277">
              <w:rPr>
                <w:rFonts w:ascii="Arial" w:hAnsi="Arial" w:cs="Arial"/>
                <w:color w:val="000000" w:themeColor="text1"/>
                <w:sz w:val="24"/>
                <w:szCs w:val="24"/>
              </w:rPr>
              <w:t xml:space="preserve"> can lead to efficiency gains </w:t>
            </w:r>
            <w:r>
              <w:rPr>
                <w:rFonts w:ascii="Arial" w:hAnsi="Arial" w:cs="Arial"/>
                <w:color w:val="000000" w:themeColor="text1"/>
                <w:sz w:val="24"/>
                <w:szCs w:val="24"/>
              </w:rPr>
              <w:t>within clinical services.  They will also facilitate more timely treatment of patients and enhance patient experience.</w:t>
            </w:r>
          </w:p>
          <w:p w14:paraId="4C2602DC" w14:textId="77777777" w:rsidR="0009229B" w:rsidRPr="00FA0CA9" w:rsidRDefault="0009229B" w:rsidP="00856987">
            <w:pPr>
              <w:jc w:val="both"/>
              <w:rPr>
                <w:rFonts w:ascii="Arial" w:hAnsi="Arial" w:cs="Arial"/>
                <w:b/>
                <w:sz w:val="24"/>
                <w:szCs w:val="24"/>
              </w:rPr>
            </w:pPr>
          </w:p>
        </w:tc>
      </w:tr>
      <w:tr w:rsidR="0009229B" w:rsidRPr="00FA0CA9" w14:paraId="4B78FA1D" w14:textId="77777777" w:rsidTr="001A121C">
        <w:tc>
          <w:tcPr>
            <w:tcW w:w="9245" w:type="dxa"/>
            <w:gridSpan w:val="5"/>
            <w:shd w:val="clear" w:color="auto" w:fill="D5DCE4" w:themeFill="text2" w:themeFillTint="33"/>
          </w:tcPr>
          <w:p w14:paraId="21656FA6" w14:textId="77777777" w:rsidR="0009229B" w:rsidRPr="00FA0CA9" w:rsidRDefault="0009229B" w:rsidP="00856987">
            <w:pPr>
              <w:jc w:val="both"/>
              <w:rPr>
                <w:rFonts w:ascii="Arial" w:hAnsi="Arial" w:cs="Arial"/>
                <w:b/>
                <w:sz w:val="24"/>
                <w:szCs w:val="24"/>
              </w:rPr>
            </w:pPr>
            <w:r w:rsidRPr="00FA0CA9">
              <w:rPr>
                <w:rFonts w:ascii="Arial" w:hAnsi="Arial" w:cs="Arial"/>
                <w:b/>
                <w:sz w:val="24"/>
                <w:szCs w:val="24"/>
              </w:rPr>
              <w:t>Financial Implications</w:t>
            </w:r>
          </w:p>
        </w:tc>
      </w:tr>
      <w:tr w:rsidR="0009229B" w:rsidRPr="00FA0CA9" w14:paraId="2D96D1E6" w14:textId="77777777" w:rsidTr="001A121C">
        <w:tc>
          <w:tcPr>
            <w:tcW w:w="9245" w:type="dxa"/>
            <w:gridSpan w:val="5"/>
          </w:tcPr>
          <w:p w14:paraId="7B1FF6F5" w14:textId="77777777" w:rsidR="0009229B" w:rsidRDefault="0009229B" w:rsidP="00856987">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Inputs (additional activity) into the demand and capacity models are funded via Recovery Money.  However,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14521FB3" w14:textId="77777777" w:rsidR="0009229B" w:rsidRPr="00FA0CA9" w:rsidRDefault="0009229B" w:rsidP="00856987">
            <w:pPr>
              <w:ind w:right="96"/>
              <w:jc w:val="both"/>
              <w:rPr>
                <w:rFonts w:ascii="Arial" w:hAnsi="Arial" w:cs="Arial"/>
                <w:color w:val="FF0000"/>
                <w:sz w:val="24"/>
                <w:szCs w:val="24"/>
              </w:rPr>
            </w:pPr>
          </w:p>
        </w:tc>
      </w:tr>
      <w:tr w:rsidR="0009229B" w:rsidRPr="00FA0CA9" w14:paraId="0F0A53EB" w14:textId="77777777" w:rsidTr="001A121C">
        <w:tc>
          <w:tcPr>
            <w:tcW w:w="9245" w:type="dxa"/>
            <w:gridSpan w:val="5"/>
            <w:shd w:val="clear" w:color="auto" w:fill="D5DCE4" w:themeFill="text2" w:themeFillTint="33"/>
          </w:tcPr>
          <w:p w14:paraId="0DFF1D0E" w14:textId="77777777" w:rsidR="0009229B" w:rsidRPr="00FA0CA9" w:rsidRDefault="0009229B" w:rsidP="00856987">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09229B" w:rsidRPr="00FA0CA9" w14:paraId="315A82F4" w14:textId="77777777" w:rsidTr="001A121C">
        <w:tc>
          <w:tcPr>
            <w:tcW w:w="9245" w:type="dxa"/>
            <w:gridSpan w:val="5"/>
          </w:tcPr>
          <w:p w14:paraId="1A4209D5" w14:textId="77777777" w:rsidR="0009229B" w:rsidRDefault="0009229B" w:rsidP="00856987">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legal implications to consider</w:t>
            </w:r>
            <w:r>
              <w:rPr>
                <w:rFonts w:ascii="Arial" w:hAnsi="Arial" w:cs="Arial"/>
                <w:color w:val="000000" w:themeColor="text1"/>
                <w:sz w:val="24"/>
                <w:szCs w:val="24"/>
              </w:rPr>
              <w:t>.</w:t>
            </w:r>
          </w:p>
          <w:p w14:paraId="727FF157" w14:textId="77777777" w:rsidR="0009229B" w:rsidRPr="00FA0CA9" w:rsidRDefault="0009229B" w:rsidP="00856987">
            <w:pPr>
              <w:ind w:right="96"/>
              <w:jc w:val="both"/>
              <w:rPr>
                <w:rFonts w:ascii="Arial" w:hAnsi="Arial" w:cs="Arial"/>
                <w:color w:val="FF0000"/>
                <w:sz w:val="24"/>
                <w:szCs w:val="24"/>
              </w:rPr>
            </w:pPr>
          </w:p>
        </w:tc>
      </w:tr>
      <w:tr w:rsidR="0009229B" w:rsidRPr="00FA0CA9" w14:paraId="5FDEEB1D" w14:textId="77777777" w:rsidTr="001A121C">
        <w:tc>
          <w:tcPr>
            <w:tcW w:w="9245" w:type="dxa"/>
            <w:gridSpan w:val="5"/>
            <w:shd w:val="clear" w:color="auto" w:fill="D5DCE4" w:themeFill="text2" w:themeFillTint="33"/>
          </w:tcPr>
          <w:p w14:paraId="785E974A" w14:textId="77777777" w:rsidR="0009229B" w:rsidRPr="00FA0CA9" w:rsidRDefault="0009229B" w:rsidP="00856987">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09229B" w:rsidRPr="00FA0CA9" w14:paraId="54FB43D7" w14:textId="77777777" w:rsidTr="001A121C">
        <w:tc>
          <w:tcPr>
            <w:tcW w:w="9245" w:type="dxa"/>
            <w:gridSpan w:val="5"/>
          </w:tcPr>
          <w:p w14:paraId="05EEB3D8" w14:textId="77777777" w:rsidR="0009229B" w:rsidRPr="009F3277" w:rsidRDefault="0009229B" w:rsidP="00856987">
            <w:pPr>
              <w:ind w:right="96"/>
              <w:jc w:val="both"/>
              <w:rPr>
                <w:rFonts w:ascii="Arial" w:hAnsi="Arial" w:cs="Arial"/>
                <w:color w:val="000000" w:themeColor="text1"/>
                <w:sz w:val="24"/>
                <w:szCs w:val="24"/>
              </w:rPr>
            </w:pPr>
            <w:r>
              <w:rPr>
                <w:rFonts w:ascii="Arial" w:hAnsi="Arial" w:cs="Arial"/>
                <w:color w:val="000000" w:themeColor="text1"/>
                <w:sz w:val="24"/>
                <w:szCs w:val="24"/>
              </w:rPr>
              <w:t>There are no immediate staffing implications as a result of this paper but there is a need to be mindful that this is a very specialist area and we need to build robust and sustainable capacity in this area.</w:t>
            </w:r>
          </w:p>
          <w:p w14:paraId="14A92FC0" w14:textId="77777777" w:rsidR="0009229B" w:rsidRDefault="0009229B" w:rsidP="00856987">
            <w:pPr>
              <w:ind w:right="96"/>
              <w:jc w:val="both"/>
              <w:rPr>
                <w:rFonts w:ascii="Arial" w:hAnsi="Arial" w:cs="Arial"/>
                <w:color w:val="FF0000"/>
                <w:sz w:val="24"/>
                <w:szCs w:val="24"/>
              </w:rPr>
            </w:pPr>
          </w:p>
          <w:p w14:paraId="39999BD0" w14:textId="77777777" w:rsidR="0009229B" w:rsidRPr="00FA0CA9" w:rsidRDefault="0009229B" w:rsidP="00856987">
            <w:pPr>
              <w:ind w:right="96"/>
              <w:jc w:val="both"/>
              <w:rPr>
                <w:rFonts w:ascii="Arial" w:hAnsi="Arial" w:cs="Arial"/>
                <w:color w:val="FF0000"/>
                <w:sz w:val="24"/>
                <w:szCs w:val="24"/>
              </w:rPr>
            </w:pPr>
          </w:p>
        </w:tc>
      </w:tr>
      <w:tr w:rsidR="0009229B" w:rsidRPr="00FA0CA9" w14:paraId="658972E8" w14:textId="77777777" w:rsidTr="001A121C">
        <w:tc>
          <w:tcPr>
            <w:tcW w:w="9245" w:type="dxa"/>
            <w:gridSpan w:val="5"/>
            <w:shd w:val="clear" w:color="auto" w:fill="D5DCE4" w:themeFill="text2" w:themeFillTint="33"/>
          </w:tcPr>
          <w:p w14:paraId="466681AC" w14:textId="77777777" w:rsidR="0009229B" w:rsidRPr="00FA0CA9" w:rsidRDefault="0009229B" w:rsidP="00856987">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9229B" w:rsidRPr="009F3277" w14:paraId="4FFFBB3D" w14:textId="77777777" w:rsidTr="001A121C">
        <w:tc>
          <w:tcPr>
            <w:tcW w:w="9245" w:type="dxa"/>
            <w:gridSpan w:val="5"/>
          </w:tcPr>
          <w:p w14:paraId="650A1CCC" w14:textId="77777777" w:rsidR="0009229B" w:rsidRPr="009F3277" w:rsidRDefault="0009229B" w:rsidP="00856987">
            <w:pPr>
              <w:ind w:right="96"/>
              <w:jc w:val="both"/>
              <w:rPr>
                <w:rFonts w:ascii="Arial" w:hAnsi="Arial" w:cs="Arial"/>
                <w:color w:val="FF0000"/>
                <w:sz w:val="24"/>
                <w:szCs w:val="24"/>
              </w:rPr>
            </w:pPr>
            <w:r w:rsidRPr="009F3277">
              <w:rPr>
                <w:rFonts w:ascii="Arial" w:hAnsi="Arial" w:cs="Arial"/>
              </w:rPr>
              <w:t xml:space="preserve"> </w:t>
            </w:r>
          </w:p>
        </w:tc>
      </w:tr>
      <w:tr w:rsidR="0009229B" w:rsidRPr="00FA0CA9" w14:paraId="4EE12DE7" w14:textId="77777777" w:rsidTr="001A121C">
        <w:tc>
          <w:tcPr>
            <w:tcW w:w="2470" w:type="dxa"/>
            <w:gridSpan w:val="2"/>
            <w:tcBorders>
              <w:bottom w:val="single" w:sz="4" w:space="0" w:color="auto"/>
            </w:tcBorders>
          </w:tcPr>
          <w:p w14:paraId="20BEFA0A" w14:textId="77777777" w:rsidR="0009229B" w:rsidRPr="00FA0CA9" w:rsidRDefault="0009229B" w:rsidP="00856987">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47919AD9" w14:textId="66B64685" w:rsidR="0009229B" w:rsidRDefault="007F79A2" w:rsidP="00856987">
            <w:pPr>
              <w:ind w:right="96"/>
              <w:jc w:val="both"/>
            </w:pPr>
            <w:r>
              <w:t>Previous reports have been presented to Management Board in November 2021</w:t>
            </w:r>
            <w:r w:rsidR="00856987">
              <w:t xml:space="preserve"> and </w:t>
            </w:r>
            <w:r>
              <w:t>February</w:t>
            </w:r>
            <w:r w:rsidR="00856987">
              <w:t xml:space="preserve"> / August 2022.</w:t>
            </w:r>
          </w:p>
          <w:p w14:paraId="37EE5FE2" w14:textId="77777777" w:rsidR="0009229B" w:rsidRPr="00FA0CA9" w:rsidRDefault="0009229B" w:rsidP="00856987">
            <w:pPr>
              <w:ind w:right="96"/>
              <w:jc w:val="both"/>
              <w:rPr>
                <w:rFonts w:ascii="Arial" w:hAnsi="Arial" w:cs="Arial"/>
                <w:color w:val="FF0000"/>
                <w:sz w:val="24"/>
                <w:szCs w:val="24"/>
              </w:rPr>
            </w:pPr>
          </w:p>
        </w:tc>
      </w:tr>
      <w:tr w:rsidR="0009229B" w:rsidRPr="00D66C93" w14:paraId="123A0240" w14:textId="77777777" w:rsidTr="001A121C">
        <w:tc>
          <w:tcPr>
            <w:tcW w:w="2470" w:type="dxa"/>
            <w:gridSpan w:val="2"/>
            <w:tcBorders>
              <w:top w:val="single" w:sz="4" w:space="0" w:color="auto"/>
              <w:left w:val="single" w:sz="4" w:space="0" w:color="auto"/>
              <w:bottom w:val="single" w:sz="4" w:space="0" w:color="auto"/>
              <w:right w:val="single" w:sz="4" w:space="0" w:color="auto"/>
            </w:tcBorders>
          </w:tcPr>
          <w:p w14:paraId="2FAAD7BA" w14:textId="77777777" w:rsidR="0009229B" w:rsidRPr="00FA0CA9" w:rsidRDefault="0009229B" w:rsidP="00856987">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3387" w:type="dxa"/>
            <w:tcBorders>
              <w:top w:val="single" w:sz="4" w:space="0" w:color="auto"/>
              <w:left w:val="single" w:sz="4" w:space="0" w:color="auto"/>
              <w:bottom w:val="single" w:sz="4" w:space="0" w:color="auto"/>
              <w:right w:val="single" w:sz="4" w:space="0" w:color="auto"/>
            </w:tcBorders>
          </w:tcPr>
          <w:p w14:paraId="4822C81F" w14:textId="651B8CA9" w:rsidR="0009229B" w:rsidRPr="00D66C93" w:rsidRDefault="0009229B" w:rsidP="00856987">
            <w:pPr>
              <w:ind w:right="96"/>
              <w:jc w:val="both"/>
              <w:rPr>
                <w:rFonts w:ascii="Arial" w:hAnsi="Arial" w:cs="Arial"/>
                <w:color w:val="000000" w:themeColor="text1"/>
                <w:sz w:val="24"/>
                <w:szCs w:val="24"/>
              </w:rPr>
            </w:pPr>
          </w:p>
        </w:tc>
        <w:tc>
          <w:tcPr>
            <w:tcW w:w="3388" w:type="dxa"/>
            <w:gridSpan w:val="2"/>
            <w:tcBorders>
              <w:top w:val="single" w:sz="4" w:space="0" w:color="auto"/>
              <w:left w:val="single" w:sz="4" w:space="0" w:color="auto"/>
              <w:bottom w:val="single" w:sz="4" w:space="0" w:color="auto"/>
              <w:right w:val="single" w:sz="4" w:space="0" w:color="auto"/>
            </w:tcBorders>
          </w:tcPr>
          <w:p w14:paraId="79642706" w14:textId="5A7F6A3D" w:rsidR="0009229B" w:rsidRPr="00D66C93" w:rsidRDefault="0009229B" w:rsidP="00856987">
            <w:pPr>
              <w:ind w:right="96"/>
              <w:jc w:val="both"/>
              <w:rPr>
                <w:rFonts w:ascii="Arial" w:hAnsi="Arial" w:cs="Arial"/>
                <w:color w:val="000000" w:themeColor="text1"/>
                <w:sz w:val="24"/>
                <w:szCs w:val="24"/>
              </w:rPr>
            </w:pPr>
          </w:p>
        </w:tc>
      </w:tr>
    </w:tbl>
    <w:p w14:paraId="498C939E" w14:textId="77777777" w:rsidR="00856987" w:rsidRPr="00A7298F" w:rsidRDefault="00856987" w:rsidP="00856987">
      <w:pPr>
        <w:jc w:val="both"/>
        <w:rPr>
          <w:rFonts w:ascii="Arial" w:hAnsi="Arial" w:cs="Arial"/>
          <w:bCs/>
          <w:color w:val="000000" w:themeColor="text1"/>
          <w:sz w:val="24"/>
          <w:szCs w:val="24"/>
        </w:rPr>
      </w:pPr>
    </w:p>
    <w:sectPr w:rsidR="00856987" w:rsidRPr="00A7298F" w:rsidSect="00021C60">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924A1" w14:textId="77777777" w:rsidR="00832FF4" w:rsidRDefault="00832FF4" w:rsidP="00C107F2">
      <w:pPr>
        <w:spacing w:after="0" w:line="240" w:lineRule="auto"/>
      </w:pPr>
      <w:r>
        <w:separator/>
      </w:r>
    </w:p>
  </w:endnote>
  <w:endnote w:type="continuationSeparator" w:id="0">
    <w:p w14:paraId="1C24DAB4" w14:textId="77777777" w:rsidR="00832FF4" w:rsidRDefault="00832FF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CF32D" w14:textId="59E65C21" w:rsidR="00377884" w:rsidRDefault="00AE19F5">
    <w:pPr>
      <w:pStyle w:val="Footer"/>
    </w:pPr>
    <w:r>
      <w:t>Performance and Finance Committee</w:t>
    </w:r>
    <w:r w:rsidR="006F7F9B">
      <w:t xml:space="preserve"> – </w:t>
    </w:r>
    <w:r>
      <w:t>Tuesday, 24</w:t>
    </w:r>
    <w:r w:rsidRPr="00AE19F5">
      <w:rPr>
        <w:vertAlign w:val="superscript"/>
      </w:rPr>
      <w:t>th</w:t>
    </w:r>
    <w:r>
      <w:t xml:space="preserve"> October 2023                                           </w:t>
    </w:r>
    <w:sdt>
      <w:sdtPr>
        <w:id w:val="961086743"/>
        <w:docPartObj>
          <w:docPartGallery w:val="Page Numbers (Bottom of Page)"/>
          <w:docPartUnique/>
        </w:docPartObj>
      </w:sdtPr>
      <w:sdtEndPr>
        <w:rPr>
          <w:noProof/>
        </w:rPr>
      </w:sdtEndPr>
      <w:sdtContent>
        <w:r w:rsidR="00377884">
          <w:fldChar w:fldCharType="begin"/>
        </w:r>
        <w:r w:rsidR="00377884">
          <w:instrText xml:space="preserve"> PAGE   \* MERGEFORMAT </w:instrText>
        </w:r>
        <w:r w:rsidR="00377884">
          <w:fldChar w:fldCharType="separate"/>
        </w:r>
        <w:r>
          <w:rPr>
            <w:noProof/>
          </w:rPr>
          <w:t>2</w:t>
        </w:r>
        <w:r w:rsidR="00377884">
          <w:rPr>
            <w:noProof/>
          </w:rPr>
          <w:fldChar w:fldCharType="end"/>
        </w:r>
      </w:sdtContent>
    </w:sdt>
  </w:p>
  <w:p w14:paraId="3DDD3141" w14:textId="77777777" w:rsidR="00217DF4" w:rsidRDefault="00217D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5DD6D3" w14:textId="77777777" w:rsidR="00832FF4" w:rsidRDefault="00832FF4" w:rsidP="00C107F2">
      <w:pPr>
        <w:spacing w:after="0" w:line="240" w:lineRule="auto"/>
      </w:pPr>
      <w:r>
        <w:separator/>
      </w:r>
    </w:p>
  </w:footnote>
  <w:footnote w:type="continuationSeparator" w:id="0">
    <w:p w14:paraId="1FE44D5E" w14:textId="77777777" w:rsidR="00832FF4" w:rsidRDefault="00832FF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00300"/>
    <w:multiLevelType w:val="hybridMultilevel"/>
    <w:tmpl w:val="A2CE5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6830B7"/>
    <w:multiLevelType w:val="hybridMultilevel"/>
    <w:tmpl w:val="4DFE6F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2E7F42"/>
    <w:multiLevelType w:val="hybridMultilevel"/>
    <w:tmpl w:val="A75ACA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BD5E53"/>
    <w:multiLevelType w:val="hybridMultilevel"/>
    <w:tmpl w:val="DDDA8B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BB4EB5"/>
    <w:multiLevelType w:val="hybridMultilevel"/>
    <w:tmpl w:val="71E0FB1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0806636"/>
    <w:multiLevelType w:val="hybridMultilevel"/>
    <w:tmpl w:val="D0CCC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0209D1"/>
    <w:multiLevelType w:val="hybridMultilevel"/>
    <w:tmpl w:val="731A5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44C3F01"/>
    <w:multiLevelType w:val="hybridMultilevel"/>
    <w:tmpl w:val="95A2F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C365B31"/>
    <w:multiLevelType w:val="hybridMultilevel"/>
    <w:tmpl w:val="5218C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E9615A"/>
    <w:multiLevelType w:val="hybridMultilevel"/>
    <w:tmpl w:val="0096BAB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60A420F"/>
    <w:multiLevelType w:val="hybridMultilevel"/>
    <w:tmpl w:val="D2CC8B2C"/>
    <w:lvl w:ilvl="0" w:tplc="B21A090E">
      <w:start w:val="1"/>
      <w:numFmt w:val="bullet"/>
      <w:lvlText w:val="•"/>
      <w:lvlJc w:val="left"/>
      <w:pPr>
        <w:tabs>
          <w:tab w:val="num" w:pos="720"/>
        </w:tabs>
        <w:ind w:left="720" w:hanging="360"/>
      </w:pPr>
      <w:rPr>
        <w:rFonts w:ascii="Arial" w:hAnsi="Arial" w:hint="default"/>
      </w:rPr>
    </w:lvl>
    <w:lvl w:ilvl="1" w:tplc="A56EDE78" w:tentative="1">
      <w:start w:val="1"/>
      <w:numFmt w:val="bullet"/>
      <w:lvlText w:val="•"/>
      <w:lvlJc w:val="left"/>
      <w:pPr>
        <w:tabs>
          <w:tab w:val="num" w:pos="1440"/>
        </w:tabs>
        <w:ind w:left="1440" w:hanging="360"/>
      </w:pPr>
      <w:rPr>
        <w:rFonts w:ascii="Arial" w:hAnsi="Arial" w:hint="default"/>
      </w:rPr>
    </w:lvl>
    <w:lvl w:ilvl="2" w:tplc="24C64578" w:tentative="1">
      <w:start w:val="1"/>
      <w:numFmt w:val="bullet"/>
      <w:lvlText w:val="•"/>
      <w:lvlJc w:val="left"/>
      <w:pPr>
        <w:tabs>
          <w:tab w:val="num" w:pos="2160"/>
        </w:tabs>
        <w:ind w:left="2160" w:hanging="360"/>
      </w:pPr>
      <w:rPr>
        <w:rFonts w:ascii="Arial" w:hAnsi="Arial" w:hint="default"/>
      </w:rPr>
    </w:lvl>
    <w:lvl w:ilvl="3" w:tplc="88386C32" w:tentative="1">
      <w:start w:val="1"/>
      <w:numFmt w:val="bullet"/>
      <w:lvlText w:val="•"/>
      <w:lvlJc w:val="left"/>
      <w:pPr>
        <w:tabs>
          <w:tab w:val="num" w:pos="2880"/>
        </w:tabs>
        <w:ind w:left="2880" w:hanging="360"/>
      </w:pPr>
      <w:rPr>
        <w:rFonts w:ascii="Arial" w:hAnsi="Arial" w:hint="default"/>
      </w:rPr>
    </w:lvl>
    <w:lvl w:ilvl="4" w:tplc="14D4762C" w:tentative="1">
      <w:start w:val="1"/>
      <w:numFmt w:val="bullet"/>
      <w:lvlText w:val="•"/>
      <w:lvlJc w:val="left"/>
      <w:pPr>
        <w:tabs>
          <w:tab w:val="num" w:pos="3600"/>
        </w:tabs>
        <w:ind w:left="3600" w:hanging="360"/>
      </w:pPr>
      <w:rPr>
        <w:rFonts w:ascii="Arial" w:hAnsi="Arial" w:hint="default"/>
      </w:rPr>
    </w:lvl>
    <w:lvl w:ilvl="5" w:tplc="12FA8082" w:tentative="1">
      <w:start w:val="1"/>
      <w:numFmt w:val="bullet"/>
      <w:lvlText w:val="•"/>
      <w:lvlJc w:val="left"/>
      <w:pPr>
        <w:tabs>
          <w:tab w:val="num" w:pos="4320"/>
        </w:tabs>
        <w:ind w:left="4320" w:hanging="360"/>
      </w:pPr>
      <w:rPr>
        <w:rFonts w:ascii="Arial" w:hAnsi="Arial" w:hint="default"/>
      </w:rPr>
    </w:lvl>
    <w:lvl w:ilvl="6" w:tplc="7C0EBD86" w:tentative="1">
      <w:start w:val="1"/>
      <w:numFmt w:val="bullet"/>
      <w:lvlText w:val="•"/>
      <w:lvlJc w:val="left"/>
      <w:pPr>
        <w:tabs>
          <w:tab w:val="num" w:pos="5040"/>
        </w:tabs>
        <w:ind w:left="5040" w:hanging="360"/>
      </w:pPr>
      <w:rPr>
        <w:rFonts w:ascii="Arial" w:hAnsi="Arial" w:hint="default"/>
      </w:rPr>
    </w:lvl>
    <w:lvl w:ilvl="7" w:tplc="5DB07BFC" w:tentative="1">
      <w:start w:val="1"/>
      <w:numFmt w:val="bullet"/>
      <w:lvlText w:val="•"/>
      <w:lvlJc w:val="left"/>
      <w:pPr>
        <w:tabs>
          <w:tab w:val="num" w:pos="5760"/>
        </w:tabs>
        <w:ind w:left="5760" w:hanging="360"/>
      </w:pPr>
      <w:rPr>
        <w:rFonts w:ascii="Arial" w:hAnsi="Arial" w:hint="default"/>
      </w:rPr>
    </w:lvl>
    <w:lvl w:ilvl="8" w:tplc="0818E8E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9A63350"/>
    <w:multiLevelType w:val="hybridMultilevel"/>
    <w:tmpl w:val="9E689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7939E2"/>
    <w:multiLevelType w:val="hybridMultilevel"/>
    <w:tmpl w:val="A1CCB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7"/>
  </w:num>
  <w:num w:numId="3">
    <w:abstractNumId w:val="12"/>
  </w:num>
  <w:num w:numId="4">
    <w:abstractNumId w:val="3"/>
  </w:num>
  <w:num w:numId="5">
    <w:abstractNumId w:val="20"/>
  </w:num>
  <w:num w:numId="6">
    <w:abstractNumId w:val="16"/>
  </w:num>
  <w:num w:numId="7">
    <w:abstractNumId w:val="15"/>
  </w:num>
  <w:num w:numId="8">
    <w:abstractNumId w:val="0"/>
  </w:num>
  <w:num w:numId="9">
    <w:abstractNumId w:val="4"/>
  </w:num>
  <w:num w:numId="10">
    <w:abstractNumId w:val="10"/>
  </w:num>
  <w:num w:numId="11">
    <w:abstractNumId w:val="6"/>
  </w:num>
  <w:num w:numId="12">
    <w:abstractNumId w:val="13"/>
  </w:num>
  <w:num w:numId="13">
    <w:abstractNumId w:val="8"/>
  </w:num>
  <w:num w:numId="14">
    <w:abstractNumId w:val="7"/>
  </w:num>
  <w:num w:numId="15">
    <w:abstractNumId w:val="11"/>
  </w:num>
  <w:num w:numId="16">
    <w:abstractNumId w:val="1"/>
  </w:num>
  <w:num w:numId="17">
    <w:abstractNumId w:val="2"/>
  </w:num>
  <w:num w:numId="18">
    <w:abstractNumId w:val="14"/>
  </w:num>
  <w:num w:numId="19">
    <w:abstractNumId w:val="18"/>
  </w:num>
  <w:num w:numId="20">
    <w:abstractNumId w:val="19"/>
  </w:num>
  <w:num w:numId="2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0" w:nlCheck="1" w:checkStyle="0"/>
  <w:activeWritingStyle w:appName="MSWord" w:lang="en-US" w:vendorID="64" w:dllVersion="0" w:nlCheck="1" w:checkStyle="0"/>
  <w:activeWritingStyle w:appName="MSWord" w:lang="en-GB" w:vendorID="64" w:dllVersion="6" w:nlCheck="1" w:checkStyle="1"/>
  <w:activeWritingStyle w:appName="MSWord" w:lang="en-US"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668"/>
    <w:rsid w:val="00003CA6"/>
    <w:rsid w:val="000127D8"/>
    <w:rsid w:val="00012A64"/>
    <w:rsid w:val="00017A59"/>
    <w:rsid w:val="00021C60"/>
    <w:rsid w:val="00034194"/>
    <w:rsid w:val="000530D1"/>
    <w:rsid w:val="000547AE"/>
    <w:rsid w:val="00065A5B"/>
    <w:rsid w:val="000726E2"/>
    <w:rsid w:val="00083FC0"/>
    <w:rsid w:val="00084B91"/>
    <w:rsid w:val="0009229B"/>
    <w:rsid w:val="0009665A"/>
    <w:rsid w:val="000B7462"/>
    <w:rsid w:val="000D68D7"/>
    <w:rsid w:val="000E3A7C"/>
    <w:rsid w:val="000F222F"/>
    <w:rsid w:val="000F2B02"/>
    <w:rsid w:val="000F3212"/>
    <w:rsid w:val="000F361B"/>
    <w:rsid w:val="00103B03"/>
    <w:rsid w:val="00115D93"/>
    <w:rsid w:val="00133EA1"/>
    <w:rsid w:val="001363B9"/>
    <w:rsid w:val="0016096B"/>
    <w:rsid w:val="00165C65"/>
    <w:rsid w:val="00171AE6"/>
    <w:rsid w:val="0018249F"/>
    <w:rsid w:val="001863B9"/>
    <w:rsid w:val="001A0F78"/>
    <w:rsid w:val="001B0106"/>
    <w:rsid w:val="001C2998"/>
    <w:rsid w:val="001C471D"/>
    <w:rsid w:val="001C522A"/>
    <w:rsid w:val="001C52DB"/>
    <w:rsid w:val="001D2663"/>
    <w:rsid w:val="001E29BC"/>
    <w:rsid w:val="001F1CE0"/>
    <w:rsid w:val="001F775C"/>
    <w:rsid w:val="0020539A"/>
    <w:rsid w:val="0021128C"/>
    <w:rsid w:val="0021709F"/>
    <w:rsid w:val="00217DF4"/>
    <w:rsid w:val="00221AC5"/>
    <w:rsid w:val="002255AA"/>
    <w:rsid w:val="00233330"/>
    <w:rsid w:val="00244A68"/>
    <w:rsid w:val="002517A6"/>
    <w:rsid w:val="00297166"/>
    <w:rsid w:val="002A62EC"/>
    <w:rsid w:val="002A66BE"/>
    <w:rsid w:val="002B2E8A"/>
    <w:rsid w:val="002B622C"/>
    <w:rsid w:val="002C3E47"/>
    <w:rsid w:val="002D027B"/>
    <w:rsid w:val="002E469D"/>
    <w:rsid w:val="002E6245"/>
    <w:rsid w:val="002E7505"/>
    <w:rsid w:val="002F3632"/>
    <w:rsid w:val="002F64F5"/>
    <w:rsid w:val="00306AD2"/>
    <w:rsid w:val="003278CD"/>
    <w:rsid w:val="00332781"/>
    <w:rsid w:val="0033303B"/>
    <w:rsid w:val="00334CF9"/>
    <w:rsid w:val="00360349"/>
    <w:rsid w:val="00366C37"/>
    <w:rsid w:val="00366C4F"/>
    <w:rsid w:val="003728C2"/>
    <w:rsid w:val="00377884"/>
    <w:rsid w:val="003900D5"/>
    <w:rsid w:val="003A2557"/>
    <w:rsid w:val="003B243C"/>
    <w:rsid w:val="003B3D6C"/>
    <w:rsid w:val="003B7416"/>
    <w:rsid w:val="003C0BF1"/>
    <w:rsid w:val="003C0FF8"/>
    <w:rsid w:val="003D4E32"/>
    <w:rsid w:val="003E2FFF"/>
    <w:rsid w:val="003E7D29"/>
    <w:rsid w:val="003F219D"/>
    <w:rsid w:val="004010F6"/>
    <w:rsid w:val="0040594E"/>
    <w:rsid w:val="00405D48"/>
    <w:rsid w:val="00414894"/>
    <w:rsid w:val="00421E4B"/>
    <w:rsid w:val="00422F28"/>
    <w:rsid w:val="0043081B"/>
    <w:rsid w:val="004355ED"/>
    <w:rsid w:val="00435CBE"/>
    <w:rsid w:val="00453815"/>
    <w:rsid w:val="00455B34"/>
    <w:rsid w:val="00457970"/>
    <w:rsid w:val="00461835"/>
    <w:rsid w:val="00471EE9"/>
    <w:rsid w:val="004A175F"/>
    <w:rsid w:val="004C294D"/>
    <w:rsid w:val="004D06A1"/>
    <w:rsid w:val="004D0DD8"/>
    <w:rsid w:val="004D258C"/>
    <w:rsid w:val="004D57F0"/>
    <w:rsid w:val="004D6EBC"/>
    <w:rsid w:val="004F200F"/>
    <w:rsid w:val="0052188D"/>
    <w:rsid w:val="0052297E"/>
    <w:rsid w:val="00531541"/>
    <w:rsid w:val="005338EE"/>
    <w:rsid w:val="00533D60"/>
    <w:rsid w:val="00535E93"/>
    <w:rsid w:val="00547D95"/>
    <w:rsid w:val="0056228B"/>
    <w:rsid w:val="00564374"/>
    <w:rsid w:val="00585277"/>
    <w:rsid w:val="00593190"/>
    <w:rsid w:val="005A2BCA"/>
    <w:rsid w:val="005A5DC3"/>
    <w:rsid w:val="005A6848"/>
    <w:rsid w:val="005D1652"/>
    <w:rsid w:val="005D6728"/>
    <w:rsid w:val="005D69C1"/>
    <w:rsid w:val="005E07A0"/>
    <w:rsid w:val="00640647"/>
    <w:rsid w:val="006462FF"/>
    <w:rsid w:val="00646E8A"/>
    <w:rsid w:val="006473B8"/>
    <w:rsid w:val="00653B01"/>
    <w:rsid w:val="00655190"/>
    <w:rsid w:val="00662218"/>
    <w:rsid w:val="00681229"/>
    <w:rsid w:val="00685AE0"/>
    <w:rsid w:val="00695214"/>
    <w:rsid w:val="006A2BD7"/>
    <w:rsid w:val="006A42BB"/>
    <w:rsid w:val="006B24A8"/>
    <w:rsid w:val="006C565F"/>
    <w:rsid w:val="006D0BC4"/>
    <w:rsid w:val="006D1998"/>
    <w:rsid w:val="006E7FAD"/>
    <w:rsid w:val="006F1947"/>
    <w:rsid w:val="006F7F9B"/>
    <w:rsid w:val="007058DF"/>
    <w:rsid w:val="00705C1F"/>
    <w:rsid w:val="00706F88"/>
    <w:rsid w:val="00711095"/>
    <w:rsid w:val="00725401"/>
    <w:rsid w:val="0072604C"/>
    <w:rsid w:val="00726B64"/>
    <w:rsid w:val="00733AB1"/>
    <w:rsid w:val="00737F0C"/>
    <w:rsid w:val="00755504"/>
    <w:rsid w:val="007564A9"/>
    <w:rsid w:val="00764DC0"/>
    <w:rsid w:val="00767521"/>
    <w:rsid w:val="00776267"/>
    <w:rsid w:val="007A0FAB"/>
    <w:rsid w:val="007B2BF2"/>
    <w:rsid w:val="007B7482"/>
    <w:rsid w:val="007B7890"/>
    <w:rsid w:val="007F385B"/>
    <w:rsid w:val="007F6172"/>
    <w:rsid w:val="007F79A2"/>
    <w:rsid w:val="00802086"/>
    <w:rsid w:val="0081532E"/>
    <w:rsid w:val="0083264C"/>
    <w:rsid w:val="00832FF4"/>
    <w:rsid w:val="008503AB"/>
    <w:rsid w:val="00856987"/>
    <w:rsid w:val="00881AEC"/>
    <w:rsid w:val="00886162"/>
    <w:rsid w:val="00891666"/>
    <w:rsid w:val="00896CA9"/>
    <w:rsid w:val="008B1434"/>
    <w:rsid w:val="008B398B"/>
    <w:rsid w:val="008C15D9"/>
    <w:rsid w:val="008C458D"/>
    <w:rsid w:val="008D0747"/>
    <w:rsid w:val="008D7D2B"/>
    <w:rsid w:val="008E61E9"/>
    <w:rsid w:val="009053F2"/>
    <w:rsid w:val="0090635D"/>
    <w:rsid w:val="009112DC"/>
    <w:rsid w:val="00947070"/>
    <w:rsid w:val="00950118"/>
    <w:rsid w:val="00950E6A"/>
    <w:rsid w:val="0098726D"/>
    <w:rsid w:val="009D7462"/>
    <w:rsid w:val="009E7AF7"/>
    <w:rsid w:val="009F3277"/>
    <w:rsid w:val="00A073BA"/>
    <w:rsid w:val="00A174A8"/>
    <w:rsid w:val="00A25AEF"/>
    <w:rsid w:val="00A7298F"/>
    <w:rsid w:val="00A87D53"/>
    <w:rsid w:val="00A95453"/>
    <w:rsid w:val="00A964D0"/>
    <w:rsid w:val="00A96F75"/>
    <w:rsid w:val="00AA1F4F"/>
    <w:rsid w:val="00AB3A72"/>
    <w:rsid w:val="00AC6162"/>
    <w:rsid w:val="00AD064D"/>
    <w:rsid w:val="00AD1B69"/>
    <w:rsid w:val="00AE19F5"/>
    <w:rsid w:val="00AE45E1"/>
    <w:rsid w:val="00AE5A37"/>
    <w:rsid w:val="00AE76FC"/>
    <w:rsid w:val="00B03CB1"/>
    <w:rsid w:val="00B05CBB"/>
    <w:rsid w:val="00B24AA5"/>
    <w:rsid w:val="00B37AA7"/>
    <w:rsid w:val="00B452AC"/>
    <w:rsid w:val="00B54938"/>
    <w:rsid w:val="00B60BA0"/>
    <w:rsid w:val="00B7186A"/>
    <w:rsid w:val="00B80267"/>
    <w:rsid w:val="00B81CB6"/>
    <w:rsid w:val="00B86039"/>
    <w:rsid w:val="00BA1662"/>
    <w:rsid w:val="00BA3558"/>
    <w:rsid w:val="00BB381A"/>
    <w:rsid w:val="00BC241D"/>
    <w:rsid w:val="00BE4B94"/>
    <w:rsid w:val="00BF76F4"/>
    <w:rsid w:val="00C013D9"/>
    <w:rsid w:val="00C04121"/>
    <w:rsid w:val="00C107F2"/>
    <w:rsid w:val="00C3295A"/>
    <w:rsid w:val="00C33A04"/>
    <w:rsid w:val="00C4518B"/>
    <w:rsid w:val="00C514AB"/>
    <w:rsid w:val="00C71E29"/>
    <w:rsid w:val="00C77403"/>
    <w:rsid w:val="00C77A95"/>
    <w:rsid w:val="00C8087B"/>
    <w:rsid w:val="00C95B3C"/>
    <w:rsid w:val="00CA1067"/>
    <w:rsid w:val="00CA4CAB"/>
    <w:rsid w:val="00CA53BA"/>
    <w:rsid w:val="00CB7B21"/>
    <w:rsid w:val="00CD5883"/>
    <w:rsid w:val="00CD7AA5"/>
    <w:rsid w:val="00CE11F5"/>
    <w:rsid w:val="00CE5505"/>
    <w:rsid w:val="00D0692C"/>
    <w:rsid w:val="00D11919"/>
    <w:rsid w:val="00D30197"/>
    <w:rsid w:val="00D5758A"/>
    <w:rsid w:val="00D6307C"/>
    <w:rsid w:val="00D66C93"/>
    <w:rsid w:val="00D74169"/>
    <w:rsid w:val="00D80E0A"/>
    <w:rsid w:val="00D810AE"/>
    <w:rsid w:val="00D82C1C"/>
    <w:rsid w:val="00D82CDB"/>
    <w:rsid w:val="00D90810"/>
    <w:rsid w:val="00DA1567"/>
    <w:rsid w:val="00DA2628"/>
    <w:rsid w:val="00DA30B2"/>
    <w:rsid w:val="00DA56A9"/>
    <w:rsid w:val="00DA76AD"/>
    <w:rsid w:val="00DC1C06"/>
    <w:rsid w:val="00DC7525"/>
    <w:rsid w:val="00DD322C"/>
    <w:rsid w:val="00DD61CF"/>
    <w:rsid w:val="00DD6655"/>
    <w:rsid w:val="00DF1715"/>
    <w:rsid w:val="00E06D0D"/>
    <w:rsid w:val="00E11DA8"/>
    <w:rsid w:val="00E1451E"/>
    <w:rsid w:val="00E242E5"/>
    <w:rsid w:val="00E37811"/>
    <w:rsid w:val="00E40E7F"/>
    <w:rsid w:val="00E46724"/>
    <w:rsid w:val="00E46C50"/>
    <w:rsid w:val="00E54FB5"/>
    <w:rsid w:val="00E74028"/>
    <w:rsid w:val="00E77F25"/>
    <w:rsid w:val="00E83257"/>
    <w:rsid w:val="00E91908"/>
    <w:rsid w:val="00E93DBB"/>
    <w:rsid w:val="00EB6A18"/>
    <w:rsid w:val="00EC6B9B"/>
    <w:rsid w:val="00ED0C91"/>
    <w:rsid w:val="00ED3B7A"/>
    <w:rsid w:val="00ED4BCB"/>
    <w:rsid w:val="00EE1F30"/>
    <w:rsid w:val="00EF553B"/>
    <w:rsid w:val="00F11CD2"/>
    <w:rsid w:val="00F14972"/>
    <w:rsid w:val="00F2205A"/>
    <w:rsid w:val="00F242E6"/>
    <w:rsid w:val="00F27DAF"/>
    <w:rsid w:val="00F35C8A"/>
    <w:rsid w:val="00F425C0"/>
    <w:rsid w:val="00F47050"/>
    <w:rsid w:val="00F505DA"/>
    <w:rsid w:val="00F5082D"/>
    <w:rsid w:val="00F531BD"/>
    <w:rsid w:val="00F5324A"/>
    <w:rsid w:val="00F5404A"/>
    <w:rsid w:val="00F57C68"/>
    <w:rsid w:val="00F62552"/>
    <w:rsid w:val="00F66472"/>
    <w:rsid w:val="00F81427"/>
    <w:rsid w:val="00F87E8D"/>
    <w:rsid w:val="00F95097"/>
    <w:rsid w:val="00FA0CA9"/>
    <w:rsid w:val="00FA5286"/>
    <w:rsid w:val="00FB7092"/>
    <w:rsid w:val="00FC2FA2"/>
    <w:rsid w:val="00FC63FD"/>
    <w:rsid w:val="00FD0A1B"/>
    <w:rsid w:val="00FE09A0"/>
    <w:rsid w:val="00FF4ACA"/>
    <w:rsid w:val="00FF64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86BB4"/>
  <w15:docId w15:val="{49DB12E5-6BD5-4B47-9B9B-6EEB2EB96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4A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47050"/>
    <w:pPr>
      <w:spacing w:after="0" w:line="240" w:lineRule="auto"/>
    </w:p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0F32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15894">
      <w:bodyDiv w:val="1"/>
      <w:marLeft w:val="0"/>
      <w:marRight w:val="0"/>
      <w:marTop w:val="0"/>
      <w:marBottom w:val="0"/>
      <w:divBdr>
        <w:top w:val="none" w:sz="0" w:space="0" w:color="auto"/>
        <w:left w:val="none" w:sz="0" w:space="0" w:color="auto"/>
        <w:bottom w:val="none" w:sz="0" w:space="0" w:color="auto"/>
        <w:right w:val="none" w:sz="0" w:space="0" w:color="auto"/>
      </w:divBdr>
    </w:div>
    <w:div w:id="203836844">
      <w:bodyDiv w:val="1"/>
      <w:marLeft w:val="0"/>
      <w:marRight w:val="0"/>
      <w:marTop w:val="0"/>
      <w:marBottom w:val="0"/>
      <w:divBdr>
        <w:top w:val="none" w:sz="0" w:space="0" w:color="auto"/>
        <w:left w:val="none" w:sz="0" w:space="0" w:color="auto"/>
        <w:bottom w:val="none" w:sz="0" w:space="0" w:color="auto"/>
        <w:right w:val="none" w:sz="0" w:space="0" w:color="auto"/>
      </w:divBdr>
    </w:div>
    <w:div w:id="275330654">
      <w:bodyDiv w:val="1"/>
      <w:marLeft w:val="0"/>
      <w:marRight w:val="0"/>
      <w:marTop w:val="0"/>
      <w:marBottom w:val="0"/>
      <w:divBdr>
        <w:top w:val="none" w:sz="0" w:space="0" w:color="auto"/>
        <w:left w:val="none" w:sz="0" w:space="0" w:color="auto"/>
        <w:bottom w:val="none" w:sz="0" w:space="0" w:color="auto"/>
        <w:right w:val="none" w:sz="0" w:space="0" w:color="auto"/>
      </w:divBdr>
    </w:div>
    <w:div w:id="342517249">
      <w:bodyDiv w:val="1"/>
      <w:marLeft w:val="0"/>
      <w:marRight w:val="0"/>
      <w:marTop w:val="0"/>
      <w:marBottom w:val="0"/>
      <w:divBdr>
        <w:top w:val="none" w:sz="0" w:space="0" w:color="auto"/>
        <w:left w:val="none" w:sz="0" w:space="0" w:color="auto"/>
        <w:bottom w:val="none" w:sz="0" w:space="0" w:color="auto"/>
        <w:right w:val="none" w:sz="0" w:space="0" w:color="auto"/>
      </w:divBdr>
    </w:div>
    <w:div w:id="537939723">
      <w:bodyDiv w:val="1"/>
      <w:marLeft w:val="0"/>
      <w:marRight w:val="0"/>
      <w:marTop w:val="0"/>
      <w:marBottom w:val="0"/>
      <w:divBdr>
        <w:top w:val="none" w:sz="0" w:space="0" w:color="auto"/>
        <w:left w:val="none" w:sz="0" w:space="0" w:color="auto"/>
        <w:bottom w:val="none" w:sz="0" w:space="0" w:color="auto"/>
        <w:right w:val="none" w:sz="0" w:space="0" w:color="auto"/>
      </w:divBdr>
      <w:divsChild>
        <w:div w:id="952980423">
          <w:marLeft w:val="360"/>
          <w:marRight w:val="0"/>
          <w:marTop w:val="200"/>
          <w:marBottom w:val="0"/>
          <w:divBdr>
            <w:top w:val="none" w:sz="0" w:space="0" w:color="auto"/>
            <w:left w:val="none" w:sz="0" w:space="0" w:color="auto"/>
            <w:bottom w:val="none" w:sz="0" w:space="0" w:color="auto"/>
            <w:right w:val="none" w:sz="0" w:space="0" w:color="auto"/>
          </w:divBdr>
        </w:div>
      </w:divsChild>
    </w:div>
    <w:div w:id="539169770">
      <w:bodyDiv w:val="1"/>
      <w:marLeft w:val="0"/>
      <w:marRight w:val="0"/>
      <w:marTop w:val="0"/>
      <w:marBottom w:val="0"/>
      <w:divBdr>
        <w:top w:val="none" w:sz="0" w:space="0" w:color="auto"/>
        <w:left w:val="none" w:sz="0" w:space="0" w:color="auto"/>
        <w:bottom w:val="none" w:sz="0" w:space="0" w:color="auto"/>
        <w:right w:val="none" w:sz="0" w:space="0" w:color="auto"/>
      </w:divBdr>
    </w:div>
    <w:div w:id="6557620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84343">
      <w:bodyDiv w:val="1"/>
      <w:marLeft w:val="0"/>
      <w:marRight w:val="0"/>
      <w:marTop w:val="0"/>
      <w:marBottom w:val="0"/>
      <w:divBdr>
        <w:top w:val="none" w:sz="0" w:space="0" w:color="auto"/>
        <w:left w:val="none" w:sz="0" w:space="0" w:color="auto"/>
        <w:bottom w:val="none" w:sz="0" w:space="0" w:color="auto"/>
        <w:right w:val="none" w:sz="0" w:space="0" w:color="auto"/>
      </w:divBdr>
    </w:div>
    <w:div w:id="1025059580">
      <w:bodyDiv w:val="1"/>
      <w:marLeft w:val="0"/>
      <w:marRight w:val="0"/>
      <w:marTop w:val="0"/>
      <w:marBottom w:val="0"/>
      <w:divBdr>
        <w:top w:val="none" w:sz="0" w:space="0" w:color="auto"/>
        <w:left w:val="none" w:sz="0" w:space="0" w:color="auto"/>
        <w:bottom w:val="none" w:sz="0" w:space="0" w:color="auto"/>
        <w:right w:val="none" w:sz="0" w:space="0" w:color="auto"/>
      </w:divBdr>
    </w:div>
    <w:div w:id="1028064301">
      <w:bodyDiv w:val="1"/>
      <w:marLeft w:val="0"/>
      <w:marRight w:val="0"/>
      <w:marTop w:val="0"/>
      <w:marBottom w:val="0"/>
      <w:divBdr>
        <w:top w:val="none" w:sz="0" w:space="0" w:color="auto"/>
        <w:left w:val="none" w:sz="0" w:space="0" w:color="auto"/>
        <w:bottom w:val="none" w:sz="0" w:space="0" w:color="auto"/>
        <w:right w:val="none" w:sz="0" w:space="0" w:color="auto"/>
      </w:divBdr>
    </w:div>
    <w:div w:id="1167089083">
      <w:bodyDiv w:val="1"/>
      <w:marLeft w:val="0"/>
      <w:marRight w:val="0"/>
      <w:marTop w:val="0"/>
      <w:marBottom w:val="0"/>
      <w:divBdr>
        <w:top w:val="none" w:sz="0" w:space="0" w:color="auto"/>
        <w:left w:val="none" w:sz="0" w:space="0" w:color="auto"/>
        <w:bottom w:val="none" w:sz="0" w:space="0" w:color="auto"/>
        <w:right w:val="none" w:sz="0" w:space="0" w:color="auto"/>
      </w:divBdr>
    </w:div>
    <w:div w:id="1266302789">
      <w:bodyDiv w:val="1"/>
      <w:marLeft w:val="0"/>
      <w:marRight w:val="0"/>
      <w:marTop w:val="0"/>
      <w:marBottom w:val="0"/>
      <w:divBdr>
        <w:top w:val="none" w:sz="0" w:space="0" w:color="auto"/>
        <w:left w:val="none" w:sz="0" w:space="0" w:color="auto"/>
        <w:bottom w:val="none" w:sz="0" w:space="0" w:color="auto"/>
        <w:right w:val="none" w:sz="0" w:space="0" w:color="auto"/>
      </w:divBdr>
    </w:div>
    <w:div w:id="1344627394">
      <w:bodyDiv w:val="1"/>
      <w:marLeft w:val="0"/>
      <w:marRight w:val="0"/>
      <w:marTop w:val="0"/>
      <w:marBottom w:val="0"/>
      <w:divBdr>
        <w:top w:val="none" w:sz="0" w:space="0" w:color="auto"/>
        <w:left w:val="none" w:sz="0" w:space="0" w:color="auto"/>
        <w:bottom w:val="none" w:sz="0" w:space="0" w:color="auto"/>
        <w:right w:val="none" w:sz="0" w:space="0" w:color="auto"/>
      </w:divBdr>
      <w:divsChild>
        <w:div w:id="227807942">
          <w:marLeft w:val="360"/>
          <w:marRight w:val="0"/>
          <w:marTop w:val="200"/>
          <w:marBottom w:val="0"/>
          <w:divBdr>
            <w:top w:val="none" w:sz="0" w:space="0" w:color="auto"/>
            <w:left w:val="none" w:sz="0" w:space="0" w:color="auto"/>
            <w:bottom w:val="none" w:sz="0" w:space="0" w:color="auto"/>
            <w:right w:val="none" w:sz="0" w:space="0" w:color="auto"/>
          </w:divBdr>
        </w:div>
        <w:div w:id="1035151864">
          <w:marLeft w:val="360"/>
          <w:marRight w:val="0"/>
          <w:marTop w:val="200"/>
          <w:marBottom w:val="0"/>
          <w:divBdr>
            <w:top w:val="none" w:sz="0" w:space="0" w:color="auto"/>
            <w:left w:val="none" w:sz="0" w:space="0" w:color="auto"/>
            <w:bottom w:val="none" w:sz="0" w:space="0" w:color="auto"/>
            <w:right w:val="none" w:sz="0" w:space="0" w:color="auto"/>
          </w:divBdr>
        </w:div>
        <w:div w:id="394164246">
          <w:marLeft w:val="360"/>
          <w:marRight w:val="0"/>
          <w:marTop w:val="200"/>
          <w:marBottom w:val="0"/>
          <w:divBdr>
            <w:top w:val="none" w:sz="0" w:space="0" w:color="auto"/>
            <w:left w:val="none" w:sz="0" w:space="0" w:color="auto"/>
            <w:bottom w:val="none" w:sz="0" w:space="0" w:color="auto"/>
            <w:right w:val="none" w:sz="0" w:space="0" w:color="auto"/>
          </w:divBdr>
        </w:div>
        <w:div w:id="1394230755">
          <w:marLeft w:val="360"/>
          <w:marRight w:val="0"/>
          <w:marTop w:val="200"/>
          <w:marBottom w:val="0"/>
          <w:divBdr>
            <w:top w:val="none" w:sz="0" w:space="0" w:color="auto"/>
            <w:left w:val="none" w:sz="0" w:space="0" w:color="auto"/>
            <w:bottom w:val="none" w:sz="0" w:space="0" w:color="auto"/>
            <w:right w:val="none" w:sz="0" w:space="0" w:color="auto"/>
          </w:divBdr>
        </w:div>
        <w:div w:id="701395187">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776878">
      <w:bodyDiv w:val="1"/>
      <w:marLeft w:val="0"/>
      <w:marRight w:val="0"/>
      <w:marTop w:val="0"/>
      <w:marBottom w:val="0"/>
      <w:divBdr>
        <w:top w:val="none" w:sz="0" w:space="0" w:color="auto"/>
        <w:left w:val="none" w:sz="0" w:space="0" w:color="auto"/>
        <w:bottom w:val="none" w:sz="0" w:space="0" w:color="auto"/>
        <w:right w:val="none" w:sz="0" w:space="0" w:color="auto"/>
      </w:divBdr>
      <w:divsChild>
        <w:div w:id="945423886">
          <w:marLeft w:val="1080"/>
          <w:marRight w:val="0"/>
          <w:marTop w:val="100"/>
          <w:marBottom w:val="0"/>
          <w:divBdr>
            <w:top w:val="none" w:sz="0" w:space="0" w:color="auto"/>
            <w:left w:val="none" w:sz="0" w:space="0" w:color="auto"/>
            <w:bottom w:val="none" w:sz="0" w:space="0" w:color="auto"/>
            <w:right w:val="none" w:sz="0" w:space="0" w:color="auto"/>
          </w:divBdr>
        </w:div>
      </w:divsChild>
    </w:div>
    <w:div w:id="1575778805">
      <w:bodyDiv w:val="1"/>
      <w:marLeft w:val="0"/>
      <w:marRight w:val="0"/>
      <w:marTop w:val="0"/>
      <w:marBottom w:val="0"/>
      <w:divBdr>
        <w:top w:val="none" w:sz="0" w:space="0" w:color="auto"/>
        <w:left w:val="none" w:sz="0" w:space="0" w:color="auto"/>
        <w:bottom w:val="none" w:sz="0" w:space="0" w:color="auto"/>
        <w:right w:val="none" w:sz="0" w:space="0" w:color="auto"/>
      </w:divBdr>
    </w:div>
    <w:div w:id="1622296891">
      <w:bodyDiv w:val="1"/>
      <w:marLeft w:val="0"/>
      <w:marRight w:val="0"/>
      <w:marTop w:val="0"/>
      <w:marBottom w:val="0"/>
      <w:divBdr>
        <w:top w:val="none" w:sz="0" w:space="0" w:color="auto"/>
        <w:left w:val="none" w:sz="0" w:space="0" w:color="auto"/>
        <w:bottom w:val="none" w:sz="0" w:space="0" w:color="auto"/>
        <w:right w:val="none" w:sz="0" w:space="0" w:color="auto"/>
      </w:divBdr>
    </w:div>
    <w:div w:id="1811749126">
      <w:bodyDiv w:val="1"/>
      <w:marLeft w:val="0"/>
      <w:marRight w:val="0"/>
      <w:marTop w:val="0"/>
      <w:marBottom w:val="0"/>
      <w:divBdr>
        <w:top w:val="none" w:sz="0" w:space="0" w:color="auto"/>
        <w:left w:val="none" w:sz="0" w:space="0" w:color="auto"/>
        <w:bottom w:val="none" w:sz="0" w:space="0" w:color="auto"/>
        <w:right w:val="none" w:sz="0" w:space="0" w:color="auto"/>
      </w:divBdr>
    </w:div>
    <w:div w:id="1821464684">
      <w:bodyDiv w:val="1"/>
      <w:marLeft w:val="0"/>
      <w:marRight w:val="0"/>
      <w:marTop w:val="0"/>
      <w:marBottom w:val="0"/>
      <w:divBdr>
        <w:top w:val="none" w:sz="0" w:space="0" w:color="auto"/>
        <w:left w:val="none" w:sz="0" w:space="0" w:color="auto"/>
        <w:bottom w:val="none" w:sz="0" w:space="0" w:color="auto"/>
        <w:right w:val="none" w:sz="0" w:space="0" w:color="auto"/>
      </w:divBdr>
      <w:divsChild>
        <w:div w:id="1883054832">
          <w:marLeft w:val="360"/>
          <w:marRight w:val="0"/>
          <w:marTop w:val="200"/>
          <w:marBottom w:val="0"/>
          <w:divBdr>
            <w:top w:val="none" w:sz="0" w:space="0" w:color="auto"/>
            <w:left w:val="none" w:sz="0" w:space="0" w:color="auto"/>
            <w:bottom w:val="none" w:sz="0" w:space="0" w:color="auto"/>
            <w:right w:val="none" w:sz="0" w:space="0" w:color="auto"/>
          </w:divBdr>
        </w:div>
      </w:divsChild>
    </w:div>
    <w:div w:id="190946054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xl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Backlog%20and%20Trajectories\Backlog%20Trajectories%20-%2023-2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Performance</a:t>
            </a:r>
          </a:p>
        </c:rich>
      </c:tx>
      <c:layout/>
      <c:overlay val="0"/>
      <c:spPr>
        <a:noFill/>
        <a:ln w="25400">
          <a:noFill/>
        </a:ln>
      </c:spPr>
    </c:title>
    <c:autoTitleDeleted val="0"/>
    <c:plotArea>
      <c:layout>
        <c:manualLayout>
          <c:layoutTarget val="inner"/>
          <c:xMode val="edge"/>
          <c:yMode val="edge"/>
          <c:x val="9.7793827456314375E-2"/>
          <c:y val="5.4487943616240389E-2"/>
          <c:w val="0.87581618737865108"/>
          <c:h val="0.65137718600547567"/>
        </c:manualLayout>
      </c:layout>
      <c:lineChart>
        <c:grouping val="standard"/>
        <c:varyColors val="0"/>
        <c:ser>
          <c:idx val="3"/>
          <c:order val="0"/>
          <c:tx>
            <c:strRef>
              <c:f>'Data for Graphs'!$BD$1</c:f>
              <c:strCache>
                <c:ptCount val="1"/>
                <c:pt idx="0">
                  <c:v>Reported</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'Data for Graphs'!$AZ$25:$AZ$38</c:f>
              <c:numCache>
                <c:formatCode>mmm\ yyyy</c:formatCode>
                <c:ptCount val="14"/>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pt idx="12">
                  <c:v>45108</c:v>
                </c:pt>
                <c:pt idx="13">
                  <c:v>45139</c:v>
                </c:pt>
              </c:numCache>
            </c:numRef>
          </c:cat>
          <c:val>
            <c:numRef>
              <c:f>'Data for Graphs'!$BD$25:$BD$38</c:f>
              <c:numCache>
                <c:formatCode>0%</c:formatCode>
                <c:ptCount val="14"/>
                <c:pt idx="0">
                  <c:v>0.5818965517241379</c:v>
                </c:pt>
                <c:pt idx="1">
                  <c:v>0.58181818181818179</c:v>
                </c:pt>
                <c:pt idx="2">
                  <c:v>0.58893280632411071</c:v>
                </c:pt>
                <c:pt idx="3">
                  <c:v>0.52091254752851712</c:v>
                </c:pt>
                <c:pt idx="4">
                  <c:v>0.54372623574144485</c:v>
                </c:pt>
                <c:pt idx="5">
                  <c:v>0.52702702702702697</c:v>
                </c:pt>
                <c:pt idx="6">
                  <c:v>0.51418439716312059</c:v>
                </c:pt>
                <c:pt idx="7">
                  <c:v>0.4563106796116505</c:v>
                </c:pt>
                <c:pt idx="8">
                  <c:v>0.58490566037735847</c:v>
                </c:pt>
                <c:pt idx="9">
                  <c:v>0.56521739130434778</c:v>
                </c:pt>
                <c:pt idx="10">
                  <c:v>0.46581196581196582</c:v>
                </c:pt>
                <c:pt idx="11">
                  <c:v>0.42792792792792794</c:v>
                </c:pt>
                <c:pt idx="12">
                  <c:v>0.48989898989898989</c:v>
                </c:pt>
                <c:pt idx="13">
                  <c:v>0.4861111111111111</c:v>
                </c:pt>
              </c:numCache>
            </c:numRef>
          </c:val>
          <c:smooth val="0"/>
          <c:extLst>
            <c:ext xmlns:c16="http://schemas.microsoft.com/office/drawing/2014/chart" uri="{C3380CC4-5D6E-409C-BE32-E72D297353CC}">
              <c16:uniqueId val="{00000000-D402-43DE-AF71-A5A597025B5F}"/>
            </c:ext>
          </c:extLst>
        </c:ser>
        <c:ser>
          <c:idx val="0"/>
          <c:order val="1"/>
          <c:tx>
            <c:strRef>
              <c:f>'Data for Graphs'!$BF$1</c:f>
              <c:strCache>
                <c:ptCount val="1"/>
                <c:pt idx="0">
                  <c:v>Target - 75%</c:v>
                </c:pt>
              </c:strCache>
            </c:strRef>
          </c:tx>
          <c:marker>
            <c:symbol val="none"/>
          </c:marker>
          <c:cat>
            <c:numRef>
              <c:f>'Data for Graphs'!$AZ$25:$AZ$38</c:f>
              <c:numCache>
                <c:formatCode>mmm\ yyyy</c:formatCode>
                <c:ptCount val="14"/>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pt idx="12">
                  <c:v>45108</c:v>
                </c:pt>
                <c:pt idx="13">
                  <c:v>45139</c:v>
                </c:pt>
              </c:numCache>
            </c:numRef>
          </c:cat>
          <c:val>
            <c:numRef>
              <c:f>'Data for Graphs'!$BF$25:$BF$38</c:f>
              <c:numCache>
                <c:formatCode>0%</c:formatCode>
                <c:ptCount val="14"/>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numCache>
            </c:numRef>
          </c:val>
          <c:smooth val="0"/>
          <c:extLst>
            <c:ext xmlns:c16="http://schemas.microsoft.com/office/drawing/2014/chart" uri="{C3380CC4-5D6E-409C-BE32-E72D297353CC}">
              <c16:uniqueId val="{00000001-D402-43DE-AF71-A5A597025B5F}"/>
            </c:ext>
          </c:extLst>
        </c:ser>
        <c:dLbls>
          <c:showLegendKey val="0"/>
          <c:showVal val="0"/>
          <c:showCatName val="0"/>
          <c:showSerName val="0"/>
          <c:showPercent val="0"/>
          <c:showBubbleSize val="0"/>
        </c:dLbls>
        <c:smooth val="0"/>
        <c:axId val="471507935"/>
        <c:axId val="1"/>
      </c:lineChart>
      <c:dateAx>
        <c:axId val="471507935"/>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9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471507935"/>
        <c:crosses val="autoZero"/>
        <c:crossBetween val="between"/>
      </c:valAx>
      <c:spPr>
        <a:noFill/>
        <a:ln w="25400">
          <a:noFill/>
        </a:ln>
      </c:spPr>
    </c:plotArea>
    <c:legend>
      <c:legendPos val="r"/>
      <c:layout>
        <c:manualLayout>
          <c:xMode val="edge"/>
          <c:yMode val="edge"/>
          <c:x val="0.36382575271199991"/>
          <c:y val="0.93599739918254177"/>
          <c:w val="0.25987553442612132"/>
          <c:h val="4.1522870139453216E-2"/>
        </c:manualLayout>
      </c:layout>
      <c:overlay val="0"/>
      <c:spPr>
        <a:noFill/>
        <a:ln w="25400">
          <a:noFill/>
        </a:ln>
      </c:spPr>
      <c:txPr>
        <a:bodyPr/>
        <a:lstStyle/>
        <a:p>
          <a:pPr>
            <a:defRPr sz="6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4.9465338289150784E-2"/>
          <c:y val="2.4971673948803685E-2"/>
          <c:w val="0.93146227332766762"/>
          <c:h val="0.73232821346297383"/>
        </c:manualLayout>
      </c:layout>
      <c:barChart>
        <c:barDir val="col"/>
        <c:grouping val="percentStacked"/>
        <c:varyColors val="0"/>
        <c:ser>
          <c:idx val="59"/>
          <c:order val="59"/>
          <c:tx>
            <c:strRef>
              <c:f>'Table for graphs '!$A$61</c:f>
              <c:strCache>
                <c:ptCount val="1"/>
                <c:pt idx="0">
                  <c:v>- Reported 63 - 103 days All Sites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'!$B$61:$CB$61</c:f>
              <c:numCache>
                <c:formatCode>0</c:formatCode>
                <c:ptCount val="79"/>
                <c:pt idx="0">
                  <c:v>391</c:v>
                </c:pt>
                <c:pt idx="1">
                  <c:v>404</c:v>
                </c:pt>
                <c:pt idx="2">
                  <c:v>385</c:v>
                </c:pt>
                <c:pt idx="3">
                  <c:v>357</c:v>
                </c:pt>
                <c:pt idx="4">
                  <c:v>369</c:v>
                </c:pt>
                <c:pt idx="5">
                  <c:v>364</c:v>
                </c:pt>
                <c:pt idx="6">
                  <c:v>339</c:v>
                </c:pt>
                <c:pt idx="7">
                  <c:v>322</c:v>
                </c:pt>
                <c:pt idx="8">
                  <c:v>302</c:v>
                </c:pt>
                <c:pt idx="9">
                  <c:v>281</c:v>
                </c:pt>
                <c:pt idx="10">
                  <c:v>288</c:v>
                </c:pt>
                <c:pt idx="11">
                  <c:v>314</c:v>
                </c:pt>
                <c:pt idx="12">
                  <c:v>364</c:v>
                </c:pt>
                <c:pt idx="13">
                  <c:v>396</c:v>
                </c:pt>
                <c:pt idx="14">
                  <c:v>374</c:v>
                </c:pt>
                <c:pt idx="15">
                  <c:v>360</c:v>
                </c:pt>
                <c:pt idx="16">
                  <c:v>326</c:v>
                </c:pt>
                <c:pt idx="17">
                  <c:v>308</c:v>
                </c:pt>
                <c:pt idx="18">
                  <c:v>283</c:v>
                </c:pt>
                <c:pt idx="19">
                  <c:v>267</c:v>
                </c:pt>
                <c:pt idx="20">
                  <c:v>252</c:v>
                </c:pt>
                <c:pt idx="21">
                  <c:v>236.23999999999998</c:v>
                </c:pt>
                <c:pt idx="22">
                  <c:v>199.3245</c:v>
                </c:pt>
                <c:pt idx="23">
                  <c:v>203</c:v>
                </c:pt>
                <c:pt idx="24">
                  <c:v>220</c:v>
                </c:pt>
                <c:pt idx="25">
                  <c:v>239</c:v>
                </c:pt>
                <c:pt idx="26">
                  <c:v>232</c:v>
                </c:pt>
                <c:pt idx="27">
                  <c:v>279</c:v>
                </c:pt>
                <c:pt idx="28">
                  <c:v>268</c:v>
                </c:pt>
                <c:pt idx="29">
                  <c:v>262</c:v>
                </c:pt>
                <c:pt idx="30">
                  <c:v>268</c:v>
                </c:pt>
                <c:pt idx="31">
                  <c:v>277</c:v>
                </c:pt>
                <c:pt idx="32">
                  <c:v>261</c:v>
                </c:pt>
                <c:pt idx="33">
                  <c:v>254</c:v>
                </c:pt>
                <c:pt idx="34">
                  <c:v>275</c:v>
                </c:pt>
                <c:pt idx="35">
                  <c:v>276</c:v>
                </c:pt>
                <c:pt idx="36">
                  <c:v>268</c:v>
                </c:pt>
                <c:pt idx="37">
                  <c:v>240</c:v>
                </c:pt>
                <c:pt idx="38">
                  <c:v>244</c:v>
                </c:pt>
                <c:pt idx="39">
                  <c:v>214</c:v>
                </c:pt>
                <c:pt idx="40">
                  <c:v>206</c:v>
                </c:pt>
                <c:pt idx="41">
                  <c:v>200</c:v>
                </c:pt>
                <c:pt idx="42">
                  <c:v>213</c:v>
                </c:pt>
                <c:pt idx="43">
                  <c:v>206</c:v>
                </c:pt>
                <c:pt idx="44">
                  <c:v>219</c:v>
                </c:pt>
                <c:pt idx="45">
                  <c:v>256</c:v>
                </c:pt>
                <c:pt idx="46">
                  <c:v>255</c:v>
                </c:pt>
                <c:pt idx="47">
                  <c:v>263</c:v>
                </c:pt>
                <c:pt idx="48">
                  <c:v>275</c:v>
                </c:pt>
                <c:pt idx="49">
                  <c:v>300</c:v>
                </c:pt>
                <c:pt idx="50">
                  <c:v>255</c:v>
                </c:pt>
                <c:pt idx="51">
                  <c:v>245</c:v>
                </c:pt>
                <c:pt idx="52">
                  <c:v>238</c:v>
                </c:pt>
              </c:numCache>
            </c:numRef>
          </c:val>
          <c:extLst>
            <c:ext xmlns:c16="http://schemas.microsoft.com/office/drawing/2014/chart" uri="{C3380CC4-5D6E-409C-BE32-E72D297353CC}">
              <c16:uniqueId val="{00000000-3540-41FF-B476-19DD56CDF4BD}"/>
            </c:ext>
          </c:extLst>
        </c:ser>
        <c:ser>
          <c:idx val="74"/>
          <c:order val="74"/>
          <c:tx>
            <c:strRef>
              <c:f>'Table for graphs '!$A$76</c:f>
              <c:strCache>
                <c:ptCount val="1"/>
                <c:pt idx="0">
                  <c:v>Reported &gt;103 days All Sites</c:v>
                </c:pt>
              </c:strCache>
            </c:strRef>
          </c:tx>
          <c:spPr>
            <a:solidFill>
              <a:schemeClr val="accent5">
                <a:lumMod val="20000"/>
                <a:lumOff val="80000"/>
              </a:schemeClr>
            </a:solidFill>
            <a:ln w="28575">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'!$B$76:$CB$76</c:f>
              <c:numCache>
                <c:formatCode>0</c:formatCode>
                <c:ptCount val="79"/>
                <c:pt idx="0">
                  <c:v>181</c:v>
                </c:pt>
                <c:pt idx="1">
                  <c:v>182</c:v>
                </c:pt>
                <c:pt idx="2">
                  <c:v>188</c:v>
                </c:pt>
                <c:pt idx="3">
                  <c:v>176</c:v>
                </c:pt>
                <c:pt idx="4">
                  <c:v>176</c:v>
                </c:pt>
                <c:pt idx="5">
                  <c:v>181</c:v>
                </c:pt>
                <c:pt idx="6">
                  <c:v>189</c:v>
                </c:pt>
                <c:pt idx="7">
                  <c:v>185</c:v>
                </c:pt>
                <c:pt idx="8">
                  <c:v>178</c:v>
                </c:pt>
                <c:pt idx="9">
                  <c:v>186</c:v>
                </c:pt>
                <c:pt idx="10">
                  <c:v>165</c:v>
                </c:pt>
                <c:pt idx="11">
                  <c:v>160</c:v>
                </c:pt>
                <c:pt idx="12">
                  <c:v>179</c:v>
                </c:pt>
                <c:pt idx="13">
                  <c:v>189</c:v>
                </c:pt>
                <c:pt idx="14">
                  <c:v>201</c:v>
                </c:pt>
                <c:pt idx="15">
                  <c:v>176</c:v>
                </c:pt>
                <c:pt idx="16">
                  <c:v>180</c:v>
                </c:pt>
                <c:pt idx="17">
                  <c:v>177</c:v>
                </c:pt>
                <c:pt idx="18">
                  <c:v>187</c:v>
                </c:pt>
                <c:pt idx="19">
                  <c:v>182</c:v>
                </c:pt>
                <c:pt idx="20">
                  <c:v>183</c:v>
                </c:pt>
                <c:pt idx="21">
                  <c:v>186</c:v>
                </c:pt>
                <c:pt idx="22">
                  <c:v>164.41800000000001</c:v>
                </c:pt>
                <c:pt idx="23">
                  <c:v>164</c:v>
                </c:pt>
                <c:pt idx="24">
                  <c:v>179</c:v>
                </c:pt>
                <c:pt idx="25">
                  <c:v>168</c:v>
                </c:pt>
                <c:pt idx="26">
                  <c:v>159</c:v>
                </c:pt>
                <c:pt idx="27">
                  <c:v>158</c:v>
                </c:pt>
                <c:pt idx="28">
                  <c:v>122</c:v>
                </c:pt>
                <c:pt idx="29">
                  <c:v>125</c:v>
                </c:pt>
                <c:pt idx="30">
                  <c:v>141</c:v>
                </c:pt>
                <c:pt idx="31">
                  <c:v>134</c:v>
                </c:pt>
                <c:pt idx="32">
                  <c:v>133</c:v>
                </c:pt>
                <c:pt idx="33">
                  <c:v>134</c:v>
                </c:pt>
                <c:pt idx="34">
                  <c:v>139</c:v>
                </c:pt>
                <c:pt idx="35">
                  <c:v>138</c:v>
                </c:pt>
                <c:pt idx="36">
                  <c:v>134</c:v>
                </c:pt>
                <c:pt idx="37">
                  <c:v>145</c:v>
                </c:pt>
                <c:pt idx="38">
                  <c:v>136</c:v>
                </c:pt>
                <c:pt idx="39">
                  <c:v>139</c:v>
                </c:pt>
                <c:pt idx="40">
                  <c:v>119</c:v>
                </c:pt>
                <c:pt idx="41">
                  <c:v>128</c:v>
                </c:pt>
                <c:pt idx="42">
                  <c:v>120</c:v>
                </c:pt>
                <c:pt idx="43">
                  <c:v>117</c:v>
                </c:pt>
                <c:pt idx="44">
                  <c:v>112</c:v>
                </c:pt>
                <c:pt idx="45">
                  <c:v>101</c:v>
                </c:pt>
                <c:pt idx="46">
                  <c:v>110</c:v>
                </c:pt>
                <c:pt idx="47">
                  <c:v>105</c:v>
                </c:pt>
                <c:pt idx="48">
                  <c:v>113</c:v>
                </c:pt>
                <c:pt idx="49">
                  <c:v>117</c:v>
                </c:pt>
                <c:pt idx="50">
                  <c:v>124</c:v>
                </c:pt>
                <c:pt idx="51">
                  <c:v>117</c:v>
                </c:pt>
                <c:pt idx="52">
                  <c:v>122</c:v>
                </c:pt>
              </c:numCache>
            </c:numRef>
          </c:val>
          <c:extLst>
            <c:ext xmlns:c16="http://schemas.microsoft.com/office/drawing/2014/chart" uri="{C3380CC4-5D6E-409C-BE32-E72D297353CC}">
              <c16:uniqueId val="{00000001-3540-41FF-B476-19DD56CDF4BD}"/>
            </c:ext>
          </c:extLst>
        </c:ser>
        <c:dLbls>
          <c:showLegendKey val="0"/>
          <c:showVal val="0"/>
          <c:showCatName val="0"/>
          <c:showSerName val="0"/>
          <c:showPercent val="0"/>
          <c:showBubbleSize val="0"/>
        </c:dLbls>
        <c:gapWidth val="150"/>
        <c:overlap val="100"/>
        <c:axId val="545995631"/>
        <c:axId val="545998543"/>
        <c:extLst>
          <c:ext xmlns:c15="http://schemas.microsoft.com/office/drawing/2012/chart" uri="{02D57815-91ED-43cb-92C2-25804820EDAC}">
            <c15:filteredBarSeries>
              <c15:ser>
                <c:idx val="45"/>
                <c:order val="45"/>
                <c:tx>
                  <c:strRef>
                    <c:extLst>
                      <c:ext uri="{02D57815-91ED-43cb-92C2-25804820EDAC}">
                        <c15:formulaRef>
                          <c15:sqref>'Table for graphs '!$A$47</c15:sqref>
                        </c15:formulaRef>
                      </c:ext>
                    </c:extLst>
                    <c:strCache>
                      <c:ptCount val="1"/>
                      <c:pt idx="0">
                        <c:v>Acute Leukaemia - Reported 63 - 103 days</c:v>
                      </c:pt>
                    </c:strCache>
                  </c:strRef>
                </c:tx>
                <c:spPr>
                  <a:solidFill>
                    <a:schemeClr val="accent5">
                      <a:shade val="97000"/>
                    </a:schemeClr>
                  </a:solidFill>
                  <a:ln>
                    <a:noFill/>
                  </a:ln>
                  <a:effectLst/>
                </c:spPr>
                <c:invertIfNegative val="0"/>
                <c:cat>
                  <c:numRef>
                    <c:extLst>
                      <c:ex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c:ext uri="{02D57815-91ED-43cb-92C2-25804820EDAC}">
                        <c15:formulaRef>
                          <c15:sqref>'Table for graphs '!$B$47:$CB$47</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formatCode="General">
                        <c:v>0</c:v>
                      </c:pt>
                    </c:numCache>
                  </c:numRef>
                </c:val>
                <c:extLst>
                  <c:ext xmlns:c16="http://schemas.microsoft.com/office/drawing/2014/chart" uri="{C3380CC4-5D6E-409C-BE32-E72D297353CC}">
                    <c16:uniqueId val="{00000030-3540-41FF-B476-19DD56CDF4BD}"/>
                  </c:ext>
                </c:extLst>
              </c15:ser>
            </c15:filteredBarSeries>
            <c15:filteredBarSeries>
              <c15:ser>
                <c:idx val="46"/>
                <c:order val="46"/>
                <c:tx>
                  <c:strRef>
                    <c:extLst xmlns:c15="http://schemas.microsoft.com/office/drawing/2012/chart">
                      <c:ext xmlns:c15="http://schemas.microsoft.com/office/drawing/2012/chart" uri="{02D57815-91ED-43cb-92C2-25804820EDAC}">
                        <c15:formulaRef>
                          <c15:sqref>'Table for graphs '!$A$48</c15:sqref>
                        </c15:formulaRef>
                      </c:ext>
                    </c:extLst>
                    <c:strCache>
                      <c:ptCount val="1"/>
                      <c:pt idx="0">
                        <c:v>Brain/CNS - Reported 63 - 103 days</c:v>
                      </c:pt>
                    </c:strCache>
                  </c:strRef>
                </c:tx>
                <c:spPr>
                  <a:solidFill>
                    <a:schemeClr val="accent5">
                      <a:shade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'!$B$48:$CB$48</c15:sqref>
                        </c15:formulaRef>
                      </c:ext>
                    </c:extLst>
                    <c:numCache>
                      <c:formatCode>0</c:formatCode>
                      <c:ptCount val="79"/>
                      <c:pt idx="0">
                        <c:v>1</c:v>
                      </c:pt>
                      <c:pt idx="1">
                        <c:v>1</c:v>
                      </c:pt>
                      <c:pt idx="2">
                        <c:v>1</c:v>
                      </c:pt>
                      <c:pt idx="3">
                        <c:v>2</c:v>
                      </c:pt>
                      <c:pt idx="4">
                        <c:v>0</c:v>
                      </c:pt>
                      <c:pt idx="5">
                        <c:v>0</c:v>
                      </c:pt>
                      <c:pt idx="6">
                        <c:v>1</c:v>
                      </c:pt>
                      <c:pt idx="7">
                        <c:v>2</c:v>
                      </c:pt>
                      <c:pt idx="8">
                        <c:v>2</c:v>
                      </c:pt>
                      <c:pt idx="9">
                        <c:v>0</c:v>
                      </c:pt>
                      <c:pt idx="10">
                        <c:v>1</c:v>
                      </c:pt>
                      <c:pt idx="11">
                        <c:v>1</c:v>
                      </c:pt>
                      <c:pt idx="12">
                        <c:v>2</c:v>
                      </c:pt>
                      <c:pt idx="13">
                        <c:v>2</c:v>
                      </c:pt>
                      <c:pt idx="14">
                        <c:v>2</c:v>
                      </c:pt>
                      <c:pt idx="15">
                        <c:v>1</c:v>
                      </c:pt>
                      <c:pt idx="16">
                        <c:v>3</c:v>
                      </c:pt>
                      <c:pt idx="17">
                        <c:v>0</c:v>
                      </c:pt>
                      <c:pt idx="18">
                        <c:v>0</c:v>
                      </c:pt>
                      <c:pt idx="19">
                        <c:v>0</c:v>
                      </c:pt>
                      <c:pt idx="20">
                        <c:v>0</c:v>
                      </c:pt>
                      <c:pt idx="21">
                        <c:v>0</c:v>
                      </c:pt>
                      <c:pt idx="22">
                        <c:v>1</c:v>
                      </c:pt>
                      <c:pt idx="23">
                        <c:v>1</c:v>
                      </c:pt>
                      <c:pt idx="24">
                        <c:v>1</c:v>
                      </c:pt>
                      <c:pt idx="25">
                        <c:v>0</c:v>
                      </c:pt>
                      <c:pt idx="26">
                        <c:v>2</c:v>
                      </c:pt>
                      <c:pt idx="27">
                        <c:v>1</c:v>
                      </c:pt>
                      <c:pt idx="28">
                        <c:v>1</c:v>
                      </c:pt>
                      <c:pt idx="29">
                        <c:v>1</c:v>
                      </c:pt>
                      <c:pt idx="30">
                        <c:v>1</c:v>
                      </c:pt>
                      <c:pt idx="31">
                        <c:v>1</c:v>
                      </c:pt>
                      <c:pt idx="32">
                        <c:v>1</c:v>
                      </c:pt>
                      <c:pt idx="33">
                        <c:v>2</c:v>
                      </c:pt>
                      <c:pt idx="34">
                        <c:v>2</c:v>
                      </c:pt>
                      <c:pt idx="35">
                        <c:v>1</c:v>
                      </c:pt>
                      <c:pt idx="36">
                        <c:v>1</c:v>
                      </c:pt>
                      <c:pt idx="37">
                        <c:v>2</c:v>
                      </c:pt>
                      <c:pt idx="38">
                        <c:v>2</c:v>
                      </c:pt>
                      <c:pt idx="39">
                        <c:v>1</c:v>
                      </c:pt>
                      <c:pt idx="40">
                        <c:v>0</c:v>
                      </c:pt>
                      <c:pt idx="41">
                        <c:v>0</c:v>
                      </c:pt>
                      <c:pt idx="42">
                        <c:v>0</c:v>
                      </c:pt>
                      <c:pt idx="43">
                        <c:v>0</c:v>
                      </c:pt>
                      <c:pt idx="44">
                        <c:v>1</c:v>
                      </c:pt>
                      <c:pt idx="45">
                        <c:v>1</c:v>
                      </c:pt>
                      <c:pt idx="46">
                        <c:v>1</c:v>
                      </c:pt>
                      <c:pt idx="47">
                        <c:v>1</c:v>
                      </c:pt>
                      <c:pt idx="48">
                        <c:v>1</c:v>
                      </c:pt>
                      <c:pt idx="49">
                        <c:v>0</c:v>
                      </c:pt>
                      <c:pt idx="50">
                        <c:v>0</c:v>
                      </c:pt>
                      <c:pt idx="51">
                        <c:v>0</c:v>
                      </c:pt>
                      <c:pt idx="52" formatCode="General">
                        <c:v>1</c:v>
                      </c:pt>
                    </c:numCache>
                  </c:numRef>
                </c:val>
                <c:extLst xmlns:c15="http://schemas.microsoft.com/office/drawing/2012/chart">
                  <c:ext xmlns:c16="http://schemas.microsoft.com/office/drawing/2014/chart" uri="{C3380CC4-5D6E-409C-BE32-E72D297353CC}">
                    <c16:uniqueId val="{00000031-3540-41FF-B476-19DD56CDF4BD}"/>
                  </c:ext>
                </c:extLst>
              </c15:ser>
            </c15:filteredBarSeries>
            <c15:filteredBarSeries>
              <c15:ser>
                <c:idx val="47"/>
                <c:order val="47"/>
                <c:tx>
                  <c:strRef>
                    <c:extLst xmlns:c15="http://schemas.microsoft.com/office/drawing/2012/chart">
                      <c:ext xmlns:c15="http://schemas.microsoft.com/office/drawing/2012/chart" uri="{02D57815-91ED-43cb-92C2-25804820EDAC}">
                        <c15:formulaRef>
                          <c15:sqref>'Table for graphs '!$A$49</c15:sqref>
                        </c15:formulaRef>
                      </c:ext>
                    </c:extLst>
                    <c:strCache>
                      <c:ptCount val="1"/>
                      <c:pt idx="0">
                        <c:v>Breast - Reported 63 - 103 days</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'!$B$49:$CB$49</c15:sqref>
                        </c15:formulaRef>
                      </c:ext>
                    </c:extLst>
                    <c:numCache>
                      <c:formatCode>0</c:formatCode>
                      <c:ptCount val="79"/>
                      <c:pt idx="0">
                        <c:v>19</c:v>
                      </c:pt>
                      <c:pt idx="1">
                        <c:v>20</c:v>
                      </c:pt>
                      <c:pt idx="2">
                        <c:v>20</c:v>
                      </c:pt>
                      <c:pt idx="3">
                        <c:v>18</c:v>
                      </c:pt>
                      <c:pt idx="4">
                        <c:v>16</c:v>
                      </c:pt>
                      <c:pt idx="5">
                        <c:v>17</c:v>
                      </c:pt>
                      <c:pt idx="6">
                        <c:v>16</c:v>
                      </c:pt>
                      <c:pt idx="7">
                        <c:v>15</c:v>
                      </c:pt>
                      <c:pt idx="8">
                        <c:v>14</c:v>
                      </c:pt>
                      <c:pt idx="9">
                        <c:v>12</c:v>
                      </c:pt>
                      <c:pt idx="10">
                        <c:v>15</c:v>
                      </c:pt>
                      <c:pt idx="11">
                        <c:v>14</c:v>
                      </c:pt>
                      <c:pt idx="12">
                        <c:v>15</c:v>
                      </c:pt>
                      <c:pt idx="13">
                        <c:v>15</c:v>
                      </c:pt>
                      <c:pt idx="14">
                        <c:v>17</c:v>
                      </c:pt>
                      <c:pt idx="15">
                        <c:v>18</c:v>
                      </c:pt>
                      <c:pt idx="16">
                        <c:v>15</c:v>
                      </c:pt>
                      <c:pt idx="17">
                        <c:v>15</c:v>
                      </c:pt>
                      <c:pt idx="18">
                        <c:v>15</c:v>
                      </c:pt>
                      <c:pt idx="19">
                        <c:v>15</c:v>
                      </c:pt>
                      <c:pt idx="20">
                        <c:v>8</c:v>
                      </c:pt>
                      <c:pt idx="21">
                        <c:v>7.84</c:v>
                      </c:pt>
                      <c:pt idx="22">
                        <c:v>7.84</c:v>
                      </c:pt>
                      <c:pt idx="23">
                        <c:v>5</c:v>
                      </c:pt>
                      <c:pt idx="24">
                        <c:v>5</c:v>
                      </c:pt>
                      <c:pt idx="25">
                        <c:v>7</c:v>
                      </c:pt>
                      <c:pt idx="26">
                        <c:v>10</c:v>
                      </c:pt>
                      <c:pt idx="27">
                        <c:v>9</c:v>
                      </c:pt>
                      <c:pt idx="28">
                        <c:v>4</c:v>
                      </c:pt>
                      <c:pt idx="29">
                        <c:v>8</c:v>
                      </c:pt>
                      <c:pt idx="30">
                        <c:v>8</c:v>
                      </c:pt>
                      <c:pt idx="31">
                        <c:v>10</c:v>
                      </c:pt>
                      <c:pt idx="32">
                        <c:v>17</c:v>
                      </c:pt>
                      <c:pt idx="33">
                        <c:v>16</c:v>
                      </c:pt>
                      <c:pt idx="34">
                        <c:v>20</c:v>
                      </c:pt>
                      <c:pt idx="35">
                        <c:v>19</c:v>
                      </c:pt>
                      <c:pt idx="36">
                        <c:v>17</c:v>
                      </c:pt>
                      <c:pt idx="37">
                        <c:v>18</c:v>
                      </c:pt>
                      <c:pt idx="38">
                        <c:v>14</c:v>
                      </c:pt>
                      <c:pt idx="39">
                        <c:v>12</c:v>
                      </c:pt>
                      <c:pt idx="40">
                        <c:v>9</c:v>
                      </c:pt>
                      <c:pt idx="41">
                        <c:v>9</c:v>
                      </c:pt>
                      <c:pt idx="42">
                        <c:v>10</c:v>
                      </c:pt>
                      <c:pt idx="43">
                        <c:v>7</c:v>
                      </c:pt>
                      <c:pt idx="44">
                        <c:v>8</c:v>
                      </c:pt>
                      <c:pt idx="45">
                        <c:v>13</c:v>
                      </c:pt>
                      <c:pt idx="46">
                        <c:v>16</c:v>
                      </c:pt>
                      <c:pt idx="47">
                        <c:v>15</c:v>
                      </c:pt>
                      <c:pt idx="48">
                        <c:v>18</c:v>
                      </c:pt>
                      <c:pt idx="49">
                        <c:v>19</c:v>
                      </c:pt>
                      <c:pt idx="50">
                        <c:v>17</c:v>
                      </c:pt>
                      <c:pt idx="51">
                        <c:v>15</c:v>
                      </c:pt>
                      <c:pt idx="52" formatCode="General">
                        <c:v>14</c:v>
                      </c:pt>
                    </c:numCache>
                  </c:numRef>
                </c:val>
                <c:extLst xmlns:c15="http://schemas.microsoft.com/office/drawing/2012/chart">
                  <c:ext xmlns:c16="http://schemas.microsoft.com/office/drawing/2014/chart" uri="{C3380CC4-5D6E-409C-BE32-E72D297353CC}">
                    <c16:uniqueId val="{00000032-3540-41FF-B476-19DD56CDF4BD}"/>
                  </c:ext>
                </c:extLst>
              </c15:ser>
            </c15:filteredBarSeries>
            <c15:filteredBarSeries>
              <c15:ser>
                <c:idx val="48"/>
                <c:order val="48"/>
                <c:tx>
                  <c:strRef>
                    <c:extLst xmlns:c15="http://schemas.microsoft.com/office/drawing/2012/chart">
                      <c:ext xmlns:c15="http://schemas.microsoft.com/office/drawing/2012/chart" uri="{02D57815-91ED-43cb-92C2-25804820EDAC}">
                        <c15:formulaRef>
                          <c15:sqref>'Table for graphs '!$A$50</c15:sqref>
                        </c15:formulaRef>
                      </c:ext>
                    </c:extLst>
                    <c:strCache>
                      <c:ptCount val="1"/>
                      <c:pt idx="0">
                        <c:v>Children's cancer - Reported 63 - 103 days</c:v>
                      </c:pt>
                    </c:strCache>
                  </c:strRef>
                </c:tx>
                <c:spPr>
                  <a:solidFill>
                    <a:schemeClr val="accent5">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'!$B$50:$CB$50</c15:sqref>
                        </c15:formulaRef>
                      </c:ext>
                    </c:extLst>
                    <c:numCache>
                      <c:formatCode>0</c:formatCode>
                      <c:ptCount val="79"/>
                      <c:pt idx="0">
                        <c:v>0</c:v>
                      </c:pt>
                      <c:pt idx="1">
                        <c:v>0</c:v>
                      </c:pt>
                      <c:pt idx="2">
                        <c:v>0</c:v>
                      </c:pt>
                      <c:pt idx="3">
                        <c:v>0</c:v>
                      </c:pt>
                      <c:pt idx="4">
                        <c:v>0</c:v>
                      </c:pt>
                      <c:pt idx="5">
                        <c:v>0</c:v>
                      </c:pt>
                      <c:pt idx="6">
                        <c:v>0</c:v>
                      </c:pt>
                      <c:pt idx="7">
                        <c:v>1</c:v>
                      </c:pt>
                      <c:pt idx="8">
                        <c:v>1</c:v>
                      </c:pt>
                      <c:pt idx="9">
                        <c:v>1</c:v>
                      </c:pt>
                      <c:pt idx="10">
                        <c:v>1</c:v>
                      </c:pt>
                      <c:pt idx="11">
                        <c:v>1</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1</c:v>
                      </c:pt>
                      <c:pt idx="48">
                        <c:v>0</c:v>
                      </c:pt>
                      <c:pt idx="49">
                        <c:v>1</c:v>
                      </c:pt>
                      <c:pt idx="50">
                        <c:v>1</c:v>
                      </c:pt>
                      <c:pt idx="51">
                        <c:v>2</c:v>
                      </c:pt>
                      <c:pt idx="52" formatCode="General">
                        <c:v>0</c:v>
                      </c:pt>
                    </c:numCache>
                  </c:numRef>
                </c:val>
                <c:extLst xmlns:c15="http://schemas.microsoft.com/office/drawing/2012/chart">
                  <c:ext xmlns:c16="http://schemas.microsoft.com/office/drawing/2014/chart" uri="{C3380CC4-5D6E-409C-BE32-E72D297353CC}">
                    <c16:uniqueId val="{00000033-3540-41FF-B476-19DD56CDF4BD}"/>
                  </c:ext>
                </c:extLst>
              </c15:ser>
            </c15:filteredBarSeries>
            <c15:filteredBarSeries>
              <c15:ser>
                <c:idx val="49"/>
                <c:order val="49"/>
                <c:tx>
                  <c:strRef>
                    <c:extLst xmlns:c15="http://schemas.microsoft.com/office/drawing/2012/chart">
                      <c:ext xmlns:c15="http://schemas.microsoft.com/office/drawing/2012/chart" uri="{02D57815-91ED-43cb-92C2-25804820EDAC}">
                        <c15:formulaRef>
                          <c15:sqref>'Table for graphs '!$A$51</c15:sqref>
                        </c15:formulaRef>
                      </c:ext>
                    </c:extLst>
                    <c:strCache>
                      <c:ptCount val="1"/>
                      <c:pt idx="0">
                        <c:v>Gynaecological - Reported 63 - 103 days</c:v>
                      </c:pt>
                    </c:strCache>
                  </c:strRef>
                </c:tx>
                <c:spPr>
                  <a:solidFill>
                    <a:schemeClr val="accent5">
                      <a:tint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'!$B$51:$CB$51</c15:sqref>
                        </c15:formulaRef>
                      </c:ext>
                    </c:extLst>
                    <c:numCache>
                      <c:formatCode>0</c:formatCode>
                      <c:ptCount val="79"/>
                      <c:pt idx="0">
                        <c:v>43</c:v>
                      </c:pt>
                      <c:pt idx="1">
                        <c:v>42</c:v>
                      </c:pt>
                      <c:pt idx="2">
                        <c:v>43</c:v>
                      </c:pt>
                      <c:pt idx="3">
                        <c:v>49</c:v>
                      </c:pt>
                      <c:pt idx="4">
                        <c:v>51</c:v>
                      </c:pt>
                      <c:pt idx="5">
                        <c:v>55</c:v>
                      </c:pt>
                      <c:pt idx="6">
                        <c:v>52</c:v>
                      </c:pt>
                      <c:pt idx="7">
                        <c:v>51</c:v>
                      </c:pt>
                      <c:pt idx="8">
                        <c:v>60</c:v>
                      </c:pt>
                      <c:pt idx="9">
                        <c:v>59</c:v>
                      </c:pt>
                      <c:pt idx="10">
                        <c:v>63</c:v>
                      </c:pt>
                      <c:pt idx="11">
                        <c:v>63</c:v>
                      </c:pt>
                      <c:pt idx="12">
                        <c:v>78</c:v>
                      </c:pt>
                      <c:pt idx="13">
                        <c:v>98</c:v>
                      </c:pt>
                      <c:pt idx="14">
                        <c:v>92</c:v>
                      </c:pt>
                      <c:pt idx="15">
                        <c:v>86</c:v>
                      </c:pt>
                      <c:pt idx="16">
                        <c:v>63</c:v>
                      </c:pt>
                      <c:pt idx="17">
                        <c:v>67</c:v>
                      </c:pt>
                      <c:pt idx="18">
                        <c:v>64</c:v>
                      </c:pt>
                      <c:pt idx="19">
                        <c:v>67</c:v>
                      </c:pt>
                      <c:pt idx="20">
                        <c:v>65</c:v>
                      </c:pt>
                      <c:pt idx="21">
                        <c:v>64.349999999999994</c:v>
                      </c:pt>
                      <c:pt idx="22">
                        <c:v>59.201999999999998</c:v>
                      </c:pt>
                      <c:pt idx="23">
                        <c:v>59</c:v>
                      </c:pt>
                      <c:pt idx="24">
                        <c:v>77</c:v>
                      </c:pt>
                      <c:pt idx="25">
                        <c:v>80</c:v>
                      </c:pt>
                      <c:pt idx="26">
                        <c:v>71</c:v>
                      </c:pt>
                      <c:pt idx="27">
                        <c:v>80</c:v>
                      </c:pt>
                      <c:pt idx="28">
                        <c:v>82</c:v>
                      </c:pt>
                      <c:pt idx="29">
                        <c:v>77</c:v>
                      </c:pt>
                      <c:pt idx="30">
                        <c:v>75</c:v>
                      </c:pt>
                      <c:pt idx="31">
                        <c:v>76</c:v>
                      </c:pt>
                      <c:pt idx="32">
                        <c:v>72</c:v>
                      </c:pt>
                      <c:pt idx="33">
                        <c:v>71</c:v>
                      </c:pt>
                      <c:pt idx="34">
                        <c:v>81</c:v>
                      </c:pt>
                      <c:pt idx="35">
                        <c:v>81</c:v>
                      </c:pt>
                      <c:pt idx="36">
                        <c:v>69</c:v>
                      </c:pt>
                      <c:pt idx="37">
                        <c:v>78</c:v>
                      </c:pt>
                      <c:pt idx="38">
                        <c:v>78</c:v>
                      </c:pt>
                      <c:pt idx="39">
                        <c:v>60</c:v>
                      </c:pt>
                      <c:pt idx="40">
                        <c:v>64</c:v>
                      </c:pt>
                      <c:pt idx="41">
                        <c:v>70</c:v>
                      </c:pt>
                      <c:pt idx="42">
                        <c:v>68</c:v>
                      </c:pt>
                      <c:pt idx="43">
                        <c:v>58</c:v>
                      </c:pt>
                      <c:pt idx="44">
                        <c:v>67</c:v>
                      </c:pt>
                      <c:pt idx="45">
                        <c:v>73</c:v>
                      </c:pt>
                      <c:pt idx="46">
                        <c:v>74</c:v>
                      </c:pt>
                      <c:pt idx="47">
                        <c:v>77</c:v>
                      </c:pt>
                      <c:pt idx="48">
                        <c:v>75</c:v>
                      </c:pt>
                      <c:pt idx="49">
                        <c:v>78</c:v>
                      </c:pt>
                      <c:pt idx="50">
                        <c:v>51</c:v>
                      </c:pt>
                      <c:pt idx="51">
                        <c:v>50</c:v>
                      </c:pt>
                      <c:pt idx="52" formatCode="General">
                        <c:v>37</c:v>
                      </c:pt>
                    </c:numCache>
                  </c:numRef>
                </c:val>
                <c:extLst xmlns:c15="http://schemas.microsoft.com/office/drawing/2012/chart">
                  <c:ext xmlns:c16="http://schemas.microsoft.com/office/drawing/2014/chart" uri="{C3380CC4-5D6E-409C-BE32-E72D297353CC}">
                    <c16:uniqueId val="{00000034-3540-41FF-B476-19DD56CDF4BD}"/>
                  </c:ext>
                </c:extLst>
              </c15:ser>
            </c15:filteredBarSeries>
            <c15:filteredBarSeries>
              <c15:ser>
                <c:idx val="50"/>
                <c:order val="50"/>
                <c:tx>
                  <c:strRef>
                    <c:extLst xmlns:c15="http://schemas.microsoft.com/office/drawing/2012/chart">
                      <c:ext xmlns:c15="http://schemas.microsoft.com/office/drawing/2012/chart" uri="{02D57815-91ED-43cb-92C2-25804820EDAC}">
                        <c15:formulaRef>
                          <c15:sqref>'Table for graphs '!$A$52</c15:sqref>
                        </c15:formulaRef>
                      </c:ext>
                    </c:extLst>
                    <c:strCache>
                      <c:ptCount val="1"/>
                      <c:pt idx="0">
                        <c:v>Haematological - Reported 63 - 103 days</c:v>
                      </c:pt>
                    </c:strCache>
                  </c:strRef>
                </c:tx>
                <c:spPr>
                  <a:solidFill>
                    <a:schemeClr val="accent5">
                      <a:tint val="9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'!$B$52:$CB$52</c15:sqref>
                        </c15:formulaRef>
                      </c:ext>
                    </c:extLst>
                    <c:numCache>
                      <c:formatCode>0</c:formatCode>
                      <c:ptCount val="79"/>
                      <c:pt idx="0">
                        <c:v>9</c:v>
                      </c:pt>
                      <c:pt idx="1">
                        <c:v>7</c:v>
                      </c:pt>
                      <c:pt idx="2">
                        <c:v>11</c:v>
                      </c:pt>
                      <c:pt idx="3">
                        <c:v>9</c:v>
                      </c:pt>
                      <c:pt idx="4">
                        <c:v>12</c:v>
                      </c:pt>
                      <c:pt idx="5">
                        <c:v>10</c:v>
                      </c:pt>
                      <c:pt idx="6">
                        <c:v>10</c:v>
                      </c:pt>
                      <c:pt idx="7">
                        <c:v>5</c:v>
                      </c:pt>
                      <c:pt idx="8">
                        <c:v>3</c:v>
                      </c:pt>
                      <c:pt idx="9">
                        <c:v>1</c:v>
                      </c:pt>
                      <c:pt idx="10">
                        <c:v>4</c:v>
                      </c:pt>
                      <c:pt idx="11">
                        <c:v>5</c:v>
                      </c:pt>
                      <c:pt idx="12">
                        <c:v>9</c:v>
                      </c:pt>
                      <c:pt idx="13">
                        <c:v>9</c:v>
                      </c:pt>
                      <c:pt idx="14">
                        <c:v>15</c:v>
                      </c:pt>
                      <c:pt idx="15">
                        <c:v>14</c:v>
                      </c:pt>
                      <c:pt idx="16">
                        <c:v>14</c:v>
                      </c:pt>
                      <c:pt idx="17">
                        <c:v>10</c:v>
                      </c:pt>
                      <c:pt idx="18">
                        <c:v>8</c:v>
                      </c:pt>
                      <c:pt idx="19">
                        <c:v>8</c:v>
                      </c:pt>
                      <c:pt idx="20">
                        <c:v>6</c:v>
                      </c:pt>
                      <c:pt idx="21">
                        <c:v>6</c:v>
                      </c:pt>
                      <c:pt idx="22">
                        <c:v>6</c:v>
                      </c:pt>
                      <c:pt idx="23">
                        <c:v>6</c:v>
                      </c:pt>
                      <c:pt idx="24">
                        <c:v>3</c:v>
                      </c:pt>
                      <c:pt idx="25">
                        <c:v>5</c:v>
                      </c:pt>
                      <c:pt idx="26">
                        <c:v>6</c:v>
                      </c:pt>
                      <c:pt idx="27">
                        <c:v>11</c:v>
                      </c:pt>
                      <c:pt idx="28">
                        <c:v>10</c:v>
                      </c:pt>
                      <c:pt idx="29">
                        <c:v>10</c:v>
                      </c:pt>
                      <c:pt idx="30">
                        <c:v>9</c:v>
                      </c:pt>
                      <c:pt idx="31">
                        <c:v>12</c:v>
                      </c:pt>
                      <c:pt idx="32">
                        <c:v>10</c:v>
                      </c:pt>
                      <c:pt idx="33">
                        <c:v>9</c:v>
                      </c:pt>
                      <c:pt idx="34">
                        <c:v>11</c:v>
                      </c:pt>
                      <c:pt idx="35">
                        <c:v>7</c:v>
                      </c:pt>
                      <c:pt idx="36">
                        <c:v>9</c:v>
                      </c:pt>
                      <c:pt idx="37">
                        <c:v>7</c:v>
                      </c:pt>
                      <c:pt idx="38">
                        <c:v>9</c:v>
                      </c:pt>
                      <c:pt idx="39">
                        <c:v>10</c:v>
                      </c:pt>
                      <c:pt idx="40">
                        <c:v>9</c:v>
                      </c:pt>
                      <c:pt idx="41">
                        <c:v>8</c:v>
                      </c:pt>
                      <c:pt idx="42">
                        <c:v>7</c:v>
                      </c:pt>
                      <c:pt idx="43">
                        <c:v>8</c:v>
                      </c:pt>
                      <c:pt idx="44">
                        <c:v>8</c:v>
                      </c:pt>
                      <c:pt idx="45">
                        <c:v>8</c:v>
                      </c:pt>
                      <c:pt idx="46">
                        <c:v>5</c:v>
                      </c:pt>
                      <c:pt idx="47">
                        <c:v>3</c:v>
                      </c:pt>
                      <c:pt idx="48">
                        <c:v>2</c:v>
                      </c:pt>
                      <c:pt idx="49">
                        <c:v>4</c:v>
                      </c:pt>
                      <c:pt idx="50">
                        <c:v>5</c:v>
                      </c:pt>
                      <c:pt idx="51">
                        <c:v>6</c:v>
                      </c:pt>
                      <c:pt idx="52" formatCode="General">
                        <c:v>9</c:v>
                      </c:pt>
                    </c:numCache>
                  </c:numRef>
                </c:val>
                <c:extLst xmlns:c15="http://schemas.microsoft.com/office/drawing/2012/chart">
                  <c:ext xmlns:c16="http://schemas.microsoft.com/office/drawing/2014/chart" uri="{C3380CC4-5D6E-409C-BE32-E72D297353CC}">
                    <c16:uniqueId val="{00000035-3540-41FF-B476-19DD56CDF4BD}"/>
                  </c:ext>
                </c:extLst>
              </c15:ser>
            </c15:filteredBarSeries>
            <c15:filteredBarSeries>
              <c15:ser>
                <c:idx val="51"/>
                <c:order val="51"/>
                <c:tx>
                  <c:strRef>
                    <c:extLst xmlns:c15="http://schemas.microsoft.com/office/drawing/2012/chart">
                      <c:ext xmlns:c15="http://schemas.microsoft.com/office/drawing/2012/chart" uri="{02D57815-91ED-43cb-92C2-25804820EDAC}">
                        <c15:formulaRef>
                          <c15:sqref>'Table for graphs '!$A$53</c15:sqref>
                        </c15:formulaRef>
                      </c:ext>
                    </c:extLst>
                    <c:strCache>
                      <c:ptCount val="1"/>
                      <c:pt idx="0">
                        <c:v>Head and neck - Reported 63 - 103 days</c:v>
                      </c:pt>
                    </c:strCache>
                  </c:strRef>
                </c:tx>
                <c:spPr>
                  <a:solidFill>
                    <a:schemeClr val="accent5">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'!$B$53:$CB$53</c15:sqref>
                        </c15:formulaRef>
                      </c:ext>
                    </c:extLst>
                    <c:numCache>
                      <c:formatCode>0</c:formatCode>
                      <c:ptCount val="79"/>
                      <c:pt idx="0">
                        <c:v>24</c:v>
                      </c:pt>
                      <c:pt idx="1">
                        <c:v>20</c:v>
                      </c:pt>
                      <c:pt idx="2">
                        <c:v>16</c:v>
                      </c:pt>
                      <c:pt idx="3">
                        <c:v>15</c:v>
                      </c:pt>
                      <c:pt idx="4">
                        <c:v>12</c:v>
                      </c:pt>
                      <c:pt idx="5">
                        <c:v>15</c:v>
                      </c:pt>
                      <c:pt idx="6">
                        <c:v>16</c:v>
                      </c:pt>
                      <c:pt idx="7">
                        <c:v>15</c:v>
                      </c:pt>
                      <c:pt idx="8">
                        <c:v>18</c:v>
                      </c:pt>
                      <c:pt idx="9">
                        <c:v>18</c:v>
                      </c:pt>
                      <c:pt idx="10">
                        <c:v>20</c:v>
                      </c:pt>
                      <c:pt idx="11">
                        <c:v>22</c:v>
                      </c:pt>
                      <c:pt idx="12">
                        <c:v>25</c:v>
                      </c:pt>
                      <c:pt idx="13">
                        <c:v>26</c:v>
                      </c:pt>
                      <c:pt idx="14">
                        <c:v>29</c:v>
                      </c:pt>
                      <c:pt idx="15">
                        <c:v>25</c:v>
                      </c:pt>
                      <c:pt idx="16">
                        <c:v>26</c:v>
                      </c:pt>
                      <c:pt idx="17">
                        <c:v>23</c:v>
                      </c:pt>
                      <c:pt idx="18">
                        <c:v>18</c:v>
                      </c:pt>
                      <c:pt idx="19">
                        <c:v>17</c:v>
                      </c:pt>
                      <c:pt idx="20">
                        <c:v>17</c:v>
                      </c:pt>
                      <c:pt idx="21">
                        <c:v>17.850000000000001</c:v>
                      </c:pt>
                      <c:pt idx="22">
                        <c:v>15.172500000000001</c:v>
                      </c:pt>
                      <c:pt idx="23">
                        <c:v>15</c:v>
                      </c:pt>
                      <c:pt idx="24">
                        <c:v>14</c:v>
                      </c:pt>
                      <c:pt idx="25">
                        <c:v>12</c:v>
                      </c:pt>
                      <c:pt idx="26">
                        <c:v>11</c:v>
                      </c:pt>
                      <c:pt idx="27">
                        <c:v>23</c:v>
                      </c:pt>
                      <c:pt idx="28">
                        <c:v>18</c:v>
                      </c:pt>
                      <c:pt idx="29">
                        <c:v>17</c:v>
                      </c:pt>
                      <c:pt idx="30">
                        <c:v>11</c:v>
                      </c:pt>
                      <c:pt idx="31">
                        <c:v>16</c:v>
                      </c:pt>
                      <c:pt idx="32">
                        <c:v>10</c:v>
                      </c:pt>
                      <c:pt idx="33">
                        <c:v>14</c:v>
                      </c:pt>
                      <c:pt idx="34">
                        <c:v>12</c:v>
                      </c:pt>
                      <c:pt idx="35">
                        <c:v>10</c:v>
                      </c:pt>
                      <c:pt idx="36">
                        <c:v>13</c:v>
                      </c:pt>
                      <c:pt idx="37">
                        <c:v>8</c:v>
                      </c:pt>
                      <c:pt idx="38">
                        <c:v>6</c:v>
                      </c:pt>
                      <c:pt idx="39">
                        <c:v>10</c:v>
                      </c:pt>
                      <c:pt idx="40">
                        <c:v>14</c:v>
                      </c:pt>
                      <c:pt idx="41">
                        <c:v>9</c:v>
                      </c:pt>
                      <c:pt idx="42">
                        <c:v>13</c:v>
                      </c:pt>
                      <c:pt idx="43">
                        <c:v>11</c:v>
                      </c:pt>
                      <c:pt idx="44">
                        <c:v>9</c:v>
                      </c:pt>
                      <c:pt idx="45">
                        <c:v>7</c:v>
                      </c:pt>
                      <c:pt idx="46">
                        <c:v>13</c:v>
                      </c:pt>
                      <c:pt idx="47">
                        <c:v>20</c:v>
                      </c:pt>
                      <c:pt idx="48">
                        <c:v>22</c:v>
                      </c:pt>
                      <c:pt idx="49">
                        <c:v>25</c:v>
                      </c:pt>
                      <c:pt idx="50">
                        <c:v>28</c:v>
                      </c:pt>
                      <c:pt idx="51">
                        <c:v>21</c:v>
                      </c:pt>
                      <c:pt idx="52" formatCode="General">
                        <c:v>19</c:v>
                      </c:pt>
                    </c:numCache>
                  </c:numRef>
                </c:val>
                <c:extLst xmlns:c15="http://schemas.microsoft.com/office/drawing/2012/chart">
                  <c:ext xmlns:c16="http://schemas.microsoft.com/office/drawing/2014/chart" uri="{C3380CC4-5D6E-409C-BE32-E72D297353CC}">
                    <c16:uniqueId val="{00000036-3540-41FF-B476-19DD56CDF4BD}"/>
                  </c:ext>
                </c:extLst>
              </c15:ser>
            </c15:filteredBarSeries>
            <c15:filteredBarSeries>
              <c15:ser>
                <c:idx val="52"/>
                <c:order val="52"/>
                <c:tx>
                  <c:strRef>
                    <c:extLst xmlns:c15="http://schemas.microsoft.com/office/drawing/2012/chart">
                      <c:ext xmlns:c15="http://schemas.microsoft.com/office/drawing/2012/chart" uri="{02D57815-91ED-43cb-92C2-25804820EDAC}">
                        <c15:formulaRef>
                          <c15:sqref>'Table for graphs '!$A$54</c15:sqref>
                        </c15:formulaRef>
                      </c:ext>
                    </c:extLst>
                    <c:strCache>
                      <c:ptCount val="1"/>
                      <c:pt idx="0">
                        <c:v>Lower Gastrointestinal - Reported 63 - 103 days</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'!$B$54:$CB$54</c15:sqref>
                        </c15:formulaRef>
                      </c:ext>
                    </c:extLst>
                    <c:numCache>
                      <c:formatCode>0</c:formatCode>
                      <c:ptCount val="79"/>
                      <c:pt idx="0">
                        <c:v>148</c:v>
                      </c:pt>
                      <c:pt idx="1">
                        <c:v>151</c:v>
                      </c:pt>
                      <c:pt idx="2">
                        <c:v>132</c:v>
                      </c:pt>
                      <c:pt idx="3">
                        <c:v>114</c:v>
                      </c:pt>
                      <c:pt idx="4">
                        <c:v>126</c:v>
                      </c:pt>
                      <c:pt idx="5">
                        <c:v>107</c:v>
                      </c:pt>
                      <c:pt idx="6">
                        <c:v>98</c:v>
                      </c:pt>
                      <c:pt idx="7">
                        <c:v>98</c:v>
                      </c:pt>
                      <c:pt idx="8">
                        <c:v>84</c:v>
                      </c:pt>
                      <c:pt idx="9">
                        <c:v>78</c:v>
                      </c:pt>
                      <c:pt idx="10">
                        <c:v>74</c:v>
                      </c:pt>
                      <c:pt idx="11">
                        <c:v>91</c:v>
                      </c:pt>
                      <c:pt idx="12">
                        <c:v>103</c:v>
                      </c:pt>
                      <c:pt idx="13">
                        <c:v>91</c:v>
                      </c:pt>
                      <c:pt idx="14">
                        <c:v>88</c:v>
                      </c:pt>
                      <c:pt idx="15">
                        <c:v>85</c:v>
                      </c:pt>
                      <c:pt idx="16">
                        <c:v>69</c:v>
                      </c:pt>
                      <c:pt idx="17">
                        <c:v>59</c:v>
                      </c:pt>
                      <c:pt idx="18">
                        <c:v>51</c:v>
                      </c:pt>
                      <c:pt idx="19">
                        <c:v>50</c:v>
                      </c:pt>
                      <c:pt idx="20">
                        <c:v>51</c:v>
                      </c:pt>
                      <c:pt idx="21">
                        <c:v>51</c:v>
                      </c:pt>
                      <c:pt idx="22">
                        <c:v>39.270000000000003</c:v>
                      </c:pt>
                      <c:pt idx="23">
                        <c:v>44</c:v>
                      </c:pt>
                      <c:pt idx="24">
                        <c:v>42</c:v>
                      </c:pt>
                      <c:pt idx="25">
                        <c:v>46</c:v>
                      </c:pt>
                      <c:pt idx="26">
                        <c:v>45</c:v>
                      </c:pt>
                      <c:pt idx="27">
                        <c:v>51</c:v>
                      </c:pt>
                      <c:pt idx="28">
                        <c:v>59</c:v>
                      </c:pt>
                      <c:pt idx="29">
                        <c:v>56</c:v>
                      </c:pt>
                      <c:pt idx="30">
                        <c:v>50</c:v>
                      </c:pt>
                      <c:pt idx="31">
                        <c:v>48</c:v>
                      </c:pt>
                      <c:pt idx="32">
                        <c:v>48</c:v>
                      </c:pt>
                      <c:pt idx="33">
                        <c:v>43</c:v>
                      </c:pt>
                      <c:pt idx="34">
                        <c:v>45</c:v>
                      </c:pt>
                      <c:pt idx="35">
                        <c:v>48</c:v>
                      </c:pt>
                      <c:pt idx="36">
                        <c:v>46</c:v>
                      </c:pt>
                      <c:pt idx="37">
                        <c:v>36</c:v>
                      </c:pt>
                      <c:pt idx="38">
                        <c:v>39</c:v>
                      </c:pt>
                      <c:pt idx="39">
                        <c:v>31</c:v>
                      </c:pt>
                      <c:pt idx="40">
                        <c:v>31</c:v>
                      </c:pt>
                      <c:pt idx="41">
                        <c:v>25</c:v>
                      </c:pt>
                      <c:pt idx="42">
                        <c:v>35</c:v>
                      </c:pt>
                      <c:pt idx="43">
                        <c:v>41</c:v>
                      </c:pt>
                      <c:pt idx="44">
                        <c:v>43</c:v>
                      </c:pt>
                      <c:pt idx="45">
                        <c:v>47</c:v>
                      </c:pt>
                      <c:pt idx="46">
                        <c:v>41</c:v>
                      </c:pt>
                      <c:pt idx="47">
                        <c:v>40</c:v>
                      </c:pt>
                      <c:pt idx="48">
                        <c:v>45</c:v>
                      </c:pt>
                      <c:pt idx="49">
                        <c:v>54</c:v>
                      </c:pt>
                      <c:pt idx="50">
                        <c:v>48</c:v>
                      </c:pt>
                      <c:pt idx="51">
                        <c:v>44</c:v>
                      </c:pt>
                      <c:pt idx="52" formatCode="General">
                        <c:v>37</c:v>
                      </c:pt>
                    </c:numCache>
                  </c:numRef>
                </c:val>
                <c:extLst xmlns:c15="http://schemas.microsoft.com/office/drawing/2012/chart">
                  <c:ext xmlns:c16="http://schemas.microsoft.com/office/drawing/2014/chart" uri="{C3380CC4-5D6E-409C-BE32-E72D297353CC}">
                    <c16:uniqueId val="{00000037-3540-41FF-B476-19DD56CDF4BD}"/>
                  </c:ext>
                </c:extLst>
              </c15:ser>
            </c15:filteredBarSeries>
            <c15:filteredBarSeries>
              <c15:ser>
                <c:idx val="53"/>
                <c:order val="53"/>
                <c:tx>
                  <c:strRef>
                    <c:extLst xmlns:c15="http://schemas.microsoft.com/office/drawing/2012/chart">
                      <c:ext xmlns:c15="http://schemas.microsoft.com/office/drawing/2012/chart" uri="{02D57815-91ED-43cb-92C2-25804820EDAC}">
                        <c15:formulaRef>
                          <c15:sqref>'Table for graphs '!$A$55</c15:sqref>
                        </c15:formulaRef>
                      </c:ext>
                    </c:extLst>
                    <c:strCache>
                      <c:ptCount val="1"/>
                      <c:pt idx="0">
                        <c:v>Lung - Reported 63 - 103 days</c:v>
                      </c:pt>
                    </c:strCache>
                  </c:strRef>
                </c:tx>
                <c:spPr>
                  <a:solidFill>
                    <a:schemeClr val="accent5">
                      <a:tint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'!$B$55:$CB$55</c15:sqref>
                        </c15:formulaRef>
                      </c:ext>
                    </c:extLst>
                    <c:numCache>
                      <c:formatCode>0</c:formatCode>
                      <c:ptCount val="79"/>
                      <c:pt idx="0">
                        <c:v>15</c:v>
                      </c:pt>
                      <c:pt idx="1">
                        <c:v>14</c:v>
                      </c:pt>
                      <c:pt idx="2">
                        <c:v>14</c:v>
                      </c:pt>
                      <c:pt idx="3">
                        <c:v>10</c:v>
                      </c:pt>
                      <c:pt idx="4">
                        <c:v>12</c:v>
                      </c:pt>
                      <c:pt idx="5">
                        <c:v>17</c:v>
                      </c:pt>
                      <c:pt idx="6">
                        <c:v>19</c:v>
                      </c:pt>
                      <c:pt idx="7">
                        <c:v>21</c:v>
                      </c:pt>
                      <c:pt idx="8">
                        <c:v>17</c:v>
                      </c:pt>
                      <c:pt idx="9">
                        <c:v>14</c:v>
                      </c:pt>
                      <c:pt idx="10">
                        <c:v>14</c:v>
                      </c:pt>
                      <c:pt idx="11">
                        <c:v>13</c:v>
                      </c:pt>
                      <c:pt idx="12">
                        <c:v>12</c:v>
                      </c:pt>
                      <c:pt idx="13">
                        <c:v>15</c:v>
                      </c:pt>
                      <c:pt idx="14">
                        <c:v>14</c:v>
                      </c:pt>
                      <c:pt idx="15">
                        <c:v>12</c:v>
                      </c:pt>
                      <c:pt idx="16">
                        <c:v>11</c:v>
                      </c:pt>
                      <c:pt idx="17">
                        <c:v>10</c:v>
                      </c:pt>
                      <c:pt idx="18">
                        <c:v>15</c:v>
                      </c:pt>
                      <c:pt idx="19">
                        <c:v>14</c:v>
                      </c:pt>
                      <c:pt idx="20">
                        <c:v>8</c:v>
                      </c:pt>
                      <c:pt idx="21">
                        <c:v>7.2</c:v>
                      </c:pt>
                      <c:pt idx="22">
                        <c:v>6.84</c:v>
                      </c:pt>
                      <c:pt idx="23">
                        <c:v>14</c:v>
                      </c:pt>
                      <c:pt idx="24">
                        <c:v>14</c:v>
                      </c:pt>
                      <c:pt idx="25">
                        <c:v>14</c:v>
                      </c:pt>
                      <c:pt idx="26">
                        <c:v>17</c:v>
                      </c:pt>
                      <c:pt idx="27">
                        <c:v>21</c:v>
                      </c:pt>
                      <c:pt idx="28">
                        <c:v>20</c:v>
                      </c:pt>
                      <c:pt idx="29">
                        <c:v>21</c:v>
                      </c:pt>
                      <c:pt idx="30">
                        <c:v>28</c:v>
                      </c:pt>
                      <c:pt idx="31">
                        <c:v>25</c:v>
                      </c:pt>
                      <c:pt idx="32">
                        <c:v>28</c:v>
                      </c:pt>
                      <c:pt idx="33">
                        <c:v>24</c:v>
                      </c:pt>
                      <c:pt idx="34">
                        <c:v>23</c:v>
                      </c:pt>
                      <c:pt idx="35">
                        <c:v>24</c:v>
                      </c:pt>
                      <c:pt idx="36">
                        <c:v>25</c:v>
                      </c:pt>
                      <c:pt idx="37">
                        <c:v>22</c:v>
                      </c:pt>
                      <c:pt idx="38">
                        <c:v>20</c:v>
                      </c:pt>
                      <c:pt idx="39">
                        <c:v>12</c:v>
                      </c:pt>
                      <c:pt idx="40">
                        <c:v>10</c:v>
                      </c:pt>
                      <c:pt idx="41">
                        <c:v>14</c:v>
                      </c:pt>
                      <c:pt idx="42">
                        <c:v>17</c:v>
                      </c:pt>
                      <c:pt idx="43">
                        <c:v>15</c:v>
                      </c:pt>
                      <c:pt idx="44">
                        <c:v>17</c:v>
                      </c:pt>
                      <c:pt idx="45">
                        <c:v>17</c:v>
                      </c:pt>
                      <c:pt idx="46">
                        <c:v>14</c:v>
                      </c:pt>
                      <c:pt idx="47">
                        <c:v>14</c:v>
                      </c:pt>
                      <c:pt idx="48">
                        <c:v>13</c:v>
                      </c:pt>
                      <c:pt idx="49">
                        <c:v>14</c:v>
                      </c:pt>
                      <c:pt idx="50">
                        <c:v>13</c:v>
                      </c:pt>
                      <c:pt idx="51">
                        <c:v>13</c:v>
                      </c:pt>
                      <c:pt idx="52" formatCode="General">
                        <c:v>16</c:v>
                      </c:pt>
                    </c:numCache>
                  </c:numRef>
                </c:val>
                <c:extLst xmlns:c15="http://schemas.microsoft.com/office/drawing/2012/chart">
                  <c:ext xmlns:c16="http://schemas.microsoft.com/office/drawing/2014/chart" uri="{C3380CC4-5D6E-409C-BE32-E72D297353CC}">
                    <c16:uniqueId val="{00000038-3540-41FF-B476-19DD56CDF4BD}"/>
                  </c:ext>
                </c:extLst>
              </c15:ser>
            </c15:filteredBarSeries>
            <c15:filteredBarSeries>
              <c15:ser>
                <c:idx val="54"/>
                <c:order val="54"/>
                <c:tx>
                  <c:strRef>
                    <c:extLst xmlns:c15="http://schemas.microsoft.com/office/drawing/2012/chart">
                      <c:ext xmlns:c15="http://schemas.microsoft.com/office/drawing/2012/chart" uri="{02D57815-91ED-43cb-92C2-25804820EDAC}">
                        <c15:formulaRef>
                          <c15:sqref>'Table for graphs '!$A$56</c15:sqref>
                        </c15:formulaRef>
                      </c:ext>
                    </c:extLst>
                    <c:strCache>
                      <c:ptCount val="1"/>
                      <c:pt idx="0">
                        <c:v>Other - Reported 63 - 103 days</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'!$B$56:$CB$56</c15:sqref>
                        </c15:formulaRef>
                      </c:ext>
                    </c:extLst>
                    <c:numCache>
                      <c:formatCode>0</c:formatCode>
                      <c:ptCount val="79"/>
                      <c:pt idx="0">
                        <c:v>4</c:v>
                      </c:pt>
                      <c:pt idx="1">
                        <c:v>6</c:v>
                      </c:pt>
                      <c:pt idx="2">
                        <c:v>6</c:v>
                      </c:pt>
                      <c:pt idx="3">
                        <c:v>5</c:v>
                      </c:pt>
                      <c:pt idx="4">
                        <c:v>7</c:v>
                      </c:pt>
                      <c:pt idx="5">
                        <c:v>7</c:v>
                      </c:pt>
                      <c:pt idx="6">
                        <c:v>8</c:v>
                      </c:pt>
                      <c:pt idx="7">
                        <c:v>5</c:v>
                      </c:pt>
                      <c:pt idx="8">
                        <c:v>7</c:v>
                      </c:pt>
                      <c:pt idx="9">
                        <c:v>5</c:v>
                      </c:pt>
                      <c:pt idx="10">
                        <c:v>6</c:v>
                      </c:pt>
                      <c:pt idx="11">
                        <c:v>5</c:v>
                      </c:pt>
                      <c:pt idx="12">
                        <c:v>6</c:v>
                      </c:pt>
                      <c:pt idx="13">
                        <c:v>4</c:v>
                      </c:pt>
                      <c:pt idx="14">
                        <c:v>1</c:v>
                      </c:pt>
                      <c:pt idx="15">
                        <c:v>4</c:v>
                      </c:pt>
                      <c:pt idx="16">
                        <c:v>6</c:v>
                      </c:pt>
                      <c:pt idx="17">
                        <c:v>11</c:v>
                      </c:pt>
                      <c:pt idx="18">
                        <c:v>8</c:v>
                      </c:pt>
                      <c:pt idx="19">
                        <c:v>10</c:v>
                      </c:pt>
                      <c:pt idx="20">
                        <c:v>9</c:v>
                      </c:pt>
                      <c:pt idx="21">
                        <c:v>10</c:v>
                      </c:pt>
                      <c:pt idx="22">
                        <c:v>5</c:v>
                      </c:pt>
                      <c:pt idx="23">
                        <c:v>3</c:v>
                      </c:pt>
                      <c:pt idx="24">
                        <c:v>2</c:v>
                      </c:pt>
                      <c:pt idx="25">
                        <c:v>1</c:v>
                      </c:pt>
                      <c:pt idx="26">
                        <c:v>1</c:v>
                      </c:pt>
                      <c:pt idx="27">
                        <c:v>2</c:v>
                      </c:pt>
                      <c:pt idx="28">
                        <c:v>1</c:v>
                      </c:pt>
                      <c:pt idx="29">
                        <c:v>1</c:v>
                      </c:pt>
                      <c:pt idx="30">
                        <c:v>4</c:v>
                      </c:pt>
                      <c:pt idx="31">
                        <c:v>2</c:v>
                      </c:pt>
                      <c:pt idx="32">
                        <c:v>4</c:v>
                      </c:pt>
                      <c:pt idx="33">
                        <c:v>3</c:v>
                      </c:pt>
                      <c:pt idx="34">
                        <c:v>4</c:v>
                      </c:pt>
                      <c:pt idx="35">
                        <c:v>3</c:v>
                      </c:pt>
                      <c:pt idx="36">
                        <c:v>4</c:v>
                      </c:pt>
                      <c:pt idx="37">
                        <c:v>1</c:v>
                      </c:pt>
                      <c:pt idx="38">
                        <c:v>3</c:v>
                      </c:pt>
                      <c:pt idx="39">
                        <c:v>5</c:v>
                      </c:pt>
                      <c:pt idx="40">
                        <c:v>3</c:v>
                      </c:pt>
                      <c:pt idx="41">
                        <c:v>2</c:v>
                      </c:pt>
                      <c:pt idx="42">
                        <c:v>3</c:v>
                      </c:pt>
                      <c:pt idx="43">
                        <c:v>2</c:v>
                      </c:pt>
                      <c:pt idx="44">
                        <c:v>0</c:v>
                      </c:pt>
                      <c:pt idx="45">
                        <c:v>1</c:v>
                      </c:pt>
                      <c:pt idx="46">
                        <c:v>1</c:v>
                      </c:pt>
                      <c:pt idx="47">
                        <c:v>1</c:v>
                      </c:pt>
                      <c:pt idx="48">
                        <c:v>1</c:v>
                      </c:pt>
                      <c:pt idx="49">
                        <c:v>4</c:v>
                      </c:pt>
                      <c:pt idx="50">
                        <c:v>4</c:v>
                      </c:pt>
                      <c:pt idx="51">
                        <c:v>5</c:v>
                      </c:pt>
                      <c:pt idx="52" formatCode="General">
                        <c:v>2</c:v>
                      </c:pt>
                    </c:numCache>
                  </c:numRef>
                </c:val>
                <c:extLst xmlns:c15="http://schemas.microsoft.com/office/drawing/2012/chart">
                  <c:ext xmlns:c16="http://schemas.microsoft.com/office/drawing/2014/chart" uri="{C3380CC4-5D6E-409C-BE32-E72D297353CC}">
                    <c16:uniqueId val="{00000039-3540-41FF-B476-19DD56CDF4BD}"/>
                  </c:ext>
                </c:extLst>
              </c15:ser>
            </c15:filteredBarSeries>
            <c15:filteredBarSeries>
              <c15:ser>
                <c:idx val="55"/>
                <c:order val="55"/>
                <c:tx>
                  <c:strRef>
                    <c:extLst xmlns:c15="http://schemas.microsoft.com/office/drawing/2012/chart">
                      <c:ext xmlns:c15="http://schemas.microsoft.com/office/drawing/2012/chart" uri="{02D57815-91ED-43cb-92C2-25804820EDAC}">
                        <c15:formulaRef>
                          <c15:sqref>'Table for graphs '!$A$57</c15:sqref>
                        </c15:formulaRef>
                      </c:ext>
                    </c:extLst>
                    <c:strCache>
                      <c:ptCount val="1"/>
                      <c:pt idx="0">
                        <c:v>Sarcoma - Reported 63 - 103 days</c:v>
                      </c:pt>
                    </c:strCache>
                  </c:strRef>
                </c:tx>
                <c:spPr>
                  <a:solidFill>
                    <a:schemeClr val="accent5">
                      <a:tint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'!$B$57:$CB$57</c15:sqref>
                        </c15:formulaRef>
                      </c:ext>
                    </c:extLst>
                    <c:numCache>
                      <c:formatCode>0</c:formatCode>
                      <c:ptCount val="79"/>
                      <c:pt idx="0">
                        <c:v>8</c:v>
                      </c:pt>
                      <c:pt idx="1">
                        <c:v>7</c:v>
                      </c:pt>
                      <c:pt idx="2">
                        <c:v>5</c:v>
                      </c:pt>
                      <c:pt idx="3">
                        <c:v>5</c:v>
                      </c:pt>
                      <c:pt idx="4">
                        <c:v>6</c:v>
                      </c:pt>
                      <c:pt idx="5">
                        <c:v>6</c:v>
                      </c:pt>
                      <c:pt idx="6">
                        <c:v>5</c:v>
                      </c:pt>
                      <c:pt idx="7">
                        <c:v>2</c:v>
                      </c:pt>
                      <c:pt idx="8">
                        <c:v>1</c:v>
                      </c:pt>
                      <c:pt idx="9">
                        <c:v>1</c:v>
                      </c:pt>
                      <c:pt idx="10">
                        <c:v>1</c:v>
                      </c:pt>
                      <c:pt idx="11">
                        <c:v>1</c:v>
                      </c:pt>
                      <c:pt idx="12">
                        <c:v>2</c:v>
                      </c:pt>
                      <c:pt idx="13">
                        <c:v>3</c:v>
                      </c:pt>
                      <c:pt idx="14">
                        <c:v>4</c:v>
                      </c:pt>
                      <c:pt idx="15">
                        <c:v>5</c:v>
                      </c:pt>
                      <c:pt idx="16">
                        <c:v>8</c:v>
                      </c:pt>
                      <c:pt idx="17">
                        <c:v>7</c:v>
                      </c:pt>
                      <c:pt idx="18">
                        <c:v>5</c:v>
                      </c:pt>
                      <c:pt idx="19">
                        <c:v>5</c:v>
                      </c:pt>
                      <c:pt idx="20">
                        <c:v>5</c:v>
                      </c:pt>
                      <c:pt idx="21">
                        <c:v>4</c:v>
                      </c:pt>
                      <c:pt idx="22">
                        <c:v>3</c:v>
                      </c:pt>
                      <c:pt idx="23">
                        <c:v>3</c:v>
                      </c:pt>
                      <c:pt idx="24">
                        <c:v>3</c:v>
                      </c:pt>
                      <c:pt idx="25">
                        <c:v>3</c:v>
                      </c:pt>
                      <c:pt idx="26">
                        <c:v>3</c:v>
                      </c:pt>
                      <c:pt idx="27">
                        <c:v>4</c:v>
                      </c:pt>
                      <c:pt idx="28">
                        <c:v>4</c:v>
                      </c:pt>
                      <c:pt idx="29">
                        <c:v>3</c:v>
                      </c:pt>
                      <c:pt idx="30">
                        <c:v>3</c:v>
                      </c:pt>
                      <c:pt idx="31">
                        <c:v>2</c:v>
                      </c:pt>
                      <c:pt idx="32">
                        <c:v>1</c:v>
                      </c:pt>
                      <c:pt idx="33">
                        <c:v>2</c:v>
                      </c:pt>
                      <c:pt idx="34">
                        <c:v>2</c:v>
                      </c:pt>
                      <c:pt idx="35">
                        <c:v>1</c:v>
                      </c:pt>
                      <c:pt idx="36">
                        <c:v>3</c:v>
                      </c:pt>
                      <c:pt idx="37">
                        <c:v>2</c:v>
                      </c:pt>
                      <c:pt idx="38">
                        <c:v>3</c:v>
                      </c:pt>
                      <c:pt idx="39">
                        <c:v>3</c:v>
                      </c:pt>
                      <c:pt idx="40">
                        <c:v>4</c:v>
                      </c:pt>
                      <c:pt idx="41">
                        <c:v>4</c:v>
                      </c:pt>
                      <c:pt idx="42">
                        <c:v>4</c:v>
                      </c:pt>
                      <c:pt idx="43">
                        <c:v>3</c:v>
                      </c:pt>
                      <c:pt idx="44">
                        <c:v>4</c:v>
                      </c:pt>
                      <c:pt idx="45">
                        <c:v>2</c:v>
                      </c:pt>
                      <c:pt idx="46">
                        <c:v>3</c:v>
                      </c:pt>
                      <c:pt idx="47">
                        <c:v>5</c:v>
                      </c:pt>
                      <c:pt idx="48">
                        <c:v>4</c:v>
                      </c:pt>
                      <c:pt idx="49">
                        <c:v>4</c:v>
                      </c:pt>
                      <c:pt idx="50">
                        <c:v>3</c:v>
                      </c:pt>
                      <c:pt idx="51">
                        <c:v>6</c:v>
                      </c:pt>
                      <c:pt idx="52" formatCode="General">
                        <c:v>5</c:v>
                      </c:pt>
                    </c:numCache>
                  </c:numRef>
                </c:val>
                <c:extLst xmlns:c15="http://schemas.microsoft.com/office/drawing/2012/chart">
                  <c:ext xmlns:c16="http://schemas.microsoft.com/office/drawing/2014/chart" uri="{C3380CC4-5D6E-409C-BE32-E72D297353CC}">
                    <c16:uniqueId val="{0000003A-3540-41FF-B476-19DD56CDF4BD}"/>
                  </c:ext>
                </c:extLst>
              </c15:ser>
            </c15:filteredBarSeries>
            <c15:filteredBarSeries>
              <c15:ser>
                <c:idx val="56"/>
                <c:order val="56"/>
                <c:tx>
                  <c:strRef>
                    <c:extLst xmlns:c15="http://schemas.microsoft.com/office/drawing/2012/chart">
                      <c:ext xmlns:c15="http://schemas.microsoft.com/office/drawing/2012/chart" uri="{02D57815-91ED-43cb-92C2-25804820EDAC}">
                        <c15:formulaRef>
                          <c15:sqref>'Table for graphs '!$A$58</c15:sqref>
                        </c15:formulaRef>
                      </c:ext>
                    </c:extLst>
                    <c:strCache>
                      <c:ptCount val="1"/>
                      <c:pt idx="0">
                        <c:v>Skin - Reported 63 - 103 days</c:v>
                      </c:pt>
                    </c:strCache>
                  </c:strRef>
                </c:tx>
                <c:spPr>
                  <a:solidFill>
                    <a:schemeClr val="accent5">
                      <a:tint val="8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'!$B$58:$CB$58</c15:sqref>
                        </c15:formulaRef>
                      </c:ext>
                    </c:extLst>
                    <c:numCache>
                      <c:formatCode>0</c:formatCode>
                      <c:ptCount val="79"/>
                      <c:pt idx="0">
                        <c:v>15</c:v>
                      </c:pt>
                      <c:pt idx="1">
                        <c:v>21</c:v>
                      </c:pt>
                      <c:pt idx="2">
                        <c:v>26</c:v>
                      </c:pt>
                      <c:pt idx="3">
                        <c:v>25</c:v>
                      </c:pt>
                      <c:pt idx="4">
                        <c:v>27</c:v>
                      </c:pt>
                      <c:pt idx="5">
                        <c:v>27</c:v>
                      </c:pt>
                      <c:pt idx="6">
                        <c:v>26</c:v>
                      </c:pt>
                      <c:pt idx="7">
                        <c:v>28</c:v>
                      </c:pt>
                      <c:pt idx="8">
                        <c:v>23</c:v>
                      </c:pt>
                      <c:pt idx="9">
                        <c:v>18</c:v>
                      </c:pt>
                      <c:pt idx="10">
                        <c:v>19</c:v>
                      </c:pt>
                      <c:pt idx="11">
                        <c:v>23</c:v>
                      </c:pt>
                      <c:pt idx="12">
                        <c:v>27</c:v>
                      </c:pt>
                      <c:pt idx="13">
                        <c:v>38</c:v>
                      </c:pt>
                      <c:pt idx="14">
                        <c:v>34</c:v>
                      </c:pt>
                      <c:pt idx="15">
                        <c:v>32</c:v>
                      </c:pt>
                      <c:pt idx="16">
                        <c:v>34</c:v>
                      </c:pt>
                      <c:pt idx="17">
                        <c:v>25</c:v>
                      </c:pt>
                      <c:pt idx="18">
                        <c:v>27</c:v>
                      </c:pt>
                      <c:pt idx="19">
                        <c:v>22</c:v>
                      </c:pt>
                      <c:pt idx="20">
                        <c:v>21</c:v>
                      </c:pt>
                      <c:pt idx="21">
                        <c:v>15</c:v>
                      </c:pt>
                      <c:pt idx="22">
                        <c:v>12</c:v>
                      </c:pt>
                      <c:pt idx="23">
                        <c:v>10</c:v>
                      </c:pt>
                      <c:pt idx="24">
                        <c:v>11</c:v>
                      </c:pt>
                      <c:pt idx="25">
                        <c:v>10</c:v>
                      </c:pt>
                      <c:pt idx="26">
                        <c:v>13</c:v>
                      </c:pt>
                      <c:pt idx="27">
                        <c:v>16</c:v>
                      </c:pt>
                      <c:pt idx="28">
                        <c:v>9</c:v>
                      </c:pt>
                      <c:pt idx="29">
                        <c:v>13</c:v>
                      </c:pt>
                      <c:pt idx="30">
                        <c:v>16</c:v>
                      </c:pt>
                      <c:pt idx="31">
                        <c:v>12</c:v>
                      </c:pt>
                      <c:pt idx="32">
                        <c:v>13</c:v>
                      </c:pt>
                      <c:pt idx="33">
                        <c:v>11</c:v>
                      </c:pt>
                      <c:pt idx="34">
                        <c:v>12</c:v>
                      </c:pt>
                      <c:pt idx="35">
                        <c:v>16</c:v>
                      </c:pt>
                      <c:pt idx="36">
                        <c:v>15</c:v>
                      </c:pt>
                      <c:pt idx="37">
                        <c:v>14</c:v>
                      </c:pt>
                      <c:pt idx="38">
                        <c:v>9</c:v>
                      </c:pt>
                      <c:pt idx="39">
                        <c:v>12</c:v>
                      </c:pt>
                      <c:pt idx="40">
                        <c:v>12</c:v>
                      </c:pt>
                      <c:pt idx="41">
                        <c:v>13</c:v>
                      </c:pt>
                      <c:pt idx="42">
                        <c:v>14</c:v>
                      </c:pt>
                      <c:pt idx="43">
                        <c:v>12</c:v>
                      </c:pt>
                      <c:pt idx="44">
                        <c:v>14</c:v>
                      </c:pt>
                      <c:pt idx="45">
                        <c:v>27</c:v>
                      </c:pt>
                      <c:pt idx="46">
                        <c:v>30</c:v>
                      </c:pt>
                      <c:pt idx="47">
                        <c:v>31</c:v>
                      </c:pt>
                      <c:pt idx="48">
                        <c:v>36</c:v>
                      </c:pt>
                      <c:pt idx="49">
                        <c:v>28</c:v>
                      </c:pt>
                      <c:pt idx="50">
                        <c:v>24</c:v>
                      </c:pt>
                      <c:pt idx="51">
                        <c:v>28</c:v>
                      </c:pt>
                      <c:pt idx="52" formatCode="General">
                        <c:v>41</c:v>
                      </c:pt>
                    </c:numCache>
                  </c:numRef>
                </c:val>
                <c:extLst xmlns:c15="http://schemas.microsoft.com/office/drawing/2012/chart">
                  <c:ext xmlns:c16="http://schemas.microsoft.com/office/drawing/2014/chart" uri="{C3380CC4-5D6E-409C-BE32-E72D297353CC}">
                    <c16:uniqueId val="{0000003B-3540-41FF-B476-19DD56CDF4BD}"/>
                  </c:ext>
                </c:extLst>
              </c15:ser>
            </c15:filteredBarSeries>
            <c15:filteredBarSeries>
              <c15:ser>
                <c:idx val="57"/>
                <c:order val="57"/>
                <c:tx>
                  <c:strRef>
                    <c:extLst xmlns:c15="http://schemas.microsoft.com/office/drawing/2012/chart">
                      <c:ext xmlns:c15="http://schemas.microsoft.com/office/drawing/2012/chart" uri="{02D57815-91ED-43cb-92C2-25804820EDAC}">
                        <c15:formulaRef>
                          <c15:sqref>'Table for graphs '!$A$59</c15:sqref>
                        </c15:formulaRef>
                      </c:ext>
                    </c:extLst>
                    <c:strCache>
                      <c:ptCount val="1"/>
                      <c:pt idx="0">
                        <c:v>Upper Gastrointestinal - Reported 63 - 103 days</c:v>
                      </c:pt>
                    </c:strCache>
                  </c:strRef>
                </c:tx>
                <c:spPr>
                  <a:solidFill>
                    <a:schemeClr val="accent5">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'!$B$59:$CB$59</c15:sqref>
                        </c15:formulaRef>
                      </c:ext>
                    </c:extLst>
                    <c:numCache>
                      <c:formatCode>0</c:formatCode>
                      <c:ptCount val="79"/>
                      <c:pt idx="0">
                        <c:v>53</c:v>
                      </c:pt>
                      <c:pt idx="1">
                        <c:v>59</c:v>
                      </c:pt>
                      <c:pt idx="2">
                        <c:v>57</c:v>
                      </c:pt>
                      <c:pt idx="3">
                        <c:v>52</c:v>
                      </c:pt>
                      <c:pt idx="4">
                        <c:v>49</c:v>
                      </c:pt>
                      <c:pt idx="5">
                        <c:v>49</c:v>
                      </c:pt>
                      <c:pt idx="6">
                        <c:v>46</c:v>
                      </c:pt>
                      <c:pt idx="7">
                        <c:v>44</c:v>
                      </c:pt>
                      <c:pt idx="8">
                        <c:v>45</c:v>
                      </c:pt>
                      <c:pt idx="9">
                        <c:v>42</c:v>
                      </c:pt>
                      <c:pt idx="10">
                        <c:v>45</c:v>
                      </c:pt>
                      <c:pt idx="11">
                        <c:v>52</c:v>
                      </c:pt>
                      <c:pt idx="12">
                        <c:v>54</c:v>
                      </c:pt>
                      <c:pt idx="13">
                        <c:v>59</c:v>
                      </c:pt>
                      <c:pt idx="14">
                        <c:v>47</c:v>
                      </c:pt>
                      <c:pt idx="15">
                        <c:v>38</c:v>
                      </c:pt>
                      <c:pt idx="16">
                        <c:v>33</c:v>
                      </c:pt>
                      <c:pt idx="17">
                        <c:v>29</c:v>
                      </c:pt>
                      <c:pt idx="18">
                        <c:v>25</c:v>
                      </c:pt>
                      <c:pt idx="19">
                        <c:v>20</c:v>
                      </c:pt>
                      <c:pt idx="20">
                        <c:v>18</c:v>
                      </c:pt>
                      <c:pt idx="21">
                        <c:v>17</c:v>
                      </c:pt>
                      <c:pt idx="22">
                        <c:v>11</c:v>
                      </c:pt>
                      <c:pt idx="23">
                        <c:v>13</c:v>
                      </c:pt>
                      <c:pt idx="24">
                        <c:v>19</c:v>
                      </c:pt>
                      <c:pt idx="25">
                        <c:v>26</c:v>
                      </c:pt>
                      <c:pt idx="26">
                        <c:v>25</c:v>
                      </c:pt>
                      <c:pt idx="27">
                        <c:v>31</c:v>
                      </c:pt>
                      <c:pt idx="28">
                        <c:v>28</c:v>
                      </c:pt>
                      <c:pt idx="29">
                        <c:v>27</c:v>
                      </c:pt>
                      <c:pt idx="30">
                        <c:v>31</c:v>
                      </c:pt>
                      <c:pt idx="31">
                        <c:v>34</c:v>
                      </c:pt>
                      <c:pt idx="32">
                        <c:v>22</c:v>
                      </c:pt>
                      <c:pt idx="33">
                        <c:v>19</c:v>
                      </c:pt>
                      <c:pt idx="34">
                        <c:v>30</c:v>
                      </c:pt>
                      <c:pt idx="35">
                        <c:v>30</c:v>
                      </c:pt>
                      <c:pt idx="36">
                        <c:v>34</c:v>
                      </c:pt>
                      <c:pt idx="37">
                        <c:v>25</c:v>
                      </c:pt>
                      <c:pt idx="38">
                        <c:v>33</c:v>
                      </c:pt>
                      <c:pt idx="39">
                        <c:v>30</c:v>
                      </c:pt>
                      <c:pt idx="40">
                        <c:v>26</c:v>
                      </c:pt>
                      <c:pt idx="41">
                        <c:v>20</c:v>
                      </c:pt>
                      <c:pt idx="42">
                        <c:v>13</c:v>
                      </c:pt>
                      <c:pt idx="43">
                        <c:v>12</c:v>
                      </c:pt>
                      <c:pt idx="44">
                        <c:v>13</c:v>
                      </c:pt>
                      <c:pt idx="45">
                        <c:v>20</c:v>
                      </c:pt>
                      <c:pt idx="46">
                        <c:v>24</c:v>
                      </c:pt>
                      <c:pt idx="47">
                        <c:v>26</c:v>
                      </c:pt>
                      <c:pt idx="48">
                        <c:v>25</c:v>
                      </c:pt>
                      <c:pt idx="49">
                        <c:v>33</c:v>
                      </c:pt>
                      <c:pt idx="50">
                        <c:v>28</c:v>
                      </c:pt>
                      <c:pt idx="51">
                        <c:v>26</c:v>
                      </c:pt>
                      <c:pt idx="52" formatCode="General">
                        <c:v>28</c:v>
                      </c:pt>
                    </c:numCache>
                  </c:numRef>
                </c:val>
                <c:extLst xmlns:c15="http://schemas.microsoft.com/office/drawing/2012/chart">
                  <c:ext xmlns:c16="http://schemas.microsoft.com/office/drawing/2014/chart" uri="{C3380CC4-5D6E-409C-BE32-E72D297353CC}">
                    <c16:uniqueId val="{0000003C-3540-41FF-B476-19DD56CDF4BD}"/>
                  </c:ext>
                </c:extLst>
              </c15:ser>
            </c15:filteredBarSeries>
            <c15:filteredBarSeries>
              <c15:ser>
                <c:idx val="58"/>
                <c:order val="58"/>
                <c:tx>
                  <c:strRef>
                    <c:extLst xmlns:c15="http://schemas.microsoft.com/office/drawing/2012/chart">
                      <c:ext xmlns:c15="http://schemas.microsoft.com/office/drawing/2012/chart" uri="{02D57815-91ED-43cb-92C2-25804820EDAC}">
                        <c15:formulaRef>
                          <c15:sqref>'Table for graphs '!$A$60</c15:sqref>
                        </c15:formulaRef>
                      </c:ext>
                    </c:extLst>
                    <c:strCache>
                      <c:ptCount val="1"/>
                      <c:pt idx="0">
                        <c:v>Urological - Reported 63 - 103 days</c:v>
                      </c:pt>
                    </c:strCache>
                  </c:strRef>
                </c:tx>
                <c:spPr>
                  <a:solidFill>
                    <a:schemeClr val="accent5">
                      <a:tint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'!$B$60:$CB$60</c15:sqref>
                        </c15:formulaRef>
                      </c:ext>
                    </c:extLst>
                    <c:numCache>
                      <c:formatCode>0</c:formatCode>
                      <c:ptCount val="79"/>
                      <c:pt idx="0">
                        <c:v>52</c:v>
                      </c:pt>
                      <c:pt idx="1">
                        <c:v>56</c:v>
                      </c:pt>
                      <c:pt idx="2">
                        <c:v>54</c:v>
                      </c:pt>
                      <c:pt idx="3">
                        <c:v>53</c:v>
                      </c:pt>
                      <c:pt idx="4">
                        <c:v>51</c:v>
                      </c:pt>
                      <c:pt idx="5">
                        <c:v>54</c:v>
                      </c:pt>
                      <c:pt idx="6">
                        <c:v>42</c:v>
                      </c:pt>
                      <c:pt idx="7">
                        <c:v>35</c:v>
                      </c:pt>
                      <c:pt idx="8">
                        <c:v>27</c:v>
                      </c:pt>
                      <c:pt idx="9">
                        <c:v>32</c:v>
                      </c:pt>
                      <c:pt idx="10">
                        <c:v>25</c:v>
                      </c:pt>
                      <c:pt idx="11">
                        <c:v>23</c:v>
                      </c:pt>
                      <c:pt idx="12">
                        <c:v>31</c:v>
                      </c:pt>
                      <c:pt idx="13">
                        <c:v>36</c:v>
                      </c:pt>
                      <c:pt idx="14">
                        <c:v>31</c:v>
                      </c:pt>
                      <c:pt idx="15">
                        <c:v>40</c:v>
                      </c:pt>
                      <c:pt idx="16">
                        <c:v>44</c:v>
                      </c:pt>
                      <c:pt idx="17">
                        <c:v>52</c:v>
                      </c:pt>
                      <c:pt idx="18">
                        <c:v>47</c:v>
                      </c:pt>
                      <c:pt idx="19">
                        <c:v>39</c:v>
                      </c:pt>
                      <c:pt idx="20">
                        <c:v>44</c:v>
                      </c:pt>
                      <c:pt idx="21">
                        <c:v>36</c:v>
                      </c:pt>
                      <c:pt idx="22">
                        <c:v>33</c:v>
                      </c:pt>
                      <c:pt idx="23">
                        <c:v>30</c:v>
                      </c:pt>
                      <c:pt idx="24">
                        <c:v>29</c:v>
                      </c:pt>
                      <c:pt idx="25">
                        <c:v>35</c:v>
                      </c:pt>
                      <c:pt idx="26">
                        <c:v>28</c:v>
                      </c:pt>
                      <c:pt idx="27">
                        <c:v>30</c:v>
                      </c:pt>
                      <c:pt idx="28">
                        <c:v>32</c:v>
                      </c:pt>
                      <c:pt idx="29">
                        <c:v>28</c:v>
                      </c:pt>
                      <c:pt idx="30">
                        <c:v>32</c:v>
                      </c:pt>
                      <c:pt idx="31">
                        <c:v>39</c:v>
                      </c:pt>
                      <c:pt idx="32">
                        <c:v>35</c:v>
                      </c:pt>
                      <c:pt idx="33">
                        <c:v>40</c:v>
                      </c:pt>
                      <c:pt idx="34">
                        <c:v>33</c:v>
                      </c:pt>
                      <c:pt idx="35">
                        <c:v>36</c:v>
                      </c:pt>
                      <c:pt idx="36">
                        <c:v>32</c:v>
                      </c:pt>
                      <c:pt idx="37">
                        <c:v>27</c:v>
                      </c:pt>
                      <c:pt idx="38">
                        <c:v>28</c:v>
                      </c:pt>
                      <c:pt idx="39">
                        <c:v>28</c:v>
                      </c:pt>
                      <c:pt idx="40">
                        <c:v>24</c:v>
                      </c:pt>
                      <c:pt idx="41">
                        <c:v>26</c:v>
                      </c:pt>
                      <c:pt idx="42">
                        <c:v>29</c:v>
                      </c:pt>
                      <c:pt idx="43">
                        <c:v>37</c:v>
                      </c:pt>
                      <c:pt idx="44">
                        <c:v>35</c:v>
                      </c:pt>
                      <c:pt idx="45">
                        <c:v>40</c:v>
                      </c:pt>
                      <c:pt idx="46">
                        <c:v>33</c:v>
                      </c:pt>
                      <c:pt idx="47">
                        <c:v>29</c:v>
                      </c:pt>
                      <c:pt idx="48">
                        <c:v>33</c:v>
                      </c:pt>
                      <c:pt idx="49">
                        <c:v>36</c:v>
                      </c:pt>
                      <c:pt idx="50">
                        <c:v>33</c:v>
                      </c:pt>
                      <c:pt idx="51">
                        <c:v>29</c:v>
                      </c:pt>
                      <c:pt idx="52" formatCode="General">
                        <c:v>29</c:v>
                      </c:pt>
                    </c:numCache>
                  </c:numRef>
                </c:val>
                <c:extLst xmlns:c15="http://schemas.microsoft.com/office/drawing/2012/chart">
                  <c:ext xmlns:c16="http://schemas.microsoft.com/office/drawing/2014/chart" uri="{C3380CC4-5D6E-409C-BE32-E72D297353CC}">
                    <c16:uniqueId val="{0000003D-3540-41FF-B476-19DD56CDF4BD}"/>
                  </c:ext>
                </c:extLst>
              </c15:ser>
            </c15:filteredBarSeries>
            <c15:filteredBarSeries>
              <c15:ser>
                <c:idx val="60"/>
                <c:order val="60"/>
                <c:tx>
                  <c:strRef>
                    <c:extLst xmlns:c15="http://schemas.microsoft.com/office/drawing/2012/chart">
                      <c:ext xmlns:c15="http://schemas.microsoft.com/office/drawing/2012/chart" uri="{02D57815-91ED-43cb-92C2-25804820EDAC}">
                        <c15:formulaRef>
                          <c15:sqref>'Table for graphs '!$A$62</c15:sqref>
                        </c15:formulaRef>
                      </c:ext>
                    </c:extLst>
                    <c:strCache>
                      <c:ptCount val="1"/>
                      <c:pt idx="0">
                        <c:v>Acute Leukaemia - Reported &gt;103 days</c:v>
                      </c:pt>
                    </c:strCache>
                  </c:strRef>
                </c:tx>
                <c:spPr>
                  <a:solidFill>
                    <a:schemeClr val="accent5">
                      <a:tint val="8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'!$B$62:$CB$62</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numCache>
                  </c:numRef>
                </c:val>
                <c:extLst xmlns:c15="http://schemas.microsoft.com/office/drawing/2012/chart">
                  <c:ext xmlns:c16="http://schemas.microsoft.com/office/drawing/2014/chart" uri="{C3380CC4-5D6E-409C-BE32-E72D297353CC}">
                    <c16:uniqueId val="{0000003E-3540-41FF-B476-19DD56CDF4BD}"/>
                  </c:ext>
                </c:extLst>
              </c15:ser>
            </c15:filteredBarSeries>
            <c15:filteredBarSeries>
              <c15:ser>
                <c:idx val="61"/>
                <c:order val="61"/>
                <c:tx>
                  <c:strRef>
                    <c:extLst xmlns:c15="http://schemas.microsoft.com/office/drawing/2012/chart">
                      <c:ext xmlns:c15="http://schemas.microsoft.com/office/drawing/2012/chart" uri="{02D57815-91ED-43cb-92C2-25804820EDAC}">
                        <c15:formulaRef>
                          <c15:sqref>'Table for graphs '!$A$63</c15:sqref>
                        </c15:formulaRef>
                      </c:ext>
                    </c:extLst>
                    <c:strCache>
                      <c:ptCount val="1"/>
                      <c:pt idx="0">
                        <c:v>Brain/CNS - Reported &gt;103 days</c:v>
                      </c:pt>
                    </c:strCache>
                  </c:strRef>
                </c:tx>
                <c:spPr>
                  <a:solidFill>
                    <a:schemeClr val="accent5">
                      <a:tint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'!$B$63:$CB$63</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1</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0</c:v>
                      </c:pt>
                      <c:pt idx="48">
                        <c:v>0</c:v>
                      </c:pt>
                      <c:pt idx="49">
                        <c:v>1</c:v>
                      </c:pt>
                      <c:pt idx="50">
                        <c:v>1</c:v>
                      </c:pt>
                      <c:pt idx="51">
                        <c:v>0</c:v>
                      </c:pt>
                      <c:pt idx="52">
                        <c:v>1</c:v>
                      </c:pt>
                    </c:numCache>
                  </c:numRef>
                </c:val>
                <c:extLst xmlns:c15="http://schemas.microsoft.com/office/drawing/2012/chart">
                  <c:ext xmlns:c16="http://schemas.microsoft.com/office/drawing/2014/chart" uri="{C3380CC4-5D6E-409C-BE32-E72D297353CC}">
                    <c16:uniqueId val="{0000003F-3540-41FF-B476-19DD56CDF4BD}"/>
                  </c:ext>
                </c:extLst>
              </c15:ser>
            </c15:filteredBarSeries>
            <c15:filteredBarSeries>
              <c15:ser>
                <c:idx val="62"/>
                <c:order val="62"/>
                <c:tx>
                  <c:strRef>
                    <c:extLst xmlns:c15="http://schemas.microsoft.com/office/drawing/2012/chart">
                      <c:ext xmlns:c15="http://schemas.microsoft.com/office/drawing/2012/chart" uri="{02D57815-91ED-43cb-92C2-25804820EDAC}">
                        <c15:formulaRef>
                          <c15:sqref>'Table for graphs '!$A$64</c15:sqref>
                        </c15:formulaRef>
                      </c:ext>
                    </c:extLst>
                    <c:strCache>
                      <c:ptCount val="1"/>
                      <c:pt idx="0">
                        <c:v>Breast - Reported &gt;103 days</c:v>
                      </c:pt>
                    </c:strCache>
                  </c:strRef>
                </c:tx>
                <c:spPr>
                  <a:solidFill>
                    <a:schemeClr val="accent5">
                      <a:tint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'!$B$64:$CB$64</c15:sqref>
                        </c15:formulaRef>
                      </c:ext>
                    </c:extLst>
                    <c:numCache>
                      <c:formatCode>0</c:formatCode>
                      <c:ptCount val="79"/>
                      <c:pt idx="0">
                        <c:v>5</c:v>
                      </c:pt>
                      <c:pt idx="1">
                        <c:v>5</c:v>
                      </c:pt>
                      <c:pt idx="2">
                        <c:v>4</c:v>
                      </c:pt>
                      <c:pt idx="3">
                        <c:v>5</c:v>
                      </c:pt>
                      <c:pt idx="4">
                        <c:v>4</c:v>
                      </c:pt>
                      <c:pt idx="5">
                        <c:v>5</c:v>
                      </c:pt>
                      <c:pt idx="6">
                        <c:v>5</c:v>
                      </c:pt>
                      <c:pt idx="7">
                        <c:v>5</c:v>
                      </c:pt>
                      <c:pt idx="8">
                        <c:v>6</c:v>
                      </c:pt>
                      <c:pt idx="9">
                        <c:v>4</c:v>
                      </c:pt>
                      <c:pt idx="10">
                        <c:v>4</c:v>
                      </c:pt>
                      <c:pt idx="11">
                        <c:v>4</c:v>
                      </c:pt>
                      <c:pt idx="12">
                        <c:v>4</c:v>
                      </c:pt>
                      <c:pt idx="13">
                        <c:v>3</c:v>
                      </c:pt>
                      <c:pt idx="14">
                        <c:v>3</c:v>
                      </c:pt>
                      <c:pt idx="15">
                        <c:v>1</c:v>
                      </c:pt>
                      <c:pt idx="16">
                        <c:v>3</c:v>
                      </c:pt>
                      <c:pt idx="17">
                        <c:v>6</c:v>
                      </c:pt>
                      <c:pt idx="18">
                        <c:v>6</c:v>
                      </c:pt>
                      <c:pt idx="19">
                        <c:v>6</c:v>
                      </c:pt>
                      <c:pt idx="20">
                        <c:v>5</c:v>
                      </c:pt>
                      <c:pt idx="21">
                        <c:v>4.9000000000000004</c:v>
                      </c:pt>
                      <c:pt idx="22">
                        <c:v>4.4590000000000005</c:v>
                      </c:pt>
                      <c:pt idx="23">
                        <c:v>3</c:v>
                      </c:pt>
                      <c:pt idx="24">
                        <c:v>3</c:v>
                      </c:pt>
                      <c:pt idx="25">
                        <c:v>1</c:v>
                      </c:pt>
                      <c:pt idx="26">
                        <c:v>1</c:v>
                      </c:pt>
                      <c:pt idx="27">
                        <c:v>2</c:v>
                      </c:pt>
                      <c:pt idx="28">
                        <c:v>3</c:v>
                      </c:pt>
                      <c:pt idx="29">
                        <c:v>2</c:v>
                      </c:pt>
                      <c:pt idx="30">
                        <c:v>5</c:v>
                      </c:pt>
                      <c:pt idx="31">
                        <c:v>3</c:v>
                      </c:pt>
                      <c:pt idx="32">
                        <c:v>2</c:v>
                      </c:pt>
                      <c:pt idx="33">
                        <c:v>1</c:v>
                      </c:pt>
                      <c:pt idx="34">
                        <c:v>1</c:v>
                      </c:pt>
                      <c:pt idx="35">
                        <c:v>1</c:v>
                      </c:pt>
                      <c:pt idx="36">
                        <c:v>2</c:v>
                      </c:pt>
                      <c:pt idx="37">
                        <c:v>3</c:v>
                      </c:pt>
                      <c:pt idx="38">
                        <c:v>3</c:v>
                      </c:pt>
                      <c:pt idx="39">
                        <c:v>2</c:v>
                      </c:pt>
                      <c:pt idx="40">
                        <c:v>4</c:v>
                      </c:pt>
                      <c:pt idx="41">
                        <c:v>5</c:v>
                      </c:pt>
                      <c:pt idx="42">
                        <c:v>4</c:v>
                      </c:pt>
                      <c:pt idx="43">
                        <c:v>2</c:v>
                      </c:pt>
                      <c:pt idx="44">
                        <c:v>2</c:v>
                      </c:pt>
                      <c:pt idx="45">
                        <c:v>1</c:v>
                      </c:pt>
                      <c:pt idx="46">
                        <c:v>0</c:v>
                      </c:pt>
                      <c:pt idx="47">
                        <c:v>1</c:v>
                      </c:pt>
                      <c:pt idx="48">
                        <c:v>2</c:v>
                      </c:pt>
                      <c:pt idx="49">
                        <c:v>1</c:v>
                      </c:pt>
                      <c:pt idx="50">
                        <c:v>1</c:v>
                      </c:pt>
                      <c:pt idx="51">
                        <c:v>2</c:v>
                      </c:pt>
                      <c:pt idx="52">
                        <c:v>2</c:v>
                      </c:pt>
                    </c:numCache>
                  </c:numRef>
                </c:val>
                <c:extLst xmlns:c15="http://schemas.microsoft.com/office/drawing/2012/chart">
                  <c:ext xmlns:c16="http://schemas.microsoft.com/office/drawing/2014/chart" uri="{C3380CC4-5D6E-409C-BE32-E72D297353CC}">
                    <c16:uniqueId val="{00000040-3540-41FF-B476-19DD56CDF4BD}"/>
                  </c:ext>
                </c:extLst>
              </c15:ser>
            </c15:filteredBarSeries>
            <c15:filteredBarSeries>
              <c15:ser>
                <c:idx val="63"/>
                <c:order val="63"/>
                <c:tx>
                  <c:strRef>
                    <c:extLst xmlns:c15="http://schemas.microsoft.com/office/drawing/2012/chart">
                      <c:ext xmlns:c15="http://schemas.microsoft.com/office/drawing/2012/chart" uri="{02D57815-91ED-43cb-92C2-25804820EDAC}">
                        <c15:formulaRef>
                          <c15:sqref>'Table for graphs '!$A$65</c15:sqref>
                        </c15:formulaRef>
                      </c:ext>
                    </c:extLst>
                    <c:strCache>
                      <c:ptCount val="1"/>
                      <c:pt idx="0">
                        <c:v>Children's cancer - Reported &gt;103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'!$B$65:$CB$65</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1</c:v>
                      </c:pt>
                      <c:pt idx="13">
                        <c:v>1</c:v>
                      </c:pt>
                      <c:pt idx="14">
                        <c:v>1</c:v>
                      </c:pt>
                      <c:pt idx="15">
                        <c:v>1</c:v>
                      </c:pt>
                      <c:pt idx="16">
                        <c:v>1</c:v>
                      </c:pt>
                      <c:pt idx="17">
                        <c:v>1</c:v>
                      </c:pt>
                      <c:pt idx="18">
                        <c:v>1</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numCache>
                  </c:numRef>
                </c:val>
                <c:extLst xmlns:c15="http://schemas.microsoft.com/office/drawing/2012/chart">
                  <c:ext xmlns:c16="http://schemas.microsoft.com/office/drawing/2014/chart" uri="{C3380CC4-5D6E-409C-BE32-E72D297353CC}">
                    <c16:uniqueId val="{00000041-3540-41FF-B476-19DD56CDF4BD}"/>
                  </c:ext>
                </c:extLst>
              </c15:ser>
            </c15:filteredBarSeries>
            <c15:filteredBarSeries>
              <c15:ser>
                <c:idx val="64"/>
                <c:order val="64"/>
                <c:tx>
                  <c:strRef>
                    <c:extLst xmlns:c15="http://schemas.microsoft.com/office/drawing/2012/chart">
                      <c:ext xmlns:c15="http://schemas.microsoft.com/office/drawing/2012/chart" uri="{02D57815-91ED-43cb-92C2-25804820EDAC}">
                        <c15:formulaRef>
                          <c15:sqref>'Table for graphs '!$A$66</c15:sqref>
                        </c15:formulaRef>
                      </c:ext>
                    </c:extLst>
                    <c:strCache>
                      <c:ptCount val="1"/>
                      <c:pt idx="0">
                        <c:v>Gynaecological - Reported &gt;103 days</c:v>
                      </c:pt>
                    </c:strCache>
                  </c:strRef>
                </c:tx>
                <c:spPr>
                  <a:solidFill>
                    <a:schemeClr val="accent5">
                      <a:tint val="7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'!$B$66:$CB$66</c15:sqref>
                        </c15:formulaRef>
                      </c:ext>
                    </c:extLst>
                    <c:numCache>
                      <c:formatCode>0</c:formatCode>
                      <c:ptCount val="79"/>
                      <c:pt idx="0">
                        <c:v>18</c:v>
                      </c:pt>
                      <c:pt idx="1">
                        <c:v>16</c:v>
                      </c:pt>
                      <c:pt idx="2">
                        <c:v>14</c:v>
                      </c:pt>
                      <c:pt idx="3">
                        <c:v>13</c:v>
                      </c:pt>
                      <c:pt idx="4">
                        <c:v>14</c:v>
                      </c:pt>
                      <c:pt idx="5">
                        <c:v>16</c:v>
                      </c:pt>
                      <c:pt idx="6">
                        <c:v>20</c:v>
                      </c:pt>
                      <c:pt idx="7">
                        <c:v>20</c:v>
                      </c:pt>
                      <c:pt idx="8">
                        <c:v>18</c:v>
                      </c:pt>
                      <c:pt idx="9">
                        <c:v>22</c:v>
                      </c:pt>
                      <c:pt idx="10">
                        <c:v>26</c:v>
                      </c:pt>
                      <c:pt idx="11">
                        <c:v>21</c:v>
                      </c:pt>
                      <c:pt idx="12">
                        <c:v>27</c:v>
                      </c:pt>
                      <c:pt idx="13">
                        <c:v>25</c:v>
                      </c:pt>
                      <c:pt idx="14">
                        <c:v>24</c:v>
                      </c:pt>
                      <c:pt idx="15">
                        <c:v>25</c:v>
                      </c:pt>
                      <c:pt idx="16">
                        <c:v>25</c:v>
                      </c:pt>
                      <c:pt idx="17">
                        <c:v>29</c:v>
                      </c:pt>
                      <c:pt idx="18">
                        <c:v>30</c:v>
                      </c:pt>
                      <c:pt idx="19">
                        <c:v>34</c:v>
                      </c:pt>
                      <c:pt idx="20">
                        <c:v>38</c:v>
                      </c:pt>
                      <c:pt idx="21">
                        <c:v>39.9</c:v>
                      </c:pt>
                      <c:pt idx="22">
                        <c:v>35.909999999999997</c:v>
                      </c:pt>
                      <c:pt idx="23">
                        <c:v>38</c:v>
                      </c:pt>
                      <c:pt idx="24">
                        <c:v>41</c:v>
                      </c:pt>
                      <c:pt idx="25">
                        <c:v>39</c:v>
                      </c:pt>
                      <c:pt idx="26">
                        <c:v>41</c:v>
                      </c:pt>
                      <c:pt idx="27">
                        <c:v>44</c:v>
                      </c:pt>
                      <c:pt idx="28">
                        <c:v>29</c:v>
                      </c:pt>
                      <c:pt idx="29">
                        <c:v>33</c:v>
                      </c:pt>
                      <c:pt idx="30">
                        <c:v>41</c:v>
                      </c:pt>
                      <c:pt idx="31">
                        <c:v>42</c:v>
                      </c:pt>
                      <c:pt idx="32">
                        <c:v>43</c:v>
                      </c:pt>
                      <c:pt idx="33">
                        <c:v>40</c:v>
                      </c:pt>
                      <c:pt idx="34">
                        <c:v>41</c:v>
                      </c:pt>
                      <c:pt idx="35">
                        <c:v>34</c:v>
                      </c:pt>
                      <c:pt idx="36">
                        <c:v>32</c:v>
                      </c:pt>
                      <c:pt idx="37">
                        <c:v>31</c:v>
                      </c:pt>
                      <c:pt idx="38">
                        <c:v>28</c:v>
                      </c:pt>
                      <c:pt idx="39">
                        <c:v>30</c:v>
                      </c:pt>
                      <c:pt idx="40">
                        <c:v>29</c:v>
                      </c:pt>
                      <c:pt idx="41">
                        <c:v>30</c:v>
                      </c:pt>
                      <c:pt idx="42">
                        <c:v>25</c:v>
                      </c:pt>
                      <c:pt idx="43">
                        <c:v>23</c:v>
                      </c:pt>
                      <c:pt idx="44">
                        <c:v>21</c:v>
                      </c:pt>
                      <c:pt idx="45">
                        <c:v>17</c:v>
                      </c:pt>
                      <c:pt idx="46">
                        <c:v>20</c:v>
                      </c:pt>
                      <c:pt idx="47">
                        <c:v>21</c:v>
                      </c:pt>
                      <c:pt idx="48">
                        <c:v>24</c:v>
                      </c:pt>
                      <c:pt idx="49">
                        <c:v>27</c:v>
                      </c:pt>
                      <c:pt idx="50">
                        <c:v>30</c:v>
                      </c:pt>
                      <c:pt idx="51">
                        <c:v>25</c:v>
                      </c:pt>
                      <c:pt idx="52">
                        <c:v>27</c:v>
                      </c:pt>
                    </c:numCache>
                  </c:numRef>
                </c:val>
                <c:extLst xmlns:c15="http://schemas.microsoft.com/office/drawing/2012/chart">
                  <c:ext xmlns:c16="http://schemas.microsoft.com/office/drawing/2014/chart" uri="{C3380CC4-5D6E-409C-BE32-E72D297353CC}">
                    <c16:uniqueId val="{00000042-3540-41FF-B476-19DD56CDF4BD}"/>
                  </c:ext>
                </c:extLst>
              </c15:ser>
            </c15:filteredBarSeries>
            <c15:filteredBarSeries>
              <c15:ser>
                <c:idx val="65"/>
                <c:order val="65"/>
                <c:tx>
                  <c:strRef>
                    <c:extLst xmlns:c15="http://schemas.microsoft.com/office/drawing/2012/chart">
                      <c:ext xmlns:c15="http://schemas.microsoft.com/office/drawing/2012/chart" uri="{02D57815-91ED-43cb-92C2-25804820EDAC}">
                        <c15:formulaRef>
                          <c15:sqref>'Table for graphs '!$A$67</c15:sqref>
                        </c15:formulaRef>
                      </c:ext>
                    </c:extLst>
                    <c:strCache>
                      <c:ptCount val="1"/>
                      <c:pt idx="0">
                        <c:v>Haematological - Reported &gt;103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'!$B$67:$CB$67</c15:sqref>
                        </c15:formulaRef>
                      </c:ext>
                    </c:extLst>
                    <c:numCache>
                      <c:formatCode>0</c:formatCode>
                      <c:ptCount val="79"/>
                      <c:pt idx="0">
                        <c:v>10</c:v>
                      </c:pt>
                      <c:pt idx="1">
                        <c:v>13</c:v>
                      </c:pt>
                      <c:pt idx="2">
                        <c:v>12</c:v>
                      </c:pt>
                      <c:pt idx="3">
                        <c:v>15</c:v>
                      </c:pt>
                      <c:pt idx="4">
                        <c:v>12</c:v>
                      </c:pt>
                      <c:pt idx="5">
                        <c:v>15</c:v>
                      </c:pt>
                      <c:pt idx="6">
                        <c:v>13</c:v>
                      </c:pt>
                      <c:pt idx="7">
                        <c:v>11</c:v>
                      </c:pt>
                      <c:pt idx="8">
                        <c:v>10</c:v>
                      </c:pt>
                      <c:pt idx="9">
                        <c:v>11</c:v>
                      </c:pt>
                      <c:pt idx="10">
                        <c:v>11</c:v>
                      </c:pt>
                      <c:pt idx="11">
                        <c:v>12</c:v>
                      </c:pt>
                      <c:pt idx="12">
                        <c:v>12</c:v>
                      </c:pt>
                      <c:pt idx="13">
                        <c:v>14</c:v>
                      </c:pt>
                      <c:pt idx="14">
                        <c:v>13</c:v>
                      </c:pt>
                      <c:pt idx="15">
                        <c:v>13</c:v>
                      </c:pt>
                      <c:pt idx="16">
                        <c:v>12</c:v>
                      </c:pt>
                      <c:pt idx="17">
                        <c:v>8</c:v>
                      </c:pt>
                      <c:pt idx="18">
                        <c:v>11</c:v>
                      </c:pt>
                      <c:pt idx="19">
                        <c:v>11</c:v>
                      </c:pt>
                      <c:pt idx="20">
                        <c:v>12</c:v>
                      </c:pt>
                      <c:pt idx="21">
                        <c:v>11.76</c:v>
                      </c:pt>
                      <c:pt idx="22">
                        <c:v>9.4079999999999995</c:v>
                      </c:pt>
                      <c:pt idx="23">
                        <c:v>11</c:v>
                      </c:pt>
                      <c:pt idx="24">
                        <c:v>11</c:v>
                      </c:pt>
                      <c:pt idx="25">
                        <c:v>13</c:v>
                      </c:pt>
                      <c:pt idx="26">
                        <c:v>11</c:v>
                      </c:pt>
                      <c:pt idx="27">
                        <c:v>10</c:v>
                      </c:pt>
                      <c:pt idx="28">
                        <c:v>8</c:v>
                      </c:pt>
                      <c:pt idx="29">
                        <c:v>10</c:v>
                      </c:pt>
                      <c:pt idx="30">
                        <c:v>11</c:v>
                      </c:pt>
                      <c:pt idx="31">
                        <c:v>10</c:v>
                      </c:pt>
                      <c:pt idx="32">
                        <c:v>9</c:v>
                      </c:pt>
                      <c:pt idx="33">
                        <c:v>9</c:v>
                      </c:pt>
                      <c:pt idx="34">
                        <c:v>9</c:v>
                      </c:pt>
                      <c:pt idx="35">
                        <c:v>6</c:v>
                      </c:pt>
                      <c:pt idx="36">
                        <c:v>5</c:v>
                      </c:pt>
                      <c:pt idx="37">
                        <c:v>5</c:v>
                      </c:pt>
                      <c:pt idx="38">
                        <c:v>4</c:v>
                      </c:pt>
                      <c:pt idx="39">
                        <c:v>5</c:v>
                      </c:pt>
                      <c:pt idx="40">
                        <c:v>3</c:v>
                      </c:pt>
                      <c:pt idx="41">
                        <c:v>6</c:v>
                      </c:pt>
                      <c:pt idx="42">
                        <c:v>6</c:v>
                      </c:pt>
                      <c:pt idx="43">
                        <c:v>6</c:v>
                      </c:pt>
                      <c:pt idx="44">
                        <c:v>4</c:v>
                      </c:pt>
                      <c:pt idx="45">
                        <c:v>4</c:v>
                      </c:pt>
                      <c:pt idx="46">
                        <c:v>7</c:v>
                      </c:pt>
                      <c:pt idx="47">
                        <c:v>9</c:v>
                      </c:pt>
                      <c:pt idx="48">
                        <c:v>7</c:v>
                      </c:pt>
                      <c:pt idx="49">
                        <c:v>6</c:v>
                      </c:pt>
                      <c:pt idx="50">
                        <c:v>4</c:v>
                      </c:pt>
                      <c:pt idx="51">
                        <c:v>4</c:v>
                      </c:pt>
                      <c:pt idx="52">
                        <c:v>5</c:v>
                      </c:pt>
                    </c:numCache>
                  </c:numRef>
                </c:val>
                <c:extLst xmlns:c15="http://schemas.microsoft.com/office/drawing/2012/chart">
                  <c:ext xmlns:c16="http://schemas.microsoft.com/office/drawing/2014/chart" uri="{C3380CC4-5D6E-409C-BE32-E72D297353CC}">
                    <c16:uniqueId val="{00000043-3540-41FF-B476-19DD56CDF4BD}"/>
                  </c:ext>
                </c:extLst>
              </c15:ser>
            </c15:filteredBarSeries>
            <c15:filteredBarSeries>
              <c15:ser>
                <c:idx val="66"/>
                <c:order val="66"/>
                <c:tx>
                  <c:strRef>
                    <c:extLst xmlns:c15="http://schemas.microsoft.com/office/drawing/2012/chart">
                      <c:ext xmlns:c15="http://schemas.microsoft.com/office/drawing/2012/chart" uri="{02D57815-91ED-43cb-92C2-25804820EDAC}">
                        <c15:formulaRef>
                          <c15:sqref>'Table for graphs '!$A$68</c15:sqref>
                        </c15:formulaRef>
                      </c:ext>
                    </c:extLst>
                    <c:strCache>
                      <c:ptCount val="1"/>
                      <c:pt idx="0">
                        <c:v>Head and neck - Reported &gt;103 days</c:v>
                      </c:pt>
                    </c:strCache>
                  </c:strRef>
                </c:tx>
                <c:spPr>
                  <a:solidFill>
                    <a:schemeClr val="accent5">
                      <a:tint val="7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'!$B$68:$CB$68</c15:sqref>
                        </c15:formulaRef>
                      </c:ext>
                    </c:extLst>
                    <c:numCache>
                      <c:formatCode>0</c:formatCode>
                      <c:ptCount val="79"/>
                      <c:pt idx="0">
                        <c:v>10</c:v>
                      </c:pt>
                      <c:pt idx="1">
                        <c:v>7</c:v>
                      </c:pt>
                      <c:pt idx="2">
                        <c:v>9</c:v>
                      </c:pt>
                      <c:pt idx="3">
                        <c:v>11</c:v>
                      </c:pt>
                      <c:pt idx="4">
                        <c:v>7</c:v>
                      </c:pt>
                      <c:pt idx="5">
                        <c:v>5</c:v>
                      </c:pt>
                      <c:pt idx="6">
                        <c:v>7</c:v>
                      </c:pt>
                      <c:pt idx="7">
                        <c:v>5</c:v>
                      </c:pt>
                      <c:pt idx="8">
                        <c:v>4</c:v>
                      </c:pt>
                      <c:pt idx="9">
                        <c:v>3</c:v>
                      </c:pt>
                      <c:pt idx="10">
                        <c:v>0</c:v>
                      </c:pt>
                      <c:pt idx="11">
                        <c:v>1</c:v>
                      </c:pt>
                      <c:pt idx="12">
                        <c:v>3</c:v>
                      </c:pt>
                      <c:pt idx="13">
                        <c:v>5</c:v>
                      </c:pt>
                      <c:pt idx="14">
                        <c:v>8</c:v>
                      </c:pt>
                      <c:pt idx="15">
                        <c:v>7</c:v>
                      </c:pt>
                      <c:pt idx="16">
                        <c:v>12</c:v>
                      </c:pt>
                      <c:pt idx="17">
                        <c:v>8</c:v>
                      </c:pt>
                      <c:pt idx="18">
                        <c:v>9</c:v>
                      </c:pt>
                      <c:pt idx="19">
                        <c:v>12</c:v>
                      </c:pt>
                      <c:pt idx="20">
                        <c:v>9</c:v>
                      </c:pt>
                      <c:pt idx="21">
                        <c:v>8.1</c:v>
                      </c:pt>
                      <c:pt idx="22">
                        <c:v>6.0749999999999993</c:v>
                      </c:pt>
                      <c:pt idx="23">
                        <c:v>8</c:v>
                      </c:pt>
                      <c:pt idx="24">
                        <c:v>9</c:v>
                      </c:pt>
                      <c:pt idx="25">
                        <c:v>7</c:v>
                      </c:pt>
                      <c:pt idx="26">
                        <c:v>7</c:v>
                      </c:pt>
                      <c:pt idx="27">
                        <c:v>5</c:v>
                      </c:pt>
                      <c:pt idx="28">
                        <c:v>4</c:v>
                      </c:pt>
                      <c:pt idx="29">
                        <c:v>5</c:v>
                      </c:pt>
                      <c:pt idx="30">
                        <c:v>5</c:v>
                      </c:pt>
                      <c:pt idx="31">
                        <c:v>4</c:v>
                      </c:pt>
                      <c:pt idx="32">
                        <c:v>6</c:v>
                      </c:pt>
                      <c:pt idx="33">
                        <c:v>4</c:v>
                      </c:pt>
                      <c:pt idx="34">
                        <c:v>4</c:v>
                      </c:pt>
                      <c:pt idx="35">
                        <c:v>4</c:v>
                      </c:pt>
                      <c:pt idx="36">
                        <c:v>4</c:v>
                      </c:pt>
                      <c:pt idx="37">
                        <c:v>8</c:v>
                      </c:pt>
                      <c:pt idx="38">
                        <c:v>6</c:v>
                      </c:pt>
                      <c:pt idx="39">
                        <c:v>7</c:v>
                      </c:pt>
                      <c:pt idx="40">
                        <c:v>5</c:v>
                      </c:pt>
                      <c:pt idx="41">
                        <c:v>3</c:v>
                      </c:pt>
                      <c:pt idx="42">
                        <c:v>3</c:v>
                      </c:pt>
                      <c:pt idx="43">
                        <c:v>6</c:v>
                      </c:pt>
                      <c:pt idx="44">
                        <c:v>5</c:v>
                      </c:pt>
                      <c:pt idx="45">
                        <c:v>5</c:v>
                      </c:pt>
                      <c:pt idx="46">
                        <c:v>5</c:v>
                      </c:pt>
                      <c:pt idx="47">
                        <c:v>4</c:v>
                      </c:pt>
                      <c:pt idx="48">
                        <c:v>6</c:v>
                      </c:pt>
                      <c:pt idx="49">
                        <c:v>7</c:v>
                      </c:pt>
                      <c:pt idx="50">
                        <c:v>7</c:v>
                      </c:pt>
                      <c:pt idx="51">
                        <c:v>5</c:v>
                      </c:pt>
                      <c:pt idx="52">
                        <c:v>5</c:v>
                      </c:pt>
                    </c:numCache>
                  </c:numRef>
                </c:val>
                <c:extLst xmlns:c15="http://schemas.microsoft.com/office/drawing/2012/chart">
                  <c:ext xmlns:c16="http://schemas.microsoft.com/office/drawing/2014/chart" uri="{C3380CC4-5D6E-409C-BE32-E72D297353CC}">
                    <c16:uniqueId val="{00000044-3540-41FF-B476-19DD56CDF4BD}"/>
                  </c:ext>
                </c:extLst>
              </c15:ser>
            </c15:filteredBarSeries>
            <c15:filteredBarSeries>
              <c15:ser>
                <c:idx val="67"/>
                <c:order val="67"/>
                <c:tx>
                  <c:strRef>
                    <c:extLst xmlns:c15="http://schemas.microsoft.com/office/drawing/2012/chart">
                      <c:ext xmlns:c15="http://schemas.microsoft.com/office/drawing/2012/chart" uri="{02D57815-91ED-43cb-92C2-25804820EDAC}">
                        <c15:formulaRef>
                          <c15:sqref>'Table for graphs '!$A$69</c15:sqref>
                        </c15:formulaRef>
                      </c:ext>
                    </c:extLst>
                    <c:strCache>
                      <c:ptCount val="1"/>
                      <c:pt idx="0">
                        <c:v>Lower Gastrointestinal - Reported &gt;103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'!$B$69:$CB$69</c15:sqref>
                        </c15:formulaRef>
                      </c:ext>
                    </c:extLst>
                    <c:numCache>
                      <c:formatCode>0</c:formatCode>
                      <c:ptCount val="79"/>
                      <c:pt idx="0">
                        <c:v>61</c:v>
                      </c:pt>
                      <c:pt idx="1">
                        <c:v>57</c:v>
                      </c:pt>
                      <c:pt idx="2">
                        <c:v>67</c:v>
                      </c:pt>
                      <c:pt idx="3">
                        <c:v>58</c:v>
                      </c:pt>
                      <c:pt idx="4">
                        <c:v>62</c:v>
                      </c:pt>
                      <c:pt idx="5">
                        <c:v>62</c:v>
                      </c:pt>
                      <c:pt idx="6">
                        <c:v>57</c:v>
                      </c:pt>
                      <c:pt idx="7">
                        <c:v>59</c:v>
                      </c:pt>
                      <c:pt idx="8">
                        <c:v>54</c:v>
                      </c:pt>
                      <c:pt idx="9">
                        <c:v>57</c:v>
                      </c:pt>
                      <c:pt idx="10">
                        <c:v>50</c:v>
                      </c:pt>
                      <c:pt idx="11">
                        <c:v>50</c:v>
                      </c:pt>
                      <c:pt idx="12">
                        <c:v>57</c:v>
                      </c:pt>
                      <c:pt idx="13">
                        <c:v>59</c:v>
                      </c:pt>
                      <c:pt idx="14">
                        <c:v>57</c:v>
                      </c:pt>
                      <c:pt idx="15">
                        <c:v>45</c:v>
                      </c:pt>
                      <c:pt idx="16">
                        <c:v>44</c:v>
                      </c:pt>
                      <c:pt idx="17">
                        <c:v>46</c:v>
                      </c:pt>
                      <c:pt idx="18">
                        <c:v>45</c:v>
                      </c:pt>
                      <c:pt idx="19">
                        <c:v>39</c:v>
                      </c:pt>
                      <c:pt idx="20">
                        <c:v>38</c:v>
                      </c:pt>
                      <c:pt idx="21">
                        <c:v>35.339999999999996</c:v>
                      </c:pt>
                      <c:pt idx="22">
                        <c:v>31.805999999999997</c:v>
                      </c:pt>
                      <c:pt idx="23">
                        <c:v>33</c:v>
                      </c:pt>
                      <c:pt idx="24">
                        <c:v>36</c:v>
                      </c:pt>
                      <c:pt idx="25">
                        <c:v>35</c:v>
                      </c:pt>
                      <c:pt idx="26">
                        <c:v>32</c:v>
                      </c:pt>
                      <c:pt idx="27">
                        <c:v>31</c:v>
                      </c:pt>
                      <c:pt idx="28">
                        <c:v>26</c:v>
                      </c:pt>
                      <c:pt idx="29">
                        <c:v>25</c:v>
                      </c:pt>
                      <c:pt idx="30">
                        <c:v>29</c:v>
                      </c:pt>
                      <c:pt idx="31">
                        <c:v>21</c:v>
                      </c:pt>
                      <c:pt idx="32">
                        <c:v>21</c:v>
                      </c:pt>
                      <c:pt idx="33">
                        <c:v>25</c:v>
                      </c:pt>
                      <c:pt idx="34">
                        <c:v>26</c:v>
                      </c:pt>
                      <c:pt idx="35">
                        <c:v>29</c:v>
                      </c:pt>
                      <c:pt idx="36">
                        <c:v>27</c:v>
                      </c:pt>
                      <c:pt idx="37">
                        <c:v>29</c:v>
                      </c:pt>
                      <c:pt idx="38">
                        <c:v>29</c:v>
                      </c:pt>
                      <c:pt idx="39">
                        <c:v>28</c:v>
                      </c:pt>
                      <c:pt idx="40">
                        <c:v>24</c:v>
                      </c:pt>
                      <c:pt idx="41">
                        <c:v>26</c:v>
                      </c:pt>
                      <c:pt idx="42">
                        <c:v>27</c:v>
                      </c:pt>
                      <c:pt idx="43">
                        <c:v>25</c:v>
                      </c:pt>
                      <c:pt idx="44">
                        <c:v>28</c:v>
                      </c:pt>
                      <c:pt idx="45">
                        <c:v>28</c:v>
                      </c:pt>
                      <c:pt idx="46">
                        <c:v>33</c:v>
                      </c:pt>
                      <c:pt idx="47">
                        <c:v>18</c:v>
                      </c:pt>
                      <c:pt idx="48">
                        <c:v>22</c:v>
                      </c:pt>
                      <c:pt idx="49">
                        <c:v>23</c:v>
                      </c:pt>
                      <c:pt idx="50">
                        <c:v>28</c:v>
                      </c:pt>
                      <c:pt idx="51">
                        <c:v>25</c:v>
                      </c:pt>
                      <c:pt idx="52">
                        <c:v>23</c:v>
                      </c:pt>
                    </c:numCache>
                  </c:numRef>
                </c:val>
                <c:extLst xmlns:c15="http://schemas.microsoft.com/office/drawing/2012/chart">
                  <c:ext xmlns:c16="http://schemas.microsoft.com/office/drawing/2014/chart" uri="{C3380CC4-5D6E-409C-BE32-E72D297353CC}">
                    <c16:uniqueId val="{00000045-3540-41FF-B476-19DD56CDF4BD}"/>
                  </c:ext>
                </c:extLst>
              </c15:ser>
            </c15:filteredBarSeries>
            <c15:filteredBarSeries>
              <c15:ser>
                <c:idx val="68"/>
                <c:order val="68"/>
                <c:tx>
                  <c:strRef>
                    <c:extLst xmlns:c15="http://schemas.microsoft.com/office/drawing/2012/chart">
                      <c:ext xmlns:c15="http://schemas.microsoft.com/office/drawing/2012/chart" uri="{02D57815-91ED-43cb-92C2-25804820EDAC}">
                        <c15:formulaRef>
                          <c15:sqref>'Table for graphs '!$A$70</c15:sqref>
                        </c15:formulaRef>
                      </c:ext>
                    </c:extLst>
                    <c:strCache>
                      <c:ptCount val="1"/>
                      <c:pt idx="0">
                        <c:v>Lung - Reported &gt;103 days</c:v>
                      </c:pt>
                    </c:strCache>
                  </c:strRef>
                </c:tx>
                <c:spPr>
                  <a:solidFill>
                    <a:schemeClr val="accent5">
                      <a:tint val="6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'!$B$70:$CB$70</c15:sqref>
                        </c15:formulaRef>
                      </c:ext>
                    </c:extLst>
                    <c:numCache>
                      <c:formatCode>0</c:formatCode>
                      <c:ptCount val="79"/>
                      <c:pt idx="0">
                        <c:v>6</c:v>
                      </c:pt>
                      <c:pt idx="1">
                        <c:v>8</c:v>
                      </c:pt>
                      <c:pt idx="2">
                        <c:v>7</c:v>
                      </c:pt>
                      <c:pt idx="3">
                        <c:v>8</c:v>
                      </c:pt>
                      <c:pt idx="4">
                        <c:v>10</c:v>
                      </c:pt>
                      <c:pt idx="5">
                        <c:v>9</c:v>
                      </c:pt>
                      <c:pt idx="6">
                        <c:v>8</c:v>
                      </c:pt>
                      <c:pt idx="7">
                        <c:v>5</c:v>
                      </c:pt>
                      <c:pt idx="8">
                        <c:v>6</c:v>
                      </c:pt>
                      <c:pt idx="9">
                        <c:v>4</c:v>
                      </c:pt>
                      <c:pt idx="10">
                        <c:v>2</c:v>
                      </c:pt>
                      <c:pt idx="11">
                        <c:v>6</c:v>
                      </c:pt>
                      <c:pt idx="12">
                        <c:v>6</c:v>
                      </c:pt>
                      <c:pt idx="13">
                        <c:v>6</c:v>
                      </c:pt>
                      <c:pt idx="14">
                        <c:v>8</c:v>
                      </c:pt>
                      <c:pt idx="15">
                        <c:v>8</c:v>
                      </c:pt>
                      <c:pt idx="16">
                        <c:v>10</c:v>
                      </c:pt>
                      <c:pt idx="17">
                        <c:v>12</c:v>
                      </c:pt>
                      <c:pt idx="18">
                        <c:v>12</c:v>
                      </c:pt>
                      <c:pt idx="19">
                        <c:v>12</c:v>
                      </c:pt>
                      <c:pt idx="20">
                        <c:v>15</c:v>
                      </c:pt>
                      <c:pt idx="21">
                        <c:v>12</c:v>
                      </c:pt>
                      <c:pt idx="22">
                        <c:v>11.76</c:v>
                      </c:pt>
                      <c:pt idx="23">
                        <c:v>9</c:v>
                      </c:pt>
                      <c:pt idx="24">
                        <c:v>10</c:v>
                      </c:pt>
                      <c:pt idx="25">
                        <c:v>9</c:v>
                      </c:pt>
                      <c:pt idx="26">
                        <c:v>9</c:v>
                      </c:pt>
                      <c:pt idx="27">
                        <c:v>7</c:v>
                      </c:pt>
                      <c:pt idx="28">
                        <c:v>7</c:v>
                      </c:pt>
                      <c:pt idx="29">
                        <c:v>7</c:v>
                      </c:pt>
                      <c:pt idx="30">
                        <c:v>7</c:v>
                      </c:pt>
                      <c:pt idx="31">
                        <c:v>7</c:v>
                      </c:pt>
                      <c:pt idx="32">
                        <c:v>9</c:v>
                      </c:pt>
                      <c:pt idx="33">
                        <c:v>10</c:v>
                      </c:pt>
                      <c:pt idx="34">
                        <c:v>15</c:v>
                      </c:pt>
                      <c:pt idx="35">
                        <c:v>18</c:v>
                      </c:pt>
                      <c:pt idx="36">
                        <c:v>22</c:v>
                      </c:pt>
                      <c:pt idx="37">
                        <c:v>24</c:v>
                      </c:pt>
                      <c:pt idx="38">
                        <c:v>24</c:v>
                      </c:pt>
                      <c:pt idx="39">
                        <c:v>20</c:v>
                      </c:pt>
                      <c:pt idx="40">
                        <c:v>16</c:v>
                      </c:pt>
                      <c:pt idx="41">
                        <c:v>15</c:v>
                      </c:pt>
                      <c:pt idx="42">
                        <c:v>13</c:v>
                      </c:pt>
                      <c:pt idx="43">
                        <c:v>12</c:v>
                      </c:pt>
                      <c:pt idx="44">
                        <c:v>12</c:v>
                      </c:pt>
                      <c:pt idx="45">
                        <c:v>10</c:v>
                      </c:pt>
                      <c:pt idx="46">
                        <c:v>10</c:v>
                      </c:pt>
                      <c:pt idx="47">
                        <c:v>12</c:v>
                      </c:pt>
                      <c:pt idx="48">
                        <c:v>12</c:v>
                      </c:pt>
                      <c:pt idx="49">
                        <c:v>10</c:v>
                      </c:pt>
                      <c:pt idx="50">
                        <c:v>9</c:v>
                      </c:pt>
                      <c:pt idx="51">
                        <c:v>7</c:v>
                      </c:pt>
                      <c:pt idx="52">
                        <c:v>7</c:v>
                      </c:pt>
                    </c:numCache>
                  </c:numRef>
                </c:val>
                <c:extLst xmlns:c15="http://schemas.microsoft.com/office/drawing/2012/chart">
                  <c:ext xmlns:c16="http://schemas.microsoft.com/office/drawing/2014/chart" uri="{C3380CC4-5D6E-409C-BE32-E72D297353CC}">
                    <c16:uniqueId val="{00000046-3540-41FF-B476-19DD56CDF4BD}"/>
                  </c:ext>
                </c:extLst>
              </c15:ser>
            </c15:filteredBarSeries>
            <c15:filteredBarSeries>
              <c15:ser>
                <c:idx val="69"/>
                <c:order val="69"/>
                <c:tx>
                  <c:strRef>
                    <c:extLst xmlns:c15="http://schemas.microsoft.com/office/drawing/2012/chart">
                      <c:ext xmlns:c15="http://schemas.microsoft.com/office/drawing/2012/chart" uri="{02D57815-91ED-43cb-92C2-25804820EDAC}">
                        <c15:formulaRef>
                          <c15:sqref>'Table for graphs '!$A$71</c15:sqref>
                        </c15:formulaRef>
                      </c:ext>
                    </c:extLst>
                    <c:strCache>
                      <c:ptCount val="1"/>
                      <c:pt idx="0">
                        <c:v>Other - Reported &gt;103 days</c:v>
                      </c:pt>
                    </c:strCache>
                  </c:strRef>
                </c:tx>
                <c:spPr>
                  <a:solidFill>
                    <a:schemeClr val="accent5">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'!$B$71:$CB$71</c15:sqref>
                        </c15:formulaRef>
                      </c:ext>
                    </c:extLst>
                    <c:numCache>
                      <c:formatCode>0</c:formatCode>
                      <c:ptCount val="79"/>
                      <c:pt idx="0">
                        <c:v>1</c:v>
                      </c:pt>
                      <c:pt idx="1">
                        <c:v>0</c:v>
                      </c:pt>
                      <c:pt idx="2">
                        <c:v>1</c:v>
                      </c:pt>
                      <c:pt idx="3">
                        <c:v>2</c:v>
                      </c:pt>
                      <c:pt idx="4">
                        <c:v>3</c:v>
                      </c:pt>
                      <c:pt idx="5">
                        <c:v>2</c:v>
                      </c:pt>
                      <c:pt idx="6">
                        <c:v>2</c:v>
                      </c:pt>
                      <c:pt idx="7">
                        <c:v>3</c:v>
                      </c:pt>
                      <c:pt idx="8">
                        <c:v>3</c:v>
                      </c:pt>
                      <c:pt idx="9">
                        <c:v>6</c:v>
                      </c:pt>
                      <c:pt idx="10">
                        <c:v>3</c:v>
                      </c:pt>
                      <c:pt idx="11">
                        <c:v>3</c:v>
                      </c:pt>
                      <c:pt idx="12">
                        <c:v>3</c:v>
                      </c:pt>
                      <c:pt idx="13">
                        <c:v>2</c:v>
                      </c:pt>
                      <c:pt idx="14">
                        <c:v>6</c:v>
                      </c:pt>
                      <c:pt idx="15">
                        <c:v>4</c:v>
                      </c:pt>
                      <c:pt idx="16">
                        <c:v>5</c:v>
                      </c:pt>
                      <c:pt idx="17">
                        <c:v>3</c:v>
                      </c:pt>
                      <c:pt idx="18">
                        <c:v>2</c:v>
                      </c:pt>
                      <c:pt idx="19">
                        <c:v>2</c:v>
                      </c:pt>
                      <c:pt idx="20">
                        <c:v>1</c:v>
                      </c:pt>
                      <c:pt idx="21">
                        <c:v>2</c:v>
                      </c:pt>
                      <c:pt idx="22">
                        <c:v>3</c:v>
                      </c:pt>
                      <c:pt idx="23">
                        <c:v>4</c:v>
                      </c:pt>
                      <c:pt idx="24">
                        <c:v>4</c:v>
                      </c:pt>
                      <c:pt idx="25">
                        <c:v>3</c:v>
                      </c:pt>
                      <c:pt idx="26">
                        <c:v>2</c:v>
                      </c:pt>
                      <c:pt idx="27">
                        <c:v>7</c:v>
                      </c:pt>
                      <c:pt idx="28">
                        <c:v>0</c:v>
                      </c:pt>
                      <c:pt idx="29">
                        <c:v>1</c:v>
                      </c:pt>
                      <c:pt idx="30">
                        <c:v>0</c:v>
                      </c:pt>
                      <c:pt idx="31">
                        <c:v>1</c:v>
                      </c:pt>
                      <c:pt idx="32">
                        <c:v>1</c:v>
                      </c:pt>
                      <c:pt idx="33">
                        <c:v>1</c:v>
                      </c:pt>
                      <c:pt idx="34">
                        <c:v>1</c:v>
                      </c:pt>
                      <c:pt idx="35">
                        <c:v>2</c:v>
                      </c:pt>
                      <c:pt idx="36">
                        <c:v>2</c:v>
                      </c:pt>
                      <c:pt idx="37">
                        <c:v>4</c:v>
                      </c:pt>
                      <c:pt idx="38">
                        <c:v>1</c:v>
                      </c:pt>
                      <c:pt idx="39">
                        <c:v>1</c:v>
                      </c:pt>
                      <c:pt idx="40">
                        <c:v>1</c:v>
                      </c:pt>
                      <c:pt idx="41">
                        <c:v>1</c:v>
                      </c:pt>
                      <c:pt idx="42">
                        <c:v>2</c:v>
                      </c:pt>
                      <c:pt idx="43">
                        <c:v>2</c:v>
                      </c:pt>
                      <c:pt idx="44">
                        <c:v>2</c:v>
                      </c:pt>
                      <c:pt idx="45">
                        <c:v>1</c:v>
                      </c:pt>
                      <c:pt idx="46">
                        <c:v>1</c:v>
                      </c:pt>
                      <c:pt idx="47">
                        <c:v>1</c:v>
                      </c:pt>
                      <c:pt idx="48">
                        <c:v>0</c:v>
                      </c:pt>
                      <c:pt idx="49">
                        <c:v>0</c:v>
                      </c:pt>
                      <c:pt idx="50">
                        <c:v>0</c:v>
                      </c:pt>
                      <c:pt idx="51">
                        <c:v>0</c:v>
                      </c:pt>
                      <c:pt idx="52">
                        <c:v>1</c:v>
                      </c:pt>
                    </c:numCache>
                  </c:numRef>
                </c:val>
                <c:extLst xmlns:c15="http://schemas.microsoft.com/office/drawing/2012/chart">
                  <c:ext xmlns:c16="http://schemas.microsoft.com/office/drawing/2014/chart" uri="{C3380CC4-5D6E-409C-BE32-E72D297353CC}">
                    <c16:uniqueId val="{00000047-3540-41FF-B476-19DD56CDF4BD}"/>
                  </c:ext>
                </c:extLst>
              </c15:ser>
            </c15:filteredBarSeries>
            <c15:filteredBarSeries>
              <c15:ser>
                <c:idx val="70"/>
                <c:order val="70"/>
                <c:tx>
                  <c:strRef>
                    <c:extLst xmlns:c15="http://schemas.microsoft.com/office/drawing/2012/chart">
                      <c:ext xmlns:c15="http://schemas.microsoft.com/office/drawing/2012/chart" uri="{02D57815-91ED-43cb-92C2-25804820EDAC}">
                        <c15:formulaRef>
                          <c15:sqref>'Table for graphs '!$A$72</c15:sqref>
                        </c15:formulaRef>
                      </c:ext>
                    </c:extLst>
                    <c:strCache>
                      <c:ptCount val="1"/>
                      <c:pt idx="0">
                        <c:v>Sarcoma - Reported &gt;103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'!$B$72:$CB$72</c15:sqref>
                        </c15:formulaRef>
                      </c:ext>
                    </c:extLst>
                    <c:numCache>
                      <c:formatCode>0</c:formatCode>
                      <c:ptCount val="79"/>
                      <c:pt idx="0">
                        <c:v>1</c:v>
                      </c:pt>
                      <c:pt idx="1">
                        <c:v>2</c:v>
                      </c:pt>
                      <c:pt idx="2">
                        <c:v>4</c:v>
                      </c:pt>
                      <c:pt idx="3">
                        <c:v>3</c:v>
                      </c:pt>
                      <c:pt idx="4">
                        <c:v>3</c:v>
                      </c:pt>
                      <c:pt idx="5">
                        <c:v>3</c:v>
                      </c:pt>
                      <c:pt idx="6">
                        <c:v>2</c:v>
                      </c:pt>
                      <c:pt idx="7">
                        <c:v>4</c:v>
                      </c:pt>
                      <c:pt idx="8">
                        <c:v>3</c:v>
                      </c:pt>
                      <c:pt idx="9">
                        <c:v>4</c:v>
                      </c:pt>
                      <c:pt idx="10">
                        <c:v>3</c:v>
                      </c:pt>
                      <c:pt idx="11">
                        <c:v>2</c:v>
                      </c:pt>
                      <c:pt idx="12">
                        <c:v>2</c:v>
                      </c:pt>
                      <c:pt idx="13">
                        <c:v>1</c:v>
                      </c:pt>
                      <c:pt idx="14">
                        <c:v>3</c:v>
                      </c:pt>
                      <c:pt idx="15">
                        <c:v>2</c:v>
                      </c:pt>
                      <c:pt idx="16">
                        <c:v>3</c:v>
                      </c:pt>
                      <c:pt idx="17">
                        <c:v>2</c:v>
                      </c:pt>
                      <c:pt idx="18">
                        <c:v>6</c:v>
                      </c:pt>
                      <c:pt idx="19">
                        <c:v>5</c:v>
                      </c:pt>
                      <c:pt idx="20">
                        <c:v>4</c:v>
                      </c:pt>
                      <c:pt idx="21">
                        <c:v>5</c:v>
                      </c:pt>
                      <c:pt idx="22">
                        <c:v>4</c:v>
                      </c:pt>
                      <c:pt idx="23">
                        <c:v>5</c:v>
                      </c:pt>
                      <c:pt idx="24">
                        <c:v>6</c:v>
                      </c:pt>
                      <c:pt idx="25">
                        <c:v>4</c:v>
                      </c:pt>
                      <c:pt idx="26">
                        <c:v>3</c:v>
                      </c:pt>
                      <c:pt idx="27">
                        <c:v>4</c:v>
                      </c:pt>
                      <c:pt idx="28">
                        <c:v>3</c:v>
                      </c:pt>
                      <c:pt idx="29">
                        <c:v>2</c:v>
                      </c:pt>
                      <c:pt idx="30">
                        <c:v>1</c:v>
                      </c:pt>
                      <c:pt idx="31">
                        <c:v>1</c:v>
                      </c:pt>
                      <c:pt idx="32">
                        <c:v>1</c:v>
                      </c:pt>
                      <c:pt idx="33">
                        <c:v>0</c:v>
                      </c:pt>
                      <c:pt idx="34">
                        <c:v>1</c:v>
                      </c:pt>
                      <c:pt idx="35">
                        <c:v>1</c:v>
                      </c:pt>
                      <c:pt idx="36">
                        <c:v>1</c:v>
                      </c:pt>
                      <c:pt idx="37">
                        <c:v>2</c:v>
                      </c:pt>
                      <c:pt idx="38">
                        <c:v>2</c:v>
                      </c:pt>
                      <c:pt idx="39">
                        <c:v>2</c:v>
                      </c:pt>
                      <c:pt idx="40">
                        <c:v>0</c:v>
                      </c:pt>
                      <c:pt idx="41">
                        <c:v>0</c:v>
                      </c:pt>
                      <c:pt idx="42">
                        <c:v>2</c:v>
                      </c:pt>
                      <c:pt idx="43">
                        <c:v>5</c:v>
                      </c:pt>
                      <c:pt idx="44">
                        <c:v>3</c:v>
                      </c:pt>
                      <c:pt idx="45">
                        <c:v>3</c:v>
                      </c:pt>
                      <c:pt idx="46">
                        <c:v>3</c:v>
                      </c:pt>
                      <c:pt idx="47">
                        <c:v>2</c:v>
                      </c:pt>
                      <c:pt idx="48">
                        <c:v>2</c:v>
                      </c:pt>
                      <c:pt idx="49">
                        <c:v>1</c:v>
                      </c:pt>
                      <c:pt idx="50">
                        <c:v>0</c:v>
                      </c:pt>
                      <c:pt idx="51">
                        <c:v>0</c:v>
                      </c:pt>
                      <c:pt idx="52">
                        <c:v>1</c:v>
                      </c:pt>
                    </c:numCache>
                  </c:numRef>
                </c:val>
                <c:extLst xmlns:c15="http://schemas.microsoft.com/office/drawing/2012/chart">
                  <c:ext xmlns:c16="http://schemas.microsoft.com/office/drawing/2014/chart" uri="{C3380CC4-5D6E-409C-BE32-E72D297353CC}">
                    <c16:uniqueId val="{00000048-3540-41FF-B476-19DD56CDF4BD}"/>
                  </c:ext>
                </c:extLst>
              </c15:ser>
            </c15:filteredBarSeries>
            <c15:filteredBarSeries>
              <c15:ser>
                <c:idx val="71"/>
                <c:order val="71"/>
                <c:tx>
                  <c:strRef>
                    <c:extLst xmlns:c15="http://schemas.microsoft.com/office/drawing/2012/chart">
                      <c:ext xmlns:c15="http://schemas.microsoft.com/office/drawing/2012/chart" uri="{02D57815-91ED-43cb-92C2-25804820EDAC}">
                        <c15:formulaRef>
                          <c15:sqref>'Table for graphs '!$A$73</c15:sqref>
                        </c15:formulaRef>
                      </c:ext>
                    </c:extLst>
                    <c:strCache>
                      <c:ptCount val="1"/>
                      <c:pt idx="0">
                        <c:v>Skin - Reported &gt;103 days</c:v>
                      </c:pt>
                    </c:strCache>
                  </c:strRef>
                </c:tx>
                <c:spPr>
                  <a:solidFill>
                    <a:schemeClr val="accent5">
                      <a:tint val="6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'!$B$73:$CB$73</c15:sqref>
                        </c15:formulaRef>
                      </c:ext>
                    </c:extLst>
                    <c:numCache>
                      <c:formatCode>0</c:formatCode>
                      <c:ptCount val="79"/>
                      <c:pt idx="0">
                        <c:v>5</c:v>
                      </c:pt>
                      <c:pt idx="1">
                        <c:v>5</c:v>
                      </c:pt>
                      <c:pt idx="2">
                        <c:v>6</c:v>
                      </c:pt>
                      <c:pt idx="3">
                        <c:v>6</c:v>
                      </c:pt>
                      <c:pt idx="4">
                        <c:v>6</c:v>
                      </c:pt>
                      <c:pt idx="5">
                        <c:v>5</c:v>
                      </c:pt>
                      <c:pt idx="6">
                        <c:v>6</c:v>
                      </c:pt>
                      <c:pt idx="7">
                        <c:v>6</c:v>
                      </c:pt>
                      <c:pt idx="8">
                        <c:v>8</c:v>
                      </c:pt>
                      <c:pt idx="9">
                        <c:v>6</c:v>
                      </c:pt>
                      <c:pt idx="10">
                        <c:v>7</c:v>
                      </c:pt>
                      <c:pt idx="11">
                        <c:v>5</c:v>
                      </c:pt>
                      <c:pt idx="12">
                        <c:v>5</c:v>
                      </c:pt>
                      <c:pt idx="13">
                        <c:v>6</c:v>
                      </c:pt>
                      <c:pt idx="14">
                        <c:v>6</c:v>
                      </c:pt>
                      <c:pt idx="15">
                        <c:v>9</c:v>
                      </c:pt>
                      <c:pt idx="16">
                        <c:v>9</c:v>
                      </c:pt>
                      <c:pt idx="17">
                        <c:v>7</c:v>
                      </c:pt>
                      <c:pt idx="18">
                        <c:v>9</c:v>
                      </c:pt>
                      <c:pt idx="19">
                        <c:v>13</c:v>
                      </c:pt>
                      <c:pt idx="20">
                        <c:v>13</c:v>
                      </c:pt>
                      <c:pt idx="21">
                        <c:v>17</c:v>
                      </c:pt>
                      <c:pt idx="22">
                        <c:v>15</c:v>
                      </c:pt>
                      <c:pt idx="23">
                        <c:v>15</c:v>
                      </c:pt>
                      <c:pt idx="24">
                        <c:v>17</c:v>
                      </c:pt>
                      <c:pt idx="25">
                        <c:v>14</c:v>
                      </c:pt>
                      <c:pt idx="26">
                        <c:v>8</c:v>
                      </c:pt>
                      <c:pt idx="27">
                        <c:v>7</c:v>
                      </c:pt>
                      <c:pt idx="28">
                        <c:v>5</c:v>
                      </c:pt>
                      <c:pt idx="29">
                        <c:v>5</c:v>
                      </c:pt>
                      <c:pt idx="30">
                        <c:v>4</c:v>
                      </c:pt>
                      <c:pt idx="31">
                        <c:v>2</c:v>
                      </c:pt>
                      <c:pt idx="32">
                        <c:v>3</c:v>
                      </c:pt>
                      <c:pt idx="33">
                        <c:v>3</c:v>
                      </c:pt>
                      <c:pt idx="34">
                        <c:v>4</c:v>
                      </c:pt>
                      <c:pt idx="35">
                        <c:v>3</c:v>
                      </c:pt>
                      <c:pt idx="36">
                        <c:v>4</c:v>
                      </c:pt>
                      <c:pt idx="37">
                        <c:v>2</c:v>
                      </c:pt>
                      <c:pt idx="38">
                        <c:v>3</c:v>
                      </c:pt>
                      <c:pt idx="39">
                        <c:v>6</c:v>
                      </c:pt>
                      <c:pt idx="40">
                        <c:v>5</c:v>
                      </c:pt>
                      <c:pt idx="41">
                        <c:v>5</c:v>
                      </c:pt>
                      <c:pt idx="42">
                        <c:v>2</c:v>
                      </c:pt>
                      <c:pt idx="43">
                        <c:v>3</c:v>
                      </c:pt>
                      <c:pt idx="44">
                        <c:v>1</c:v>
                      </c:pt>
                      <c:pt idx="45">
                        <c:v>2</c:v>
                      </c:pt>
                      <c:pt idx="46">
                        <c:v>5</c:v>
                      </c:pt>
                      <c:pt idx="47">
                        <c:v>6</c:v>
                      </c:pt>
                      <c:pt idx="48">
                        <c:v>8</c:v>
                      </c:pt>
                      <c:pt idx="49">
                        <c:v>8</c:v>
                      </c:pt>
                      <c:pt idx="50">
                        <c:v>7</c:v>
                      </c:pt>
                      <c:pt idx="51">
                        <c:v>10</c:v>
                      </c:pt>
                      <c:pt idx="52">
                        <c:v>9</c:v>
                      </c:pt>
                    </c:numCache>
                  </c:numRef>
                </c:val>
                <c:extLst xmlns:c15="http://schemas.microsoft.com/office/drawing/2012/chart">
                  <c:ext xmlns:c16="http://schemas.microsoft.com/office/drawing/2014/chart" uri="{C3380CC4-5D6E-409C-BE32-E72D297353CC}">
                    <c16:uniqueId val="{00000049-3540-41FF-B476-19DD56CDF4BD}"/>
                  </c:ext>
                </c:extLst>
              </c15:ser>
            </c15:filteredBarSeries>
            <c15:filteredBarSeries>
              <c15:ser>
                <c:idx val="72"/>
                <c:order val="72"/>
                <c:tx>
                  <c:strRef>
                    <c:extLst xmlns:c15="http://schemas.microsoft.com/office/drawing/2012/chart">
                      <c:ext xmlns:c15="http://schemas.microsoft.com/office/drawing/2012/chart" uri="{02D57815-91ED-43cb-92C2-25804820EDAC}">
                        <c15:formulaRef>
                          <c15:sqref>'Table for graphs '!$A$74</c15:sqref>
                        </c15:formulaRef>
                      </c:ext>
                    </c:extLst>
                    <c:strCache>
                      <c:ptCount val="1"/>
                      <c:pt idx="0">
                        <c:v>Upper Gastrointestinal - Reported &gt;103 days</c:v>
                      </c:pt>
                    </c:strCache>
                  </c:strRef>
                </c:tx>
                <c:spPr>
                  <a:solidFill>
                    <a:schemeClr val="accent5">
                      <a:tint val="6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'!$B$74:$CB$74</c15:sqref>
                        </c15:formulaRef>
                      </c:ext>
                    </c:extLst>
                    <c:numCache>
                      <c:formatCode>0</c:formatCode>
                      <c:ptCount val="79"/>
                      <c:pt idx="0">
                        <c:v>30</c:v>
                      </c:pt>
                      <c:pt idx="1">
                        <c:v>33</c:v>
                      </c:pt>
                      <c:pt idx="2">
                        <c:v>28</c:v>
                      </c:pt>
                      <c:pt idx="3">
                        <c:v>25</c:v>
                      </c:pt>
                      <c:pt idx="4">
                        <c:v>27</c:v>
                      </c:pt>
                      <c:pt idx="5">
                        <c:v>29</c:v>
                      </c:pt>
                      <c:pt idx="6">
                        <c:v>32</c:v>
                      </c:pt>
                      <c:pt idx="7">
                        <c:v>32</c:v>
                      </c:pt>
                      <c:pt idx="8">
                        <c:v>30</c:v>
                      </c:pt>
                      <c:pt idx="9">
                        <c:v>33</c:v>
                      </c:pt>
                      <c:pt idx="10">
                        <c:v>29</c:v>
                      </c:pt>
                      <c:pt idx="11">
                        <c:v>27</c:v>
                      </c:pt>
                      <c:pt idx="12">
                        <c:v>30</c:v>
                      </c:pt>
                      <c:pt idx="13">
                        <c:v>38</c:v>
                      </c:pt>
                      <c:pt idx="14">
                        <c:v>44</c:v>
                      </c:pt>
                      <c:pt idx="15">
                        <c:v>39</c:v>
                      </c:pt>
                      <c:pt idx="16">
                        <c:v>35</c:v>
                      </c:pt>
                      <c:pt idx="17">
                        <c:v>35</c:v>
                      </c:pt>
                      <c:pt idx="18">
                        <c:v>34</c:v>
                      </c:pt>
                      <c:pt idx="19">
                        <c:v>26</c:v>
                      </c:pt>
                      <c:pt idx="20">
                        <c:v>25</c:v>
                      </c:pt>
                      <c:pt idx="21">
                        <c:v>24</c:v>
                      </c:pt>
                      <c:pt idx="22">
                        <c:v>21</c:v>
                      </c:pt>
                      <c:pt idx="23">
                        <c:v>18</c:v>
                      </c:pt>
                      <c:pt idx="24">
                        <c:v>17</c:v>
                      </c:pt>
                      <c:pt idx="25">
                        <c:v>19</c:v>
                      </c:pt>
                      <c:pt idx="26">
                        <c:v>20</c:v>
                      </c:pt>
                      <c:pt idx="27">
                        <c:v>18</c:v>
                      </c:pt>
                      <c:pt idx="28">
                        <c:v>13</c:v>
                      </c:pt>
                      <c:pt idx="29">
                        <c:v>15</c:v>
                      </c:pt>
                      <c:pt idx="30">
                        <c:v>19</c:v>
                      </c:pt>
                      <c:pt idx="31">
                        <c:v>22</c:v>
                      </c:pt>
                      <c:pt idx="32">
                        <c:v>18</c:v>
                      </c:pt>
                      <c:pt idx="33">
                        <c:v>19</c:v>
                      </c:pt>
                      <c:pt idx="34">
                        <c:v>17</c:v>
                      </c:pt>
                      <c:pt idx="35">
                        <c:v>17</c:v>
                      </c:pt>
                      <c:pt idx="36">
                        <c:v>10</c:v>
                      </c:pt>
                      <c:pt idx="37">
                        <c:v>12</c:v>
                      </c:pt>
                      <c:pt idx="38">
                        <c:v>12</c:v>
                      </c:pt>
                      <c:pt idx="39">
                        <c:v>15</c:v>
                      </c:pt>
                      <c:pt idx="40">
                        <c:v>10</c:v>
                      </c:pt>
                      <c:pt idx="41">
                        <c:v>16</c:v>
                      </c:pt>
                      <c:pt idx="42">
                        <c:v>15</c:v>
                      </c:pt>
                      <c:pt idx="43">
                        <c:v>13</c:v>
                      </c:pt>
                      <c:pt idx="44">
                        <c:v>13</c:v>
                      </c:pt>
                      <c:pt idx="45">
                        <c:v>13</c:v>
                      </c:pt>
                      <c:pt idx="46">
                        <c:v>12</c:v>
                      </c:pt>
                      <c:pt idx="47">
                        <c:v>14</c:v>
                      </c:pt>
                      <c:pt idx="48">
                        <c:v>11</c:v>
                      </c:pt>
                      <c:pt idx="49">
                        <c:v>12</c:v>
                      </c:pt>
                      <c:pt idx="50">
                        <c:v>15</c:v>
                      </c:pt>
                      <c:pt idx="51">
                        <c:v>16</c:v>
                      </c:pt>
                      <c:pt idx="52">
                        <c:v>17</c:v>
                      </c:pt>
                    </c:numCache>
                  </c:numRef>
                </c:val>
                <c:extLst xmlns:c15="http://schemas.microsoft.com/office/drawing/2012/chart">
                  <c:ext xmlns:c16="http://schemas.microsoft.com/office/drawing/2014/chart" uri="{C3380CC4-5D6E-409C-BE32-E72D297353CC}">
                    <c16:uniqueId val="{0000004A-3540-41FF-B476-19DD56CDF4BD}"/>
                  </c:ext>
                </c:extLst>
              </c15:ser>
            </c15:filteredBarSeries>
            <c15:filteredBarSeries>
              <c15:ser>
                <c:idx val="73"/>
                <c:order val="73"/>
                <c:tx>
                  <c:strRef>
                    <c:extLst xmlns:c15="http://schemas.microsoft.com/office/drawing/2012/chart">
                      <c:ext xmlns:c15="http://schemas.microsoft.com/office/drawing/2012/chart" uri="{02D57815-91ED-43cb-92C2-25804820EDAC}">
                        <c15:formulaRef>
                          <c15:sqref>'Table for graphs '!$A$75</c15:sqref>
                        </c15:formulaRef>
                      </c:ext>
                    </c:extLst>
                    <c:strCache>
                      <c:ptCount val="1"/>
                      <c:pt idx="0">
                        <c:v>Urological - Reported &gt;103 days</c:v>
                      </c:pt>
                    </c:strCache>
                  </c:strRef>
                </c:tx>
                <c:spPr>
                  <a:solidFill>
                    <a:schemeClr val="accent5">
                      <a:tint val="6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'!$B$75:$CB$75</c15:sqref>
                        </c15:formulaRef>
                      </c:ext>
                    </c:extLst>
                    <c:numCache>
                      <c:formatCode>0</c:formatCode>
                      <c:ptCount val="79"/>
                      <c:pt idx="0">
                        <c:v>34</c:v>
                      </c:pt>
                      <c:pt idx="1">
                        <c:v>36</c:v>
                      </c:pt>
                      <c:pt idx="2">
                        <c:v>36</c:v>
                      </c:pt>
                      <c:pt idx="3">
                        <c:v>30</c:v>
                      </c:pt>
                      <c:pt idx="4">
                        <c:v>28</c:v>
                      </c:pt>
                      <c:pt idx="5">
                        <c:v>30</c:v>
                      </c:pt>
                      <c:pt idx="6">
                        <c:v>37</c:v>
                      </c:pt>
                      <c:pt idx="7">
                        <c:v>35</c:v>
                      </c:pt>
                      <c:pt idx="8">
                        <c:v>36</c:v>
                      </c:pt>
                      <c:pt idx="9">
                        <c:v>36</c:v>
                      </c:pt>
                      <c:pt idx="10">
                        <c:v>30</c:v>
                      </c:pt>
                      <c:pt idx="11">
                        <c:v>29</c:v>
                      </c:pt>
                      <c:pt idx="12">
                        <c:v>29</c:v>
                      </c:pt>
                      <c:pt idx="13">
                        <c:v>29</c:v>
                      </c:pt>
                      <c:pt idx="14">
                        <c:v>28</c:v>
                      </c:pt>
                      <c:pt idx="15">
                        <c:v>21</c:v>
                      </c:pt>
                      <c:pt idx="16">
                        <c:v>21</c:v>
                      </c:pt>
                      <c:pt idx="17">
                        <c:v>20</c:v>
                      </c:pt>
                      <c:pt idx="18">
                        <c:v>22</c:v>
                      </c:pt>
                      <c:pt idx="19">
                        <c:v>20</c:v>
                      </c:pt>
                      <c:pt idx="20">
                        <c:v>21</c:v>
                      </c:pt>
                      <c:pt idx="21">
                        <c:v>24</c:v>
                      </c:pt>
                      <c:pt idx="22">
                        <c:v>22</c:v>
                      </c:pt>
                      <c:pt idx="23">
                        <c:v>20</c:v>
                      </c:pt>
                      <c:pt idx="24">
                        <c:v>25</c:v>
                      </c:pt>
                      <c:pt idx="25">
                        <c:v>24</c:v>
                      </c:pt>
                      <c:pt idx="26">
                        <c:v>25</c:v>
                      </c:pt>
                      <c:pt idx="27">
                        <c:v>23</c:v>
                      </c:pt>
                      <c:pt idx="28">
                        <c:v>24</c:v>
                      </c:pt>
                      <c:pt idx="29">
                        <c:v>20</c:v>
                      </c:pt>
                      <c:pt idx="30">
                        <c:v>19</c:v>
                      </c:pt>
                      <c:pt idx="31">
                        <c:v>21</c:v>
                      </c:pt>
                      <c:pt idx="32">
                        <c:v>19</c:v>
                      </c:pt>
                      <c:pt idx="33">
                        <c:v>21</c:v>
                      </c:pt>
                      <c:pt idx="34">
                        <c:v>19</c:v>
                      </c:pt>
                      <c:pt idx="35">
                        <c:v>22</c:v>
                      </c:pt>
                      <c:pt idx="36">
                        <c:v>24</c:v>
                      </c:pt>
                      <c:pt idx="37">
                        <c:v>24</c:v>
                      </c:pt>
                      <c:pt idx="38">
                        <c:v>23</c:v>
                      </c:pt>
                      <c:pt idx="39">
                        <c:v>22</c:v>
                      </c:pt>
                      <c:pt idx="40">
                        <c:v>21</c:v>
                      </c:pt>
                      <c:pt idx="41">
                        <c:v>20</c:v>
                      </c:pt>
                      <c:pt idx="42">
                        <c:v>20</c:v>
                      </c:pt>
                      <c:pt idx="43">
                        <c:v>19</c:v>
                      </c:pt>
                      <c:pt idx="44">
                        <c:v>20</c:v>
                      </c:pt>
                      <c:pt idx="45">
                        <c:v>16</c:v>
                      </c:pt>
                      <c:pt idx="46">
                        <c:v>13</c:v>
                      </c:pt>
                      <c:pt idx="47">
                        <c:v>17</c:v>
                      </c:pt>
                      <c:pt idx="48">
                        <c:v>19</c:v>
                      </c:pt>
                      <c:pt idx="49">
                        <c:v>21</c:v>
                      </c:pt>
                      <c:pt idx="50">
                        <c:v>22</c:v>
                      </c:pt>
                      <c:pt idx="51">
                        <c:v>23</c:v>
                      </c:pt>
                      <c:pt idx="52">
                        <c:v>24</c:v>
                      </c:pt>
                    </c:numCache>
                  </c:numRef>
                </c:val>
                <c:extLst xmlns:c15="http://schemas.microsoft.com/office/drawing/2012/chart">
                  <c:ext xmlns:c16="http://schemas.microsoft.com/office/drawing/2014/chart" uri="{C3380CC4-5D6E-409C-BE32-E72D297353CC}">
                    <c16:uniqueId val="{0000004B-3540-41FF-B476-19DD56CDF4BD}"/>
                  </c:ext>
                </c:extLst>
              </c15:ser>
            </c15:filteredBarSeries>
            <c15:filteredBarSeries>
              <c15:ser>
                <c:idx val="75"/>
                <c:order val="75"/>
                <c:tx>
                  <c:strRef>
                    <c:extLst xmlns:c15="http://schemas.microsoft.com/office/drawing/2012/chart">
                      <c:ext xmlns:c15="http://schemas.microsoft.com/office/drawing/2012/chart" uri="{02D57815-91ED-43cb-92C2-25804820EDAC}">
                        <c15:formulaRef>
                          <c15:sqref>'Table for graphs '!$A$77</c15:sqref>
                        </c15:formulaRef>
                      </c:ext>
                    </c:extLst>
                    <c:strCache>
                      <c:ptCount val="1"/>
                      <c:pt idx="0">
                        <c:v>Acute Leukaemia - Reported Backlog Total</c:v>
                      </c:pt>
                    </c:strCache>
                  </c:strRef>
                </c:tx>
                <c:spPr>
                  <a:solidFill>
                    <a:schemeClr val="accent5">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'!$B$77:$CB$77</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numCache>
                  </c:numRef>
                </c:val>
                <c:extLst xmlns:c15="http://schemas.microsoft.com/office/drawing/2012/chart">
                  <c:ext xmlns:c16="http://schemas.microsoft.com/office/drawing/2014/chart" uri="{C3380CC4-5D6E-409C-BE32-E72D297353CC}">
                    <c16:uniqueId val="{0000004C-3540-41FF-B476-19DD56CDF4BD}"/>
                  </c:ext>
                </c:extLst>
              </c15:ser>
            </c15:filteredBarSeries>
            <c15:filteredBarSeries>
              <c15:ser>
                <c:idx val="76"/>
                <c:order val="76"/>
                <c:tx>
                  <c:strRef>
                    <c:extLst xmlns:c15="http://schemas.microsoft.com/office/drawing/2012/chart">
                      <c:ext xmlns:c15="http://schemas.microsoft.com/office/drawing/2012/chart" uri="{02D57815-91ED-43cb-92C2-25804820EDAC}">
                        <c15:formulaRef>
                          <c15:sqref>'Table for graphs '!$A$78</c15:sqref>
                        </c15:formulaRef>
                      </c:ext>
                    </c:extLst>
                    <c:strCache>
                      <c:ptCount val="1"/>
                      <c:pt idx="0">
                        <c:v>Brain/CNS - Reported Backlog Total</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'!$B$78:$CB$78</c15:sqref>
                        </c15:formulaRef>
                      </c:ext>
                    </c:extLst>
                    <c:numCache>
                      <c:formatCode>0</c:formatCode>
                      <c:ptCount val="79"/>
                      <c:pt idx="0">
                        <c:v>1</c:v>
                      </c:pt>
                      <c:pt idx="1">
                        <c:v>1</c:v>
                      </c:pt>
                      <c:pt idx="2">
                        <c:v>1</c:v>
                      </c:pt>
                      <c:pt idx="3">
                        <c:v>2</c:v>
                      </c:pt>
                      <c:pt idx="4">
                        <c:v>0</c:v>
                      </c:pt>
                      <c:pt idx="5">
                        <c:v>0</c:v>
                      </c:pt>
                      <c:pt idx="6">
                        <c:v>1</c:v>
                      </c:pt>
                      <c:pt idx="7">
                        <c:v>2</c:v>
                      </c:pt>
                      <c:pt idx="8">
                        <c:v>2</c:v>
                      </c:pt>
                      <c:pt idx="9">
                        <c:v>0</c:v>
                      </c:pt>
                      <c:pt idx="10">
                        <c:v>1</c:v>
                      </c:pt>
                      <c:pt idx="11">
                        <c:v>1</c:v>
                      </c:pt>
                      <c:pt idx="12">
                        <c:v>2</c:v>
                      </c:pt>
                      <c:pt idx="13">
                        <c:v>2</c:v>
                      </c:pt>
                      <c:pt idx="14">
                        <c:v>2</c:v>
                      </c:pt>
                      <c:pt idx="15">
                        <c:v>2</c:v>
                      </c:pt>
                      <c:pt idx="16">
                        <c:v>3</c:v>
                      </c:pt>
                      <c:pt idx="17">
                        <c:v>0</c:v>
                      </c:pt>
                      <c:pt idx="18">
                        <c:v>0</c:v>
                      </c:pt>
                      <c:pt idx="19">
                        <c:v>0</c:v>
                      </c:pt>
                      <c:pt idx="20">
                        <c:v>0</c:v>
                      </c:pt>
                      <c:pt idx="21">
                        <c:v>0</c:v>
                      </c:pt>
                      <c:pt idx="22">
                        <c:v>1</c:v>
                      </c:pt>
                      <c:pt idx="23">
                        <c:v>1</c:v>
                      </c:pt>
                      <c:pt idx="24">
                        <c:v>1</c:v>
                      </c:pt>
                      <c:pt idx="25">
                        <c:v>0</c:v>
                      </c:pt>
                      <c:pt idx="26">
                        <c:v>2</c:v>
                      </c:pt>
                      <c:pt idx="27">
                        <c:v>1</c:v>
                      </c:pt>
                      <c:pt idx="28">
                        <c:v>1</c:v>
                      </c:pt>
                      <c:pt idx="29">
                        <c:v>1</c:v>
                      </c:pt>
                      <c:pt idx="30">
                        <c:v>1</c:v>
                      </c:pt>
                      <c:pt idx="31">
                        <c:v>1</c:v>
                      </c:pt>
                      <c:pt idx="32">
                        <c:v>2</c:v>
                      </c:pt>
                      <c:pt idx="33">
                        <c:v>3</c:v>
                      </c:pt>
                      <c:pt idx="34">
                        <c:v>3</c:v>
                      </c:pt>
                      <c:pt idx="35">
                        <c:v>2</c:v>
                      </c:pt>
                      <c:pt idx="36">
                        <c:v>2</c:v>
                      </c:pt>
                      <c:pt idx="37">
                        <c:v>3</c:v>
                      </c:pt>
                      <c:pt idx="38">
                        <c:v>3</c:v>
                      </c:pt>
                      <c:pt idx="39">
                        <c:v>2</c:v>
                      </c:pt>
                      <c:pt idx="40">
                        <c:v>1</c:v>
                      </c:pt>
                      <c:pt idx="41">
                        <c:v>1</c:v>
                      </c:pt>
                      <c:pt idx="42">
                        <c:v>1</c:v>
                      </c:pt>
                      <c:pt idx="43">
                        <c:v>1</c:v>
                      </c:pt>
                      <c:pt idx="44">
                        <c:v>2</c:v>
                      </c:pt>
                      <c:pt idx="45">
                        <c:v>2</c:v>
                      </c:pt>
                      <c:pt idx="46">
                        <c:v>2</c:v>
                      </c:pt>
                      <c:pt idx="47">
                        <c:v>1</c:v>
                      </c:pt>
                      <c:pt idx="48">
                        <c:v>1</c:v>
                      </c:pt>
                      <c:pt idx="49">
                        <c:v>1</c:v>
                      </c:pt>
                      <c:pt idx="50">
                        <c:v>1</c:v>
                      </c:pt>
                      <c:pt idx="51">
                        <c:v>0</c:v>
                      </c:pt>
                      <c:pt idx="52">
                        <c:v>2</c:v>
                      </c:pt>
                    </c:numCache>
                  </c:numRef>
                </c:val>
                <c:extLst xmlns:c15="http://schemas.microsoft.com/office/drawing/2012/chart">
                  <c:ext xmlns:c16="http://schemas.microsoft.com/office/drawing/2014/chart" uri="{C3380CC4-5D6E-409C-BE32-E72D297353CC}">
                    <c16:uniqueId val="{0000004D-3540-41FF-B476-19DD56CDF4BD}"/>
                  </c:ext>
                </c:extLst>
              </c15:ser>
            </c15:filteredBarSeries>
            <c15:filteredBarSeries>
              <c15:ser>
                <c:idx val="77"/>
                <c:order val="77"/>
                <c:tx>
                  <c:strRef>
                    <c:extLst xmlns:c15="http://schemas.microsoft.com/office/drawing/2012/chart">
                      <c:ext xmlns:c15="http://schemas.microsoft.com/office/drawing/2012/chart" uri="{02D57815-91ED-43cb-92C2-25804820EDAC}">
                        <c15:formulaRef>
                          <c15:sqref>'Table for graphs '!$A$79</c15:sqref>
                        </c15:formulaRef>
                      </c:ext>
                    </c:extLst>
                    <c:strCache>
                      <c:ptCount val="1"/>
                      <c:pt idx="0">
                        <c:v>Breast - Reported Backlog Total</c:v>
                      </c:pt>
                    </c:strCache>
                  </c:strRef>
                </c:tx>
                <c:spPr>
                  <a:solidFill>
                    <a:schemeClr val="accent5">
                      <a:tint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'!$B$79:$CB$79</c15:sqref>
                        </c15:formulaRef>
                      </c:ext>
                    </c:extLst>
                    <c:numCache>
                      <c:formatCode>0</c:formatCode>
                      <c:ptCount val="79"/>
                      <c:pt idx="0">
                        <c:v>24</c:v>
                      </c:pt>
                      <c:pt idx="1">
                        <c:v>25</c:v>
                      </c:pt>
                      <c:pt idx="2">
                        <c:v>24</c:v>
                      </c:pt>
                      <c:pt idx="3">
                        <c:v>23</c:v>
                      </c:pt>
                      <c:pt idx="4">
                        <c:v>20</c:v>
                      </c:pt>
                      <c:pt idx="5">
                        <c:v>22</c:v>
                      </c:pt>
                      <c:pt idx="6">
                        <c:v>21</c:v>
                      </c:pt>
                      <c:pt idx="7">
                        <c:v>20</c:v>
                      </c:pt>
                      <c:pt idx="8">
                        <c:v>20</c:v>
                      </c:pt>
                      <c:pt idx="9">
                        <c:v>16</c:v>
                      </c:pt>
                      <c:pt idx="10">
                        <c:v>19</c:v>
                      </c:pt>
                      <c:pt idx="11">
                        <c:v>18</c:v>
                      </c:pt>
                      <c:pt idx="12">
                        <c:v>19</c:v>
                      </c:pt>
                      <c:pt idx="13">
                        <c:v>18</c:v>
                      </c:pt>
                      <c:pt idx="14">
                        <c:v>20</c:v>
                      </c:pt>
                      <c:pt idx="15">
                        <c:v>19</c:v>
                      </c:pt>
                      <c:pt idx="16">
                        <c:v>18</c:v>
                      </c:pt>
                      <c:pt idx="17">
                        <c:v>21</c:v>
                      </c:pt>
                      <c:pt idx="18">
                        <c:v>21</c:v>
                      </c:pt>
                      <c:pt idx="19">
                        <c:v>21</c:v>
                      </c:pt>
                      <c:pt idx="20">
                        <c:v>13</c:v>
                      </c:pt>
                      <c:pt idx="21">
                        <c:v>12.74</c:v>
                      </c:pt>
                      <c:pt idx="22">
                        <c:v>12.298999999999999</c:v>
                      </c:pt>
                      <c:pt idx="23">
                        <c:v>8</c:v>
                      </c:pt>
                      <c:pt idx="24">
                        <c:v>8</c:v>
                      </c:pt>
                      <c:pt idx="25">
                        <c:v>8</c:v>
                      </c:pt>
                      <c:pt idx="26">
                        <c:v>11</c:v>
                      </c:pt>
                      <c:pt idx="27">
                        <c:v>11</c:v>
                      </c:pt>
                      <c:pt idx="28">
                        <c:v>7</c:v>
                      </c:pt>
                      <c:pt idx="29">
                        <c:v>10</c:v>
                      </c:pt>
                      <c:pt idx="30">
                        <c:v>13</c:v>
                      </c:pt>
                      <c:pt idx="31">
                        <c:v>13</c:v>
                      </c:pt>
                      <c:pt idx="32">
                        <c:v>19</c:v>
                      </c:pt>
                      <c:pt idx="33">
                        <c:v>17</c:v>
                      </c:pt>
                      <c:pt idx="34">
                        <c:v>21</c:v>
                      </c:pt>
                      <c:pt idx="35">
                        <c:v>20</c:v>
                      </c:pt>
                      <c:pt idx="36">
                        <c:v>19</c:v>
                      </c:pt>
                      <c:pt idx="37">
                        <c:v>21</c:v>
                      </c:pt>
                      <c:pt idx="38">
                        <c:v>17</c:v>
                      </c:pt>
                      <c:pt idx="39">
                        <c:v>14</c:v>
                      </c:pt>
                      <c:pt idx="40">
                        <c:v>13</c:v>
                      </c:pt>
                      <c:pt idx="41">
                        <c:v>14</c:v>
                      </c:pt>
                      <c:pt idx="42">
                        <c:v>14</c:v>
                      </c:pt>
                      <c:pt idx="43">
                        <c:v>9</c:v>
                      </c:pt>
                      <c:pt idx="44">
                        <c:v>10</c:v>
                      </c:pt>
                      <c:pt idx="45">
                        <c:v>14</c:v>
                      </c:pt>
                      <c:pt idx="46">
                        <c:v>16</c:v>
                      </c:pt>
                      <c:pt idx="47">
                        <c:v>16</c:v>
                      </c:pt>
                      <c:pt idx="48">
                        <c:v>20</c:v>
                      </c:pt>
                      <c:pt idx="49">
                        <c:v>20</c:v>
                      </c:pt>
                      <c:pt idx="50">
                        <c:v>18</c:v>
                      </c:pt>
                      <c:pt idx="51">
                        <c:v>17</c:v>
                      </c:pt>
                      <c:pt idx="52">
                        <c:v>16</c:v>
                      </c:pt>
                    </c:numCache>
                  </c:numRef>
                </c:val>
                <c:extLst xmlns:c15="http://schemas.microsoft.com/office/drawing/2012/chart">
                  <c:ext xmlns:c16="http://schemas.microsoft.com/office/drawing/2014/chart" uri="{C3380CC4-5D6E-409C-BE32-E72D297353CC}">
                    <c16:uniqueId val="{0000004E-3540-41FF-B476-19DD56CDF4BD}"/>
                  </c:ext>
                </c:extLst>
              </c15:ser>
            </c15:filteredBarSeries>
            <c15:filteredBarSeries>
              <c15:ser>
                <c:idx val="78"/>
                <c:order val="78"/>
                <c:tx>
                  <c:strRef>
                    <c:extLst xmlns:c15="http://schemas.microsoft.com/office/drawing/2012/chart">
                      <c:ext xmlns:c15="http://schemas.microsoft.com/office/drawing/2012/chart" uri="{02D57815-91ED-43cb-92C2-25804820EDAC}">
                        <c15:formulaRef>
                          <c15:sqref>'Table for graphs '!$A$80</c15:sqref>
                        </c15:formulaRef>
                      </c:ext>
                    </c:extLst>
                    <c:strCache>
                      <c:ptCount val="1"/>
                      <c:pt idx="0">
                        <c:v>Children's cancer - Reported Backlog Total</c:v>
                      </c:pt>
                    </c:strCache>
                  </c:strRef>
                </c:tx>
                <c:spPr>
                  <a:solidFill>
                    <a:schemeClr val="accent5">
                      <a:tint val="5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'!$B$80:$CB$80</c15:sqref>
                        </c15:formulaRef>
                      </c:ext>
                    </c:extLst>
                    <c:numCache>
                      <c:formatCode>0</c:formatCode>
                      <c:ptCount val="79"/>
                      <c:pt idx="0">
                        <c:v>0</c:v>
                      </c:pt>
                      <c:pt idx="1">
                        <c:v>0</c:v>
                      </c:pt>
                      <c:pt idx="2">
                        <c:v>0</c:v>
                      </c:pt>
                      <c:pt idx="3">
                        <c:v>0</c:v>
                      </c:pt>
                      <c:pt idx="4">
                        <c:v>0</c:v>
                      </c:pt>
                      <c:pt idx="5">
                        <c:v>0</c:v>
                      </c:pt>
                      <c:pt idx="6">
                        <c:v>0</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1</c:v>
                      </c:pt>
                      <c:pt idx="48">
                        <c:v>0</c:v>
                      </c:pt>
                      <c:pt idx="49">
                        <c:v>1</c:v>
                      </c:pt>
                      <c:pt idx="50">
                        <c:v>1</c:v>
                      </c:pt>
                      <c:pt idx="51">
                        <c:v>2</c:v>
                      </c:pt>
                      <c:pt idx="52">
                        <c:v>0</c:v>
                      </c:pt>
                    </c:numCache>
                  </c:numRef>
                </c:val>
                <c:extLst xmlns:c15="http://schemas.microsoft.com/office/drawing/2012/chart">
                  <c:ext xmlns:c16="http://schemas.microsoft.com/office/drawing/2014/chart" uri="{C3380CC4-5D6E-409C-BE32-E72D297353CC}">
                    <c16:uniqueId val="{0000004F-3540-41FF-B476-19DD56CDF4BD}"/>
                  </c:ext>
                </c:extLst>
              </c15:ser>
            </c15:filteredBarSeries>
            <c15:filteredBarSeries>
              <c15:ser>
                <c:idx val="79"/>
                <c:order val="79"/>
                <c:tx>
                  <c:strRef>
                    <c:extLst xmlns:c15="http://schemas.microsoft.com/office/drawing/2012/chart">
                      <c:ext xmlns:c15="http://schemas.microsoft.com/office/drawing/2012/chart" uri="{02D57815-91ED-43cb-92C2-25804820EDAC}">
                        <c15:formulaRef>
                          <c15:sqref>'Table for graphs '!$A$81</c15:sqref>
                        </c15:formulaRef>
                      </c:ext>
                    </c:extLst>
                    <c:strCache>
                      <c:ptCount val="1"/>
                      <c:pt idx="0">
                        <c:v>Gynaecological - Reported Backlog Total</c:v>
                      </c:pt>
                    </c:strCache>
                  </c:strRef>
                </c:tx>
                <c:spPr>
                  <a:solidFill>
                    <a:schemeClr val="accent5">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'!$B$81:$CB$81</c15:sqref>
                        </c15:formulaRef>
                      </c:ext>
                    </c:extLst>
                    <c:numCache>
                      <c:formatCode>0</c:formatCode>
                      <c:ptCount val="79"/>
                      <c:pt idx="0">
                        <c:v>61</c:v>
                      </c:pt>
                      <c:pt idx="1">
                        <c:v>58</c:v>
                      </c:pt>
                      <c:pt idx="2">
                        <c:v>57</c:v>
                      </c:pt>
                      <c:pt idx="3">
                        <c:v>62</c:v>
                      </c:pt>
                      <c:pt idx="4">
                        <c:v>65</c:v>
                      </c:pt>
                      <c:pt idx="5">
                        <c:v>71</c:v>
                      </c:pt>
                      <c:pt idx="6">
                        <c:v>72</c:v>
                      </c:pt>
                      <c:pt idx="7">
                        <c:v>71</c:v>
                      </c:pt>
                      <c:pt idx="8">
                        <c:v>78</c:v>
                      </c:pt>
                      <c:pt idx="9">
                        <c:v>81</c:v>
                      </c:pt>
                      <c:pt idx="10">
                        <c:v>89</c:v>
                      </c:pt>
                      <c:pt idx="11">
                        <c:v>84</c:v>
                      </c:pt>
                      <c:pt idx="12">
                        <c:v>105</c:v>
                      </c:pt>
                      <c:pt idx="13">
                        <c:v>123</c:v>
                      </c:pt>
                      <c:pt idx="14">
                        <c:v>116</c:v>
                      </c:pt>
                      <c:pt idx="15">
                        <c:v>111</c:v>
                      </c:pt>
                      <c:pt idx="16">
                        <c:v>88</c:v>
                      </c:pt>
                      <c:pt idx="17">
                        <c:v>96</c:v>
                      </c:pt>
                      <c:pt idx="18">
                        <c:v>94</c:v>
                      </c:pt>
                      <c:pt idx="19">
                        <c:v>101</c:v>
                      </c:pt>
                      <c:pt idx="20">
                        <c:v>103</c:v>
                      </c:pt>
                      <c:pt idx="21">
                        <c:v>104.25</c:v>
                      </c:pt>
                      <c:pt idx="22">
                        <c:v>95.111999999999995</c:v>
                      </c:pt>
                      <c:pt idx="23">
                        <c:v>97</c:v>
                      </c:pt>
                      <c:pt idx="24">
                        <c:v>118</c:v>
                      </c:pt>
                      <c:pt idx="25">
                        <c:v>119</c:v>
                      </c:pt>
                      <c:pt idx="26">
                        <c:v>112</c:v>
                      </c:pt>
                      <c:pt idx="27">
                        <c:v>124</c:v>
                      </c:pt>
                      <c:pt idx="28">
                        <c:v>111</c:v>
                      </c:pt>
                      <c:pt idx="29">
                        <c:v>110</c:v>
                      </c:pt>
                      <c:pt idx="30">
                        <c:v>116</c:v>
                      </c:pt>
                      <c:pt idx="31">
                        <c:v>118</c:v>
                      </c:pt>
                      <c:pt idx="32">
                        <c:v>115</c:v>
                      </c:pt>
                      <c:pt idx="33">
                        <c:v>111</c:v>
                      </c:pt>
                      <c:pt idx="34">
                        <c:v>122</c:v>
                      </c:pt>
                      <c:pt idx="35">
                        <c:v>115</c:v>
                      </c:pt>
                      <c:pt idx="36">
                        <c:v>101</c:v>
                      </c:pt>
                      <c:pt idx="37">
                        <c:v>109</c:v>
                      </c:pt>
                      <c:pt idx="38">
                        <c:v>106</c:v>
                      </c:pt>
                      <c:pt idx="39">
                        <c:v>90</c:v>
                      </c:pt>
                      <c:pt idx="40">
                        <c:v>93</c:v>
                      </c:pt>
                      <c:pt idx="41">
                        <c:v>100</c:v>
                      </c:pt>
                      <c:pt idx="42">
                        <c:v>93</c:v>
                      </c:pt>
                      <c:pt idx="43">
                        <c:v>81</c:v>
                      </c:pt>
                      <c:pt idx="44">
                        <c:v>88</c:v>
                      </c:pt>
                      <c:pt idx="45">
                        <c:v>90</c:v>
                      </c:pt>
                      <c:pt idx="46">
                        <c:v>94</c:v>
                      </c:pt>
                      <c:pt idx="47">
                        <c:v>98</c:v>
                      </c:pt>
                      <c:pt idx="48">
                        <c:v>99</c:v>
                      </c:pt>
                      <c:pt idx="49">
                        <c:v>105</c:v>
                      </c:pt>
                      <c:pt idx="50">
                        <c:v>81</c:v>
                      </c:pt>
                      <c:pt idx="51">
                        <c:v>75</c:v>
                      </c:pt>
                      <c:pt idx="52">
                        <c:v>64</c:v>
                      </c:pt>
                    </c:numCache>
                  </c:numRef>
                </c:val>
                <c:extLst xmlns:c15="http://schemas.microsoft.com/office/drawing/2012/chart">
                  <c:ext xmlns:c16="http://schemas.microsoft.com/office/drawing/2014/chart" uri="{C3380CC4-5D6E-409C-BE32-E72D297353CC}">
                    <c16:uniqueId val="{00000050-3540-41FF-B476-19DD56CDF4BD}"/>
                  </c:ext>
                </c:extLst>
              </c15:ser>
            </c15:filteredBarSeries>
            <c15:filteredBarSeries>
              <c15:ser>
                <c:idx val="80"/>
                <c:order val="80"/>
                <c:tx>
                  <c:strRef>
                    <c:extLst xmlns:c15="http://schemas.microsoft.com/office/drawing/2012/chart">
                      <c:ext xmlns:c15="http://schemas.microsoft.com/office/drawing/2012/chart" uri="{02D57815-91ED-43cb-92C2-25804820EDAC}">
                        <c15:formulaRef>
                          <c15:sqref>'Table for graphs '!$A$82</c15:sqref>
                        </c15:formulaRef>
                      </c:ext>
                    </c:extLst>
                    <c:strCache>
                      <c:ptCount val="1"/>
                      <c:pt idx="0">
                        <c:v>Haematological - Reported Backlog Total</c:v>
                      </c:pt>
                    </c:strCache>
                  </c:strRef>
                </c:tx>
                <c:spPr>
                  <a:solidFill>
                    <a:schemeClr val="accent5">
                      <a:tint val="5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'!$B$82:$CB$82</c15:sqref>
                        </c15:formulaRef>
                      </c:ext>
                    </c:extLst>
                    <c:numCache>
                      <c:formatCode>0</c:formatCode>
                      <c:ptCount val="79"/>
                      <c:pt idx="0">
                        <c:v>19</c:v>
                      </c:pt>
                      <c:pt idx="1">
                        <c:v>20</c:v>
                      </c:pt>
                      <c:pt idx="2">
                        <c:v>23</c:v>
                      </c:pt>
                      <c:pt idx="3">
                        <c:v>24</c:v>
                      </c:pt>
                      <c:pt idx="4">
                        <c:v>24</c:v>
                      </c:pt>
                      <c:pt idx="5">
                        <c:v>25</c:v>
                      </c:pt>
                      <c:pt idx="6">
                        <c:v>23</c:v>
                      </c:pt>
                      <c:pt idx="7">
                        <c:v>16</c:v>
                      </c:pt>
                      <c:pt idx="8">
                        <c:v>13</c:v>
                      </c:pt>
                      <c:pt idx="9">
                        <c:v>12</c:v>
                      </c:pt>
                      <c:pt idx="10">
                        <c:v>15</c:v>
                      </c:pt>
                      <c:pt idx="11">
                        <c:v>17</c:v>
                      </c:pt>
                      <c:pt idx="12">
                        <c:v>21</c:v>
                      </c:pt>
                      <c:pt idx="13">
                        <c:v>23</c:v>
                      </c:pt>
                      <c:pt idx="14">
                        <c:v>28</c:v>
                      </c:pt>
                      <c:pt idx="15">
                        <c:v>27</c:v>
                      </c:pt>
                      <c:pt idx="16">
                        <c:v>26</c:v>
                      </c:pt>
                      <c:pt idx="17">
                        <c:v>18</c:v>
                      </c:pt>
                      <c:pt idx="18">
                        <c:v>19</c:v>
                      </c:pt>
                      <c:pt idx="19">
                        <c:v>19</c:v>
                      </c:pt>
                      <c:pt idx="20">
                        <c:v>18</c:v>
                      </c:pt>
                      <c:pt idx="21">
                        <c:v>17.759999999999998</c:v>
                      </c:pt>
                      <c:pt idx="22">
                        <c:v>15.407999999999999</c:v>
                      </c:pt>
                      <c:pt idx="23">
                        <c:v>17</c:v>
                      </c:pt>
                      <c:pt idx="24">
                        <c:v>14</c:v>
                      </c:pt>
                      <c:pt idx="25">
                        <c:v>18</c:v>
                      </c:pt>
                      <c:pt idx="26">
                        <c:v>17</c:v>
                      </c:pt>
                      <c:pt idx="27">
                        <c:v>21</c:v>
                      </c:pt>
                      <c:pt idx="28">
                        <c:v>18</c:v>
                      </c:pt>
                      <c:pt idx="29">
                        <c:v>20</c:v>
                      </c:pt>
                      <c:pt idx="30">
                        <c:v>20</c:v>
                      </c:pt>
                      <c:pt idx="31">
                        <c:v>22</c:v>
                      </c:pt>
                      <c:pt idx="32">
                        <c:v>19</c:v>
                      </c:pt>
                      <c:pt idx="33">
                        <c:v>18</c:v>
                      </c:pt>
                      <c:pt idx="34">
                        <c:v>20</c:v>
                      </c:pt>
                      <c:pt idx="35">
                        <c:v>13</c:v>
                      </c:pt>
                      <c:pt idx="36">
                        <c:v>14</c:v>
                      </c:pt>
                      <c:pt idx="37">
                        <c:v>12</c:v>
                      </c:pt>
                      <c:pt idx="38">
                        <c:v>13</c:v>
                      </c:pt>
                      <c:pt idx="39">
                        <c:v>15</c:v>
                      </c:pt>
                      <c:pt idx="40">
                        <c:v>12</c:v>
                      </c:pt>
                      <c:pt idx="41">
                        <c:v>14</c:v>
                      </c:pt>
                      <c:pt idx="42">
                        <c:v>13</c:v>
                      </c:pt>
                      <c:pt idx="43">
                        <c:v>14</c:v>
                      </c:pt>
                      <c:pt idx="44">
                        <c:v>12</c:v>
                      </c:pt>
                      <c:pt idx="45">
                        <c:v>12</c:v>
                      </c:pt>
                      <c:pt idx="46">
                        <c:v>12</c:v>
                      </c:pt>
                      <c:pt idx="47">
                        <c:v>12</c:v>
                      </c:pt>
                      <c:pt idx="48">
                        <c:v>9</c:v>
                      </c:pt>
                      <c:pt idx="49">
                        <c:v>10</c:v>
                      </c:pt>
                      <c:pt idx="50">
                        <c:v>9</c:v>
                      </c:pt>
                      <c:pt idx="51">
                        <c:v>10</c:v>
                      </c:pt>
                      <c:pt idx="52">
                        <c:v>14</c:v>
                      </c:pt>
                    </c:numCache>
                  </c:numRef>
                </c:val>
                <c:extLst xmlns:c15="http://schemas.microsoft.com/office/drawing/2012/chart">
                  <c:ext xmlns:c16="http://schemas.microsoft.com/office/drawing/2014/chart" uri="{C3380CC4-5D6E-409C-BE32-E72D297353CC}">
                    <c16:uniqueId val="{00000051-3540-41FF-B476-19DD56CDF4BD}"/>
                  </c:ext>
                </c:extLst>
              </c15:ser>
            </c15:filteredBarSeries>
            <c15:filteredBarSeries>
              <c15:ser>
                <c:idx val="81"/>
                <c:order val="81"/>
                <c:tx>
                  <c:strRef>
                    <c:extLst xmlns:c15="http://schemas.microsoft.com/office/drawing/2012/chart">
                      <c:ext xmlns:c15="http://schemas.microsoft.com/office/drawing/2012/chart" uri="{02D57815-91ED-43cb-92C2-25804820EDAC}">
                        <c15:formulaRef>
                          <c15:sqref>'Table for graphs '!$A$83</c15:sqref>
                        </c15:formulaRef>
                      </c:ext>
                    </c:extLst>
                    <c:strCache>
                      <c:ptCount val="1"/>
                      <c:pt idx="0">
                        <c:v>Head and neck - Reported Backlog Total</c:v>
                      </c:pt>
                    </c:strCache>
                  </c:strRef>
                </c:tx>
                <c:spPr>
                  <a:solidFill>
                    <a:schemeClr val="accent5">
                      <a:tint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'!$B$83:$CB$83</c15:sqref>
                        </c15:formulaRef>
                      </c:ext>
                    </c:extLst>
                    <c:numCache>
                      <c:formatCode>0</c:formatCode>
                      <c:ptCount val="79"/>
                      <c:pt idx="0">
                        <c:v>34</c:v>
                      </c:pt>
                      <c:pt idx="1">
                        <c:v>27</c:v>
                      </c:pt>
                      <c:pt idx="2">
                        <c:v>25</c:v>
                      </c:pt>
                      <c:pt idx="3">
                        <c:v>26</c:v>
                      </c:pt>
                      <c:pt idx="4">
                        <c:v>19</c:v>
                      </c:pt>
                      <c:pt idx="5">
                        <c:v>20</c:v>
                      </c:pt>
                      <c:pt idx="6">
                        <c:v>23</c:v>
                      </c:pt>
                      <c:pt idx="7">
                        <c:v>20</c:v>
                      </c:pt>
                      <c:pt idx="8">
                        <c:v>22</c:v>
                      </c:pt>
                      <c:pt idx="9">
                        <c:v>21</c:v>
                      </c:pt>
                      <c:pt idx="10">
                        <c:v>20</c:v>
                      </c:pt>
                      <c:pt idx="11">
                        <c:v>23</c:v>
                      </c:pt>
                      <c:pt idx="12">
                        <c:v>28</c:v>
                      </c:pt>
                      <c:pt idx="13">
                        <c:v>31</c:v>
                      </c:pt>
                      <c:pt idx="14">
                        <c:v>37</c:v>
                      </c:pt>
                      <c:pt idx="15">
                        <c:v>32</c:v>
                      </c:pt>
                      <c:pt idx="16">
                        <c:v>38</c:v>
                      </c:pt>
                      <c:pt idx="17">
                        <c:v>31</c:v>
                      </c:pt>
                      <c:pt idx="18">
                        <c:v>27</c:v>
                      </c:pt>
                      <c:pt idx="19">
                        <c:v>29</c:v>
                      </c:pt>
                      <c:pt idx="20">
                        <c:v>26</c:v>
                      </c:pt>
                      <c:pt idx="21">
                        <c:v>25.950000000000003</c:v>
                      </c:pt>
                      <c:pt idx="22">
                        <c:v>21.247500000000002</c:v>
                      </c:pt>
                      <c:pt idx="23">
                        <c:v>23</c:v>
                      </c:pt>
                      <c:pt idx="24">
                        <c:v>23</c:v>
                      </c:pt>
                      <c:pt idx="25">
                        <c:v>19</c:v>
                      </c:pt>
                      <c:pt idx="26">
                        <c:v>18</c:v>
                      </c:pt>
                      <c:pt idx="27">
                        <c:v>28</c:v>
                      </c:pt>
                      <c:pt idx="28">
                        <c:v>22</c:v>
                      </c:pt>
                      <c:pt idx="29">
                        <c:v>22</c:v>
                      </c:pt>
                      <c:pt idx="30">
                        <c:v>16</c:v>
                      </c:pt>
                      <c:pt idx="31">
                        <c:v>20</c:v>
                      </c:pt>
                      <c:pt idx="32">
                        <c:v>16</c:v>
                      </c:pt>
                      <c:pt idx="33">
                        <c:v>18</c:v>
                      </c:pt>
                      <c:pt idx="34">
                        <c:v>16</c:v>
                      </c:pt>
                      <c:pt idx="35">
                        <c:v>14</c:v>
                      </c:pt>
                      <c:pt idx="36">
                        <c:v>17</c:v>
                      </c:pt>
                      <c:pt idx="37">
                        <c:v>16</c:v>
                      </c:pt>
                      <c:pt idx="38">
                        <c:v>12</c:v>
                      </c:pt>
                      <c:pt idx="39">
                        <c:v>17</c:v>
                      </c:pt>
                      <c:pt idx="40">
                        <c:v>19</c:v>
                      </c:pt>
                      <c:pt idx="41">
                        <c:v>12</c:v>
                      </c:pt>
                      <c:pt idx="42">
                        <c:v>16</c:v>
                      </c:pt>
                      <c:pt idx="43">
                        <c:v>17</c:v>
                      </c:pt>
                      <c:pt idx="44">
                        <c:v>14</c:v>
                      </c:pt>
                      <c:pt idx="45">
                        <c:v>12</c:v>
                      </c:pt>
                      <c:pt idx="46">
                        <c:v>18</c:v>
                      </c:pt>
                      <c:pt idx="47">
                        <c:v>24</c:v>
                      </c:pt>
                      <c:pt idx="48">
                        <c:v>28</c:v>
                      </c:pt>
                      <c:pt idx="49">
                        <c:v>32</c:v>
                      </c:pt>
                      <c:pt idx="50">
                        <c:v>35</c:v>
                      </c:pt>
                      <c:pt idx="51">
                        <c:v>26</c:v>
                      </c:pt>
                      <c:pt idx="52">
                        <c:v>24</c:v>
                      </c:pt>
                    </c:numCache>
                  </c:numRef>
                </c:val>
                <c:extLst xmlns:c15="http://schemas.microsoft.com/office/drawing/2012/chart">
                  <c:ext xmlns:c16="http://schemas.microsoft.com/office/drawing/2014/chart" uri="{C3380CC4-5D6E-409C-BE32-E72D297353CC}">
                    <c16:uniqueId val="{00000052-3540-41FF-B476-19DD56CDF4BD}"/>
                  </c:ext>
                </c:extLst>
              </c15:ser>
            </c15:filteredBarSeries>
            <c15:filteredBarSeries>
              <c15:ser>
                <c:idx val="82"/>
                <c:order val="82"/>
                <c:tx>
                  <c:strRef>
                    <c:extLst xmlns:c15="http://schemas.microsoft.com/office/drawing/2012/chart">
                      <c:ext xmlns:c15="http://schemas.microsoft.com/office/drawing/2012/chart" uri="{02D57815-91ED-43cb-92C2-25804820EDAC}">
                        <c15:formulaRef>
                          <c15:sqref>'Table for graphs '!$A$84</c15:sqref>
                        </c15:formulaRef>
                      </c:ext>
                    </c:extLst>
                    <c:strCache>
                      <c:ptCount val="1"/>
                      <c:pt idx="0">
                        <c:v>Lower Gastrointestinal - Reported Backlog Total</c:v>
                      </c:pt>
                    </c:strCache>
                  </c:strRef>
                </c:tx>
                <c:spPr>
                  <a:solidFill>
                    <a:schemeClr val="accent5">
                      <a:tint val="4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'!$B$84:$CB$84</c15:sqref>
                        </c15:formulaRef>
                      </c:ext>
                    </c:extLst>
                    <c:numCache>
                      <c:formatCode>0</c:formatCode>
                      <c:ptCount val="79"/>
                      <c:pt idx="0">
                        <c:v>209</c:v>
                      </c:pt>
                      <c:pt idx="1">
                        <c:v>208</c:v>
                      </c:pt>
                      <c:pt idx="2">
                        <c:v>199</c:v>
                      </c:pt>
                      <c:pt idx="3">
                        <c:v>172</c:v>
                      </c:pt>
                      <c:pt idx="4">
                        <c:v>188</c:v>
                      </c:pt>
                      <c:pt idx="5">
                        <c:v>169</c:v>
                      </c:pt>
                      <c:pt idx="6">
                        <c:v>155</c:v>
                      </c:pt>
                      <c:pt idx="7">
                        <c:v>157</c:v>
                      </c:pt>
                      <c:pt idx="8">
                        <c:v>138</c:v>
                      </c:pt>
                      <c:pt idx="9">
                        <c:v>135</c:v>
                      </c:pt>
                      <c:pt idx="10">
                        <c:v>124</c:v>
                      </c:pt>
                      <c:pt idx="11">
                        <c:v>141</c:v>
                      </c:pt>
                      <c:pt idx="12">
                        <c:v>160</c:v>
                      </c:pt>
                      <c:pt idx="13">
                        <c:v>150</c:v>
                      </c:pt>
                      <c:pt idx="14">
                        <c:v>145</c:v>
                      </c:pt>
                      <c:pt idx="15">
                        <c:v>130</c:v>
                      </c:pt>
                      <c:pt idx="16">
                        <c:v>113</c:v>
                      </c:pt>
                      <c:pt idx="17">
                        <c:v>105</c:v>
                      </c:pt>
                      <c:pt idx="18">
                        <c:v>96</c:v>
                      </c:pt>
                      <c:pt idx="19">
                        <c:v>89</c:v>
                      </c:pt>
                      <c:pt idx="20">
                        <c:v>89</c:v>
                      </c:pt>
                      <c:pt idx="21">
                        <c:v>86.34</c:v>
                      </c:pt>
                      <c:pt idx="22">
                        <c:v>71.075999999999993</c:v>
                      </c:pt>
                      <c:pt idx="23">
                        <c:v>77</c:v>
                      </c:pt>
                      <c:pt idx="24">
                        <c:v>78</c:v>
                      </c:pt>
                      <c:pt idx="25">
                        <c:v>81</c:v>
                      </c:pt>
                      <c:pt idx="26">
                        <c:v>77</c:v>
                      </c:pt>
                      <c:pt idx="27">
                        <c:v>82</c:v>
                      </c:pt>
                      <c:pt idx="28">
                        <c:v>85</c:v>
                      </c:pt>
                      <c:pt idx="29">
                        <c:v>81</c:v>
                      </c:pt>
                      <c:pt idx="30">
                        <c:v>79</c:v>
                      </c:pt>
                      <c:pt idx="31">
                        <c:v>69</c:v>
                      </c:pt>
                      <c:pt idx="32">
                        <c:v>69</c:v>
                      </c:pt>
                      <c:pt idx="33">
                        <c:v>68</c:v>
                      </c:pt>
                      <c:pt idx="34">
                        <c:v>71</c:v>
                      </c:pt>
                      <c:pt idx="35">
                        <c:v>77</c:v>
                      </c:pt>
                      <c:pt idx="36">
                        <c:v>73</c:v>
                      </c:pt>
                      <c:pt idx="37">
                        <c:v>65</c:v>
                      </c:pt>
                      <c:pt idx="38">
                        <c:v>68</c:v>
                      </c:pt>
                      <c:pt idx="39">
                        <c:v>59</c:v>
                      </c:pt>
                      <c:pt idx="40">
                        <c:v>55</c:v>
                      </c:pt>
                      <c:pt idx="41">
                        <c:v>51</c:v>
                      </c:pt>
                      <c:pt idx="42">
                        <c:v>62</c:v>
                      </c:pt>
                      <c:pt idx="43">
                        <c:v>66</c:v>
                      </c:pt>
                      <c:pt idx="44">
                        <c:v>71</c:v>
                      </c:pt>
                      <c:pt idx="45">
                        <c:v>75</c:v>
                      </c:pt>
                      <c:pt idx="46">
                        <c:v>74</c:v>
                      </c:pt>
                      <c:pt idx="47">
                        <c:v>58</c:v>
                      </c:pt>
                      <c:pt idx="48">
                        <c:v>67</c:v>
                      </c:pt>
                      <c:pt idx="49">
                        <c:v>77</c:v>
                      </c:pt>
                      <c:pt idx="50">
                        <c:v>76</c:v>
                      </c:pt>
                      <c:pt idx="51">
                        <c:v>69</c:v>
                      </c:pt>
                      <c:pt idx="52">
                        <c:v>60</c:v>
                      </c:pt>
                    </c:numCache>
                  </c:numRef>
                </c:val>
                <c:extLst xmlns:c15="http://schemas.microsoft.com/office/drawing/2012/chart">
                  <c:ext xmlns:c16="http://schemas.microsoft.com/office/drawing/2014/chart" uri="{C3380CC4-5D6E-409C-BE32-E72D297353CC}">
                    <c16:uniqueId val="{00000053-3540-41FF-B476-19DD56CDF4BD}"/>
                  </c:ext>
                </c:extLst>
              </c15:ser>
            </c15:filteredBarSeries>
            <c15:filteredBarSeries>
              <c15:ser>
                <c:idx val="83"/>
                <c:order val="83"/>
                <c:tx>
                  <c:strRef>
                    <c:extLst xmlns:c15="http://schemas.microsoft.com/office/drawing/2012/chart">
                      <c:ext xmlns:c15="http://schemas.microsoft.com/office/drawing/2012/chart" uri="{02D57815-91ED-43cb-92C2-25804820EDAC}">
                        <c15:formulaRef>
                          <c15:sqref>'Table for graphs '!$A$85</c15:sqref>
                        </c15:formulaRef>
                      </c:ext>
                    </c:extLst>
                    <c:strCache>
                      <c:ptCount val="1"/>
                      <c:pt idx="0">
                        <c:v>Lung - Reported Backlog Total</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'!$B$85:$CB$85</c15:sqref>
                        </c15:formulaRef>
                      </c:ext>
                    </c:extLst>
                    <c:numCache>
                      <c:formatCode>0</c:formatCode>
                      <c:ptCount val="79"/>
                      <c:pt idx="0">
                        <c:v>21</c:v>
                      </c:pt>
                      <c:pt idx="1">
                        <c:v>22</c:v>
                      </c:pt>
                      <c:pt idx="2">
                        <c:v>21</c:v>
                      </c:pt>
                      <c:pt idx="3">
                        <c:v>18</c:v>
                      </c:pt>
                      <c:pt idx="4">
                        <c:v>22</c:v>
                      </c:pt>
                      <c:pt idx="5">
                        <c:v>26</c:v>
                      </c:pt>
                      <c:pt idx="6">
                        <c:v>27</c:v>
                      </c:pt>
                      <c:pt idx="7">
                        <c:v>26</c:v>
                      </c:pt>
                      <c:pt idx="8">
                        <c:v>23</c:v>
                      </c:pt>
                      <c:pt idx="9">
                        <c:v>18</c:v>
                      </c:pt>
                      <c:pt idx="10">
                        <c:v>16</c:v>
                      </c:pt>
                      <c:pt idx="11">
                        <c:v>19</c:v>
                      </c:pt>
                      <c:pt idx="12">
                        <c:v>18</c:v>
                      </c:pt>
                      <c:pt idx="13">
                        <c:v>21</c:v>
                      </c:pt>
                      <c:pt idx="14">
                        <c:v>22</c:v>
                      </c:pt>
                      <c:pt idx="15">
                        <c:v>20</c:v>
                      </c:pt>
                      <c:pt idx="16">
                        <c:v>21</c:v>
                      </c:pt>
                      <c:pt idx="17">
                        <c:v>22</c:v>
                      </c:pt>
                      <c:pt idx="18">
                        <c:v>27</c:v>
                      </c:pt>
                      <c:pt idx="19">
                        <c:v>26</c:v>
                      </c:pt>
                      <c:pt idx="20">
                        <c:v>23</c:v>
                      </c:pt>
                      <c:pt idx="21">
                        <c:v>19.2</c:v>
                      </c:pt>
                      <c:pt idx="22">
                        <c:v>18.600000000000001</c:v>
                      </c:pt>
                      <c:pt idx="23">
                        <c:v>23</c:v>
                      </c:pt>
                      <c:pt idx="24">
                        <c:v>24</c:v>
                      </c:pt>
                      <c:pt idx="25">
                        <c:v>23</c:v>
                      </c:pt>
                      <c:pt idx="26">
                        <c:v>26</c:v>
                      </c:pt>
                      <c:pt idx="27">
                        <c:v>28</c:v>
                      </c:pt>
                      <c:pt idx="28">
                        <c:v>27</c:v>
                      </c:pt>
                      <c:pt idx="29">
                        <c:v>28</c:v>
                      </c:pt>
                      <c:pt idx="30">
                        <c:v>35</c:v>
                      </c:pt>
                      <c:pt idx="31">
                        <c:v>32</c:v>
                      </c:pt>
                      <c:pt idx="32">
                        <c:v>37</c:v>
                      </c:pt>
                      <c:pt idx="33">
                        <c:v>34</c:v>
                      </c:pt>
                      <c:pt idx="34">
                        <c:v>38</c:v>
                      </c:pt>
                      <c:pt idx="35">
                        <c:v>42</c:v>
                      </c:pt>
                      <c:pt idx="36">
                        <c:v>47</c:v>
                      </c:pt>
                      <c:pt idx="37">
                        <c:v>46</c:v>
                      </c:pt>
                      <c:pt idx="38">
                        <c:v>44</c:v>
                      </c:pt>
                      <c:pt idx="39">
                        <c:v>32</c:v>
                      </c:pt>
                      <c:pt idx="40">
                        <c:v>26</c:v>
                      </c:pt>
                      <c:pt idx="41">
                        <c:v>29</c:v>
                      </c:pt>
                      <c:pt idx="42">
                        <c:v>30</c:v>
                      </c:pt>
                      <c:pt idx="43">
                        <c:v>27</c:v>
                      </c:pt>
                      <c:pt idx="44">
                        <c:v>29</c:v>
                      </c:pt>
                      <c:pt idx="45">
                        <c:v>27</c:v>
                      </c:pt>
                      <c:pt idx="46">
                        <c:v>24</c:v>
                      </c:pt>
                      <c:pt idx="47">
                        <c:v>26</c:v>
                      </c:pt>
                      <c:pt idx="48">
                        <c:v>25</c:v>
                      </c:pt>
                      <c:pt idx="49">
                        <c:v>24</c:v>
                      </c:pt>
                      <c:pt idx="50">
                        <c:v>22</c:v>
                      </c:pt>
                      <c:pt idx="51">
                        <c:v>20</c:v>
                      </c:pt>
                      <c:pt idx="52">
                        <c:v>23</c:v>
                      </c:pt>
                    </c:numCache>
                  </c:numRef>
                </c:val>
                <c:extLst xmlns:c15="http://schemas.microsoft.com/office/drawing/2012/chart">
                  <c:ext xmlns:c16="http://schemas.microsoft.com/office/drawing/2014/chart" uri="{C3380CC4-5D6E-409C-BE32-E72D297353CC}">
                    <c16:uniqueId val="{00000054-3540-41FF-B476-19DD56CDF4BD}"/>
                  </c:ext>
                </c:extLst>
              </c15:ser>
            </c15:filteredBarSeries>
            <c15:filteredBarSeries>
              <c15:ser>
                <c:idx val="84"/>
                <c:order val="84"/>
                <c:tx>
                  <c:strRef>
                    <c:extLst xmlns:c15="http://schemas.microsoft.com/office/drawing/2012/chart">
                      <c:ext xmlns:c15="http://schemas.microsoft.com/office/drawing/2012/chart" uri="{02D57815-91ED-43cb-92C2-25804820EDAC}">
                        <c15:formulaRef>
                          <c15:sqref>'Table for graphs '!$A$86</c15:sqref>
                        </c15:formulaRef>
                      </c:ext>
                    </c:extLst>
                    <c:strCache>
                      <c:ptCount val="1"/>
                      <c:pt idx="0">
                        <c:v>Other - Reported Backlog Total</c:v>
                      </c:pt>
                    </c:strCache>
                  </c:strRef>
                </c:tx>
                <c:spPr>
                  <a:solidFill>
                    <a:schemeClr val="accent5">
                      <a:tint val="4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'!$B$86:$CB$86</c15:sqref>
                        </c15:formulaRef>
                      </c:ext>
                    </c:extLst>
                    <c:numCache>
                      <c:formatCode>0</c:formatCode>
                      <c:ptCount val="79"/>
                      <c:pt idx="0">
                        <c:v>5</c:v>
                      </c:pt>
                      <c:pt idx="1">
                        <c:v>6</c:v>
                      </c:pt>
                      <c:pt idx="2">
                        <c:v>7</c:v>
                      </c:pt>
                      <c:pt idx="3">
                        <c:v>7</c:v>
                      </c:pt>
                      <c:pt idx="4">
                        <c:v>10</c:v>
                      </c:pt>
                      <c:pt idx="5">
                        <c:v>9</c:v>
                      </c:pt>
                      <c:pt idx="6">
                        <c:v>10</c:v>
                      </c:pt>
                      <c:pt idx="7">
                        <c:v>8</c:v>
                      </c:pt>
                      <c:pt idx="8">
                        <c:v>10</c:v>
                      </c:pt>
                      <c:pt idx="9">
                        <c:v>11</c:v>
                      </c:pt>
                      <c:pt idx="10">
                        <c:v>9</c:v>
                      </c:pt>
                      <c:pt idx="11">
                        <c:v>8</c:v>
                      </c:pt>
                      <c:pt idx="12">
                        <c:v>9</c:v>
                      </c:pt>
                      <c:pt idx="13">
                        <c:v>6</c:v>
                      </c:pt>
                      <c:pt idx="14">
                        <c:v>7</c:v>
                      </c:pt>
                      <c:pt idx="15">
                        <c:v>8</c:v>
                      </c:pt>
                      <c:pt idx="16">
                        <c:v>11</c:v>
                      </c:pt>
                      <c:pt idx="17">
                        <c:v>14</c:v>
                      </c:pt>
                      <c:pt idx="18">
                        <c:v>10</c:v>
                      </c:pt>
                      <c:pt idx="19">
                        <c:v>12</c:v>
                      </c:pt>
                      <c:pt idx="20">
                        <c:v>10</c:v>
                      </c:pt>
                      <c:pt idx="21">
                        <c:v>12</c:v>
                      </c:pt>
                      <c:pt idx="22">
                        <c:v>8</c:v>
                      </c:pt>
                      <c:pt idx="23">
                        <c:v>7</c:v>
                      </c:pt>
                      <c:pt idx="24">
                        <c:v>6</c:v>
                      </c:pt>
                      <c:pt idx="25">
                        <c:v>4</c:v>
                      </c:pt>
                      <c:pt idx="26">
                        <c:v>3</c:v>
                      </c:pt>
                      <c:pt idx="27">
                        <c:v>9</c:v>
                      </c:pt>
                      <c:pt idx="28">
                        <c:v>1</c:v>
                      </c:pt>
                      <c:pt idx="29">
                        <c:v>2</c:v>
                      </c:pt>
                      <c:pt idx="30">
                        <c:v>4</c:v>
                      </c:pt>
                      <c:pt idx="31">
                        <c:v>3</c:v>
                      </c:pt>
                      <c:pt idx="32">
                        <c:v>5</c:v>
                      </c:pt>
                      <c:pt idx="33">
                        <c:v>4</c:v>
                      </c:pt>
                      <c:pt idx="34">
                        <c:v>5</c:v>
                      </c:pt>
                      <c:pt idx="35">
                        <c:v>5</c:v>
                      </c:pt>
                      <c:pt idx="36">
                        <c:v>6</c:v>
                      </c:pt>
                      <c:pt idx="37">
                        <c:v>5</c:v>
                      </c:pt>
                      <c:pt idx="38">
                        <c:v>4</c:v>
                      </c:pt>
                      <c:pt idx="39">
                        <c:v>6</c:v>
                      </c:pt>
                      <c:pt idx="40">
                        <c:v>4</c:v>
                      </c:pt>
                      <c:pt idx="41">
                        <c:v>3</c:v>
                      </c:pt>
                      <c:pt idx="42">
                        <c:v>5</c:v>
                      </c:pt>
                      <c:pt idx="43">
                        <c:v>4</c:v>
                      </c:pt>
                      <c:pt idx="44">
                        <c:v>2</c:v>
                      </c:pt>
                      <c:pt idx="45">
                        <c:v>2</c:v>
                      </c:pt>
                      <c:pt idx="46">
                        <c:v>2</c:v>
                      </c:pt>
                      <c:pt idx="47">
                        <c:v>2</c:v>
                      </c:pt>
                      <c:pt idx="48">
                        <c:v>1</c:v>
                      </c:pt>
                      <c:pt idx="49">
                        <c:v>4</c:v>
                      </c:pt>
                      <c:pt idx="50">
                        <c:v>4</c:v>
                      </c:pt>
                      <c:pt idx="51">
                        <c:v>5</c:v>
                      </c:pt>
                      <c:pt idx="52">
                        <c:v>3</c:v>
                      </c:pt>
                    </c:numCache>
                  </c:numRef>
                </c:val>
                <c:extLst xmlns:c15="http://schemas.microsoft.com/office/drawing/2012/chart">
                  <c:ext xmlns:c16="http://schemas.microsoft.com/office/drawing/2014/chart" uri="{C3380CC4-5D6E-409C-BE32-E72D297353CC}">
                    <c16:uniqueId val="{00000055-3540-41FF-B476-19DD56CDF4BD}"/>
                  </c:ext>
                </c:extLst>
              </c15:ser>
            </c15:filteredBarSeries>
            <c15:filteredBarSeries>
              <c15:ser>
                <c:idx val="85"/>
                <c:order val="85"/>
                <c:tx>
                  <c:strRef>
                    <c:extLst xmlns:c15="http://schemas.microsoft.com/office/drawing/2012/chart">
                      <c:ext xmlns:c15="http://schemas.microsoft.com/office/drawing/2012/chart" uri="{02D57815-91ED-43cb-92C2-25804820EDAC}">
                        <c15:formulaRef>
                          <c15:sqref>'Table for graphs '!$A$87</c15:sqref>
                        </c15:formulaRef>
                      </c:ext>
                    </c:extLst>
                    <c:strCache>
                      <c:ptCount val="1"/>
                      <c:pt idx="0">
                        <c:v>Sarcoma - Reported Backlog Total</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'!$B$87:$CB$87</c15:sqref>
                        </c15:formulaRef>
                      </c:ext>
                    </c:extLst>
                    <c:numCache>
                      <c:formatCode>0</c:formatCode>
                      <c:ptCount val="79"/>
                      <c:pt idx="0">
                        <c:v>9</c:v>
                      </c:pt>
                      <c:pt idx="1">
                        <c:v>9</c:v>
                      </c:pt>
                      <c:pt idx="2">
                        <c:v>9</c:v>
                      </c:pt>
                      <c:pt idx="3">
                        <c:v>8</c:v>
                      </c:pt>
                      <c:pt idx="4">
                        <c:v>9</c:v>
                      </c:pt>
                      <c:pt idx="5">
                        <c:v>9</c:v>
                      </c:pt>
                      <c:pt idx="6">
                        <c:v>7</c:v>
                      </c:pt>
                      <c:pt idx="7">
                        <c:v>6</c:v>
                      </c:pt>
                      <c:pt idx="8">
                        <c:v>4</c:v>
                      </c:pt>
                      <c:pt idx="9">
                        <c:v>5</c:v>
                      </c:pt>
                      <c:pt idx="10">
                        <c:v>4</c:v>
                      </c:pt>
                      <c:pt idx="11">
                        <c:v>3</c:v>
                      </c:pt>
                      <c:pt idx="12">
                        <c:v>4</c:v>
                      </c:pt>
                      <c:pt idx="13">
                        <c:v>4</c:v>
                      </c:pt>
                      <c:pt idx="14">
                        <c:v>7</c:v>
                      </c:pt>
                      <c:pt idx="15">
                        <c:v>7</c:v>
                      </c:pt>
                      <c:pt idx="16">
                        <c:v>11</c:v>
                      </c:pt>
                      <c:pt idx="17">
                        <c:v>9</c:v>
                      </c:pt>
                      <c:pt idx="18">
                        <c:v>11</c:v>
                      </c:pt>
                      <c:pt idx="19">
                        <c:v>10</c:v>
                      </c:pt>
                      <c:pt idx="20">
                        <c:v>9</c:v>
                      </c:pt>
                      <c:pt idx="21">
                        <c:v>9</c:v>
                      </c:pt>
                      <c:pt idx="22">
                        <c:v>7</c:v>
                      </c:pt>
                      <c:pt idx="23">
                        <c:v>8</c:v>
                      </c:pt>
                      <c:pt idx="24">
                        <c:v>9</c:v>
                      </c:pt>
                      <c:pt idx="25">
                        <c:v>7</c:v>
                      </c:pt>
                      <c:pt idx="26">
                        <c:v>6</c:v>
                      </c:pt>
                      <c:pt idx="27">
                        <c:v>8</c:v>
                      </c:pt>
                      <c:pt idx="28">
                        <c:v>7</c:v>
                      </c:pt>
                      <c:pt idx="29">
                        <c:v>5</c:v>
                      </c:pt>
                      <c:pt idx="30">
                        <c:v>4</c:v>
                      </c:pt>
                      <c:pt idx="31">
                        <c:v>3</c:v>
                      </c:pt>
                      <c:pt idx="32">
                        <c:v>2</c:v>
                      </c:pt>
                      <c:pt idx="33">
                        <c:v>2</c:v>
                      </c:pt>
                      <c:pt idx="34">
                        <c:v>3</c:v>
                      </c:pt>
                      <c:pt idx="35">
                        <c:v>2</c:v>
                      </c:pt>
                      <c:pt idx="36">
                        <c:v>4</c:v>
                      </c:pt>
                      <c:pt idx="37">
                        <c:v>4</c:v>
                      </c:pt>
                      <c:pt idx="38">
                        <c:v>5</c:v>
                      </c:pt>
                      <c:pt idx="39">
                        <c:v>5</c:v>
                      </c:pt>
                      <c:pt idx="40">
                        <c:v>4</c:v>
                      </c:pt>
                      <c:pt idx="41">
                        <c:v>4</c:v>
                      </c:pt>
                      <c:pt idx="42">
                        <c:v>6</c:v>
                      </c:pt>
                      <c:pt idx="43">
                        <c:v>8</c:v>
                      </c:pt>
                      <c:pt idx="44">
                        <c:v>7</c:v>
                      </c:pt>
                      <c:pt idx="45">
                        <c:v>5</c:v>
                      </c:pt>
                      <c:pt idx="46">
                        <c:v>6</c:v>
                      </c:pt>
                      <c:pt idx="47">
                        <c:v>7</c:v>
                      </c:pt>
                      <c:pt idx="48">
                        <c:v>6</c:v>
                      </c:pt>
                      <c:pt idx="49">
                        <c:v>5</c:v>
                      </c:pt>
                      <c:pt idx="50">
                        <c:v>3</c:v>
                      </c:pt>
                      <c:pt idx="51">
                        <c:v>6</c:v>
                      </c:pt>
                      <c:pt idx="52">
                        <c:v>6</c:v>
                      </c:pt>
                    </c:numCache>
                  </c:numRef>
                </c:val>
                <c:extLst xmlns:c15="http://schemas.microsoft.com/office/drawing/2012/chart">
                  <c:ext xmlns:c16="http://schemas.microsoft.com/office/drawing/2014/chart" uri="{C3380CC4-5D6E-409C-BE32-E72D297353CC}">
                    <c16:uniqueId val="{00000056-3540-41FF-B476-19DD56CDF4BD}"/>
                  </c:ext>
                </c:extLst>
              </c15:ser>
            </c15:filteredBarSeries>
            <c15:filteredBarSeries>
              <c15:ser>
                <c:idx val="86"/>
                <c:order val="86"/>
                <c:tx>
                  <c:strRef>
                    <c:extLst xmlns:c15="http://schemas.microsoft.com/office/drawing/2012/chart">
                      <c:ext xmlns:c15="http://schemas.microsoft.com/office/drawing/2012/chart" uri="{02D57815-91ED-43cb-92C2-25804820EDAC}">
                        <c15:formulaRef>
                          <c15:sqref>'Table for graphs '!$A$88</c15:sqref>
                        </c15:formulaRef>
                      </c:ext>
                    </c:extLst>
                    <c:strCache>
                      <c:ptCount val="1"/>
                      <c:pt idx="0">
                        <c:v>Skin - Reported Backlog Total</c:v>
                      </c:pt>
                    </c:strCache>
                  </c:strRef>
                </c:tx>
                <c:spPr>
                  <a:solidFill>
                    <a:schemeClr val="accent5">
                      <a:tint val="4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'!$B$88:$CB$88</c15:sqref>
                        </c15:formulaRef>
                      </c:ext>
                    </c:extLst>
                    <c:numCache>
                      <c:formatCode>0</c:formatCode>
                      <c:ptCount val="79"/>
                      <c:pt idx="0">
                        <c:v>20</c:v>
                      </c:pt>
                      <c:pt idx="1">
                        <c:v>26</c:v>
                      </c:pt>
                      <c:pt idx="2">
                        <c:v>32</c:v>
                      </c:pt>
                      <c:pt idx="3">
                        <c:v>31</c:v>
                      </c:pt>
                      <c:pt idx="4">
                        <c:v>33</c:v>
                      </c:pt>
                      <c:pt idx="5">
                        <c:v>32</c:v>
                      </c:pt>
                      <c:pt idx="6">
                        <c:v>32</c:v>
                      </c:pt>
                      <c:pt idx="7">
                        <c:v>34</c:v>
                      </c:pt>
                      <c:pt idx="8">
                        <c:v>31</c:v>
                      </c:pt>
                      <c:pt idx="9">
                        <c:v>24</c:v>
                      </c:pt>
                      <c:pt idx="10">
                        <c:v>26</c:v>
                      </c:pt>
                      <c:pt idx="11">
                        <c:v>28</c:v>
                      </c:pt>
                      <c:pt idx="12">
                        <c:v>32</c:v>
                      </c:pt>
                      <c:pt idx="13">
                        <c:v>44</c:v>
                      </c:pt>
                      <c:pt idx="14">
                        <c:v>40</c:v>
                      </c:pt>
                      <c:pt idx="15">
                        <c:v>41</c:v>
                      </c:pt>
                      <c:pt idx="16">
                        <c:v>43</c:v>
                      </c:pt>
                      <c:pt idx="17">
                        <c:v>32</c:v>
                      </c:pt>
                      <c:pt idx="18">
                        <c:v>36</c:v>
                      </c:pt>
                      <c:pt idx="19">
                        <c:v>35</c:v>
                      </c:pt>
                      <c:pt idx="20">
                        <c:v>34</c:v>
                      </c:pt>
                      <c:pt idx="21">
                        <c:v>32</c:v>
                      </c:pt>
                      <c:pt idx="22">
                        <c:v>27</c:v>
                      </c:pt>
                      <c:pt idx="23">
                        <c:v>25</c:v>
                      </c:pt>
                      <c:pt idx="24">
                        <c:v>28</c:v>
                      </c:pt>
                      <c:pt idx="25">
                        <c:v>24</c:v>
                      </c:pt>
                      <c:pt idx="26">
                        <c:v>21</c:v>
                      </c:pt>
                      <c:pt idx="27">
                        <c:v>23</c:v>
                      </c:pt>
                      <c:pt idx="28">
                        <c:v>14</c:v>
                      </c:pt>
                      <c:pt idx="29">
                        <c:v>18</c:v>
                      </c:pt>
                      <c:pt idx="30">
                        <c:v>20</c:v>
                      </c:pt>
                      <c:pt idx="31">
                        <c:v>14</c:v>
                      </c:pt>
                      <c:pt idx="32">
                        <c:v>16</c:v>
                      </c:pt>
                      <c:pt idx="33">
                        <c:v>14</c:v>
                      </c:pt>
                      <c:pt idx="34">
                        <c:v>16</c:v>
                      </c:pt>
                      <c:pt idx="35">
                        <c:v>19</c:v>
                      </c:pt>
                      <c:pt idx="36">
                        <c:v>19</c:v>
                      </c:pt>
                      <c:pt idx="37">
                        <c:v>16</c:v>
                      </c:pt>
                      <c:pt idx="38">
                        <c:v>12</c:v>
                      </c:pt>
                      <c:pt idx="39">
                        <c:v>18</c:v>
                      </c:pt>
                      <c:pt idx="40">
                        <c:v>17</c:v>
                      </c:pt>
                      <c:pt idx="41">
                        <c:v>18</c:v>
                      </c:pt>
                      <c:pt idx="42">
                        <c:v>16</c:v>
                      </c:pt>
                      <c:pt idx="43">
                        <c:v>15</c:v>
                      </c:pt>
                      <c:pt idx="44">
                        <c:v>15</c:v>
                      </c:pt>
                      <c:pt idx="45">
                        <c:v>29</c:v>
                      </c:pt>
                      <c:pt idx="46">
                        <c:v>35</c:v>
                      </c:pt>
                      <c:pt idx="47">
                        <c:v>37</c:v>
                      </c:pt>
                      <c:pt idx="48">
                        <c:v>44</c:v>
                      </c:pt>
                      <c:pt idx="49">
                        <c:v>36</c:v>
                      </c:pt>
                      <c:pt idx="50">
                        <c:v>31</c:v>
                      </c:pt>
                      <c:pt idx="51">
                        <c:v>38</c:v>
                      </c:pt>
                      <c:pt idx="52">
                        <c:v>50</c:v>
                      </c:pt>
                    </c:numCache>
                  </c:numRef>
                </c:val>
                <c:extLst xmlns:c15="http://schemas.microsoft.com/office/drawing/2012/chart">
                  <c:ext xmlns:c16="http://schemas.microsoft.com/office/drawing/2014/chart" uri="{C3380CC4-5D6E-409C-BE32-E72D297353CC}">
                    <c16:uniqueId val="{00000057-3540-41FF-B476-19DD56CDF4BD}"/>
                  </c:ext>
                </c:extLst>
              </c15:ser>
            </c15:filteredBarSeries>
            <c15:filteredBarSeries>
              <c15:ser>
                <c:idx val="87"/>
                <c:order val="87"/>
                <c:tx>
                  <c:strRef>
                    <c:extLst xmlns:c15="http://schemas.microsoft.com/office/drawing/2012/chart">
                      <c:ext xmlns:c15="http://schemas.microsoft.com/office/drawing/2012/chart" uri="{02D57815-91ED-43cb-92C2-25804820EDAC}">
                        <c15:formulaRef>
                          <c15:sqref>'Table for graphs '!$A$89</c15:sqref>
                        </c15:formulaRef>
                      </c:ext>
                    </c:extLst>
                    <c:strCache>
                      <c:ptCount val="1"/>
                      <c:pt idx="0">
                        <c:v>Upper Gastrointestinal - Reported Backlog Total</c:v>
                      </c:pt>
                    </c:strCache>
                  </c:strRef>
                </c:tx>
                <c:spPr>
                  <a:solidFill>
                    <a:schemeClr val="accent5">
                      <a:tint val="4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'!$B$89:$CB$89</c15:sqref>
                        </c15:formulaRef>
                      </c:ext>
                    </c:extLst>
                    <c:numCache>
                      <c:formatCode>0</c:formatCode>
                      <c:ptCount val="79"/>
                      <c:pt idx="0">
                        <c:v>83</c:v>
                      </c:pt>
                      <c:pt idx="1">
                        <c:v>92</c:v>
                      </c:pt>
                      <c:pt idx="2">
                        <c:v>85</c:v>
                      </c:pt>
                      <c:pt idx="3">
                        <c:v>77</c:v>
                      </c:pt>
                      <c:pt idx="4">
                        <c:v>76</c:v>
                      </c:pt>
                      <c:pt idx="5">
                        <c:v>78</c:v>
                      </c:pt>
                      <c:pt idx="6">
                        <c:v>78</c:v>
                      </c:pt>
                      <c:pt idx="7">
                        <c:v>76</c:v>
                      </c:pt>
                      <c:pt idx="8">
                        <c:v>75</c:v>
                      </c:pt>
                      <c:pt idx="9">
                        <c:v>75</c:v>
                      </c:pt>
                      <c:pt idx="10">
                        <c:v>74</c:v>
                      </c:pt>
                      <c:pt idx="11">
                        <c:v>79</c:v>
                      </c:pt>
                      <c:pt idx="12">
                        <c:v>84</c:v>
                      </c:pt>
                      <c:pt idx="13">
                        <c:v>97</c:v>
                      </c:pt>
                      <c:pt idx="14">
                        <c:v>91</c:v>
                      </c:pt>
                      <c:pt idx="15">
                        <c:v>77</c:v>
                      </c:pt>
                      <c:pt idx="16">
                        <c:v>68</c:v>
                      </c:pt>
                      <c:pt idx="17">
                        <c:v>64</c:v>
                      </c:pt>
                      <c:pt idx="18">
                        <c:v>59</c:v>
                      </c:pt>
                      <c:pt idx="19">
                        <c:v>46</c:v>
                      </c:pt>
                      <c:pt idx="20">
                        <c:v>43</c:v>
                      </c:pt>
                      <c:pt idx="21">
                        <c:v>41</c:v>
                      </c:pt>
                      <c:pt idx="22">
                        <c:v>32</c:v>
                      </c:pt>
                      <c:pt idx="23">
                        <c:v>31</c:v>
                      </c:pt>
                      <c:pt idx="24">
                        <c:v>36</c:v>
                      </c:pt>
                      <c:pt idx="25">
                        <c:v>45</c:v>
                      </c:pt>
                      <c:pt idx="26">
                        <c:v>45</c:v>
                      </c:pt>
                      <c:pt idx="27">
                        <c:v>49</c:v>
                      </c:pt>
                      <c:pt idx="28">
                        <c:v>41</c:v>
                      </c:pt>
                      <c:pt idx="29">
                        <c:v>42</c:v>
                      </c:pt>
                      <c:pt idx="30">
                        <c:v>50</c:v>
                      </c:pt>
                      <c:pt idx="31">
                        <c:v>56</c:v>
                      </c:pt>
                      <c:pt idx="32">
                        <c:v>40</c:v>
                      </c:pt>
                      <c:pt idx="33">
                        <c:v>38</c:v>
                      </c:pt>
                      <c:pt idx="34">
                        <c:v>47</c:v>
                      </c:pt>
                      <c:pt idx="35">
                        <c:v>47</c:v>
                      </c:pt>
                      <c:pt idx="36">
                        <c:v>44</c:v>
                      </c:pt>
                      <c:pt idx="37">
                        <c:v>37</c:v>
                      </c:pt>
                      <c:pt idx="38">
                        <c:v>45</c:v>
                      </c:pt>
                      <c:pt idx="39">
                        <c:v>45</c:v>
                      </c:pt>
                      <c:pt idx="40">
                        <c:v>36</c:v>
                      </c:pt>
                      <c:pt idx="41">
                        <c:v>36</c:v>
                      </c:pt>
                      <c:pt idx="42">
                        <c:v>28</c:v>
                      </c:pt>
                      <c:pt idx="43">
                        <c:v>25</c:v>
                      </c:pt>
                      <c:pt idx="44">
                        <c:v>26</c:v>
                      </c:pt>
                      <c:pt idx="45">
                        <c:v>33</c:v>
                      </c:pt>
                      <c:pt idx="46">
                        <c:v>36</c:v>
                      </c:pt>
                      <c:pt idx="47">
                        <c:v>40</c:v>
                      </c:pt>
                      <c:pt idx="48">
                        <c:v>36</c:v>
                      </c:pt>
                      <c:pt idx="49">
                        <c:v>45</c:v>
                      </c:pt>
                      <c:pt idx="50">
                        <c:v>43</c:v>
                      </c:pt>
                      <c:pt idx="51">
                        <c:v>42</c:v>
                      </c:pt>
                      <c:pt idx="52">
                        <c:v>45</c:v>
                      </c:pt>
                    </c:numCache>
                  </c:numRef>
                </c:val>
                <c:extLst xmlns:c15="http://schemas.microsoft.com/office/drawing/2012/chart">
                  <c:ext xmlns:c16="http://schemas.microsoft.com/office/drawing/2014/chart" uri="{C3380CC4-5D6E-409C-BE32-E72D297353CC}">
                    <c16:uniqueId val="{00000058-3540-41FF-B476-19DD56CDF4BD}"/>
                  </c:ext>
                </c:extLst>
              </c15:ser>
            </c15:filteredBarSeries>
            <c15:filteredBarSeries>
              <c15:ser>
                <c:idx val="88"/>
                <c:order val="88"/>
                <c:tx>
                  <c:strRef>
                    <c:extLst xmlns:c15="http://schemas.microsoft.com/office/drawing/2012/chart">
                      <c:ext xmlns:c15="http://schemas.microsoft.com/office/drawing/2012/chart" uri="{02D57815-91ED-43cb-92C2-25804820EDAC}">
                        <c15:formulaRef>
                          <c15:sqref>'Table for graphs '!$A$90</c15:sqref>
                        </c15:formulaRef>
                      </c:ext>
                    </c:extLst>
                    <c:strCache>
                      <c:ptCount val="1"/>
                      <c:pt idx="0">
                        <c:v>Urological - Reported Backlog Total</c:v>
                      </c:pt>
                    </c:strCache>
                  </c:strRef>
                </c:tx>
                <c:spPr>
                  <a:solidFill>
                    <a:schemeClr val="accent5">
                      <a:tint val="3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'!$B$90:$CB$90</c15:sqref>
                        </c15:formulaRef>
                      </c:ext>
                    </c:extLst>
                    <c:numCache>
                      <c:formatCode>0</c:formatCode>
                      <c:ptCount val="79"/>
                      <c:pt idx="0">
                        <c:v>86</c:v>
                      </c:pt>
                      <c:pt idx="1">
                        <c:v>92</c:v>
                      </c:pt>
                      <c:pt idx="2">
                        <c:v>90</c:v>
                      </c:pt>
                      <c:pt idx="3">
                        <c:v>83</c:v>
                      </c:pt>
                      <c:pt idx="4">
                        <c:v>79</c:v>
                      </c:pt>
                      <c:pt idx="5">
                        <c:v>84</c:v>
                      </c:pt>
                      <c:pt idx="6">
                        <c:v>79</c:v>
                      </c:pt>
                      <c:pt idx="7">
                        <c:v>70</c:v>
                      </c:pt>
                      <c:pt idx="8">
                        <c:v>63</c:v>
                      </c:pt>
                      <c:pt idx="9">
                        <c:v>68</c:v>
                      </c:pt>
                      <c:pt idx="10">
                        <c:v>55</c:v>
                      </c:pt>
                      <c:pt idx="11">
                        <c:v>52</c:v>
                      </c:pt>
                      <c:pt idx="12">
                        <c:v>60</c:v>
                      </c:pt>
                      <c:pt idx="13">
                        <c:v>65</c:v>
                      </c:pt>
                      <c:pt idx="14">
                        <c:v>59</c:v>
                      </c:pt>
                      <c:pt idx="15">
                        <c:v>61</c:v>
                      </c:pt>
                      <c:pt idx="16">
                        <c:v>65</c:v>
                      </c:pt>
                      <c:pt idx="17">
                        <c:v>72</c:v>
                      </c:pt>
                      <c:pt idx="18">
                        <c:v>69</c:v>
                      </c:pt>
                      <c:pt idx="19">
                        <c:v>59</c:v>
                      </c:pt>
                      <c:pt idx="20">
                        <c:v>65</c:v>
                      </c:pt>
                      <c:pt idx="21">
                        <c:v>60</c:v>
                      </c:pt>
                      <c:pt idx="22">
                        <c:v>55</c:v>
                      </c:pt>
                      <c:pt idx="23">
                        <c:v>50</c:v>
                      </c:pt>
                      <c:pt idx="24">
                        <c:v>54</c:v>
                      </c:pt>
                      <c:pt idx="25">
                        <c:v>59</c:v>
                      </c:pt>
                      <c:pt idx="26">
                        <c:v>53</c:v>
                      </c:pt>
                      <c:pt idx="27">
                        <c:v>53</c:v>
                      </c:pt>
                      <c:pt idx="28">
                        <c:v>56</c:v>
                      </c:pt>
                      <c:pt idx="29">
                        <c:v>48</c:v>
                      </c:pt>
                      <c:pt idx="30">
                        <c:v>51</c:v>
                      </c:pt>
                      <c:pt idx="31">
                        <c:v>60</c:v>
                      </c:pt>
                      <c:pt idx="32">
                        <c:v>54</c:v>
                      </c:pt>
                      <c:pt idx="33">
                        <c:v>61</c:v>
                      </c:pt>
                      <c:pt idx="34">
                        <c:v>52</c:v>
                      </c:pt>
                      <c:pt idx="35">
                        <c:v>58</c:v>
                      </c:pt>
                      <c:pt idx="36">
                        <c:v>56</c:v>
                      </c:pt>
                      <c:pt idx="37">
                        <c:v>51</c:v>
                      </c:pt>
                      <c:pt idx="38">
                        <c:v>51</c:v>
                      </c:pt>
                      <c:pt idx="39">
                        <c:v>50</c:v>
                      </c:pt>
                      <c:pt idx="40">
                        <c:v>45</c:v>
                      </c:pt>
                      <c:pt idx="41">
                        <c:v>46</c:v>
                      </c:pt>
                      <c:pt idx="42">
                        <c:v>49</c:v>
                      </c:pt>
                      <c:pt idx="43">
                        <c:v>56</c:v>
                      </c:pt>
                      <c:pt idx="44">
                        <c:v>55</c:v>
                      </c:pt>
                      <c:pt idx="45">
                        <c:v>56</c:v>
                      </c:pt>
                      <c:pt idx="46">
                        <c:v>46</c:v>
                      </c:pt>
                      <c:pt idx="47">
                        <c:v>46</c:v>
                      </c:pt>
                      <c:pt idx="48">
                        <c:v>52</c:v>
                      </c:pt>
                      <c:pt idx="49">
                        <c:v>57</c:v>
                      </c:pt>
                      <c:pt idx="50">
                        <c:v>55</c:v>
                      </c:pt>
                      <c:pt idx="51">
                        <c:v>52</c:v>
                      </c:pt>
                      <c:pt idx="52">
                        <c:v>53</c:v>
                      </c:pt>
                    </c:numCache>
                  </c:numRef>
                </c:val>
                <c:extLst xmlns:c15="http://schemas.microsoft.com/office/drawing/2012/chart">
                  <c:ext xmlns:c16="http://schemas.microsoft.com/office/drawing/2014/chart" uri="{C3380CC4-5D6E-409C-BE32-E72D297353CC}">
                    <c16:uniqueId val="{00000059-3540-41FF-B476-19DD56CDF4BD}"/>
                  </c:ext>
                </c:extLst>
              </c15:ser>
            </c15:filteredBarSeries>
            <c15:filteredBarSeries>
              <c15:ser>
                <c:idx val="90"/>
                <c:order val="90"/>
                <c:tx>
                  <c:strRef>
                    <c:extLst xmlns:c15="http://schemas.microsoft.com/office/drawing/2012/chart">
                      <c:ext xmlns:c15="http://schemas.microsoft.com/office/drawing/2012/chart" uri="{02D57815-91ED-43cb-92C2-25804820EDAC}">
                        <c15:formulaRef>
                          <c15:sqref>'Table for graphs '!$A$92</c15:sqref>
                        </c15:formulaRef>
                      </c:ext>
                    </c:extLst>
                    <c:strCache>
                      <c:ptCount val="1"/>
                      <c:pt idx="0">
                        <c:v>Difference (Trajectory to reported)</c:v>
                      </c:pt>
                    </c:strCache>
                  </c:strRef>
                </c:tx>
                <c:spPr>
                  <a:solidFill>
                    <a:schemeClr val="accent5">
                      <a:tint val="3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'!$B$92:$CB$92</c15:sqref>
                        </c15:formulaRef>
                      </c:ext>
                    </c:extLst>
                    <c:numCache>
                      <c:formatCode>General</c:formatCode>
                      <c:ptCount val="79"/>
                      <c:pt idx="23" formatCode="0">
                        <c:v>12.370935000000031</c:v>
                      </c:pt>
                      <c:pt idx="24" formatCode="0">
                        <c:v>51.493418850000012</c:v>
                      </c:pt>
                      <c:pt idx="25" formatCode="0">
                        <c:v>74.918777023000018</c:v>
                      </c:pt>
                      <c:pt idx="26" formatCode="0">
                        <c:v>66.96304358445002</c:v>
                      </c:pt>
                      <c:pt idx="27" formatCode="0">
                        <c:v>89.249068749349703</c:v>
                      </c:pt>
                      <c:pt idx="28" formatCode="0">
                        <c:v>16.912099202529987</c:v>
                      </c:pt>
                      <c:pt idx="29" formatCode="0">
                        <c:v>32.694930119425862</c:v>
                      </c:pt>
                      <c:pt idx="30" formatCode="0">
                        <c:v>63.030299383594866</c:v>
                      </c:pt>
                      <c:pt idx="31" formatCode="0">
                        <c:v>54.819855306063118</c:v>
                      </c:pt>
                      <c:pt idx="32" formatCode="0">
                        <c:v>16.430565931126011</c:v>
                      </c:pt>
                      <c:pt idx="33" formatCode="0">
                        <c:v>22.419482372226582</c:v>
                      </c:pt>
                      <c:pt idx="34" formatCode="0">
                        <c:v>64.144987285648313</c:v>
                      </c:pt>
                      <c:pt idx="35" formatCode="0">
                        <c:v>44.722845578408851</c:v>
                      </c:pt>
                      <c:pt idx="36" formatCode="0">
                        <c:v>41.625991183614815</c:v>
                      </c:pt>
                      <c:pt idx="37" formatCode="0">
                        <c:v>41.923727556253368</c:v>
                      </c:pt>
                      <c:pt idx="38" formatCode="0">
                        <c:v>49.63667175598539</c:v>
                      </c:pt>
                      <c:pt idx="39" formatCode="0">
                        <c:v>29.832417933537329</c:v>
                      </c:pt>
                      <c:pt idx="40" formatCode="0">
                        <c:v>7.6216444060659114</c:v>
                      </c:pt>
                      <c:pt idx="41" formatCode="0">
                        <c:v>3.3175343498922985</c:v>
                      </c:pt>
                      <c:pt idx="42" formatCode="0">
                        <c:v>-4.9355996642547098</c:v>
                      </c:pt>
                      <c:pt idx="43" formatCode="0">
                        <c:v>-23.947433356534248</c:v>
                      </c:pt>
                      <c:pt idx="44" formatCode="0">
                        <c:v>-1.0524007709057059</c:v>
                      </c:pt>
                      <c:pt idx="45" formatCode="0">
                        <c:v>14.137144865373671</c:v>
                      </c:pt>
                      <c:pt idx="46" formatCode="0">
                        <c:v>25.418953236445248</c:v>
                      </c:pt>
                      <c:pt idx="47" formatCode="0">
                        <c:v>27.294291864528475</c:v>
                      </c:pt>
                      <c:pt idx="48" formatCode="0">
                        <c:v>39.510311555097644</c:v>
                      </c:pt>
                      <c:pt idx="49" formatCode="0">
                        <c:v>81.332875253287511</c:v>
                      </c:pt>
                      <c:pt idx="50" formatCode="0">
                        <c:v>38.378620683888755</c:v>
                      </c:pt>
                      <c:pt idx="51" formatCode="0">
                        <c:v>29.651013037864743</c:v>
                      </c:pt>
                      <c:pt idx="52" formatCode="0">
                        <c:v>39.411560455199776</c:v>
                      </c:pt>
                    </c:numCache>
                  </c:numRef>
                </c:val>
                <c:extLst xmlns:c15="http://schemas.microsoft.com/office/drawing/2012/chart">
                  <c:ext xmlns:c16="http://schemas.microsoft.com/office/drawing/2014/chart" uri="{C3380CC4-5D6E-409C-BE32-E72D297353CC}">
                    <c16:uniqueId val="{0000005A-3540-41FF-B476-19DD56CDF4BD}"/>
                  </c:ext>
                </c:extLst>
              </c15:ser>
            </c15:filteredBarSeries>
            <c15:filteredBarSeries>
              <c15:ser>
                <c:idx val="91"/>
                <c:order val="91"/>
                <c:tx>
                  <c:strRef>
                    <c:extLst xmlns:c15="http://schemas.microsoft.com/office/drawing/2012/chart">
                      <c:ext xmlns:c15="http://schemas.microsoft.com/office/drawing/2012/chart" uri="{02D57815-91ED-43cb-92C2-25804820EDAC}">
                        <c15:formulaRef>
                          <c15:sqref>'Table for graphs '!$A$93</c15:sqref>
                        </c15:formulaRef>
                      </c:ext>
                    </c:extLst>
                    <c:strCache>
                      <c:ptCount val="1"/>
                      <c:pt idx="0">
                        <c:v>% Difference (Trajectory to Reported)</c:v>
                      </c:pt>
                    </c:strCache>
                  </c:strRef>
                </c:tx>
                <c:spPr>
                  <a:solidFill>
                    <a:schemeClr val="accent5">
                      <a:tint val="3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'!$B$93:$CB$93</c15:sqref>
                        </c15:formulaRef>
                      </c:ext>
                    </c:extLst>
                    <c:numCache>
                      <c:formatCode>General</c:formatCode>
                      <c:ptCount val="79"/>
                      <c:pt idx="23" formatCode="0%">
                        <c:v>3.4884154235919812E-2</c:v>
                      </c:pt>
                      <c:pt idx="24" formatCode="0%">
                        <c:v>0.14817969397757408</c:v>
                      </c:pt>
                      <c:pt idx="25" formatCode="0%">
                        <c:v>0.22560377353280497</c:v>
                      </c:pt>
                      <c:pt idx="26" formatCode="0%">
                        <c:v>0.20665248904071171</c:v>
                      </c:pt>
                      <c:pt idx="27" formatCode="0%">
                        <c:v>0.25664652695069612</c:v>
                      </c:pt>
                      <c:pt idx="28" formatCode="0%">
                        <c:v>4.533006609536417E-2</c:v>
                      </c:pt>
                      <c:pt idx="29" formatCode="0%">
                        <c:v>9.2279035494598954E-2</c:v>
                      </c:pt>
                      <c:pt idx="30" formatCode="0%">
                        <c:v>0.18218444930667466</c:v>
                      </c:pt>
                      <c:pt idx="31" formatCode="0%">
                        <c:v>0.15391047514220491</c:v>
                      </c:pt>
                      <c:pt idx="32" formatCode="0%">
                        <c:v>4.3516673884488342E-2</c:v>
                      </c:pt>
                      <c:pt idx="33" formatCode="0%">
                        <c:v>6.1325703343561758E-2</c:v>
                      </c:pt>
                      <c:pt idx="34" formatCode="0%">
                        <c:v>0.18334734376957798</c:v>
                      </c:pt>
                      <c:pt idx="35" formatCode="0%">
                        <c:v>0.1211091589146896</c:v>
                      </c:pt>
                      <c:pt idx="36" formatCode="0%">
                        <c:v>0.11550775074021431</c:v>
                      </c:pt>
                      <c:pt idx="37" formatCode="0%">
                        <c:v>0.12219943762834108</c:v>
                      </c:pt>
                      <c:pt idx="38" formatCode="0%">
                        <c:v>0.1502487337799264</c:v>
                      </c:pt>
                      <c:pt idx="39" formatCode="0%">
                        <c:v>9.2312532534287395E-2</c:v>
                      </c:pt>
                      <c:pt idx="40" formatCode="0%">
                        <c:v>2.4014379908809322E-2</c:v>
                      </c:pt>
                      <c:pt idx="41" formatCode="0%">
                        <c:v>1.0217781065724138E-2</c:v>
                      </c:pt>
                      <c:pt idx="42" formatCode="0%">
                        <c:v>-1.4605148641215426E-2</c:v>
                      </c:pt>
                      <c:pt idx="43" formatCode="0%">
                        <c:v>-6.9023232496218237E-2</c:v>
                      </c:pt>
                      <c:pt idx="44" formatCode="0%">
                        <c:v>-3.1693816050190017E-3</c:v>
                      </c:pt>
                      <c:pt idx="45" formatCode="0%">
                        <c:v>4.1232652221316508E-2</c:v>
                      </c:pt>
                      <c:pt idx="46" formatCode="0%">
                        <c:v>7.4853863249158561E-2</c:v>
                      </c:pt>
                      <c:pt idx="47" formatCode="0%">
                        <c:v>8.0111049544481686E-2</c:v>
                      </c:pt>
                      <c:pt idx="48" formatCode="0%">
                        <c:v>0.11337584113724612</c:v>
                      </c:pt>
                      <c:pt idx="49" formatCode="0%">
                        <c:v>0.24230217753573463</c:v>
                      </c:pt>
                      <c:pt idx="50" formatCode="0%">
                        <c:v>0.11267237764389343</c:v>
                      </c:pt>
                      <c:pt idx="51" formatCode="0%">
                        <c:v>8.9216498924496207E-2</c:v>
                      </c:pt>
                      <c:pt idx="52" formatCode="0%">
                        <c:v>0.12293506438086099</c:v>
                      </c:pt>
                    </c:numCache>
                  </c:numRef>
                </c:val>
                <c:extLst xmlns:c15="http://schemas.microsoft.com/office/drawing/2012/chart">
                  <c:ext xmlns:c16="http://schemas.microsoft.com/office/drawing/2014/chart" uri="{C3380CC4-5D6E-409C-BE32-E72D297353CC}">
                    <c16:uniqueId val="{0000005B-3540-41FF-B476-19DD56CDF4BD}"/>
                  </c:ext>
                </c:extLst>
              </c15:ser>
            </c15:filteredBarSeries>
            <c15:filteredBarSeries>
              <c15:ser>
                <c:idx val="92"/>
                <c:order val="92"/>
                <c:tx>
                  <c:strRef>
                    <c:extLst xmlns:c15="http://schemas.microsoft.com/office/drawing/2012/chart">
                      <c:ext xmlns:c15="http://schemas.microsoft.com/office/drawing/2012/chart" uri="{02D57815-91ED-43cb-92C2-25804820EDAC}">
                        <c15:formulaRef>
                          <c15:sqref>'Table for graphs '!$A$94</c15:sqref>
                        </c15:formulaRef>
                      </c:ext>
                    </c:extLst>
                    <c:strCache>
                      <c:ptCount val="1"/>
                      <c:pt idx="0">
                        <c:v>Difference (Week to Week)</c:v>
                      </c:pt>
                    </c:strCache>
                  </c:strRef>
                </c:tx>
                <c:spPr>
                  <a:solidFill>
                    <a:schemeClr val="accent5">
                      <a:tint val="3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'!$B$94:$CB$94</c15:sqref>
                        </c15:formulaRef>
                      </c:ext>
                    </c:extLst>
                    <c:numCache>
                      <c:formatCode>0</c:formatCode>
                      <c:ptCount val="79"/>
                      <c:pt idx="1">
                        <c:v>14</c:v>
                      </c:pt>
                      <c:pt idx="2">
                        <c:v>-13</c:v>
                      </c:pt>
                      <c:pt idx="3">
                        <c:v>-40</c:v>
                      </c:pt>
                      <c:pt idx="4">
                        <c:v>12</c:v>
                      </c:pt>
                      <c:pt idx="5">
                        <c:v>0</c:v>
                      </c:pt>
                      <c:pt idx="6">
                        <c:v>-17</c:v>
                      </c:pt>
                      <c:pt idx="7">
                        <c:v>-21</c:v>
                      </c:pt>
                      <c:pt idx="8">
                        <c:v>-27</c:v>
                      </c:pt>
                      <c:pt idx="9">
                        <c:v>-13</c:v>
                      </c:pt>
                      <c:pt idx="10">
                        <c:v>-14</c:v>
                      </c:pt>
                      <c:pt idx="11">
                        <c:v>21</c:v>
                      </c:pt>
                      <c:pt idx="12">
                        <c:v>69</c:v>
                      </c:pt>
                      <c:pt idx="13">
                        <c:v>42</c:v>
                      </c:pt>
                      <c:pt idx="14">
                        <c:v>-10</c:v>
                      </c:pt>
                      <c:pt idx="15">
                        <c:v>-39</c:v>
                      </c:pt>
                      <c:pt idx="16">
                        <c:v>-30</c:v>
                      </c:pt>
                      <c:pt idx="17">
                        <c:v>-21</c:v>
                      </c:pt>
                      <c:pt idx="18">
                        <c:v>-15</c:v>
                      </c:pt>
                      <c:pt idx="19">
                        <c:v>-21</c:v>
                      </c:pt>
                      <c:pt idx="20">
                        <c:v>-14</c:v>
                      </c:pt>
                      <c:pt idx="21">
                        <c:v>-12.759999999999991</c:v>
                      </c:pt>
                      <c:pt idx="22">
                        <c:v>-58.497500000000002</c:v>
                      </c:pt>
                      <c:pt idx="23">
                        <c:v>3.2574999999999932</c:v>
                      </c:pt>
                      <c:pt idx="24">
                        <c:v>32</c:v>
                      </c:pt>
                      <c:pt idx="25">
                        <c:v>8</c:v>
                      </c:pt>
                      <c:pt idx="26">
                        <c:v>-16</c:v>
                      </c:pt>
                      <c:pt idx="27">
                        <c:v>46</c:v>
                      </c:pt>
                      <c:pt idx="28">
                        <c:v>-47</c:v>
                      </c:pt>
                      <c:pt idx="29">
                        <c:v>-3</c:v>
                      </c:pt>
                      <c:pt idx="30">
                        <c:v>22</c:v>
                      </c:pt>
                      <c:pt idx="31">
                        <c:v>2</c:v>
                      </c:pt>
                      <c:pt idx="32">
                        <c:v>-17</c:v>
                      </c:pt>
                      <c:pt idx="33">
                        <c:v>-6</c:v>
                      </c:pt>
                      <c:pt idx="34">
                        <c:v>26</c:v>
                      </c:pt>
                      <c:pt idx="35">
                        <c:v>0</c:v>
                      </c:pt>
                      <c:pt idx="36">
                        <c:v>-12</c:v>
                      </c:pt>
                      <c:pt idx="37">
                        <c:v>-17</c:v>
                      </c:pt>
                      <c:pt idx="38">
                        <c:v>-5</c:v>
                      </c:pt>
                      <c:pt idx="39">
                        <c:v>-27</c:v>
                      </c:pt>
                      <c:pt idx="40">
                        <c:v>-28</c:v>
                      </c:pt>
                      <c:pt idx="41">
                        <c:v>3</c:v>
                      </c:pt>
                      <c:pt idx="42">
                        <c:v>5</c:v>
                      </c:pt>
                      <c:pt idx="43">
                        <c:v>-10</c:v>
                      </c:pt>
                      <c:pt idx="44">
                        <c:v>8</c:v>
                      </c:pt>
                      <c:pt idx="45">
                        <c:v>26</c:v>
                      </c:pt>
                      <c:pt idx="46">
                        <c:v>8</c:v>
                      </c:pt>
                      <c:pt idx="47">
                        <c:v>3</c:v>
                      </c:pt>
                      <c:pt idx="48">
                        <c:v>20</c:v>
                      </c:pt>
                      <c:pt idx="49">
                        <c:v>29</c:v>
                      </c:pt>
                      <c:pt idx="50">
                        <c:v>-38</c:v>
                      </c:pt>
                      <c:pt idx="51">
                        <c:v>-17</c:v>
                      </c:pt>
                      <c:pt idx="52">
                        <c:v>-2</c:v>
                      </c:pt>
                    </c:numCache>
                  </c:numRef>
                </c:val>
                <c:extLst xmlns:c15="http://schemas.microsoft.com/office/drawing/2012/chart">
                  <c:ext xmlns:c16="http://schemas.microsoft.com/office/drawing/2014/chart" uri="{C3380CC4-5D6E-409C-BE32-E72D297353CC}">
                    <c16:uniqueId val="{0000005C-3540-41FF-B476-19DD56CDF4BD}"/>
                  </c:ext>
                </c:extLst>
              </c15:ser>
            </c15:filteredBarSeries>
            <c15:filteredBarSeries>
              <c15:ser>
                <c:idx val="93"/>
                <c:order val="93"/>
                <c:tx>
                  <c:strRef>
                    <c:extLst xmlns:c15="http://schemas.microsoft.com/office/drawing/2012/chart">
                      <c:ext xmlns:c15="http://schemas.microsoft.com/office/drawing/2012/chart" uri="{02D57815-91ED-43cb-92C2-25804820EDAC}">
                        <c15:formulaRef>
                          <c15:sqref>'Table for graphs '!$A$95</c15:sqref>
                        </c15:formulaRef>
                      </c:ext>
                    </c:extLst>
                    <c:strCache>
                      <c:ptCount val="1"/>
                      <c:pt idx="0">
                        <c:v>% Difference (Week to Week)</c:v>
                      </c:pt>
                    </c:strCache>
                  </c:strRef>
                </c:tx>
                <c:spPr>
                  <a:solidFill>
                    <a:schemeClr val="accent5">
                      <a:tint val="3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'!$B$95:$CB$95</c15:sqref>
                        </c15:formulaRef>
                      </c:ext>
                    </c:extLst>
                    <c:numCache>
                      <c:formatCode>0%</c:formatCode>
                      <c:ptCount val="79"/>
                      <c:pt idx="1">
                        <c:v>2.4475524475524476E-2</c:v>
                      </c:pt>
                      <c:pt idx="2">
                        <c:v>-2.2184300341296929E-2</c:v>
                      </c:pt>
                      <c:pt idx="3">
                        <c:v>-6.9808027923211169E-2</c:v>
                      </c:pt>
                      <c:pt idx="4">
                        <c:v>2.2514071294559099E-2</c:v>
                      </c:pt>
                      <c:pt idx="5">
                        <c:v>0</c:v>
                      </c:pt>
                      <c:pt idx="6">
                        <c:v>-3.1192660550458717E-2</c:v>
                      </c:pt>
                      <c:pt idx="7">
                        <c:v>-3.9772727272727272E-2</c:v>
                      </c:pt>
                      <c:pt idx="8">
                        <c:v>-5.3254437869822487E-2</c:v>
                      </c:pt>
                      <c:pt idx="9">
                        <c:v>-2.7083333333333334E-2</c:v>
                      </c:pt>
                      <c:pt idx="10">
                        <c:v>-2.9978586723768737E-2</c:v>
                      </c:pt>
                      <c:pt idx="11">
                        <c:v>4.6357615894039736E-2</c:v>
                      </c:pt>
                      <c:pt idx="12">
                        <c:v>0.14556962025316456</c:v>
                      </c:pt>
                      <c:pt idx="13">
                        <c:v>7.7348066298342538E-2</c:v>
                      </c:pt>
                      <c:pt idx="14">
                        <c:v>-1.7094017094017096E-2</c:v>
                      </c:pt>
                      <c:pt idx="15">
                        <c:v>-6.7826086956521744E-2</c:v>
                      </c:pt>
                      <c:pt idx="16">
                        <c:v>-5.5970149253731345E-2</c:v>
                      </c:pt>
                      <c:pt idx="17">
                        <c:v>-4.1501976284584984E-2</c:v>
                      </c:pt>
                      <c:pt idx="18">
                        <c:v>-3.0927835051546393E-2</c:v>
                      </c:pt>
                      <c:pt idx="19">
                        <c:v>-4.4680851063829789E-2</c:v>
                      </c:pt>
                      <c:pt idx="20">
                        <c:v>-3.1180400890868598E-2</c:v>
                      </c:pt>
                      <c:pt idx="21">
                        <c:v>-2.9333333333333312E-2</c:v>
                      </c:pt>
                      <c:pt idx="22">
                        <c:v>-0.13854087722622205</c:v>
                      </c:pt>
                      <c:pt idx="23">
                        <c:v>8.955511110194693E-3</c:v>
                      </c:pt>
                      <c:pt idx="24">
                        <c:v>8.7193460490463212E-2</c:v>
                      </c:pt>
                      <c:pt idx="25">
                        <c:v>2.0050125313283207E-2</c:v>
                      </c:pt>
                      <c:pt idx="26">
                        <c:v>-3.9312039312039311E-2</c:v>
                      </c:pt>
                      <c:pt idx="27">
                        <c:v>0.11764705882352941</c:v>
                      </c:pt>
                      <c:pt idx="28">
                        <c:v>-0.10755148741418764</c:v>
                      </c:pt>
                      <c:pt idx="29">
                        <c:v>-7.6923076923076927E-3</c:v>
                      </c:pt>
                      <c:pt idx="30">
                        <c:v>5.6847545219638244E-2</c:v>
                      </c:pt>
                      <c:pt idx="31">
                        <c:v>4.8899755501222494E-3</c:v>
                      </c:pt>
                      <c:pt idx="32">
                        <c:v>-4.1362530413625302E-2</c:v>
                      </c:pt>
                      <c:pt idx="33">
                        <c:v>-1.5228426395939087E-2</c:v>
                      </c:pt>
                      <c:pt idx="34">
                        <c:v>6.7010309278350513E-2</c:v>
                      </c:pt>
                      <c:pt idx="35">
                        <c:v>0</c:v>
                      </c:pt>
                      <c:pt idx="36">
                        <c:v>-2.8985507246376812E-2</c:v>
                      </c:pt>
                      <c:pt idx="37">
                        <c:v>-4.228855721393035E-2</c:v>
                      </c:pt>
                      <c:pt idx="38">
                        <c:v>-1.2987012987012988E-2</c:v>
                      </c:pt>
                      <c:pt idx="39">
                        <c:v>-7.1052631578947367E-2</c:v>
                      </c:pt>
                      <c:pt idx="40">
                        <c:v>-7.9320113314447591E-2</c:v>
                      </c:pt>
                      <c:pt idx="41">
                        <c:v>9.2307692307692316E-3</c:v>
                      </c:pt>
                      <c:pt idx="42">
                        <c:v>1.524390243902439E-2</c:v>
                      </c:pt>
                      <c:pt idx="43">
                        <c:v>-3.003003003003003E-2</c:v>
                      </c:pt>
                      <c:pt idx="44">
                        <c:v>2.4767801857585141E-2</c:v>
                      </c:pt>
                      <c:pt idx="45">
                        <c:v>7.8549848942598186E-2</c:v>
                      </c:pt>
                      <c:pt idx="46">
                        <c:v>2.2408963585434174E-2</c:v>
                      </c:pt>
                      <c:pt idx="47">
                        <c:v>8.21917808219178E-3</c:v>
                      </c:pt>
                      <c:pt idx="48">
                        <c:v>5.434782608695652E-2</c:v>
                      </c:pt>
                      <c:pt idx="49">
                        <c:v>7.4742268041237112E-2</c:v>
                      </c:pt>
                      <c:pt idx="50">
                        <c:v>-9.1127098321342928E-2</c:v>
                      </c:pt>
                      <c:pt idx="51">
                        <c:v>-4.4854881266490766E-2</c:v>
                      </c:pt>
                      <c:pt idx="52">
                        <c:v>-5.5248618784530384E-3</c:v>
                      </c:pt>
                    </c:numCache>
                  </c:numRef>
                </c:val>
                <c:extLst xmlns:c15="http://schemas.microsoft.com/office/drawing/2012/chart">
                  <c:ext xmlns:c16="http://schemas.microsoft.com/office/drawing/2014/chart" uri="{C3380CC4-5D6E-409C-BE32-E72D297353CC}">
                    <c16:uniqueId val="{0000005D-3540-41FF-B476-19DD56CDF4BD}"/>
                  </c:ext>
                </c:extLst>
              </c15:ser>
            </c15:filteredBarSeries>
          </c:ext>
        </c:extLst>
      </c:barChart>
      <c:lineChart>
        <c:grouping val="standard"/>
        <c:varyColors val="0"/>
        <c:ser>
          <c:idx val="44"/>
          <c:order val="44"/>
          <c:tx>
            <c:strRef>
              <c:f>'Table for graphs '!$A$46</c:f>
              <c:strCache>
                <c:ptCount val="1"/>
                <c:pt idx="0">
                  <c:v>Trajectory Total Backlog All Sites</c:v>
                </c:pt>
              </c:strCache>
            </c:strRef>
          </c:tx>
          <c:spPr>
            <a:ln w="28575" cap="rnd">
              <a:solidFill>
                <a:schemeClr val="tx1"/>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'!$B$46:$CB$46</c:f>
              <c:numCache>
                <c:formatCode>General</c:formatCode>
                <c:ptCount val="79"/>
                <c:pt idx="19" formatCode="0">
                  <c:v>449</c:v>
                </c:pt>
                <c:pt idx="20" formatCode="0">
                  <c:v>435</c:v>
                </c:pt>
                <c:pt idx="21" formatCode="0">
                  <c:v>422.24</c:v>
                </c:pt>
                <c:pt idx="22" formatCode="0">
                  <c:v>363.74250000000001</c:v>
                </c:pt>
                <c:pt idx="23" formatCode="0">
                  <c:v>354.62906499999997</c:v>
                </c:pt>
                <c:pt idx="24" formatCode="0">
                  <c:v>347.50658114999999</c:v>
                </c:pt>
                <c:pt idx="25" formatCode="0">
                  <c:v>332.08122297699998</c:v>
                </c:pt>
                <c:pt idx="26" formatCode="0">
                  <c:v>324.03695641554998</c:v>
                </c:pt>
                <c:pt idx="27" formatCode="0">
                  <c:v>347.7509312506503</c:v>
                </c:pt>
                <c:pt idx="28" formatCode="0">
                  <c:v>373.08790079747001</c:v>
                </c:pt>
                <c:pt idx="29" formatCode="0">
                  <c:v>354.30506988057414</c:v>
                </c:pt>
                <c:pt idx="30" formatCode="0">
                  <c:v>345.96970061640513</c:v>
                </c:pt>
                <c:pt idx="31" formatCode="0">
                  <c:v>356.18014469393688</c:v>
                </c:pt>
                <c:pt idx="32" formatCode="0">
                  <c:v>377.56943406887399</c:v>
                </c:pt>
                <c:pt idx="33" formatCode="0">
                  <c:v>365.58051762777342</c:v>
                </c:pt>
                <c:pt idx="34" formatCode="0">
                  <c:v>349.85501271435169</c:v>
                </c:pt>
                <c:pt idx="35" formatCode="0">
                  <c:v>369.27715442159115</c:v>
                </c:pt>
                <c:pt idx="36" formatCode="0">
                  <c:v>360.37400881638519</c:v>
                </c:pt>
                <c:pt idx="37" formatCode="0">
                  <c:v>343.07627244374663</c:v>
                </c:pt>
                <c:pt idx="38" formatCode="0">
                  <c:v>330.36332824401461</c:v>
                </c:pt>
                <c:pt idx="39" formatCode="0">
                  <c:v>323.16758206646267</c:v>
                </c:pt>
                <c:pt idx="40" formatCode="0">
                  <c:v>317.37835559393409</c:v>
                </c:pt>
                <c:pt idx="41" formatCode="0">
                  <c:v>324.6824656501077</c:v>
                </c:pt>
                <c:pt idx="42" formatCode="0">
                  <c:v>337.93559966425471</c:v>
                </c:pt>
                <c:pt idx="43" formatCode="0">
                  <c:v>346.94743335653425</c:v>
                </c:pt>
                <c:pt idx="44" formatCode="0">
                  <c:v>332.05240077090571</c:v>
                </c:pt>
                <c:pt idx="45" formatCode="0">
                  <c:v>342.86285513462633</c:v>
                </c:pt>
                <c:pt idx="46" formatCode="0">
                  <c:v>339.58104676355475</c:v>
                </c:pt>
                <c:pt idx="47" formatCode="0">
                  <c:v>340.70570813547153</c:v>
                </c:pt>
                <c:pt idx="48" formatCode="0">
                  <c:v>348.48968844490236</c:v>
                </c:pt>
                <c:pt idx="49" formatCode="0">
                  <c:v>335.66712474671249</c:v>
                </c:pt>
                <c:pt idx="50" formatCode="0">
                  <c:v>340.62137931611124</c:v>
                </c:pt>
                <c:pt idx="51" formatCode="0">
                  <c:v>332.34898696213526</c:v>
                </c:pt>
                <c:pt idx="52" formatCode="0">
                  <c:v>320.58843954480022</c:v>
                </c:pt>
                <c:pt idx="53" formatCode="0">
                  <c:v>312.4709068718671</c:v>
                </c:pt>
                <c:pt idx="54" formatCode="0">
                  <c:v>302.98245556118366</c:v>
                </c:pt>
                <c:pt idx="55" formatCode="0">
                  <c:v>284.43934921958868</c:v>
                </c:pt>
                <c:pt idx="56" formatCode="0">
                  <c:v>277.63547740653951</c:v>
                </c:pt>
                <c:pt idx="57" formatCode="0">
                  <c:v>269.48794111432812</c:v>
                </c:pt>
                <c:pt idx="58" formatCode="0">
                  <c:v>260.35886212634313</c:v>
                </c:pt>
                <c:pt idx="59" formatCode="0">
                  <c:v>250.80923556413728</c:v>
                </c:pt>
                <c:pt idx="60" formatCode="0">
                  <c:v>240.73495953781122</c:v>
                </c:pt>
                <c:pt idx="61" formatCode="0">
                  <c:v>232.30514758478449</c:v>
                </c:pt>
                <c:pt idx="62" formatCode="0">
                  <c:v>226.59873167394665</c:v>
                </c:pt>
                <c:pt idx="63" formatCode="0">
                  <c:v>224.98483276130912</c:v>
                </c:pt>
                <c:pt idx="64" formatCode="0">
                  <c:v>237.18635405663008</c:v>
                </c:pt>
                <c:pt idx="65" formatCode="0">
                  <c:v>260.27338904568546</c:v>
                </c:pt>
                <c:pt idx="66" formatCode="0">
                  <c:v>272.41754011424985</c:v>
                </c:pt>
                <c:pt idx="67" formatCode="0">
                  <c:v>249.98780746245498</c:v>
                </c:pt>
                <c:pt idx="68" formatCode="0">
                  <c:v>237.38237845607017</c:v>
                </c:pt>
                <c:pt idx="69" formatCode="0">
                  <c:v>230.86773915955138</c:v>
                </c:pt>
                <c:pt idx="70" formatCode="0">
                  <c:v>224.21657413344468</c:v>
                </c:pt>
                <c:pt idx="71" formatCode="0">
                  <c:v>219.30212202464742</c:v>
                </c:pt>
                <c:pt idx="72" formatCode="0">
                  <c:v>218.49792231277826</c:v>
                </c:pt>
                <c:pt idx="73" formatCode="0">
                  <c:v>215.81214437005522</c:v>
                </c:pt>
                <c:pt idx="74" formatCode="0">
                  <c:v>213.89700865745732</c:v>
                </c:pt>
                <c:pt idx="75" formatCode="0">
                  <c:v>207.84734541638161</c:v>
                </c:pt>
                <c:pt idx="76" formatCode="0">
                  <c:v>207.78177849939016</c:v>
                </c:pt>
                <c:pt idx="77" formatCode="0">
                  <c:v>208.30580889720582</c:v>
                </c:pt>
                <c:pt idx="78" formatCode="0">
                  <c:v>231.76378226764805</c:v>
                </c:pt>
              </c:numCache>
            </c:numRef>
          </c:val>
          <c:smooth val="0"/>
          <c:extLst>
            <c:ext xmlns:c16="http://schemas.microsoft.com/office/drawing/2014/chart" uri="{C3380CC4-5D6E-409C-BE32-E72D297353CC}">
              <c16:uniqueId val="{00000002-3540-41FF-B476-19DD56CDF4BD}"/>
            </c:ext>
          </c:extLst>
        </c:ser>
        <c:ser>
          <c:idx val="89"/>
          <c:order val="89"/>
          <c:tx>
            <c:strRef>
              <c:f>'Table for graphs '!$A$91</c:f>
              <c:strCache>
                <c:ptCount val="1"/>
                <c:pt idx="0">
                  <c:v>Total Reported Backlog All Sites</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'!$B$91:$CB$91</c:f>
              <c:numCache>
                <c:formatCode>0</c:formatCode>
                <c:ptCount val="79"/>
                <c:pt idx="0">
                  <c:v>572</c:v>
                </c:pt>
                <c:pt idx="1">
                  <c:v>586</c:v>
                </c:pt>
                <c:pt idx="2">
                  <c:v>573</c:v>
                </c:pt>
                <c:pt idx="3">
                  <c:v>533</c:v>
                </c:pt>
                <c:pt idx="4">
                  <c:v>545</c:v>
                </c:pt>
                <c:pt idx="5">
                  <c:v>545</c:v>
                </c:pt>
                <c:pt idx="6">
                  <c:v>528</c:v>
                </c:pt>
                <c:pt idx="7">
                  <c:v>507</c:v>
                </c:pt>
                <c:pt idx="8">
                  <c:v>480</c:v>
                </c:pt>
                <c:pt idx="9">
                  <c:v>467</c:v>
                </c:pt>
                <c:pt idx="10">
                  <c:v>453</c:v>
                </c:pt>
                <c:pt idx="11">
                  <c:v>474</c:v>
                </c:pt>
                <c:pt idx="12">
                  <c:v>543</c:v>
                </c:pt>
                <c:pt idx="13">
                  <c:v>585</c:v>
                </c:pt>
                <c:pt idx="14">
                  <c:v>575</c:v>
                </c:pt>
                <c:pt idx="15">
                  <c:v>536</c:v>
                </c:pt>
                <c:pt idx="16">
                  <c:v>506</c:v>
                </c:pt>
                <c:pt idx="17">
                  <c:v>485</c:v>
                </c:pt>
                <c:pt idx="18">
                  <c:v>470</c:v>
                </c:pt>
                <c:pt idx="19">
                  <c:v>449</c:v>
                </c:pt>
                <c:pt idx="20">
                  <c:v>435</c:v>
                </c:pt>
                <c:pt idx="21">
                  <c:v>422.24</c:v>
                </c:pt>
                <c:pt idx="22">
                  <c:v>363.74250000000001</c:v>
                </c:pt>
                <c:pt idx="23">
                  <c:v>367</c:v>
                </c:pt>
                <c:pt idx="24">
                  <c:v>399</c:v>
                </c:pt>
                <c:pt idx="25">
                  <c:v>407</c:v>
                </c:pt>
                <c:pt idx="26">
                  <c:v>391</c:v>
                </c:pt>
                <c:pt idx="27">
                  <c:v>437</c:v>
                </c:pt>
                <c:pt idx="28">
                  <c:v>390</c:v>
                </c:pt>
                <c:pt idx="29">
                  <c:v>387</c:v>
                </c:pt>
                <c:pt idx="30">
                  <c:v>409</c:v>
                </c:pt>
                <c:pt idx="31">
                  <c:v>411</c:v>
                </c:pt>
                <c:pt idx="32">
                  <c:v>394</c:v>
                </c:pt>
                <c:pt idx="33">
                  <c:v>388</c:v>
                </c:pt>
                <c:pt idx="34">
                  <c:v>414</c:v>
                </c:pt>
                <c:pt idx="35">
                  <c:v>414</c:v>
                </c:pt>
                <c:pt idx="36">
                  <c:v>402</c:v>
                </c:pt>
                <c:pt idx="37">
                  <c:v>385</c:v>
                </c:pt>
                <c:pt idx="38">
                  <c:v>380</c:v>
                </c:pt>
                <c:pt idx="39">
                  <c:v>353</c:v>
                </c:pt>
                <c:pt idx="40">
                  <c:v>325</c:v>
                </c:pt>
                <c:pt idx="41">
                  <c:v>328</c:v>
                </c:pt>
                <c:pt idx="42">
                  <c:v>333</c:v>
                </c:pt>
                <c:pt idx="43">
                  <c:v>323</c:v>
                </c:pt>
                <c:pt idx="44">
                  <c:v>331</c:v>
                </c:pt>
                <c:pt idx="45">
                  <c:v>357</c:v>
                </c:pt>
                <c:pt idx="46">
                  <c:v>365</c:v>
                </c:pt>
                <c:pt idx="47">
                  <c:v>368</c:v>
                </c:pt>
                <c:pt idx="48">
                  <c:v>388</c:v>
                </c:pt>
                <c:pt idx="49">
                  <c:v>417</c:v>
                </c:pt>
                <c:pt idx="50">
                  <c:v>379</c:v>
                </c:pt>
                <c:pt idx="51">
                  <c:v>362</c:v>
                </c:pt>
                <c:pt idx="52">
                  <c:v>360</c:v>
                </c:pt>
              </c:numCache>
            </c:numRef>
          </c:val>
          <c:smooth val="0"/>
          <c:extLst>
            <c:ext xmlns:c16="http://schemas.microsoft.com/office/drawing/2014/chart" uri="{C3380CC4-5D6E-409C-BE32-E72D297353CC}">
              <c16:uniqueId val="{00000003-3540-41FF-B476-19DD56CDF4BD}"/>
            </c:ext>
          </c:extLst>
        </c:ser>
        <c:dLbls>
          <c:showLegendKey val="0"/>
          <c:showVal val="0"/>
          <c:showCatName val="0"/>
          <c:showSerName val="0"/>
          <c:showPercent val="0"/>
          <c:showBubbleSize val="0"/>
        </c:dLbls>
        <c:marker val="1"/>
        <c:smooth val="0"/>
        <c:axId val="562671663"/>
        <c:axId val="562657519"/>
        <c:extLst>
          <c:ext xmlns:c15="http://schemas.microsoft.com/office/drawing/2012/chart" uri="{02D57815-91ED-43cb-92C2-25804820EDAC}">
            <c15:filteredLineSeries>
              <c15:ser>
                <c:idx val="0"/>
                <c:order val="0"/>
                <c:tx>
                  <c:strRef>
                    <c:extLst>
                      <c:ext uri="{02D57815-91ED-43cb-92C2-25804820EDAC}">
                        <c15:formulaRef>
                          <c15:sqref>'Table for graphs '!$A$2</c15:sqref>
                        </c15:formulaRef>
                      </c:ext>
                    </c:extLst>
                    <c:strCache>
                      <c:ptCount val="1"/>
                      <c:pt idx="0">
                        <c:v>Acute Leukaemia - Trajectory 63- 103 days</c:v>
                      </c:pt>
                    </c:strCache>
                  </c:strRef>
                </c:tx>
                <c:spPr>
                  <a:ln w="28575" cap="rnd">
                    <a:solidFill>
                      <a:schemeClr val="accent5">
                        <a:shade val="31000"/>
                      </a:schemeClr>
                    </a:solidFill>
                    <a:round/>
                  </a:ln>
                  <a:effectLst/>
                </c:spPr>
                <c:marker>
                  <c:symbol val="none"/>
                </c:marker>
                <c:cat>
                  <c:numRef>
                    <c:extLst>
                      <c:ex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c:ext uri="{02D57815-91ED-43cb-92C2-25804820EDAC}">
                        <c15:formulaRef>
                          <c15:sqref>'Table for graphs '!$B$2:$CB$2</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c:ext xmlns:c16="http://schemas.microsoft.com/office/drawing/2014/chart" uri="{C3380CC4-5D6E-409C-BE32-E72D297353CC}">
                    <c16:uniqueId val="{00000004-3540-41FF-B476-19DD56CDF4BD}"/>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'Table for graphs '!$A$3</c15:sqref>
                        </c15:formulaRef>
                      </c:ext>
                    </c:extLst>
                    <c:strCache>
                      <c:ptCount val="1"/>
                      <c:pt idx="0">
                        <c:v>Brain/CNS - Trajectory 63- 103 days</c:v>
                      </c:pt>
                    </c:strCache>
                  </c:strRef>
                </c:tx>
                <c:spPr>
                  <a:ln w="28575" cap="rnd">
                    <a:solidFill>
                      <a:schemeClr val="accent5">
                        <a:shade val="3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'!$B$3:$CB$3</c15:sqref>
                        </c15:formulaRef>
                      </c:ext>
                    </c:extLst>
                    <c:numCache>
                      <c:formatCode>General</c:formatCode>
                      <c:ptCount val="79"/>
                      <c:pt idx="19" formatCode="0">
                        <c:v>0</c:v>
                      </c:pt>
                      <c:pt idx="20" formatCode="0">
                        <c:v>0</c:v>
                      </c:pt>
                      <c:pt idx="21" formatCode="0">
                        <c:v>0</c:v>
                      </c:pt>
                      <c:pt idx="22" formatCode="0">
                        <c:v>1</c:v>
                      </c:pt>
                      <c:pt idx="23" formatCode="0">
                        <c:v>1</c:v>
                      </c:pt>
                      <c:pt idx="24" formatCode="0">
                        <c:v>1</c:v>
                      </c:pt>
                      <c:pt idx="25" formatCode="0">
                        <c:v>1</c:v>
                      </c:pt>
                      <c:pt idx="26" formatCode="0">
                        <c:v>1</c:v>
                      </c:pt>
                      <c:pt idx="27" formatCode="0">
                        <c:v>1</c:v>
                      </c:pt>
                      <c:pt idx="28" formatCode="0">
                        <c:v>1</c:v>
                      </c:pt>
                      <c:pt idx="29" formatCode="0">
                        <c:v>1</c:v>
                      </c:pt>
                      <c:pt idx="30" formatCode="0">
                        <c:v>1</c:v>
                      </c:pt>
                      <c:pt idx="31" formatCode="0">
                        <c:v>1</c:v>
                      </c:pt>
                      <c:pt idx="32" formatCode="0">
                        <c:v>1</c:v>
                      </c:pt>
                      <c:pt idx="33" formatCode="0">
                        <c:v>1</c:v>
                      </c:pt>
                      <c:pt idx="34" formatCode="0">
                        <c:v>1</c:v>
                      </c:pt>
                      <c:pt idx="35" formatCode="0">
                        <c:v>1</c:v>
                      </c:pt>
                      <c:pt idx="36" formatCode="0">
                        <c:v>1</c:v>
                      </c:pt>
                      <c:pt idx="37" formatCode="0">
                        <c:v>1</c:v>
                      </c:pt>
                      <c:pt idx="38" formatCode="0">
                        <c:v>1</c:v>
                      </c:pt>
                      <c:pt idx="39" formatCode="0">
                        <c:v>1</c:v>
                      </c:pt>
                      <c:pt idx="40" formatCode="0">
                        <c:v>1</c:v>
                      </c:pt>
                      <c:pt idx="41" formatCode="0">
                        <c:v>1</c:v>
                      </c:pt>
                      <c:pt idx="42" formatCode="0">
                        <c:v>1</c:v>
                      </c:pt>
                      <c:pt idx="43" formatCode="0">
                        <c:v>1</c:v>
                      </c:pt>
                      <c:pt idx="44" formatCode="0">
                        <c:v>1</c:v>
                      </c:pt>
                      <c:pt idx="45" formatCode="0">
                        <c:v>1</c:v>
                      </c:pt>
                      <c:pt idx="46" formatCode="0">
                        <c:v>1</c:v>
                      </c:pt>
                      <c:pt idx="47" formatCode="0">
                        <c:v>1</c:v>
                      </c:pt>
                      <c:pt idx="48" formatCode="0">
                        <c:v>1</c:v>
                      </c:pt>
                      <c:pt idx="49" formatCode="0">
                        <c:v>1</c:v>
                      </c:pt>
                      <c:pt idx="50" formatCode="0">
                        <c:v>1</c:v>
                      </c:pt>
                      <c:pt idx="51" formatCode="0">
                        <c:v>1</c:v>
                      </c:pt>
                      <c:pt idx="52" formatCode="0">
                        <c:v>1</c:v>
                      </c:pt>
                      <c:pt idx="53" formatCode="0">
                        <c:v>1</c:v>
                      </c:pt>
                      <c:pt idx="54" formatCode="0">
                        <c:v>1</c:v>
                      </c:pt>
                      <c:pt idx="55" formatCode="0">
                        <c:v>1</c:v>
                      </c:pt>
                      <c:pt idx="56" formatCode="0">
                        <c:v>1</c:v>
                      </c:pt>
                      <c:pt idx="57" formatCode="0">
                        <c:v>1</c:v>
                      </c:pt>
                      <c:pt idx="58" formatCode="0">
                        <c:v>1</c:v>
                      </c:pt>
                      <c:pt idx="59" formatCode="0">
                        <c:v>1</c:v>
                      </c:pt>
                      <c:pt idx="60" formatCode="0">
                        <c:v>1</c:v>
                      </c:pt>
                      <c:pt idx="61" formatCode="0">
                        <c:v>1</c:v>
                      </c:pt>
                      <c:pt idx="62" formatCode="0">
                        <c:v>1</c:v>
                      </c:pt>
                      <c:pt idx="63" formatCode="0">
                        <c:v>1</c:v>
                      </c:pt>
                      <c:pt idx="64" formatCode="0">
                        <c:v>1</c:v>
                      </c:pt>
                      <c:pt idx="65" formatCode="0">
                        <c:v>1</c:v>
                      </c:pt>
                      <c:pt idx="66" formatCode="0">
                        <c:v>1</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05-3540-41FF-B476-19DD56CDF4BD}"/>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'Table for graphs '!$A$4</c15:sqref>
                        </c15:formulaRef>
                      </c:ext>
                    </c:extLst>
                    <c:strCache>
                      <c:ptCount val="1"/>
                      <c:pt idx="0">
                        <c:v>Breast - Trajectory 63- 103 days</c:v>
                      </c:pt>
                    </c:strCache>
                  </c:strRef>
                </c:tx>
                <c:spPr>
                  <a:ln w="28575" cap="rnd">
                    <a:solidFill>
                      <a:schemeClr val="accent5">
                        <a:shade val="3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'!$B$4:$CB$4</c15:sqref>
                        </c15:formulaRef>
                      </c:ext>
                    </c:extLst>
                    <c:numCache>
                      <c:formatCode>General</c:formatCode>
                      <c:ptCount val="79"/>
                      <c:pt idx="19" formatCode="0">
                        <c:v>15</c:v>
                      </c:pt>
                      <c:pt idx="20" formatCode="0">
                        <c:v>8</c:v>
                      </c:pt>
                      <c:pt idx="21" formatCode="0">
                        <c:v>7.84</c:v>
                      </c:pt>
                      <c:pt idx="22" formatCode="0">
                        <c:v>7.84</c:v>
                      </c:pt>
                      <c:pt idx="23" formatCode="0">
                        <c:v>7.6831999999999994</c:v>
                      </c:pt>
                      <c:pt idx="24" formatCode="0">
                        <c:v>7.0685440000000002</c:v>
                      </c:pt>
                      <c:pt idx="25" formatCode="0">
                        <c:v>6.92717312</c:v>
                      </c:pt>
                      <c:pt idx="26" formatCode="0">
                        <c:v>6.7886296575999996</c:v>
                      </c:pt>
                      <c:pt idx="27" formatCode="0">
                        <c:v>7.8069241062399986</c:v>
                      </c:pt>
                      <c:pt idx="28" formatCode="0">
                        <c:v>8.977962722175997</c:v>
                      </c:pt>
                      <c:pt idx="29" formatCode="0">
                        <c:v>8.2597257044019177</c:v>
                      </c:pt>
                      <c:pt idx="30" formatCode="0">
                        <c:v>7.4337531339617264</c:v>
                      </c:pt>
                      <c:pt idx="31" formatCode="0">
                        <c:v>8.9205037607540714</c:v>
                      </c:pt>
                      <c:pt idx="32" formatCode="0">
                        <c:v>10.258579324867181</c:v>
                      </c:pt>
                      <c:pt idx="33" formatCode="0">
                        <c:v>8.7197924261371043</c:v>
                      </c:pt>
                      <c:pt idx="34" formatCode="0">
                        <c:v>7.8478131835233942</c:v>
                      </c:pt>
                      <c:pt idx="35" formatCode="0">
                        <c:v>9.0249851610519034</c:v>
                      </c:pt>
                      <c:pt idx="36" formatCode="0">
                        <c:v>8.1224866449467132</c:v>
                      </c:pt>
                      <c:pt idx="37" formatCode="0">
                        <c:v>6.9041136482047056</c:v>
                      </c:pt>
                      <c:pt idx="38" formatCode="0">
                        <c:v>6.2137022833842348</c:v>
                      </c:pt>
                      <c:pt idx="39" formatCode="0">
                        <c:v>5.2816469408765991</c:v>
                      </c:pt>
                      <c:pt idx="40" formatCode="0">
                        <c:v>4.7534822467889395</c:v>
                      </c:pt>
                      <c:pt idx="41" formatCode="0">
                        <c:v>4.2781340221100459</c:v>
                      </c:pt>
                      <c:pt idx="42" formatCode="0">
                        <c:v>4.2781340221100459</c:v>
                      </c:pt>
                      <c:pt idx="43" formatCode="0">
                        <c:v>4.0642273210045436</c:v>
                      </c:pt>
                      <c:pt idx="44" formatCode="0">
                        <c:v>3.8610159549543162</c:v>
                      </c:pt>
                      <c:pt idx="45" formatCode="0">
                        <c:v>4.054066752702032</c:v>
                      </c:pt>
                      <c:pt idx="46" formatCode="0">
                        <c:v>3.8513634150669303</c:v>
                      </c:pt>
                      <c:pt idx="47" formatCode="0">
                        <c:v>3.6587952443135836</c:v>
                      </c:pt>
                      <c:pt idx="48" formatCode="0">
                        <c:v>4.7564338176076593</c:v>
                      </c:pt>
                      <c:pt idx="49" formatCode="0">
                        <c:v>4.2807904358468933</c:v>
                      </c:pt>
                      <c:pt idx="50" formatCode="0">
                        <c:v>4.0667509140545484</c:v>
                      </c:pt>
                      <c:pt idx="51" formatCode="0">
                        <c:v>3.6600758226490937</c:v>
                      </c:pt>
                      <c:pt idx="52" formatCode="0">
                        <c:v>3.6600758226490937</c:v>
                      </c:pt>
                      <c:pt idx="53" formatCode="0">
                        <c:v>3.6600758226490937</c:v>
                      </c:pt>
                      <c:pt idx="54" formatCode="0">
                        <c:v>3.6600758226490937</c:v>
                      </c:pt>
                      <c:pt idx="55" formatCode="0">
                        <c:v>3.6600758226490937</c:v>
                      </c:pt>
                      <c:pt idx="56" formatCode="0">
                        <c:v>3.6600758226490937</c:v>
                      </c:pt>
                      <c:pt idx="57" formatCode="0">
                        <c:v>3.6600758226490937</c:v>
                      </c:pt>
                      <c:pt idx="58" formatCode="0">
                        <c:v>3.6600758226490937</c:v>
                      </c:pt>
                      <c:pt idx="59" formatCode="0">
                        <c:v>3.6600758226490937</c:v>
                      </c:pt>
                      <c:pt idx="60" formatCode="0">
                        <c:v>3.6600758226490937</c:v>
                      </c:pt>
                      <c:pt idx="61" formatCode="0">
                        <c:v>3.1110644492517294</c:v>
                      </c:pt>
                      <c:pt idx="62" formatCode="0">
                        <c:v>3.1110644492517294</c:v>
                      </c:pt>
                      <c:pt idx="63" formatCode="0">
                        <c:v>3.1110644492517294</c:v>
                      </c:pt>
                      <c:pt idx="64" formatCode="0">
                        <c:v>3.1110644492517294</c:v>
                      </c:pt>
                      <c:pt idx="65" formatCode="0">
                        <c:v>4.6665966738775939</c:v>
                      </c:pt>
                      <c:pt idx="66" formatCode="0">
                        <c:v>5.8332458423469919</c:v>
                      </c:pt>
                      <c:pt idx="67" formatCode="0">
                        <c:v>4.6665966738775939</c:v>
                      </c:pt>
                      <c:pt idx="68" formatCode="0">
                        <c:v>4.1999370064898347</c:v>
                      </c:pt>
                      <c:pt idx="69" formatCode="0">
                        <c:v>4.1999370064898347</c:v>
                      </c:pt>
                      <c:pt idx="70" formatCode="0">
                        <c:v>4.1999370064898347</c:v>
                      </c:pt>
                      <c:pt idx="71" formatCode="0">
                        <c:v>4.1999370064898347</c:v>
                      </c:pt>
                      <c:pt idx="72" formatCode="0">
                        <c:v>4.1999370064898347</c:v>
                      </c:pt>
                      <c:pt idx="73" formatCode="0">
                        <c:v>4.1999370064898347</c:v>
                      </c:pt>
                      <c:pt idx="74" formatCode="0">
                        <c:v>4.1999370064898347</c:v>
                      </c:pt>
                      <c:pt idx="75" formatCode="0">
                        <c:v>4.1999370064898347</c:v>
                      </c:pt>
                      <c:pt idx="76" formatCode="0">
                        <c:v>4.1999370064898347</c:v>
                      </c:pt>
                      <c:pt idx="77" formatCode="0">
                        <c:v>4.1999370064898347</c:v>
                      </c:pt>
                      <c:pt idx="78" formatCode="0">
                        <c:v>5.2499212581122929</c:v>
                      </c:pt>
                    </c:numCache>
                  </c:numRef>
                </c:val>
                <c:smooth val="0"/>
                <c:extLst xmlns:c15="http://schemas.microsoft.com/office/drawing/2012/chart">
                  <c:ext xmlns:c16="http://schemas.microsoft.com/office/drawing/2014/chart" uri="{C3380CC4-5D6E-409C-BE32-E72D297353CC}">
                    <c16:uniqueId val="{00000006-3540-41FF-B476-19DD56CDF4BD}"/>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'Table for graphs '!$A$5</c15:sqref>
                        </c15:formulaRef>
                      </c:ext>
                    </c:extLst>
                    <c:strCache>
                      <c:ptCount val="1"/>
                      <c:pt idx="0">
                        <c:v>Children's cancer - Trajectory 63- 103 days</c:v>
                      </c:pt>
                    </c:strCache>
                  </c:strRef>
                </c:tx>
                <c:spPr>
                  <a:ln w="28575" cap="rnd">
                    <a:solidFill>
                      <a:schemeClr val="accent5">
                        <a:shade val="3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'!$B$5:$CB$5</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07-3540-41FF-B476-19DD56CDF4BD}"/>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'Table for graphs '!$A$6</c15:sqref>
                        </c15:formulaRef>
                      </c:ext>
                    </c:extLst>
                    <c:strCache>
                      <c:ptCount val="1"/>
                      <c:pt idx="0">
                        <c:v>Gynaecological - Trajectory 63- 103 days</c:v>
                      </c:pt>
                    </c:strCache>
                  </c:strRef>
                </c:tx>
                <c:spPr>
                  <a:ln w="28575" cap="rnd">
                    <a:solidFill>
                      <a:schemeClr val="accent5">
                        <a:shade val="3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'!$B$6:$CB$6</c15:sqref>
                        </c15:formulaRef>
                      </c:ext>
                    </c:extLst>
                    <c:numCache>
                      <c:formatCode>General</c:formatCode>
                      <c:ptCount val="79"/>
                      <c:pt idx="19" formatCode="0">
                        <c:v>67</c:v>
                      </c:pt>
                      <c:pt idx="20" formatCode="0">
                        <c:v>65</c:v>
                      </c:pt>
                      <c:pt idx="21" formatCode="0">
                        <c:v>64.349999999999994</c:v>
                      </c:pt>
                      <c:pt idx="22" formatCode="0">
                        <c:v>59.201999999999998</c:v>
                      </c:pt>
                      <c:pt idx="23" formatCode="0">
                        <c:v>59.794019999999996</c:v>
                      </c:pt>
                      <c:pt idx="24" formatCode="0">
                        <c:v>59.196079799999993</c:v>
                      </c:pt>
                      <c:pt idx="25" formatCode="0">
                        <c:v>58.012158203999995</c:v>
                      </c:pt>
                      <c:pt idx="26" formatCode="0">
                        <c:v>57.432036621959995</c:v>
                      </c:pt>
                      <c:pt idx="27" formatCode="0">
                        <c:v>59.154997720618795</c:v>
                      </c:pt>
                      <c:pt idx="28" formatCode="0">
                        <c:v>60.929647652237357</c:v>
                      </c:pt>
                      <c:pt idx="29" formatCode="0">
                        <c:v>60.320351175714983</c:v>
                      </c:pt>
                      <c:pt idx="30" formatCode="0">
                        <c:v>59.717147663957832</c:v>
                      </c:pt>
                      <c:pt idx="31" formatCode="0">
                        <c:v>61.508662093876566</c:v>
                      </c:pt>
                      <c:pt idx="32" formatCode="0">
                        <c:v>63.353921956692865</c:v>
                      </c:pt>
                      <c:pt idx="33" formatCode="0">
                        <c:v>62.720382737125938</c:v>
                      </c:pt>
                      <c:pt idx="34" formatCode="0">
                        <c:v>62.093178909754677</c:v>
                      </c:pt>
                      <c:pt idx="35" formatCode="0">
                        <c:v>63.955974277047318</c:v>
                      </c:pt>
                      <c:pt idx="36" formatCode="0">
                        <c:v>63.316414534276845</c:v>
                      </c:pt>
                      <c:pt idx="37" formatCode="0">
                        <c:v>62.683250388934077</c:v>
                      </c:pt>
                      <c:pt idx="38" formatCode="0">
                        <c:v>62.056417885044738</c:v>
                      </c:pt>
                      <c:pt idx="39" formatCode="0">
                        <c:v>62.676982063895188</c:v>
                      </c:pt>
                      <c:pt idx="40" formatCode="0">
                        <c:v>61.423442422617285</c:v>
                      </c:pt>
                      <c:pt idx="41" formatCode="0">
                        <c:v>60.194973574164941</c:v>
                      </c:pt>
                      <c:pt idx="42" formatCode="0">
                        <c:v>60.796923309906589</c:v>
                      </c:pt>
                      <c:pt idx="43" formatCode="0">
                        <c:v>61.404892543005658</c:v>
                      </c:pt>
                      <c:pt idx="44" formatCode="0">
                        <c:v>60.790843617575604</c:v>
                      </c:pt>
                      <c:pt idx="45" formatCode="0">
                        <c:v>60.182935181399849</c:v>
                      </c:pt>
                      <c:pt idx="46" formatCode="0">
                        <c:v>59.581105829585852</c:v>
                      </c:pt>
                      <c:pt idx="47" formatCode="0">
                        <c:v>58.985294771289993</c:v>
                      </c:pt>
                      <c:pt idx="48" formatCode="0">
                        <c:v>60.754853614428697</c:v>
                      </c:pt>
                      <c:pt idx="49" formatCode="0">
                        <c:v>60.147305078284411</c:v>
                      </c:pt>
                      <c:pt idx="50" formatCode="0">
                        <c:v>59.545832027501568</c:v>
                      </c:pt>
                      <c:pt idx="51" formatCode="0">
                        <c:v>58.950373707226554</c:v>
                      </c:pt>
                      <c:pt idx="52" formatCode="0">
                        <c:v>57.181862496009757</c:v>
                      </c:pt>
                      <c:pt idx="53" formatCode="0">
                        <c:v>55.466406621129465</c:v>
                      </c:pt>
                      <c:pt idx="54" formatCode="0">
                        <c:v>53.80241442249558</c:v>
                      </c:pt>
                      <c:pt idx="55" formatCode="0">
                        <c:v>52.188341989820714</c:v>
                      </c:pt>
                      <c:pt idx="56" formatCode="0">
                        <c:v>50.622691730126093</c:v>
                      </c:pt>
                      <c:pt idx="57" formatCode="0">
                        <c:v>49.104010978222306</c:v>
                      </c:pt>
                      <c:pt idx="58" formatCode="0">
                        <c:v>47.630890648875635</c:v>
                      </c:pt>
                      <c:pt idx="59" formatCode="0">
                        <c:v>47.630890648875635</c:v>
                      </c:pt>
                      <c:pt idx="60" formatCode="0">
                        <c:v>45.249346116431852</c:v>
                      </c:pt>
                      <c:pt idx="61" formatCode="0">
                        <c:v>42.986878810610257</c:v>
                      </c:pt>
                      <c:pt idx="62" formatCode="0">
                        <c:v>40.837534870079743</c:v>
                      </c:pt>
                      <c:pt idx="63" formatCode="0">
                        <c:v>38.795658126575752</c:v>
                      </c:pt>
                      <c:pt idx="64" formatCode="0">
                        <c:v>38.795658126575752</c:v>
                      </c:pt>
                      <c:pt idx="65" formatCode="0">
                        <c:v>40.735441032904539</c:v>
                      </c:pt>
                      <c:pt idx="66" formatCode="0">
                        <c:v>42.772213084549769</c:v>
                      </c:pt>
                      <c:pt idx="67" formatCode="0">
                        <c:v>38.494991776094793</c:v>
                      </c:pt>
                      <c:pt idx="68" formatCode="0">
                        <c:v>38.494991776094793</c:v>
                      </c:pt>
                      <c:pt idx="69" formatCode="0">
                        <c:v>38.494991776094793</c:v>
                      </c:pt>
                      <c:pt idx="70" formatCode="0">
                        <c:v>38.494991776094793</c:v>
                      </c:pt>
                      <c:pt idx="71" formatCode="0">
                        <c:v>38.494991776094793</c:v>
                      </c:pt>
                      <c:pt idx="72" formatCode="0">
                        <c:v>38.494991776094793</c:v>
                      </c:pt>
                      <c:pt idx="73" formatCode="0">
                        <c:v>38.494991776094793</c:v>
                      </c:pt>
                      <c:pt idx="74" formatCode="0">
                        <c:v>38.494991776094793</c:v>
                      </c:pt>
                      <c:pt idx="75" formatCode="0">
                        <c:v>38.494991776094793</c:v>
                      </c:pt>
                      <c:pt idx="76" formatCode="0">
                        <c:v>38.494991776094793</c:v>
                      </c:pt>
                      <c:pt idx="77" formatCode="0">
                        <c:v>38.494991776094793</c:v>
                      </c:pt>
                      <c:pt idx="78" formatCode="0">
                        <c:v>42.344490953704273</c:v>
                      </c:pt>
                    </c:numCache>
                  </c:numRef>
                </c:val>
                <c:smooth val="0"/>
                <c:extLst xmlns:c15="http://schemas.microsoft.com/office/drawing/2012/chart">
                  <c:ext xmlns:c16="http://schemas.microsoft.com/office/drawing/2014/chart" uri="{C3380CC4-5D6E-409C-BE32-E72D297353CC}">
                    <c16:uniqueId val="{00000008-3540-41FF-B476-19DD56CDF4BD}"/>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'Table for graphs '!$A$7</c15:sqref>
                        </c15:formulaRef>
                      </c:ext>
                    </c:extLst>
                    <c:strCache>
                      <c:ptCount val="1"/>
                      <c:pt idx="0">
                        <c:v>Haematological - Trajectory 63- 103 days</c:v>
                      </c:pt>
                    </c:strCache>
                  </c:strRef>
                </c:tx>
                <c:spPr>
                  <a:ln w="28575" cap="rnd">
                    <a:solidFill>
                      <a:schemeClr val="accent5">
                        <a:shade val="3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'!$B$7:$CB$7</c15:sqref>
                        </c15:formulaRef>
                      </c:ext>
                    </c:extLst>
                    <c:numCache>
                      <c:formatCode>General</c:formatCode>
                      <c:ptCount val="79"/>
                      <c:pt idx="19" formatCode="0">
                        <c:v>8</c:v>
                      </c:pt>
                      <c:pt idx="20" formatCode="0">
                        <c:v>6</c:v>
                      </c:pt>
                      <c:pt idx="21" formatCode="0">
                        <c:v>6</c:v>
                      </c:pt>
                      <c:pt idx="22" formatCode="0">
                        <c:v>6</c:v>
                      </c:pt>
                      <c:pt idx="23" formatCode="0">
                        <c:v>5.9399999999999995</c:v>
                      </c:pt>
                      <c:pt idx="24" formatCode="0">
                        <c:v>5.9399999999999995</c:v>
                      </c:pt>
                      <c:pt idx="25" formatCode="0">
                        <c:v>5.9399999999999995</c:v>
                      </c:pt>
                      <c:pt idx="26" formatCode="0">
                        <c:v>5.9399999999999995</c:v>
                      </c:pt>
                      <c:pt idx="27" formatCode="0">
                        <c:v>6.0587999999999997</c:v>
                      </c:pt>
                      <c:pt idx="28" formatCode="0">
                        <c:v>6.3011520000000001</c:v>
                      </c:pt>
                      <c:pt idx="29" formatCode="0">
                        <c:v>6.1121174399999996</c:v>
                      </c:pt>
                      <c:pt idx="30" formatCode="0">
                        <c:v>5.9898750911999992</c:v>
                      </c:pt>
                      <c:pt idx="31" formatCode="0">
                        <c:v>6.1096725930239995</c:v>
                      </c:pt>
                      <c:pt idx="32" formatCode="0">
                        <c:v>6.3540594967449593</c:v>
                      </c:pt>
                      <c:pt idx="33" formatCode="0">
                        <c:v>6.2269783068100599</c:v>
                      </c:pt>
                      <c:pt idx="34" formatCode="0">
                        <c:v>6.2269783068100599</c:v>
                      </c:pt>
                      <c:pt idx="35" formatCode="0">
                        <c:v>6.3515178729462614</c:v>
                      </c:pt>
                      <c:pt idx="36" formatCode="0">
                        <c:v>6.3515178729462614</c:v>
                      </c:pt>
                      <c:pt idx="37" formatCode="0">
                        <c:v>6.2244875154873363</c:v>
                      </c:pt>
                      <c:pt idx="38" formatCode="0">
                        <c:v>5.9755080148678426</c:v>
                      </c:pt>
                      <c:pt idx="39" formatCode="0">
                        <c:v>6.2742834156112348</c:v>
                      </c:pt>
                      <c:pt idx="40" formatCode="0">
                        <c:v>6.587997586391797</c:v>
                      </c:pt>
                      <c:pt idx="41" formatCode="0">
                        <c:v>6.917397465711387</c:v>
                      </c:pt>
                      <c:pt idx="42" formatCode="0">
                        <c:v>8.3008769588536637</c:v>
                      </c:pt>
                      <c:pt idx="43" formatCode="0">
                        <c:v>9.1309646547390315</c:v>
                      </c:pt>
                      <c:pt idx="44" formatCode="0">
                        <c:v>8.6744164220020803</c:v>
                      </c:pt>
                      <c:pt idx="45" formatCode="0">
                        <c:v>9.1081372431021848</c:v>
                      </c:pt>
                      <c:pt idx="46" formatCode="0">
                        <c:v>9.1081372431021848</c:v>
                      </c:pt>
                      <c:pt idx="47" formatCode="0">
                        <c:v>8.1973235187919666</c:v>
                      </c:pt>
                      <c:pt idx="48" formatCode="0">
                        <c:v>8.6071896947315647</c:v>
                      </c:pt>
                      <c:pt idx="49" formatCode="0">
                        <c:v>8.0907583130476706</c:v>
                      </c:pt>
                      <c:pt idx="50" formatCode="0">
                        <c:v>8.8998341443524378</c:v>
                      </c:pt>
                      <c:pt idx="51" formatCode="0">
                        <c:v>9.0778308272394863</c:v>
                      </c:pt>
                      <c:pt idx="52" formatCode="0">
                        <c:v>9.0778308272394863</c:v>
                      </c:pt>
                      <c:pt idx="53" formatCode="0">
                        <c:v>9.5317223686014607</c:v>
                      </c:pt>
                      <c:pt idx="54" formatCode="0">
                        <c:v>9.5317223686014607</c:v>
                      </c:pt>
                      <c:pt idx="55" formatCode="0">
                        <c:v>9.0551362501713868</c:v>
                      </c:pt>
                      <c:pt idx="56" formatCode="0">
                        <c:v>8.6023794376628171</c:v>
                      </c:pt>
                      <c:pt idx="57" formatCode="0">
                        <c:v>8.1722604657796758</c:v>
                      </c:pt>
                      <c:pt idx="58" formatCode="0">
                        <c:v>7.7636474424906918</c:v>
                      </c:pt>
                      <c:pt idx="59" formatCode="0">
                        <c:v>7.3754650703661566</c:v>
                      </c:pt>
                      <c:pt idx="60" formatCode="0">
                        <c:v>7.006691816847848</c:v>
                      </c:pt>
                      <c:pt idx="61" formatCode="0">
                        <c:v>6.6563572260054551</c:v>
                      </c:pt>
                      <c:pt idx="62" formatCode="0">
                        <c:v>6.3235393647051819</c:v>
                      </c:pt>
                      <c:pt idx="63" formatCode="0">
                        <c:v>6.3235393647051819</c:v>
                      </c:pt>
                      <c:pt idx="64" formatCode="0">
                        <c:v>6.9558933011757009</c:v>
                      </c:pt>
                      <c:pt idx="65" formatCode="0">
                        <c:v>8.3470719614108404</c:v>
                      </c:pt>
                      <c:pt idx="66" formatCode="0">
                        <c:v>10.016486353693008</c:v>
                      </c:pt>
                      <c:pt idx="67" formatCode="0">
                        <c:v>9.0148377183237081</c:v>
                      </c:pt>
                      <c:pt idx="68" formatCode="0">
                        <c:v>7.2118701746589666</c:v>
                      </c:pt>
                      <c:pt idx="69" formatCode="0">
                        <c:v>5.769496139727174</c:v>
                      </c:pt>
                      <c:pt idx="70" formatCode="0">
                        <c:v>5.192546525754457</c:v>
                      </c:pt>
                      <c:pt idx="71" formatCode="0">
                        <c:v>4.6732918731790116</c:v>
                      </c:pt>
                      <c:pt idx="72" formatCode="0">
                        <c:v>4.2059626858611106</c:v>
                      </c:pt>
                      <c:pt idx="73" formatCode="0">
                        <c:v>3.7853664172749997</c:v>
                      </c:pt>
                      <c:pt idx="74" formatCode="0">
                        <c:v>3.4068297755474997</c:v>
                      </c:pt>
                      <c:pt idx="75" formatCode="0">
                        <c:v>3.0661467979927499</c:v>
                      </c:pt>
                      <c:pt idx="76" formatCode="0">
                        <c:v>3.0661467979927499</c:v>
                      </c:pt>
                      <c:pt idx="77" formatCode="0">
                        <c:v>3.0661467979927499</c:v>
                      </c:pt>
                      <c:pt idx="78" formatCode="0">
                        <c:v>3.6793761575912995</c:v>
                      </c:pt>
                    </c:numCache>
                  </c:numRef>
                </c:val>
                <c:smooth val="0"/>
                <c:extLst xmlns:c15="http://schemas.microsoft.com/office/drawing/2012/chart">
                  <c:ext xmlns:c16="http://schemas.microsoft.com/office/drawing/2014/chart" uri="{C3380CC4-5D6E-409C-BE32-E72D297353CC}">
                    <c16:uniqueId val="{00000009-3540-41FF-B476-19DD56CDF4BD}"/>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 for graphs '!$A$8</c15:sqref>
                        </c15:formulaRef>
                      </c:ext>
                    </c:extLst>
                    <c:strCache>
                      <c:ptCount val="1"/>
                      <c:pt idx="0">
                        <c:v>Head and neck - Trajectory 63- 103 days</c:v>
                      </c:pt>
                    </c:strCache>
                  </c:strRef>
                </c:tx>
                <c:spPr>
                  <a:ln w="28575" cap="rnd">
                    <a:solidFill>
                      <a:schemeClr val="accent5">
                        <a:shade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'!$B$8:$CB$8</c15:sqref>
                        </c15:formulaRef>
                      </c:ext>
                    </c:extLst>
                    <c:numCache>
                      <c:formatCode>General</c:formatCode>
                      <c:ptCount val="79"/>
                      <c:pt idx="19" formatCode="0">
                        <c:v>17</c:v>
                      </c:pt>
                      <c:pt idx="20" formatCode="0">
                        <c:v>17</c:v>
                      </c:pt>
                      <c:pt idx="21" formatCode="0">
                        <c:v>17.850000000000001</c:v>
                      </c:pt>
                      <c:pt idx="22" formatCode="0">
                        <c:v>15.172500000000001</c:v>
                      </c:pt>
                      <c:pt idx="23" formatCode="0">
                        <c:v>14.413875000000001</c:v>
                      </c:pt>
                      <c:pt idx="24" formatCode="0">
                        <c:v>13.69318125</c:v>
                      </c:pt>
                      <c:pt idx="25" formatCode="0">
                        <c:v>12.323863125000001</c:v>
                      </c:pt>
                      <c:pt idx="26" formatCode="0">
                        <c:v>11.70766996875</c:v>
                      </c:pt>
                      <c:pt idx="27" formatCode="0">
                        <c:v>12.293053467187502</c:v>
                      </c:pt>
                      <c:pt idx="28" formatCode="0">
                        <c:v>13.522358813906253</c:v>
                      </c:pt>
                      <c:pt idx="29" formatCode="0">
                        <c:v>12.84624087321094</c:v>
                      </c:pt>
                      <c:pt idx="30" formatCode="0">
                        <c:v>12.203928829550392</c:v>
                      </c:pt>
                      <c:pt idx="31" formatCode="0">
                        <c:v>12.814125271027912</c:v>
                      </c:pt>
                      <c:pt idx="32" formatCode="0">
                        <c:v>14.095537798130705</c:v>
                      </c:pt>
                      <c:pt idx="33" formatCode="0">
                        <c:v>13.390760908224168</c:v>
                      </c:pt>
                      <c:pt idx="34" formatCode="0">
                        <c:v>12.72122286281296</c:v>
                      </c:pt>
                      <c:pt idx="35" formatCode="0">
                        <c:v>13.357284005953609</c:v>
                      </c:pt>
                      <c:pt idx="36" formatCode="0">
                        <c:v>12.689419805655929</c:v>
                      </c:pt>
                      <c:pt idx="37" formatCode="0">
                        <c:v>12.054948815373132</c:v>
                      </c:pt>
                      <c:pt idx="38" formatCode="0">
                        <c:v>10.84945393383582</c:v>
                      </c:pt>
                      <c:pt idx="39" formatCode="0">
                        <c:v>10.306981237144027</c:v>
                      </c:pt>
                      <c:pt idx="40" formatCode="0">
                        <c:v>10.306981237144027</c:v>
                      </c:pt>
                      <c:pt idx="41" formatCode="0">
                        <c:v>10.82233029900123</c:v>
                      </c:pt>
                      <c:pt idx="42" formatCode="0">
                        <c:v>11.363446813951292</c:v>
                      </c:pt>
                      <c:pt idx="43" formatCode="0">
                        <c:v>11.363446813951292</c:v>
                      </c:pt>
                      <c:pt idx="44" formatCode="0">
                        <c:v>10.795274473253727</c:v>
                      </c:pt>
                      <c:pt idx="45" formatCode="0">
                        <c:v>11.335038196916413</c:v>
                      </c:pt>
                      <c:pt idx="46" formatCode="0">
                        <c:v>11.335038196916413</c:v>
                      </c:pt>
                      <c:pt idx="47" formatCode="0">
                        <c:v>11.901790106762235</c:v>
                      </c:pt>
                      <c:pt idx="48" formatCode="0">
                        <c:v>12.496879612100347</c:v>
                      </c:pt>
                      <c:pt idx="49" formatCode="0">
                        <c:v>11.872035631495329</c:v>
                      </c:pt>
                      <c:pt idx="50" formatCode="0">
                        <c:v>11.278433849920562</c:v>
                      </c:pt>
                      <c:pt idx="51" formatCode="0">
                        <c:v>10.714512157424533</c:v>
                      </c:pt>
                      <c:pt idx="52" formatCode="0">
                        <c:v>9.6430609416820801</c:v>
                      </c:pt>
                      <c:pt idx="53" formatCode="0">
                        <c:v>9.1609078945979761</c:v>
                      </c:pt>
                      <c:pt idx="54" formatCode="0">
                        <c:v>8.7028624998680773</c:v>
                      </c:pt>
                      <c:pt idx="55" formatCode="0">
                        <c:v>8.2677193748746731</c:v>
                      </c:pt>
                      <c:pt idx="56" formatCode="0">
                        <c:v>7.8543334061309391</c:v>
                      </c:pt>
                      <c:pt idx="57" formatCode="0">
                        <c:v>7.0689000655178456</c:v>
                      </c:pt>
                      <c:pt idx="58" formatCode="0">
                        <c:v>7.0689000655178456</c:v>
                      </c:pt>
                      <c:pt idx="59" formatCode="0">
                        <c:v>7.0689000655178456</c:v>
                      </c:pt>
                      <c:pt idx="60" formatCode="0">
                        <c:v>7.0689000655178456</c:v>
                      </c:pt>
                      <c:pt idx="61" formatCode="0">
                        <c:v>7.0689000655178456</c:v>
                      </c:pt>
                      <c:pt idx="62" formatCode="0">
                        <c:v>7.0689000655178456</c:v>
                      </c:pt>
                      <c:pt idx="63" formatCode="0">
                        <c:v>7.0689000655178456</c:v>
                      </c:pt>
                      <c:pt idx="64" formatCode="0">
                        <c:v>7.0689000655178456</c:v>
                      </c:pt>
                      <c:pt idx="65" formatCode="0">
                        <c:v>8.4826800786214136</c:v>
                      </c:pt>
                      <c:pt idx="66" formatCode="0">
                        <c:v>10.179216094345696</c:v>
                      </c:pt>
                      <c:pt idx="67" formatCode="0">
                        <c:v>9.1612944849111262</c:v>
                      </c:pt>
                      <c:pt idx="68" formatCode="0">
                        <c:v>8.2451650364200137</c:v>
                      </c:pt>
                      <c:pt idx="69" formatCode="0">
                        <c:v>7.4206485327780127</c:v>
                      </c:pt>
                      <c:pt idx="70" formatCode="0">
                        <c:v>7.4206485327780127</c:v>
                      </c:pt>
                      <c:pt idx="71" formatCode="0">
                        <c:v>7.4206485327780127</c:v>
                      </c:pt>
                      <c:pt idx="72" formatCode="0">
                        <c:v>7.4206485327780127</c:v>
                      </c:pt>
                      <c:pt idx="73" formatCode="0">
                        <c:v>7.4206485327780127</c:v>
                      </c:pt>
                      <c:pt idx="74" formatCode="0">
                        <c:v>7.4206485327780127</c:v>
                      </c:pt>
                      <c:pt idx="75" formatCode="0">
                        <c:v>7.049616106139112</c:v>
                      </c:pt>
                      <c:pt idx="76" formatCode="0">
                        <c:v>7.049616106139112</c:v>
                      </c:pt>
                      <c:pt idx="77" formatCode="0">
                        <c:v>7.049616106139112</c:v>
                      </c:pt>
                      <c:pt idx="78" formatCode="0">
                        <c:v>7.7545777167530243</c:v>
                      </c:pt>
                    </c:numCache>
                  </c:numRef>
                </c:val>
                <c:smooth val="0"/>
                <c:extLst xmlns:c15="http://schemas.microsoft.com/office/drawing/2012/chart">
                  <c:ext xmlns:c16="http://schemas.microsoft.com/office/drawing/2014/chart" uri="{C3380CC4-5D6E-409C-BE32-E72D297353CC}">
                    <c16:uniqueId val="{0000000A-3540-41FF-B476-19DD56CDF4BD}"/>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 for graphs '!$A$9</c15:sqref>
                        </c15:formulaRef>
                      </c:ext>
                    </c:extLst>
                    <c:strCache>
                      <c:ptCount val="1"/>
                      <c:pt idx="0">
                        <c:v>Lower Gastrointestinal - Trajectory 63- 103 days</c:v>
                      </c:pt>
                    </c:strCache>
                  </c:strRef>
                </c:tx>
                <c:spPr>
                  <a:ln w="28575" cap="rnd">
                    <a:solidFill>
                      <a:schemeClr val="accent5">
                        <a:shade val="4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'!$B$9:$CB$9</c15:sqref>
                        </c15:formulaRef>
                      </c:ext>
                    </c:extLst>
                    <c:numCache>
                      <c:formatCode>General</c:formatCode>
                      <c:ptCount val="79"/>
                      <c:pt idx="19" formatCode="0">
                        <c:v>50</c:v>
                      </c:pt>
                      <c:pt idx="20" formatCode="0">
                        <c:v>51</c:v>
                      </c:pt>
                      <c:pt idx="21" formatCode="0">
                        <c:v>51</c:v>
                      </c:pt>
                      <c:pt idx="22" formatCode="0">
                        <c:v>39.270000000000003</c:v>
                      </c:pt>
                      <c:pt idx="23" formatCode="0">
                        <c:v>38.4846</c:v>
                      </c:pt>
                      <c:pt idx="24" formatCode="0">
                        <c:v>37.714908000000001</c:v>
                      </c:pt>
                      <c:pt idx="25" formatCode="0">
                        <c:v>36.960609840000004</c:v>
                      </c:pt>
                      <c:pt idx="26" formatCode="0">
                        <c:v>35.112579348000004</c:v>
                      </c:pt>
                      <c:pt idx="27" formatCode="0">
                        <c:v>36.868208315400004</c:v>
                      </c:pt>
                      <c:pt idx="28" formatCode="0">
                        <c:v>38.711618731170006</c:v>
                      </c:pt>
                      <c:pt idx="29" formatCode="0">
                        <c:v>36.776037794611504</c:v>
                      </c:pt>
                      <c:pt idx="30" formatCode="0">
                        <c:v>35.67275666077316</c:v>
                      </c:pt>
                      <c:pt idx="31" formatCode="0">
                        <c:v>37.456394493811821</c:v>
                      </c:pt>
                      <c:pt idx="32" formatCode="0">
                        <c:v>41.202033943193008</c:v>
                      </c:pt>
                      <c:pt idx="33" formatCode="0">
                        <c:v>40.377993264329149</c:v>
                      </c:pt>
                      <c:pt idx="34" formatCode="0">
                        <c:v>39.166653466399275</c:v>
                      </c:pt>
                      <c:pt idx="35" formatCode="0">
                        <c:v>41.12498613971924</c:v>
                      </c:pt>
                      <c:pt idx="36" formatCode="0">
                        <c:v>39.068736832733279</c:v>
                      </c:pt>
                      <c:pt idx="37" formatCode="0">
                        <c:v>37.115299991096613</c:v>
                      </c:pt>
                      <c:pt idx="38" formatCode="0">
                        <c:v>35.259534991541784</c:v>
                      </c:pt>
                      <c:pt idx="39" formatCode="0">
                        <c:v>33.496558241964692</c:v>
                      </c:pt>
                      <c:pt idx="40" formatCode="0">
                        <c:v>31.821730329866455</c:v>
                      </c:pt>
                      <c:pt idx="41" formatCode="0">
                        <c:v>33.412816846359782</c:v>
                      </c:pt>
                      <c:pt idx="42" formatCode="0">
                        <c:v>35.083457688677775</c:v>
                      </c:pt>
                      <c:pt idx="43" formatCode="0">
                        <c:v>36.837630573111667</c:v>
                      </c:pt>
                      <c:pt idx="44" formatCode="0">
                        <c:v>34.995749044456083</c:v>
                      </c:pt>
                      <c:pt idx="45" formatCode="0">
                        <c:v>36.745536496678888</c:v>
                      </c:pt>
                      <c:pt idx="46" formatCode="0">
                        <c:v>36.378081131712101</c:v>
                      </c:pt>
                      <c:pt idx="47" formatCode="0">
                        <c:v>37.105642754346341</c:v>
                      </c:pt>
                      <c:pt idx="48" formatCode="0">
                        <c:v>38.960924892063659</c:v>
                      </c:pt>
                      <c:pt idx="49" formatCode="0">
                        <c:v>37.012878647460475</c:v>
                      </c:pt>
                      <c:pt idx="50" formatCode="0">
                        <c:v>38.8635225798335</c:v>
                      </c:pt>
                      <c:pt idx="51" formatCode="0">
                        <c:v>36.920346450841826</c:v>
                      </c:pt>
                      <c:pt idx="52" formatCode="0">
                        <c:v>35.07432912829973</c:v>
                      </c:pt>
                      <c:pt idx="53" formatCode="0">
                        <c:v>31.566896215469757</c:v>
                      </c:pt>
                      <c:pt idx="54" formatCode="0">
                        <c:v>29.988551404696267</c:v>
                      </c:pt>
                      <c:pt idx="55" formatCode="0">
                        <c:v>28.489123834461452</c:v>
                      </c:pt>
                      <c:pt idx="56" formatCode="0">
                        <c:v>27.064667642738378</c:v>
                      </c:pt>
                      <c:pt idx="57" formatCode="0">
                        <c:v>25.711434260601457</c:v>
                      </c:pt>
                      <c:pt idx="58" formatCode="0">
                        <c:v>25.711434260601457</c:v>
                      </c:pt>
                      <c:pt idx="59" formatCode="0">
                        <c:v>25.711434260601457</c:v>
                      </c:pt>
                      <c:pt idx="60" formatCode="0">
                        <c:v>24.425862547571384</c:v>
                      </c:pt>
                      <c:pt idx="61" formatCode="0">
                        <c:v>25.647155674949953</c:v>
                      </c:pt>
                      <c:pt idx="62" formatCode="0">
                        <c:v>24.364797891202453</c:v>
                      </c:pt>
                      <c:pt idx="63" formatCode="0">
                        <c:v>24.364797891202453</c:v>
                      </c:pt>
                      <c:pt idx="64" formatCode="0">
                        <c:v>25.583037785762578</c:v>
                      </c:pt>
                      <c:pt idx="65" formatCode="0">
                        <c:v>26.862189675050708</c:v>
                      </c:pt>
                      <c:pt idx="66" formatCode="0">
                        <c:v>25.519080191298173</c:v>
                      </c:pt>
                      <c:pt idx="67" formatCode="0">
                        <c:v>24.243126181733263</c:v>
                      </c:pt>
                      <c:pt idx="68" formatCode="0">
                        <c:v>24.243126181733263</c:v>
                      </c:pt>
                      <c:pt idx="69" formatCode="0">
                        <c:v>24.243126181733263</c:v>
                      </c:pt>
                      <c:pt idx="70" formatCode="0">
                        <c:v>24.243126181733263</c:v>
                      </c:pt>
                      <c:pt idx="71" formatCode="0">
                        <c:v>24.243126181733263</c:v>
                      </c:pt>
                      <c:pt idx="72" formatCode="0">
                        <c:v>23.758263658098599</c:v>
                      </c:pt>
                      <c:pt idx="73" formatCode="0">
                        <c:v>24.946176841003531</c:v>
                      </c:pt>
                      <c:pt idx="74" formatCode="0">
                        <c:v>24.946176841003531</c:v>
                      </c:pt>
                      <c:pt idx="75" formatCode="0">
                        <c:v>23.698867998953354</c:v>
                      </c:pt>
                      <c:pt idx="76" formatCode="0">
                        <c:v>24.883811398901024</c:v>
                      </c:pt>
                      <c:pt idx="77" formatCode="0">
                        <c:v>24.883811398901024</c:v>
                      </c:pt>
                      <c:pt idx="78" formatCode="0">
                        <c:v>27.372192538791129</c:v>
                      </c:pt>
                    </c:numCache>
                  </c:numRef>
                </c:val>
                <c:smooth val="0"/>
                <c:extLst xmlns:c15="http://schemas.microsoft.com/office/drawing/2012/chart">
                  <c:ext xmlns:c16="http://schemas.microsoft.com/office/drawing/2014/chart" uri="{C3380CC4-5D6E-409C-BE32-E72D297353CC}">
                    <c16:uniqueId val="{0000000B-3540-41FF-B476-19DD56CDF4BD}"/>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 for graphs '!$A$10</c15:sqref>
                        </c15:formulaRef>
                      </c:ext>
                    </c:extLst>
                    <c:strCache>
                      <c:ptCount val="1"/>
                      <c:pt idx="0">
                        <c:v>Lung - Trajectory 63- 103 days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'!$B$10:$CB$10</c15:sqref>
                        </c15:formulaRef>
                      </c:ext>
                    </c:extLst>
                    <c:numCache>
                      <c:formatCode>General</c:formatCode>
                      <c:ptCount val="79"/>
                      <c:pt idx="19" formatCode="0">
                        <c:v>14</c:v>
                      </c:pt>
                      <c:pt idx="20" formatCode="0">
                        <c:v>8</c:v>
                      </c:pt>
                      <c:pt idx="21" formatCode="0">
                        <c:v>7.2</c:v>
                      </c:pt>
                      <c:pt idx="22" formatCode="0">
                        <c:v>6.84</c:v>
                      </c:pt>
                      <c:pt idx="23" formatCode="0">
                        <c:v>7.1820000000000004</c:v>
                      </c:pt>
                      <c:pt idx="24" formatCode="0">
                        <c:v>6.8228999999999997</c:v>
                      </c:pt>
                      <c:pt idx="25" formatCode="0">
                        <c:v>6.4817549999999997</c:v>
                      </c:pt>
                      <c:pt idx="26" formatCode="0">
                        <c:v>6.4817549999999997</c:v>
                      </c:pt>
                      <c:pt idx="27" formatCode="0">
                        <c:v>6.8058427500000001</c:v>
                      </c:pt>
                      <c:pt idx="28" formatCode="0">
                        <c:v>7.4864270250000002</c:v>
                      </c:pt>
                      <c:pt idx="29" formatCode="0">
                        <c:v>7.1121056737499995</c:v>
                      </c:pt>
                      <c:pt idx="30" formatCode="0">
                        <c:v>7.1121056737499995</c:v>
                      </c:pt>
                      <c:pt idx="31" formatCode="0">
                        <c:v>7.4677109574374994</c:v>
                      </c:pt>
                      <c:pt idx="32" formatCode="0">
                        <c:v>7.8410965053093751</c:v>
                      </c:pt>
                      <c:pt idx="33" formatCode="0">
                        <c:v>7.4490416800439059</c:v>
                      </c:pt>
                      <c:pt idx="34" formatCode="0">
                        <c:v>7.0765895960417105</c:v>
                      </c:pt>
                      <c:pt idx="35" formatCode="0">
                        <c:v>7.4304190758437967</c:v>
                      </c:pt>
                      <c:pt idx="36" formatCode="0">
                        <c:v>7.8019400296359871</c:v>
                      </c:pt>
                      <c:pt idx="37" formatCode="0">
                        <c:v>7.8019400296359871</c:v>
                      </c:pt>
                      <c:pt idx="38" formatCode="0">
                        <c:v>7.8019400296359871</c:v>
                      </c:pt>
                      <c:pt idx="39" formatCode="0">
                        <c:v>7.0217460266723881</c:v>
                      </c:pt>
                      <c:pt idx="40" formatCode="0">
                        <c:v>6.6706587253387681</c:v>
                      </c:pt>
                      <c:pt idx="41" formatCode="0">
                        <c:v>7.0041916616057067</c:v>
                      </c:pt>
                      <c:pt idx="42" formatCode="0">
                        <c:v>7.0041916616057067</c:v>
                      </c:pt>
                      <c:pt idx="43" formatCode="0">
                        <c:v>7.3544012446859925</c:v>
                      </c:pt>
                      <c:pt idx="44" formatCode="0">
                        <c:v>6.9866811824516928</c:v>
                      </c:pt>
                      <c:pt idx="45" formatCode="0">
                        <c:v>7.6853493006968625</c:v>
                      </c:pt>
                      <c:pt idx="46" formatCode="0">
                        <c:v>7.6853493006968625</c:v>
                      </c:pt>
                      <c:pt idx="47" formatCode="0">
                        <c:v>8.0696167657317055</c:v>
                      </c:pt>
                      <c:pt idx="48" formatCode="0">
                        <c:v>8.4730976040182906</c:v>
                      </c:pt>
                      <c:pt idx="49" formatCode="0">
                        <c:v>8.0494427238173749</c:v>
                      </c:pt>
                      <c:pt idx="50" formatCode="0">
                        <c:v>8.4519148600082445</c:v>
                      </c:pt>
                      <c:pt idx="51" formatCode="0">
                        <c:v>8.8745106030086571</c:v>
                      </c:pt>
                      <c:pt idx="52" formatCode="0">
                        <c:v>9.3182361331590897</c:v>
                      </c:pt>
                      <c:pt idx="53" formatCode="0">
                        <c:v>9.3182361331590897</c:v>
                      </c:pt>
                      <c:pt idx="54" formatCode="0">
                        <c:v>9.3182361331590897</c:v>
                      </c:pt>
                      <c:pt idx="55" formatCode="0">
                        <c:v>8.8523243265011349</c:v>
                      </c:pt>
                      <c:pt idx="56" formatCode="0">
                        <c:v>8.4097081101760782</c:v>
                      </c:pt>
                      <c:pt idx="57" formatCode="0">
                        <c:v>7.9892227046672737</c:v>
                      </c:pt>
                      <c:pt idx="58" formatCode="0">
                        <c:v>7.58976156943391</c:v>
                      </c:pt>
                      <c:pt idx="59" formatCode="0">
                        <c:v>7.2102734909622139</c:v>
                      </c:pt>
                      <c:pt idx="60" formatCode="0">
                        <c:v>7.5707871655103247</c:v>
                      </c:pt>
                      <c:pt idx="61" formatCode="0">
                        <c:v>7.5707871655103247</c:v>
                      </c:pt>
                      <c:pt idx="62" formatCode="0">
                        <c:v>7.5707871655103247</c:v>
                      </c:pt>
                      <c:pt idx="63" formatCode="0">
                        <c:v>7.5707871655103247</c:v>
                      </c:pt>
                      <c:pt idx="64" formatCode="0">
                        <c:v>8.3278658820613582</c:v>
                      </c:pt>
                      <c:pt idx="65" formatCode="0">
                        <c:v>9.160652470267495</c:v>
                      </c:pt>
                      <c:pt idx="66" formatCode="0">
                        <c:v>10.076717717294246</c:v>
                      </c:pt>
                      <c:pt idx="67" formatCode="0">
                        <c:v>9.5728818314295321</c:v>
                      </c:pt>
                      <c:pt idx="68" formatCode="0">
                        <c:v>9.5728818314295321</c:v>
                      </c:pt>
                      <c:pt idx="69" formatCode="0">
                        <c:v>9.5728818314295321</c:v>
                      </c:pt>
                      <c:pt idx="70" formatCode="0">
                        <c:v>9.0942377398580554</c:v>
                      </c:pt>
                      <c:pt idx="71" formatCode="0">
                        <c:v>8.1848139658722499</c:v>
                      </c:pt>
                      <c:pt idx="72" formatCode="0">
                        <c:v>7.7755732675786371</c:v>
                      </c:pt>
                      <c:pt idx="73" formatCode="0">
                        <c:v>7.7755732675786371</c:v>
                      </c:pt>
                      <c:pt idx="74" formatCode="0">
                        <c:v>7.7755732675786371</c:v>
                      </c:pt>
                      <c:pt idx="75" formatCode="0">
                        <c:v>7.3867946041997046</c:v>
                      </c:pt>
                      <c:pt idx="76" formatCode="0">
                        <c:v>7.3867946041997046</c:v>
                      </c:pt>
                      <c:pt idx="77" formatCode="0">
                        <c:v>7.3867946041997046</c:v>
                      </c:pt>
                      <c:pt idx="78" formatCode="0">
                        <c:v>7.7561343344096905</c:v>
                      </c:pt>
                    </c:numCache>
                  </c:numRef>
                </c:val>
                <c:smooth val="0"/>
                <c:extLst xmlns:c15="http://schemas.microsoft.com/office/drawing/2012/chart">
                  <c:ext xmlns:c16="http://schemas.microsoft.com/office/drawing/2014/chart" uri="{C3380CC4-5D6E-409C-BE32-E72D297353CC}">
                    <c16:uniqueId val="{0000000C-3540-41FF-B476-19DD56CDF4BD}"/>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 for graphs '!$A$11</c15:sqref>
                        </c15:formulaRef>
                      </c:ext>
                    </c:extLst>
                    <c:strCache>
                      <c:ptCount val="1"/>
                      <c:pt idx="0">
                        <c:v>Other - Trajectory 63- 103 days</c:v>
                      </c:pt>
                    </c:strCache>
                  </c:strRef>
                </c:tx>
                <c:spPr>
                  <a:ln w="28575" cap="rnd">
                    <a:solidFill>
                      <a:schemeClr val="accent5">
                        <a:shade val="4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'!$B$11:$CB$11</c15:sqref>
                        </c15:formulaRef>
                      </c:ext>
                    </c:extLst>
                    <c:numCache>
                      <c:formatCode>General</c:formatCode>
                      <c:ptCount val="79"/>
                      <c:pt idx="19" formatCode="0">
                        <c:v>10</c:v>
                      </c:pt>
                      <c:pt idx="20" formatCode="0">
                        <c:v>9</c:v>
                      </c:pt>
                      <c:pt idx="21" formatCode="0">
                        <c:v>10</c:v>
                      </c:pt>
                      <c:pt idx="22" formatCode="0">
                        <c:v>5</c:v>
                      </c:pt>
                      <c:pt idx="23" formatCode="0">
                        <c:v>5</c:v>
                      </c:pt>
                      <c:pt idx="24" formatCode="0">
                        <c:v>5</c:v>
                      </c:pt>
                      <c:pt idx="25" formatCode="0">
                        <c:v>5</c:v>
                      </c:pt>
                      <c:pt idx="26" formatCode="0">
                        <c:v>5</c:v>
                      </c:pt>
                      <c:pt idx="27" formatCode="0">
                        <c:v>6</c:v>
                      </c:pt>
                      <c:pt idx="28" formatCode="0">
                        <c:v>7</c:v>
                      </c:pt>
                      <c:pt idx="29" formatCode="0">
                        <c:v>6</c:v>
                      </c:pt>
                      <c:pt idx="30" formatCode="0">
                        <c:v>6</c:v>
                      </c:pt>
                      <c:pt idx="31" formatCode="0">
                        <c:v>6</c:v>
                      </c:pt>
                      <c:pt idx="32" formatCode="0">
                        <c:v>6</c:v>
                      </c:pt>
                      <c:pt idx="33" formatCode="0">
                        <c:v>6</c:v>
                      </c:pt>
                      <c:pt idx="34" formatCode="0">
                        <c:v>6</c:v>
                      </c:pt>
                      <c:pt idx="35" formatCode="0">
                        <c:v>7</c:v>
                      </c:pt>
                      <c:pt idx="36" formatCode="0">
                        <c:v>7</c:v>
                      </c:pt>
                      <c:pt idx="37" formatCode="0">
                        <c:v>6</c:v>
                      </c:pt>
                      <c:pt idx="38" formatCode="0">
                        <c:v>6</c:v>
                      </c:pt>
                      <c:pt idx="39" formatCode="0">
                        <c:v>6</c:v>
                      </c:pt>
                      <c:pt idx="40" formatCode="0">
                        <c:v>5</c:v>
                      </c:pt>
                      <c:pt idx="41" formatCode="0">
                        <c:v>5</c:v>
                      </c:pt>
                      <c:pt idx="42" formatCode="0">
                        <c:v>6</c:v>
                      </c:pt>
                      <c:pt idx="43" formatCode="0">
                        <c:v>7</c:v>
                      </c:pt>
                      <c:pt idx="44" formatCode="0">
                        <c:v>7</c:v>
                      </c:pt>
                      <c:pt idx="45" formatCode="0">
                        <c:v>8</c:v>
                      </c:pt>
                      <c:pt idx="46" formatCode="0">
                        <c:v>8</c:v>
                      </c:pt>
                      <c:pt idx="47" formatCode="0">
                        <c:v>8</c:v>
                      </c:pt>
                      <c:pt idx="48" formatCode="0">
                        <c:v>8</c:v>
                      </c:pt>
                      <c:pt idx="49" formatCode="0">
                        <c:v>9</c:v>
                      </c:pt>
                      <c:pt idx="50" formatCode="0">
                        <c:v>9</c:v>
                      </c:pt>
                      <c:pt idx="51" formatCode="0">
                        <c:v>8</c:v>
                      </c:pt>
                      <c:pt idx="52" formatCode="0">
                        <c:v>8</c:v>
                      </c:pt>
                      <c:pt idx="53" formatCode="0">
                        <c:v>9</c:v>
                      </c:pt>
                      <c:pt idx="54" formatCode="0">
                        <c:v>9</c:v>
                      </c:pt>
                      <c:pt idx="55" formatCode="0">
                        <c:v>9</c:v>
                      </c:pt>
                      <c:pt idx="56" formatCode="0">
                        <c:v>8</c:v>
                      </c:pt>
                      <c:pt idx="57" formatCode="0">
                        <c:v>8</c:v>
                      </c:pt>
                      <c:pt idx="58" formatCode="0">
                        <c:v>8</c:v>
                      </c:pt>
                      <c:pt idx="59" formatCode="0">
                        <c:v>7</c:v>
                      </c:pt>
                      <c:pt idx="60" formatCode="0">
                        <c:v>7</c:v>
                      </c:pt>
                      <c:pt idx="61" formatCode="0">
                        <c:v>6</c:v>
                      </c:pt>
                      <c:pt idx="62" formatCode="0">
                        <c:v>6</c:v>
                      </c:pt>
                      <c:pt idx="63" formatCode="0">
                        <c:v>7</c:v>
                      </c:pt>
                      <c:pt idx="64" formatCode="0">
                        <c:v>8</c:v>
                      </c:pt>
                      <c:pt idx="65" formatCode="0">
                        <c:v>9</c:v>
                      </c:pt>
                      <c:pt idx="66" formatCode="0">
                        <c:v>10</c:v>
                      </c:pt>
                      <c:pt idx="67" formatCode="0">
                        <c:v>9</c:v>
                      </c:pt>
                      <c:pt idx="68" formatCode="0">
                        <c:v>8</c:v>
                      </c:pt>
                      <c:pt idx="69" formatCode="0">
                        <c:v>8</c:v>
                      </c:pt>
                      <c:pt idx="70" formatCode="0">
                        <c:v>7</c:v>
                      </c:pt>
                      <c:pt idx="71" formatCode="0">
                        <c:v>6</c:v>
                      </c:pt>
                      <c:pt idx="72" formatCode="0">
                        <c:v>6</c:v>
                      </c:pt>
                      <c:pt idx="73" formatCode="0">
                        <c:v>6</c:v>
                      </c:pt>
                      <c:pt idx="74" formatCode="0">
                        <c:v>6</c:v>
                      </c:pt>
                      <c:pt idx="75" formatCode="0">
                        <c:v>5</c:v>
                      </c:pt>
                      <c:pt idx="76" formatCode="0">
                        <c:v>5</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0D-3540-41FF-B476-19DD56CDF4BD}"/>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 for graphs '!$A$12</c15:sqref>
                        </c15:formulaRef>
                      </c:ext>
                    </c:extLst>
                    <c:strCache>
                      <c:ptCount val="1"/>
                      <c:pt idx="0">
                        <c:v>Sarcoma - Trajectory 63- 103 days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'!$B$12:$CB$12</c15:sqref>
                        </c15:formulaRef>
                      </c:ext>
                    </c:extLst>
                    <c:numCache>
                      <c:formatCode>General</c:formatCode>
                      <c:ptCount val="79"/>
                      <c:pt idx="19" formatCode="0">
                        <c:v>5</c:v>
                      </c:pt>
                      <c:pt idx="20" formatCode="0">
                        <c:v>5</c:v>
                      </c:pt>
                      <c:pt idx="21" formatCode="0">
                        <c:v>4</c:v>
                      </c:pt>
                      <c:pt idx="22" formatCode="0">
                        <c:v>3</c:v>
                      </c:pt>
                      <c:pt idx="23" formatCode="0">
                        <c:v>3</c:v>
                      </c:pt>
                      <c:pt idx="24" formatCode="0">
                        <c:v>3</c:v>
                      </c:pt>
                      <c:pt idx="25" formatCode="0">
                        <c:v>3</c:v>
                      </c:pt>
                      <c:pt idx="26" formatCode="0">
                        <c:v>3</c:v>
                      </c:pt>
                      <c:pt idx="27" formatCode="0">
                        <c:v>4</c:v>
                      </c:pt>
                      <c:pt idx="28" formatCode="0">
                        <c:v>5</c:v>
                      </c:pt>
                      <c:pt idx="29" formatCode="0">
                        <c:v>4</c:v>
                      </c:pt>
                      <c:pt idx="30" formatCode="0">
                        <c:v>4</c:v>
                      </c:pt>
                      <c:pt idx="31" formatCode="0">
                        <c:v>4</c:v>
                      </c:pt>
                      <c:pt idx="32" formatCode="0">
                        <c:v>5</c:v>
                      </c:pt>
                      <c:pt idx="33" formatCode="0">
                        <c:v>5</c:v>
                      </c:pt>
                      <c:pt idx="34" formatCode="0">
                        <c:v>5</c:v>
                      </c:pt>
                      <c:pt idx="35" formatCode="0">
                        <c:v>6</c:v>
                      </c:pt>
                      <c:pt idx="36" formatCode="0">
                        <c:v>6</c:v>
                      </c:pt>
                      <c:pt idx="37" formatCode="0">
                        <c:v>5</c:v>
                      </c:pt>
                      <c:pt idx="38" formatCode="0">
                        <c:v>4</c:v>
                      </c:pt>
                      <c:pt idx="39" formatCode="0">
                        <c:v>4</c:v>
                      </c:pt>
                      <c:pt idx="40" formatCode="0">
                        <c:v>4</c:v>
                      </c:pt>
                      <c:pt idx="41" formatCode="0">
                        <c:v>4</c:v>
                      </c:pt>
                      <c:pt idx="42" formatCode="0">
                        <c:v>5</c:v>
                      </c:pt>
                      <c:pt idx="43" formatCode="0">
                        <c:v>6</c:v>
                      </c:pt>
                      <c:pt idx="44" formatCode="0">
                        <c:v>6</c:v>
                      </c:pt>
                      <c:pt idx="45" formatCode="0">
                        <c:v>6</c:v>
                      </c:pt>
                      <c:pt idx="46" formatCode="0">
                        <c:v>6</c:v>
                      </c:pt>
                      <c:pt idx="47" formatCode="0">
                        <c:v>7</c:v>
                      </c:pt>
                      <c:pt idx="48" formatCode="0">
                        <c:v>7</c:v>
                      </c:pt>
                      <c:pt idx="49" formatCode="0">
                        <c:v>6</c:v>
                      </c:pt>
                      <c:pt idx="50" formatCode="0">
                        <c:v>7</c:v>
                      </c:pt>
                      <c:pt idx="51" formatCode="0">
                        <c:v>7</c:v>
                      </c:pt>
                      <c:pt idx="52" formatCode="0">
                        <c:v>8</c:v>
                      </c:pt>
                      <c:pt idx="53" formatCode="0">
                        <c:v>8</c:v>
                      </c:pt>
                      <c:pt idx="54" formatCode="0">
                        <c:v>7</c:v>
                      </c:pt>
                      <c:pt idx="55" formatCode="0">
                        <c:v>6</c:v>
                      </c:pt>
                      <c:pt idx="56" formatCode="0">
                        <c:v>6</c:v>
                      </c:pt>
                      <c:pt idx="57" formatCode="0">
                        <c:v>6</c:v>
                      </c:pt>
                      <c:pt idx="58" formatCode="0">
                        <c:v>4</c:v>
                      </c:pt>
                      <c:pt idx="59" formatCode="0">
                        <c:v>4</c:v>
                      </c:pt>
                      <c:pt idx="60" formatCode="0">
                        <c:v>3</c:v>
                      </c:pt>
                      <c:pt idx="61" formatCode="0">
                        <c:v>3</c:v>
                      </c:pt>
                      <c:pt idx="62" formatCode="0">
                        <c:v>4</c:v>
                      </c:pt>
                      <c:pt idx="63" formatCode="0">
                        <c:v>5</c:v>
                      </c:pt>
                      <c:pt idx="64" formatCode="0">
                        <c:v>5</c:v>
                      </c:pt>
                      <c:pt idx="65" formatCode="0">
                        <c:v>6</c:v>
                      </c:pt>
                      <c:pt idx="66" formatCode="0">
                        <c:v>7</c:v>
                      </c:pt>
                      <c:pt idx="67" formatCode="0">
                        <c:v>7</c:v>
                      </c:pt>
                      <c:pt idx="68" formatCode="0">
                        <c:v>6</c:v>
                      </c:pt>
                      <c:pt idx="69" formatCode="0">
                        <c:v>7</c:v>
                      </c:pt>
                      <c:pt idx="70" formatCode="0">
                        <c:v>6</c:v>
                      </c:pt>
                      <c:pt idx="71" formatCode="0">
                        <c:v>6</c:v>
                      </c:pt>
                      <c:pt idx="72" formatCode="0">
                        <c:v>6</c:v>
                      </c:pt>
                      <c:pt idx="73" formatCode="0">
                        <c:v>5</c:v>
                      </c:pt>
                      <c:pt idx="74" formatCode="0">
                        <c:v>5</c:v>
                      </c:pt>
                      <c:pt idx="75" formatCode="0">
                        <c:v>4</c:v>
                      </c:pt>
                      <c:pt idx="76" formatCode="0">
                        <c:v>4</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0E-3540-41FF-B476-19DD56CDF4BD}"/>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 for graphs '!$A$13</c15:sqref>
                        </c15:formulaRef>
                      </c:ext>
                    </c:extLst>
                    <c:strCache>
                      <c:ptCount val="1"/>
                      <c:pt idx="0">
                        <c:v>Skin - Trajectory 63- 103 days</c:v>
                      </c:pt>
                    </c:strCache>
                  </c:strRef>
                </c:tx>
                <c:spPr>
                  <a:ln w="28575" cap="rnd">
                    <a:solidFill>
                      <a:schemeClr val="accent5">
                        <a:shade val="4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'!$B$13:$CB$13</c15:sqref>
                        </c15:formulaRef>
                      </c:ext>
                    </c:extLst>
                    <c:numCache>
                      <c:formatCode>General</c:formatCode>
                      <c:ptCount val="79"/>
                      <c:pt idx="19" formatCode="0">
                        <c:v>22</c:v>
                      </c:pt>
                      <c:pt idx="20" formatCode="0">
                        <c:v>21</c:v>
                      </c:pt>
                      <c:pt idx="21" formatCode="0">
                        <c:v>15</c:v>
                      </c:pt>
                      <c:pt idx="22" formatCode="0">
                        <c:v>12</c:v>
                      </c:pt>
                      <c:pt idx="23" formatCode="0">
                        <c:v>11</c:v>
                      </c:pt>
                      <c:pt idx="24" formatCode="0">
                        <c:v>10</c:v>
                      </c:pt>
                      <c:pt idx="25" formatCode="0">
                        <c:v>10</c:v>
                      </c:pt>
                      <c:pt idx="26" formatCode="0">
                        <c:v>9</c:v>
                      </c:pt>
                      <c:pt idx="27" formatCode="0">
                        <c:v>11</c:v>
                      </c:pt>
                      <c:pt idx="28" formatCode="0">
                        <c:v>13</c:v>
                      </c:pt>
                      <c:pt idx="29" formatCode="0">
                        <c:v>12</c:v>
                      </c:pt>
                      <c:pt idx="30" formatCode="0">
                        <c:v>11</c:v>
                      </c:pt>
                      <c:pt idx="31" formatCode="0">
                        <c:v>10</c:v>
                      </c:pt>
                      <c:pt idx="32" formatCode="0">
                        <c:v>10</c:v>
                      </c:pt>
                      <c:pt idx="33" formatCode="0">
                        <c:v>10</c:v>
                      </c:pt>
                      <c:pt idx="34" formatCode="0">
                        <c:v>9</c:v>
                      </c:pt>
                      <c:pt idx="35" formatCode="0">
                        <c:v>10</c:v>
                      </c:pt>
                      <c:pt idx="36" formatCode="0">
                        <c:v>9</c:v>
                      </c:pt>
                      <c:pt idx="37" formatCode="0">
                        <c:v>9</c:v>
                      </c:pt>
                      <c:pt idx="38" formatCode="0">
                        <c:v>9</c:v>
                      </c:pt>
                      <c:pt idx="39" formatCode="0">
                        <c:v>9</c:v>
                      </c:pt>
                      <c:pt idx="40" formatCode="0">
                        <c:v>9</c:v>
                      </c:pt>
                      <c:pt idx="41" formatCode="0">
                        <c:v>10</c:v>
                      </c:pt>
                      <c:pt idx="42" formatCode="0">
                        <c:v>11</c:v>
                      </c:pt>
                      <c:pt idx="43" formatCode="0">
                        <c:v>12</c:v>
                      </c:pt>
                      <c:pt idx="44" formatCode="0">
                        <c:v>12</c:v>
                      </c:pt>
                      <c:pt idx="45" formatCode="0">
                        <c:v>14</c:v>
                      </c:pt>
                      <c:pt idx="46" formatCode="0">
                        <c:v>13</c:v>
                      </c:pt>
                      <c:pt idx="47" formatCode="0">
                        <c:v>12</c:v>
                      </c:pt>
                      <c:pt idx="48" formatCode="0">
                        <c:v>10</c:v>
                      </c:pt>
                      <c:pt idx="49" formatCode="0">
                        <c:v>9</c:v>
                      </c:pt>
                      <c:pt idx="50" formatCode="0">
                        <c:v>10</c:v>
                      </c:pt>
                      <c:pt idx="51" formatCode="0">
                        <c:v>10</c:v>
                      </c:pt>
                      <c:pt idx="52" formatCode="0">
                        <c:v>10</c:v>
                      </c:pt>
                      <c:pt idx="53" formatCode="0">
                        <c:v>10</c:v>
                      </c:pt>
                      <c:pt idx="54" formatCode="0">
                        <c:v>10</c:v>
                      </c:pt>
                      <c:pt idx="55" formatCode="0">
                        <c:v>9</c:v>
                      </c:pt>
                      <c:pt idx="56" formatCode="0">
                        <c:v>9</c:v>
                      </c:pt>
                      <c:pt idx="57" formatCode="0">
                        <c:v>9</c:v>
                      </c:pt>
                      <c:pt idx="58" formatCode="0">
                        <c:v>9</c:v>
                      </c:pt>
                      <c:pt idx="59" formatCode="0">
                        <c:v>9</c:v>
                      </c:pt>
                      <c:pt idx="60" formatCode="0">
                        <c:v>9</c:v>
                      </c:pt>
                      <c:pt idx="61" formatCode="0">
                        <c:v>9</c:v>
                      </c:pt>
                      <c:pt idx="62" formatCode="0">
                        <c:v>9</c:v>
                      </c:pt>
                      <c:pt idx="63" formatCode="0">
                        <c:v>10</c:v>
                      </c:pt>
                      <c:pt idx="64" formatCode="0">
                        <c:v>11</c:v>
                      </c:pt>
                      <c:pt idx="65" formatCode="0">
                        <c:v>12</c:v>
                      </c:pt>
                      <c:pt idx="66" formatCode="0">
                        <c:v>13</c:v>
                      </c:pt>
                      <c:pt idx="67" formatCode="0">
                        <c:v>11</c:v>
                      </c:pt>
                      <c:pt idx="68" formatCode="0">
                        <c:v>10</c:v>
                      </c:pt>
                      <c:pt idx="69" formatCode="0">
                        <c:v>9</c:v>
                      </c:pt>
                      <c:pt idx="70" formatCode="0">
                        <c:v>9</c:v>
                      </c:pt>
                      <c:pt idx="71" formatCode="0">
                        <c:v>9</c:v>
                      </c:pt>
                      <c:pt idx="72" formatCode="0">
                        <c:v>9</c:v>
                      </c:pt>
                      <c:pt idx="73" formatCode="0">
                        <c:v>9</c:v>
                      </c:pt>
                      <c:pt idx="74" formatCode="0">
                        <c:v>9</c:v>
                      </c:pt>
                      <c:pt idx="75" formatCode="0">
                        <c:v>9</c:v>
                      </c:pt>
                      <c:pt idx="76" formatCode="0">
                        <c:v>10</c:v>
                      </c:pt>
                      <c:pt idx="77" formatCode="0">
                        <c:v>10</c:v>
                      </c:pt>
                      <c:pt idx="78" formatCode="0">
                        <c:v>11</c:v>
                      </c:pt>
                    </c:numCache>
                  </c:numRef>
                </c:val>
                <c:smooth val="0"/>
                <c:extLst xmlns:c15="http://schemas.microsoft.com/office/drawing/2012/chart">
                  <c:ext xmlns:c16="http://schemas.microsoft.com/office/drawing/2014/chart" uri="{C3380CC4-5D6E-409C-BE32-E72D297353CC}">
                    <c16:uniqueId val="{0000000F-3540-41FF-B476-19DD56CDF4BD}"/>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 for graphs '!$A$14</c15:sqref>
                        </c15:formulaRef>
                      </c:ext>
                    </c:extLst>
                    <c:strCache>
                      <c:ptCount val="1"/>
                      <c:pt idx="0">
                        <c:v>Upper Gastrointestinal - Trajectory 63- 103 days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'!$B$14:$CB$14</c15:sqref>
                        </c15:formulaRef>
                      </c:ext>
                    </c:extLst>
                    <c:numCache>
                      <c:formatCode>General</c:formatCode>
                      <c:ptCount val="79"/>
                      <c:pt idx="19" formatCode="0">
                        <c:v>20</c:v>
                      </c:pt>
                      <c:pt idx="20" formatCode="0">
                        <c:v>18</c:v>
                      </c:pt>
                      <c:pt idx="21" formatCode="0">
                        <c:v>17</c:v>
                      </c:pt>
                      <c:pt idx="22" formatCode="0">
                        <c:v>11</c:v>
                      </c:pt>
                      <c:pt idx="23" formatCode="0">
                        <c:v>10</c:v>
                      </c:pt>
                      <c:pt idx="24" formatCode="0">
                        <c:v>10</c:v>
                      </c:pt>
                      <c:pt idx="25" formatCode="0">
                        <c:v>10</c:v>
                      </c:pt>
                      <c:pt idx="26" formatCode="0">
                        <c:v>11</c:v>
                      </c:pt>
                      <c:pt idx="27" formatCode="0">
                        <c:v>13</c:v>
                      </c:pt>
                      <c:pt idx="28" formatCode="0">
                        <c:v>15</c:v>
                      </c:pt>
                      <c:pt idx="29" formatCode="0">
                        <c:v>14</c:v>
                      </c:pt>
                      <c:pt idx="30" formatCode="0">
                        <c:v>14</c:v>
                      </c:pt>
                      <c:pt idx="31" formatCode="0">
                        <c:v>14</c:v>
                      </c:pt>
                      <c:pt idx="32" formatCode="0">
                        <c:v>13</c:v>
                      </c:pt>
                      <c:pt idx="33" formatCode="0">
                        <c:v>12</c:v>
                      </c:pt>
                      <c:pt idx="34" formatCode="0">
                        <c:v>11</c:v>
                      </c:pt>
                      <c:pt idx="35" formatCode="0">
                        <c:v>13</c:v>
                      </c:pt>
                      <c:pt idx="36" formatCode="0">
                        <c:v>13</c:v>
                      </c:pt>
                      <c:pt idx="37" formatCode="0">
                        <c:v>12</c:v>
                      </c:pt>
                      <c:pt idx="38" formatCode="0">
                        <c:v>11</c:v>
                      </c:pt>
                      <c:pt idx="39" formatCode="0">
                        <c:v>11</c:v>
                      </c:pt>
                      <c:pt idx="40" formatCode="0">
                        <c:v>11</c:v>
                      </c:pt>
                      <c:pt idx="41" formatCode="0">
                        <c:v>13</c:v>
                      </c:pt>
                      <c:pt idx="42" formatCode="0">
                        <c:v>14</c:v>
                      </c:pt>
                      <c:pt idx="43" formatCode="0">
                        <c:v>14</c:v>
                      </c:pt>
                      <c:pt idx="44" formatCode="0">
                        <c:v>13</c:v>
                      </c:pt>
                      <c:pt idx="45" formatCode="0">
                        <c:v>14</c:v>
                      </c:pt>
                      <c:pt idx="46" formatCode="0">
                        <c:v>13</c:v>
                      </c:pt>
                      <c:pt idx="47" formatCode="0">
                        <c:v>14</c:v>
                      </c:pt>
                      <c:pt idx="48" formatCode="0">
                        <c:v>14</c:v>
                      </c:pt>
                      <c:pt idx="49" formatCode="0">
                        <c:v>13</c:v>
                      </c:pt>
                      <c:pt idx="50" formatCode="0">
                        <c:v>14</c:v>
                      </c:pt>
                      <c:pt idx="51" formatCode="0">
                        <c:v>15</c:v>
                      </c:pt>
                      <c:pt idx="52" formatCode="0">
                        <c:v>14</c:v>
                      </c:pt>
                      <c:pt idx="53" formatCode="0">
                        <c:v>13</c:v>
                      </c:pt>
                      <c:pt idx="54" formatCode="0">
                        <c:v>12</c:v>
                      </c:pt>
                      <c:pt idx="55" formatCode="0">
                        <c:v>11</c:v>
                      </c:pt>
                      <c:pt idx="56" formatCode="0">
                        <c:v>11</c:v>
                      </c:pt>
                      <c:pt idx="57" formatCode="0">
                        <c:v>10</c:v>
                      </c:pt>
                      <c:pt idx="58" formatCode="0">
                        <c:v>10</c:v>
                      </c:pt>
                      <c:pt idx="59" formatCode="0">
                        <c:v>9</c:v>
                      </c:pt>
                      <c:pt idx="60" formatCode="0">
                        <c:v>8</c:v>
                      </c:pt>
                      <c:pt idx="61" formatCode="0">
                        <c:v>8</c:v>
                      </c:pt>
                      <c:pt idx="62" formatCode="0">
                        <c:v>7</c:v>
                      </c:pt>
                      <c:pt idx="63" formatCode="0">
                        <c:v>7</c:v>
                      </c:pt>
                      <c:pt idx="64" formatCode="0">
                        <c:v>8</c:v>
                      </c:pt>
                      <c:pt idx="65" formatCode="0">
                        <c:v>9</c:v>
                      </c:pt>
                      <c:pt idx="66" formatCode="0">
                        <c:v>9</c:v>
                      </c:pt>
                      <c:pt idx="67" formatCode="0">
                        <c:v>9</c:v>
                      </c:pt>
                      <c:pt idx="68" formatCode="0">
                        <c:v>9</c:v>
                      </c:pt>
                      <c:pt idx="69" formatCode="0">
                        <c:v>8</c:v>
                      </c:pt>
                      <c:pt idx="70" formatCode="0">
                        <c:v>7</c:v>
                      </c:pt>
                      <c:pt idx="71" formatCode="0">
                        <c:v>7</c:v>
                      </c:pt>
                      <c:pt idx="72" formatCode="0">
                        <c:v>7</c:v>
                      </c:pt>
                      <c:pt idx="73" formatCode="0">
                        <c:v>6</c:v>
                      </c:pt>
                      <c:pt idx="74" formatCode="0">
                        <c:v>7</c:v>
                      </c:pt>
                      <c:pt idx="75" formatCode="0">
                        <c:v>7</c:v>
                      </c:pt>
                      <c:pt idx="76" formatCode="0">
                        <c:v>7</c:v>
                      </c:pt>
                      <c:pt idx="77" formatCode="0">
                        <c:v>7</c:v>
                      </c:pt>
                      <c:pt idx="78" formatCode="0">
                        <c:v>8</c:v>
                      </c:pt>
                    </c:numCache>
                  </c:numRef>
                </c:val>
                <c:smooth val="0"/>
                <c:extLst xmlns:c15="http://schemas.microsoft.com/office/drawing/2012/chart">
                  <c:ext xmlns:c16="http://schemas.microsoft.com/office/drawing/2014/chart" uri="{C3380CC4-5D6E-409C-BE32-E72D297353CC}">
                    <c16:uniqueId val="{00000010-3540-41FF-B476-19DD56CDF4BD}"/>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 for graphs '!$A$15</c15:sqref>
                        </c15:formulaRef>
                      </c:ext>
                    </c:extLst>
                    <c:strCache>
                      <c:ptCount val="1"/>
                      <c:pt idx="0">
                        <c:v>Urological - Trajectory 63- 103 days</c:v>
                      </c:pt>
                    </c:strCache>
                  </c:strRef>
                </c:tx>
                <c:spPr>
                  <a:ln w="28575" cap="rnd">
                    <a:solidFill>
                      <a:schemeClr val="accent5">
                        <a:shade val="5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'!$B$15:$CB$15</c15:sqref>
                        </c15:formulaRef>
                      </c:ext>
                    </c:extLst>
                    <c:numCache>
                      <c:formatCode>General</c:formatCode>
                      <c:ptCount val="79"/>
                      <c:pt idx="19" formatCode="0">
                        <c:v>39</c:v>
                      </c:pt>
                      <c:pt idx="20" formatCode="0">
                        <c:v>44</c:v>
                      </c:pt>
                      <c:pt idx="21" formatCode="0">
                        <c:v>36</c:v>
                      </c:pt>
                      <c:pt idx="22" formatCode="0">
                        <c:v>33</c:v>
                      </c:pt>
                      <c:pt idx="23" formatCode="0">
                        <c:v>32</c:v>
                      </c:pt>
                      <c:pt idx="24" formatCode="0">
                        <c:v>31</c:v>
                      </c:pt>
                      <c:pt idx="25" formatCode="0">
                        <c:v>30</c:v>
                      </c:pt>
                      <c:pt idx="26" formatCode="0">
                        <c:v>29</c:v>
                      </c:pt>
                      <c:pt idx="27" formatCode="0">
                        <c:v>30</c:v>
                      </c:pt>
                      <c:pt idx="28" formatCode="0">
                        <c:v>31</c:v>
                      </c:pt>
                      <c:pt idx="29" formatCode="0">
                        <c:v>30</c:v>
                      </c:pt>
                      <c:pt idx="30" formatCode="0">
                        <c:v>29</c:v>
                      </c:pt>
                      <c:pt idx="31" formatCode="0">
                        <c:v>30</c:v>
                      </c:pt>
                      <c:pt idx="32" formatCode="0">
                        <c:v>31</c:v>
                      </c:pt>
                      <c:pt idx="33" formatCode="0">
                        <c:v>30</c:v>
                      </c:pt>
                      <c:pt idx="34" formatCode="0">
                        <c:v>29</c:v>
                      </c:pt>
                      <c:pt idx="35" formatCode="0">
                        <c:v>30</c:v>
                      </c:pt>
                      <c:pt idx="36" formatCode="0">
                        <c:v>29</c:v>
                      </c:pt>
                      <c:pt idx="37" formatCode="0">
                        <c:v>28</c:v>
                      </c:pt>
                      <c:pt idx="38" formatCode="0">
                        <c:v>27</c:v>
                      </c:pt>
                      <c:pt idx="39" formatCode="0">
                        <c:v>28</c:v>
                      </c:pt>
                      <c:pt idx="40" formatCode="0">
                        <c:v>28</c:v>
                      </c:pt>
                      <c:pt idx="41" formatCode="0">
                        <c:v>29</c:v>
                      </c:pt>
                      <c:pt idx="42" formatCode="0">
                        <c:v>30</c:v>
                      </c:pt>
                      <c:pt idx="43" formatCode="0">
                        <c:v>31</c:v>
                      </c:pt>
                      <c:pt idx="44" formatCode="0">
                        <c:v>30</c:v>
                      </c:pt>
                      <c:pt idx="45" formatCode="0">
                        <c:v>32</c:v>
                      </c:pt>
                      <c:pt idx="46" formatCode="0">
                        <c:v>32</c:v>
                      </c:pt>
                      <c:pt idx="47" formatCode="0">
                        <c:v>33</c:v>
                      </c:pt>
                      <c:pt idx="48" formatCode="0">
                        <c:v>34</c:v>
                      </c:pt>
                      <c:pt idx="49" formatCode="0">
                        <c:v>34</c:v>
                      </c:pt>
                      <c:pt idx="50" formatCode="0">
                        <c:v>35</c:v>
                      </c:pt>
                      <c:pt idx="51" formatCode="0">
                        <c:v>36</c:v>
                      </c:pt>
                      <c:pt idx="52" formatCode="0">
                        <c:v>35</c:v>
                      </c:pt>
                      <c:pt idx="53" formatCode="0">
                        <c:v>35</c:v>
                      </c:pt>
                      <c:pt idx="54" formatCode="0">
                        <c:v>34</c:v>
                      </c:pt>
                      <c:pt idx="55" formatCode="0">
                        <c:v>31</c:v>
                      </c:pt>
                      <c:pt idx="56" formatCode="0">
                        <c:v>31</c:v>
                      </c:pt>
                      <c:pt idx="57" formatCode="0">
                        <c:v>29</c:v>
                      </c:pt>
                      <c:pt idx="58" formatCode="0">
                        <c:v>28</c:v>
                      </c:pt>
                      <c:pt idx="59" formatCode="0">
                        <c:v>27</c:v>
                      </c:pt>
                      <c:pt idx="60" formatCode="0">
                        <c:v>26</c:v>
                      </c:pt>
                      <c:pt idx="61" formatCode="0">
                        <c:v>27</c:v>
                      </c:pt>
                      <c:pt idx="62" formatCode="0">
                        <c:v>27</c:v>
                      </c:pt>
                      <c:pt idx="63" formatCode="0">
                        <c:v>28</c:v>
                      </c:pt>
                      <c:pt idx="64" formatCode="0">
                        <c:v>30</c:v>
                      </c:pt>
                      <c:pt idx="65" formatCode="0">
                        <c:v>31</c:v>
                      </c:pt>
                      <c:pt idx="66" formatCode="0">
                        <c:v>31</c:v>
                      </c:pt>
                      <c:pt idx="67" formatCode="0">
                        <c:v>30</c:v>
                      </c:pt>
                      <c:pt idx="68" formatCode="0">
                        <c:v>29</c:v>
                      </c:pt>
                      <c:pt idx="69" formatCode="0">
                        <c:v>29</c:v>
                      </c:pt>
                      <c:pt idx="70" formatCode="0">
                        <c:v>29</c:v>
                      </c:pt>
                      <c:pt idx="71" formatCode="0">
                        <c:v>29</c:v>
                      </c:pt>
                      <c:pt idx="72" formatCode="0">
                        <c:v>28</c:v>
                      </c:pt>
                      <c:pt idx="73" formatCode="0">
                        <c:v>28</c:v>
                      </c:pt>
                      <c:pt idx="74" formatCode="0">
                        <c:v>29</c:v>
                      </c:pt>
                      <c:pt idx="75" formatCode="0">
                        <c:v>29</c:v>
                      </c:pt>
                      <c:pt idx="76" formatCode="0">
                        <c:v>29</c:v>
                      </c:pt>
                      <c:pt idx="77" formatCode="0">
                        <c:v>27</c:v>
                      </c:pt>
                      <c:pt idx="78" formatCode="0">
                        <c:v>30</c:v>
                      </c:pt>
                    </c:numCache>
                  </c:numRef>
                </c:val>
                <c:smooth val="0"/>
                <c:extLst xmlns:c15="http://schemas.microsoft.com/office/drawing/2012/chart">
                  <c:ext xmlns:c16="http://schemas.microsoft.com/office/drawing/2014/chart" uri="{C3380CC4-5D6E-409C-BE32-E72D297353CC}">
                    <c16:uniqueId val="{00000011-3540-41FF-B476-19DD56CDF4BD}"/>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 for graphs '!$A$16</c15:sqref>
                        </c15:formulaRef>
                      </c:ext>
                    </c:extLst>
                    <c:strCache>
                      <c:ptCount val="1"/>
                      <c:pt idx="0">
                        <c:v>Trajectory 63 - 103 days All Sites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'!$B$16:$CB$16</c15:sqref>
                        </c15:formulaRef>
                      </c:ext>
                    </c:extLst>
                    <c:numCache>
                      <c:formatCode>General</c:formatCode>
                      <c:ptCount val="79"/>
                      <c:pt idx="19" formatCode="0">
                        <c:v>267</c:v>
                      </c:pt>
                      <c:pt idx="20" formatCode="0">
                        <c:v>252</c:v>
                      </c:pt>
                      <c:pt idx="21" formatCode="0">
                        <c:v>236.23999999999998</c:v>
                      </c:pt>
                      <c:pt idx="22" formatCode="0">
                        <c:v>199.3245</c:v>
                      </c:pt>
                      <c:pt idx="23" formatCode="0">
                        <c:v>195.49769499999999</c:v>
                      </c:pt>
                      <c:pt idx="24" formatCode="0">
                        <c:v>190.43561305</c:v>
                      </c:pt>
                      <c:pt idx="25" formatCode="0">
                        <c:v>185.645559289</c:v>
                      </c:pt>
                      <c:pt idx="26" formatCode="0">
                        <c:v>181.46267059630998</c:v>
                      </c:pt>
                      <c:pt idx="27" formatCode="0">
                        <c:v>193.98782635944633</c:v>
                      </c:pt>
                      <c:pt idx="28" formatCode="0">
                        <c:v>207.92916694448962</c:v>
                      </c:pt>
                      <c:pt idx="29" formatCode="0">
                        <c:v>198.42657866168935</c:v>
                      </c:pt>
                      <c:pt idx="30" formatCode="0">
                        <c:v>193.12956705319311</c:v>
                      </c:pt>
                      <c:pt idx="31" formatCode="0">
                        <c:v>199.27706916993188</c:v>
                      </c:pt>
                      <c:pt idx="32" formatCode="0">
                        <c:v>209.10522902493807</c:v>
                      </c:pt>
                      <c:pt idx="33" formatCode="0">
                        <c:v>202.88494932267031</c:v>
                      </c:pt>
                      <c:pt idx="34" formatCode="0">
                        <c:v>196.13243632534207</c:v>
                      </c:pt>
                      <c:pt idx="35" formatCode="0">
                        <c:v>208.24516653256214</c:v>
                      </c:pt>
                      <c:pt idx="36" formatCode="0">
                        <c:v>202.35051572019503</c:v>
                      </c:pt>
                      <c:pt idx="37" formatCode="0">
                        <c:v>193.78404038873188</c:v>
                      </c:pt>
                      <c:pt idx="38" formatCode="0">
                        <c:v>186.1565571383104</c:v>
                      </c:pt>
                      <c:pt idx="39" formatCode="0">
                        <c:v>184.05819792616415</c:v>
                      </c:pt>
                      <c:pt idx="40" formatCode="0">
                        <c:v>179.56429254814725</c:v>
                      </c:pt>
                      <c:pt idx="41" formatCode="0">
                        <c:v>184.62984386895312</c:v>
                      </c:pt>
                      <c:pt idx="42" formatCode="0">
                        <c:v>193.8270304551051</c:v>
                      </c:pt>
                      <c:pt idx="43" formatCode="0">
                        <c:v>201.15556315049818</c:v>
                      </c:pt>
                      <c:pt idx="44" formatCode="0">
                        <c:v>195.10398069469349</c:v>
                      </c:pt>
                      <c:pt idx="45" formatCode="0">
                        <c:v>204.11106317149623</c:v>
                      </c:pt>
                      <c:pt idx="46" formatCode="0">
                        <c:v>200.93907511708034</c:v>
                      </c:pt>
                      <c:pt idx="47" formatCode="0">
                        <c:v>202.91846316123582</c:v>
                      </c:pt>
                      <c:pt idx="48" formatCode="0">
                        <c:v>208.04937923495021</c:v>
                      </c:pt>
                      <c:pt idx="49" formatCode="0">
                        <c:v>201.45321082995216</c:v>
                      </c:pt>
                      <c:pt idx="50" formatCode="0">
                        <c:v>207.10628837567086</c:v>
                      </c:pt>
                      <c:pt idx="51" formatCode="0">
                        <c:v>205.19764956839015</c:v>
                      </c:pt>
                      <c:pt idx="52" formatCode="0">
                        <c:v>199.95539534903924</c:v>
                      </c:pt>
                      <c:pt idx="53" formatCode="0">
                        <c:v>194.70424505560683</c:v>
                      </c:pt>
                      <c:pt idx="54" formatCode="0">
                        <c:v>188.00386265146955</c:v>
                      </c:pt>
                      <c:pt idx="55" formatCode="0">
                        <c:v>177.51272159847844</c:v>
                      </c:pt>
                      <c:pt idx="56" formatCode="0">
                        <c:v>172.21385614948338</c:v>
                      </c:pt>
                      <c:pt idx="57" formatCode="0">
                        <c:v>164.70590429743766</c:v>
                      </c:pt>
                      <c:pt idx="58" formatCode="0">
                        <c:v>159.42470980956864</c:v>
                      </c:pt>
                      <c:pt idx="59" formatCode="0">
                        <c:v>155.65703935897238</c:v>
                      </c:pt>
                      <c:pt idx="60" formatCode="0">
                        <c:v>148.98166353452834</c:v>
                      </c:pt>
                      <c:pt idx="61" formatCode="0">
                        <c:v>147.04114339184557</c:v>
                      </c:pt>
                      <c:pt idx="62" formatCode="0">
                        <c:v>143.27662380626728</c:v>
                      </c:pt>
                      <c:pt idx="63" formatCode="0">
                        <c:v>145.23474706276329</c:v>
                      </c:pt>
                      <c:pt idx="64" formatCode="0">
                        <c:v>152.84241961034496</c:v>
                      </c:pt>
                      <c:pt idx="65" formatCode="0">
                        <c:v>166.25463189213258</c:v>
                      </c:pt>
                      <c:pt idx="66" formatCode="0">
                        <c:v>175.39695928352788</c:v>
                      </c:pt>
                      <c:pt idx="67" formatCode="0">
                        <c:v>162.15372866637</c:v>
                      </c:pt>
                      <c:pt idx="68" formatCode="0">
                        <c:v>154.96797200682641</c:v>
                      </c:pt>
                      <c:pt idx="69" formatCode="0">
                        <c:v>151.7010814682526</c:v>
                      </c:pt>
                      <c:pt idx="70" formatCode="0">
                        <c:v>147.6454877627084</c:v>
                      </c:pt>
                      <c:pt idx="71" formatCode="0">
                        <c:v>145.21680933614715</c:v>
                      </c:pt>
                      <c:pt idx="72" formatCode="0">
                        <c:v>142.85537692690099</c:v>
                      </c:pt>
                      <c:pt idx="73" formatCode="0">
                        <c:v>141.62269384121981</c:v>
                      </c:pt>
                      <c:pt idx="74" formatCode="0">
                        <c:v>143.24415719949229</c:v>
                      </c:pt>
                      <c:pt idx="75" formatCode="0">
                        <c:v>138.89635428986955</c:v>
                      </c:pt>
                      <c:pt idx="76" formatCode="0">
                        <c:v>141.08129768981723</c:v>
                      </c:pt>
                      <c:pt idx="77" formatCode="0">
                        <c:v>140.08129768981723</c:v>
                      </c:pt>
                      <c:pt idx="78" formatCode="0">
                        <c:v>156.15669295936172</c:v>
                      </c:pt>
                    </c:numCache>
                  </c:numRef>
                </c:val>
                <c:smooth val="0"/>
                <c:extLst xmlns:c15="http://schemas.microsoft.com/office/drawing/2012/chart">
                  <c:ext xmlns:c16="http://schemas.microsoft.com/office/drawing/2014/chart" uri="{C3380CC4-5D6E-409C-BE32-E72D297353CC}">
                    <c16:uniqueId val="{00000012-3540-41FF-B476-19DD56CDF4BD}"/>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 for graphs '!$A$17</c15:sqref>
                        </c15:formulaRef>
                      </c:ext>
                    </c:extLst>
                    <c:strCache>
                      <c:ptCount val="1"/>
                      <c:pt idx="0">
                        <c:v>Acute Leukaemia - Trajectory &gt;103 days</c:v>
                      </c:pt>
                    </c:strCache>
                  </c:strRef>
                </c:tx>
                <c:spPr>
                  <a:ln w="28575" cap="rnd">
                    <a:solidFill>
                      <a:schemeClr val="accent5">
                        <a:shade val="5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'!$B$17:$CB$17</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3-3540-41FF-B476-19DD56CDF4BD}"/>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 for graphs '!$A$18</c15:sqref>
                        </c15:formulaRef>
                      </c:ext>
                    </c:extLst>
                    <c:strCache>
                      <c:ptCount val="1"/>
                      <c:pt idx="0">
                        <c:v>Brain/CNS - Trajectory &gt;103 days</c:v>
                      </c:pt>
                    </c:strCache>
                  </c:strRef>
                </c:tx>
                <c:spPr>
                  <a:ln w="28575" cap="rnd">
                    <a:solidFill>
                      <a:schemeClr val="accent5">
                        <a:shade val="5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'!$B$18:$CB$18</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4-3540-41FF-B476-19DD56CDF4BD}"/>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 for graphs '!$A$19</c15:sqref>
                        </c15:formulaRef>
                      </c:ext>
                    </c:extLst>
                    <c:strCache>
                      <c:ptCount val="1"/>
                      <c:pt idx="0">
                        <c:v>Breast - Trajectory &gt;103 days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'!$B$19:$CB$19</c15:sqref>
                        </c15:formulaRef>
                      </c:ext>
                    </c:extLst>
                    <c:numCache>
                      <c:formatCode>General</c:formatCode>
                      <c:ptCount val="79"/>
                      <c:pt idx="19" formatCode="0">
                        <c:v>6</c:v>
                      </c:pt>
                      <c:pt idx="20" formatCode="0">
                        <c:v>5</c:v>
                      </c:pt>
                      <c:pt idx="21" formatCode="0">
                        <c:v>4.9000000000000004</c:v>
                      </c:pt>
                      <c:pt idx="22" formatCode="0">
                        <c:v>4.4590000000000005</c:v>
                      </c:pt>
                      <c:pt idx="23" formatCode="0">
                        <c:v>4.3698200000000007</c:v>
                      </c:pt>
                      <c:pt idx="24" formatCode="0">
                        <c:v>4.2824236000000004</c:v>
                      </c:pt>
                      <c:pt idx="25" formatCode="0">
                        <c:v>4.1967751280000005</c:v>
                      </c:pt>
                      <c:pt idx="26" formatCode="0">
                        <c:v>4.1128396254400004</c:v>
                      </c:pt>
                      <c:pt idx="27" formatCode="0">
                        <c:v>4.9354075505280006</c:v>
                      </c:pt>
                      <c:pt idx="28" formatCode="0">
                        <c:v>5.9224890606336009</c:v>
                      </c:pt>
                      <c:pt idx="29" formatCode="0">
                        <c:v>5.9224890606336009</c:v>
                      </c:pt>
                      <c:pt idx="30" formatCode="0">
                        <c:v>5.3302401545702409</c:v>
                      </c:pt>
                      <c:pt idx="31" formatCode="0">
                        <c:v>6.1297761777557769</c:v>
                      </c:pt>
                      <c:pt idx="32" formatCode="0">
                        <c:v>7.0492426044191427</c:v>
                      </c:pt>
                      <c:pt idx="33" formatCode="0">
                        <c:v>5.9918562137562708</c:v>
                      </c:pt>
                      <c:pt idx="34" formatCode="0">
                        <c:v>5.3926705923806439</c:v>
                      </c:pt>
                      <c:pt idx="35" formatCode="0">
                        <c:v>6.2015711812377399</c:v>
                      </c:pt>
                      <c:pt idx="36" formatCode="0">
                        <c:v>7.1038997881078307</c:v>
                      </c:pt>
                      <c:pt idx="37" formatCode="0">
                        <c:v>6.0383148198916556</c:v>
                      </c:pt>
                      <c:pt idx="38" formatCode="0">
                        <c:v>5.4344833379024902</c:v>
                      </c:pt>
                      <c:pt idx="39" formatCode="0">
                        <c:v>4.6193108372171165</c:v>
                      </c:pt>
                      <c:pt idx="40" formatCode="0">
                        <c:v>4.1573797534954053</c:v>
                      </c:pt>
                      <c:pt idx="41" formatCode="0">
                        <c:v>3.7416417781458651</c:v>
                      </c:pt>
                      <c:pt idx="42" formatCode="0">
                        <c:v>3.7416417781458651</c:v>
                      </c:pt>
                      <c:pt idx="43" formatCode="0">
                        <c:v>3.5545596892385718</c:v>
                      </c:pt>
                      <c:pt idx="44" formatCode="0">
                        <c:v>3.376831704776643</c:v>
                      </c:pt>
                      <c:pt idx="45" formatCode="0">
                        <c:v>3.545673290015475</c:v>
                      </c:pt>
                      <c:pt idx="46" formatCode="0">
                        <c:v>3.545673290015475</c:v>
                      </c:pt>
                      <c:pt idx="47" formatCode="0">
                        <c:v>3.545673290015475</c:v>
                      </c:pt>
                      <c:pt idx="48" formatCode="0">
                        <c:v>4.7866589415208916</c:v>
                      </c:pt>
                      <c:pt idx="49" formatCode="0">
                        <c:v>4.5473259944448472</c:v>
                      </c:pt>
                      <c:pt idx="50" formatCode="0">
                        <c:v>4.3199596947226047</c:v>
                      </c:pt>
                      <c:pt idx="51" formatCode="0">
                        <c:v>3.8879637252503443</c:v>
                      </c:pt>
                      <c:pt idx="52" formatCode="0">
                        <c:v>3.8879637252503443</c:v>
                      </c:pt>
                      <c:pt idx="53" formatCode="0">
                        <c:v>3.8879637252503443</c:v>
                      </c:pt>
                      <c:pt idx="54" formatCode="0">
                        <c:v>3.8879637252503443</c:v>
                      </c:pt>
                      <c:pt idx="55" formatCode="0">
                        <c:v>3.8879637252503443</c:v>
                      </c:pt>
                      <c:pt idx="56" formatCode="0">
                        <c:v>3.8879637252503443</c:v>
                      </c:pt>
                      <c:pt idx="57" formatCode="0">
                        <c:v>3.8879637252503443</c:v>
                      </c:pt>
                      <c:pt idx="58" formatCode="0">
                        <c:v>3.8879637252503443</c:v>
                      </c:pt>
                      <c:pt idx="59" formatCode="0">
                        <c:v>3.8879637252503443</c:v>
                      </c:pt>
                      <c:pt idx="60" formatCode="0">
                        <c:v>3.8879637252503443</c:v>
                      </c:pt>
                      <c:pt idx="61" formatCode="0">
                        <c:v>3.3047691664627927</c:v>
                      </c:pt>
                      <c:pt idx="62" formatCode="0">
                        <c:v>3.3047691664627927</c:v>
                      </c:pt>
                      <c:pt idx="63" formatCode="0">
                        <c:v>3.3047691664627927</c:v>
                      </c:pt>
                      <c:pt idx="64" formatCode="0">
                        <c:v>3.3047691664627927</c:v>
                      </c:pt>
                      <c:pt idx="65" formatCode="0">
                        <c:v>4.9571537496941893</c:v>
                      </c:pt>
                      <c:pt idx="66" formatCode="0">
                        <c:v>6.1964421871177366</c:v>
                      </c:pt>
                      <c:pt idx="67" formatCode="0">
                        <c:v>4.9571537496941893</c:v>
                      </c:pt>
                      <c:pt idx="68" formatCode="0">
                        <c:v>4.2135806872400607</c:v>
                      </c:pt>
                      <c:pt idx="69" formatCode="0">
                        <c:v>4.2135806872400607</c:v>
                      </c:pt>
                      <c:pt idx="70" formatCode="0">
                        <c:v>4.2135806872400607</c:v>
                      </c:pt>
                      <c:pt idx="71" formatCode="0">
                        <c:v>4.2135806872400607</c:v>
                      </c:pt>
                      <c:pt idx="72" formatCode="0">
                        <c:v>4.2135806872400607</c:v>
                      </c:pt>
                      <c:pt idx="73" formatCode="0">
                        <c:v>4.2135806872400607</c:v>
                      </c:pt>
                      <c:pt idx="74" formatCode="0">
                        <c:v>4.2135806872400607</c:v>
                      </c:pt>
                      <c:pt idx="75" formatCode="0">
                        <c:v>4.2135806872400607</c:v>
                      </c:pt>
                      <c:pt idx="76" formatCode="0">
                        <c:v>4.2135806872400607</c:v>
                      </c:pt>
                      <c:pt idx="77" formatCode="0">
                        <c:v>4.2135806872400607</c:v>
                      </c:pt>
                      <c:pt idx="78" formatCode="0">
                        <c:v>5.2669758590500759</c:v>
                      </c:pt>
                    </c:numCache>
                  </c:numRef>
                </c:val>
                <c:smooth val="0"/>
                <c:extLst xmlns:c15="http://schemas.microsoft.com/office/drawing/2012/chart">
                  <c:ext xmlns:c16="http://schemas.microsoft.com/office/drawing/2014/chart" uri="{C3380CC4-5D6E-409C-BE32-E72D297353CC}">
                    <c16:uniqueId val="{00000015-3540-41FF-B476-19DD56CDF4BD}"/>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 for graphs '!$A$20</c15:sqref>
                        </c15:formulaRef>
                      </c:ext>
                    </c:extLst>
                    <c:strCache>
                      <c:ptCount val="1"/>
                      <c:pt idx="0">
                        <c:v>Children's cancer - Trajectory &gt;103 days</c:v>
                      </c:pt>
                    </c:strCache>
                  </c:strRef>
                </c:tx>
                <c:spPr>
                  <a:ln w="28575" cap="rnd">
                    <a:solidFill>
                      <a:schemeClr val="accent5">
                        <a:shade val="5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'!$B$20:$CB$20</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6-3540-41FF-B476-19DD56CDF4BD}"/>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 for graphs '!$A$21</c15:sqref>
                        </c15:formulaRef>
                      </c:ext>
                    </c:extLst>
                    <c:strCache>
                      <c:ptCount val="1"/>
                      <c:pt idx="0">
                        <c:v>Gynaecological - Trajectory &gt;103 days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'!$B$21:$CB$21</c15:sqref>
                        </c15:formulaRef>
                      </c:ext>
                    </c:extLst>
                    <c:numCache>
                      <c:formatCode>General</c:formatCode>
                      <c:ptCount val="79"/>
                      <c:pt idx="19" formatCode="0">
                        <c:v>34</c:v>
                      </c:pt>
                      <c:pt idx="20" formatCode="0">
                        <c:v>38</c:v>
                      </c:pt>
                      <c:pt idx="21" formatCode="0">
                        <c:v>39.9</c:v>
                      </c:pt>
                      <c:pt idx="22" formatCode="0">
                        <c:v>35.909999999999997</c:v>
                      </c:pt>
                      <c:pt idx="23" formatCode="0">
                        <c:v>37.705500000000001</c:v>
                      </c:pt>
                      <c:pt idx="24" formatCode="0">
                        <c:v>39.590775000000001</c:v>
                      </c:pt>
                      <c:pt idx="25" formatCode="0">
                        <c:v>37.611236249999997</c:v>
                      </c:pt>
                      <c:pt idx="26" formatCode="0">
                        <c:v>39.491798062499996</c:v>
                      </c:pt>
                      <c:pt idx="27" formatCode="0">
                        <c:v>42.256223926874995</c:v>
                      </c:pt>
                      <c:pt idx="28" formatCode="0">
                        <c:v>45.214159601756251</c:v>
                      </c:pt>
                      <c:pt idx="29" formatCode="0">
                        <c:v>44.309876409721127</c:v>
                      </c:pt>
                      <c:pt idx="30" formatCode="0">
                        <c:v>43.866777645623912</c:v>
                      </c:pt>
                      <c:pt idx="31" formatCode="0">
                        <c:v>46.060116527905109</c:v>
                      </c:pt>
                      <c:pt idx="32" formatCode="0">
                        <c:v>48.363122354300366</c:v>
                      </c:pt>
                      <c:pt idx="33" formatCode="0">
                        <c:v>47.879491130757359</c:v>
                      </c:pt>
                      <c:pt idx="34" formatCode="0">
                        <c:v>46.92190130814221</c:v>
                      </c:pt>
                      <c:pt idx="35" formatCode="0">
                        <c:v>49.267996373549323</c:v>
                      </c:pt>
                      <c:pt idx="36" formatCode="0">
                        <c:v>48.282636446078335</c:v>
                      </c:pt>
                      <c:pt idx="37" formatCode="0">
                        <c:v>47.316983717156766</c:v>
                      </c:pt>
                      <c:pt idx="38" formatCode="0">
                        <c:v>46.843813879985198</c:v>
                      </c:pt>
                      <c:pt idx="39" formatCode="0">
                        <c:v>47.312252018785053</c:v>
                      </c:pt>
                      <c:pt idx="40" formatCode="0">
                        <c:v>47.785374538972903</c:v>
                      </c:pt>
                      <c:pt idx="41" formatCode="0">
                        <c:v>45.396105812024253</c:v>
                      </c:pt>
                      <c:pt idx="42" formatCode="0">
                        <c:v>46.304027928264738</c:v>
                      </c:pt>
                      <c:pt idx="43" formatCode="0">
                        <c:v>47.230108486830034</c:v>
                      </c:pt>
                      <c:pt idx="44" formatCode="0">
                        <c:v>46.285506317093429</c:v>
                      </c:pt>
                      <c:pt idx="45" formatCode="0">
                        <c:v>45.35979619075156</c:v>
                      </c:pt>
                      <c:pt idx="46" formatCode="0">
                        <c:v>44.452600266936528</c:v>
                      </c:pt>
                      <c:pt idx="47" formatCode="0">
                        <c:v>43.563548261597795</c:v>
                      </c:pt>
                      <c:pt idx="48" formatCode="0">
                        <c:v>45.741725674677689</c:v>
                      </c:pt>
                      <c:pt idx="49" formatCode="0">
                        <c:v>44.826891161184136</c:v>
                      </c:pt>
                      <c:pt idx="50" formatCode="0">
                        <c:v>43.930353337960454</c:v>
                      </c:pt>
                      <c:pt idx="51" formatCode="0">
                        <c:v>43.051746271201246</c:v>
                      </c:pt>
                      <c:pt idx="52" formatCode="0">
                        <c:v>41.760193883065206</c:v>
                      </c:pt>
                      <c:pt idx="53" formatCode="0">
                        <c:v>40.507388066573249</c:v>
                      </c:pt>
                      <c:pt idx="54" formatCode="0">
                        <c:v>39.292166424576052</c:v>
                      </c:pt>
                      <c:pt idx="55" formatCode="0">
                        <c:v>38.113401431838767</c:v>
                      </c:pt>
                      <c:pt idx="56" formatCode="0">
                        <c:v>36.9699993888836</c:v>
                      </c:pt>
                      <c:pt idx="57" formatCode="0">
                        <c:v>35.86089940721709</c:v>
                      </c:pt>
                      <c:pt idx="58" formatCode="0">
                        <c:v>34.785072425000578</c:v>
                      </c:pt>
                      <c:pt idx="59" formatCode="0">
                        <c:v>32.697968079500541</c:v>
                      </c:pt>
                      <c:pt idx="60" formatCode="0">
                        <c:v>31.063069675525512</c:v>
                      </c:pt>
                      <c:pt idx="61" formatCode="0">
                        <c:v>27.95676270797296</c:v>
                      </c:pt>
                      <c:pt idx="62" formatCode="0">
                        <c:v>25.720221691335123</c:v>
                      </c:pt>
                      <c:pt idx="63" formatCode="0">
                        <c:v>23.148199522201612</c:v>
                      </c:pt>
                      <c:pt idx="64" formatCode="0">
                        <c:v>23.148199522201612</c:v>
                      </c:pt>
                      <c:pt idx="65" formatCode="0">
                        <c:v>24.768573488755727</c:v>
                      </c:pt>
                      <c:pt idx="66" formatCode="0">
                        <c:v>26.502373632968631</c:v>
                      </c:pt>
                      <c:pt idx="67" formatCode="0">
                        <c:v>23.852136269671767</c:v>
                      </c:pt>
                      <c:pt idx="68" formatCode="0">
                        <c:v>21.466922642704592</c:v>
                      </c:pt>
                      <c:pt idx="69" formatCode="0">
                        <c:v>19.320230378434132</c:v>
                      </c:pt>
                      <c:pt idx="70" formatCode="0">
                        <c:v>17.388207340590721</c:v>
                      </c:pt>
                      <c:pt idx="71" formatCode="0">
                        <c:v>17.388207340590721</c:v>
                      </c:pt>
                      <c:pt idx="72" formatCode="0">
                        <c:v>17.388207340590721</c:v>
                      </c:pt>
                      <c:pt idx="73" formatCode="0">
                        <c:v>17.388207340590721</c:v>
                      </c:pt>
                      <c:pt idx="74" formatCode="0">
                        <c:v>17.388207340590721</c:v>
                      </c:pt>
                      <c:pt idx="75" formatCode="0">
                        <c:v>17.388207340590721</c:v>
                      </c:pt>
                      <c:pt idx="76" formatCode="0">
                        <c:v>17.388207340590721</c:v>
                      </c:pt>
                      <c:pt idx="77" formatCode="0">
                        <c:v>17.388207340590721</c:v>
                      </c:pt>
                      <c:pt idx="78" formatCode="0">
                        <c:v>19.127028074649797</c:v>
                      </c:pt>
                    </c:numCache>
                  </c:numRef>
                </c:val>
                <c:smooth val="0"/>
                <c:extLst xmlns:c15="http://schemas.microsoft.com/office/drawing/2012/chart">
                  <c:ext xmlns:c16="http://schemas.microsoft.com/office/drawing/2014/chart" uri="{C3380CC4-5D6E-409C-BE32-E72D297353CC}">
                    <c16:uniqueId val="{00000017-3540-41FF-B476-19DD56CDF4BD}"/>
                  </c:ext>
                </c:extLst>
              </c15:ser>
            </c15:filteredLineSeries>
            <c15:filteredLineSeries>
              <c15:ser>
                <c:idx val="20"/>
                <c:order val="20"/>
                <c:tx>
                  <c:strRef>
                    <c:extLst xmlns:c15="http://schemas.microsoft.com/office/drawing/2012/chart">
                      <c:ext xmlns:c15="http://schemas.microsoft.com/office/drawing/2012/chart" uri="{02D57815-91ED-43cb-92C2-25804820EDAC}">
                        <c15:formulaRef>
                          <c15:sqref>'Table for graphs '!$A$22</c15:sqref>
                        </c15:formulaRef>
                      </c:ext>
                    </c:extLst>
                    <c:strCache>
                      <c:ptCount val="1"/>
                      <c:pt idx="0">
                        <c:v>Haematological - Trajectory &gt;103 days</c:v>
                      </c:pt>
                    </c:strCache>
                  </c:strRef>
                </c:tx>
                <c:spPr>
                  <a:ln w="28575" cap="rnd">
                    <a:solidFill>
                      <a:schemeClr val="accent5">
                        <a:shade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'!$B$22:$CB$22</c15:sqref>
                        </c15:formulaRef>
                      </c:ext>
                    </c:extLst>
                    <c:numCache>
                      <c:formatCode>General</c:formatCode>
                      <c:ptCount val="79"/>
                      <c:pt idx="19" formatCode="0">
                        <c:v>11</c:v>
                      </c:pt>
                      <c:pt idx="20" formatCode="0">
                        <c:v>12</c:v>
                      </c:pt>
                      <c:pt idx="21" formatCode="0">
                        <c:v>11.76</c:v>
                      </c:pt>
                      <c:pt idx="22" formatCode="0">
                        <c:v>9.4079999999999995</c:v>
                      </c:pt>
                      <c:pt idx="23" formatCode="0">
                        <c:v>7.5263999999999998</c:v>
                      </c:pt>
                      <c:pt idx="24" formatCode="0">
                        <c:v>7.3758719999999993</c:v>
                      </c:pt>
                      <c:pt idx="25" formatCode="0">
                        <c:v>7.2283545599999988</c:v>
                      </c:pt>
                      <c:pt idx="26" formatCode="0">
                        <c:v>7.0837874687999989</c:v>
                      </c:pt>
                      <c:pt idx="27" formatCode="0">
                        <c:v>7.2254632181759986</c:v>
                      </c:pt>
                      <c:pt idx="28" formatCode="0">
                        <c:v>7.5144817469030389</c:v>
                      </c:pt>
                      <c:pt idx="29" formatCode="0">
                        <c:v>7.2139024770269167</c:v>
                      </c:pt>
                      <c:pt idx="30" formatCode="0">
                        <c:v>7.069624427486378</c:v>
                      </c:pt>
                      <c:pt idx="31" formatCode="0">
                        <c:v>7.2110169160361055</c:v>
                      </c:pt>
                      <c:pt idx="32" formatCode="0">
                        <c:v>7.4994575926775502</c:v>
                      </c:pt>
                      <c:pt idx="33" formatCode="0">
                        <c:v>7.4994575926775502</c:v>
                      </c:pt>
                      <c:pt idx="34" formatCode="0">
                        <c:v>7.1994792889704478</c:v>
                      </c:pt>
                      <c:pt idx="35" formatCode="0">
                        <c:v>7.3434688747498571</c:v>
                      </c:pt>
                      <c:pt idx="36" formatCode="0">
                        <c:v>7.0497301197598627</c:v>
                      </c:pt>
                      <c:pt idx="37" formatCode="0">
                        <c:v>6.7677409149694681</c:v>
                      </c:pt>
                      <c:pt idx="38" formatCode="0">
                        <c:v>6.7677409149694681</c:v>
                      </c:pt>
                      <c:pt idx="39" formatCode="0">
                        <c:v>7.1061279607179415</c:v>
                      </c:pt>
                      <c:pt idx="40" formatCode="0">
                        <c:v>7.1061279607179415</c:v>
                      </c:pt>
                      <c:pt idx="41" formatCode="0">
                        <c:v>7.4614343587538388</c:v>
                      </c:pt>
                      <c:pt idx="42" formatCode="0">
                        <c:v>8.2075777946292234</c:v>
                      </c:pt>
                      <c:pt idx="43" formatCode="0">
                        <c:v>9.4387144638236062</c:v>
                      </c:pt>
                      <c:pt idx="44" formatCode="0">
                        <c:v>8.4948430174412461</c:v>
                      </c:pt>
                      <c:pt idx="45" formatCode="0">
                        <c:v>8.9195851683133096</c:v>
                      </c:pt>
                      <c:pt idx="46" formatCode="0">
                        <c:v>8.9195851683133096</c:v>
                      </c:pt>
                      <c:pt idx="47" formatCode="0">
                        <c:v>8.0276266514819792</c:v>
                      </c:pt>
                      <c:pt idx="48" formatCode="0">
                        <c:v>8.4290079840560779</c:v>
                      </c:pt>
                      <c:pt idx="49" formatCode="0">
                        <c:v>8.0075575848532736</c:v>
                      </c:pt>
                      <c:pt idx="50" formatCode="0">
                        <c:v>8.407935464095937</c:v>
                      </c:pt>
                      <c:pt idx="51" formatCode="0">
                        <c:v>8.5760941733778555</c:v>
                      </c:pt>
                      <c:pt idx="52" formatCode="0">
                        <c:v>8.5760941733778555</c:v>
                      </c:pt>
                      <c:pt idx="53" formatCode="0">
                        <c:v>9.0048988820467493</c:v>
                      </c:pt>
                      <c:pt idx="54" formatCode="0">
                        <c:v>9.0048988820467493</c:v>
                      </c:pt>
                      <c:pt idx="55" formatCode="0">
                        <c:v>8.554653937944412</c:v>
                      </c:pt>
                      <c:pt idx="56" formatCode="0">
                        <c:v>8.1269212410471905</c:v>
                      </c:pt>
                      <c:pt idx="57" formatCode="0">
                        <c:v>7.7205751789948307</c:v>
                      </c:pt>
                      <c:pt idx="58" formatCode="0">
                        <c:v>6.9485176610953481</c:v>
                      </c:pt>
                      <c:pt idx="59" formatCode="0">
                        <c:v>6.2536658949858133</c:v>
                      </c:pt>
                      <c:pt idx="60" formatCode="0">
                        <c:v>5.6282993054872321</c:v>
                      </c:pt>
                      <c:pt idx="61" formatCode="0">
                        <c:v>5.0654693749385089</c:v>
                      </c:pt>
                      <c:pt idx="62" formatCode="0">
                        <c:v>4.5589224374446582</c:v>
                      </c:pt>
                      <c:pt idx="63" formatCode="0">
                        <c:v>4.5589224374446582</c:v>
                      </c:pt>
                      <c:pt idx="64" formatCode="0">
                        <c:v>5.0148146811891241</c:v>
                      </c:pt>
                      <c:pt idx="65" formatCode="0">
                        <c:v>6.0177776174269484</c:v>
                      </c:pt>
                      <c:pt idx="66" formatCode="0">
                        <c:v>7.2213331409123374</c:v>
                      </c:pt>
                      <c:pt idx="67" formatCode="0">
                        <c:v>6.499199826821104</c:v>
                      </c:pt>
                      <c:pt idx="68" formatCode="0">
                        <c:v>5.1993598614568839</c:v>
                      </c:pt>
                      <c:pt idx="69" formatCode="0">
                        <c:v>4.1594878891655069</c:v>
                      </c:pt>
                      <c:pt idx="70" formatCode="0">
                        <c:v>3.7435391002489564</c:v>
                      </c:pt>
                      <c:pt idx="71" formatCode="0">
                        <c:v>3.3691851902240608</c:v>
                      </c:pt>
                      <c:pt idx="72" formatCode="0">
                        <c:v>3.0322666712016546</c:v>
                      </c:pt>
                      <c:pt idx="73" formatCode="0">
                        <c:v>2.7290400040814893</c:v>
                      </c:pt>
                      <c:pt idx="74" formatCode="0">
                        <c:v>2.4561360036733406</c:v>
                      </c:pt>
                      <c:pt idx="75" formatCode="0">
                        <c:v>2.2105224033060065</c:v>
                      </c:pt>
                      <c:pt idx="76" formatCode="0">
                        <c:v>2.2105224033060065</c:v>
                      </c:pt>
                      <c:pt idx="77" formatCode="0">
                        <c:v>2.2105224033060065</c:v>
                      </c:pt>
                      <c:pt idx="78" formatCode="0">
                        <c:v>2.6526268839672076</c:v>
                      </c:pt>
                    </c:numCache>
                  </c:numRef>
                </c:val>
                <c:smooth val="0"/>
                <c:extLst xmlns:c15="http://schemas.microsoft.com/office/drawing/2012/chart">
                  <c:ext xmlns:c16="http://schemas.microsoft.com/office/drawing/2014/chart" uri="{C3380CC4-5D6E-409C-BE32-E72D297353CC}">
                    <c16:uniqueId val="{00000018-3540-41FF-B476-19DD56CDF4BD}"/>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'Table for graphs '!$A$23</c15:sqref>
                        </c15:formulaRef>
                      </c:ext>
                    </c:extLst>
                    <c:strCache>
                      <c:ptCount val="1"/>
                      <c:pt idx="0">
                        <c:v>Head and neck - Trajectory &gt;103 days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'!$B$23:$CB$23</c15:sqref>
                        </c15:formulaRef>
                      </c:ext>
                    </c:extLst>
                    <c:numCache>
                      <c:formatCode>General</c:formatCode>
                      <c:ptCount val="79"/>
                      <c:pt idx="19" formatCode="0">
                        <c:v>12</c:v>
                      </c:pt>
                      <c:pt idx="20" formatCode="0">
                        <c:v>9</c:v>
                      </c:pt>
                      <c:pt idx="21" formatCode="0">
                        <c:v>8.1</c:v>
                      </c:pt>
                      <c:pt idx="22" formatCode="0">
                        <c:v>6.0749999999999993</c:v>
                      </c:pt>
                      <c:pt idx="23" formatCode="0">
                        <c:v>4.5562499999999995</c:v>
                      </c:pt>
                      <c:pt idx="24" formatCode="0">
                        <c:v>4.3284374999999997</c:v>
                      </c:pt>
                      <c:pt idx="25" formatCode="0">
                        <c:v>3.8955937499999997</c:v>
                      </c:pt>
                      <c:pt idx="26" formatCode="0">
                        <c:v>3.7008140624999997</c:v>
                      </c:pt>
                      <c:pt idx="27" formatCode="0">
                        <c:v>3.885854765625</c:v>
                      </c:pt>
                      <c:pt idx="28" formatCode="0">
                        <c:v>4.2744402421875005</c:v>
                      </c:pt>
                      <c:pt idx="29" formatCode="0">
                        <c:v>4.060718230078125</c:v>
                      </c:pt>
                      <c:pt idx="30" formatCode="0">
                        <c:v>3.8576823185742186</c:v>
                      </c:pt>
                      <c:pt idx="31" formatCode="0">
                        <c:v>4.0505664345029295</c:v>
                      </c:pt>
                      <c:pt idx="32" formatCode="0">
                        <c:v>4.4556230779532227</c:v>
                      </c:pt>
                      <c:pt idx="33" formatCode="0">
                        <c:v>4.2328419240555615</c:v>
                      </c:pt>
                      <c:pt idx="34" formatCode="0">
                        <c:v>4.021199827852783</c:v>
                      </c:pt>
                      <c:pt idx="35" formatCode="0">
                        <c:v>4.2222598192454219</c:v>
                      </c:pt>
                      <c:pt idx="36" formatCode="0">
                        <c:v>4.0111468282831506</c:v>
                      </c:pt>
                      <c:pt idx="37" formatCode="0">
                        <c:v>3.8105894868689929</c:v>
                      </c:pt>
                      <c:pt idx="38" formatCode="0">
                        <c:v>3.6200600125255429</c:v>
                      </c:pt>
                      <c:pt idx="39" formatCode="0">
                        <c:v>3.2580540112729888</c:v>
                      </c:pt>
                      <c:pt idx="40" formatCode="0">
                        <c:v>3.2580540112729888</c:v>
                      </c:pt>
                      <c:pt idx="41" formatCode="0">
                        <c:v>3.4209567118366384</c:v>
                      </c:pt>
                      <c:pt idx="42" formatCode="0">
                        <c:v>3.5920045474284703</c:v>
                      </c:pt>
                      <c:pt idx="43" formatCode="0">
                        <c:v>3.5920045474284703</c:v>
                      </c:pt>
                      <c:pt idx="44" formatCode="0">
                        <c:v>3.4124043200570466</c:v>
                      </c:pt>
                      <c:pt idx="45" formatCode="0">
                        <c:v>3.5830245360598991</c:v>
                      </c:pt>
                      <c:pt idx="46" formatCode="0">
                        <c:v>3.5830245360598991</c:v>
                      </c:pt>
                      <c:pt idx="47" formatCode="0">
                        <c:v>3.7621757628628942</c:v>
                      </c:pt>
                      <c:pt idx="48" formatCode="0">
                        <c:v>3.9502845510060389</c:v>
                      </c:pt>
                      <c:pt idx="49" formatCode="0">
                        <c:v>3.7527703234557368</c:v>
                      </c:pt>
                      <c:pt idx="50" formatCode="0">
                        <c:v>3.5651318072829499</c:v>
                      </c:pt>
                      <c:pt idx="51" formatCode="0">
                        <c:v>3.3868752169188023</c:v>
                      </c:pt>
                      <c:pt idx="52" formatCode="0">
                        <c:v>3.0481876952269222</c:v>
                      </c:pt>
                      <c:pt idx="53" formatCode="0">
                        <c:v>2.8957783104655759</c:v>
                      </c:pt>
                      <c:pt idx="54" formatCode="0">
                        <c:v>2.7509893949422968</c:v>
                      </c:pt>
                      <c:pt idx="55" formatCode="0">
                        <c:v>2.6134399251951819</c:v>
                      </c:pt>
                      <c:pt idx="56" formatCode="0">
                        <c:v>2.4827679289354228</c:v>
                      </c:pt>
                      <c:pt idx="57" formatCode="0">
                        <c:v>2.3586295324886515</c:v>
                      </c:pt>
                      <c:pt idx="58" formatCode="0">
                        <c:v>2.3586295324886515</c:v>
                      </c:pt>
                      <c:pt idx="59" formatCode="0">
                        <c:v>2.3586295324886515</c:v>
                      </c:pt>
                      <c:pt idx="60" formatCode="0">
                        <c:v>2.3586295324886515</c:v>
                      </c:pt>
                      <c:pt idx="61" formatCode="0">
                        <c:v>2.3586295324886515</c:v>
                      </c:pt>
                      <c:pt idx="62" formatCode="0">
                        <c:v>2.3586295324886515</c:v>
                      </c:pt>
                      <c:pt idx="63" formatCode="0">
                        <c:v>2.3586295324886515</c:v>
                      </c:pt>
                      <c:pt idx="64" formatCode="0">
                        <c:v>2.3586295324886515</c:v>
                      </c:pt>
                      <c:pt idx="65" formatCode="0">
                        <c:v>2.8303554389863819</c:v>
                      </c:pt>
                      <c:pt idx="66" formatCode="0">
                        <c:v>3.396426526783658</c:v>
                      </c:pt>
                      <c:pt idx="67" formatCode="0">
                        <c:v>3.0567838741052924</c:v>
                      </c:pt>
                      <c:pt idx="68" formatCode="0">
                        <c:v>2.7511054866947631</c:v>
                      </c:pt>
                      <c:pt idx="69" formatCode="0">
                        <c:v>2.4759949380252868</c:v>
                      </c:pt>
                      <c:pt idx="70" formatCode="0">
                        <c:v>2.228395444222758</c:v>
                      </c:pt>
                      <c:pt idx="71" formatCode="0">
                        <c:v>2.1169756720116202</c:v>
                      </c:pt>
                      <c:pt idx="72" formatCode="0">
                        <c:v>2.0111268884110389</c:v>
                      </c:pt>
                      <c:pt idx="73" formatCode="0">
                        <c:v>2.0111268884110389</c:v>
                      </c:pt>
                      <c:pt idx="74" formatCode="0">
                        <c:v>2.0111268884110389</c:v>
                      </c:pt>
                      <c:pt idx="75" formatCode="0">
                        <c:v>2.2122395772521428</c:v>
                      </c:pt>
                      <c:pt idx="76" formatCode="0">
                        <c:v>2.2122395772521428</c:v>
                      </c:pt>
                      <c:pt idx="77" formatCode="0">
                        <c:v>2.2122395772521428</c:v>
                      </c:pt>
                      <c:pt idx="78" formatCode="0">
                        <c:v>2.6546874927025712</c:v>
                      </c:pt>
                    </c:numCache>
                  </c:numRef>
                </c:val>
                <c:smooth val="0"/>
                <c:extLst xmlns:c15="http://schemas.microsoft.com/office/drawing/2012/chart">
                  <c:ext xmlns:c16="http://schemas.microsoft.com/office/drawing/2014/chart" uri="{C3380CC4-5D6E-409C-BE32-E72D297353CC}">
                    <c16:uniqueId val="{00000019-3540-41FF-B476-19DD56CDF4BD}"/>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'Table for graphs '!$A$24</c15:sqref>
                        </c15:formulaRef>
                      </c:ext>
                    </c:extLst>
                    <c:strCache>
                      <c:ptCount val="1"/>
                      <c:pt idx="0">
                        <c:v>Lower Gastrointestinal - Trajectory &gt;103 days</c:v>
                      </c:pt>
                    </c:strCache>
                  </c:strRef>
                </c:tx>
                <c:spPr>
                  <a:ln w="28575" cap="rnd">
                    <a:solidFill>
                      <a:schemeClr val="accent5">
                        <a:shade val="6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'!$B$24:$CB$24</c15:sqref>
                        </c15:formulaRef>
                      </c:ext>
                    </c:extLst>
                    <c:numCache>
                      <c:formatCode>General</c:formatCode>
                      <c:ptCount val="79"/>
                      <c:pt idx="19" formatCode="0">
                        <c:v>39</c:v>
                      </c:pt>
                      <c:pt idx="20" formatCode="0">
                        <c:v>38</c:v>
                      </c:pt>
                      <c:pt idx="21" formatCode="0">
                        <c:v>35.339999999999996</c:v>
                      </c:pt>
                      <c:pt idx="22" formatCode="0">
                        <c:v>31.805999999999997</c:v>
                      </c:pt>
                      <c:pt idx="23" formatCode="0">
                        <c:v>28.625399999999999</c:v>
                      </c:pt>
                      <c:pt idx="24" formatCode="0">
                        <c:v>25.76286</c:v>
                      </c:pt>
                      <c:pt idx="25" formatCode="0">
                        <c:v>23.186574</c:v>
                      </c:pt>
                      <c:pt idx="26" formatCode="0">
                        <c:v>20.867916600000001</c:v>
                      </c:pt>
                      <c:pt idx="27" formatCode="0">
                        <c:v>21.911312430000002</c:v>
                      </c:pt>
                      <c:pt idx="28" formatCode="0">
                        <c:v>23.006878051500003</c:v>
                      </c:pt>
                      <c:pt idx="29" formatCode="0">
                        <c:v>21.856534148925</c:v>
                      </c:pt>
                      <c:pt idx="30" formatCode="0">
                        <c:v>21.200838124457249</c:v>
                      </c:pt>
                      <c:pt idx="31" formatCode="0">
                        <c:v>22.260880030680113</c:v>
                      </c:pt>
                      <c:pt idx="32" formatCode="0">
                        <c:v>24.486968033748127</c:v>
                      </c:pt>
                      <c:pt idx="33" formatCode="0">
                        <c:v>23.262619632060719</c:v>
                      </c:pt>
                      <c:pt idx="34" formatCode="0">
                        <c:v>22.099488650457683</c:v>
                      </c:pt>
                      <c:pt idx="35" formatCode="0">
                        <c:v>23.204463082980567</c:v>
                      </c:pt>
                      <c:pt idx="36" formatCode="0">
                        <c:v>22.044239928831537</c:v>
                      </c:pt>
                      <c:pt idx="37" formatCode="0">
                        <c:v>21.603355130254904</c:v>
                      </c:pt>
                      <c:pt idx="38" formatCode="0">
                        <c:v>20.523187373742157</c:v>
                      </c:pt>
                      <c:pt idx="39" formatCode="0">
                        <c:v>19.49702800505505</c:v>
                      </c:pt>
                      <c:pt idx="40" formatCode="0">
                        <c:v>18.522176604802297</c:v>
                      </c:pt>
                      <c:pt idx="41" formatCode="0">
                        <c:v>19.448285435042411</c:v>
                      </c:pt>
                      <c:pt idx="42" formatCode="0">
                        <c:v>20.420699706794533</c:v>
                      </c:pt>
                      <c:pt idx="43" formatCode="0">
                        <c:v>21.441734692134261</c:v>
                      </c:pt>
                      <c:pt idx="44" formatCode="0">
                        <c:v>19.297561222920837</c:v>
                      </c:pt>
                      <c:pt idx="45" formatCode="0">
                        <c:v>20.262439284066879</c:v>
                      </c:pt>
                      <c:pt idx="46" formatCode="0">
                        <c:v>20.05981489122621</c:v>
                      </c:pt>
                      <c:pt idx="47" formatCode="0">
                        <c:v>20.461011189050733</c:v>
                      </c:pt>
                      <c:pt idx="48" formatCode="0">
                        <c:v>21.484061748503272</c:v>
                      </c:pt>
                      <c:pt idx="49" formatCode="0">
                        <c:v>19.335655573652947</c:v>
                      </c:pt>
                      <c:pt idx="50" formatCode="0">
                        <c:v>19.722368685126007</c:v>
                      </c:pt>
                      <c:pt idx="51" formatCode="0">
                        <c:v>18.736250250869706</c:v>
                      </c:pt>
                      <c:pt idx="52" formatCode="0">
                        <c:v>17.799437738326219</c:v>
                      </c:pt>
                      <c:pt idx="53" formatCode="0">
                        <c:v>16.909465851409909</c:v>
                      </c:pt>
                      <c:pt idx="54" formatCode="0">
                        <c:v>16.909465851409909</c:v>
                      </c:pt>
                      <c:pt idx="55" formatCode="0">
                        <c:v>16.063992558839413</c:v>
                      </c:pt>
                      <c:pt idx="56" formatCode="0">
                        <c:v>15.260792930897441</c:v>
                      </c:pt>
                      <c:pt idx="57" formatCode="0">
                        <c:v>15.260792930897441</c:v>
                      </c:pt>
                      <c:pt idx="58" formatCode="0">
                        <c:v>15.260792930897441</c:v>
                      </c:pt>
                      <c:pt idx="59" formatCode="0">
                        <c:v>15.260792930897441</c:v>
                      </c:pt>
                      <c:pt idx="60" formatCode="0">
                        <c:v>15.260792930897441</c:v>
                      </c:pt>
                      <c:pt idx="61" formatCode="0">
                        <c:v>16.023832577442313</c:v>
                      </c:pt>
                      <c:pt idx="62" formatCode="0">
                        <c:v>16.825024206314431</c:v>
                      </c:pt>
                      <c:pt idx="63" formatCode="0">
                        <c:v>16.825024206314431</c:v>
                      </c:pt>
                      <c:pt idx="64" formatCode="0">
                        <c:v>18.507526626945875</c:v>
                      </c:pt>
                      <c:pt idx="65" formatCode="0">
                        <c:v>19.43290295829317</c:v>
                      </c:pt>
                      <c:pt idx="66" formatCode="0">
                        <c:v>17.489612662463852</c:v>
                      </c:pt>
                      <c:pt idx="67" formatCode="0">
                        <c:v>16.615132029340657</c:v>
                      </c:pt>
                      <c:pt idx="68" formatCode="0">
                        <c:v>16.615132029340657</c:v>
                      </c:pt>
                      <c:pt idx="69" formatCode="0">
                        <c:v>17.445888630807691</c:v>
                      </c:pt>
                      <c:pt idx="70" formatCode="0">
                        <c:v>17.445888630807691</c:v>
                      </c:pt>
                      <c:pt idx="71" formatCode="0">
                        <c:v>17.445888630807691</c:v>
                      </c:pt>
                      <c:pt idx="72" formatCode="0">
                        <c:v>17.445888630807691</c:v>
                      </c:pt>
                      <c:pt idx="73" formatCode="0">
                        <c:v>16.573594199267305</c:v>
                      </c:pt>
                      <c:pt idx="74" formatCode="0">
                        <c:v>16.573594199267305</c:v>
                      </c:pt>
                      <c:pt idx="75" formatCode="0">
                        <c:v>14.916234779340575</c:v>
                      </c:pt>
                      <c:pt idx="76" formatCode="0">
                        <c:v>14.916234779340575</c:v>
                      </c:pt>
                      <c:pt idx="77" formatCode="0">
                        <c:v>14.916234779340575</c:v>
                      </c:pt>
                      <c:pt idx="78" formatCode="0">
                        <c:v>16.407858257274633</c:v>
                      </c:pt>
                    </c:numCache>
                  </c:numRef>
                </c:val>
                <c:smooth val="0"/>
                <c:extLst xmlns:c15="http://schemas.microsoft.com/office/drawing/2012/chart">
                  <c:ext xmlns:c16="http://schemas.microsoft.com/office/drawing/2014/chart" uri="{C3380CC4-5D6E-409C-BE32-E72D297353CC}">
                    <c16:uniqueId val="{0000001A-3540-41FF-B476-19DD56CDF4BD}"/>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'Table for graphs '!$A$25</c15:sqref>
                        </c15:formulaRef>
                      </c:ext>
                    </c:extLst>
                    <c:strCache>
                      <c:ptCount val="1"/>
                      <c:pt idx="0">
                        <c:v>Lung - Trajectory &gt;103 days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'!$B$25:$CB$25</c15:sqref>
                        </c15:formulaRef>
                      </c:ext>
                    </c:extLst>
                    <c:numCache>
                      <c:formatCode>General</c:formatCode>
                      <c:ptCount val="79"/>
                      <c:pt idx="19" formatCode="0">
                        <c:v>12</c:v>
                      </c:pt>
                      <c:pt idx="20" formatCode="0">
                        <c:v>15</c:v>
                      </c:pt>
                      <c:pt idx="21" formatCode="0">
                        <c:v>12</c:v>
                      </c:pt>
                      <c:pt idx="22" formatCode="0">
                        <c:v>11.76</c:v>
                      </c:pt>
                      <c:pt idx="23" formatCode="0">
                        <c:v>12.348000000000001</c:v>
                      </c:pt>
                      <c:pt idx="24" formatCode="0">
                        <c:v>11.730600000000001</c:v>
                      </c:pt>
                      <c:pt idx="25" formatCode="0">
                        <c:v>12.317130000000001</c:v>
                      </c:pt>
                      <c:pt idx="26" formatCode="0">
                        <c:v>12.317130000000001</c:v>
                      </c:pt>
                      <c:pt idx="27" formatCode="0">
                        <c:v>13.548843000000002</c:v>
                      </c:pt>
                      <c:pt idx="28" formatCode="0">
                        <c:v>14.226285150000002</c:v>
                      </c:pt>
                      <c:pt idx="29" formatCode="0">
                        <c:v>13.514970892500001</c:v>
                      </c:pt>
                      <c:pt idx="30" formatCode="0">
                        <c:v>13.514970892500001</c:v>
                      </c:pt>
                      <c:pt idx="31" formatCode="0">
                        <c:v>14.190719437125001</c:v>
                      </c:pt>
                      <c:pt idx="32" formatCode="0">
                        <c:v>15.609791380837502</c:v>
                      </c:pt>
                      <c:pt idx="33" formatCode="0">
                        <c:v>14.829301811795625</c:v>
                      </c:pt>
                      <c:pt idx="34" formatCode="0">
                        <c:v>14.087836721205843</c:v>
                      </c:pt>
                      <c:pt idx="35" formatCode="0">
                        <c:v>14.792228557266135</c:v>
                      </c:pt>
                      <c:pt idx="36" formatCode="0">
                        <c:v>15.531839985129443</c:v>
                      </c:pt>
                      <c:pt idx="37" formatCode="0">
                        <c:v>14.75524798587297</c:v>
                      </c:pt>
                      <c:pt idx="38" formatCode="0">
                        <c:v>14.017485586579321</c:v>
                      </c:pt>
                      <c:pt idx="39" formatCode="0">
                        <c:v>13.316611307250355</c:v>
                      </c:pt>
                      <c:pt idx="40" formatCode="0">
                        <c:v>11.98495017652532</c:v>
                      </c:pt>
                      <c:pt idx="41" formatCode="0">
                        <c:v>12.584197685351587</c:v>
                      </c:pt>
                      <c:pt idx="42" formatCode="0">
                        <c:v>13.842617453886746</c:v>
                      </c:pt>
                      <c:pt idx="43" formatCode="0">
                        <c:v>14.534748326581084</c:v>
                      </c:pt>
                      <c:pt idx="44" formatCode="0">
                        <c:v>13.081273493922977</c:v>
                      </c:pt>
                      <c:pt idx="45" formatCode="0">
                        <c:v>13.081273493922977</c:v>
                      </c:pt>
                      <c:pt idx="46" formatCode="0">
                        <c:v>13.081273493922977</c:v>
                      </c:pt>
                      <c:pt idx="47" formatCode="0">
                        <c:v>12.427209819226828</c:v>
                      </c:pt>
                      <c:pt idx="48" formatCode="0">
                        <c:v>13.04857031018817</c:v>
                      </c:pt>
                      <c:pt idx="49" formatCode="0">
                        <c:v>11.743713279169354</c:v>
                      </c:pt>
                      <c:pt idx="50" formatCode="0">
                        <c:v>10.569341951252419</c:v>
                      </c:pt>
                      <c:pt idx="51" formatCode="0">
                        <c:v>9.5124077561271765</c:v>
                      </c:pt>
                      <c:pt idx="52" formatCode="0">
                        <c:v>8.561166980514459</c:v>
                      </c:pt>
                      <c:pt idx="53" formatCode="0">
                        <c:v>8.561166980514459</c:v>
                      </c:pt>
                      <c:pt idx="54" formatCode="0">
                        <c:v>8.1331086314887351</c:v>
                      </c:pt>
                      <c:pt idx="55" formatCode="0">
                        <c:v>5.693176042042114</c:v>
                      </c:pt>
                      <c:pt idx="56" formatCode="0">
                        <c:v>5.693176042042114</c:v>
                      </c:pt>
                      <c:pt idx="57" formatCode="0">
                        <c:v>5.693176042042114</c:v>
                      </c:pt>
                      <c:pt idx="58" formatCode="0">
                        <c:v>5.693176042042114</c:v>
                      </c:pt>
                      <c:pt idx="59" formatCode="0">
                        <c:v>5.693176042042114</c:v>
                      </c:pt>
                      <c:pt idx="60" formatCode="0">
                        <c:v>4.5545408336336912</c:v>
                      </c:pt>
                      <c:pt idx="61" formatCode="0">
                        <c:v>4.5545408336336912</c:v>
                      </c:pt>
                      <c:pt idx="62" formatCode="0">
                        <c:v>4.5545408336336912</c:v>
                      </c:pt>
                      <c:pt idx="63" formatCode="0">
                        <c:v>4.5545408336336912</c:v>
                      </c:pt>
                      <c:pt idx="64" formatCode="0">
                        <c:v>5.0099949169970603</c:v>
                      </c:pt>
                      <c:pt idx="65" formatCode="0">
                        <c:v>6.0119939003964724</c:v>
                      </c:pt>
                      <c:pt idx="66" formatCode="0">
                        <c:v>7.2143926804757665</c:v>
                      </c:pt>
                      <c:pt idx="67" formatCode="0">
                        <c:v>6.8536730464519779</c:v>
                      </c:pt>
                      <c:pt idx="68" formatCode="0">
                        <c:v>6.1683057418067806</c:v>
                      </c:pt>
                      <c:pt idx="69" formatCode="0">
                        <c:v>5.5514751676261023</c:v>
                      </c:pt>
                      <c:pt idx="70" formatCode="0">
                        <c:v>5.5514751676261023</c:v>
                      </c:pt>
                      <c:pt idx="71" formatCode="0">
                        <c:v>5.5514751676261023</c:v>
                      </c:pt>
                      <c:pt idx="72" formatCode="0">
                        <c:v>5.5514751676261023</c:v>
                      </c:pt>
                      <c:pt idx="73" formatCode="0">
                        <c:v>5.2739014092447967</c:v>
                      </c:pt>
                      <c:pt idx="74" formatCode="0">
                        <c:v>5.0102063387825568</c:v>
                      </c:pt>
                      <c:pt idx="75" formatCode="0">
                        <c:v>5.0102063387825568</c:v>
                      </c:pt>
                      <c:pt idx="76" formatCode="0">
                        <c:v>4.7596960218434283</c:v>
                      </c:pt>
                      <c:pt idx="77" formatCode="0">
                        <c:v>4.2837264196590858</c:v>
                      </c:pt>
                      <c:pt idx="78" formatCode="0">
                        <c:v>4.4979127406420405</c:v>
                      </c:pt>
                    </c:numCache>
                  </c:numRef>
                </c:val>
                <c:smooth val="0"/>
                <c:extLst xmlns:c15="http://schemas.microsoft.com/office/drawing/2012/chart">
                  <c:ext xmlns:c16="http://schemas.microsoft.com/office/drawing/2014/chart" uri="{C3380CC4-5D6E-409C-BE32-E72D297353CC}">
                    <c16:uniqueId val="{0000001B-3540-41FF-B476-19DD56CDF4BD}"/>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'Table for graphs '!$A$26</c15:sqref>
                        </c15:formulaRef>
                      </c:ext>
                    </c:extLst>
                    <c:strCache>
                      <c:ptCount val="1"/>
                      <c:pt idx="0">
                        <c:v>Other - Trajectory &gt;103 days</c:v>
                      </c:pt>
                    </c:strCache>
                  </c:strRef>
                </c:tx>
                <c:spPr>
                  <a:ln w="28575" cap="rnd">
                    <a:solidFill>
                      <a:schemeClr val="accent5">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'!$B$26:$CB$26</c15:sqref>
                        </c15:formulaRef>
                      </c:ext>
                    </c:extLst>
                    <c:numCache>
                      <c:formatCode>General</c:formatCode>
                      <c:ptCount val="79"/>
                      <c:pt idx="19" formatCode="0">
                        <c:v>2</c:v>
                      </c:pt>
                      <c:pt idx="20" formatCode="0">
                        <c:v>1</c:v>
                      </c:pt>
                      <c:pt idx="21" formatCode="0">
                        <c:v>2</c:v>
                      </c:pt>
                      <c:pt idx="22" formatCode="0">
                        <c:v>3</c:v>
                      </c:pt>
                      <c:pt idx="23" formatCode="0">
                        <c:v>5</c:v>
                      </c:pt>
                      <c:pt idx="24" formatCode="0">
                        <c:v>8</c:v>
                      </c:pt>
                      <c:pt idx="25" formatCode="0">
                        <c:v>4</c:v>
                      </c:pt>
                      <c:pt idx="26" formatCode="0">
                        <c:v>4</c:v>
                      </c:pt>
                      <c:pt idx="27" formatCode="0">
                        <c:v>6</c:v>
                      </c:pt>
                      <c:pt idx="28" formatCode="0">
                        <c:v>8</c:v>
                      </c:pt>
                      <c:pt idx="29" formatCode="0">
                        <c:v>6</c:v>
                      </c:pt>
                      <c:pt idx="30" formatCode="0">
                        <c:v>6</c:v>
                      </c:pt>
                      <c:pt idx="31" formatCode="0">
                        <c:v>3</c:v>
                      </c:pt>
                      <c:pt idx="32" formatCode="0">
                        <c:v>4</c:v>
                      </c:pt>
                      <c:pt idx="33" formatCode="0">
                        <c:v>4</c:v>
                      </c:pt>
                      <c:pt idx="34" formatCode="0">
                        <c:v>2</c:v>
                      </c:pt>
                      <c:pt idx="35" formatCode="0">
                        <c:v>2</c:v>
                      </c:pt>
                      <c:pt idx="36" formatCode="0">
                        <c:v>2</c:v>
                      </c:pt>
                      <c:pt idx="37" formatCode="0">
                        <c:v>2</c:v>
                      </c:pt>
                      <c:pt idx="38" formatCode="0">
                        <c:v>2</c:v>
                      </c:pt>
                      <c:pt idx="39" formatCode="0">
                        <c:v>2</c:v>
                      </c:pt>
                      <c:pt idx="40" formatCode="0">
                        <c:v>3</c:v>
                      </c:pt>
                      <c:pt idx="41" formatCode="0">
                        <c:v>4</c:v>
                      </c:pt>
                      <c:pt idx="42" formatCode="0">
                        <c:v>4</c:v>
                      </c:pt>
                      <c:pt idx="43" formatCode="0">
                        <c:v>3</c:v>
                      </c:pt>
                      <c:pt idx="44" formatCode="0">
                        <c:v>3</c:v>
                      </c:pt>
                      <c:pt idx="45" formatCode="0">
                        <c:v>3</c:v>
                      </c:pt>
                      <c:pt idx="46" formatCode="0">
                        <c:v>3</c:v>
                      </c:pt>
                      <c:pt idx="47" formatCode="0">
                        <c:v>4</c:v>
                      </c:pt>
                      <c:pt idx="48" formatCode="0">
                        <c:v>3</c:v>
                      </c:pt>
                      <c:pt idx="49" formatCode="0">
                        <c:v>2</c:v>
                      </c:pt>
                      <c:pt idx="50" formatCode="0">
                        <c:v>3</c:v>
                      </c:pt>
                      <c:pt idx="51" formatCode="0">
                        <c:v>3</c:v>
                      </c:pt>
                      <c:pt idx="52" formatCode="0">
                        <c:v>3</c:v>
                      </c:pt>
                      <c:pt idx="53" formatCode="0">
                        <c:v>2</c:v>
                      </c:pt>
                      <c:pt idx="54" formatCode="0">
                        <c:v>1</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C-3540-41FF-B476-19DD56CDF4BD}"/>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'Table for graphs '!$A$27</c15:sqref>
                        </c15:formulaRef>
                      </c:ext>
                    </c:extLst>
                    <c:strCache>
                      <c:ptCount val="1"/>
                      <c:pt idx="0">
                        <c:v>Sarcoma - Trajectory &gt;103 days</c:v>
                      </c:pt>
                    </c:strCache>
                  </c:strRef>
                </c:tx>
                <c:spPr>
                  <a:ln w="28575" cap="rnd">
                    <a:solidFill>
                      <a:schemeClr val="accent5">
                        <a:shade val="6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'!$B$27:$CB$27</c15:sqref>
                        </c15:formulaRef>
                      </c:ext>
                    </c:extLst>
                    <c:numCache>
                      <c:formatCode>General</c:formatCode>
                      <c:ptCount val="79"/>
                      <c:pt idx="19" formatCode="0">
                        <c:v>5</c:v>
                      </c:pt>
                      <c:pt idx="20" formatCode="0">
                        <c:v>4</c:v>
                      </c:pt>
                      <c:pt idx="21" formatCode="0">
                        <c:v>5</c:v>
                      </c:pt>
                      <c:pt idx="22" formatCode="0">
                        <c:v>4</c:v>
                      </c:pt>
                      <c:pt idx="23" formatCode="0">
                        <c:v>4</c:v>
                      </c:pt>
                      <c:pt idx="24" formatCode="0">
                        <c:v>4</c:v>
                      </c:pt>
                      <c:pt idx="25" formatCode="0">
                        <c:v>3</c:v>
                      </c:pt>
                      <c:pt idx="26" formatCode="0">
                        <c:v>2</c:v>
                      </c:pt>
                      <c:pt idx="27" formatCode="0">
                        <c:v>2</c:v>
                      </c:pt>
                      <c:pt idx="28" formatCode="0">
                        <c:v>2</c:v>
                      </c:pt>
                      <c:pt idx="29" formatCode="0">
                        <c:v>2</c:v>
                      </c:pt>
                      <c:pt idx="30" formatCode="0">
                        <c:v>2</c:v>
                      </c:pt>
                      <c:pt idx="31" formatCode="0">
                        <c:v>3</c:v>
                      </c:pt>
                      <c:pt idx="32" formatCode="0">
                        <c:v>3</c:v>
                      </c:pt>
                      <c:pt idx="33" formatCode="0">
                        <c:v>3</c:v>
                      </c:pt>
                      <c:pt idx="34" formatCode="0">
                        <c:v>2</c:v>
                      </c:pt>
                      <c:pt idx="35" formatCode="0">
                        <c:v>2</c:v>
                      </c:pt>
                      <c:pt idx="36" formatCode="0">
                        <c:v>2</c:v>
                      </c:pt>
                      <c:pt idx="37" formatCode="0">
                        <c:v>2</c:v>
                      </c:pt>
                      <c:pt idx="38" formatCode="0">
                        <c:v>2</c:v>
                      </c:pt>
                      <c:pt idx="39" formatCode="0">
                        <c:v>1</c:v>
                      </c:pt>
                      <c:pt idx="40" formatCode="0">
                        <c:v>1</c:v>
                      </c:pt>
                      <c:pt idx="41" formatCode="0">
                        <c:v>2</c:v>
                      </c:pt>
                      <c:pt idx="42" formatCode="0">
                        <c:v>2</c:v>
                      </c:pt>
                      <c:pt idx="43" formatCode="0">
                        <c:v>2</c:v>
                      </c:pt>
                      <c:pt idx="44" formatCode="0">
                        <c:v>1</c:v>
                      </c:pt>
                      <c:pt idx="45" formatCode="0">
                        <c:v>2</c:v>
                      </c:pt>
                      <c:pt idx="46" formatCode="0">
                        <c:v>2</c:v>
                      </c:pt>
                      <c:pt idx="47" formatCode="0">
                        <c:v>2</c:v>
                      </c:pt>
                      <c:pt idx="48" formatCode="0">
                        <c:v>2</c:v>
                      </c:pt>
                      <c:pt idx="49" formatCode="0">
                        <c:v>3</c:v>
                      </c:pt>
                      <c:pt idx="50" formatCode="0">
                        <c:v>3</c:v>
                      </c:pt>
                      <c:pt idx="51" formatCode="0">
                        <c:v>2</c:v>
                      </c:pt>
                      <c:pt idx="52" formatCode="0">
                        <c:v>1</c:v>
                      </c:pt>
                      <c:pt idx="53" formatCode="0">
                        <c:v>1</c:v>
                      </c:pt>
                      <c:pt idx="54" formatCode="0">
                        <c:v>2</c:v>
                      </c:pt>
                      <c:pt idx="55" formatCode="0">
                        <c:v>1</c:v>
                      </c:pt>
                      <c:pt idx="56" formatCode="0">
                        <c:v>1</c:v>
                      </c:pt>
                      <c:pt idx="57" formatCode="0">
                        <c:v>1</c:v>
                      </c:pt>
                      <c:pt idx="58" formatCode="0">
                        <c:v>2</c:v>
                      </c:pt>
                      <c:pt idx="59" formatCode="0">
                        <c:v>1</c:v>
                      </c:pt>
                      <c:pt idx="60" formatCode="0">
                        <c:v>1</c:v>
                      </c:pt>
                      <c:pt idx="61" formatCode="0">
                        <c:v>1</c:v>
                      </c:pt>
                      <c:pt idx="62" formatCode="0">
                        <c:v>1</c:v>
                      </c:pt>
                      <c:pt idx="63" formatCode="0">
                        <c:v>1</c:v>
                      </c:pt>
                      <c:pt idx="64" formatCode="0">
                        <c:v>2</c:v>
                      </c:pt>
                      <c:pt idx="65" formatCode="0">
                        <c:v>3</c:v>
                      </c:pt>
                      <c:pt idx="66" formatCode="0">
                        <c:v>3</c:v>
                      </c:pt>
                      <c:pt idx="67" formatCode="0">
                        <c:v>2</c:v>
                      </c:pt>
                      <c:pt idx="68" formatCode="0">
                        <c:v>2</c:v>
                      </c:pt>
                      <c:pt idx="69" formatCode="0">
                        <c:v>2</c:v>
                      </c:pt>
                      <c:pt idx="70" formatCode="0">
                        <c:v>2</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1D-3540-41FF-B476-19DD56CDF4BD}"/>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'Table for graphs '!$A$28</c15:sqref>
                        </c15:formulaRef>
                      </c:ext>
                    </c:extLst>
                    <c:strCache>
                      <c:ptCount val="1"/>
                      <c:pt idx="0">
                        <c:v>Skin - Trajectory &gt;103 days</c:v>
                      </c:pt>
                    </c:strCache>
                  </c:strRef>
                </c:tx>
                <c:spPr>
                  <a:ln w="28575" cap="rnd">
                    <a:solidFill>
                      <a:schemeClr val="accent5">
                        <a:shade val="6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'!$B$28:$CB$28</c15:sqref>
                        </c15:formulaRef>
                      </c:ext>
                    </c:extLst>
                    <c:numCache>
                      <c:formatCode>General</c:formatCode>
                      <c:ptCount val="79"/>
                      <c:pt idx="19" formatCode="0">
                        <c:v>13</c:v>
                      </c:pt>
                      <c:pt idx="20" formatCode="0">
                        <c:v>13</c:v>
                      </c:pt>
                      <c:pt idx="21" formatCode="0">
                        <c:v>17</c:v>
                      </c:pt>
                      <c:pt idx="22" formatCode="0">
                        <c:v>15</c:v>
                      </c:pt>
                      <c:pt idx="23" formatCode="0">
                        <c:v>15</c:v>
                      </c:pt>
                      <c:pt idx="24" formatCode="0">
                        <c:v>14</c:v>
                      </c:pt>
                      <c:pt idx="25" formatCode="0">
                        <c:v>13</c:v>
                      </c:pt>
                      <c:pt idx="26" formatCode="0">
                        <c:v>13</c:v>
                      </c:pt>
                      <c:pt idx="27" formatCode="0">
                        <c:v>15</c:v>
                      </c:pt>
                      <c:pt idx="28" formatCode="0">
                        <c:v>17</c:v>
                      </c:pt>
                      <c:pt idx="29" formatCode="0">
                        <c:v>16</c:v>
                      </c:pt>
                      <c:pt idx="30" formatCode="0">
                        <c:v>16</c:v>
                      </c:pt>
                      <c:pt idx="31" formatCode="0">
                        <c:v>16</c:v>
                      </c:pt>
                      <c:pt idx="32" formatCode="0">
                        <c:v>17</c:v>
                      </c:pt>
                      <c:pt idx="33" formatCode="0">
                        <c:v>16</c:v>
                      </c:pt>
                      <c:pt idx="34" formatCode="0">
                        <c:v>15</c:v>
                      </c:pt>
                      <c:pt idx="35" formatCode="0">
                        <c:v>15</c:v>
                      </c:pt>
                      <c:pt idx="36" formatCode="0">
                        <c:v>15</c:v>
                      </c:pt>
                      <c:pt idx="37" formatCode="0">
                        <c:v>12</c:v>
                      </c:pt>
                      <c:pt idx="38" formatCode="0">
                        <c:v>11</c:v>
                      </c:pt>
                      <c:pt idx="39" formatCode="0">
                        <c:v>10</c:v>
                      </c:pt>
                      <c:pt idx="40" formatCode="0">
                        <c:v>10</c:v>
                      </c:pt>
                      <c:pt idx="41" formatCode="0">
                        <c:v>10</c:v>
                      </c:pt>
                      <c:pt idx="42" formatCode="0">
                        <c:v>10</c:v>
                      </c:pt>
                      <c:pt idx="43" formatCode="0">
                        <c:v>10</c:v>
                      </c:pt>
                      <c:pt idx="44" formatCode="0">
                        <c:v>9</c:v>
                      </c:pt>
                      <c:pt idx="45" formatCode="0">
                        <c:v>9</c:v>
                      </c:pt>
                      <c:pt idx="46" formatCode="0">
                        <c:v>9</c:v>
                      </c:pt>
                      <c:pt idx="47" formatCode="0">
                        <c:v>9</c:v>
                      </c:pt>
                      <c:pt idx="48" formatCode="0">
                        <c:v>8</c:v>
                      </c:pt>
                      <c:pt idx="49" formatCode="0">
                        <c:v>7</c:v>
                      </c:pt>
                      <c:pt idx="50" formatCode="0">
                        <c:v>7</c:v>
                      </c:pt>
                      <c:pt idx="51" formatCode="0">
                        <c:v>6</c:v>
                      </c:pt>
                      <c:pt idx="52" formatCode="0">
                        <c:v>5</c:v>
                      </c:pt>
                      <c:pt idx="53" formatCode="0">
                        <c:v>5</c:v>
                      </c:pt>
                      <c:pt idx="54" formatCode="0">
                        <c:v>4</c:v>
                      </c:pt>
                      <c:pt idx="55" formatCode="0">
                        <c:v>4</c:v>
                      </c:pt>
                      <c:pt idx="56" formatCode="0">
                        <c:v>4</c:v>
                      </c:pt>
                      <c:pt idx="57" formatCode="0">
                        <c:v>4</c:v>
                      </c:pt>
                      <c:pt idx="58" formatCode="0">
                        <c:v>3</c:v>
                      </c:pt>
                      <c:pt idx="59" formatCode="0">
                        <c:v>2</c:v>
                      </c:pt>
                      <c:pt idx="60" formatCode="0">
                        <c:v>2</c:v>
                      </c:pt>
                      <c:pt idx="61" formatCode="0">
                        <c:v>1</c:v>
                      </c:pt>
                      <c:pt idx="62" formatCode="0">
                        <c:v>1</c:v>
                      </c:pt>
                      <c:pt idx="63" formatCode="0">
                        <c:v>1</c:v>
                      </c:pt>
                      <c:pt idx="64" formatCode="0">
                        <c:v>1</c:v>
                      </c:pt>
                      <c:pt idx="65" formatCode="0">
                        <c:v>1</c:v>
                      </c:pt>
                      <c:pt idx="66" formatCode="0">
                        <c:v>2</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2</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1E-3540-41FF-B476-19DD56CDF4BD}"/>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'Table for graphs '!$A$29</c15:sqref>
                        </c15:formulaRef>
                      </c:ext>
                    </c:extLst>
                    <c:strCache>
                      <c:ptCount val="1"/>
                      <c:pt idx="0">
                        <c:v>Upper Gastrointestinal - Trajectory &gt;103 days</c:v>
                      </c:pt>
                    </c:strCache>
                  </c:strRef>
                </c:tx>
                <c:spPr>
                  <a:ln w="28575" cap="rnd">
                    <a:solidFill>
                      <a:schemeClr val="accent5">
                        <a:shade val="7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'!$B$29:$CB$29</c15:sqref>
                        </c15:formulaRef>
                      </c:ext>
                    </c:extLst>
                    <c:numCache>
                      <c:formatCode>General</c:formatCode>
                      <c:ptCount val="79"/>
                      <c:pt idx="19" formatCode="0">
                        <c:v>26</c:v>
                      </c:pt>
                      <c:pt idx="20" formatCode="0">
                        <c:v>25</c:v>
                      </c:pt>
                      <c:pt idx="21" formatCode="0">
                        <c:v>24</c:v>
                      </c:pt>
                      <c:pt idx="22" formatCode="0">
                        <c:v>21</c:v>
                      </c:pt>
                      <c:pt idx="23" formatCode="0">
                        <c:v>20</c:v>
                      </c:pt>
                      <c:pt idx="24" formatCode="0">
                        <c:v>19</c:v>
                      </c:pt>
                      <c:pt idx="25" formatCode="0">
                        <c:v>19</c:v>
                      </c:pt>
                      <c:pt idx="26" formatCode="0">
                        <c:v>17</c:v>
                      </c:pt>
                      <c:pt idx="27" formatCode="0">
                        <c:v>17</c:v>
                      </c:pt>
                      <c:pt idx="28" formatCode="0">
                        <c:v>17</c:v>
                      </c:pt>
                      <c:pt idx="29" formatCode="0">
                        <c:v>16</c:v>
                      </c:pt>
                      <c:pt idx="30" formatCode="0">
                        <c:v>15</c:v>
                      </c:pt>
                      <c:pt idx="31" formatCode="0">
                        <c:v>14</c:v>
                      </c:pt>
                      <c:pt idx="32" formatCode="0">
                        <c:v>14</c:v>
                      </c:pt>
                      <c:pt idx="33" formatCode="0">
                        <c:v>14</c:v>
                      </c:pt>
                      <c:pt idx="34" formatCode="0">
                        <c:v>14</c:v>
                      </c:pt>
                      <c:pt idx="35" formatCode="0">
                        <c:v>14</c:v>
                      </c:pt>
                      <c:pt idx="36" formatCode="0">
                        <c:v>13</c:v>
                      </c:pt>
                      <c:pt idx="37" formatCode="0">
                        <c:v>12</c:v>
                      </c:pt>
                      <c:pt idx="38" formatCode="0">
                        <c:v>12</c:v>
                      </c:pt>
                      <c:pt idx="39" formatCode="0">
                        <c:v>11</c:v>
                      </c:pt>
                      <c:pt idx="40" formatCode="0">
                        <c:v>11</c:v>
                      </c:pt>
                      <c:pt idx="41" formatCode="0">
                        <c:v>11</c:v>
                      </c:pt>
                      <c:pt idx="42" formatCode="0">
                        <c:v>11</c:v>
                      </c:pt>
                      <c:pt idx="43" formatCode="0">
                        <c:v>10</c:v>
                      </c:pt>
                      <c:pt idx="44" formatCode="0">
                        <c:v>10</c:v>
                      </c:pt>
                      <c:pt idx="45" formatCode="0">
                        <c:v>10</c:v>
                      </c:pt>
                      <c:pt idx="46" formatCode="0">
                        <c:v>11</c:v>
                      </c:pt>
                      <c:pt idx="47" formatCode="0">
                        <c:v>11</c:v>
                      </c:pt>
                      <c:pt idx="48" formatCode="0">
                        <c:v>10</c:v>
                      </c:pt>
                      <c:pt idx="49" formatCode="0">
                        <c:v>10</c:v>
                      </c:pt>
                      <c:pt idx="50" formatCode="0">
                        <c:v>10</c:v>
                      </c:pt>
                      <c:pt idx="51" formatCode="0">
                        <c:v>9</c:v>
                      </c:pt>
                      <c:pt idx="52" formatCode="0">
                        <c:v>9</c:v>
                      </c:pt>
                      <c:pt idx="53" formatCode="0">
                        <c:v>9</c:v>
                      </c:pt>
                      <c:pt idx="54" formatCode="0">
                        <c:v>9</c:v>
                      </c:pt>
                      <c:pt idx="55" formatCode="0">
                        <c:v>8</c:v>
                      </c:pt>
                      <c:pt idx="56" formatCode="0">
                        <c:v>8</c:v>
                      </c:pt>
                      <c:pt idx="57" formatCode="0">
                        <c:v>9</c:v>
                      </c:pt>
                      <c:pt idx="58" formatCode="0">
                        <c:v>8</c:v>
                      </c:pt>
                      <c:pt idx="59" formatCode="0">
                        <c:v>7</c:v>
                      </c:pt>
                      <c:pt idx="60" formatCode="0">
                        <c:v>7</c:v>
                      </c:pt>
                      <c:pt idx="61" formatCode="0">
                        <c:v>6</c:v>
                      </c:pt>
                      <c:pt idx="62" formatCode="0">
                        <c:v>6</c:v>
                      </c:pt>
                      <c:pt idx="63" formatCode="0">
                        <c:v>5</c:v>
                      </c:pt>
                      <c:pt idx="64" formatCode="0">
                        <c:v>6</c:v>
                      </c:pt>
                      <c:pt idx="65" formatCode="0">
                        <c:v>6</c:v>
                      </c:pt>
                      <c:pt idx="66" formatCode="0">
                        <c:v>5</c:v>
                      </c:pt>
                      <c:pt idx="67" formatCode="0">
                        <c:v>4</c:v>
                      </c:pt>
                      <c:pt idx="68" formatCode="0">
                        <c:v>4</c:v>
                      </c:pt>
                      <c:pt idx="69" formatCode="0">
                        <c:v>4</c:v>
                      </c:pt>
                      <c:pt idx="70" formatCode="0">
                        <c:v>4</c:v>
                      </c:pt>
                      <c:pt idx="71" formatCode="0">
                        <c:v>3</c:v>
                      </c:pt>
                      <c:pt idx="72" formatCode="0">
                        <c:v>3</c:v>
                      </c:pt>
                      <c:pt idx="73" formatCode="0">
                        <c:v>4</c:v>
                      </c:pt>
                      <c:pt idx="74" formatCode="0">
                        <c:v>3</c:v>
                      </c:pt>
                      <c:pt idx="75" formatCode="0">
                        <c:v>3</c:v>
                      </c:pt>
                      <c:pt idx="76" formatCode="0">
                        <c:v>3</c:v>
                      </c:pt>
                      <c:pt idx="77" formatCode="0">
                        <c:v>3</c:v>
                      </c:pt>
                      <c:pt idx="78" formatCode="0">
                        <c:v>3</c:v>
                      </c:pt>
                    </c:numCache>
                  </c:numRef>
                </c:val>
                <c:smooth val="0"/>
                <c:extLst xmlns:c15="http://schemas.microsoft.com/office/drawing/2012/chart">
                  <c:ext xmlns:c16="http://schemas.microsoft.com/office/drawing/2014/chart" uri="{C3380CC4-5D6E-409C-BE32-E72D297353CC}">
                    <c16:uniqueId val="{0000001F-3540-41FF-B476-19DD56CDF4BD}"/>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 for graphs '!$A$30</c15:sqref>
                        </c15:formulaRef>
                      </c:ext>
                    </c:extLst>
                    <c:strCache>
                      <c:ptCount val="1"/>
                      <c:pt idx="0">
                        <c:v>Urological - Trajectory &gt;103 days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'!$B$30:$CB$30</c15:sqref>
                        </c15:formulaRef>
                      </c:ext>
                    </c:extLst>
                    <c:numCache>
                      <c:formatCode>General</c:formatCode>
                      <c:ptCount val="79"/>
                      <c:pt idx="19" formatCode="0">
                        <c:v>20</c:v>
                      </c:pt>
                      <c:pt idx="20" formatCode="0">
                        <c:v>21</c:v>
                      </c:pt>
                      <c:pt idx="21" formatCode="0">
                        <c:v>24</c:v>
                      </c:pt>
                      <c:pt idx="22" formatCode="0">
                        <c:v>22</c:v>
                      </c:pt>
                      <c:pt idx="23" formatCode="0">
                        <c:v>20</c:v>
                      </c:pt>
                      <c:pt idx="24" formatCode="0">
                        <c:v>19</c:v>
                      </c:pt>
                      <c:pt idx="25" formatCode="0">
                        <c:v>19</c:v>
                      </c:pt>
                      <c:pt idx="26" formatCode="0">
                        <c:v>19</c:v>
                      </c:pt>
                      <c:pt idx="27" formatCode="0">
                        <c:v>20</c:v>
                      </c:pt>
                      <c:pt idx="28" formatCode="0">
                        <c:v>21</c:v>
                      </c:pt>
                      <c:pt idx="29" formatCode="0">
                        <c:v>19</c:v>
                      </c:pt>
                      <c:pt idx="30" formatCode="0">
                        <c:v>19</c:v>
                      </c:pt>
                      <c:pt idx="31" formatCode="0">
                        <c:v>21</c:v>
                      </c:pt>
                      <c:pt idx="32" formatCode="0">
                        <c:v>23</c:v>
                      </c:pt>
                      <c:pt idx="33" formatCode="0">
                        <c:v>22</c:v>
                      </c:pt>
                      <c:pt idx="34" formatCode="0">
                        <c:v>21</c:v>
                      </c:pt>
                      <c:pt idx="35" formatCode="0">
                        <c:v>23</c:v>
                      </c:pt>
                      <c:pt idx="36" formatCode="0">
                        <c:v>22</c:v>
                      </c:pt>
                      <c:pt idx="37" formatCode="0">
                        <c:v>21</c:v>
                      </c:pt>
                      <c:pt idx="38" formatCode="0">
                        <c:v>20</c:v>
                      </c:pt>
                      <c:pt idx="39" formatCode="0">
                        <c:v>20</c:v>
                      </c:pt>
                      <c:pt idx="40" formatCode="0">
                        <c:v>20</c:v>
                      </c:pt>
                      <c:pt idx="41" formatCode="0">
                        <c:v>21</c:v>
                      </c:pt>
                      <c:pt idx="42" formatCode="0">
                        <c:v>21</c:v>
                      </c:pt>
                      <c:pt idx="43" formatCode="0">
                        <c:v>21</c:v>
                      </c:pt>
                      <c:pt idx="44" formatCode="0">
                        <c:v>20</c:v>
                      </c:pt>
                      <c:pt idx="45" formatCode="0">
                        <c:v>20</c:v>
                      </c:pt>
                      <c:pt idx="46" formatCode="0">
                        <c:v>20</c:v>
                      </c:pt>
                      <c:pt idx="47" formatCode="0">
                        <c:v>20</c:v>
                      </c:pt>
                      <c:pt idx="48" formatCode="0">
                        <c:v>20</c:v>
                      </c:pt>
                      <c:pt idx="49" formatCode="0">
                        <c:v>20</c:v>
                      </c:pt>
                      <c:pt idx="50" formatCode="0">
                        <c:v>20</c:v>
                      </c:pt>
                      <c:pt idx="51" formatCode="0">
                        <c:v>20</c:v>
                      </c:pt>
                      <c:pt idx="52" formatCode="0">
                        <c:v>19</c:v>
                      </c:pt>
                      <c:pt idx="53" formatCode="0">
                        <c:v>19</c:v>
                      </c:pt>
                      <c:pt idx="54" formatCode="0">
                        <c:v>19</c:v>
                      </c:pt>
                      <c:pt idx="55" formatCode="0">
                        <c:v>19</c:v>
                      </c:pt>
                      <c:pt idx="56" formatCode="0">
                        <c:v>20</c:v>
                      </c:pt>
                      <c:pt idx="57" formatCode="0">
                        <c:v>20</c:v>
                      </c:pt>
                      <c:pt idx="58" formatCode="0">
                        <c:v>19</c:v>
                      </c:pt>
                      <c:pt idx="59" formatCode="0">
                        <c:v>19</c:v>
                      </c:pt>
                      <c:pt idx="60" formatCode="0">
                        <c:v>19</c:v>
                      </c:pt>
                      <c:pt idx="61" formatCode="0">
                        <c:v>18</c:v>
                      </c:pt>
                      <c:pt idx="62" formatCode="0">
                        <c:v>18</c:v>
                      </c:pt>
                      <c:pt idx="63" formatCode="0">
                        <c:v>18</c:v>
                      </c:pt>
                      <c:pt idx="64" formatCode="0">
                        <c:v>18</c:v>
                      </c:pt>
                      <c:pt idx="65" formatCode="0">
                        <c:v>20</c:v>
                      </c:pt>
                      <c:pt idx="66" formatCode="0">
                        <c:v>19</c:v>
                      </c:pt>
                      <c:pt idx="67" formatCode="0">
                        <c:v>19</c:v>
                      </c:pt>
                      <c:pt idx="68" formatCode="0">
                        <c:v>19</c:v>
                      </c:pt>
                      <c:pt idx="69" formatCode="0">
                        <c:v>19</c:v>
                      </c:pt>
                      <c:pt idx="70" formatCode="0">
                        <c:v>19</c:v>
                      </c:pt>
                      <c:pt idx="71" formatCode="0">
                        <c:v>19</c:v>
                      </c:pt>
                      <c:pt idx="72" formatCode="0">
                        <c:v>21</c:v>
                      </c:pt>
                      <c:pt idx="73" formatCode="0">
                        <c:v>20</c:v>
                      </c:pt>
                      <c:pt idx="74" formatCode="0">
                        <c:v>18</c:v>
                      </c:pt>
                      <c:pt idx="75" formatCode="0">
                        <c:v>17</c:v>
                      </c:pt>
                      <c:pt idx="76" formatCode="0">
                        <c:v>16</c:v>
                      </c:pt>
                      <c:pt idx="77" formatCode="0">
                        <c:v>18</c:v>
                      </c:pt>
                      <c:pt idx="78" formatCode="0">
                        <c:v>20</c:v>
                      </c:pt>
                    </c:numCache>
                  </c:numRef>
                </c:val>
                <c:smooth val="0"/>
                <c:extLst xmlns:c15="http://schemas.microsoft.com/office/drawing/2012/chart">
                  <c:ext xmlns:c16="http://schemas.microsoft.com/office/drawing/2014/chart" uri="{C3380CC4-5D6E-409C-BE32-E72D297353CC}">
                    <c16:uniqueId val="{00000020-3540-41FF-B476-19DD56CDF4BD}"/>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 for graphs '!$A$31</c15:sqref>
                        </c15:formulaRef>
                      </c:ext>
                    </c:extLst>
                    <c:strCache>
                      <c:ptCount val="1"/>
                      <c:pt idx="0">
                        <c:v>Trajectory &gt;103 days All Sites</c:v>
                      </c:pt>
                    </c:strCache>
                  </c:strRef>
                </c:tx>
                <c:spPr>
                  <a:ln w="28575" cap="rnd">
                    <a:solidFill>
                      <a:schemeClr val="accent5">
                        <a:shade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'!$B$31:$CB$31</c15:sqref>
                        </c15:formulaRef>
                      </c:ext>
                    </c:extLst>
                    <c:numCache>
                      <c:formatCode>General</c:formatCode>
                      <c:ptCount val="79"/>
                      <c:pt idx="19" formatCode="0">
                        <c:v>182</c:v>
                      </c:pt>
                      <c:pt idx="20" formatCode="0">
                        <c:v>183</c:v>
                      </c:pt>
                      <c:pt idx="21" formatCode="0">
                        <c:v>186</c:v>
                      </c:pt>
                      <c:pt idx="22" formatCode="0">
                        <c:v>164.41800000000001</c:v>
                      </c:pt>
                      <c:pt idx="23" formatCode="0">
                        <c:v>159.13137</c:v>
                      </c:pt>
                      <c:pt idx="24" formatCode="0">
                        <c:v>157.07096810000002</c:v>
                      </c:pt>
                      <c:pt idx="25" formatCode="0">
                        <c:v>146.43566368799998</c:v>
                      </c:pt>
                      <c:pt idx="26" formatCode="0">
                        <c:v>142.57428581924</c:v>
                      </c:pt>
                      <c:pt idx="27" formatCode="0">
                        <c:v>153.76310489120399</c:v>
                      </c:pt>
                      <c:pt idx="28" formatCode="0">
                        <c:v>165.15873385298039</c:v>
                      </c:pt>
                      <c:pt idx="29" formatCode="0">
                        <c:v>155.87849121888476</c:v>
                      </c:pt>
                      <c:pt idx="30" formatCode="0">
                        <c:v>152.84013356321202</c:v>
                      </c:pt>
                      <c:pt idx="31" formatCode="0">
                        <c:v>156.90307552400503</c:v>
                      </c:pt>
                      <c:pt idx="32" formatCode="0">
                        <c:v>168.46420504393592</c:v>
                      </c:pt>
                      <c:pt idx="33" formatCode="0">
                        <c:v>162.69556830510311</c:v>
                      </c:pt>
                      <c:pt idx="34" formatCode="0">
                        <c:v>153.72257638900962</c:v>
                      </c:pt>
                      <c:pt idx="35" formatCode="0">
                        <c:v>161.03198788902904</c:v>
                      </c:pt>
                      <c:pt idx="36" formatCode="0">
                        <c:v>158.02349309619015</c:v>
                      </c:pt>
                      <c:pt idx="37" formatCode="0">
                        <c:v>149.29223205501475</c:v>
                      </c:pt>
                      <c:pt idx="38" formatCode="0">
                        <c:v>144.20677110570418</c:v>
                      </c:pt>
                      <c:pt idx="39" formatCode="0">
                        <c:v>139.10938414029852</c:v>
                      </c:pt>
                      <c:pt idx="40" formatCode="0">
                        <c:v>137.81406304578684</c:v>
                      </c:pt>
                      <c:pt idx="41" formatCode="0">
                        <c:v>140.05262178115458</c:v>
                      </c:pt>
                      <c:pt idx="42" formatCode="0">
                        <c:v>144.10856920914958</c:v>
                      </c:pt>
                      <c:pt idx="43" formatCode="0">
                        <c:v>145.79187020603604</c:v>
                      </c:pt>
                      <c:pt idx="44" formatCode="0">
                        <c:v>136.94842007621219</c:v>
                      </c:pt>
                      <c:pt idx="45" formatCode="0">
                        <c:v>138.7517919631301</c:v>
                      </c:pt>
                      <c:pt idx="46" formatCode="0">
                        <c:v>138.64197164647442</c:v>
                      </c:pt>
                      <c:pt idx="47" formatCode="0">
                        <c:v>137.7872449742357</c:v>
                      </c:pt>
                      <c:pt idx="48" formatCode="0">
                        <c:v>140.44030920995215</c:v>
                      </c:pt>
                      <c:pt idx="49" formatCode="0">
                        <c:v>134.2139139167603</c:v>
                      </c:pt>
                      <c:pt idx="50" formatCode="0">
                        <c:v>133.51509094044039</c:v>
                      </c:pt>
                      <c:pt idx="51" formatCode="0">
                        <c:v>127.15133739374512</c:v>
                      </c:pt>
                      <c:pt idx="52" formatCode="0">
                        <c:v>120.633044195761</c:v>
                      </c:pt>
                      <c:pt idx="53" formatCode="0">
                        <c:v>117.76666181626028</c:v>
                      </c:pt>
                      <c:pt idx="54" formatCode="0">
                        <c:v>114.97859290971408</c:v>
                      </c:pt>
                      <c:pt idx="55" formatCode="0">
                        <c:v>106.92662762111023</c:v>
                      </c:pt>
                      <c:pt idx="56" formatCode="0">
                        <c:v>105.42162125705612</c:v>
                      </c:pt>
                      <c:pt idx="57" formatCode="0">
                        <c:v>104.78203681689047</c:v>
                      </c:pt>
                      <c:pt idx="58" formatCode="0">
                        <c:v>100.93415231677447</c:v>
                      </c:pt>
                      <c:pt idx="59" formatCode="0">
                        <c:v>95.152196205164898</c:v>
                      </c:pt>
                      <c:pt idx="60" formatCode="0">
                        <c:v>91.75329600328287</c:v>
                      </c:pt>
                      <c:pt idx="61" formatCode="0">
                        <c:v>85.264004192938913</c:v>
                      </c:pt>
                      <c:pt idx="62" formatCode="0">
                        <c:v>83.32210786767935</c:v>
                      </c:pt>
                      <c:pt idx="63" formatCode="0">
                        <c:v>79.750085698545831</c:v>
                      </c:pt>
                      <c:pt idx="64" formatCode="0">
                        <c:v>84.343934446285118</c:v>
                      </c:pt>
                      <c:pt idx="65" formatCode="0">
                        <c:v>94.018757153552883</c:v>
                      </c:pt>
                      <c:pt idx="66" formatCode="0">
                        <c:v>97.020580830721983</c:v>
                      </c:pt>
                      <c:pt idx="67" formatCode="0">
                        <c:v>87.834078796084981</c:v>
                      </c:pt>
                      <c:pt idx="68" formatCode="0">
                        <c:v>82.414406449243742</c:v>
                      </c:pt>
                      <c:pt idx="69" formatCode="0">
                        <c:v>79.166657691298781</c:v>
                      </c:pt>
                      <c:pt idx="70" formatCode="0">
                        <c:v>76.571086370736282</c:v>
                      </c:pt>
                      <c:pt idx="71" formatCode="0">
                        <c:v>74.085312688500267</c:v>
                      </c:pt>
                      <c:pt idx="72" formatCode="0">
                        <c:v>75.64254538587727</c:v>
                      </c:pt>
                      <c:pt idx="73" formatCode="0">
                        <c:v>74.189450528835408</c:v>
                      </c:pt>
                      <c:pt idx="74" formatCode="0">
                        <c:v>70.652851457965028</c:v>
                      </c:pt>
                      <c:pt idx="75" formatCode="0">
                        <c:v>68.950991126512065</c:v>
                      </c:pt>
                      <c:pt idx="76" formatCode="0">
                        <c:v>66.700480809572937</c:v>
                      </c:pt>
                      <c:pt idx="77" formatCode="0">
                        <c:v>68.224511207388588</c:v>
                      </c:pt>
                      <c:pt idx="78" formatCode="0">
                        <c:v>75.607089308286334</c:v>
                      </c:pt>
                    </c:numCache>
                  </c:numRef>
                </c:val>
                <c:smooth val="0"/>
                <c:extLst xmlns:c15="http://schemas.microsoft.com/office/drawing/2012/chart">
                  <c:ext xmlns:c16="http://schemas.microsoft.com/office/drawing/2014/chart" uri="{C3380CC4-5D6E-409C-BE32-E72D297353CC}">
                    <c16:uniqueId val="{00000021-3540-41FF-B476-19DD56CDF4BD}"/>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 for graphs '!$A$32</c15:sqref>
                        </c15:formulaRef>
                      </c:ext>
                    </c:extLst>
                    <c:strCache>
                      <c:ptCount val="1"/>
                      <c:pt idx="0">
                        <c:v>Acute Leukaemia - Trajectory Total</c:v>
                      </c:pt>
                    </c:strCache>
                  </c:strRef>
                </c:tx>
                <c:spPr>
                  <a:ln w="28575" cap="rnd">
                    <a:solidFill>
                      <a:schemeClr val="accent5">
                        <a:shade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'!$B$32:$CB$32</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2-3540-41FF-B476-19DD56CDF4BD}"/>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 for graphs '!$A$33</c15:sqref>
                        </c15:formulaRef>
                      </c:ext>
                    </c:extLst>
                    <c:strCache>
                      <c:ptCount val="1"/>
                      <c:pt idx="0">
                        <c:v>Brain/CNS - Trajectory Total</c:v>
                      </c:pt>
                    </c:strCache>
                  </c:strRef>
                </c:tx>
                <c:spPr>
                  <a:ln w="28575" cap="rnd">
                    <a:solidFill>
                      <a:schemeClr val="accent5">
                        <a:shade val="7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'!$B$33:$CB$33</c15:sqref>
                        </c15:formulaRef>
                      </c:ext>
                    </c:extLst>
                    <c:numCache>
                      <c:formatCode>General</c:formatCode>
                      <c:ptCount val="79"/>
                      <c:pt idx="19" formatCode="0">
                        <c:v>0</c:v>
                      </c:pt>
                      <c:pt idx="20" formatCode="0">
                        <c:v>0</c:v>
                      </c:pt>
                      <c:pt idx="21" formatCode="0">
                        <c:v>0</c:v>
                      </c:pt>
                      <c:pt idx="22" formatCode="0">
                        <c:v>1</c:v>
                      </c:pt>
                      <c:pt idx="23" formatCode="0">
                        <c:v>1</c:v>
                      </c:pt>
                      <c:pt idx="24" formatCode="0">
                        <c:v>1</c:v>
                      </c:pt>
                      <c:pt idx="25" formatCode="0">
                        <c:v>1</c:v>
                      </c:pt>
                      <c:pt idx="26" formatCode="0">
                        <c:v>1</c:v>
                      </c:pt>
                      <c:pt idx="27" formatCode="0">
                        <c:v>1</c:v>
                      </c:pt>
                      <c:pt idx="28" formatCode="0">
                        <c:v>1</c:v>
                      </c:pt>
                      <c:pt idx="29" formatCode="0">
                        <c:v>1</c:v>
                      </c:pt>
                      <c:pt idx="30" formatCode="0">
                        <c:v>1</c:v>
                      </c:pt>
                      <c:pt idx="31" formatCode="0">
                        <c:v>1</c:v>
                      </c:pt>
                      <c:pt idx="32" formatCode="0">
                        <c:v>1</c:v>
                      </c:pt>
                      <c:pt idx="33" formatCode="0">
                        <c:v>1</c:v>
                      </c:pt>
                      <c:pt idx="34" formatCode="0">
                        <c:v>1</c:v>
                      </c:pt>
                      <c:pt idx="35" formatCode="0">
                        <c:v>1</c:v>
                      </c:pt>
                      <c:pt idx="36" formatCode="0">
                        <c:v>1</c:v>
                      </c:pt>
                      <c:pt idx="37" formatCode="0">
                        <c:v>1</c:v>
                      </c:pt>
                      <c:pt idx="38" formatCode="0">
                        <c:v>1</c:v>
                      </c:pt>
                      <c:pt idx="39" formatCode="0">
                        <c:v>1</c:v>
                      </c:pt>
                      <c:pt idx="40" formatCode="0">
                        <c:v>1</c:v>
                      </c:pt>
                      <c:pt idx="41" formatCode="0">
                        <c:v>1</c:v>
                      </c:pt>
                      <c:pt idx="42" formatCode="0">
                        <c:v>1</c:v>
                      </c:pt>
                      <c:pt idx="43" formatCode="0">
                        <c:v>1</c:v>
                      </c:pt>
                      <c:pt idx="44" formatCode="0">
                        <c:v>1</c:v>
                      </c:pt>
                      <c:pt idx="45" formatCode="0">
                        <c:v>1</c:v>
                      </c:pt>
                      <c:pt idx="46" formatCode="0">
                        <c:v>1</c:v>
                      </c:pt>
                      <c:pt idx="47" formatCode="0">
                        <c:v>1</c:v>
                      </c:pt>
                      <c:pt idx="48" formatCode="0">
                        <c:v>1</c:v>
                      </c:pt>
                      <c:pt idx="49" formatCode="0">
                        <c:v>1</c:v>
                      </c:pt>
                      <c:pt idx="50" formatCode="0">
                        <c:v>1</c:v>
                      </c:pt>
                      <c:pt idx="51" formatCode="0">
                        <c:v>1</c:v>
                      </c:pt>
                      <c:pt idx="52" formatCode="0">
                        <c:v>1</c:v>
                      </c:pt>
                      <c:pt idx="53" formatCode="0">
                        <c:v>1</c:v>
                      </c:pt>
                      <c:pt idx="54" formatCode="0">
                        <c:v>1</c:v>
                      </c:pt>
                      <c:pt idx="55" formatCode="0">
                        <c:v>1</c:v>
                      </c:pt>
                      <c:pt idx="56" formatCode="0">
                        <c:v>1</c:v>
                      </c:pt>
                      <c:pt idx="57" formatCode="0">
                        <c:v>1</c:v>
                      </c:pt>
                      <c:pt idx="58" formatCode="0">
                        <c:v>1</c:v>
                      </c:pt>
                      <c:pt idx="59" formatCode="0">
                        <c:v>1</c:v>
                      </c:pt>
                      <c:pt idx="60" formatCode="0">
                        <c:v>1</c:v>
                      </c:pt>
                      <c:pt idx="61" formatCode="0">
                        <c:v>1</c:v>
                      </c:pt>
                      <c:pt idx="62" formatCode="0">
                        <c:v>1</c:v>
                      </c:pt>
                      <c:pt idx="63" formatCode="0">
                        <c:v>1</c:v>
                      </c:pt>
                      <c:pt idx="64" formatCode="0">
                        <c:v>1</c:v>
                      </c:pt>
                      <c:pt idx="65" formatCode="0">
                        <c:v>1</c:v>
                      </c:pt>
                      <c:pt idx="66" formatCode="0">
                        <c:v>1</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23-3540-41FF-B476-19DD56CDF4BD}"/>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 for graphs '!$A$34</c15:sqref>
                        </c15:formulaRef>
                      </c:ext>
                    </c:extLst>
                    <c:strCache>
                      <c:ptCount val="1"/>
                      <c:pt idx="0">
                        <c:v>Breast - Trajectory Total</c:v>
                      </c:pt>
                    </c:strCache>
                  </c:strRef>
                </c:tx>
                <c:spPr>
                  <a:ln w="28575" cap="rnd">
                    <a:solidFill>
                      <a:schemeClr val="accent5">
                        <a:shade val="7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'!$B$34:$CB$34</c15:sqref>
                        </c15:formulaRef>
                      </c:ext>
                    </c:extLst>
                    <c:numCache>
                      <c:formatCode>General</c:formatCode>
                      <c:ptCount val="79"/>
                      <c:pt idx="19" formatCode="0">
                        <c:v>21</c:v>
                      </c:pt>
                      <c:pt idx="20" formatCode="0">
                        <c:v>13</c:v>
                      </c:pt>
                      <c:pt idx="21" formatCode="0">
                        <c:v>12.74</c:v>
                      </c:pt>
                      <c:pt idx="22" formatCode="0">
                        <c:v>12.298999999999999</c:v>
                      </c:pt>
                      <c:pt idx="23" formatCode="0">
                        <c:v>12.05302</c:v>
                      </c:pt>
                      <c:pt idx="24" formatCode="0">
                        <c:v>11.350967600000001</c:v>
                      </c:pt>
                      <c:pt idx="25" formatCode="0">
                        <c:v>11.123948248000001</c:v>
                      </c:pt>
                      <c:pt idx="26" formatCode="0">
                        <c:v>10.901469283040001</c:v>
                      </c:pt>
                      <c:pt idx="27" formatCode="0">
                        <c:v>12.742331656767998</c:v>
                      </c:pt>
                      <c:pt idx="28" formatCode="0">
                        <c:v>14.900451782809597</c:v>
                      </c:pt>
                      <c:pt idx="29" formatCode="0">
                        <c:v>14.182214765035518</c:v>
                      </c:pt>
                      <c:pt idx="30" formatCode="0">
                        <c:v>12.763993288531967</c:v>
                      </c:pt>
                      <c:pt idx="31" formatCode="0">
                        <c:v>15.050279938509849</c:v>
                      </c:pt>
                      <c:pt idx="32" formatCode="0">
                        <c:v>17.307821929286323</c:v>
                      </c:pt>
                      <c:pt idx="33" formatCode="0">
                        <c:v>14.711648639893376</c:v>
                      </c:pt>
                      <c:pt idx="34" formatCode="0">
                        <c:v>13.240483775904039</c:v>
                      </c:pt>
                      <c:pt idx="35" formatCode="0">
                        <c:v>15.226556342289644</c:v>
                      </c:pt>
                      <c:pt idx="36" formatCode="0">
                        <c:v>15.226386433054543</c:v>
                      </c:pt>
                      <c:pt idx="37" formatCode="0">
                        <c:v>12.942428468096361</c:v>
                      </c:pt>
                      <c:pt idx="38" formatCode="0">
                        <c:v>11.648185621286725</c:v>
                      </c:pt>
                      <c:pt idx="39" formatCode="0">
                        <c:v>9.9009577780937157</c:v>
                      </c:pt>
                      <c:pt idx="40" formatCode="0">
                        <c:v>8.9108620002843448</c:v>
                      </c:pt>
                      <c:pt idx="41" formatCode="0">
                        <c:v>8.0197758002559105</c:v>
                      </c:pt>
                      <c:pt idx="42" formatCode="0">
                        <c:v>8.0197758002559105</c:v>
                      </c:pt>
                      <c:pt idx="43" formatCode="0">
                        <c:v>7.6187870102431159</c:v>
                      </c:pt>
                      <c:pt idx="44" formatCode="0">
                        <c:v>7.2378476597309591</c:v>
                      </c:pt>
                      <c:pt idx="45" formatCode="0">
                        <c:v>7.5997400427175066</c:v>
                      </c:pt>
                      <c:pt idx="46" formatCode="0">
                        <c:v>7.3970367050824049</c:v>
                      </c:pt>
                      <c:pt idx="47" formatCode="0">
                        <c:v>7.2044685343290586</c:v>
                      </c:pt>
                      <c:pt idx="48" formatCode="0">
                        <c:v>9.5430927591285517</c:v>
                      </c:pt>
                      <c:pt idx="49" formatCode="0">
                        <c:v>8.8281164302917396</c:v>
                      </c:pt>
                      <c:pt idx="50" formatCode="0">
                        <c:v>8.3867106087771539</c:v>
                      </c:pt>
                      <c:pt idx="51" formatCode="0">
                        <c:v>7.548039547899438</c:v>
                      </c:pt>
                      <c:pt idx="52" formatCode="0">
                        <c:v>7.548039547899438</c:v>
                      </c:pt>
                      <c:pt idx="53" formatCode="0">
                        <c:v>7.548039547899438</c:v>
                      </c:pt>
                      <c:pt idx="54" formatCode="0">
                        <c:v>7.548039547899438</c:v>
                      </c:pt>
                      <c:pt idx="55" formatCode="0">
                        <c:v>7.548039547899438</c:v>
                      </c:pt>
                      <c:pt idx="56" formatCode="0">
                        <c:v>7.548039547899438</c:v>
                      </c:pt>
                      <c:pt idx="57" formatCode="0">
                        <c:v>7.548039547899438</c:v>
                      </c:pt>
                      <c:pt idx="58" formatCode="0">
                        <c:v>7.548039547899438</c:v>
                      </c:pt>
                      <c:pt idx="59" formatCode="0">
                        <c:v>7.548039547899438</c:v>
                      </c:pt>
                      <c:pt idx="60" formatCode="0">
                        <c:v>7.548039547899438</c:v>
                      </c:pt>
                      <c:pt idx="61" formatCode="0">
                        <c:v>6.4158336157145222</c:v>
                      </c:pt>
                      <c:pt idx="62" formatCode="0">
                        <c:v>6.4158336157145222</c:v>
                      </c:pt>
                      <c:pt idx="63" formatCode="0">
                        <c:v>6.4158336157145222</c:v>
                      </c:pt>
                      <c:pt idx="64" formatCode="0">
                        <c:v>6.4158336157145222</c:v>
                      </c:pt>
                      <c:pt idx="65" formatCode="0">
                        <c:v>9.6237504235717832</c:v>
                      </c:pt>
                      <c:pt idx="66" formatCode="0">
                        <c:v>12.029688029464729</c:v>
                      </c:pt>
                      <c:pt idx="67" formatCode="0">
                        <c:v>9.6237504235717832</c:v>
                      </c:pt>
                      <c:pt idx="68" formatCode="0">
                        <c:v>8.4135176937298954</c:v>
                      </c:pt>
                      <c:pt idx="69" formatCode="0">
                        <c:v>8.4135176937298954</c:v>
                      </c:pt>
                      <c:pt idx="70" formatCode="0">
                        <c:v>8.4135176937298954</c:v>
                      </c:pt>
                      <c:pt idx="71" formatCode="0">
                        <c:v>8.4135176937298954</c:v>
                      </c:pt>
                      <c:pt idx="72" formatCode="0">
                        <c:v>8.4135176937298954</c:v>
                      </c:pt>
                      <c:pt idx="73" formatCode="0">
                        <c:v>8.4135176937298954</c:v>
                      </c:pt>
                      <c:pt idx="74" formatCode="0">
                        <c:v>8.4135176937298954</c:v>
                      </c:pt>
                      <c:pt idx="75" formatCode="0">
                        <c:v>8.4135176937298954</c:v>
                      </c:pt>
                      <c:pt idx="76" formatCode="0">
                        <c:v>8.4135176937298954</c:v>
                      </c:pt>
                      <c:pt idx="77" formatCode="0">
                        <c:v>8.4135176937298954</c:v>
                      </c:pt>
                      <c:pt idx="78" formatCode="0">
                        <c:v>10.516897117162369</c:v>
                      </c:pt>
                    </c:numCache>
                  </c:numRef>
                </c:val>
                <c:smooth val="0"/>
                <c:extLst xmlns:c15="http://schemas.microsoft.com/office/drawing/2012/chart">
                  <c:ext xmlns:c16="http://schemas.microsoft.com/office/drawing/2014/chart" uri="{C3380CC4-5D6E-409C-BE32-E72D297353CC}">
                    <c16:uniqueId val="{00000024-3540-41FF-B476-19DD56CDF4BD}"/>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 for graphs '!$A$35</c15:sqref>
                        </c15:formulaRef>
                      </c:ext>
                    </c:extLst>
                    <c:strCache>
                      <c:ptCount val="1"/>
                      <c:pt idx="0">
                        <c:v>Children's cancer - Trajectory Total</c:v>
                      </c:pt>
                    </c:strCache>
                  </c:strRef>
                </c:tx>
                <c:spPr>
                  <a:ln w="28575" cap="rnd">
                    <a:solidFill>
                      <a:schemeClr val="accent5">
                        <a:shade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'!$B$35:$CB$35</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5-3540-41FF-B476-19DD56CDF4BD}"/>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'Table for graphs '!$A$36</c15:sqref>
                        </c15:formulaRef>
                      </c:ext>
                    </c:extLst>
                    <c:strCache>
                      <c:ptCount val="1"/>
                      <c:pt idx="0">
                        <c:v>Gynaecological - Trajectory Total</c:v>
                      </c:pt>
                    </c:strCache>
                  </c:strRef>
                </c:tx>
                <c:spPr>
                  <a:ln w="28575" cap="rnd">
                    <a:solidFill>
                      <a:schemeClr val="accent5">
                        <a:shade val="8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'!$B$36:$CB$36</c15:sqref>
                        </c15:formulaRef>
                      </c:ext>
                    </c:extLst>
                    <c:numCache>
                      <c:formatCode>General</c:formatCode>
                      <c:ptCount val="79"/>
                      <c:pt idx="19" formatCode="0">
                        <c:v>101</c:v>
                      </c:pt>
                      <c:pt idx="20" formatCode="0">
                        <c:v>103</c:v>
                      </c:pt>
                      <c:pt idx="21" formatCode="0">
                        <c:v>104.25</c:v>
                      </c:pt>
                      <c:pt idx="22" formatCode="0">
                        <c:v>95.111999999999995</c:v>
                      </c:pt>
                      <c:pt idx="23" formatCode="0">
                        <c:v>97.49951999999999</c:v>
                      </c:pt>
                      <c:pt idx="24" formatCode="0">
                        <c:v>98.786854799999986</c:v>
                      </c:pt>
                      <c:pt idx="25" formatCode="0">
                        <c:v>95.623394453999992</c:v>
                      </c:pt>
                      <c:pt idx="26" formatCode="0">
                        <c:v>96.92383468445999</c:v>
                      </c:pt>
                      <c:pt idx="27" formatCode="0">
                        <c:v>101.41122164749379</c:v>
                      </c:pt>
                      <c:pt idx="28" formatCode="0">
                        <c:v>106.1438072539936</c:v>
                      </c:pt>
                      <c:pt idx="29" formatCode="0">
                        <c:v>104.6302275854361</c:v>
                      </c:pt>
                      <c:pt idx="30" formatCode="0">
                        <c:v>103.58392530958174</c:v>
                      </c:pt>
                      <c:pt idx="31" formatCode="0">
                        <c:v>107.56877862178168</c:v>
                      </c:pt>
                      <c:pt idx="32" formatCode="0">
                        <c:v>111.71704431099323</c:v>
                      </c:pt>
                      <c:pt idx="33" formatCode="0">
                        <c:v>110.5998738678833</c:v>
                      </c:pt>
                      <c:pt idx="34" formatCode="0">
                        <c:v>109.01508021789689</c:v>
                      </c:pt>
                      <c:pt idx="35" formatCode="0">
                        <c:v>113.22397065059664</c:v>
                      </c:pt>
                      <c:pt idx="36" formatCode="0">
                        <c:v>111.59905098035517</c:v>
                      </c:pt>
                      <c:pt idx="37" formatCode="0">
                        <c:v>110.00023410609084</c:v>
                      </c:pt>
                      <c:pt idx="38" formatCode="0">
                        <c:v>108.90023176502993</c:v>
                      </c:pt>
                      <c:pt idx="39" formatCode="0">
                        <c:v>109.98923408268024</c:v>
                      </c:pt>
                      <c:pt idx="40" formatCode="0">
                        <c:v>109.20881696159019</c:v>
                      </c:pt>
                      <c:pt idx="41" formatCode="0">
                        <c:v>105.59107938618919</c:v>
                      </c:pt>
                      <c:pt idx="42" formatCode="0">
                        <c:v>107.10095123817132</c:v>
                      </c:pt>
                      <c:pt idx="43" formatCode="0">
                        <c:v>108.63500102983569</c:v>
                      </c:pt>
                      <c:pt idx="44" formatCode="0">
                        <c:v>107.07634993466903</c:v>
                      </c:pt>
                      <c:pt idx="45" formatCode="0">
                        <c:v>105.54273137215141</c:v>
                      </c:pt>
                      <c:pt idx="46" formatCode="0">
                        <c:v>104.03370609652238</c:v>
                      </c:pt>
                      <c:pt idx="47" formatCode="0">
                        <c:v>102.54884303288779</c:v>
                      </c:pt>
                      <c:pt idx="48" formatCode="0">
                        <c:v>106.49657928910639</c:v>
                      </c:pt>
                      <c:pt idx="49" formatCode="0">
                        <c:v>104.97419623946854</c:v>
                      </c:pt>
                      <c:pt idx="50" formatCode="0">
                        <c:v>103.47618536546202</c:v>
                      </c:pt>
                      <c:pt idx="51" formatCode="0">
                        <c:v>102.0021199784278</c:v>
                      </c:pt>
                      <c:pt idx="52" formatCode="0">
                        <c:v>98.942056379074955</c:v>
                      </c:pt>
                      <c:pt idx="53" formatCode="0">
                        <c:v>95.973794687702707</c:v>
                      </c:pt>
                      <c:pt idx="54" formatCode="0">
                        <c:v>93.094580847071626</c:v>
                      </c:pt>
                      <c:pt idx="55" formatCode="0">
                        <c:v>90.301743421659481</c:v>
                      </c:pt>
                      <c:pt idx="56" formatCode="0">
                        <c:v>87.592691119009686</c:v>
                      </c:pt>
                      <c:pt idx="57" formatCode="0">
                        <c:v>84.964910385439396</c:v>
                      </c:pt>
                      <c:pt idx="58" formatCode="0">
                        <c:v>82.415963073876213</c:v>
                      </c:pt>
                      <c:pt idx="59" formatCode="0">
                        <c:v>80.328858728376176</c:v>
                      </c:pt>
                      <c:pt idx="60" formatCode="0">
                        <c:v>76.312415791957363</c:v>
                      </c:pt>
                      <c:pt idx="61" formatCode="0">
                        <c:v>70.94364151858322</c:v>
                      </c:pt>
                      <c:pt idx="62" formatCode="0">
                        <c:v>66.557756561414863</c:v>
                      </c:pt>
                      <c:pt idx="63" formatCode="0">
                        <c:v>61.943857648777367</c:v>
                      </c:pt>
                      <c:pt idx="64" formatCode="0">
                        <c:v>61.943857648777367</c:v>
                      </c:pt>
                      <c:pt idx="65" formatCode="0">
                        <c:v>65.504014521660267</c:v>
                      </c:pt>
                      <c:pt idx="66" formatCode="0">
                        <c:v>69.274586717518403</c:v>
                      </c:pt>
                      <c:pt idx="67" formatCode="0">
                        <c:v>62.34712804576656</c:v>
                      </c:pt>
                      <c:pt idx="68" formatCode="0">
                        <c:v>59.961914418799381</c:v>
                      </c:pt>
                      <c:pt idx="69" formatCode="0">
                        <c:v>57.815222154528925</c:v>
                      </c:pt>
                      <c:pt idx="70" formatCode="0">
                        <c:v>55.883199116685518</c:v>
                      </c:pt>
                      <c:pt idx="71" formatCode="0">
                        <c:v>55.883199116685518</c:v>
                      </c:pt>
                      <c:pt idx="72" formatCode="0">
                        <c:v>55.883199116685518</c:v>
                      </c:pt>
                      <c:pt idx="73" formatCode="0">
                        <c:v>55.883199116685518</c:v>
                      </c:pt>
                      <c:pt idx="74" formatCode="0">
                        <c:v>55.883199116685518</c:v>
                      </c:pt>
                      <c:pt idx="75" formatCode="0">
                        <c:v>55.883199116685518</c:v>
                      </c:pt>
                      <c:pt idx="76" formatCode="0">
                        <c:v>55.883199116685518</c:v>
                      </c:pt>
                      <c:pt idx="77" formatCode="0">
                        <c:v>55.883199116685518</c:v>
                      </c:pt>
                      <c:pt idx="78" formatCode="0">
                        <c:v>61.471519028354066</c:v>
                      </c:pt>
                    </c:numCache>
                  </c:numRef>
                </c:val>
                <c:smooth val="0"/>
                <c:extLst xmlns:c15="http://schemas.microsoft.com/office/drawing/2012/chart">
                  <c:ext xmlns:c16="http://schemas.microsoft.com/office/drawing/2014/chart" uri="{C3380CC4-5D6E-409C-BE32-E72D297353CC}">
                    <c16:uniqueId val="{00000026-3540-41FF-B476-19DD56CDF4BD}"/>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'Table for graphs '!$A$37</c15:sqref>
                        </c15:formulaRef>
                      </c:ext>
                    </c:extLst>
                    <c:strCache>
                      <c:ptCount val="1"/>
                      <c:pt idx="0">
                        <c:v>Haematological - Trajectory Total</c:v>
                      </c:pt>
                    </c:strCache>
                  </c:strRef>
                </c:tx>
                <c:spPr>
                  <a:ln w="28575" cap="rnd">
                    <a:solidFill>
                      <a:schemeClr val="accent5">
                        <a:shade val="8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'!$B$37:$CB$37</c15:sqref>
                        </c15:formulaRef>
                      </c:ext>
                    </c:extLst>
                    <c:numCache>
                      <c:formatCode>General</c:formatCode>
                      <c:ptCount val="79"/>
                      <c:pt idx="19" formatCode="0">
                        <c:v>19</c:v>
                      </c:pt>
                      <c:pt idx="20" formatCode="0">
                        <c:v>18</c:v>
                      </c:pt>
                      <c:pt idx="21" formatCode="0">
                        <c:v>17.759999999999998</c:v>
                      </c:pt>
                      <c:pt idx="22" formatCode="0">
                        <c:v>15.407999999999999</c:v>
                      </c:pt>
                      <c:pt idx="23" formatCode="0">
                        <c:v>13.4664</c:v>
                      </c:pt>
                      <c:pt idx="24" formatCode="0">
                        <c:v>13.315871999999999</c:v>
                      </c:pt>
                      <c:pt idx="25" formatCode="0">
                        <c:v>13.168354559999997</c:v>
                      </c:pt>
                      <c:pt idx="26" formatCode="0">
                        <c:v>13.023787468799998</c:v>
                      </c:pt>
                      <c:pt idx="27" formatCode="0">
                        <c:v>13.284263218175997</c:v>
                      </c:pt>
                      <c:pt idx="28" formatCode="0">
                        <c:v>13.815633746903039</c:v>
                      </c:pt>
                      <c:pt idx="29" formatCode="0">
                        <c:v>13.326019917026915</c:v>
                      </c:pt>
                      <c:pt idx="30" formatCode="0">
                        <c:v>13.059499518686376</c:v>
                      </c:pt>
                      <c:pt idx="31" formatCode="0">
                        <c:v>13.320689509060106</c:v>
                      </c:pt>
                      <c:pt idx="32" formatCode="0">
                        <c:v>13.85351708942251</c:v>
                      </c:pt>
                      <c:pt idx="33" formatCode="0">
                        <c:v>13.72643589948761</c:v>
                      </c:pt>
                      <c:pt idx="34" formatCode="0">
                        <c:v>13.426457595780509</c:v>
                      </c:pt>
                      <c:pt idx="35" formatCode="0">
                        <c:v>13.694986747696118</c:v>
                      </c:pt>
                      <c:pt idx="36" formatCode="0">
                        <c:v>13.401247992706125</c:v>
                      </c:pt>
                      <c:pt idx="37" formatCode="0">
                        <c:v>12.992228430456805</c:v>
                      </c:pt>
                      <c:pt idx="38" formatCode="0">
                        <c:v>12.743248929837311</c:v>
                      </c:pt>
                      <c:pt idx="39" formatCode="0">
                        <c:v>13.380411376329176</c:v>
                      </c:pt>
                      <c:pt idx="40" formatCode="0">
                        <c:v>13.694125547109739</c:v>
                      </c:pt>
                      <c:pt idx="41" formatCode="0">
                        <c:v>14.378831824465227</c:v>
                      </c:pt>
                      <c:pt idx="42" formatCode="0">
                        <c:v>16.508454753482887</c:v>
                      </c:pt>
                      <c:pt idx="43" formatCode="0">
                        <c:v>18.56967911856264</c:v>
                      </c:pt>
                      <c:pt idx="44" formatCode="0">
                        <c:v>17.169259439443326</c:v>
                      </c:pt>
                      <c:pt idx="45" formatCode="0">
                        <c:v>18.027722411415496</c:v>
                      </c:pt>
                      <c:pt idx="46" formatCode="0">
                        <c:v>18.027722411415496</c:v>
                      </c:pt>
                      <c:pt idx="47" formatCode="0">
                        <c:v>16.224950170273946</c:v>
                      </c:pt>
                      <c:pt idx="48" formatCode="0">
                        <c:v>17.036197678787644</c:v>
                      </c:pt>
                      <c:pt idx="49" formatCode="0">
                        <c:v>16.098315897900946</c:v>
                      </c:pt>
                      <c:pt idx="50" formatCode="0">
                        <c:v>17.307769608448375</c:v>
                      </c:pt>
                      <c:pt idx="51" formatCode="0">
                        <c:v>17.653925000617342</c:v>
                      </c:pt>
                      <c:pt idx="52" formatCode="0">
                        <c:v>17.653925000617342</c:v>
                      </c:pt>
                      <c:pt idx="53" formatCode="0">
                        <c:v>18.53662125064821</c:v>
                      </c:pt>
                      <c:pt idx="54" formatCode="0">
                        <c:v>18.53662125064821</c:v>
                      </c:pt>
                      <c:pt idx="55" formatCode="0">
                        <c:v>17.609790188115799</c:v>
                      </c:pt>
                      <c:pt idx="56" formatCode="0">
                        <c:v>16.729300678710008</c:v>
                      </c:pt>
                      <c:pt idx="57" formatCode="0">
                        <c:v>15.892835644774507</c:v>
                      </c:pt>
                      <c:pt idx="58" formatCode="0">
                        <c:v>14.71216510358604</c:v>
                      </c:pt>
                      <c:pt idx="59" formatCode="0">
                        <c:v>13.629130965351969</c:v>
                      </c:pt>
                      <c:pt idx="60" formatCode="0">
                        <c:v>12.63499112233508</c:v>
                      </c:pt>
                      <c:pt idx="61" formatCode="0">
                        <c:v>11.721826600943963</c:v>
                      </c:pt>
                      <c:pt idx="62" formatCode="0">
                        <c:v>10.882461802149841</c:v>
                      </c:pt>
                      <c:pt idx="63" formatCode="0">
                        <c:v>10.882461802149841</c:v>
                      </c:pt>
                      <c:pt idx="64" formatCode="0">
                        <c:v>11.970707982364825</c:v>
                      </c:pt>
                      <c:pt idx="65" formatCode="0">
                        <c:v>14.364849578837788</c:v>
                      </c:pt>
                      <c:pt idx="66" formatCode="0">
                        <c:v>17.237819494605347</c:v>
                      </c:pt>
                      <c:pt idx="67" formatCode="0">
                        <c:v>15.514037545144813</c:v>
                      </c:pt>
                      <c:pt idx="68" formatCode="0">
                        <c:v>12.41123003611585</c:v>
                      </c:pt>
                      <c:pt idx="69" formatCode="0">
                        <c:v>9.9289840288926818</c:v>
                      </c:pt>
                      <c:pt idx="70" formatCode="0">
                        <c:v>8.9360856260034129</c:v>
                      </c:pt>
                      <c:pt idx="71" formatCode="0">
                        <c:v>8.0424770634030729</c:v>
                      </c:pt>
                      <c:pt idx="72" formatCode="0">
                        <c:v>7.2382293570627656</c:v>
                      </c:pt>
                      <c:pt idx="73" formatCode="0">
                        <c:v>6.5144064213564885</c:v>
                      </c:pt>
                      <c:pt idx="74" formatCode="0">
                        <c:v>5.8629657792208398</c:v>
                      </c:pt>
                      <c:pt idx="75" formatCode="0">
                        <c:v>5.2766692012987564</c:v>
                      </c:pt>
                      <c:pt idx="76" formatCode="0">
                        <c:v>5.2766692012987564</c:v>
                      </c:pt>
                      <c:pt idx="77" formatCode="0">
                        <c:v>5.2766692012987564</c:v>
                      </c:pt>
                      <c:pt idx="78" formatCode="0">
                        <c:v>6.3320030415585071</c:v>
                      </c:pt>
                    </c:numCache>
                  </c:numRef>
                </c:val>
                <c:smooth val="0"/>
                <c:extLst xmlns:c15="http://schemas.microsoft.com/office/drawing/2012/chart">
                  <c:ext xmlns:c16="http://schemas.microsoft.com/office/drawing/2014/chart" uri="{C3380CC4-5D6E-409C-BE32-E72D297353CC}">
                    <c16:uniqueId val="{00000027-3540-41FF-B476-19DD56CDF4BD}"/>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'Table for graphs '!$A$38</c15:sqref>
                        </c15:formulaRef>
                      </c:ext>
                    </c:extLst>
                    <c:strCache>
                      <c:ptCount val="1"/>
                      <c:pt idx="0">
                        <c:v>Head and neck - Trajectory Total</c:v>
                      </c:pt>
                    </c:strCache>
                  </c:strRef>
                </c:tx>
                <c:spPr>
                  <a:ln w="28575" cap="rnd">
                    <a:solidFill>
                      <a:schemeClr val="accent5">
                        <a:shade val="8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'!$B$38:$CB$38</c15:sqref>
                        </c15:formulaRef>
                      </c:ext>
                    </c:extLst>
                    <c:numCache>
                      <c:formatCode>General</c:formatCode>
                      <c:ptCount val="79"/>
                      <c:pt idx="19" formatCode="0">
                        <c:v>29</c:v>
                      </c:pt>
                      <c:pt idx="20" formatCode="0">
                        <c:v>26</c:v>
                      </c:pt>
                      <c:pt idx="21" formatCode="0">
                        <c:v>25.950000000000003</c:v>
                      </c:pt>
                      <c:pt idx="22" formatCode="0">
                        <c:v>21.247500000000002</c:v>
                      </c:pt>
                      <c:pt idx="23" formatCode="0">
                        <c:v>18.970124999999999</c:v>
                      </c:pt>
                      <c:pt idx="24" formatCode="0">
                        <c:v>18.021618750000002</c:v>
                      </c:pt>
                      <c:pt idx="25" formatCode="0">
                        <c:v>16.219456874999999</c:v>
                      </c:pt>
                      <c:pt idx="26" formatCode="0">
                        <c:v>15.40848403125</c:v>
                      </c:pt>
                      <c:pt idx="27" formatCode="0">
                        <c:v>16.178908232812503</c:v>
                      </c:pt>
                      <c:pt idx="28" formatCode="0">
                        <c:v>17.796799056093754</c:v>
                      </c:pt>
                      <c:pt idx="29" formatCode="0">
                        <c:v>16.906959103289065</c:v>
                      </c:pt>
                      <c:pt idx="30" formatCode="0">
                        <c:v>16.061611148124612</c:v>
                      </c:pt>
                      <c:pt idx="31" formatCode="0">
                        <c:v>16.864691705530841</c:v>
                      </c:pt>
                      <c:pt idx="32" formatCode="0">
                        <c:v>18.551160876083927</c:v>
                      </c:pt>
                      <c:pt idx="33" formatCode="0">
                        <c:v>17.62360283227973</c:v>
                      </c:pt>
                      <c:pt idx="34" formatCode="0">
                        <c:v>16.742422690665741</c:v>
                      </c:pt>
                      <c:pt idx="35" formatCode="0">
                        <c:v>17.579543825199032</c:v>
                      </c:pt>
                      <c:pt idx="36" formatCode="0">
                        <c:v>16.700566633939079</c:v>
                      </c:pt>
                      <c:pt idx="37" formatCode="0">
                        <c:v>15.865538302242125</c:v>
                      </c:pt>
                      <c:pt idx="38" formatCode="0">
                        <c:v>14.469513946361364</c:v>
                      </c:pt>
                      <c:pt idx="39" formatCode="0">
                        <c:v>13.565035248417017</c:v>
                      </c:pt>
                      <c:pt idx="40" formatCode="0">
                        <c:v>13.565035248417017</c:v>
                      </c:pt>
                      <c:pt idx="41" formatCode="0">
                        <c:v>14.243287010837868</c:v>
                      </c:pt>
                      <c:pt idx="42" formatCode="0">
                        <c:v>14.955451361379762</c:v>
                      </c:pt>
                      <c:pt idx="43" formatCode="0">
                        <c:v>14.955451361379762</c:v>
                      </c:pt>
                      <c:pt idx="44" formatCode="0">
                        <c:v>14.207678793310773</c:v>
                      </c:pt>
                      <c:pt idx="45" formatCode="0">
                        <c:v>14.918062732976312</c:v>
                      </c:pt>
                      <c:pt idx="46" formatCode="0">
                        <c:v>14.918062732976312</c:v>
                      </c:pt>
                      <c:pt idx="47" formatCode="0">
                        <c:v>15.663965869625128</c:v>
                      </c:pt>
                      <c:pt idx="48" formatCode="0">
                        <c:v>16.447164163106386</c:v>
                      </c:pt>
                      <c:pt idx="49" formatCode="0">
                        <c:v>15.624805954951066</c:v>
                      </c:pt>
                      <c:pt idx="50" formatCode="0">
                        <c:v>14.843565657203513</c:v>
                      </c:pt>
                      <c:pt idx="51" formatCode="0">
                        <c:v>14.101387374343336</c:v>
                      </c:pt>
                      <c:pt idx="52" formatCode="0">
                        <c:v>12.691248636909002</c:v>
                      </c:pt>
                      <c:pt idx="53" formatCode="0">
                        <c:v>12.056686205063553</c:v>
                      </c:pt>
                      <c:pt idx="54" formatCode="0">
                        <c:v>11.453851894810374</c:v>
                      </c:pt>
                      <c:pt idx="55" formatCode="0">
                        <c:v>10.881159300069855</c:v>
                      </c:pt>
                      <c:pt idx="56" formatCode="0">
                        <c:v>10.337101335066361</c:v>
                      </c:pt>
                      <c:pt idx="57" formatCode="0">
                        <c:v>9.4275295980064975</c:v>
                      </c:pt>
                      <c:pt idx="58" formatCode="0">
                        <c:v>9.4275295980064975</c:v>
                      </c:pt>
                      <c:pt idx="59" formatCode="0">
                        <c:v>9.4275295980064975</c:v>
                      </c:pt>
                      <c:pt idx="60" formatCode="0">
                        <c:v>9.4275295980064975</c:v>
                      </c:pt>
                      <c:pt idx="61" formatCode="0">
                        <c:v>9.4275295980064975</c:v>
                      </c:pt>
                      <c:pt idx="62" formatCode="0">
                        <c:v>9.4275295980064975</c:v>
                      </c:pt>
                      <c:pt idx="63" formatCode="0">
                        <c:v>9.4275295980064975</c:v>
                      </c:pt>
                      <c:pt idx="64" formatCode="0">
                        <c:v>9.4275295980064975</c:v>
                      </c:pt>
                      <c:pt idx="65" formatCode="0">
                        <c:v>11.313035517607796</c:v>
                      </c:pt>
                      <c:pt idx="66" formatCode="0">
                        <c:v>13.575642621129354</c:v>
                      </c:pt>
                      <c:pt idx="67" formatCode="0">
                        <c:v>12.218078359016419</c:v>
                      </c:pt>
                      <c:pt idx="68" formatCode="0">
                        <c:v>10.996270523114777</c:v>
                      </c:pt>
                      <c:pt idx="69" formatCode="0">
                        <c:v>9.8966434708032995</c:v>
                      </c:pt>
                      <c:pt idx="70" formatCode="0">
                        <c:v>9.6490439770007708</c:v>
                      </c:pt>
                      <c:pt idx="71" formatCode="0">
                        <c:v>9.5376242047896334</c:v>
                      </c:pt>
                      <c:pt idx="72" formatCode="0">
                        <c:v>9.4317754211890517</c:v>
                      </c:pt>
                      <c:pt idx="73" formatCode="0">
                        <c:v>9.4317754211890517</c:v>
                      </c:pt>
                      <c:pt idx="74" formatCode="0">
                        <c:v>9.4317754211890517</c:v>
                      </c:pt>
                      <c:pt idx="75" formatCode="0">
                        <c:v>9.2618556833912553</c:v>
                      </c:pt>
                      <c:pt idx="76" formatCode="0">
                        <c:v>9.2618556833912553</c:v>
                      </c:pt>
                      <c:pt idx="77" formatCode="0">
                        <c:v>9.2618556833912553</c:v>
                      </c:pt>
                      <c:pt idx="78" formatCode="0">
                        <c:v>10.409265209455596</c:v>
                      </c:pt>
                    </c:numCache>
                  </c:numRef>
                </c:val>
                <c:smooth val="0"/>
                <c:extLst xmlns:c15="http://schemas.microsoft.com/office/drawing/2012/chart">
                  <c:ext xmlns:c16="http://schemas.microsoft.com/office/drawing/2014/chart" uri="{C3380CC4-5D6E-409C-BE32-E72D297353CC}">
                    <c16:uniqueId val="{00000028-3540-41FF-B476-19DD56CDF4BD}"/>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'Table for graphs '!$A$39</c15:sqref>
                        </c15:formulaRef>
                      </c:ext>
                    </c:extLst>
                    <c:strCache>
                      <c:ptCount val="1"/>
                      <c:pt idx="0">
                        <c:v>Lower Gastrointestinal - Trajectory Total</c:v>
                      </c:pt>
                    </c:strCache>
                  </c:strRef>
                </c:tx>
                <c:spPr>
                  <a:ln w="28575" cap="rnd">
                    <a:solidFill>
                      <a:schemeClr val="accent5">
                        <a:shade val="8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'!$B$39:$CB$39</c15:sqref>
                        </c15:formulaRef>
                      </c:ext>
                    </c:extLst>
                    <c:numCache>
                      <c:formatCode>General</c:formatCode>
                      <c:ptCount val="79"/>
                      <c:pt idx="19" formatCode="0">
                        <c:v>89</c:v>
                      </c:pt>
                      <c:pt idx="20" formatCode="0">
                        <c:v>89</c:v>
                      </c:pt>
                      <c:pt idx="21" formatCode="0">
                        <c:v>86.34</c:v>
                      </c:pt>
                      <c:pt idx="22" formatCode="0">
                        <c:v>71.075999999999993</c:v>
                      </c:pt>
                      <c:pt idx="23" formatCode="0">
                        <c:v>67.11</c:v>
                      </c:pt>
                      <c:pt idx="24" formatCode="0">
                        <c:v>63.477767999999998</c:v>
                      </c:pt>
                      <c:pt idx="25" formatCode="0">
                        <c:v>60.147183840000004</c:v>
                      </c:pt>
                      <c:pt idx="26" formatCode="0">
                        <c:v>55.980495948000005</c:v>
                      </c:pt>
                      <c:pt idx="27" formatCode="0">
                        <c:v>58.779520745400006</c:v>
                      </c:pt>
                      <c:pt idx="28" formatCode="0">
                        <c:v>61.718496782670009</c:v>
                      </c:pt>
                      <c:pt idx="29" formatCode="0">
                        <c:v>58.632571943536504</c:v>
                      </c:pt>
                      <c:pt idx="30" formatCode="0">
                        <c:v>56.873594785230409</c:v>
                      </c:pt>
                      <c:pt idx="31" formatCode="0">
                        <c:v>59.717274524491934</c:v>
                      </c:pt>
                      <c:pt idx="32" formatCode="0">
                        <c:v>65.689001976941142</c:v>
                      </c:pt>
                      <c:pt idx="33" formatCode="0">
                        <c:v>63.640612896389868</c:v>
                      </c:pt>
                      <c:pt idx="34" formatCode="0">
                        <c:v>61.266142116856955</c:v>
                      </c:pt>
                      <c:pt idx="35" formatCode="0">
                        <c:v>64.329449222699807</c:v>
                      </c:pt>
                      <c:pt idx="36" formatCode="0">
                        <c:v>61.112976761564816</c:v>
                      </c:pt>
                      <c:pt idx="37" formatCode="0">
                        <c:v>58.718655121351517</c:v>
                      </c:pt>
                      <c:pt idx="38" formatCode="0">
                        <c:v>55.782722365283945</c:v>
                      </c:pt>
                      <c:pt idx="39" formatCode="0">
                        <c:v>52.993586247019742</c:v>
                      </c:pt>
                      <c:pt idx="40" formatCode="0">
                        <c:v>50.343906934668752</c:v>
                      </c:pt>
                      <c:pt idx="41" formatCode="0">
                        <c:v>52.861102281402196</c:v>
                      </c:pt>
                      <c:pt idx="42" formatCode="0">
                        <c:v>55.504157395472305</c:v>
                      </c:pt>
                      <c:pt idx="43" formatCode="0">
                        <c:v>58.279365265245929</c:v>
                      </c:pt>
                      <c:pt idx="44" formatCode="0">
                        <c:v>54.293310267376924</c:v>
                      </c:pt>
                      <c:pt idx="45" formatCode="0">
                        <c:v>57.007975780745767</c:v>
                      </c:pt>
                      <c:pt idx="46" formatCode="0">
                        <c:v>56.437896022938311</c:v>
                      </c:pt>
                      <c:pt idx="47" formatCode="0">
                        <c:v>57.566653943397071</c:v>
                      </c:pt>
                      <c:pt idx="48" formatCode="0">
                        <c:v>60.444986640566931</c:v>
                      </c:pt>
                      <c:pt idx="49" formatCode="0">
                        <c:v>56.348534221113425</c:v>
                      </c:pt>
                      <c:pt idx="50" formatCode="0">
                        <c:v>58.585891264959507</c:v>
                      </c:pt>
                      <c:pt idx="51" formatCode="0">
                        <c:v>55.656596701711536</c:v>
                      </c:pt>
                      <c:pt idx="52" formatCode="0">
                        <c:v>52.873766866625949</c:v>
                      </c:pt>
                      <c:pt idx="53" formatCode="0">
                        <c:v>48.476362066879666</c:v>
                      </c:pt>
                      <c:pt idx="54" formatCode="0">
                        <c:v>46.898017256106172</c:v>
                      </c:pt>
                      <c:pt idx="55" formatCode="0">
                        <c:v>44.553116393300868</c:v>
                      </c:pt>
                      <c:pt idx="56" formatCode="0">
                        <c:v>42.325460573635823</c:v>
                      </c:pt>
                      <c:pt idx="57" formatCode="0">
                        <c:v>40.972227191498902</c:v>
                      </c:pt>
                      <c:pt idx="58" formatCode="0">
                        <c:v>40.972227191498902</c:v>
                      </c:pt>
                      <c:pt idx="59" formatCode="0">
                        <c:v>40.972227191498902</c:v>
                      </c:pt>
                      <c:pt idx="60" formatCode="0">
                        <c:v>39.686655478468822</c:v>
                      </c:pt>
                      <c:pt idx="61" formatCode="0">
                        <c:v>41.670988252392263</c:v>
                      </c:pt>
                      <c:pt idx="62" formatCode="0">
                        <c:v>41.189822097516881</c:v>
                      </c:pt>
                      <c:pt idx="63" formatCode="0">
                        <c:v>41.189822097516881</c:v>
                      </c:pt>
                      <c:pt idx="64" formatCode="0">
                        <c:v>44.090564412708453</c:v>
                      </c:pt>
                      <c:pt idx="65" formatCode="0">
                        <c:v>46.295092633343877</c:v>
                      </c:pt>
                      <c:pt idx="66" formatCode="0">
                        <c:v>43.008692853762028</c:v>
                      </c:pt>
                      <c:pt idx="67" formatCode="0">
                        <c:v>40.858258211073917</c:v>
                      </c:pt>
                      <c:pt idx="68" formatCode="0">
                        <c:v>40.858258211073917</c:v>
                      </c:pt>
                      <c:pt idx="69" formatCode="0">
                        <c:v>41.689014812540954</c:v>
                      </c:pt>
                      <c:pt idx="70" formatCode="0">
                        <c:v>41.689014812540954</c:v>
                      </c:pt>
                      <c:pt idx="71" formatCode="0">
                        <c:v>41.689014812540954</c:v>
                      </c:pt>
                      <c:pt idx="72" formatCode="0">
                        <c:v>41.204152288906286</c:v>
                      </c:pt>
                      <c:pt idx="73" formatCode="0">
                        <c:v>41.51977104027084</c:v>
                      </c:pt>
                      <c:pt idx="74" formatCode="0">
                        <c:v>41.51977104027084</c:v>
                      </c:pt>
                      <c:pt idx="75" formatCode="0">
                        <c:v>38.615102778293931</c:v>
                      </c:pt>
                      <c:pt idx="76" formatCode="0">
                        <c:v>39.800046178241601</c:v>
                      </c:pt>
                      <c:pt idx="77" formatCode="0">
                        <c:v>39.800046178241601</c:v>
                      </c:pt>
                      <c:pt idx="78" formatCode="0">
                        <c:v>43.780050796065765</c:v>
                      </c:pt>
                    </c:numCache>
                  </c:numRef>
                </c:val>
                <c:smooth val="0"/>
                <c:extLst xmlns:c15="http://schemas.microsoft.com/office/drawing/2012/chart">
                  <c:ext xmlns:c16="http://schemas.microsoft.com/office/drawing/2014/chart" uri="{C3380CC4-5D6E-409C-BE32-E72D297353CC}">
                    <c16:uniqueId val="{00000029-3540-41FF-B476-19DD56CDF4BD}"/>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'Table for graphs '!$A$40</c15:sqref>
                        </c15:formulaRef>
                      </c:ext>
                    </c:extLst>
                    <c:strCache>
                      <c:ptCount val="1"/>
                      <c:pt idx="0">
                        <c:v>Lung - Trajectory Total</c:v>
                      </c:pt>
                    </c:strCache>
                  </c:strRef>
                </c:tx>
                <c:spPr>
                  <a:ln w="28575" cap="rnd">
                    <a:solidFill>
                      <a:schemeClr val="accent5">
                        <a:shade val="8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'!$B$40:$CB$40</c15:sqref>
                        </c15:formulaRef>
                      </c:ext>
                    </c:extLst>
                    <c:numCache>
                      <c:formatCode>General</c:formatCode>
                      <c:ptCount val="79"/>
                      <c:pt idx="19" formatCode="0">
                        <c:v>26</c:v>
                      </c:pt>
                      <c:pt idx="20" formatCode="0">
                        <c:v>23</c:v>
                      </c:pt>
                      <c:pt idx="21" formatCode="0">
                        <c:v>19.2</c:v>
                      </c:pt>
                      <c:pt idx="22" formatCode="0">
                        <c:v>18.600000000000001</c:v>
                      </c:pt>
                      <c:pt idx="23" formatCode="0">
                        <c:v>19.53</c:v>
                      </c:pt>
                      <c:pt idx="24" formatCode="0">
                        <c:v>18.5535</c:v>
                      </c:pt>
                      <c:pt idx="25" formatCode="0">
                        <c:v>18.798884999999999</c:v>
                      </c:pt>
                      <c:pt idx="26" formatCode="0">
                        <c:v>18.798884999999999</c:v>
                      </c:pt>
                      <c:pt idx="27" formatCode="0">
                        <c:v>20.354685750000002</c:v>
                      </c:pt>
                      <c:pt idx="28" formatCode="0">
                        <c:v>21.712712175000004</c:v>
                      </c:pt>
                      <c:pt idx="29" formatCode="0">
                        <c:v>20.62707656625</c:v>
                      </c:pt>
                      <c:pt idx="30" formatCode="0">
                        <c:v>20.62707656625</c:v>
                      </c:pt>
                      <c:pt idx="31" formatCode="0">
                        <c:v>21.658430394562501</c:v>
                      </c:pt>
                      <c:pt idx="32" formatCode="0">
                        <c:v>23.450887886146877</c:v>
                      </c:pt>
                      <c:pt idx="33" formatCode="0">
                        <c:v>22.278343491839532</c:v>
                      </c:pt>
                      <c:pt idx="34" formatCode="0">
                        <c:v>21.164426317247553</c:v>
                      </c:pt>
                      <c:pt idx="35" formatCode="0">
                        <c:v>22.222647633109933</c:v>
                      </c:pt>
                      <c:pt idx="36" formatCode="0">
                        <c:v>23.333780014765431</c:v>
                      </c:pt>
                      <c:pt idx="37" formatCode="0">
                        <c:v>22.557188015508956</c:v>
                      </c:pt>
                      <c:pt idx="38" formatCode="0">
                        <c:v>21.819425616215309</c:v>
                      </c:pt>
                      <c:pt idx="39" formatCode="0">
                        <c:v>20.338357333922744</c:v>
                      </c:pt>
                      <c:pt idx="40" formatCode="0">
                        <c:v>18.655608901864088</c:v>
                      </c:pt>
                      <c:pt idx="41" formatCode="0">
                        <c:v>19.588389346957293</c:v>
                      </c:pt>
                      <c:pt idx="42" formatCode="0">
                        <c:v>20.846809115492452</c:v>
                      </c:pt>
                      <c:pt idx="43" formatCode="0">
                        <c:v>21.889149571267076</c:v>
                      </c:pt>
                      <c:pt idx="44" formatCode="0">
                        <c:v>20.067954676374669</c:v>
                      </c:pt>
                      <c:pt idx="45" formatCode="0">
                        <c:v>20.766622794619838</c:v>
                      </c:pt>
                      <c:pt idx="46" formatCode="0">
                        <c:v>20.766622794619838</c:v>
                      </c:pt>
                      <c:pt idx="47" formatCode="0">
                        <c:v>20.496826584958534</c:v>
                      </c:pt>
                      <c:pt idx="48" formatCode="0">
                        <c:v>21.521667914206461</c:v>
                      </c:pt>
                      <c:pt idx="49" formatCode="0">
                        <c:v>19.793156002986727</c:v>
                      </c:pt>
                      <c:pt idx="50" formatCode="0">
                        <c:v>19.021256811260663</c:v>
                      </c:pt>
                      <c:pt idx="51" formatCode="0">
                        <c:v>18.386918359135834</c:v>
                      </c:pt>
                      <c:pt idx="52" formatCode="0">
                        <c:v>17.879403113673547</c:v>
                      </c:pt>
                      <c:pt idx="53" formatCode="0">
                        <c:v>17.879403113673547</c:v>
                      </c:pt>
                      <c:pt idx="54" formatCode="0">
                        <c:v>17.451344764647825</c:v>
                      </c:pt>
                      <c:pt idx="55" formatCode="0">
                        <c:v>14.545500368543248</c:v>
                      </c:pt>
                      <c:pt idx="56" formatCode="0">
                        <c:v>14.102884152218191</c:v>
                      </c:pt>
                      <c:pt idx="57" formatCode="0">
                        <c:v>13.682398746709389</c:v>
                      </c:pt>
                      <c:pt idx="58" formatCode="0">
                        <c:v>13.282937611476024</c:v>
                      </c:pt>
                      <c:pt idx="59" formatCode="0">
                        <c:v>12.903449533004327</c:v>
                      </c:pt>
                      <c:pt idx="60" formatCode="0">
                        <c:v>12.125327999144016</c:v>
                      </c:pt>
                      <c:pt idx="61" formatCode="0">
                        <c:v>12.125327999144016</c:v>
                      </c:pt>
                      <c:pt idx="62" formatCode="0">
                        <c:v>12.125327999144016</c:v>
                      </c:pt>
                      <c:pt idx="63" formatCode="0">
                        <c:v>12.125327999144016</c:v>
                      </c:pt>
                      <c:pt idx="64" formatCode="0">
                        <c:v>13.337860799058419</c:v>
                      </c:pt>
                      <c:pt idx="65" formatCode="0">
                        <c:v>15.172646370663967</c:v>
                      </c:pt>
                      <c:pt idx="66" formatCode="0">
                        <c:v>17.291110397770012</c:v>
                      </c:pt>
                      <c:pt idx="67" formatCode="0">
                        <c:v>16.426554877881511</c:v>
                      </c:pt>
                      <c:pt idx="68" formatCode="0">
                        <c:v>15.741187573236314</c:v>
                      </c:pt>
                      <c:pt idx="69" formatCode="0">
                        <c:v>15.124356999055635</c:v>
                      </c:pt>
                      <c:pt idx="70" formatCode="0">
                        <c:v>14.645712907484157</c:v>
                      </c:pt>
                      <c:pt idx="71" formatCode="0">
                        <c:v>13.736289133498353</c:v>
                      </c:pt>
                      <c:pt idx="72" formatCode="0">
                        <c:v>13.327048435204739</c:v>
                      </c:pt>
                      <c:pt idx="73" formatCode="0">
                        <c:v>13.049474676823433</c:v>
                      </c:pt>
                      <c:pt idx="74" formatCode="0">
                        <c:v>12.785779606361194</c:v>
                      </c:pt>
                      <c:pt idx="75" formatCode="0">
                        <c:v>12.397000942982261</c:v>
                      </c:pt>
                      <c:pt idx="76" formatCode="0">
                        <c:v>12.146490626043132</c:v>
                      </c:pt>
                      <c:pt idx="77" formatCode="0">
                        <c:v>11.67052102385879</c:v>
                      </c:pt>
                      <c:pt idx="78" formatCode="0">
                        <c:v>12.25404707505173</c:v>
                      </c:pt>
                    </c:numCache>
                  </c:numRef>
                </c:val>
                <c:smooth val="0"/>
                <c:extLst xmlns:c15="http://schemas.microsoft.com/office/drawing/2012/chart">
                  <c:ext xmlns:c16="http://schemas.microsoft.com/office/drawing/2014/chart" uri="{C3380CC4-5D6E-409C-BE32-E72D297353CC}">
                    <c16:uniqueId val="{0000002A-3540-41FF-B476-19DD56CDF4BD}"/>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'Table for graphs '!$A$41</c15:sqref>
                        </c15:formulaRef>
                      </c:ext>
                    </c:extLst>
                    <c:strCache>
                      <c:ptCount val="1"/>
                      <c:pt idx="0">
                        <c:v>Other - Trajectory Total</c:v>
                      </c:pt>
                    </c:strCache>
                  </c:strRef>
                </c:tx>
                <c:spPr>
                  <a:ln w="28575" cap="rnd">
                    <a:solidFill>
                      <a:schemeClr val="accent5">
                        <a:shade val="8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'!$B$41:$CB$41</c15:sqref>
                        </c15:formulaRef>
                      </c:ext>
                    </c:extLst>
                    <c:numCache>
                      <c:formatCode>General</c:formatCode>
                      <c:ptCount val="79"/>
                      <c:pt idx="19" formatCode="0">
                        <c:v>12</c:v>
                      </c:pt>
                      <c:pt idx="20" formatCode="0">
                        <c:v>10</c:v>
                      </c:pt>
                      <c:pt idx="21" formatCode="0">
                        <c:v>12</c:v>
                      </c:pt>
                      <c:pt idx="22" formatCode="0">
                        <c:v>8</c:v>
                      </c:pt>
                      <c:pt idx="23" formatCode="0">
                        <c:v>10</c:v>
                      </c:pt>
                      <c:pt idx="24" formatCode="0">
                        <c:v>13</c:v>
                      </c:pt>
                      <c:pt idx="25" formatCode="0">
                        <c:v>9</c:v>
                      </c:pt>
                      <c:pt idx="26" formatCode="0">
                        <c:v>9</c:v>
                      </c:pt>
                      <c:pt idx="27" formatCode="0">
                        <c:v>12</c:v>
                      </c:pt>
                      <c:pt idx="28" formatCode="0">
                        <c:v>15</c:v>
                      </c:pt>
                      <c:pt idx="29" formatCode="0">
                        <c:v>12</c:v>
                      </c:pt>
                      <c:pt idx="30" formatCode="0">
                        <c:v>12</c:v>
                      </c:pt>
                      <c:pt idx="31" formatCode="0">
                        <c:v>9</c:v>
                      </c:pt>
                      <c:pt idx="32" formatCode="0">
                        <c:v>10</c:v>
                      </c:pt>
                      <c:pt idx="33" formatCode="0">
                        <c:v>10</c:v>
                      </c:pt>
                      <c:pt idx="34" formatCode="0">
                        <c:v>8</c:v>
                      </c:pt>
                      <c:pt idx="35" formatCode="0">
                        <c:v>9</c:v>
                      </c:pt>
                      <c:pt idx="36" formatCode="0">
                        <c:v>9</c:v>
                      </c:pt>
                      <c:pt idx="37" formatCode="0">
                        <c:v>8</c:v>
                      </c:pt>
                      <c:pt idx="38" formatCode="0">
                        <c:v>8</c:v>
                      </c:pt>
                      <c:pt idx="39" formatCode="0">
                        <c:v>8</c:v>
                      </c:pt>
                      <c:pt idx="40" formatCode="0">
                        <c:v>8</c:v>
                      </c:pt>
                      <c:pt idx="41" formatCode="0">
                        <c:v>9</c:v>
                      </c:pt>
                      <c:pt idx="42" formatCode="0">
                        <c:v>10</c:v>
                      </c:pt>
                      <c:pt idx="43" formatCode="0">
                        <c:v>10</c:v>
                      </c:pt>
                      <c:pt idx="44" formatCode="0">
                        <c:v>10</c:v>
                      </c:pt>
                      <c:pt idx="45" formatCode="0">
                        <c:v>11</c:v>
                      </c:pt>
                      <c:pt idx="46" formatCode="0">
                        <c:v>11</c:v>
                      </c:pt>
                      <c:pt idx="47" formatCode="0">
                        <c:v>12</c:v>
                      </c:pt>
                      <c:pt idx="48" formatCode="0">
                        <c:v>11</c:v>
                      </c:pt>
                      <c:pt idx="49" formatCode="0">
                        <c:v>11</c:v>
                      </c:pt>
                      <c:pt idx="50" formatCode="0">
                        <c:v>12</c:v>
                      </c:pt>
                      <c:pt idx="51" formatCode="0">
                        <c:v>11</c:v>
                      </c:pt>
                      <c:pt idx="52" formatCode="0">
                        <c:v>11</c:v>
                      </c:pt>
                      <c:pt idx="53" formatCode="0">
                        <c:v>11</c:v>
                      </c:pt>
                      <c:pt idx="54" formatCode="0">
                        <c:v>10</c:v>
                      </c:pt>
                      <c:pt idx="55" formatCode="0">
                        <c:v>9</c:v>
                      </c:pt>
                      <c:pt idx="56" formatCode="0">
                        <c:v>8</c:v>
                      </c:pt>
                      <c:pt idx="57" formatCode="0">
                        <c:v>8</c:v>
                      </c:pt>
                      <c:pt idx="58" formatCode="0">
                        <c:v>8</c:v>
                      </c:pt>
                      <c:pt idx="59" formatCode="0">
                        <c:v>7</c:v>
                      </c:pt>
                      <c:pt idx="60" formatCode="0">
                        <c:v>7</c:v>
                      </c:pt>
                      <c:pt idx="61" formatCode="0">
                        <c:v>6</c:v>
                      </c:pt>
                      <c:pt idx="62" formatCode="0">
                        <c:v>6</c:v>
                      </c:pt>
                      <c:pt idx="63" formatCode="0">
                        <c:v>7</c:v>
                      </c:pt>
                      <c:pt idx="64" formatCode="0">
                        <c:v>8</c:v>
                      </c:pt>
                      <c:pt idx="65" formatCode="0">
                        <c:v>9</c:v>
                      </c:pt>
                      <c:pt idx="66" formatCode="0">
                        <c:v>10</c:v>
                      </c:pt>
                      <c:pt idx="67" formatCode="0">
                        <c:v>9</c:v>
                      </c:pt>
                      <c:pt idx="68" formatCode="0">
                        <c:v>8</c:v>
                      </c:pt>
                      <c:pt idx="69" formatCode="0">
                        <c:v>8</c:v>
                      </c:pt>
                      <c:pt idx="70" formatCode="0">
                        <c:v>7</c:v>
                      </c:pt>
                      <c:pt idx="71" formatCode="0">
                        <c:v>6</c:v>
                      </c:pt>
                      <c:pt idx="72" formatCode="0">
                        <c:v>6</c:v>
                      </c:pt>
                      <c:pt idx="73" formatCode="0">
                        <c:v>6</c:v>
                      </c:pt>
                      <c:pt idx="74" formatCode="0">
                        <c:v>6</c:v>
                      </c:pt>
                      <c:pt idx="75" formatCode="0">
                        <c:v>5</c:v>
                      </c:pt>
                      <c:pt idx="76" formatCode="0">
                        <c:v>5</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2B-3540-41FF-B476-19DD56CDF4BD}"/>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'Table for graphs '!$A$42</c15:sqref>
                        </c15:formulaRef>
                      </c:ext>
                    </c:extLst>
                    <c:strCache>
                      <c:ptCount val="1"/>
                      <c:pt idx="0">
                        <c:v>Sarcoma - Trajectory Total</c:v>
                      </c:pt>
                    </c:strCache>
                  </c:strRef>
                </c:tx>
                <c:spPr>
                  <a:ln w="28575" cap="rnd">
                    <a:solidFill>
                      <a:schemeClr val="accent5">
                        <a:shade val="9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'!$B$42:$CB$42</c15:sqref>
                        </c15:formulaRef>
                      </c:ext>
                    </c:extLst>
                    <c:numCache>
                      <c:formatCode>General</c:formatCode>
                      <c:ptCount val="79"/>
                      <c:pt idx="19" formatCode="0">
                        <c:v>10</c:v>
                      </c:pt>
                      <c:pt idx="20" formatCode="0">
                        <c:v>9</c:v>
                      </c:pt>
                      <c:pt idx="21" formatCode="0">
                        <c:v>9</c:v>
                      </c:pt>
                      <c:pt idx="22" formatCode="0">
                        <c:v>7</c:v>
                      </c:pt>
                      <c:pt idx="23" formatCode="0">
                        <c:v>7</c:v>
                      </c:pt>
                      <c:pt idx="24" formatCode="0">
                        <c:v>7</c:v>
                      </c:pt>
                      <c:pt idx="25" formatCode="0">
                        <c:v>6</c:v>
                      </c:pt>
                      <c:pt idx="26" formatCode="0">
                        <c:v>5</c:v>
                      </c:pt>
                      <c:pt idx="27" formatCode="0">
                        <c:v>6</c:v>
                      </c:pt>
                      <c:pt idx="28" formatCode="0">
                        <c:v>7</c:v>
                      </c:pt>
                      <c:pt idx="29" formatCode="0">
                        <c:v>6</c:v>
                      </c:pt>
                      <c:pt idx="30" formatCode="0">
                        <c:v>6</c:v>
                      </c:pt>
                      <c:pt idx="31" formatCode="0">
                        <c:v>7</c:v>
                      </c:pt>
                      <c:pt idx="32" formatCode="0">
                        <c:v>8</c:v>
                      </c:pt>
                      <c:pt idx="33" formatCode="0">
                        <c:v>8</c:v>
                      </c:pt>
                      <c:pt idx="34" formatCode="0">
                        <c:v>7</c:v>
                      </c:pt>
                      <c:pt idx="35" formatCode="0">
                        <c:v>8</c:v>
                      </c:pt>
                      <c:pt idx="36" formatCode="0">
                        <c:v>8</c:v>
                      </c:pt>
                      <c:pt idx="37" formatCode="0">
                        <c:v>7</c:v>
                      </c:pt>
                      <c:pt idx="38" formatCode="0">
                        <c:v>6</c:v>
                      </c:pt>
                      <c:pt idx="39" formatCode="0">
                        <c:v>5</c:v>
                      </c:pt>
                      <c:pt idx="40" formatCode="0">
                        <c:v>5</c:v>
                      </c:pt>
                      <c:pt idx="41" formatCode="0">
                        <c:v>6</c:v>
                      </c:pt>
                      <c:pt idx="42" formatCode="0">
                        <c:v>7</c:v>
                      </c:pt>
                      <c:pt idx="43" formatCode="0">
                        <c:v>8</c:v>
                      </c:pt>
                      <c:pt idx="44" formatCode="0">
                        <c:v>7</c:v>
                      </c:pt>
                      <c:pt idx="45" formatCode="0">
                        <c:v>8</c:v>
                      </c:pt>
                      <c:pt idx="46" formatCode="0">
                        <c:v>8</c:v>
                      </c:pt>
                      <c:pt idx="47" formatCode="0">
                        <c:v>9</c:v>
                      </c:pt>
                      <c:pt idx="48" formatCode="0">
                        <c:v>9</c:v>
                      </c:pt>
                      <c:pt idx="49" formatCode="0">
                        <c:v>9</c:v>
                      </c:pt>
                      <c:pt idx="50" formatCode="0">
                        <c:v>10</c:v>
                      </c:pt>
                      <c:pt idx="51" formatCode="0">
                        <c:v>9</c:v>
                      </c:pt>
                      <c:pt idx="52" formatCode="0">
                        <c:v>9</c:v>
                      </c:pt>
                      <c:pt idx="53" formatCode="0">
                        <c:v>9</c:v>
                      </c:pt>
                      <c:pt idx="54" formatCode="0">
                        <c:v>9</c:v>
                      </c:pt>
                      <c:pt idx="55" formatCode="0">
                        <c:v>7</c:v>
                      </c:pt>
                      <c:pt idx="56" formatCode="0">
                        <c:v>7</c:v>
                      </c:pt>
                      <c:pt idx="57" formatCode="0">
                        <c:v>7</c:v>
                      </c:pt>
                      <c:pt idx="58" formatCode="0">
                        <c:v>6</c:v>
                      </c:pt>
                      <c:pt idx="59" formatCode="0">
                        <c:v>5</c:v>
                      </c:pt>
                      <c:pt idx="60" formatCode="0">
                        <c:v>4</c:v>
                      </c:pt>
                      <c:pt idx="61" formatCode="0">
                        <c:v>4</c:v>
                      </c:pt>
                      <c:pt idx="62" formatCode="0">
                        <c:v>5</c:v>
                      </c:pt>
                      <c:pt idx="63" formatCode="0">
                        <c:v>6</c:v>
                      </c:pt>
                      <c:pt idx="64" formatCode="0">
                        <c:v>7</c:v>
                      </c:pt>
                      <c:pt idx="65" formatCode="0">
                        <c:v>9</c:v>
                      </c:pt>
                      <c:pt idx="66" formatCode="0">
                        <c:v>10</c:v>
                      </c:pt>
                      <c:pt idx="67" formatCode="0">
                        <c:v>9</c:v>
                      </c:pt>
                      <c:pt idx="68" formatCode="0">
                        <c:v>8</c:v>
                      </c:pt>
                      <c:pt idx="69" formatCode="0">
                        <c:v>9</c:v>
                      </c:pt>
                      <c:pt idx="70" formatCode="0">
                        <c:v>8</c:v>
                      </c:pt>
                      <c:pt idx="71" formatCode="0">
                        <c:v>7</c:v>
                      </c:pt>
                      <c:pt idx="72" formatCode="0">
                        <c:v>7</c:v>
                      </c:pt>
                      <c:pt idx="73" formatCode="0">
                        <c:v>6</c:v>
                      </c:pt>
                      <c:pt idx="74" formatCode="0">
                        <c:v>6</c:v>
                      </c:pt>
                      <c:pt idx="75" formatCode="0">
                        <c:v>5</c:v>
                      </c:pt>
                      <c:pt idx="76" formatCode="0">
                        <c:v>5</c:v>
                      </c:pt>
                      <c:pt idx="77" formatCode="0">
                        <c:v>6</c:v>
                      </c:pt>
                      <c:pt idx="78" formatCode="0">
                        <c:v>7</c:v>
                      </c:pt>
                    </c:numCache>
                  </c:numRef>
                </c:val>
                <c:smooth val="0"/>
                <c:extLst xmlns:c15="http://schemas.microsoft.com/office/drawing/2012/chart">
                  <c:ext xmlns:c16="http://schemas.microsoft.com/office/drawing/2014/chart" uri="{C3380CC4-5D6E-409C-BE32-E72D297353CC}">
                    <c16:uniqueId val="{0000002C-3540-41FF-B476-19DD56CDF4BD}"/>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'Table for graphs '!$A$43</c15:sqref>
                        </c15:formulaRef>
                      </c:ext>
                    </c:extLst>
                    <c:strCache>
                      <c:ptCount val="1"/>
                      <c:pt idx="0">
                        <c:v>Skin - Trajectory Total</c:v>
                      </c:pt>
                    </c:strCache>
                  </c:strRef>
                </c:tx>
                <c:spPr>
                  <a:ln w="28575" cap="rnd">
                    <a:solidFill>
                      <a:schemeClr val="accent5">
                        <a:shade val="9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'!$B$43:$CB$43</c15:sqref>
                        </c15:formulaRef>
                      </c:ext>
                    </c:extLst>
                    <c:numCache>
                      <c:formatCode>General</c:formatCode>
                      <c:ptCount val="79"/>
                      <c:pt idx="19" formatCode="0">
                        <c:v>35</c:v>
                      </c:pt>
                      <c:pt idx="20" formatCode="0">
                        <c:v>34</c:v>
                      </c:pt>
                      <c:pt idx="21" formatCode="0">
                        <c:v>32</c:v>
                      </c:pt>
                      <c:pt idx="22" formatCode="0">
                        <c:v>27</c:v>
                      </c:pt>
                      <c:pt idx="23" formatCode="0">
                        <c:v>26</c:v>
                      </c:pt>
                      <c:pt idx="24" formatCode="0">
                        <c:v>24</c:v>
                      </c:pt>
                      <c:pt idx="25" formatCode="0">
                        <c:v>23</c:v>
                      </c:pt>
                      <c:pt idx="26" formatCode="0">
                        <c:v>22</c:v>
                      </c:pt>
                      <c:pt idx="27" formatCode="0">
                        <c:v>26</c:v>
                      </c:pt>
                      <c:pt idx="28" formatCode="0">
                        <c:v>30</c:v>
                      </c:pt>
                      <c:pt idx="29" formatCode="0">
                        <c:v>28</c:v>
                      </c:pt>
                      <c:pt idx="30" formatCode="0">
                        <c:v>27</c:v>
                      </c:pt>
                      <c:pt idx="31" formatCode="0">
                        <c:v>26</c:v>
                      </c:pt>
                      <c:pt idx="32" formatCode="0">
                        <c:v>27</c:v>
                      </c:pt>
                      <c:pt idx="33" formatCode="0">
                        <c:v>26</c:v>
                      </c:pt>
                      <c:pt idx="34" formatCode="0">
                        <c:v>24</c:v>
                      </c:pt>
                      <c:pt idx="35" formatCode="0">
                        <c:v>25</c:v>
                      </c:pt>
                      <c:pt idx="36" formatCode="0">
                        <c:v>24</c:v>
                      </c:pt>
                      <c:pt idx="37" formatCode="0">
                        <c:v>21</c:v>
                      </c:pt>
                      <c:pt idx="38" formatCode="0">
                        <c:v>20</c:v>
                      </c:pt>
                      <c:pt idx="39" formatCode="0">
                        <c:v>19</c:v>
                      </c:pt>
                      <c:pt idx="40" formatCode="0">
                        <c:v>19</c:v>
                      </c:pt>
                      <c:pt idx="41" formatCode="0">
                        <c:v>20</c:v>
                      </c:pt>
                      <c:pt idx="42" formatCode="0">
                        <c:v>21</c:v>
                      </c:pt>
                      <c:pt idx="43" formatCode="0">
                        <c:v>22</c:v>
                      </c:pt>
                      <c:pt idx="44" formatCode="0">
                        <c:v>21</c:v>
                      </c:pt>
                      <c:pt idx="45" formatCode="0">
                        <c:v>23</c:v>
                      </c:pt>
                      <c:pt idx="46" formatCode="0">
                        <c:v>22</c:v>
                      </c:pt>
                      <c:pt idx="47" formatCode="0">
                        <c:v>21</c:v>
                      </c:pt>
                      <c:pt idx="48" formatCode="0">
                        <c:v>18</c:v>
                      </c:pt>
                      <c:pt idx="49" formatCode="0">
                        <c:v>16</c:v>
                      </c:pt>
                      <c:pt idx="50" formatCode="0">
                        <c:v>17</c:v>
                      </c:pt>
                      <c:pt idx="51" formatCode="0">
                        <c:v>16</c:v>
                      </c:pt>
                      <c:pt idx="52" formatCode="0">
                        <c:v>15</c:v>
                      </c:pt>
                      <c:pt idx="53" formatCode="0">
                        <c:v>15</c:v>
                      </c:pt>
                      <c:pt idx="54" formatCode="0">
                        <c:v>14</c:v>
                      </c:pt>
                      <c:pt idx="55" formatCode="0">
                        <c:v>13</c:v>
                      </c:pt>
                      <c:pt idx="56" formatCode="0">
                        <c:v>13</c:v>
                      </c:pt>
                      <c:pt idx="57" formatCode="0">
                        <c:v>13</c:v>
                      </c:pt>
                      <c:pt idx="58" formatCode="0">
                        <c:v>12</c:v>
                      </c:pt>
                      <c:pt idx="59" formatCode="0">
                        <c:v>11</c:v>
                      </c:pt>
                      <c:pt idx="60" formatCode="0">
                        <c:v>11</c:v>
                      </c:pt>
                      <c:pt idx="61" formatCode="0">
                        <c:v>10</c:v>
                      </c:pt>
                      <c:pt idx="62" formatCode="0">
                        <c:v>10</c:v>
                      </c:pt>
                      <c:pt idx="63" formatCode="0">
                        <c:v>11</c:v>
                      </c:pt>
                      <c:pt idx="64" formatCode="0">
                        <c:v>12</c:v>
                      </c:pt>
                      <c:pt idx="65" formatCode="0">
                        <c:v>13</c:v>
                      </c:pt>
                      <c:pt idx="66" formatCode="0">
                        <c:v>15</c:v>
                      </c:pt>
                      <c:pt idx="67" formatCode="0">
                        <c:v>12</c:v>
                      </c:pt>
                      <c:pt idx="68" formatCode="0">
                        <c:v>11</c:v>
                      </c:pt>
                      <c:pt idx="69" formatCode="0">
                        <c:v>10</c:v>
                      </c:pt>
                      <c:pt idx="70" formatCode="0">
                        <c:v>10</c:v>
                      </c:pt>
                      <c:pt idx="71" formatCode="0">
                        <c:v>10</c:v>
                      </c:pt>
                      <c:pt idx="72" formatCode="0">
                        <c:v>10</c:v>
                      </c:pt>
                      <c:pt idx="73" formatCode="0">
                        <c:v>10</c:v>
                      </c:pt>
                      <c:pt idx="74" formatCode="0">
                        <c:v>10</c:v>
                      </c:pt>
                      <c:pt idx="75" formatCode="0">
                        <c:v>11</c:v>
                      </c:pt>
                      <c:pt idx="76" formatCode="0">
                        <c:v>11</c:v>
                      </c:pt>
                      <c:pt idx="77" formatCode="0">
                        <c:v>11</c:v>
                      </c:pt>
                      <c:pt idx="78" formatCode="0">
                        <c:v>12</c:v>
                      </c:pt>
                    </c:numCache>
                  </c:numRef>
                </c:val>
                <c:smooth val="0"/>
                <c:extLst xmlns:c15="http://schemas.microsoft.com/office/drawing/2012/chart">
                  <c:ext xmlns:c16="http://schemas.microsoft.com/office/drawing/2014/chart" uri="{C3380CC4-5D6E-409C-BE32-E72D297353CC}">
                    <c16:uniqueId val="{0000002D-3540-41FF-B476-19DD56CDF4BD}"/>
                  </c:ext>
                </c:extLst>
              </c15:ser>
            </c15:filteredLineSeries>
            <c15:filteredLineSeries>
              <c15:ser>
                <c:idx val="42"/>
                <c:order val="42"/>
                <c:tx>
                  <c:strRef>
                    <c:extLst xmlns:c15="http://schemas.microsoft.com/office/drawing/2012/chart">
                      <c:ext xmlns:c15="http://schemas.microsoft.com/office/drawing/2012/chart" uri="{02D57815-91ED-43cb-92C2-25804820EDAC}">
                        <c15:formulaRef>
                          <c15:sqref>'Table for graphs '!$A$44</c15:sqref>
                        </c15:formulaRef>
                      </c:ext>
                    </c:extLst>
                    <c:strCache>
                      <c:ptCount val="1"/>
                      <c:pt idx="0">
                        <c:v>Upper Gastrointestinal - Trajectory Total</c:v>
                      </c:pt>
                    </c:strCache>
                  </c:strRef>
                </c:tx>
                <c:spPr>
                  <a:ln w="28575" cap="rnd">
                    <a:solidFill>
                      <a:schemeClr val="accent5">
                        <a:shade val="9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'!$B$44:$CB$44</c15:sqref>
                        </c15:formulaRef>
                      </c:ext>
                    </c:extLst>
                    <c:numCache>
                      <c:formatCode>General</c:formatCode>
                      <c:ptCount val="79"/>
                      <c:pt idx="19" formatCode="0">
                        <c:v>46</c:v>
                      </c:pt>
                      <c:pt idx="20" formatCode="0">
                        <c:v>43</c:v>
                      </c:pt>
                      <c:pt idx="21" formatCode="0">
                        <c:v>41</c:v>
                      </c:pt>
                      <c:pt idx="22" formatCode="0">
                        <c:v>32</c:v>
                      </c:pt>
                      <c:pt idx="23" formatCode="0">
                        <c:v>30</c:v>
                      </c:pt>
                      <c:pt idx="24" formatCode="0">
                        <c:v>29</c:v>
                      </c:pt>
                      <c:pt idx="25" formatCode="0">
                        <c:v>29</c:v>
                      </c:pt>
                      <c:pt idx="26" formatCode="0">
                        <c:v>28</c:v>
                      </c:pt>
                      <c:pt idx="27" formatCode="0">
                        <c:v>30</c:v>
                      </c:pt>
                      <c:pt idx="28" formatCode="0">
                        <c:v>32</c:v>
                      </c:pt>
                      <c:pt idx="29" formatCode="0">
                        <c:v>30</c:v>
                      </c:pt>
                      <c:pt idx="30" formatCode="0">
                        <c:v>29</c:v>
                      </c:pt>
                      <c:pt idx="31" formatCode="0">
                        <c:v>28</c:v>
                      </c:pt>
                      <c:pt idx="32" formatCode="0">
                        <c:v>27</c:v>
                      </c:pt>
                      <c:pt idx="33" formatCode="0">
                        <c:v>26</c:v>
                      </c:pt>
                      <c:pt idx="34" formatCode="0">
                        <c:v>25</c:v>
                      </c:pt>
                      <c:pt idx="35" formatCode="0">
                        <c:v>27</c:v>
                      </c:pt>
                      <c:pt idx="36" formatCode="0">
                        <c:v>26</c:v>
                      </c:pt>
                      <c:pt idx="37" formatCode="0">
                        <c:v>24</c:v>
                      </c:pt>
                      <c:pt idx="38" formatCode="0">
                        <c:v>23</c:v>
                      </c:pt>
                      <c:pt idx="39" formatCode="0">
                        <c:v>22</c:v>
                      </c:pt>
                      <c:pt idx="40" formatCode="0">
                        <c:v>22</c:v>
                      </c:pt>
                      <c:pt idx="41" formatCode="0">
                        <c:v>24</c:v>
                      </c:pt>
                      <c:pt idx="42" formatCode="0">
                        <c:v>25</c:v>
                      </c:pt>
                      <c:pt idx="43" formatCode="0">
                        <c:v>24</c:v>
                      </c:pt>
                      <c:pt idx="44" formatCode="0">
                        <c:v>23</c:v>
                      </c:pt>
                      <c:pt idx="45" formatCode="0">
                        <c:v>24</c:v>
                      </c:pt>
                      <c:pt idx="46" formatCode="0">
                        <c:v>24</c:v>
                      </c:pt>
                      <c:pt idx="47" formatCode="0">
                        <c:v>25</c:v>
                      </c:pt>
                      <c:pt idx="48" formatCode="0">
                        <c:v>24</c:v>
                      </c:pt>
                      <c:pt idx="49" formatCode="0">
                        <c:v>23</c:v>
                      </c:pt>
                      <c:pt idx="50" formatCode="0">
                        <c:v>24</c:v>
                      </c:pt>
                      <c:pt idx="51" formatCode="0">
                        <c:v>24</c:v>
                      </c:pt>
                      <c:pt idx="52" formatCode="0">
                        <c:v>23</c:v>
                      </c:pt>
                      <c:pt idx="53" formatCode="0">
                        <c:v>22</c:v>
                      </c:pt>
                      <c:pt idx="54" formatCode="0">
                        <c:v>21</c:v>
                      </c:pt>
                      <c:pt idx="55" formatCode="0">
                        <c:v>19</c:v>
                      </c:pt>
                      <c:pt idx="56" formatCode="0">
                        <c:v>19</c:v>
                      </c:pt>
                      <c:pt idx="57" formatCode="0">
                        <c:v>19</c:v>
                      </c:pt>
                      <c:pt idx="58" formatCode="0">
                        <c:v>18</c:v>
                      </c:pt>
                      <c:pt idx="59" formatCode="0">
                        <c:v>16</c:v>
                      </c:pt>
                      <c:pt idx="60" formatCode="0">
                        <c:v>15</c:v>
                      </c:pt>
                      <c:pt idx="61" formatCode="0">
                        <c:v>14</c:v>
                      </c:pt>
                      <c:pt idx="62" formatCode="0">
                        <c:v>13</c:v>
                      </c:pt>
                      <c:pt idx="63" formatCode="0">
                        <c:v>12</c:v>
                      </c:pt>
                      <c:pt idx="64" formatCode="0">
                        <c:v>14</c:v>
                      </c:pt>
                      <c:pt idx="65" formatCode="0">
                        <c:v>15</c:v>
                      </c:pt>
                      <c:pt idx="66" formatCode="0">
                        <c:v>14</c:v>
                      </c:pt>
                      <c:pt idx="67" formatCode="0">
                        <c:v>13</c:v>
                      </c:pt>
                      <c:pt idx="68" formatCode="0">
                        <c:v>13</c:v>
                      </c:pt>
                      <c:pt idx="69" formatCode="0">
                        <c:v>12</c:v>
                      </c:pt>
                      <c:pt idx="70" formatCode="0">
                        <c:v>11</c:v>
                      </c:pt>
                      <c:pt idx="71" formatCode="0">
                        <c:v>10</c:v>
                      </c:pt>
                      <c:pt idx="72" formatCode="0">
                        <c:v>10</c:v>
                      </c:pt>
                      <c:pt idx="73" formatCode="0">
                        <c:v>10</c:v>
                      </c:pt>
                      <c:pt idx="74" formatCode="0">
                        <c:v>10</c:v>
                      </c:pt>
                      <c:pt idx="75" formatCode="0">
                        <c:v>10</c:v>
                      </c:pt>
                      <c:pt idx="76" formatCode="0">
                        <c:v>10</c:v>
                      </c:pt>
                      <c:pt idx="77" formatCode="0">
                        <c:v>10</c:v>
                      </c:pt>
                      <c:pt idx="78" formatCode="0">
                        <c:v>11</c:v>
                      </c:pt>
                    </c:numCache>
                  </c:numRef>
                </c:val>
                <c:smooth val="0"/>
                <c:extLst xmlns:c15="http://schemas.microsoft.com/office/drawing/2012/chart">
                  <c:ext xmlns:c16="http://schemas.microsoft.com/office/drawing/2014/chart" uri="{C3380CC4-5D6E-409C-BE32-E72D297353CC}">
                    <c16:uniqueId val="{0000002E-3540-41FF-B476-19DD56CDF4BD}"/>
                  </c:ext>
                </c:extLst>
              </c15:ser>
            </c15:filteredLineSeries>
            <c15:filteredLineSeries>
              <c15:ser>
                <c:idx val="43"/>
                <c:order val="43"/>
                <c:tx>
                  <c:strRef>
                    <c:extLst xmlns:c15="http://schemas.microsoft.com/office/drawing/2012/chart">
                      <c:ext xmlns:c15="http://schemas.microsoft.com/office/drawing/2012/chart" uri="{02D57815-91ED-43cb-92C2-25804820EDAC}">
                        <c15:formulaRef>
                          <c15:sqref>'Table for graphs '!$A$45</c15:sqref>
                        </c15:formulaRef>
                      </c:ext>
                    </c:extLst>
                    <c:strCache>
                      <c:ptCount val="1"/>
                      <c:pt idx="0">
                        <c:v>Urological - Trajectory Total</c:v>
                      </c:pt>
                    </c:strCache>
                  </c:strRef>
                </c:tx>
                <c:spPr>
                  <a:ln w="28575" cap="rnd">
                    <a:solidFill>
                      <a:schemeClr val="accent5">
                        <a:shade val="9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'!$B$45:$CB$45</c15:sqref>
                        </c15:formulaRef>
                      </c:ext>
                    </c:extLst>
                    <c:numCache>
                      <c:formatCode>General</c:formatCode>
                      <c:ptCount val="79"/>
                      <c:pt idx="19" formatCode="0">
                        <c:v>59</c:v>
                      </c:pt>
                      <c:pt idx="20" formatCode="0">
                        <c:v>65</c:v>
                      </c:pt>
                      <c:pt idx="21" formatCode="0">
                        <c:v>60</c:v>
                      </c:pt>
                      <c:pt idx="22" formatCode="0">
                        <c:v>55</c:v>
                      </c:pt>
                      <c:pt idx="23" formatCode="0">
                        <c:v>52</c:v>
                      </c:pt>
                      <c:pt idx="24" formatCode="0">
                        <c:v>50</c:v>
                      </c:pt>
                      <c:pt idx="25" formatCode="0">
                        <c:v>49</c:v>
                      </c:pt>
                      <c:pt idx="26" formatCode="0">
                        <c:v>48</c:v>
                      </c:pt>
                      <c:pt idx="27" formatCode="0">
                        <c:v>50</c:v>
                      </c:pt>
                      <c:pt idx="28" formatCode="0">
                        <c:v>52</c:v>
                      </c:pt>
                      <c:pt idx="29" formatCode="0">
                        <c:v>49</c:v>
                      </c:pt>
                      <c:pt idx="30" formatCode="0">
                        <c:v>48</c:v>
                      </c:pt>
                      <c:pt idx="31" formatCode="0">
                        <c:v>51</c:v>
                      </c:pt>
                      <c:pt idx="32" formatCode="0">
                        <c:v>54</c:v>
                      </c:pt>
                      <c:pt idx="33" formatCode="0">
                        <c:v>52</c:v>
                      </c:pt>
                      <c:pt idx="34" formatCode="0">
                        <c:v>50</c:v>
                      </c:pt>
                      <c:pt idx="35" formatCode="0">
                        <c:v>53</c:v>
                      </c:pt>
                      <c:pt idx="36" formatCode="0">
                        <c:v>51</c:v>
                      </c:pt>
                      <c:pt idx="37" formatCode="0">
                        <c:v>49</c:v>
                      </c:pt>
                      <c:pt idx="38" formatCode="0">
                        <c:v>47</c:v>
                      </c:pt>
                      <c:pt idx="39" formatCode="0">
                        <c:v>48</c:v>
                      </c:pt>
                      <c:pt idx="40" formatCode="0">
                        <c:v>48</c:v>
                      </c:pt>
                      <c:pt idx="41" formatCode="0">
                        <c:v>50</c:v>
                      </c:pt>
                      <c:pt idx="42" formatCode="0">
                        <c:v>51</c:v>
                      </c:pt>
                      <c:pt idx="43" formatCode="0">
                        <c:v>52</c:v>
                      </c:pt>
                      <c:pt idx="44" formatCode="0">
                        <c:v>50</c:v>
                      </c:pt>
                      <c:pt idx="45" formatCode="0">
                        <c:v>52</c:v>
                      </c:pt>
                      <c:pt idx="46" formatCode="0">
                        <c:v>52</c:v>
                      </c:pt>
                      <c:pt idx="47" formatCode="0">
                        <c:v>53</c:v>
                      </c:pt>
                      <c:pt idx="48" formatCode="0">
                        <c:v>54</c:v>
                      </c:pt>
                      <c:pt idx="49" formatCode="0">
                        <c:v>54</c:v>
                      </c:pt>
                      <c:pt idx="50" formatCode="0">
                        <c:v>55</c:v>
                      </c:pt>
                      <c:pt idx="51" formatCode="0">
                        <c:v>56</c:v>
                      </c:pt>
                      <c:pt idx="52" formatCode="0">
                        <c:v>54</c:v>
                      </c:pt>
                      <c:pt idx="53" formatCode="0">
                        <c:v>54</c:v>
                      </c:pt>
                      <c:pt idx="54" formatCode="0">
                        <c:v>53</c:v>
                      </c:pt>
                      <c:pt idx="55" formatCode="0">
                        <c:v>50</c:v>
                      </c:pt>
                      <c:pt idx="56" formatCode="0">
                        <c:v>51</c:v>
                      </c:pt>
                      <c:pt idx="57" formatCode="0">
                        <c:v>49</c:v>
                      </c:pt>
                      <c:pt idx="58" formatCode="0">
                        <c:v>47</c:v>
                      </c:pt>
                      <c:pt idx="59" formatCode="0">
                        <c:v>46</c:v>
                      </c:pt>
                      <c:pt idx="60" formatCode="0">
                        <c:v>45</c:v>
                      </c:pt>
                      <c:pt idx="61" formatCode="0">
                        <c:v>45</c:v>
                      </c:pt>
                      <c:pt idx="62" formatCode="0">
                        <c:v>45</c:v>
                      </c:pt>
                      <c:pt idx="63" formatCode="0">
                        <c:v>46</c:v>
                      </c:pt>
                      <c:pt idx="64" formatCode="0">
                        <c:v>48</c:v>
                      </c:pt>
                      <c:pt idx="65" formatCode="0">
                        <c:v>51</c:v>
                      </c:pt>
                      <c:pt idx="66" formatCode="0">
                        <c:v>50</c:v>
                      </c:pt>
                      <c:pt idx="67" formatCode="0">
                        <c:v>49</c:v>
                      </c:pt>
                      <c:pt idx="68" formatCode="0">
                        <c:v>48</c:v>
                      </c:pt>
                      <c:pt idx="69" formatCode="0">
                        <c:v>48</c:v>
                      </c:pt>
                      <c:pt idx="70" formatCode="0">
                        <c:v>48</c:v>
                      </c:pt>
                      <c:pt idx="71" formatCode="0">
                        <c:v>48</c:v>
                      </c:pt>
                      <c:pt idx="72" formatCode="0">
                        <c:v>49</c:v>
                      </c:pt>
                      <c:pt idx="73" formatCode="0">
                        <c:v>48</c:v>
                      </c:pt>
                      <c:pt idx="74" formatCode="0">
                        <c:v>47</c:v>
                      </c:pt>
                      <c:pt idx="75" formatCode="0">
                        <c:v>46</c:v>
                      </c:pt>
                      <c:pt idx="76" formatCode="0">
                        <c:v>45</c:v>
                      </c:pt>
                      <c:pt idx="77" formatCode="0">
                        <c:v>45</c:v>
                      </c:pt>
                      <c:pt idx="78" formatCode="0">
                        <c:v>50</c:v>
                      </c:pt>
                    </c:numCache>
                  </c:numRef>
                </c:val>
                <c:smooth val="0"/>
                <c:extLst xmlns:c15="http://schemas.microsoft.com/office/drawing/2012/chart">
                  <c:ext xmlns:c16="http://schemas.microsoft.com/office/drawing/2014/chart" uri="{C3380CC4-5D6E-409C-BE32-E72D297353CC}">
                    <c16:uniqueId val="{0000002F-3540-41FF-B476-19DD56CDF4BD}"/>
                  </c:ext>
                </c:extLst>
              </c15:ser>
            </c15:filteredLineSeries>
          </c:ext>
        </c:extLst>
      </c:lineChart>
      <c:dateAx>
        <c:axId val="54599563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en-US"/>
          </a:p>
        </c:txPr>
        <c:crossAx val="545998543"/>
        <c:crosses val="autoZero"/>
        <c:auto val="1"/>
        <c:lblOffset val="100"/>
        <c:baseTimeUnit val="days"/>
        <c:majorUnit val="14"/>
        <c:majorTimeUnit val="days"/>
        <c:minorUnit val="7"/>
        <c:minorTimeUnit val="days"/>
      </c:dateAx>
      <c:valAx>
        <c:axId val="545998543"/>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45995631"/>
        <c:crosses val="autoZero"/>
        <c:crossBetween val="between"/>
      </c:valAx>
      <c:valAx>
        <c:axId val="562657519"/>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62671663"/>
        <c:crosses val="max"/>
        <c:crossBetween val="between"/>
      </c:valAx>
      <c:dateAx>
        <c:axId val="562671663"/>
        <c:scaling>
          <c:orientation val="minMax"/>
        </c:scaling>
        <c:delete val="1"/>
        <c:axPos val="b"/>
        <c:numFmt formatCode="m/d/yyyy" sourceLinked="1"/>
        <c:majorTickMark val="out"/>
        <c:minorTickMark val="none"/>
        <c:tickLblPos val="nextTo"/>
        <c:crossAx val="562657519"/>
        <c:crosses val="autoZero"/>
        <c:auto val="1"/>
        <c:lblOffset val="100"/>
        <c:baseTimeUnit val="days"/>
      </c:dateAx>
      <c:spPr>
        <a:noFill/>
        <a:ln>
          <a:noFill/>
        </a:ln>
        <a:effectLst/>
      </c:spPr>
    </c:plotArea>
    <c:legend>
      <c:legendPos val="b"/>
      <c:layout>
        <c:manualLayout>
          <c:xMode val="edge"/>
          <c:yMode val="edge"/>
          <c:x val="2.3742106494113978E-2"/>
          <c:y val="0.92499154245864756"/>
          <c:w val="0.96211775868718619"/>
          <c:h val="7.3406672541383583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317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99440CD1ECD41AF9BB02DA8D21FBF24"/>
        <w:category>
          <w:name w:val="General"/>
          <w:gallery w:val="placeholder"/>
        </w:category>
        <w:types>
          <w:type w:val="bbPlcHdr"/>
        </w:types>
        <w:behaviors>
          <w:behavior w:val="content"/>
        </w:behaviors>
        <w:guid w:val="{3E09D6A8-FA72-428A-8F3F-CED7F69743C0}"/>
      </w:docPartPr>
      <w:docPartBody>
        <w:p w:rsidR="006417ED" w:rsidRDefault="00CA42D6" w:rsidP="00CA42D6">
          <w:pPr>
            <w:pStyle w:val="D99440CD1ECD41AF9BB02DA8D21FBF24"/>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2D6"/>
    <w:rsid w:val="001E11D7"/>
    <w:rsid w:val="00270054"/>
    <w:rsid w:val="00532B3D"/>
    <w:rsid w:val="006417ED"/>
    <w:rsid w:val="007A1623"/>
    <w:rsid w:val="008A27C1"/>
    <w:rsid w:val="008B5668"/>
    <w:rsid w:val="00A631EA"/>
    <w:rsid w:val="00A9768C"/>
    <w:rsid w:val="00B077F5"/>
    <w:rsid w:val="00B70475"/>
    <w:rsid w:val="00CA42D6"/>
    <w:rsid w:val="00D80E8C"/>
    <w:rsid w:val="00E650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A42D6"/>
    <w:rPr>
      <w:color w:val="808080"/>
    </w:rPr>
  </w:style>
  <w:style w:type="paragraph" w:customStyle="1" w:styleId="D99440CD1ECD41AF9BB02DA8D21FBF24">
    <w:name w:val="D99440CD1ECD41AF9BB02DA8D21FBF24"/>
    <w:rsid w:val="00CA42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2" ma:contentTypeDescription="Create a new document." ma:contentTypeScope="" ma:versionID="68802513c1dc2eec448d416032e2f1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0d082e18b9c2b05cb7ec81ac187e0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DateTaken" minOccurs="0"/>
                <xsd:element ref="ns3:MediaServiceAutoTags"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1F2359-DF29-42EE-A12F-D3EE8DAC90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197F58-F110-4FFC-9777-14A9CF88D013}">
  <ds:schemaRefs>
    <ds:schemaRef ds:uri="http://schemas.microsoft.com/sharepoint/v3/contenttype/forms"/>
  </ds:schemaRefs>
</ds:datastoreItem>
</file>

<file path=customXml/itemProps3.xml><?xml version="1.0" encoding="utf-8"?>
<ds:datastoreItem xmlns:ds="http://schemas.openxmlformats.org/officeDocument/2006/customXml" ds:itemID="{BF807F92-BD5B-467F-8D60-024DC0E6B8DB}">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42A913BA-1D27-405B-AABC-0D41C6D28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2680</Words>
  <Characters>15277</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5</cp:revision>
  <dcterms:created xsi:type="dcterms:W3CDTF">2023-10-19T07:06:00Z</dcterms:created>
  <dcterms:modified xsi:type="dcterms:W3CDTF">2023-10-19T08:57:00Z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