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92ADF0" w14:textId="2D95A475" w:rsidR="008C11BD" w:rsidRDefault="008C11BD" w:rsidP="00217E2D">
      <w:pPr>
        <w:adjustRightInd w:val="0"/>
        <w:spacing w:after="0" w:line="240" w:lineRule="auto"/>
        <w:jc w:val="both"/>
        <w:rPr>
          <w:rFonts w:ascii="Arial" w:hAnsi="Arial" w:cs="Arial"/>
          <w:noProof/>
          <w:lang w:eastAsia="en-GB"/>
        </w:rPr>
      </w:pPr>
    </w:p>
    <w:tbl>
      <w:tblPr>
        <w:tblStyle w:val="TableGrid"/>
        <w:tblW w:w="9048" w:type="dxa"/>
        <w:tblLayout w:type="fixed"/>
        <w:tblLook w:val="04A0" w:firstRow="1" w:lastRow="0" w:firstColumn="1" w:lastColumn="0" w:noHBand="0" w:noVBand="1"/>
      </w:tblPr>
      <w:tblGrid>
        <w:gridCol w:w="2547"/>
        <w:gridCol w:w="1569"/>
        <w:gridCol w:w="1723"/>
        <w:gridCol w:w="1661"/>
        <w:gridCol w:w="707"/>
        <w:gridCol w:w="841"/>
      </w:tblGrid>
      <w:tr w:rsidR="00FA5EFA" w:rsidRPr="00FA5EFA" w14:paraId="16AE5118" w14:textId="77777777" w:rsidTr="00FF05EB">
        <w:tc>
          <w:tcPr>
            <w:tcW w:w="2547" w:type="dxa"/>
          </w:tcPr>
          <w:p w14:paraId="59A2CE22" w14:textId="5740DA60" w:rsidR="008C11BD" w:rsidRPr="00FA5EFA" w:rsidRDefault="00F5082D" w:rsidP="00217E2D">
            <w:pPr>
              <w:rPr>
                <w:rFonts w:ascii="Verdana" w:hAnsi="Verdana" w:cs="Arial"/>
                <w:b/>
              </w:rPr>
            </w:pPr>
            <w:r w:rsidRPr="00FA5EFA">
              <w:rPr>
                <w:rFonts w:ascii="Verdana" w:hAnsi="Verdana" w:cs="Arial"/>
                <w:b/>
              </w:rPr>
              <w:t>Meeting Date</w:t>
            </w:r>
          </w:p>
        </w:tc>
        <w:tc>
          <w:tcPr>
            <w:tcW w:w="3292" w:type="dxa"/>
            <w:gridSpan w:val="2"/>
          </w:tcPr>
          <w:p w14:paraId="55CAE184" w14:textId="311F97F1" w:rsidR="00F5082D" w:rsidRPr="00FA5EFA" w:rsidRDefault="00FA5EFA" w:rsidP="00217E2D">
            <w:pPr>
              <w:rPr>
                <w:rFonts w:ascii="Verdana" w:hAnsi="Verdana" w:cs="Arial"/>
                <w:b/>
                <w:sz w:val="24"/>
                <w:szCs w:val="24"/>
              </w:rPr>
            </w:pPr>
            <w:r w:rsidRPr="00FA5EFA">
              <w:rPr>
                <w:rFonts w:ascii="Verdana" w:hAnsi="Verdana" w:cs="Arial"/>
                <w:b/>
                <w:sz w:val="24"/>
                <w:szCs w:val="24"/>
              </w:rPr>
              <w:t>2</w:t>
            </w:r>
            <w:r w:rsidR="00755266" w:rsidRPr="00FA5EFA">
              <w:rPr>
                <w:rFonts w:ascii="Verdana" w:hAnsi="Verdana" w:cs="Arial"/>
                <w:b/>
                <w:sz w:val="24"/>
                <w:szCs w:val="24"/>
              </w:rPr>
              <w:t>5</w:t>
            </w:r>
            <w:r w:rsidR="00150C23" w:rsidRPr="00FA5EFA">
              <w:rPr>
                <w:rFonts w:ascii="Verdana" w:hAnsi="Verdana" w:cs="Arial"/>
                <w:b/>
                <w:sz w:val="24"/>
                <w:szCs w:val="24"/>
              </w:rPr>
              <w:t xml:space="preserve"> </w:t>
            </w:r>
            <w:r w:rsidRPr="00FA5EFA">
              <w:rPr>
                <w:rFonts w:ascii="Verdana" w:hAnsi="Verdana" w:cs="Arial"/>
                <w:b/>
                <w:sz w:val="24"/>
                <w:szCs w:val="24"/>
              </w:rPr>
              <w:t>November</w:t>
            </w:r>
            <w:r w:rsidR="008F48E4" w:rsidRPr="00FA5EFA">
              <w:rPr>
                <w:rFonts w:ascii="Verdana" w:hAnsi="Verdana" w:cs="Arial"/>
                <w:b/>
                <w:sz w:val="24"/>
                <w:szCs w:val="24"/>
              </w:rPr>
              <w:t xml:space="preserve"> </w:t>
            </w:r>
            <w:r w:rsidR="00531499" w:rsidRPr="00FA5EFA">
              <w:rPr>
                <w:rFonts w:ascii="Verdana" w:hAnsi="Verdana" w:cs="Arial"/>
                <w:b/>
                <w:sz w:val="24"/>
                <w:szCs w:val="24"/>
              </w:rPr>
              <w:t>202</w:t>
            </w:r>
            <w:r w:rsidR="00EC2539" w:rsidRPr="00FA5EFA">
              <w:rPr>
                <w:rFonts w:ascii="Verdana" w:hAnsi="Verdana" w:cs="Arial"/>
                <w:b/>
                <w:sz w:val="24"/>
                <w:szCs w:val="24"/>
              </w:rPr>
              <w:t>5</w:t>
            </w:r>
          </w:p>
        </w:tc>
        <w:tc>
          <w:tcPr>
            <w:tcW w:w="2368" w:type="dxa"/>
            <w:gridSpan w:val="2"/>
          </w:tcPr>
          <w:p w14:paraId="633A65C2" w14:textId="77777777" w:rsidR="00F5082D" w:rsidRPr="00FA5EFA" w:rsidRDefault="00F5082D" w:rsidP="00217E2D">
            <w:pPr>
              <w:rPr>
                <w:rFonts w:ascii="Verdana" w:hAnsi="Verdana" w:cs="Arial"/>
                <w:b/>
                <w:sz w:val="24"/>
                <w:szCs w:val="24"/>
              </w:rPr>
            </w:pPr>
            <w:r w:rsidRPr="00FA5EFA">
              <w:rPr>
                <w:rFonts w:ascii="Verdana" w:hAnsi="Verdana" w:cs="Arial"/>
                <w:b/>
                <w:sz w:val="24"/>
                <w:szCs w:val="24"/>
              </w:rPr>
              <w:t>Agenda Item</w:t>
            </w:r>
          </w:p>
        </w:tc>
        <w:tc>
          <w:tcPr>
            <w:tcW w:w="841" w:type="dxa"/>
          </w:tcPr>
          <w:p w14:paraId="525EB764" w14:textId="4D99A6BF" w:rsidR="00FD2E16" w:rsidRPr="00FA5EFA" w:rsidRDefault="009C76C9" w:rsidP="00217E2D">
            <w:pPr>
              <w:rPr>
                <w:rFonts w:ascii="Verdana" w:hAnsi="Verdana" w:cs="Arial"/>
                <w:b/>
                <w:sz w:val="24"/>
                <w:szCs w:val="24"/>
              </w:rPr>
            </w:pPr>
            <w:r>
              <w:rPr>
                <w:rFonts w:ascii="Verdana" w:hAnsi="Verdana" w:cs="Arial"/>
                <w:b/>
                <w:sz w:val="24"/>
                <w:szCs w:val="24"/>
              </w:rPr>
              <w:t xml:space="preserve">3.1 </w:t>
            </w:r>
          </w:p>
        </w:tc>
      </w:tr>
      <w:tr w:rsidR="00FA5EFA" w:rsidRPr="00FA5EFA" w14:paraId="038C0870" w14:textId="77777777" w:rsidTr="00FF05EB">
        <w:tc>
          <w:tcPr>
            <w:tcW w:w="2547" w:type="dxa"/>
          </w:tcPr>
          <w:p w14:paraId="3869D06C" w14:textId="77777777" w:rsidR="00034194" w:rsidRPr="00FA5EFA" w:rsidRDefault="00034194" w:rsidP="00217E2D">
            <w:pPr>
              <w:rPr>
                <w:rFonts w:ascii="Verdana" w:hAnsi="Verdana" w:cs="Arial"/>
                <w:b/>
              </w:rPr>
            </w:pPr>
            <w:r w:rsidRPr="00FA5EFA">
              <w:rPr>
                <w:rFonts w:ascii="Verdana" w:hAnsi="Verdana" w:cs="Arial"/>
                <w:b/>
              </w:rPr>
              <w:t>Report Title</w:t>
            </w:r>
          </w:p>
        </w:tc>
        <w:tc>
          <w:tcPr>
            <w:tcW w:w="6501" w:type="dxa"/>
            <w:gridSpan w:val="5"/>
          </w:tcPr>
          <w:p w14:paraId="5E23193C" w14:textId="022001F2" w:rsidR="00004C2B" w:rsidRPr="00FA5EFA" w:rsidRDefault="00DA4A10" w:rsidP="00217E2D">
            <w:pPr>
              <w:rPr>
                <w:rFonts w:ascii="Verdana" w:hAnsi="Verdana" w:cs="Arial"/>
                <w:b/>
                <w:sz w:val="24"/>
                <w:szCs w:val="24"/>
              </w:rPr>
            </w:pPr>
            <w:r w:rsidRPr="00FA5EFA">
              <w:rPr>
                <w:rFonts w:ascii="Verdana" w:hAnsi="Verdana" w:cs="Arial"/>
                <w:b/>
                <w:sz w:val="24"/>
                <w:szCs w:val="24"/>
              </w:rPr>
              <w:t>Welsh Government Oversight and Escalation Update</w:t>
            </w:r>
          </w:p>
        </w:tc>
      </w:tr>
      <w:tr w:rsidR="00FA5EFA" w:rsidRPr="00FA5EFA" w14:paraId="0DAD9212" w14:textId="77777777" w:rsidTr="00FF05EB">
        <w:tc>
          <w:tcPr>
            <w:tcW w:w="2547" w:type="dxa"/>
          </w:tcPr>
          <w:p w14:paraId="2E2C6AE8" w14:textId="77777777" w:rsidR="00034194" w:rsidRPr="00FA5EFA" w:rsidRDefault="00034194" w:rsidP="00217E2D">
            <w:pPr>
              <w:rPr>
                <w:rFonts w:ascii="Verdana" w:hAnsi="Verdana" w:cs="Arial"/>
                <w:b/>
              </w:rPr>
            </w:pPr>
            <w:r w:rsidRPr="00FA5EFA">
              <w:rPr>
                <w:rFonts w:ascii="Verdana" w:hAnsi="Verdana" w:cs="Arial"/>
                <w:b/>
              </w:rPr>
              <w:t>Report Author</w:t>
            </w:r>
          </w:p>
        </w:tc>
        <w:tc>
          <w:tcPr>
            <w:tcW w:w="6501" w:type="dxa"/>
            <w:gridSpan w:val="5"/>
          </w:tcPr>
          <w:p w14:paraId="1ABE32BF" w14:textId="07311C86" w:rsidR="0060129D" w:rsidRPr="00FA5EFA" w:rsidRDefault="00FD56A5" w:rsidP="00217E2D">
            <w:pPr>
              <w:rPr>
                <w:rFonts w:ascii="Verdana" w:hAnsi="Verdana" w:cs="Arial"/>
                <w:sz w:val="24"/>
                <w:szCs w:val="24"/>
              </w:rPr>
            </w:pPr>
            <w:r w:rsidRPr="00FA5EFA">
              <w:rPr>
                <w:rFonts w:ascii="Verdana" w:hAnsi="Verdana" w:cs="Arial"/>
                <w:sz w:val="24"/>
                <w:szCs w:val="24"/>
              </w:rPr>
              <w:t>Meghann Protheroe, Head of Health Board Performance</w:t>
            </w:r>
          </w:p>
        </w:tc>
      </w:tr>
      <w:tr w:rsidR="00FA5EFA" w:rsidRPr="00FA5EFA" w14:paraId="0FA0FD4D" w14:textId="77777777" w:rsidTr="00FF05EB">
        <w:tc>
          <w:tcPr>
            <w:tcW w:w="2547" w:type="dxa"/>
          </w:tcPr>
          <w:p w14:paraId="56C9775B" w14:textId="77777777" w:rsidR="00034194" w:rsidRPr="00FA5EFA" w:rsidRDefault="00034194" w:rsidP="00217E2D">
            <w:pPr>
              <w:rPr>
                <w:rFonts w:ascii="Verdana" w:hAnsi="Verdana" w:cs="Arial"/>
                <w:b/>
              </w:rPr>
            </w:pPr>
            <w:r w:rsidRPr="00FA5EFA">
              <w:rPr>
                <w:rFonts w:ascii="Verdana" w:hAnsi="Verdana" w:cs="Arial"/>
                <w:b/>
              </w:rPr>
              <w:t>Report Sponsor</w:t>
            </w:r>
          </w:p>
        </w:tc>
        <w:tc>
          <w:tcPr>
            <w:tcW w:w="6501" w:type="dxa"/>
            <w:gridSpan w:val="5"/>
          </w:tcPr>
          <w:p w14:paraId="2C69206C" w14:textId="77777777" w:rsidR="00B60F4E" w:rsidRPr="00FA5EFA" w:rsidRDefault="00DC6C9F" w:rsidP="00217E2D">
            <w:pPr>
              <w:rPr>
                <w:rFonts w:ascii="Verdana" w:hAnsi="Verdana" w:cs="Arial"/>
                <w:sz w:val="24"/>
                <w:szCs w:val="24"/>
              </w:rPr>
            </w:pPr>
            <w:r w:rsidRPr="00FA5EFA">
              <w:rPr>
                <w:rFonts w:ascii="Verdana" w:hAnsi="Verdana" w:cs="Arial"/>
                <w:sz w:val="24"/>
                <w:szCs w:val="24"/>
              </w:rPr>
              <w:t>Deb Lewis, Chief Operating Officer</w:t>
            </w:r>
            <w:r w:rsidR="00B60F4E" w:rsidRPr="00FA5EFA">
              <w:rPr>
                <w:rFonts w:ascii="Verdana" w:hAnsi="Verdana" w:cs="Arial"/>
                <w:sz w:val="24"/>
                <w:szCs w:val="24"/>
              </w:rPr>
              <w:t xml:space="preserve"> and SRO for Targeted Intervention</w:t>
            </w:r>
          </w:p>
          <w:p w14:paraId="09F4CE74" w14:textId="56BBAC14" w:rsidR="00A115C7" w:rsidRPr="00FA5EFA" w:rsidRDefault="0068294A" w:rsidP="0068294A">
            <w:pPr>
              <w:rPr>
                <w:rFonts w:ascii="Verdana" w:hAnsi="Verdana" w:cs="Arial"/>
                <w:sz w:val="24"/>
                <w:szCs w:val="24"/>
              </w:rPr>
            </w:pPr>
            <w:r w:rsidRPr="00FA5EFA">
              <w:rPr>
                <w:rFonts w:ascii="Verdana" w:hAnsi="Verdana" w:cs="Arial"/>
                <w:sz w:val="24"/>
                <w:szCs w:val="24"/>
              </w:rPr>
              <w:t>Darren Griffiths, Director of Finance and Performance</w:t>
            </w:r>
          </w:p>
        </w:tc>
      </w:tr>
      <w:tr w:rsidR="00FA5EFA" w:rsidRPr="00FA5EFA" w14:paraId="01F9358B" w14:textId="77777777" w:rsidTr="00FF05EB">
        <w:tc>
          <w:tcPr>
            <w:tcW w:w="2547" w:type="dxa"/>
          </w:tcPr>
          <w:p w14:paraId="2E223F8D" w14:textId="77777777" w:rsidR="007D2EB4" w:rsidRPr="00FA5EFA" w:rsidRDefault="007D2EB4" w:rsidP="00217E2D">
            <w:pPr>
              <w:rPr>
                <w:rFonts w:ascii="Verdana" w:hAnsi="Verdana" w:cs="Arial"/>
                <w:b/>
              </w:rPr>
            </w:pPr>
            <w:r w:rsidRPr="00FA5EFA">
              <w:rPr>
                <w:rFonts w:ascii="Verdana" w:hAnsi="Verdana" w:cs="Arial"/>
                <w:b/>
              </w:rPr>
              <w:t>Presented by</w:t>
            </w:r>
          </w:p>
        </w:tc>
        <w:tc>
          <w:tcPr>
            <w:tcW w:w="6501" w:type="dxa"/>
            <w:gridSpan w:val="5"/>
          </w:tcPr>
          <w:p w14:paraId="72ECD01F" w14:textId="7A0222F8" w:rsidR="007D2EB4" w:rsidRPr="00FA5EFA" w:rsidRDefault="00B60F4E" w:rsidP="00BD299D">
            <w:pPr>
              <w:rPr>
                <w:rFonts w:ascii="Verdana" w:hAnsi="Verdana" w:cs="Arial"/>
                <w:sz w:val="24"/>
                <w:szCs w:val="24"/>
              </w:rPr>
            </w:pPr>
            <w:r w:rsidRPr="00FA5EFA">
              <w:rPr>
                <w:rFonts w:ascii="Verdana" w:hAnsi="Verdana" w:cs="Arial"/>
                <w:sz w:val="24"/>
                <w:szCs w:val="24"/>
              </w:rPr>
              <w:t>Deb Lewis, Chief Operating Officer and SRO for Targeted Intervention</w:t>
            </w:r>
          </w:p>
        </w:tc>
      </w:tr>
      <w:tr w:rsidR="00FA5EFA" w:rsidRPr="00FA5EFA" w14:paraId="3A31A621" w14:textId="77777777" w:rsidTr="00FF05EB">
        <w:tc>
          <w:tcPr>
            <w:tcW w:w="2547" w:type="dxa"/>
          </w:tcPr>
          <w:p w14:paraId="5087C7C6" w14:textId="77777777" w:rsidR="007D2EB4" w:rsidRPr="00FA5EFA" w:rsidRDefault="007D2EB4" w:rsidP="00217E2D">
            <w:pPr>
              <w:rPr>
                <w:rFonts w:ascii="Verdana" w:hAnsi="Verdana" w:cs="Arial"/>
                <w:b/>
              </w:rPr>
            </w:pPr>
            <w:r w:rsidRPr="00FA5EFA">
              <w:rPr>
                <w:rFonts w:ascii="Verdana" w:hAnsi="Verdana" w:cs="Arial"/>
                <w:b/>
              </w:rPr>
              <w:t xml:space="preserve">Freedom of Information </w:t>
            </w:r>
          </w:p>
        </w:tc>
        <w:tc>
          <w:tcPr>
            <w:tcW w:w="6501" w:type="dxa"/>
            <w:gridSpan w:val="5"/>
          </w:tcPr>
          <w:sdt>
            <w:sdtPr>
              <w:rPr>
                <w:rFonts w:ascii="Verdana" w:hAnsi="Verdana" w:cs="Arial"/>
                <w:sz w:val="24"/>
                <w:szCs w:val="24"/>
              </w:rPr>
              <w:id w:val="2080253580"/>
              <w:placeholder>
                <w:docPart w:val="0C17B8BFF085403289EDA6E3A600688A"/>
              </w:placeholder>
              <w:comboBox>
                <w:listItem w:value="Choose an item."/>
                <w:listItem w:displayText="Open" w:value="Open"/>
                <w:listItem w:displayText="Closed" w:value="Closed"/>
              </w:comboBox>
            </w:sdtPr>
            <w:sdtEndPr/>
            <w:sdtContent>
              <w:p w14:paraId="0407CC34" w14:textId="77777777" w:rsidR="007D2EB4" w:rsidRPr="00FA5EFA" w:rsidRDefault="007D2EB4" w:rsidP="00217E2D">
                <w:pPr>
                  <w:rPr>
                    <w:rFonts w:ascii="Verdana" w:hAnsi="Verdana" w:cs="Arial"/>
                    <w:sz w:val="24"/>
                    <w:szCs w:val="24"/>
                  </w:rPr>
                </w:pPr>
                <w:r w:rsidRPr="00FA5EFA">
                  <w:rPr>
                    <w:rFonts w:ascii="Verdana" w:hAnsi="Verdana" w:cs="Arial"/>
                    <w:sz w:val="24"/>
                    <w:szCs w:val="24"/>
                  </w:rPr>
                  <w:t>Open</w:t>
                </w:r>
              </w:p>
            </w:sdtContent>
          </w:sdt>
        </w:tc>
      </w:tr>
      <w:tr w:rsidR="00FA5EFA" w:rsidRPr="00FA5EFA" w14:paraId="6305DF45" w14:textId="77777777" w:rsidTr="00FF05EB">
        <w:tc>
          <w:tcPr>
            <w:tcW w:w="2547" w:type="dxa"/>
          </w:tcPr>
          <w:p w14:paraId="1DBF2585" w14:textId="77777777" w:rsidR="007D2EB4" w:rsidRPr="00FA5EFA" w:rsidRDefault="007D2EB4" w:rsidP="00217E2D">
            <w:pPr>
              <w:rPr>
                <w:rFonts w:ascii="Verdana" w:hAnsi="Verdana" w:cs="Arial"/>
                <w:b/>
              </w:rPr>
            </w:pPr>
            <w:r w:rsidRPr="00FA5EFA">
              <w:rPr>
                <w:rFonts w:ascii="Verdana" w:hAnsi="Verdana" w:cs="Arial"/>
                <w:b/>
              </w:rPr>
              <w:t>Purpose of the Report</w:t>
            </w:r>
          </w:p>
        </w:tc>
        <w:tc>
          <w:tcPr>
            <w:tcW w:w="6501" w:type="dxa"/>
            <w:gridSpan w:val="5"/>
          </w:tcPr>
          <w:p w14:paraId="490F1783" w14:textId="4050743B" w:rsidR="00A115C7" w:rsidRPr="00FA5EFA" w:rsidRDefault="007D2EB4" w:rsidP="005334E2">
            <w:pPr>
              <w:ind w:right="96"/>
              <w:rPr>
                <w:rFonts w:ascii="Verdana" w:hAnsi="Verdana" w:cs="Arial"/>
                <w:sz w:val="24"/>
                <w:szCs w:val="24"/>
              </w:rPr>
            </w:pPr>
            <w:r w:rsidRPr="00FA5EFA">
              <w:rPr>
                <w:rFonts w:ascii="Verdana" w:hAnsi="Verdana" w:cs="Arial"/>
                <w:sz w:val="24"/>
                <w:szCs w:val="24"/>
              </w:rPr>
              <w:t xml:space="preserve">To provide </w:t>
            </w:r>
            <w:r w:rsidR="00BB678A" w:rsidRPr="00FA5EFA">
              <w:rPr>
                <w:rFonts w:ascii="Verdana" w:hAnsi="Verdana" w:cs="Arial"/>
                <w:sz w:val="24"/>
                <w:szCs w:val="24"/>
              </w:rPr>
              <w:t xml:space="preserve">the </w:t>
            </w:r>
            <w:r w:rsidR="00EA106B">
              <w:rPr>
                <w:rFonts w:ascii="Verdana" w:hAnsi="Verdana" w:cs="Arial"/>
                <w:sz w:val="24"/>
                <w:szCs w:val="24"/>
              </w:rPr>
              <w:t xml:space="preserve">Committee </w:t>
            </w:r>
            <w:r w:rsidR="00BB678A" w:rsidRPr="00FA5EFA">
              <w:rPr>
                <w:rFonts w:ascii="Verdana" w:hAnsi="Verdana" w:cs="Arial"/>
                <w:sz w:val="24"/>
                <w:szCs w:val="24"/>
              </w:rPr>
              <w:t>with a</w:t>
            </w:r>
            <w:r w:rsidRPr="00FA5EFA">
              <w:rPr>
                <w:rFonts w:ascii="Verdana" w:hAnsi="Verdana" w:cs="Arial"/>
                <w:sz w:val="24"/>
                <w:szCs w:val="24"/>
              </w:rPr>
              <w:t xml:space="preserve"> summary of the </w:t>
            </w:r>
            <w:r w:rsidR="00BB678A" w:rsidRPr="00FA5EFA">
              <w:rPr>
                <w:rFonts w:ascii="Verdana" w:hAnsi="Verdana" w:cs="Arial"/>
                <w:sz w:val="24"/>
                <w:szCs w:val="24"/>
              </w:rPr>
              <w:t>p</w:t>
            </w:r>
            <w:r w:rsidR="009E3207" w:rsidRPr="00FA5EFA">
              <w:rPr>
                <w:rFonts w:ascii="Verdana" w:hAnsi="Verdana" w:cs="Arial"/>
                <w:sz w:val="24"/>
                <w:szCs w:val="24"/>
              </w:rPr>
              <w:t xml:space="preserve">erformance and </w:t>
            </w:r>
            <w:r w:rsidR="00BB678A" w:rsidRPr="00FA5EFA">
              <w:rPr>
                <w:rFonts w:ascii="Verdana" w:hAnsi="Verdana" w:cs="Arial"/>
                <w:sz w:val="24"/>
                <w:szCs w:val="24"/>
              </w:rPr>
              <w:t>o</w:t>
            </w:r>
            <w:r w:rsidR="009E3207" w:rsidRPr="00FA5EFA">
              <w:rPr>
                <w:rFonts w:ascii="Verdana" w:hAnsi="Verdana" w:cs="Arial"/>
                <w:sz w:val="24"/>
                <w:szCs w:val="24"/>
              </w:rPr>
              <w:t xml:space="preserve">utcomes issues </w:t>
            </w:r>
            <w:r w:rsidR="00BB678A" w:rsidRPr="00FA5EFA">
              <w:rPr>
                <w:rFonts w:ascii="Verdana" w:hAnsi="Verdana" w:cs="Arial"/>
                <w:sz w:val="24"/>
                <w:szCs w:val="24"/>
              </w:rPr>
              <w:t>for the</w:t>
            </w:r>
            <w:r w:rsidR="0068294A" w:rsidRPr="00FA5EFA">
              <w:rPr>
                <w:rFonts w:ascii="Verdana" w:hAnsi="Verdana" w:cs="Arial"/>
                <w:sz w:val="24"/>
                <w:szCs w:val="24"/>
              </w:rPr>
              <w:t xml:space="preserve"> </w:t>
            </w:r>
            <w:r w:rsidR="009E3207" w:rsidRPr="00FA5EFA">
              <w:rPr>
                <w:rFonts w:ascii="Verdana" w:hAnsi="Verdana" w:cs="Arial"/>
                <w:sz w:val="24"/>
                <w:szCs w:val="24"/>
              </w:rPr>
              <w:t xml:space="preserve">services escalated </w:t>
            </w:r>
            <w:r w:rsidR="005334E2" w:rsidRPr="00FA5EFA">
              <w:rPr>
                <w:rFonts w:ascii="Verdana" w:hAnsi="Verdana" w:cs="Arial"/>
                <w:sz w:val="24"/>
                <w:szCs w:val="24"/>
              </w:rPr>
              <w:t>as part of Welsh Governments Oversight and Escalation Framework.</w:t>
            </w:r>
          </w:p>
        </w:tc>
      </w:tr>
      <w:tr w:rsidR="00FA5EFA" w:rsidRPr="00FA5EFA" w14:paraId="51AAAE9C" w14:textId="77777777" w:rsidTr="00FF05EB">
        <w:tc>
          <w:tcPr>
            <w:tcW w:w="2547" w:type="dxa"/>
          </w:tcPr>
          <w:p w14:paraId="73533C5F" w14:textId="77777777" w:rsidR="007D2EB4" w:rsidRPr="00FA5EFA" w:rsidRDefault="007D2EB4" w:rsidP="00217E2D">
            <w:pPr>
              <w:rPr>
                <w:rFonts w:ascii="Verdana" w:hAnsi="Verdana" w:cs="Arial"/>
                <w:b/>
              </w:rPr>
            </w:pPr>
            <w:r w:rsidRPr="00FA5EFA">
              <w:rPr>
                <w:rFonts w:ascii="Verdana" w:hAnsi="Verdana" w:cs="Arial"/>
                <w:b/>
              </w:rPr>
              <w:t>Key Issues</w:t>
            </w:r>
          </w:p>
          <w:p w14:paraId="5B3FEE57" w14:textId="77777777" w:rsidR="007D2EB4" w:rsidRPr="00FA5EFA" w:rsidRDefault="007D2EB4" w:rsidP="00217E2D">
            <w:pPr>
              <w:rPr>
                <w:rFonts w:ascii="Verdana" w:hAnsi="Verdana" w:cs="Arial"/>
                <w:b/>
              </w:rPr>
            </w:pPr>
          </w:p>
          <w:p w14:paraId="3EA753C0" w14:textId="77777777" w:rsidR="007D2EB4" w:rsidRPr="00FA5EFA" w:rsidRDefault="007D2EB4" w:rsidP="00217E2D">
            <w:pPr>
              <w:rPr>
                <w:rFonts w:ascii="Verdana" w:hAnsi="Verdana" w:cs="Arial"/>
                <w:b/>
              </w:rPr>
            </w:pPr>
          </w:p>
          <w:p w14:paraId="3444C5EA" w14:textId="77777777" w:rsidR="007D2EB4" w:rsidRPr="00FA5EFA" w:rsidRDefault="007D2EB4" w:rsidP="00217E2D">
            <w:pPr>
              <w:rPr>
                <w:rFonts w:ascii="Verdana" w:hAnsi="Verdana" w:cs="Arial"/>
                <w:b/>
              </w:rPr>
            </w:pPr>
          </w:p>
        </w:tc>
        <w:tc>
          <w:tcPr>
            <w:tcW w:w="6501" w:type="dxa"/>
            <w:gridSpan w:val="5"/>
          </w:tcPr>
          <w:p w14:paraId="207F1D8B" w14:textId="025AE96D" w:rsidR="004957EC" w:rsidRPr="00FA5EFA" w:rsidRDefault="004957EC" w:rsidP="00852F9E">
            <w:pPr>
              <w:ind w:right="96"/>
              <w:jc w:val="both"/>
              <w:rPr>
                <w:rFonts w:ascii="Verdana" w:hAnsi="Verdana" w:cs="Arial"/>
                <w:sz w:val="24"/>
                <w:szCs w:val="24"/>
              </w:rPr>
            </w:pPr>
            <w:r w:rsidRPr="00FA5EFA">
              <w:rPr>
                <w:rFonts w:ascii="Verdana" w:hAnsi="Verdana" w:cs="Arial"/>
                <w:sz w:val="24"/>
                <w:szCs w:val="24"/>
              </w:rPr>
              <w:t>This report provides updates on all areas of delivery currently in escalation against WG’s Performance Framework, namely:</w:t>
            </w:r>
          </w:p>
          <w:p w14:paraId="625E04C6" w14:textId="627B9699" w:rsidR="004957EC" w:rsidRPr="00FA5EFA" w:rsidRDefault="004957EC" w:rsidP="00852F9E">
            <w:pPr>
              <w:ind w:right="96"/>
              <w:jc w:val="both"/>
              <w:rPr>
                <w:rFonts w:ascii="Verdana" w:hAnsi="Verdana" w:cs="Arial"/>
                <w:sz w:val="24"/>
                <w:szCs w:val="24"/>
              </w:rPr>
            </w:pPr>
            <w:r w:rsidRPr="00FA5EFA">
              <w:rPr>
                <w:rFonts w:ascii="Verdana" w:hAnsi="Verdana" w:cs="Arial"/>
                <w:sz w:val="24"/>
                <w:szCs w:val="24"/>
              </w:rPr>
              <w:t xml:space="preserve">Level 4 </w:t>
            </w:r>
          </w:p>
          <w:p w14:paraId="106C04D1" w14:textId="0B77F794" w:rsidR="00852F9E" w:rsidRPr="00FA5EFA" w:rsidRDefault="00852F9E" w:rsidP="004957EC">
            <w:pPr>
              <w:pStyle w:val="ListParagraph"/>
              <w:numPr>
                <w:ilvl w:val="0"/>
                <w:numId w:val="24"/>
              </w:numPr>
              <w:ind w:right="96"/>
              <w:jc w:val="both"/>
              <w:rPr>
                <w:rFonts w:ascii="Verdana" w:hAnsi="Verdana" w:cs="Arial"/>
                <w:sz w:val="24"/>
                <w:szCs w:val="24"/>
              </w:rPr>
            </w:pPr>
            <w:r w:rsidRPr="00FA5EFA">
              <w:rPr>
                <w:rFonts w:ascii="Verdana" w:hAnsi="Verdana" w:cs="Arial"/>
                <w:sz w:val="24"/>
                <w:szCs w:val="24"/>
              </w:rPr>
              <w:t xml:space="preserve">Maternity and Neonates </w:t>
            </w:r>
            <w:r w:rsidR="004957EC" w:rsidRPr="00FA5EFA">
              <w:rPr>
                <w:rFonts w:ascii="Verdana" w:hAnsi="Verdana" w:cs="Arial"/>
                <w:sz w:val="24"/>
                <w:szCs w:val="24"/>
              </w:rPr>
              <w:t>(</w:t>
            </w:r>
            <w:r w:rsidRPr="00FA5EFA">
              <w:rPr>
                <w:rFonts w:ascii="Verdana" w:hAnsi="Verdana" w:cs="Arial"/>
                <w:sz w:val="24"/>
                <w:szCs w:val="24"/>
              </w:rPr>
              <w:t>escalated in July 2025</w:t>
            </w:r>
            <w:r w:rsidR="004957EC" w:rsidRPr="00FA5EFA">
              <w:rPr>
                <w:rFonts w:ascii="Verdana" w:hAnsi="Verdana" w:cs="Arial"/>
                <w:sz w:val="24"/>
                <w:szCs w:val="24"/>
              </w:rPr>
              <w:t>).</w:t>
            </w:r>
          </w:p>
          <w:p w14:paraId="668401E3" w14:textId="034A9471" w:rsidR="005334E2" w:rsidRPr="00FA5EFA" w:rsidRDefault="004957EC" w:rsidP="00413E1D">
            <w:pPr>
              <w:pStyle w:val="ListParagraph"/>
              <w:numPr>
                <w:ilvl w:val="0"/>
                <w:numId w:val="10"/>
              </w:numPr>
              <w:ind w:right="96"/>
              <w:rPr>
                <w:rFonts w:ascii="Verdana" w:hAnsi="Verdana" w:cs="Arial"/>
                <w:sz w:val="24"/>
                <w:szCs w:val="24"/>
              </w:rPr>
            </w:pPr>
            <w:r w:rsidRPr="00FA5EFA">
              <w:rPr>
                <w:rFonts w:ascii="Verdana" w:hAnsi="Verdana" w:cs="Arial"/>
                <w:sz w:val="24"/>
                <w:szCs w:val="24"/>
              </w:rPr>
              <w:t>F</w:t>
            </w:r>
            <w:r w:rsidR="005334E2" w:rsidRPr="00FA5EFA">
              <w:rPr>
                <w:rFonts w:ascii="Verdana" w:hAnsi="Verdana" w:cs="Arial"/>
                <w:sz w:val="24"/>
                <w:szCs w:val="24"/>
              </w:rPr>
              <w:t xml:space="preserve">inance, strategy and planning. </w:t>
            </w:r>
          </w:p>
          <w:p w14:paraId="0D43CCFE" w14:textId="45B66C91" w:rsidR="004957EC" w:rsidRPr="00FA5EFA" w:rsidRDefault="004957EC" w:rsidP="004957EC">
            <w:pPr>
              <w:pStyle w:val="ListParagraph"/>
              <w:numPr>
                <w:ilvl w:val="0"/>
                <w:numId w:val="10"/>
              </w:numPr>
              <w:ind w:right="96"/>
              <w:rPr>
                <w:rFonts w:ascii="Verdana" w:hAnsi="Verdana" w:cs="Arial"/>
                <w:sz w:val="24"/>
                <w:szCs w:val="24"/>
              </w:rPr>
            </w:pPr>
            <w:r w:rsidRPr="00FA5EFA">
              <w:rPr>
                <w:rFonts w:ascii="Verdana" w:hAnsi="Verdana" w:cs="Arial"/>
                <w:sz w:val="24"/>
                <w:szCs w:val="24"/>
              </w:rPr>
              <w:t>P</w:t>
            </w:r>
            <w:r w:rsidR="005334E2" w:rsidRPr="00FA5EFA">
              <w:rPr>
                <w:rFonts w:ascii="Verdana" w:hAnsi="Verdana" w:cs="Arial"/>
                <w:sz w:val="24"/>
                <w:szCs w:val="24"/>
              </w:rPr>
              <w:t xml:space="preserve">erformance and outcomes relating to cancer, </w:t>
            </w:r>
            <w:r w:rsidRPr="00FA5EFA">
              <w:rPr>
                <w:rFonts w:ascii="Verdana" w:hAnsi="Verdana" w:cs="Arial"/>
                <w:sz w:val="24"/>
                <w:szCs w:val="24"/>
              </w:rPr>
              <w:t>U</w:t>
            </w:r>
            <w:r w:rsidR="005334E2" w:rsidRPr="00FA5EFA">
              <w:rPr>
                <w:rFonts w:ascii="Verdana" w:hAnsi="Verdana" w:cs="Arial"/>
                <w:sz w:val="24"/>
                <w:szCs w:val="24"/>
              </w:rPr>
              <w:t xml:space="preserve">rgent and </w:t>
            </w:r>
            <w:r w:rsidRPr="00FA5EFA">
              <w:rPr>
                <w:rFonts w:ascii="Verdana" w:hAnsi="Verdana" w:cs="Arial"/>
                <w:sz w:val="24"/>
                <w:szCs w:val="24"/>
              </w:rPr>
              <w:t>Em</w:t>
            </w:r>
            <w:r w:rsidR="005334E2" w:rsidRPr="00FA5EFA">
              <w:rPr>
                <w:rFonts w:ascii="Verdana" w:hAnsi="Verdana" w:cs="Arial"/>
                <w:sz w:val="24"/>
                <w:szCs w:val="24"/>
              </w:rPr>
              <w:t xml:space="preserve">ergency </w:t>
            </w:r>
            <w:r w:rsidRPr="00FA5EFA">
              <w:rPr>
                <w:rFonts w:ascii="Verdana" w:hAnsi="Verdana" w:cs="Arial"/>
                <w:sz w:val="24"/>
                <w:szCs w:val="24"/>
              </w:rPr>
              <w:t>C</w:t>
            </w:r>
            <w:r w:rsidR="005334E2" w:rsidRPr="00FA5EFA">
              <w:rPr>
                <w:rFonts w:ascii="Verdana" w:hAnsi="Verdana" w:cs="Arial"/>
                <w:sz w:val="24"/>
                <w:szCs w:val="24"/>
              </w:rPr>
              <w:t xml:space="preserve">are and quality of care related to HCAIs. </w:t>
            </w:r>
          </w:p>
          <w:p w14:paraId="1290E3BE" w14:textId="74C91D72" w:rsidR="004957EC" w:rsidRPr="00FA5EFA" w:rsidRDefault="005334E2" w:rsidP="004957EC">
            <w:pPr>
              <w:ind w:right="96"/>
              <w:rPr>
                <w:rFonts w:ascii="Verdana" w:hAnsi="Verdana" w:cs="Arial"/>
                <w:sz w:val="24"/>
                <w:szCs w:val="24"/>
              </w:rPr>
            </w:pPr>
            <w:r w:rsidRPr="00FA5EFA">
              <w:rPr>
                <w:rFonts w:ascii="Verdana" w:hAnsi="Verdana" w:cs="Arial"/>
                <w:sz w:val="24"/>
                <w:szCs w:val="24"/>
              </w:rPr>
              <w:t xml:space="preserve">Level 3 </w:t>
            </w:r>
          </w:p>
          <w:p w14:paraId="391381BE" w14:textId="1ECF3594" w:rsidR="004957EC" w:rsidRPr="00FA5EFA" w:rsidRDefault="004957EC" w:rsidP="004957EC">
            <w:pPr>
              <w:pStyle w:val="ListParagraph"/>
              <w:numPr>
                <w:ilvl w:val="0"/>
                <w:numId w:val="25"/>
              </w:numPr>
              <w:ind w:right="96"/>
              <w:rPr>
                <w:rFonts w:ascii="Verdana" w:hAnsi="Verdana" w:cs="Arial"/>
                <w:sz w:val="24"/>
                <w:szCs w:val="24"/>
              </w:rPr>
            </w:pPr>
            <w:r w:rsidRPr="00FA5EFA">
              <w:rPr>
                <w:rFonts w:ascii="Verdana" w:hAnsi="Verdana" w:cs="Arial"/>
                <w:sz w:val="24"/>
                <w:szCs w:val="24"/>
              </w:rPr>
              <w:t>P</w:t>
            </w:r>
            <w:r w:rsidR="005334E2" w:rsidRPr="00FA5EFA">
              <w:rPr>
                <w:rFonts w:ascii="Verdana" w:hAnsi="Verdana" w:cs="Arial"/>
                <w:sz w:val="24"/>
                <w:szCs w:val="24"/>
              </w:rPr>
              <w:t xml:space="preserve">erformance and outcomes relating to planned care and CAMHS. </w:t>
            </w:r>
          </w:p>
          <w:p w14:paraId="251A861B" w14:textId="77777777" w:rsidR="004957EC" w:rsidRPr="00FA5EFA" w:rsidRDefault="005334E2" w:rsidP="004957EC">
            <w:pPr>
              <w:ind w:right="96"/>
              <w:rPr>
                <w:rFonts w:ascii="Verdana" w:hAnsi="Verdana" w:cs="Arial"/>
                <w:sz w:val="24"/>
                <w:szCs w:val="24"/>
              </w:rPr>
            </w:pPr>
            <w:r w:rsidRPr="00FA5EFA">
              <w:rPr>
                <w:rFonts w:ascii="Verdana" w:hAnsi="Verdana" w:cs="Arial"/>
                <w:sz w:val="24"/>
                <w:szCs w:val="24"/>
              </w:rPr>
              <w:t xml:space="preserve">Level 2 </w:t>
            </w:r>
          </w:p>
          <w:p w14:paraId="2E486D93" w14:textId="6D08D71B" w:rsidR="00BB678A" w:rsidRPr="00FA5EFA" w:rsidRDefault="005334E2" w:rsidP="004957EC">
            <w:pPr>
              <w:pStyle w:val="ListParagraph"/>
              <w:numPr>
                <w:ilvl w:val="0"/>
                <w:numId w:val="25"/>
              </w:numPr>
              <w:ind w:right="96"/>
              <w:rPr>
                <w:rFonts w:ascii="Verdana" w:hAnsi="Verdana" w:cs="Arial"/>
                <w:sz w:val="24"/>
                <w:szCs w:val="24"/>
              </w:rPr>
            </w:pPr>
            <w:r w:rsidRPr="00FA5EFA">
              <w:rPr>
                <w:rFonts w:ascii="Verdana" w:hAnsi="Verdana" w:cs="Arial"/>
                <w:sz w:val="24"/>
                <w:szCs w:val="24"/>
              </w:rPr>
              <w:t>Mental Health and Learning Disabilities</w:t>
            </w:r>
          </w:p>
          <w:p w14:paraId="753EC8F0" w14:textId="77777777" w:rsidR="008F48E4" w:rsidRPr="00FA5EFA" w:rsidRDefault="008F48E4" w:rsidP="005334E2">
            <w:pPr>
              <w:ind w:right="96"/>
              <w:jc w:val="both"/>
              <w:rPr>
                <w:rFonts w:ascii="Verdana" w:hAnsi="Verdana" w:cs="Arial"/>
                <w:sz w:val="24"/>
                <w:szCs w:val="24"/>
              </w:rPr>
            </w:pPr>
          </w:p>
          <w:p w14:paraId="3010BFB8" w14:textId="585FFB76" w:rsidR="00AD2263" w:rsidRPr="00FA5EFA" w:rsidRDefault="00DE52B3" w:rsidP="005334E2">
            <w:pPr>
              <w:ind w:right="96"/>
              <w:jc w:val="both"/>
              <w:rPr>
                <w:rFonts w:ascii="Verdana" w:hAnsi="Verdana" w:cs="Arial"/>
                <w:sz w:val="24"/>
                <w:szCs w:val="24"/>
              </w:rPr>
            </w:pPr>
            <w:r w:rsidRPr="00FA5EFA">
              <w:rPr>
                <w:rFonts w:ascii="Verdana" w:hAnsi="Verdana" w:cs="Arial"/>
                <w:sz w:val="24"/>
                <w:szCs w:val="24"/>
              </w:rPr>
              <w:t>This report provides</w:t>
            </w:r>
            <w:r w:rsidR="00087677" w:rsidRPr="00FA5EFA">
              <w:rPr>
                <w:rFonts w:ascii="Verdana" w:hAnsi="Verdana" w:cs="Arial"/>
                <w:sz w:val="24"/>
                <w:szCs w:val="24"/>
              </w:rPr>
              <w:t xml:space="preserve"> an update against performance measures following the previous</w:t>
            </w:r>
            <w:r w:rsidRPr="00FA5EFA">
              <w:rPr>
                <w:rFonts w:ascii="Verdana" w:hAnsi="Verdana" w:cs="Arial"/>
                <w:sz w:val="24"/>
                <w:szCs w:val="24"/>
              </w:rPr>
              <w:t xml:space="preserve"> oversight and assurance of the programme.</w:t>
            </w:r>
          </w:p>
          <w:p w14:paraId="16E86F2A" w14:textId="77777777" w:rsidR="00BB65A4" w:rsidRDefault="00BB65A4" w:rsidP="005334E2">
            <w:pPr>
              <w:ind w:right="96"/>
              <w:jc w:val="both"/>
              <w:rPr>
                <w:rFonts w:ascii="Verdana" w:hAnsi="Verdana" w:cs="Arial"/>
                <w:sz w:val="24"/>
                <w:szCs w:val="24"/>
              </w:rPr>
            </w:pPr>
          </w:p>
          <w:p w14:paraId="77C4BD9A" w14:textId="05C5D8D8" w:rsidR="000D1257" w:rsidRPr="00FA5EFA" w:rsidRDefault="000D1257" w:rsidP="005334E2">
            <w:pPr>
              <w:ind w:right="96"/>
              <w:jc w:val="both"/>
              <w:rPr>
                <w:rFonts w:ascii="Verdana" w:hAnsi="Verdana" w:cs="Arial"/>
                <w:sz w:val="24"/>
                <w:szCs w:val="24"/>
              </w:rPr>
            </w:pPr>
            <w:r>
              <w:rPr>
                <w:rFonts w:ascii="Verdana" w:hAnsi="Verdana" w:cs="Arial"/>
                <w:sz w:val="24"/>
                <w:szCs w:val="24"/>
              </w:rPr>
              <w:t>The report also includes a formal update against the MH&amp;LD Transformation Programme to date.</w:t>
            </w:r>
          </w:p>
        </w:tc>
      </w:tr>
      <w:tr w:rsidR="00FA5EFA" w:rsidRPr="00FA5EFA" w14:paraId="5C10F460" w14:textId="77777777" w:rsidTr="00FF05EB">
        <w:trPr>
          <w:trHeight w:val="97"/>
        </w:trPr>
        <w:tc>
          <w:tcPr>
            <w:tcW w:w="2547" w:type="dxa"/>
            <w:vMerge w:val="restart"/>
          </w:tcPr>
          <w:p w14:paraId="1BF985A5" w14:textId="77777777" w:rsidR="007D2EB4" w:rsidRPr="00FA5EFA" w:rsidRDefault="007D2EB4" w:rsidP="00217E2D">
            <w:pPr>
              <w:rPr>
                <w:rFonts w:ascii="Verdana" w:hAnsi="Verdana" w:cs="Arial"/>
                <w:b/>
              </w:rPr>
            </w:pPr>
            <w:r w:rsidRPr="00FA5EFA">
              <w:rPr>
                <w:rFonts w:ascii="Verdana" w:hAnsi="Verdana" w:cs="Arial"/>
                <w:b/>
              </w:rPr>
              <w:t xml:space="preserve">Specific Action Required </w:t>
            </w:r>
          </w:p>
          <w:p w14:paraId="4E88BECB" w14:textId="5616106D" w:rsidR="007D2EB4" w:rsidRPr="00FA5EFA" w:rsidRDefault="007D2EB4" w:rsidP="00217E2D">
            <w:pPr>
              <w:rPr>
                <w:rFonts w:ascii="Verdana" w:hAnsi="Verdana" w:cs="Arial"/>
                <w:b/>
                <w:i/>
              </w:rPr>
            </w:pPr>
            <w:r w:rsidRPr="00FA5EFA">
              <w:rPr>
                <w:rFonts w:ascii="Verdana" w:hAnsi="Verdana" w:cs="Arial"/>
                <w:b/>
                <w:i/>
              </w:rPr>
              <w:t>(Please choose one only)</w:t>
            </w:r>
          </w:p>
        </w:tc>
        <w:tc>
          <w:tcPr>
            <w:tcW w:w="1569" w:type="dxa"/>
            <w:shd w:val="clear" w:color="auto" w:fill="D5DCE4" w:themeFill="text2" w:themeFillTint="33"/>
          </w:tcPr>
          <w:p w14:paraId="6F0C3FE5" w14:textId="77777777" w:rsidR="007D2EB4" w:rsidRPr="00FA5EFA" w:rsidRDefault="007D2EB4" w:rsidP="00217E2D">
            <w:pPr>
              <w:rPr>
                <w:rFonts w:ascii="Verdana" w:hAnsi="Verdana" w:cs="Arial"/>
                <w:b/>
              </w:rPr>
            </w:pPr>
            <w:r w:rsidRPr="00FA5EFA">
              <w:rPr>
                <w:rFonts w:ascii="Verdana" w:hAnsi="Verdana" w:cs="Arial"/>
                <w:b/>
              </w:rPr>
              <w:t>Information</w:t>
            </w:r>
          </w:p>
        </w:tc>
        <w:tc>
          <w:tcPr>
            <w:tcW w:w="1723" w:type="dxa"/>
            <w:shd w:val="clear" w:color="auto" w:fill="D5DCE4" w:themeFill="text2" w:themeFillTint="33"/>
          </w:tcPr>
          <w:p w14:paraId="43FC1F57" w14:textId="77777777" w:rsidR="007D2EB4" w:rsidRPr="00FA5EFA" w:rsidRDefault="007D2EB4" w:rsidP="00217E2D">
            <w:pPr>
              <w:rPr>
                <w:rFonts w:ascii="Verdana" w:hAnsi="Verdana" w:cs="Arial"/>
                <w:b/>
              </w:rPr>
            </w:pPr>
            <w:r w:rsidRPr="00FA5EFA">
              <w:rPr>
                <w:rFonts w:ascii="Verdana" w:hAnsi="Verdana" w:cs="Arial"/>
                <w:b/>
              </w:rPr>
              <w:t>Discussion</w:t>
            </w:r>
          </w:p>
        </w:tc>
        <w:tc>
          <w:tcPr>
            <w:tcW w:w="1661" w:type="dxa"/>
            <w:shd w:val="clear" w:color="auto" w:fill="D5DCE4" w:themeFill="text2" w:themeFillTint="33"/>
          </w:tcPr>
          <w:p w14:paraId="3A4B1CDB" w14:textId="77777777" w:rsidR="007D2EB4" w:rsidRPr="00FA5EFA" w:rsidRDefault="007D2EB4" w:rsidP="00217E2D">
            <w:pPr>
              <w:rPr>
                <w:rFonts w:ascii="Verdana" w:hAnsi="Verdana" w:cs="Arial"/>
                <w:b/>
              </w:rPr>
            </w:pPr>
            <w:r w:rsidRPr="00FA5EFA">
              <w:rPr>
                <w:rFonts w:ascii="Verdana" w:hAnsi="Verdana" w:cs="Arial"/>
                <w:b/>
              </w:rPr>
              <w:t>Assurance</w:t>
            </w:r>
          </w:p>
        </w:tc>
        <w:tc>
          <w:tcPr>
            <w:tcW w:w="1548" w:type="dxa"/>
            <w:gridSpan w:val="2"/>
            <w:shd w:val="clear" w:color="auto" w:fill="D5DCE4" w:themeFill="text2" w:themeFillTint="33"/>
          </w:tcPr>
          <w:p w14:paraId="6E9EC5A3" w14:textId="77777777" w:rsidR="007D2EB4" w:rsidRPr="00FA5EFA" w:rsidRDefault="007D2EB4" w:rsidP="00217E2D">
            <w:pPr>
              <w:rPr>
                <w:rFonts w:ascii="Verdana" w:hAnsi="Verdana" w:cs="Arial"/>
                <w:b/>
              </w:rPr>
            </w:pPr>
            <w:r w:rsidRPr="00FA5EFA">
              <w:rPr>
                <w:rFonts w:ascii="Verdana" w:hAnsi="Verdana" w:cs="Arial"/>
                <w:b/>
              </w:rPr>
              <w:t>Approval</w:t>
            </w:r>
          </w:p>
        </w:tc>
      </w:tr>
      <w:tr w:rsidR="00FA5EFA" w:rsidRPr="00FA5EFA" w14:paraId="45537EE7" w14:textId="77777777" w:rsidTr="00FF05EB">
        <w:trPr>
          <w:trHeight w:val="96"/>
        </w:trPr>
        <w:tc>
          <w:tcPr>
            <w:tcW w:w="2547" w:type="dxa"/>
            <w:vMerge/>
          </w:tcPr>
          <w:p w14:paraId="117BF1F3" w14:textId="77777777" w:rsidR="007D2EB4" w:rsidRPr="00FA5EFA" w:rsidRDefault="007D2EB4" w:rsidP="00217E2D">
            <w:pPr>
              <w:rPr>
                <w:rFonts w:ascii="Verdana" w:hAnsi="Verdana" w:cs="Arial"/>
                <w:b/>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5AFDC068" w14:textId="01F9F4C8" w:rsidR="007D2EB4" w:rsidRPr="00FA5EFA" w:rsidRDefault="00A115C7" w:rsidP="00217E2D">
                <w:pPr>
                  <w:ind w:right="96"/>
                  <w:jc w:val="center"/>
                  <w:rPr>
                    <w:rFonts w:ascii="Verdana" w:hAnsi="Verdana" w:cs="Arial"/>
                    <w:sz w:val="24"/>
                    <w:szCs w:val="24"/>
                  </w:rPr>
                </w:pPr>
                <w:r w:rsidRPr="00FA5EFA">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tcPr>
              <w:p w14:paraId="53CB3A69" w14:textId="77777777" w:rsidR="007D2EB4" w:rsidRPr="00FA5EFA" w:rsidRDefault="007D2EB4" w:rsidP="00217E2D">
                <w:pPr>
                  <w:ind w:right="96"/>
                  <w:jc w:val="center"/>
                  <w:rPr>
                    <w:rFonts w:ascii="Verdana" w:hAnsi="Verdana" w:cs="Arial"/>
                    <w:sz w:val="24"/>
                    <w:szCs w:val="24"/>
                  </w:rPr>
                </w:pPr>
                <w:r w:rsidRPr="00FA5EFA">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368CA5D0" w14:textId="3B93C102" w:rsidR="007D2EB4" w:rsidRPr="00FA5EFA" w:rsidRDefault="00A115C7" w:rsidP="00217E2D">
                <w:pPr>
                  <w:ind w:right="96"/>
                  <w:jc w:val="center"/>
                  <w:rPr>
                    <w:rFonts w:ascii="Verdana" w:hAnsi="Verdana" w:cs="Arial"/>
                    <w:sz w:val="24"/>
                    <w:szCs w:val="24"/>
                  </w:rPr>
                </w:pPr>
                <w:r w:rsidRPr="00FA5EFA">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48" w:type="dxa"/>
                <w:gridSpan w:val="2"/>
              </w:tcPr>
              <w:p w14:paraId="4CC1E3F8" w14:textId="77777777" w:rsidR="007D2EB4" w:rsidRPr="00FA5EFA" w:rsidRDefault="007D2EB4" w:rsidP="00217E2D">
                <w:pPr>
                  <w:ind w:right="96"/>
                  <w:jc w:val="center"/>
                  <w:rPr>
                    <w:rFonts w:ascii="Verdana" w:hAnsi="Verdana" w:cs="Arial"/>
                    <w:sz w:val="24"/>
                    <w:szCs w:val="24"/>
                  </w:rPr>
                </w:pPr>
                <w:r w:rsidRPr="00FA5EFA">
                  <w:rPr>
                    <w:rFonts w:ascii="Segoe UI Symbol" w:eastAsia="MS Gothic" w:hAnsi="Segoe UI Symbol" w:cs="Segoe UI Symbol"/>
                    <w:sz w:val="24"/>
                    <w:szCs w:val="24"/>
                  </w:rPr>
                  <w:t>☐</w:t>
                </w:r>
              </w:p>
            </w:tc>
          </w:sdtContent>
        </w:sdt>
      </w:tr>
      <w:tr w:rsidR="00FA5EFA" w:rsidRPr="00FA5EFA" w14:paraId="157AB0CF" w14:textId="77777777" w:rsidTr="00FF05EB">
        <w:tc>
          <w:tcPr>
            <w:tcW w:w="2547" w:type="dxa"/>
          </w:tcPr>
          <w:p w14:paraId="2F384DA5" w14:textId="77777777" w:rsidR="007D2EB4" w:rsidRPr="00FA5EFA" w:rsidRDefault="007D2EB4" w:rsidP="00217E2D">
            <w:pPr>
              <w:rPr>
                <w:rFonts w:ascii="Verdana" w:hAnsi="Verdana" w:cs="Arial"/>
                <w:b/>
              </w:rPr>
            </w:pPr>
            <w:r w:rsidRPr="00FA5EFA">
              <w:rPr>
                <w:rFonts w:ascii="Verdana" w:hAnsi="Verdana" w:cs="Arial"/>
                <w:b/>
              </w:rPr>
              <w:t>Recommendations</w:t>
            </w:r>
          </w:p>
          <w:p w14:paraId="1E0771BC" w14:textId="77777777" w:rsidR="007D2EB4" w:rsidRPr="00FA5EFA" w:rsidRDefault="007D2EB4" w:rsidP="00217E2D">
            <w:pPr>
              <w:rPr>
                <w:rFonts w:ascii="Verdana" w:hAnsi="Verdana" w:cs="Arial"/>
                <w:b/>
              </w:rPr>
            </w:pPr>
          </w:p>
        </w:tc>
        <w:tc>
          <w:tcPr>
            <w:tcW w:w="6501" w:type="dxa"/>
            <w:gridSpan w:val="5"/>
          </w:tcPr>
          <w:p w14:paraId="1EA2F504" w14:textId="79671156" w:rsidR="007D2EB4" w:rsidRPr="00FA5EFA" w:rsidRDefault="00EA106B" w:rsidP="00217E2D">
            <w:pPr>
              <w:ind w:right="96"/>
              <w:rPr>
                <w:rFonts w:ascii="Verdana" w:hAnsi="Verdana" w:cs="Arial"/>
                <w:sz w:val="24"/>
                <w:szCs w:val="24"/>
              </w:rPr>
            </w:pPr>
            <w:r>
              <w:rPr>
                <w:rFonts w:ascii="Verdana" w:hAnsi="Verdana" w:cs="Arial"/>
                <w:sz w:val="24"/>
                <w:szCs w:val="24"/>
              </w:rPr>
              <w:t xml:space="preserve">Committee </w:t>
            </w:r>
            <w:r w:rsidR="007D2EB4" w:rsidRPr="00FA5EFA">
              <w:rPr>
                <w:rFonts w:ascii="Verdana" w:hAnsi="Verdana" w:cs="Arial"/>
                <w:sz w:val="24"/>
                <w:szCs w:val="24"/>
              </w:rPr>
              <w:t>Members are asked to:</w:t>
            </w:r>
          </w:p>
          <w:p w14:paraId="125301DA" w14:textId="32B6E182" w:rsidR="007D2EB4" w:rsidRPr="00FA5EFA" w:rsidRDefault="00BB678A" w:rsidP="00FF05EB">
            <w:pPr>
              <w:pStyle w:val="ListParagraph"/>
              <w:numPr>
                <w:ilvl w:val="0"/>
                <w:numId w:val="1"/>
              </w:numPr>
              <w:ind w:left="360" w:right="96"/>
              <w:rPr>
                <w:rFonts w:ascii="Verdana" w:hAnsi="Verdana" w:cs="Arial"/>
                <w:sz w:val="24"/>
                <w:szCs w:val="24"/>
              </w:rPr>
            </w:pPr>
            <w:r w:rsidRPr="00FA5EFA">
              <w:rPr>
                <w:rFonts w:ascii="Verdana" w:hAnsi="Verdana" w:cs="Arial"/>
                <w:b/>
                <w:sz w:val="24"/>
                <w:szCs w:val="24"/>
              </w:rPr>
              <w:lastRenderedPageBreak/>
              <w:t>CONSIDER</w:t>
            </w:r>
            <w:r w:rsidR="007D2EB4" w:rsidRPr="00FA5EFA">
              <w:rPr>
                <w:rFonts w:ascii="Verdana" w:hAnsi="Verdana" w:cs="Arial"/>
                <w:sz w:val="24"/>
                <w:szCs w:val="24"/>
              </w:rPr>
              <w:t xml:space="preserve"> </w:t>
            </w:r>
            <w:bookmarkStart w:id="0" w:name="_Hlk153878834"/>
            <w:r w:rsidR="007D2EB4" w:rsidRPr="00FA5EFA">
              <w:rPr>
                <w:rFonts w:ascii="Verdana" w:hAnsi="Verdana" w:cs="Arial"/>
                <w:sz w:val="24"/>
                <w:szCs w:val="24"/>
              </w:rPr>
              <w:t xml:space="preserve">the </w:t>
            </w:r>
            <w:bookmarkEnd w:id="0"/>
            <w:r w:rsidR="00087677" w:rsidRPr="00FA5EFA">
              <w:rPr>
                <w:rFonts w:ascii="Verdana" w:hAnsi="Verdana" w:cs="Arial"/>
                <w:sz w:val="24"/>
                <w:szCs w:val="24"/>
              </w:rPr>
              <w:t xml:space="preserve">monthly </w:t>
            </w:r>
            <w:r w:rsidR="00531C74" w:rsidRPr="00FA5EFA">
              <w:rPr>
                <w:rFonts w:ascii="Verdana" w:hAnsi="Verdana" w:cs="Arial"/>
                <w:sz w:val="24"/>
                <w:szCs w:val="24"/>
              </w:rPr>
              <w:t xml:space="preserve">update </w:t>
            </w:r>
            <w:r w:rsidR="00087677" w:rsidRPr="00FA5EFA">
              <w:rPr>
                <w:rFonts w:ascii="Verdana" w:hAnsi="Verdana" w:cs="Arial"/>
                <w:sz w:val="24"/>
                <w:szCs w:val="24"/>
              </w:rPr>
              <w:t>in respect of performance against</w:t>
            </w:r>
            <w:r w:rsidR="00DA4A10" w:rsidRPr="00FA5EFA">
              <w:rPr>
                <w:rFonts w:ascii="Verdana" w:hAnsi="Verdana" w:cs="Arial"/>
                <w:sz w:val="24"/>
                <w:szCs w:val="24"/>
              </w:rPr>
              <w:t xml:space="preserve"> escalation measures </w:t>
            </w:r>
            <w:r w:rsidR="00087677" w:rsidRPr="00FA5EFA">
              <w:rPr>
                <w:rFonts w:ascii="Verdana" w:hAnsi="Verdana" w:cs="Arial"/>
                <w:sz w:val="24"/>
                <w:szCs w:val="24"/>
              </w:rPr>
              <w:t>and de-escalation criteria</w:t>
            </w:r>
            <w:r w:rsidR="00D7236A" w:rsidRPr="00FA5EFA">
              <w:rPr>
                <w:rFonts w:ascii="Verdana" w:hAnsi="Verdana" w:cs="Arial"/>
                <w:sz w:val="24"/>
                <w:szCs w:val="24"/>
              </w:rPr>
              <w:t>.</w:t>
            </w:r>
            <w:r w:rsidR="007D2EB4" w:rsidRPr="00FA5EFA">
              <w:rPr>
                <w:rFonts w:ascii="Verdana" w:hAnsi="Verdana" w:cs="Arial"/>
                <w:sz w:val="24"/>
                <w:szCs w:val="24"/>
              </w:rPr>
              <w:t xml:space="preserve"> </w:t>
            </w:r>
          </w:p>
        </w:tc>
      </w:tr>
      <w:tr w:rsidR="00D85FDC" w:rsidRPr="00FA5EFA" w14:paraId="5E472858" w14:textId="77777777" w:rsidTr="00FF05EB">
        <w:tc>
          <w:tcPr>
            <w:tcW w:w="2547" w:type="dxa"/>
          </w:tcPr>
          <w:p w14:paraId="46744049" w14:textId="461D89F4" w:rsidR="00E90AA1" w:rsidRPr="00FA5EFA" w:rsidRDefault="00E90AA1" w:rsidP="00E90AA1">
            <w:pPr>
              <w:rPr>
                <w:rFonts w:ascii="Verdana" w:hAnsi="Verdana" w:cs="Arial"/>
                <w:b/>
              </w:rPr>
            </w:pPr>
            <w:r w:rsidRPr="00FA5EFA">
              <w:rPr>
                <w:rFonts w:ascii="Verdana" w:hAnsi="Verdana" w:cs="Arial"/>
                <w:b/>
                <w:sz w:val="24"/>
                <w:szCs w:val="24"/>
              </w:rPr>
              <w:lastRenderedPageBreak/>
              <w:t>Appendices</w:t>
            </w:r>
          </w:p>
        </w:tc>
        <w:tc>
          <w:tcPr>
            <w:tcW w:w="6501" w:type="dxa"/>
            <w:gridSpan w:val="5"/>
          </w:tcPr>
          <w:p w14:paraId="74D303D6" w14:textId="7253D13A" w:rsidR="005628C4" w:rsidRPr="00FA5EFA" w:rsidRDefault="000D1257" w:rsidP="004957EC">
            <w:pPr>
              <w:rPr>
                <w:rFonts w:ascii="Arial" w:hAnsi="Arial" w:cs="Arial"/>
                <w:b/>
                <w:bCs/>
              </w:rPr>
            </w:pPr>
            <w:r w:rsidRPr="000D1257">
              <w:rPr>
                <w:rFonts w:ascii="Verdana" w:hAnsi="Verdana" w:cs="Arial"/>
                <w:b/>
                <w:bCs/>
                <w:sz w:val="24"/>
                <w:szCs w:val="24"/>
              </w:rPr>
              <w:t>Appendix 1</w:t>
            </w:r>
            <w:r>
              <w:rPr>
                <w:rFonts w:ascii="Verdana" w:hAnsi="Verdana" w:cs="Arial"/>
                <w:sz w:val="24"/>
                <w:szCs w:val="24"/>
              </w:rPr>
              <w:t xml:space="preserve"> –MH&amp;LD Transformation programme update</w:t>
            </w:r>
          </w:p>
        </w:tc>
      </w:tr>
    </w:tbl>
    <w:p w14:paraId="5F230750" w14:textId="77777777" w:rsidR="0078179D" w:rsidRPr="00FA5EFA" w:rsidRDefault="0078179D" w:rsidP="004957EC">
      <w:pPr>
        <w:spacing w:after="0" w:line="240" w:lineRule="auto"/>
        <w:rPr>
          <w:rFonts w:ascii="Arial" w:hAnsi="Arial" w:cs="Arial"/>
          <w:b/>
          <w:color w:val="FF0000"/>
        </w:rPr>
      </w:pPr>
    </w:p>
    <w:p w14:paraId="6BE7BA74" w14:textId="77777777" w:rsidR="000D1257" w:rsidRDefault="000D1257" w:rsidP="00323D2E">
      <w:pPr>
        <w:pStyle w:val="ListParagraph"/>
        <w:spacing w:after="0" w:line="240" w:lineRule="auto"/>
        <w:ind w:hanging="294"/>
        <w:jc w:val="both"/>
        <w:rPr>
          <w:rFonts w:ascii="Verdana" w:hAnsi="Verdana" w:cs="Arial"/>
          <w:b/>
          <w:sz w:val="24"/>
          <w:szCs w:val="24"/>
        </w:rPr>
      </w:pPr>
    </w:p>
    <w:p w14:paraId="0A434DAF" w14:textId="77777777" w:rsidR="000D1257" w:rsidRDefault="000D1257" w:rsidP="00323D2E">
      <w:pPr>
        <w:pStyle w:val="ListParagraph"/>
        <w:spacing w:after="0" w:line="240" w:lineRule="auto"/>
        <w:ind w:hanging="294"/>
        <w:jc w:val="both"/>
        <w:rPr>
          <w:rFonts w:ascii="Verdana" w:hAnsi="Verdana" w:cs="Arial"/>
          <w:b/>
          <w:sz w:val="24"/>
          <w:szCs w:val="24"/>
        </w:rPr>
      </w:pPr>
    </w:p>
    <w:p w14:paraId="708478BB" w14:textId="77777777" w:rsidR="000D1257" w:rsidRDefault="000D1257" w:rsidP="00323D2E">
      <w:pPr>
        <w:pStyle w:val="ListParagraph"/>
        <w:spacing w:after="0" w:line="240" w:lineRule="auto"/>
        <w:ind w:hanging="294"/>
        <w:jc w:val="both"/>
        <w:rPr>
          <w:rFonts w:ascii="Verdana" w:hAnsi="Verdana" w:cs="Arial"/>
          <w:b/>
          <w:sz w:val="24"/>
          <w:szCs w:val="24"/>
        </w:rPr>
      </w:pPr>
    </w:p>
    <w:p w14:paraId="382A87EB" w14:textId="77777777" w:rsidR="000D1257" w:rsidRDefault="000D1257" w:rsidP="00323D2E">
      <w:pPr>
        <w:pStyle w:val="ListParagraph"/>
        <w:spacing w:after="0" w:line="240" w:lineRule="auto"/>
        <w:ind w:hanging="294"/>
        <w:jc w:val="both"/>
        <w:rPr>
          <w:rFonts w:ascii="Verdana" w:hAnsi="Verdana" w:cs="Arial"/>
          <w:b/>
          <w:sz w:val="24"/>
          <w:szCs w:val="24"/>
        </w:rPr>
      </w:pPr>
    </w:p>
    <w:p w14:paraId="56E0ACA0" w14:textId="77777777" w:rsidR="000D1257" w:rsidRDefault="000D1257" w:rsidP="00323D2E">
      <w:pPr>
        <w:pStyle w:val="ListParagraph"/>
        <w:spacing w:after="0" w:line="240" w:lineRule="auto"/>
        <w:ind w:hanging="294"/>
        <w:jc w:val="both"/>
        <w:rPr>
          <w:rFonts w:ascii="Verdana" w:hAnsi="Verdana" w:cs="Arial"/>
          <w:b/>
          <w:sz w:val="24"/>
          <w:szCs w:val="24"/>
        </w:rPr>
      </w:pPr>
    </w:p>
    <w:p w14:paraId="5713F63D" w14:textId="77777777" w:rsidR="000D1257" w:rsidRDefault="000D1257" w:rsidP="00323D2E">
      <w:pPr>
        <w:pStyle w:val="ListParagraph"/>
        <w:spacing w:after="0" w:line="240" w:lineRule="auto"/>
        <w:ind w:hanging="294"/>
        <w:jc w:val="both"/>
        <w:rPr>
          <w:rFonts w:ascii="Verdana" w:hAnsi="Verdana" w:cs="Arial"/>
          <w:b/>
          <w:sz w:val="24"/>
          <w:szCs w:val="24"/>
        </w:rPr>
      </w:pPr>
    </w:p>
    <w:p w14:paraId="5DCE3DBA" w14:textId="77777777" w:rsidR="000D1257" w:rsidRDefault="000D1257" w:rsidP="00323D2E">
      <w:pPr>
        <w:pStyle w:val="ListParagraph"/>
        <w:spacing w:after="0" w:line="240" w:lineRule="auto"/>
        <w:ind w:hanging="294"/>
        <w:jc w:val="both"/>
        <w:rPr>
          <w:rFonts w:ascii="Verdana" w:hAnsi="Verdana" w:cs="Arial"/>
          <w:b/>
          <w:sz w:val="24"/>
          <w:szCs w:val="24"/>
        </w:rPr>
      </w:pPr>
    </w:p>
    <w:p w14:paraId="73F269AE" w14:textId="77777777" w:rsidR="000D1257" w:rsidRDefault="000D1257" w:rsidP="00323D2E">
      <w:pPr>
        <w:pStyle w:val="ListParagraph"/>
        <w:spacing w:after="0" w:line="240" w:lineRule="auto"/>
        <w:ind w:hanging="294"/>
        <w:jc w:val="both"/>
        <w:rPr>
          <w:rFonts w:ascii="Verdana" w:hAnsi="Verdana" w:cs="Arial"/>
          <w:b/>
          <w:sz w:val="24"/>
          <w:szCs w:val="24"/>
        </w:rPr>
      </w:pPr>
    </w:p>
    <w:p w14:paraId="1CBDAF0C" w14:textId="77777777" w:rsidR="000D1257" w:rsidRDefault="000D1257" w:rsidP="00323D2E">
      <w:pPr>
        <w:pStyle w:val="ListParagraph"/>
        <w:spacing w:after="0" w:line="240" w:lineRule="auto"/>
        <w:ind w:hanging="294"/>
        <w:jc w:val="both"/>
        <w:rPr>
          <w:rFonts w:ascii="Verdana" w:hAnsi="Verdana" w:cs="Arial"/>
          <w:b/>
          <w:sz w:val="24"/>
          <w:szCs w:val="24"/>
        </w:rPr>
      </w:pPr>
    </w:p>
    <w:p w14:paraId="45EA6532" w14:textId="77777777" w:rsidR="000D1257" w:rsidRDefault="000D1257" w:rsidP="00323D2E">
      <w:pPr>
        <w:pStyle w:val="ListParagraph"/>
        <w:spacing w:after="0" w:line="240" w:lineRule="auto"/>
        <w:ind w:hanging="294"/>
        <w:jc w:val="both"/>
        <w:rPr>
          <w:rFonts w:ascii="Verdana" w:hAnsi="Verdana" w:cs="Arial"/>
          <w:b/>
          <w:sz w:val="24"/>
          <w:szCs w:val="24"/>
        </w:rPr>
      </w:pPr>
    </w:p>
    <w:p w14:paraId="40B138D7" w14:textId="77777777" w:rsidR="000D1257" w:rsidRDefault="000D1257" w:rsidP="00323D2E">
      <w:pPr>
        <w:pStyle w:val="ListParagraph"/>
        <w:spacing w:after="0" w:line="240" w:lineRule="auto"/>
        <w:ind w:hanging="294"/>
        <w:jc w:val="both"/>
        <w:rPr>
          <w:rFonts w:ascii="Verdana" w:hAnsi="Verdana" w:cs="Arial"/>
          <w:b/>
          <w:sz w:val="24"/>
          <w:szCs w:val="24"/>
        </w:rPr>
      </w:pPr>
    </w:p>
    <w:p w14:paraId="150ED507" w14:textId="77777777" w:rsidR="000D1257" w:rsidRDefault="000D1257" w:rsidP="00323D2E">
      <w:pPr>
        <w:pStyle w:val="ListParagraph"/>
        <w:spacing w:after="0" w:line="240" w:lineRule="auto"/>
        <w:ind w:hanging="294"/>
        <w:jc w:val="both"/>
        <w:rPr>
          <w:rFonts w:ascii="Verdana" w:hAnsi="Verdana" w:cs="Arial"/>
          <w:b/>
          <w:sz w:val="24"/>
          <w:szCs w:val="24"/>
        </w:rPr>
      </w:pPr>
    </w:p>
    <w:p w14:paraId="6291D60B" w14:textId="77777777" w:rsidR="000D1257" w:rsidRDefault="000D1257" w:rsidP="00323D2E">
      <w:pPr>
        <w:pStyle w:val="ListParagraph"/>
        <w:spacing w:after="0" w:line="240" w:lineRule="auto"/>
        <w:ind w:hanging="294"/>
        <w:jc w:val="both"/>
        <w:rPr>
          <w:rFonts w:ascii="Verdana" w:hAnsi="Verdana" w:cs="Arial"/>
          <w:b/>
          <w:sz w:val="24"/>
          <w:szCs w:val="24"/>
        </w:rPr>
      </w:pPr>
    </w:p>
    <w:p w14:paraId="53BDDEE4" w14:textId="77777777" w:rsidR="000D1257" w:rsidRDefault="000D1257" w:rsidP="00323D2E">
      <w:pPr>
        <w:pStyle w:val="ListParagraph"/>
        <w:spacing w:after="0" w:line="240" w:lineRule="auto"/>
        <w:ind w:hanging="294"/>
        <w:jc w:val="both"/>
        <w:rPr>
          <w:rFonts w:ascii="Verdana" w:hAnsi="Verdana" w:cs="Arial"/>
          <w:b/>
          <w:sz w:val="24"/>
          <w:szCs w:val="24"/>
        </w:rPr>
      </w:pPr>
    </w:p>
    <w:p w14:paraId="05CEE828" w14:textId="77777777" w:rsidR="000D1257" w:rsidRDefault="000D1257" w:rsidP="00323D2E">
      <w:pPr>
        <w:pStyle w:val="ListParagraph"/>
        <w:spacing w:after="0" w:line="240" w:lineRule="auto"/>
        <w:ind w:hanging="294"/>
        <w:jc w:val="both"/>
        <w:rPr>
          <w:rFonts w:ascii="Verdana" w:hAnsi="Verdana" w:cs="Arial"/>
          <w:b/>
          <w:sz w:val="24"/>
          <w:szCs w:val="24"/>
        </w:rPr>
      </w:pPr>
    </w:p>
    <w:p w14:paraId="21D75B31" w14:textId="77777777" w:rsidR="000D1257" w:rsidRDefault="000D1257" w:rsidP="00323D2E">
      <w:pPr>
        <w:pStyle w:val="ListParagraph"/>
        <w:spacing w:after="0" w:line="240" w:lineRule="auto"/>
        <w:ind w:hanging="294"/>
        <w:jc w:val="both"/>
        <w:rPr>
          <w:rFonts w:ascii="Verdana" w:hAnsi="Verdana" w:cs="Arial"/>
          <w:b/>
          <w:sz w:val="24"/>
          <w:szCs w:val="24"/>
        </w:rPr>
      </w:pPr>
    </w:p>
    <w:p w14:paraId="626ECEA2" w14:textId="77777777" w:rsidR="000D1257" w:rsidRDefault="000D1257" w:rsidP="00323D2E">
      <w:pPr>
        <w:pStyle w:val="ListParagraph"/>
        <w:spacing w:after="0" w:line="240" w:lineRule="auto"/>
        <w:ind w:hanging="294"/>
        <w:jc w:val="both"/>
        <w:rPr>
          <w:rFonts w:ascii="Verdana" w:hAnsi="Verdana" w:cs="Arial"/>
          <w:b/>
          <w:sz w:val="24"/>
          <w:szCs w:val="24"/>
        </w:rPr>
      </w:pPr>
    </w:p>
    <w:p w14:paraId="45905DEB" w14:textId="77777777" w:rsidR="000D1257" w:rsidRDefault="000D1257" w:rsidP="00323D2E">
      <w:pPr>
        <w:pStyle w:val="ListParagraph"/>
        <w:spacing w:after="0" w:line="240" w:lineRule="auto"/>
        <w:ind w:hanging="294"/>
        <w:jc w:val="both"/>
        <w:rPr>
          <w:rFonts w:ascii="Verdana" w:hAnsi="Verdana" w:cs="Arial"/>
          <w:b/>
          <w:sz w:val="24"/>
          <w:szCs w:val="24"/>
        </w:rPr>
      </w:pPr>
    </w:p>
    <w:p w14:paraId="341E9AC6" w14:textId="77777777" w:rsidR="000D1257" w:rsidRDefault="000D1257" w:rsidP="00323D2E">
      <w:pPr>
        <w:pStyle w:val="ListParagraph"/>
        <w:spacing w:after="0" w:line="240" w:lineRule="auto"/>
        <w:ind w:hanging="294"/>
        <w:jc w:val="both"/>
        <w:rPr>
          <w:rFonts w:ascii="Verdana" w:hAnsi="Verdana" w:cs="Arial"/>
          <w:b/>
          <w:sz w:val="24"/>
          <w:szCs w:val="24"/>
        </w:rPr>
      </w:pPr>
    </w:p>
    <w:p w14:paraId="3089EF78" w14:textId="77777777" w:rsidR="000D1257" w:rsidRDefault="000D1257" w:rsidP="00323D2E">
      <w:pPr>
        <w:pStyle w:val="ListParagraph"/>
        <w:spacing w:after="0" w:line="240" w:lineRule="auto"/>
        <w:ind w:hanging="294"/>
        <w:jc w:val="both"/>
        <w:rPr>
          <w:rFonts w:ascii="Verdana" w:hAnsi="Verdana" w:cs="Arial"/>
          <w:b/>
          <w:sz w:val="24"/>
          <w:szCs w:val="24"/>
        </w:rPr>
      </w:pPr>
    </w:p>
    <w:p w14:paraId="4775AC9F" w14:textId="77777777" w:rsidR="000D1257" w:rsidRDefault="000D1257" w:rsidP="00323D2E">
      <w:pPr>
        <w:pStyle w:val="ListParagraph"/>
        <w:spacing w:after="0" w:line="240" w:lineRule="auto"/>
        <w:ind w:hanging="294"/>
        <w:jc w:val="both"/>
        <w:rPr>
          <w:rFonts w:ascii="Verdana" w:hAnsi="Verdana" w:cs="Arial"/>
          <w:b/>
          <w:sz w:val="24"/>
          <w:szCs w:val="24"/>
        </w:rPr>
      </w:pPr>
    </w:p>
    <w:p w14:paraId="3AB27187" w14:textId="77777777" w:rsidR="000D1257" w:rsidRDefault="000D1257" w:rsidP="00323D2E">
      <w:pPr>
        <w:pStyle w:val="ListParagraph"/>
        <w:spacing w:after="0" w:line="240" w:lineRule="auto"/>
        <w:ind w:hanging="294"/>
        <w:jc w:val="both"/>
        <w:rPr>
          <w:rFonts w:ascii="Verdana" w:hAnsi="Verdana" w:cs="Arial"/>
          <w:b/>
          <w:sz w:val="24"/>
          <w:szCs w:val="24"/>
        </w:rPr>
      </w:pPr>
    </w:p>
    <w:p w14:paraId="028D22F3" w14:textId="77777777" w:rsidR="000D1257" w:rsidRDefault="000D1257" w:rsidP="00323D2E">
      <w:pPr>
        <w:pStyle w:val="ListParagraph"/>
        <w:spacing w:after="0" w:line="240" w:lineRule="auto"/>
        <w:ind w:hanging="294"/>
        <w:jc w:val="both"/>
        <w:rPr>
          <w:rFonts w:ascii="Verdana" w:hAnsi="Verdana" w:cs="Arial"/>
          <w:b/>
          <w:sz w:val="24"/>
          <w:szCs w:val="24"/>
        </w:rPr>
      </w:pPr>
    </w:p>
    <w:p w14:paraId="5636446D" w14:textId="77777777" w:rsidR="000D1257" w:rsidRDefault="000D1257" w:rsidP="00323D2E">
      <w:pPr>
        <w:pStyle w:val="ListParagraph"/>
        <w:spacing w:after="0" w:line="240" w:lineRule="auto"/>
        <w:ind w:hanging="294"/>
        <w:jc w:val="both"/>
        <w:rPr>
          <w:rFonts w:ascii="Verdana" w:hAnsi="Verdana" w:cs="Arial"/>
          <w:b/>
          <w:sz w:val="24"/>
          <w:szCs w:val="24"/>
        </w:rPr>
      </w:pPr>
    </w:p>
    <w:p w14:paraId="47FC804A" w14:textId="77777777" w:rsidR="000D1257" w:rsidRDefault="000D1257" w:rsidP="00323D2E">
      <w:pPr>
        <w:pStyle w:val="ListParagraph"/>
        <w:spacing w:after="0" w:line="240" w:lineRule="auto"/>
        <w:ind w:hanging="294"/>
        <w:jc w:val="both"/>
        <w:rPr>
          <w:rFonts w:ascii="Verdana" w:hAnsi="Verdana" w:cs="Arial"/>
          <w:b/>
          <w:sz w:val="24"/>
          <w:szCs w:val="24"/>
        </w:rPr>
      </w:pPr>
    </w:p>
    <w:p w14:paraId="6F27474B" w14:textId="77777777" w:rsidR="000D1257" w:rsidRDefault="000D1257" w:rsidP="00323D2E">
      <w:pPr>
        <w:pStyle w:val="ListParagraph"/>
        <w:spacing w:after="0" w:line="240" w:lineRule="auto"/>
        <w:ind w:hanging="294"/>
        <w:jc w:val="both"/>
        <w:rPr>
          <w:rFonts w:ascii="Verdana" w:hAnsi="Verdana" w:cs="Arial"/>
          <w:b/>
          <w:sz w:val="24"/>
          <w:szCs w:val="24"/>
        </w:rPr>
      </w:pPr>
    </w:p>
    <w:p w14:paraId="4636E3D3" w14:textId="77777777" w:rsidR="000D1257" w:rsidRDefault="000D1257" w:rsidP="00323D2E">
      <w:pPr>
        <w:pStyle w:val="ListParagraph"/>
        <w:spacing w:after="0" w:line="240" w:lineRule="auto"/>
        <w:ind w:hanging="294"/>
        <w:jc w:val="both"/>
        <w:rPr>
          <w:rFonts w:ascii="Verdana" w:hAnsi="Verdana" w:cs="Arial"/>
          <w:b/>
          <w:sz w:val="24"/>
          <w:szCs w:val="24"/>
        </w:rPr>
      </w:pPr>
    </w:p>
    <w:p w14:paraId="15A17F26" w14:textId="77777777" w:rsidR="000D1257" w:rsidRDefault="000D1257" w:rsidP="00323D2E">
      <w:pPr>
        <w:pStyle w:val="ListParagraph"/>
        <w:spacing w:after="0" w:line="240" w:lineRule="auto"/>
        <w:ind w:hanging="294"/>
        <w:jc w:val="both"/>
        <w:rPr>
          <w:rFonts w:ascii="Verdana" w:hAnsi="Verdana" w:cs="Arial"/>
          <w:b/>
          <w:sz w:val="24"/>
          <w:szCs w:val="24"/>
        </w:rPr>
      </w:pPr>
    </w:p>
    <w:p w14:paraId="263C8256" w14:textId="77777777" w:rsidR="000D1257" w:rsidRDefault="000D1257" w:rsidP="00323D2E">
      <w:pPr>
        <w:pStyle w:val="ListParagraph"/>
        <w:spacing w:after="0" w:line="240" w:lineRule="auto"/>
        <w:ind w:hanging="294"/>
        <w:jc w:val="both"/>
        <w:rPr>
          <w:rFonts w:ascii="Verdana" w:hAnsi="Verdana" w:cs="Arial"/>
          <w:b/>
          <w:sz w:val="24"/>
          <w:szCs w:val="24"/>
        </w:rPr>
      </w:pPr>
    </w:p>
    <w:p w14:paraId="702B2964" w14:textId="77777777" w:rsidR="000D1257" w:rsidRDefault="000D1257" w:rsidP="00323D2E">
      <w:pPr>
        <w:pStyle w:val="ListParagraph"/>
        <w:spacing w:after="0" w:line="240" w:lineRule="auto"/>
        <w:ind w:hanging="294"/>
        <w:jc w:val="both"/>
        <w:rPr>
          <w:rFonts w:ascii="Verdana" w:hAnsi="Verdana" w:cs="Arial"/>
          <w:b/>
          <w:sz w:val="24"/>
          <w:szCs w:val="24"/>
        </w:rPr>
      </w:pPr>
    </w:p>
    <w:p w14:paraId="206C00B5" w14:textId="77777777" w:rsidR="000D1257" w:rsidRDefault="000D1257" w:rsidP="00323D2E">
      <w:pPr>
        <w:pStyle w:val="ListParagraph"/>
        <w:spacing w:after="0" w:line="240" w:lineRule="auto"/>
        <w:ind w:hanging="294"/>
        <w:jc w:val="both"/>
        <w:rPr>
          <w:rFonts w:ascii="Verdana" w:hAnsi="Verdana" w:cs="Arial"/>
          <w:b/>
          <w:sz w:val="24"/>
          <w:szCs w:val="24"/>
        </w:rPr>
      </w:pPr>
    </w:p>
    <w:p w14:paraId="17F53332" w14:textId="77777777" w:rsidR="000D1257" w:rsidRDefault="000D1257" w:rsidP="00323D2E">
      <w:pPr>
        <w:pStyle w:val="ListParagraph"/>
        <w:spacing w:after="0" w:line="240" w:lineRule="auto"/>
        <w:ind w:hanging="294"/>
        <w:jc w:val="both"/>
        <w:rPr>
          <w:rFonts w:ascii="Verdana" w:hAnsi="Verdana" w:cs="Arial"/>
          <w:b/>
          <w:sz w:val="24"/>
          <w:szCs w:val="24"/>
        </w:rPr>
      </w:pPr>
    </w:p>
    <w:p w14:paraId="562F0341" w14:textId="77777777" w:rsidR="000D1257" w:rsidRDefault="000D1257" w:rsidP="00323D2E">
      <w:pPr>
        <w:pStyle w:val="ListParagraph"/>
        <w:spacing w:after="0" w:line="240" w:lineRule="auto"/>
        <w:ind w:hanging="294"/>
        <w:jc w:val="both"/>
        <w:rPr>
          <w:rFonts w:ascii="Verdana" w:hAnsi="Verdana" w:cs="Arial"/>
          <w:b/>
          <w:sz w:val="24"/>
          <w:szCs w:val="24"/>
        </w:rPr>
      </w:pPr>
    </w:p>
    <w:p w14:paraId="6C24EF8F" w14:textId="77777777" w:rsidR="000D1257" w:rsidRDefault="000D1257" w:rsidP="00323D2E">
      <w:pPr>
        <w:pStyle w:val="ListParagraph"/>
        <w:spacing w:after="0" w:line="240" w:lineRule="auto"/>
        <w:ind w:hanging="294"/>
        <w:jc w:val="both"/>
        <w:rPr>
          <w:rFonts w:ascii="Verdana" w:hAnsi="Verdana" w:cs="Arial"/>
          <w:b/>
          <w:sz w:val="24"/>
          <w:szCs w:val="24"/>
        </w:rPr>
      </w:pPr>
    </w:p>
    <w:p w14:paraId="0CA6DD08" w14:textId="77777777" w:rsidR="000D1257" w:rsidRDefault="000D1257" w:rsidP="00323D2E">
      <w:pPr>
        <w:pStyle w:val="ListParagraph"/>
        <w:spacing w:after="0" w:line="240" w:lineRule="auto"/>
        <w:ind w:hanging="294"/>
        <w:jc w:val="both"/>
        <w:rPr>
          <w:rFonts w:ascii="Verdana" w:hAnsi="Verdana" w:cs="Arial"/>
          <w:b/>
          <w:sz w:val="24"/>
          <w:szCs w:val="24"/>
        </w:rPr>
      </w:pPr>
    </w:p>
    <w:p w14:paraId="0275B468" w14:textId="77777777" w:rsidR="000D1257" w:rsidRDefault="000D1257" w:rsidP="00323D2E">
      <w:pPr>
        <w:pStyle w:val="ListParagraph"/>
        <w:spacing w:after="0" w:line="240" w:lineRule="auto"/>
        <w:ind w:hanging="294"/>
        <w:jc w:val="both"/>
        <w:rPr>
          <w:rFonts w:ascii="Verdana" w:hAnsi="Verdana" w:cs="Arial"/>
          <w:b/>
          <w:sz w:val="24"/>
          <w:szCs w:val="24"/>
        </w:rPr>
      </w:pPr>
    </w:p>
    <w:p w14:paraId="4811482F" w14:textId="77777777" w:rsidR="000D1257" w:rsidRDefault="000D1257" w:rsidP="00323D2E">
      <w:pPr>
        <w:pStyle w:val="ListParagraph"/>
        <w:spacing w:after="0" w:line="240" w:lineRule="auto"/>
        <w:ind w:hanging="294"/>
        <w:jc w:val="both"/>
        <w:rPr>
          <w:rFonts w:ascii="Verdana" w:hAnsi="Verdana" w:cs="Arial"/>
          <w:b/>
          <w:sz w:val="24"/>
          <w:szCs w:val="24"/>
        </w:rPr>
      </w:pPr>
    </w:p>
    <w:p w14:paraId="763D3031" w14:textId="77777777" w:rsidR="000D1257" w:rsidRDefault="000D1257" w:rsidP="00323D2E">
      <w:pPr>
        <w:pStyle w:val="ListParagraph"/>
        <w:spacing w:after="0" w:line="240" w:lineRule="auto"/>
        <w:ind w:hanging="294"/>
        <w:jc w:val="both"/>
        <w:rPr>
          <w:rFonts w:ascii="Verdana" w:hAnsi="Verdana" w:cs="Arial"/>
          <w:b/>
          <w:sz w:val="24"/>
          <w:szCs w:val="24"/>
        </w:rPr>
      </w:pPr>
    </w:p>
    <w:p w14:paraId="48BC62F4" w14:textId="77777777" w:rsidR="000D1257" w:rsidRDefault="000D1257" w:rsidP="00323D2E">
      <w:pPr>
        <w:pStyle w:val="ListParagraph"/>
        <w:spacing w:after="0" w:line="240" w:lineRule="auto"/>
        <w:ind w:hanging="294"/>
        <w:jc w:val="both"/>
        <w:rPr>
          <w:rFonts w:ascii="Verdana" w:hAnsi="Verdana" w:cs="Arial"/>
          <w:b/>
          <w:sz w:val="24"/>
          <w:szCs w:val="24"/>
        </w:rPr>
      </w:pPr>
    </w:p>
    <w:p w14:paraId="2322710D" w14:textId="77777777" w:rsidR="000D1257" w:rsidRDefault="000D1257" w:rsidP="00323D2E">
      <w:pPr>
        <w:pStyle w:val="ListParagraph"/>
        <w:spacing w:after="0" w:line="240" w:lineRule="auto"/>
        <w:ind w:hanging="294"/>
        <w:jc w:val="both"/>
        <w:rPr>
          <w:rFonts w:ascii="Verdana" w:hAnsi="Verdana" w:cs="Arial"/>
          <w:b/>
          <w:sz w:val="24"/>
          <w:szCs w:val="24"/>
        </w:rPr>
      </w:pPr>
    </w:p>
    <w:p w14:paraId="6B990198" w14:textId="7E2D18EE" w:rsidR="0078179D" w:rsidRPr="00FA5EFA" w:rsidRDefault="00323D2E" w:rsidP="00323D2E">
      <w:pPr>
        <w:pStyle w:val="ListParagraph"/>
        <w:spacing w:after="0" w:line="240" w:lineRule="auto"/>
        <w:ind w:hanging="294"/>
        <w:jc w:val="both"/>
        <w:rPr>
          <w:rFonts w:ascii="Arial" w:hAnsi="Arial" w:cs="Arial"/>
          <w:b/>
        </w:rPr>
      </w:pPr>
      <w:r w:rsidRPr="00FA5EFA">
        <w:rPr>
          <w:rFonts w:ascii="Verdana" w:hAnsi="Verdana" w:cs="Arial"/>
          <w:b/>
          <w:sz w:val="24"/>
          <w:szCs w:val="24"/>
        </w:rPr>
        <w:lastRenderedPageBreak/>
        <w:t>WELSH GOVERNMENT OVERSIGHT AND ESCALATION UPDATE</w:t>
      </w:r>
    </w:p>
    <w:p w14:paraId="561A1590" w14:textId="77777777" w:rsidR="00323D2E" w:rsidRPr="00FA5EFA" w:rsidRDefault="00323D2E" w:rsidP="00323D2E">
      <w:pPr>
        <w:spacing w:after="0" w:line="240" w:lineRule="auto"/>
        <w:rPr>
          <w:rFonts w:ascii="Arial" w:hAnsi="Arial" w:cs="Arial"/>
          <w:b/>
        </w:rPr>
      </w:pPr>
    </w:p>
    <w:p w14:paraId="1BC4273F" w14:textId="77777777" w:rsidR="00323D2E" w:rsidRPr="00FA5EFA" w:rsidRDefault="00323D2E" w:rsidP="006A5725">
      <w:pPr>
        <w:pStyle w:val="ListParagraph"/>
        <w:spacing w:after="0" w:line="240" w:lineRule="auto"/>
        <w:rPr>
          <w:rFonts w:ascii="Arial" w:hAnsi="Arial" w:cs="Arial"/>
          <w:b/>
        </w:rPr>
      </w:pPr>
    </w:p>
    <w:p w14:paraId="7A8EE224" w14:textId="419E2B24" w:rsidR="00C33A04" w:rsidRPr="00FA5EFA" w:rsidRDefault="0060129D" w:rsidP="00217E2D">
      <w:pPr>
        <w:pStyle w:val="ListParagraph"/>
        <w:numPr>
          <w:ilvl w:val="0"/>
          <w:numId w:val="2"/>
        </w:numPr>
        <w:spacing w:after="0" w:line="240" w:lineRule="auto"/>
        <w:rPr>
          <w:rFonts w:ascii="Verdana" w:hAnsi="Verdana" w:cs="Arial"/>
          <w:b/>
          <w:sz w:val="24"/>
          <w:szCs w:val="24"/>
        </w:rPr>
      </w:pPr>
      <w:r w:rsidRPr="00FA5EFA">
        <w:rPr>
          <w:rFonts w:ascii="Verdana" w:hAnsi="Verdana" w:cs="Arial"/>
          <w:b/>
          <w:sz w:val="24"/>
          <w:szCs w:val="24"/>
        </w:rPr>
        <w:t>I</w:t>
      </w:r>
      <w:r w:rsidR="00F531BD" w:rsidRPr="00FA5EFA">
        <w:rPr>
          <w:rFonts w:ascii="Verdana" w:hAnsi="Verdana" w:cs="Arial"/>
          <w:b/>
          <w:sz w:val="24"/>
          <w:szCs w:val="24"/>
        </w:rPr>
        <w:t>NTRODUCTION</w:t>
      </w:r>
    </w:p>
    <w:p w14:paraId="568682E0" w14:textId="77777777" w:rsidR="00D526AF" w:rsidRPr="00FA5EFA" w:rsidRDefault="00D526AF" w:rsidP="00217E2D">
      <w:pPr>
        <w:spacing w:after="0" w:line="240" w:lineRule="auto"/>
        <w:ind w:left="360"/>
        <w:rPr>
          <w:rFonts w:ascii="Verdana" w:hAnsi="Verdana" w:cs="Arial"/>
          <w:b/>
          <w:sz w:val="24"/>
          <w:szCs w:val="24"/>
        </w:rPr>
      </w:pPr>
    </w:p>
    <w:p w14:paraId="2D720AF5" w14:textId="0E0CFFA0" w:rsidR="005D7C1A" w:rsidRPr="00FA5EFA" w:rsidRDefault="00D526AF" w:rsidP="0000103B">
      <w:pPr>
        <w:spacing w:after="0" w:line="240" w:lineRule="auto"/>
        <w:ind w:left="360"/>
        <w:jc w:val="both"/>
        <w:rPr>
          <w:rFonts w:ascii="Verdana" w:hAnsi="Verdana" w:cs="Arial"/>
          <w:sz w:val="24"/>
          <w:szCs w:val="24"/>
        </w:rPr>
      </w:pPr>
      <w:r w:rsidRPr="00FA5EFA">
        <w:rPr>
          <w:rFonts w:ascii="Verdana" w:hAnsi="Verdana" w:cs="Arial"/>
          <w:sz w:val="24"/>
          <w:szCs w:val="24"/>
        </w:rPr>
        <w:t>T</w:t>
      </w:r>
      <w:r w:rsidR="00ED3163" w:rsidRPr="00FA5EFA">
        <w:rPr>
          <w:rFonts w:ascii="Verdana" w:hAnsi="Verdana" w:cs="Arial"/>
          <w:sz w:val="24"/>
          <w:szCs w:val="24"/>
        </w:rPr>
        <w:t xml:space="preserve">he previous </w:t>
      </w:r>
      <w:r w:rsidRPr="00FA5EFA">
        <w:rPr>
          <w:rFonts w:ascii="Verdana" w:hAnsi="Verdana" w:cs="Arial"/>
          <w:sz w:val="24"/>
          <w:szCs w:val="24"/>
        </w:rPr>
        <w:t>report</w:t>
      </w:r>
      <w:r w:rsidR="00FB664D" w:rsidRPr="00FA5EFA">
        <w:rPr>
          <w:rFonts w:ascii="Verdana" w:hAnsi="Verdana" w:cs="Arial"/>
          <w:sz w:val="24"/>
          <w:szCs w:val="24"/>
        </w:rPr>
        <w:t>s have</w:t>
      </w:r>
      <w:r w:rsidRPr="00FA5EFA">
        <w:rPr>
          <w:rFonts w:ascii="Verdana" w:hAnsi="Verdana" w:cs="Arial"/>
          <w:sz w:val="24"/>
          <w:szCs w:val="24"/>
        </w:rPr>
        <w:t xml:space="preserve"> describe</w:t>
      </w:r>
      <w:r w:rsidR="00ED3163" w:rsidRPr="00FA5EFA">
        <w:rPr>
          <w:rFonts w:ascii="Verdana" w:hAnsi="Verdana" w:cs="Arial"/>
          <w:sz w:val="24"/>
          <w:szCs w:val="24"/>
        </w:rPr>
        <w:t>d</w:t>
      </w:r>
      <w:r w:rsidRPr="00FA5EFA">
        <w:rPr>
          <w:rFonts w:ascii="Verdana" w:hAnsi="Verdana" w:cs="Arial"/>
          <w:sz w:val="24"/>
          <w:szCs w:val="24"/>
        </w:rPr>
        <w:t xml:space="preserve"> </w:t>
      </w:r>
      <w:r w:rsidR="00997661" w:rsidRPr="00FA5EFA">
        <w:rPr>
          <w:rFonts w:ascii="Verdana" w:hAnsi="Verdana" w:cs="Arial"/>
          <w:sz w:val="24"/>
          <w:szCs w:val="24"/>
        </w:rPr>
        <w:t xml:space="preserve">the </w:t>
      </w:r>
      <w:r w:rsidR="00433676" w:rsidRPr="00FA5EFA">
        <w:rPr>
          <w:rFonts w:ascii="Verdana" w:hAnsi="Verdana" w:cs="Arial"/>
          <w:sz w:val="24"/>
          <w:szCs w:val="24"/>
        </w:rPr>
        <w:t>action</w:t>
      </w:r>
      <w:r w:rsidR="00997661" w:rsidRPr="00FA5EFA">
        <w:rPr>
          <w:rFonts w:ascii="Verdana" w:hAnsi="Verdana" w:cs="Arial"/>
          <w:sz w:val="24"/>
          <w:szCs w:val="24"/>
        </w:rPr>
        <w:t xml:space="preserve">s </w:t>
      </w:r>
      <w:r w:rsidR="00DA0C76" w:rsidRPr="00FA5EFA">
        <w:rPr>
          <w:rFonts w:ascii="Verdana" w:hAnsi="Verdana" w:cs="Arial"/>
          <w:sz w:val="24"/>
          <w:szCs w:val="24"/>
        </w:rPr>
        <w:t xml:space="preserve">and </w:t>
      </w:r>
      <w:r w:rsidR="0060129D" w:rsidRPr="00FA5EFA">
        <w:rPr>
          <w:rFonts w:ascii="Verdana" w:hAnsi="Verdana" w:cs="Arial"/>
          <w:sz w:val="24"/>
          <w:szCs w:val="24"/>
        </w:rPr>
        <w:t>longer-term</w:t>
      </w:r>
      <w:r w:rsidR="00DA0C76" w:rsidRPr="00FA5EFA">
        <w:rPr>
          <w:rFonts w:ascii="Verdana" w:hAnsi="Verdana" w:cs="Arial"/>
          <w:sz w:val="24"/>
          <w:szCs w:val="24"/>
        </w:rPr>
        <w:t xml:space="preserve"> proposals </w:t>
      </w:r>
      <w:r w:rsidR="0060129D" w:rsidRPr="00FA5EFA">
        <w:rPr>
          <w:rFonts w:ascii="Verdana" w:hAnsi="Verdana" w:cs="Arial"/>
          <w:sz w:val="24"/>
          <w:szCs w:val="24"/>
        </w:rPr>
        <w:t xml:space="preserve">being developed and implemented in response to </w:t>
      </w:r>
      <w:r w:rsidR="00FB664D" w:rsidRPr="00FA5EFA">
        <w:rPr>
          <w:rFonts w:ascii="Verdana" w:hAnsi="Verdana" w:cs="Arial"/>
          <w:sz w:val="24"/>
          <w:szCs w:val="24"/>
        </w:rPr>
        <w:t>services who were escalated to targeted intervention status. T</w:t>
      </w:r>
      <w:r w:rsidR="00EA12FA" w:rsidRPr="00FA5EFA">
        <w:rPr>
          <w:rFonts w:ascii="Verdana" w:hAnsi="Verdana" w:cs="Arial"/>
          <w:sz w:val="24"/>
          <w:szCs w:val="24"/>
        </w:rPr>
        <w:t>he report provide</w:t>
      </w:r>
      <w:r w:rsidR="00ED3163" w:rsidRPr="00FA5EFA">
        <w:rPr>
          <w:rFonts w:ascii="Verdana" w:hAnsi="Verdana" w:cs="Arial"/>
          <w:sz w:val="24"/>
          <w:szCs w:val="24"/>
        </w:rPr>
        <w:t>d</w:t>
      </w:r>
      <w:r w:rsidR="00EA12FA" w:rsidRPr="00FA5EFA">
        <w:rPr>
          <w:rFonts w:ascii="Verdana" w:hAnsi="Verdana" w:cs="Arial"/>
          <w:sz w:val="24"/>
          <w:szCs w:val="24"/>
        </w:rPr>
        <w:t xml:space="preserve"> an upda</w:t>
      </w:r>
      <w:r w:rsidR="00C75D53" w:rsidRPr="00FA5EFA">
        <w:rPr>
          <w:rFonts w:ascii="Verdana" w:hAnsi="Verdana" w:cs="Arial"/>
          <w:sz w:val="24"/>
          <w:szCs w:val="24"/>
        </w:rPr>
        <w:t xml:space="preserve">te on the </w:t>
      </w:r>
      <w:r w:rsidR="00CF6EFC" w:rsidRPr="00FA5EFA">
        <w:rPr>
          <w:rFonts w:ascii="Verdana" w:hAnsi="Verdana" w:cs="Arial"/>
          <w:sz w:val="24"/>
          <w:szCs w:val="24"/>
        </w:rPr>
        <w:t>operational</w:t>
      </w:r>
      <w:r w:rsidR="00C75D53" w:rsidRPr="00FA5EFA">
        <w:rPr>
          <w:rFonts w:ascii="Verdana" w:hAnsi="Verdana" w:cs="Arial"/>
          <w:sz w:val="24"/>
          <w:szCs w:val="24"/>
        </w:rPr>
        <w:t xml:space="preserve"> programme to</w:t>
      </w:r>
      <w:r w:rsidR="00EA12FA" w:rsidRPr="00FA5EFA">
        <w:rPr>
          <w:rFonts w:ascii="Verdana" w:hAnsi="Verdana" w:cs="Arial"/>
          <w:sz w:val="24"/>
          <w:szCs w:val="24"/>
        </w:rPr>
        <w:t xml:space="preserve"> </w:t>
      </w:r>
      <w:r w:rsidR="00105A71" w:rsidRPr="00FA5EFA">
        <w:rPr>
          <w:rFonts w:ascii="Verdana" w:hAnsi="Verdana" w:cs="Arial"/>
          <w:sz w:val="24"/>
          <w:szCs w:val="24"/>
        </w:rPr>
        <w:t xml:space="preserve">manage the </w:t>
      </w:r>
      <w:r w:rsidR="00EA12FA" w:rsidRPr="00FA5EFA">
        <w:rPr>
          <w:rFonts w:ascii="Verdana" w:hAnsi="Verdana" w:cs="Arial"/>
          <w:sz w:val="24"/>
          <w:szCs w:val="24"/>
        </w:rPr>
        <w:t xml:space="preserve">delivery of </w:t>
      </w:r>
      <w:r w:rsidR="004D40D8" w:rsidRPr="00FA5EFA">
        <w:rPr>
          <w:rFonts w:ascii="Verdana" w:hAnsi="Verdana" w:cs="Arial"/>
          <w:sz w:val="24"/>
          <w:szCs w:val="24"/>
        </w:rPr>
        <w:t xml:space="preserve">improved performance and outcomes for </w:t>
      </w:r>
      <w:r w:rsidR="00EA12FA" w:rsidRPr="00FA5EFA">
        <w:rPr>
          <w:rFonts w:ascii="Verdana" w:hAnsi="Verdana" w:cs="Arial"/>
          <w:sz w:val="24"/>
          <w:szCs w:val="24"/>
        </w:rPr>
        <w:t xml:space="preserve">services </w:t>
      </w:r>
      <w:r w:rsidR="00005AC7" w:rsidRPr="00FA5EFA">
        <w:rPr>
          <w:rFonts w:ascii="Verdana" w:hAnsi="Verdana" w:cs="Arial"/>
          <w:sz w:val="24"/>
          <w:szCs w:val="24"/>
        </w:rPr>
        <w:t>under targeted intervention</w:t>
      </w:r>
      <w:r w:rsidR="0000103B" w:rsidRPr="00FA5EFA">
        <w:rPr>
          <w:rFonts w:ascii="Verdana" w:hAnsi="Verdana" w:cs="Arial"/>
          <w:sz w:val="24"/>
          <w:szCs w:val="24"/>
        </w:rPr>
        <w:t xml:space="preserve">. </w:t>
      </w:r>
    </w:p>
    <w:p w14:paraId="4A095C36" w14:textId="77777777" w:rsidR="0000103B" w:rsidRPr="00FA5EFA" w:rsidRDefault="0000103B" w:rsidP="0000103B">
      <w:pPr>
        <w:spacing w:after="0" w:line="240" w:lineRule="auto"/>
        <w:ind w:left="360"/>
        <w:jc w:val="both"/>
        <w:rPr>
          <w:rFonts w:ascii="Verdana" w:hAnsi="Verdana" w:cs="Arial"/>
          <w:sz w:val="24"/>
          <w:szCs w:val="24"/>
        </w:rPr>
      </w:pPr>
    </w:p>
    <w:p w14:paraId="3E742444" w14:textId="0F30766E" w:rsidR="0000103B" w:rsidRPr="00FA5EFA" w:rsidRDefault="0000103B" w:rsidP="0000103B">
      <w:pPr>
        <w:spacing w:after="0" w:line="240" w:lineRule="auto"/>
        <w:ind w:left="360"/>
        <w:jc w:val="both"/>
        <w:rPr>
          <w:rFonts w:ascii="Verdana" w:hAnsi="Verdana" w:cs="Arial"/>
          <w:sz w:val="24"/>
          <w:szCs w:val="24"/>
        </w:rPr>
      </w:pPr>
      <w:r w:rsidRPr="00FA5EFA">
        <w:rPr>
          <w:rFonts w:ascii="Verdana" w:hAnsi="Verdana" w:cs="Arial"/>
          <w:sz w:val="24"/>
          <w:szCs w:val="24"/>
        </w:rPr>
        <w:t>The current report will provide an update against all levels of Oversight and Escalation of services within Swansea Bay University Health Board and will include;</w:t>
      </w:r>
    </w:p>
    <w:p w14:paraId="09A83EAC" w14:textId="77777777" w:rsidR="0000103B" w:rsidRPr="00FA5EFA" w:rsidRDefault="0000103B" w:rsidP="0000103B">
      <w:pPr>
        <w:spacing w:after="0" w:line="240" w:lineRule="auto"/>
        <w:ind w:left="360"/>
        <w:jc w:val="both"/>
        <w:rPr>
          <w:rFonts w:ascii="Verdana" w:hAnsi="Verdana" w:cs="Arial"/>
          <w:sz w:val="24"/>
          <w:szCs w:val="24"/>
        </w:rPr>
      </w:pPr>
    </w:p>
    <w:p w14:paraId="39DB1F3B" w14:textId="67120E7F" w:rsidR="0000103B" w:rsidRPr="00FA5EFA" w:rsidRDefault="0000103B" w:rsidP="00CA16B0">
      <w:pPr>
        <w:spacing w:after="0" w:line="240" w:lineRule="auto"/>
        <w:ind w:left="360"/>
        <w:jc w:val="both"/>
        <w:rPr>
          <w:rFonts w:ascii="Verdana" w:hAnsi="Verdana" w:cs="Arial"/>
          <w:sz w:val="24"/>
          <w:szCs w:val="24"/>
          <w:u w:val="single"/>
        </w:rPr>
      </w:pPr>
      <w:r w:rsidRPr="00FA5EFA">
        <w:rPr>
          <w:rFonts w:ascii="Verdana" w:hAnsi="Verdana" w:cs="Arial"/>
          <w:sz w:val="24"/>
          <w:szCs w:val="24"/>
          <w:u w:val="single"/>
        </w:rPr>
        <w:t>Performance against Areas of concern (Level 2)</w:t>
      </w:r>
    </w:p>
    <w:p w14:paraId="5BDBB998" w14:textId="767D4787" w:rsidR="0000103B" w:rsidRPr="00FA5EFA" w:rsidRDefault="0000103B" w:rsidP="00413E1D">
      <w:pPr>
        <w:pStyle w:val="ListParagraph"/>
        <w:numPr>
          <w:ilvl w:val="0"/>
          <w:numId w:val="11"/>
        </w:numPr>
        <w:spacing w:after="0" w:line="240" w:lineRule="auto"/>
        <w:jc w:val="both"/>
        <w:rPr>
          <w:rFonts w:ascii="Verdana" w:hAnsi="Verdana" w:cs="Arial"/>
          <w:sz w:val="24"/>
          <w:szCs w:val="24"/>
          <w:u w:val="single"/>
        </w:rPr>
      </w:pPr>
      <w:r w:rsidRPr="00FA5EFA">
        <w:rPr>
          <w:rFonts w:ascii="Verdana" w:hAnsi="Verdana" w:cs="Arial"/>
          <w:sz w:val="24"/>
          <w:szCs w:val="24"/>
        </w:rPr>
        <w:t>Adult Mental Health and Learning Disabilities</w:t>
      </w:r>
    </w:p>
    <w:p w14:paraId="62ACDC53" w14:textId="77777777" w:rsidR="0000103B" w:rsidRPr="00FA5EFA" w:rsidRDefault="0000103B" w:rsidP="00CA16B0">
      <w:pPr>
        <w:pStyle w:val="ListParagraph"/>
        <w:spacing w:after="0" w:line="240" w:lineRule="auto"/>
        <w:jc w:val="both"/>
        <w:rPr>
          <w:rFonts w:ascii="Verdana" w:hAnsi="Verdana" w:cs="Arial"/>
          <w:sz w:val="24"/>
          <w:szCs w:val="24"/>
          <w:u w:val="single"/>
        </w:rPr>
      </w:pPr>
    </w:p>
    <w:p w14:paraId="66D22AEB" w14:textId="5BDFE1AF" w:rsidR="0000103B" w:rsidRPr="00FA5EFA" w:rsidRDefault="0000103B" w:rsidP="00CA16B0">
      <w:pPr>
        <w:spacing w:after="0" w:line="240" w:lineRule="auto"/>
        <w:ind w:left="360"/>
        <w:jc w:val="both"/>
        <w:rPr>
          <w:rFonts w:ascii="Verdana" w:hAnsi="Verdana" w:cs="Arial"/>
          <w:sz w:val="24"/>
          <w:szCs w:val="24"/>
          <w:u w:val="single"/>
        </w:rPr>
      </w:pPr>
      <w:r w:rsidRPr="00FA5EFA">
        <w:rPr>
          <w:rFonts w:ascii="Verdana" w:hAnsi="Verdana" w:cs="Arial"/>
          <w:sz w:val="24"/>
          <w:szCs w:val="24"/>
          <w:u w:val="single"/>
        </w:rPr>
        <w:t>Performance against Areas of Enhanced Monitoring (Level 3)</w:t>
      </w:r>
    </w:p>
    <w:p w14:paraId="13CB18BB" w14:textId="53C522F6" w:rsidR="0000103B" w:rsidRPr="00FA5EFA" w:rsidRDefault="0000103B" w:rsidP="00413E1D">
      <w:pPr>
        <w:pStyle w:val="ListParagraph"/>
        <w:numPr>
          <w:ilvl w:val="0"/>
          <w:numId w:val="11"/>
        </w:numPr>
        <w:spacing w:after="0" w:line="240" w:lineRule="auto"/>
        <w:jc w:val="both"/>
        <w:rPr>
          <w:rFonts w:ascii="Verdana" w:hAnsi="Verdana" w:cs="Arial"/>
          <w:sz w:val="24"/>
          <w:szCs w:val="24"/>
        </w:rPr>
      </w:pPr>
      <w:r w:rsidRPr="00FA5EFA">
        <w:rPr>
          <w:rFonts w:ascii="Verdana" w:hAnsi="Verdana" w:cs="Arial"/>
          <w:sz w:val="24"/>
          <w:szCs w:val="24"/>
        </w:rPr>
        <w:t>Planned Care</w:t>
      </w:r>
    </w:p>
    <w:p w14:paraId="0DEA7081" w14:textId="03AD73C3" w:rsidR="0000103B" w:rsidRPr="00FA5EFA" w:rsidRDefault="0000103B" w:rsidP="00413E1D">
      <w:pPr>
        <w:pStyle w:val="ListParagraph"/>
        <w:numPr>
          <w:ilvl w:val="0"/>
          <w:numId w:val="11"/>
        </w:numPr>
        <w:spacing w:after="0" w:line="240" w:lineRule="auto"/>
        <w:jc w:val="both"/>
        <w:rPr>
          <w:rFonts w:ascii="Verdana" w:hAnsi="Verdana" w:cs="Arial"/>
          <w:sz w:val="24"/>
          <w:szCs w:val="24"/>
        </w:rPr>
      </w:pPr>
      <w:r w:rsidRPr="00FA5EFA">
        <w:rPr>
          <w:rFonts w:ascii="Verdana" w:hAnsi="Verdana" w:cs="Arial"/>
          <w:sz w:val="24"/>
          <w:szCs w:val="24"/>
        </w:rPr>
        <w:t>Child and Adolescent Mental Health</w:t>
      </w:r>
    </w:p>
    <w:p w14:paraId="1F31D41F" w14:textId="77777777" w:rsidR="0000103B" w:rsidRPr="00FA5EFA" w:rsidRDefault="0000103B" w:rsidP="00CA16B0">
      <w:pPr>
        <w:pStyle w:val="ListParagraph"/>
        <w:spacing w:after="0" w:line="240" w:lineRule="auto"/>
        <w:jc w:val="both"/>
        <w:rPr>
          <w:rFonts w:ascii="Verdana" w:hAnsi="Verdana" w:cs="Arial"/>
          <w:sz w:val="24"/>
          <w:szCs w:val="24"/>
          <w:u w:val="single"/>
        </w:rPr>
      </w:pPr>
    </w:p>
    <w:p w14:paraId="22BA1017" w14:textId="30A20FB2" w:rsidR="0000103B" w:rsidRPr="00FA5EFA" w:rsidRDefault="0000103B" w:rsidP="00CA16B0">
      <w:pPr>
        <w:spacing w:after="0" w:line="240" w:lineRule="auto"/>
        <w:ind w:left="360"/>
        <w:jc w:val="both"/>
        <w:rPr>
          <w:rFonts w:ascii="Verdana" w:hAnsi="Verdana" w:cs="Arial"/>
          <w:sz w:val="24"/>
          <w:szCs w:val="24"/>
          <w:u w:val="single"/>
        </w:rPr>
      </w:pPr>
      <w:r w:rsidRPr="00FA5EFA">
        <w:rPr>
          <w:rFonts w:ascii="Verdana" w:hAnsi="Verdana" w:cs="Arial"/>
          <w:sz w:val="24"/>
          <w:szCs w:val="24"/>
          <w:u w:val="single"/>
        </w:rPr>
        <w:t>Performance against Areas of Targeted Intervention (Level 4)</w:t>
      </w:r>
    </w:p>
    <w:p w14:paraId="04DC124A" w14:textId="2BA44D92" w:rsidR="0000103B" w:rsidRPr="00FA5EFA" w:rsidRDefault="0000103B" w:rsidP="00413E1D">
      <w:pPr>
        <w:pStyle w:val="ListParagraph"/>
        <w:numPr>
          <w:ilvl w:val="0"/>
          <w:numId w:val="11"/>
        </w:numPr>
        <w:spacing w:after="0" w:line="240" w:lineRule="auto"/>
        <w:jc w:val="both"/>
        <w:rPr>
          <w:rFonts w:ascii="Verdana" w:hAnsi="Verdana" w:cs="Arial"/>
          <w:sz w:val="24"/>
          <w:szCs w:val="24"/>
        </w:rPr>
      </w:pPr>
      <w:r w:rsidRPr="00FA5EFA">
        <w:rPr>
          <w:rFonts w:ascii="Verdana" w:hAnsi="Verdana" w:cs="Arial"/>
          <w:sz w:val="24"/>
          <w:szCs w:val="24"/>
        </w:rPr>
        <w:t>Cancer</w:t>
      </w:r>
    </w:p>
    <w:p w14:paraId="219AD7EA" w14:textId="02987F6B" w:rsidR="0000103B" w:rsidRPr="00FA5EFA" w:rsidRDefault="0000103B" w:rsidP="00413E1D">
      <w:pPr>
        <w:pStyle w:val="ListParagraph"/>
        <w:numPr>
          <w:ilvl w:val="0"/>
          <w:numId w:val="11"/>
        </w:numPr>
        <w:spacing w:after="0" w:line="240" w:lineRule="auto"/>
        <w:jc w:val="both"/>
        <w:rPr>
          <w:rFonts w:ascii="Verdana" w:hAnsi="Verdana" w:cs="Arial"/>
          <w:sz w:val="24"/>
          <w:szCs w:val="24"/>
        </w:rPr>
      </w:pPr>
      <w:r w:rsidRPr="00FA5EFA">
        <w:rPr>
          <w:rFonts w:ascii="Verdana" w:hAnsi="Verdana" w:cs="Arial"/>
          <w:sz w:val="24"/>
          <w:szCs w:val="24"/>
        </w:rPr>
        <w:t>Urgent &amp; Emergency Care</w:t>
      </w:r>
    </w:p>
    <w:p w14:paraId="16EBC24A" w14:textId="14975E5C" w:rsidR="0000103B" w:rsidRPr="00FA5EFA" w:rsidRDefault="0000103B" w:rsidP="00413E1D">
      <w:pPr>
        <w:pStyle w:val="ListParagraph"/>
        <w:numPr>
          <w:ilvl w:val="0"/>
          <w:numId w:val="11"/>
        </w:numPr>
        <w:spacing w:after="0" w:line="240" w:lineRule="auto"/>
        <w:jc w:val="both"/>
        <w:rPr>
          <w:rFonts w:ascii="Verdana" w:hAnsi="Verdana" w:cs="Arial"/>
          <w:sz w:val="24"/>
          <w:szCs w:val="24"/>
        </w:rPr>
      </w:pPr>
      <w:r w:rsidRPr="00FA5EFA">
        <w:rPr>
          <w:rFonts w:ascii="Verdana" w:hAnsi="Verdana" w:cs="Arial"/>
          <w:sz w:val="24"/>
          <w:szCs w:val="24"/>
        </w:rPr>
        <w:t>Quality of Care related to Healthcare Acquired Infections</w:t>
      </w:r>
    </w:p>
    <w:p w14:paraId="7F48CEA2" w14:textId="00E6AD93" w:rsidR="00852F9E" w:rsidRPr="003455E4" w:rsidRDefault="00852F9E" w:rsidP="00852F9E">
      <w:pPr>
        <w:pStyle w:val="ListParagraph"/>
        <w:numPr>
          <w:ilvl w:val="0"/>
          <w:numId w:val="11"/>
        </w:numPr>
        <w:spacing w:after="0" w:line="240" w:lineRule="auto"/>
        <w:jc w:val="both"/>
        <w:rPr>
          <w:rFonts w:ascii="Verdana" w:hAnsi="Verdana" w:cs="Arial"/>
          <w:sz w:val="24"/>
          <w:szCs w:val="24"/>
        </w:rPr>
      </w:pPr>
      <w:r w:rsidRPr="003455E4">
        <w:rPr>
          <w:rFonts w:ascii="Verdana" w:hAnsi="Verdana" w:cs="Arial"/>
          <w:sz w:val="24"/>
          <w:szCs w:val="24"/>
        </w:rPr>
        <w:t>Maternity and Neonatal Services</w:t>
      </w:r>
    </w:p>
    <w:p w14:paraId="1D555F08" w14:textId="4FA84140" w:rsidR="00F57C68" w:rsidRPr="003455E4" w:rsidRDefault="0000103B" w:rsidP="00413E1D">
      <w:pPr>
        <w:pStyle w:val="ListParagraph"/>
        <w:numPr>
          <w:ilvl w:val="0"/>
          <w:numId w:val="11"/>
        </w:numPr>
        <w:spacing w:after="0" w:line="240" w:lineRule="auto"/>
        <w:jc w:val="both"/>
        <w:rPr>
          <w:rFonts w:ascii="Verdana" w:hAnsi="Verdana" w:cs="Arial"/>
          <w:sz w:val="24"/>
          <w:szCs w:val="24"/>
        </w:rPr>
      </w:pPr>
      <w:r w:rsidRPr="003455E4">
        <w:rPr>
          <w:rFonts w:ascii="Verdana" w:hAnsi="Verdana" w:cs="Arial"/>
          <w:sz w:val="24"/>
          <w:szCs w:val="24"/>
        </w:rPr>
        <w:t xml:space="preserve">Finance </w:t>
      </w:r>
    </w:p>
    <w:p w14:paraId="78C94BBC" w14:textId="1950E685" w:rsidR="0000103B" w:rsidRPr="003455E4" w:rsidRDefault="0000103B" w:rsidP="00413E1D">
      <w:pPr>
        <w:pStyle w:val="ListParagraph"/>
        <w:numPr>
          <w:ilvl w:val="0"/>
          <w:numId w:val="11"/>
        </w:numPr>
        <w:spacing w:after="0" w:line="240" w:lineRule="auto"/>
        <w:jc w:val="both"/>
        <w:rPr>
          <w:rFonts w:ascii="Verdana" w:hAnsi="Verdana" w:cs="Arial"/>
          <w:sz w:val="24"/>
          <w:szCs w:val="24"/>
        </w:rPr>
      </w:pPr>
      <w:r w:rsidRPr="003455E4">
        <w:rPr>
          <w:rFonts w:ascii="Verdana" w:hAnsi="Verdana" w:cs="Arial"/>
          <w:sz w:val="24"/>
          <w:szCs w:val="24"/>
        </w:rPr>
        <w:t>Strategy and Planning</w:t>
      </w:r>
    </w:p>
    <w:p w14:paraId="7662FC4F" w14:textId="77777777" w:rsidR="0000103B" w:rsidRPr="003455E4" w:rsidRDefault="0000103B" w:rsidP="00D00424">
      <w:pPr>
        <w:spacing w:after="0" w:line="240" w:lineRule="auto"/>
        <w:rPr>
          <w:rFonts w:ascii="Verdana" w:hAnsi="Verdana" w:cs="Arial"/>
          <w:b/>
          <w:sz w:val="24"/>
          <w:szCs w:val="24"/>
        </w:rPr>
      </w:pPr>
    </w:p>
    <w:p w14:paraId="6F2B6BA1" w14:textId="77777777" w:rsidR="00C33A04" w:rsidRPr="003455E4" w:rsidRDefault="00C33A04" w:rsidP="00217E2D">
      <w:pPr>
        <w:pStyle w:val="ListParagraph"/>
        <w:numPr>
          <w:ilvl w:val="0"/>
          <w:numId w:val="2"/>
        </w:numPr>
        <w:spacing w:after="0" w:line="240" w:lineRule="auto"/>
        <w:rPr>
          <w:rFonts w:ascii="Verdana" w:hAnsi="Verdana" w:cs="Arial"/>
          <w:b/>
          <w:sz w:val="24"/>
          <w:szCs w:val="24"/>
        </w:rPr>
      </w:pPr>
      <w:r w:rsidRPr="003455E4">
        <w:rPr>
          <w:rFonts w:ascii="Verdana" w:hAnsi="Verdana" w:cs="Arial"/>
          <w:b/>
          <w:sz w:val="24"/>
          <w:szCs w:val="24"/>
        </w:rPr>
        <w:t>BACKGROUND</w:t>
      </w:r>
    </w:p>
    <w:p w14:paraId="14680402" w14:textId="77777777" w:rsidR="00940A70" w:rsidRPr="003455E4" w:rsidRDefault="00940A70" w:rsidP="00940A70">
      <w:pPr>
        <w:pStyle w:val="ListParagraph"/>
        <w:spacing w:after="0" w:line="240" w:lineRule="auto"/>
        <w:rPr>
          <w:rFonts w:ascii="Verdana" w:hAnsi="Verdana" w:cs="Arial"/>
          <w:b/>
          <w:sz w:val="24"/>
          <w:szCs w:val="24"/>
        </w:rPr>
      </w:pPr>
    </w:p>
    <w:p w14:paraId="78ABAFF0" w14:textId="77777777" w:rsidR="0000103B" w:rsidRPr="00FA5EFA" w:rsidRDefault="0041459A" w:rsidP="00217E2D">
      <w:pPr>
        <w:spacing w:after="0" w:line="240" w:lineRule="auto"/>
        <w:ind w:left="360"/>
        <w:jc w:val="both"/>
        <w:rPr>
          <w:rFonts w:ascii="Verdana" w:hAnsi="Verdana" w:cs="Arial"/>
          <w:bCs/>
          <w:sz w:val="24"/>
          <w:szCs w:val="24"/>
        </w:rPr>
      </w:pPr>
      <w:r w:rsidRPr="003455E4">
        <w:rPr>
          <w:rFonts w:ascii="Verdana" w:hAnsi="Verdana" w:cs="Arial"/>
          <w:bCs/>
          <w:sz w:val="24"/>
          <w:szCs w:val="24"/>
        </w:rPr>
        <w:t xml:space="preserve">Following </w:t>
      </w:r>
      <w:r w:rsidRPr="00FA5EFA">
        <w:rPr>
          <w:rFonts w:ascii="Verdana" w:hAnsi="Verdana" w:cs="Arial"/>
          <w:bCs/>
          <w:sz w:val="24"/>
          <w:szCs w:val="24"/>
        </w:rPr>
        <w:t xml:space="preserve">Welsh Government’s tripartite meeting in December 2023, </w:t>
      </w:r>
      <w:r w:rsidR="00D10C2E" w:rsidRPr="00FA5EFA">
        <w:rPr>
          <w:rFonts w:ascii="Verdana" w:hAnsi="Verdana" w:cs="Arial"/>
          <w:bCs/>
          <w:sz w:val="24"/>
          <w:szCs w:val="24"/>
        </w:rPr>
        <w:t xml:space="preserve">the Health Board was notified of an escalation of performance monitoring for performance and outcomes from enhanced monitoring to </w:t>
      </w:r>
      <w:r w:rsidR="00F65104" w:rsidRPr="00FA5EFA">
        <w:rPr>
          <w:rFonts w:ascii="Verdana" w:hAnsi="Verdana" w:cs="Arial"/>
          <w:bCs/>
          <w:sz w:val="24"/>
          <w:szCs w:val="24"/>
        </w:rPr>
        <w:t>T</w:t>
      </w:r>
      <w:r w:rsidR="00D10C2E" w:rsidRPr="00FA5EFA">
        <w:rPr>
          <w:rFonts w:ascii="Verdana" w:hAnsi="Verdana" w:cs="Arial"/>
          <w:bCs/>
          <w:sz w:val="24"/>
          <w:szCs w:val="24"/>
        </w:rPr>
        <w:t xml:space="preserve">argeted </w:t>
      </w:r>
      <w:r w:rsidR="00F65104" w:rsidRPr="00FA5EFA">
        <w:rPr>
          <w:rFonts w:ascii="Verdana" w:hAnsi="Verdana" w:cs="Arial"/>
          <w:bCs/>
          <w:sz w:val="24"/>
          <w:szCs w:val="24"/>
        </w:rPr>
        <w:t>I</w:t>
      </w:r>
      <w:r w:rsidR="00D10C2E" w:rsidRPr="00FA5EFA">
        <w:rPr>
          <w:rFonts w:ascii="Verdana" w:hAnsi="Verdana" w:cs="Arial"/>
          <w:bCs/>
          <w:sz w:val="24"/>
          <w:szCs w:val="24"/>
        </w:rPr>
        <w:t xml:space="preserve">ntervention.  </w:t>
      </w:r>
      <w:r w:rsidR="00683F78" w:rsidRPr="00FA5EFA">
        <w:rPr>
          <w:rFonts w:ascii="Verdana" w:hAnsi="Verdana" w:cs="Arial"/>
          <w:bCs/>
          <w:sz w:val="24"/>
          <w:szCs w:val="24"/>
        </w:rPr>
        <w:t xml:space="preserve">The services </w:t>
      </w:r>
      <w:r w:rsidR="00F65104" w:rsidRPr="00FA5EFA">
        <w:rPr>
          <w:rFonts w:ascii="Verdana" w:hAnsi="Verdana" w:cs="Arial"/>
          <w:bCs/>
          <w:sz w:val="24"/>
          <w:szCs w:val="24"/>
        </w:rPr>
        <w:t xml:space="preserve">listed in the introduction of this report </w:t>
      </w:r>
      <w:r w:rsidR="00683F78" w:rsidRPr="00FA5EFA">
        <w:rPr>
          <w:rFonts w:ascii="Verdana" w:hAnsi="Verdana" w:cs="Arial"/>
          <w:bCs/>
          <w:sz w:val="24"/>
          <w:szCs w:val="24"/>
        </w:rPr>
        <w:t>were specifically included in th</w:t>
      </w:r>
      <w:r w:rsidR="00F65104" w:rsidRPr="00FA5EFA">
        <w:rPr>
          <w:rFonts w:ascii="Verdana" w:hAnsi="Verdana" w:cs="Arial"/>
          <w:bCs/>
          <w:sz w:val="24"/>
          <w:szCs w:val="24"/>
        </w:rPr>
        <w:t>e</w:t>
      </w:r>
      <w:r w:rsidR="00683F78" w:rsidRPr="00FA5EFA">
        <w:rPr>
          <w:rFonts w:ascii="Verdana" w:hAnsi="Verdana" w:cs="Arial"/>
          <w:bCs/>
          <w:sz w:val="24"/>
          <w:szCs w:val="24"/>
        </w:rPr>
        <w:t xml:space="preserve"> escalation. </w:t>
      </w:r>
    </w:p>
    <w:p w14:paraId="50163582" w14:textId="77777777" w:rsidR="0000103B" w:rsidRPr="00FA5EFA" w:rsidRDefault="0000103B" w:rsidP="00217E2D">
      <w:pPr>
        <w:spacing w:after="0" w:line="240" w:lineRule="auto"/>
        <w:ind w:left="360"/>
        <w:jc w:val="both"/>
        <w:rPr>
          <w:rFonts w:ascii="Verdana" w:hAnsi="Verdana" w:cs="Arial"/>
          <w:bCs/>
          <w:sz w:val="24"/>
          <w:szCs w:val="24"/>
        </w:rPr>
      </w:pPr>
    </w:p>
    <w:p w14:paraId="3C75AAC9" w14:textId="32C5525B" w:rsidR="0008698D" w:rsidRPr="00FA5EFA" w:rsidRDefault="00095406" w:rsidP="00217E2D">
      <w:pPr>
        <w:spacing w:after="0" w:line="240" w:lineRule="auto"/>
        <w:ind w:left="360"/>
        <w:jc w:val="both"/>
        <w:rPr>
          <w:rFonts w:ascii="Verdana" w:hAnsi="Verdana" w:cs="Arial"/>
          <w:bCs/>
          <w:sz w:val="24"/>
          <w:szCs w:val="24"/>
        </w:rPr>
      </w:pPr>
      <w:r w:rsidRPr="00FA5EFA">
        <w:rPr>
          <w:rFonts w:ascii="Verdana" w:hAnsi="Verdana" w:cs="Arial"/>
          <w:bCs/>
          <w:sz w:val="24"/>
          <w:szCs w:val="24"/>
        </w:rPr>
        <w:t>On 12</w:t>
      </w:r>
      <w:r w:rsidRPr="00FA5EFA">
        <w:rPr>
          <w:rFonts w:ascii="Verdana" w:hAnsi="Verdana" w:cs="Arial"/>
          <w:bCs/>
          <w:sz w:val="24"/>
          <w:szCs w:val="24"/>
          <w:vertAlign w:val="superscript"/>
        </w:rPr>
        <w:t>th</w:t>
      </w:r>
      <w:r w:rsidRPr="00FA5EFA">
        <w:rPr>
          <w:rFonts w:ascii="Verdana" w:hAnsi="Verdana" w:cs="Arial"/>
          <w:bCs/>
          <w:sz w:val="24"/>
          <w:szCs w:val="24"/>
        </w:rPr>
        <w:t xml:space="preserve"> April</w:t>
      </w:r>
      <w:r w:rsidR="00683F78" w:rsidRPr="00FA5EFA">
        <w:rPr>
          <w:rFonts w:ascii="Verdana" w:hAnsi="Verdana" w:cs="Arial"/>
          <w:bCs/>
          <w:sz w:val="24"/>
          <w:szCs w:val="24"/>
        </w:rPr>
        <w:t xml:space="preserve"> 2024, the H</w:t>
      </w:r>
      <w:r w:rsidR="00F65104" w:rsidRPr="00FA5EFA">
        <w:rPr>
          <w:rFonts w:ascii="Verdana" w:hAnsi="Verdana" w:cs="Arial"/>
          <w:bCs/>
          <w:sz w:val="24"/>
          <w:szCs w:val="24"/>
        </w:rPr>
        <w:t xml:space="preserve">ealth </w:t>
      </w:r>
      <w:r w:rsidR="00683F78" w:rsidRPr="00FA5EFA">
        <w:rPr>
          <w:rFonts w:ascii="Verdana" w:hAnsi="Verdana" w:cs="Arial"/>
          <w:bCs/>
          <w:sz w:val="24"/>
          <w:szCs w:val="24"/>
        </w:rPr>
        <w:t>B</w:t>
      </w:r>
      <w:r w:rsidR="00F65104" w:rsidRPr="00FA5EFA">
        <w:rPr>
          <w:rFonts w:ascii="Verdana" w:hAnsi="Verdana" w:cs="Arial"/>
          <w:bCs/>
          <w:sz w:val="24"/>
          <w:szCs w:val="24"/>
        </w:rPr>
        <w:t>oard</w:t>
      </w:r>
      <w:r w:rsidR="00683F78" w:rsidRPr="00FA5EFA">
        <w:rPr>
          <w:rFonts w:ascii="Verdana" w:hAnsi="Verdana" w:cs="Arial"/>
          <w:bCs/>
          <w:sz w:val="24"/>
          <w:szCs w:val="24"/>
        </w:rPr>
        <w:t xml:space="preserve"> had its inception meeting with W</w:t>
      </w:r>
      <w:r w:rsidR="00F65104" w:rsidRPr="00FA5EFA">
        <w:rPr>
          <w:rFonts w:ascii="Verdana" w:hAnsi="Verdana" w:cs="Arial"/>
          <w:bCs/>
          <w:sz w:val="24"/>
          <w:szCs w:val="24"/>
        </w:rPr>
        <w:t xml:space="preserve">elsh </w:t>
      </w:r>
      <w:r w:rsidR="00683F78" w:rsidRPr="00FA5EFA">
        <w:rPr>
          <w:rFonts w:ascii="Verdana" w:hAnsi="Verdana" w:cs="Arial"/>
          <w:bCs/>
          <w:sz w:val="24"/>
          <w:szCs w:val="24"/>
        </w:rPr>
        <w:t>G</w:t>
      </w:r>
      <w:r w:rsidR="00F65104" w:rsidRPr="00FA5EFA">
        <w:rPr>
          <w:rFonts w:ascii="Verdana" w:hAnsi="Verdana" w:cs="Arial"/>
          <w:bCs/>
          <w:sz w:val="24"/>
          <w:szCs w:val="24"/>
        </w:rPr>
        <w:t>overnment</w:t>
      </w:r>
      <w:r w:rsidR="00683F78" w:rsidRPr="00FA5EFA">
        <w:rPr>
          <w:rFonts w:ascii="Verdana" w:hAnsi="Verdana" w:cs="Arial"/>
          <w:bCs/>
          <w:sz w:val="24"/>
          <w:szCs w:val="24"/>
        </w:rPr>
        <w:t xml:space="preserve"> colleagues and </w:t>
      </w:r>
      <w:r w:rsidR="00573148" w:rsidRPr="00FA5EFA">
        <w:rPr>
          <w:rFonts w:ascii="Verdana" w:hAnsi="Verdana" w:cs="Arial"/>
          <w:bCs/>
          <w:sz w:val="24"/>
          <w:szCs w:val="24"/>
        </w:rPr>
        <w:t>on 24</w:t>
      </w:r>
      <w:r w:rsidR="00573148" w:rsidRPr="00FA5EFA">
        <w:rPr>
          <w:rFonts w:ascii="Verdana" w:hAnsi="Verdana" w:cs="Arial"/>
          <w:bCs/>
          <w:sz w:val="24"/>
          <w:szCs w:val="24"/>
          <w:vertAlign w:val="superscript"/>
        </w:rPr>
        <w:t>th</w:t>
      </w:r>
      <w:r w:rsidR="00573148" w:rsidRPr="00FA5EFA">
        <w:rPr>
          <w:rFonts w:ascii="Verdana" w:hAnsi="Verdana" w:cs="Arial"/>
          <w:bCs/>
          <w:sz w:val="24"/>
          <w:szCs w:val="24"/>
        </w:rPr>
        <w:t xml:space="preserve"> April</w:t>
      </w:r>
      <w:r w:rsidR="00CA16B0" w:rsidRPr="00FA5EFA">
        <w:rPr>
          <w:rFonts w:ascii="Verdana" w:hAnsi="Verdana" w:cs="Arial"/>
          <w:bCs/>
          <w:sz w:val="24"/>
          <w:szCs w:val="24"/>
        </w:rPr>
        <w:t xml:space="preserve"> 2024</w:t>
      </w:r>
      <w:r w:rsidR="00683F78" w:rsidRPr="00FA5EFA">
        <w:rPr>
          <w:rFonts w:ascii="Verdana" w:hAnsi="Verdana" w:cs="Arial"/>
          <w:bCs/>
          <w:sz w:val="24"/>
          <w:szCs w:val="24"/>
        </w:rPr>
        <w:t xml:space="preserve"> </w:t>
      </w:r>
      <w:r w:rsidR="00573148" w:rsidRPr="00FA5EFA">
        <w:rPr>
          <w:rFonts w:ascii="Verdana" w:hAnsi="Verdana" w:cs="Arial"/>
          <w:bCs/>
          <w:sz w:val="24"/>
          <w:szCs w:val="24"/>
        </w:rPr>
        <w:t xml:space="preserve">the first </w:t>
      </w:r>
      <w:r w:rsidR="00F41E53" w:rsidRPr="00FA5EFA">
        <w:rPr>
          <w:rFonts w:ascii="Verdana" w:hAnsi="Verdana" w:cs="Arial"/>
          <w:bCs/>
          <w:sz w:val="24"/>
          <w:szCs w:val="24"/>
        </w:rPr>
        <w:t xml:space="preserve">quarterly meeting was held with the Chief Executive of NHS Wales.  </w:t>
      </w:r>
      <w:r w:rsidR="00D00424" w:rsidRPr="00FA5EFA">
        <w:rPr>
          <w:rFonts w:ascii="Verdana" w:hAnsi="Verdana" w:cs="Arial"/>
          <w:bCs/>
          <w:sz w:val="24"/>
          <w:szCs w:val="24"/>
        </w:rPr>
        <w:t>Q</w:t>
      </w:r>
      <w:r w:rsidR="00D976B7" w:rsidRPr="00FA5EFA">
        <w:rPr>
          <w:rFonts w:ascii="Verdana" w:hAnsi="Verdana" w:cs="Arial"/>
          <w:bCs/>
          <w:sz w:val="24"/>
          <w:szCs w:val="24"/>
        </w:rPr>
        <w:t>uarterly meeting</w:t>
      </w:r>
      <w:r w:rsidR="0000103B" w:rsidRPr="00FA5EFA">
        <w:rPr>
          <w:rFonts w:ascii="Verdana" w:hAnsi="Verdana" w:cs="Arial"/>
          <w:bCs/>
          <w:sz w:val="24"/>
          <w:szCs w:val="24"/>
        </w:rPr>
        <w:t>s</w:t>
      </w:r>
      <w:r w:rsidR="00D976B7" w:rsidRPr="00FA5EFA">
        <w:rPr>
          <w:rFonts w:ascii="Verdana" w:hAnsi="Verdana" w:cs="Arial"/>
          <w:bCs/>
          <w:sz w:val="24"/>
          <w:szCs w:val="24"/>
        </w:rPr>
        <w:t xml:space="preserve"> subsequently alternate with formal Joint Executive Team (JET) meetings.  Monthly review meetings </w:t>
      </w:r>
      <w:r w:rsidR="00CA16B0" w:rsidRPr="00FA5EFA">
        <w:rPr>
          <w:rFonts w:ascii="Verdana" w:hAnsi="Verdana" w:cs="Arial"/>
          <w:bCs/>
          <w:sz w:val="24"/>
          <w:szCs w:val="24"/>
        </w:rPr>
        <w:t>are</w:t>
      </w:r>
      <w:r w:rsidR="00D976B7" w:rsidRPr="00FA5EFA">
        <w:rPr>
          <w:rFonts w:ascii="Verdana" w:hAnsi="Verdana" w:cs="Arial"/>
          <w:bCs/>
          <w:sz w:val="24"/>
          <w:szCs w:val="24"/>
        </w:rPr>
        <w:t xml:space="preserve"> with WG officers</w:t>
      </w:r>
      <w:r w:rsidR="0000103B" w:rsidRPr="00FA5EFA">
        <w:rPr>
          <w:rFonts w:ascii="Verdana" w:hAnsi="Verdana" w:cs="Arial"/>
          <w:bCs/>
          <w:sz w:val="24"/>
          <w:szCs w:val="24"/>
        </w:rPr>
        <w:t xml:space="preserve"> focussing on key updates against the escalated areas</w:t>
      </w:r>
      <w:r w:rsidR="00D976B7" w:rsidRPr="00FA5EFA">
        <w:rPr>
          <w:rFonts w:ascii="Verdana" w:hAnsi="Verdana" w:cs="Arial"/>
          <w:bCs/>
          <w:sz w:val="24"/>
          <w:szCs w:val="24"/>
        </w:rPr>
        <w:t>.</w:t>
      </w:r>
      <w:r w:rsidR="00DB0AA8" w:rsidRPr="00FA5EFA">
        <w:rPr>
          <w:rFonts w:ascii="Verdana" w:hAnsi="Verdana" w:cs="Arial"/>
          <w:bCs/>
          <w:sz w:val="24"/>
          <w:szCs w:val="24"/>
        </w:rPr>
        <w:t xml:space="preserve">  The Chief Operating Officer </w:t>
      </w:r>
      <w:r w:rsidR="00CA16B0" w:rsidRPr="00FA5EFA">
        <w:rPr>
          <w:rFonts w:ascii="Verdana" w:hAnsi="Verdana" w:cs="Arial"/>
          <w:bCs/>
          <w:sz w:val="24"/>
          <w:szCs w:val="24"/>
        </w:rPr>
        <w:t>is</w:t>
      </w:r>
      <w:r w:rsidR="00F65104" w:rsidRPr="00FA5EFA">
        <w:rPr>
          <w:rFonts w:ascii="Verdana" w:hAnsi="Verdana" w:cs="Arial"/>
          <w:bCs/>
          <w:sz w:val="24"/>
          <w:szCs w:val="24"/>
        </w:rPr>
        <w:t xml:space="preserve"> the Senior Responsible Officer</w:t>
      </w:r>
      <w:r w:rsidR="00DB0AA8" w:rsidRPr="00FA5EFA">
        <w:rPr>
          <w:rFonts w:ascii="Verdana" w:hAnsi="Verdana" w:cs="Arial"/>
          <w:bCs/>
          <w:sz w:val="24"/>
          <w:szCs w:val="24"/>
        </w:rPr>
        <w:t xml:space="preserve"> </w:t>
      </w:r>
      <w:r w:rsidR="00F65104" w:rsidRPr="00FA5EFA">
        <w:rPr>
          <w:rFonts w:ascii="Verdana" w:hAnsi="Verdana" w:cs="Arial"/>
          <w:bCs/>
          <w:sz w:val="24"/>
          <w:szCs w:val="24"/>
        </w:rPr>
        <w:t>(</w:t>
      </w:r>
      <w:r w:rsidR="00DB0AA8" w:rsidRPr="00FA5EFA">
        <w:rPr>
          <w:rFonts w:ascii="Verdana" w:hAnsi="Verdana" w:cs="Arial"/>
          <w:bCs/>
          <w:sz w:val="24"/>
          <w:szCs w:val="24"/>
        </w:rPr>
        <w:t>SRO</w:t>
      </w:r>
      <w:r w:rsidR="00F65104" w:rsidRPr="00FA5EFA">
        <w:rPr>
          <w:rFonts w:ascii="Verdana" w:hAnsi="Verdana" w:cs="Arial"/>
          <w:bCs/>
          <w:sz w:val="24"/>
          <w:szCs w:val="24"/>
        </w:rPr>
        <w:t>)</w:t>
      </w:r>
      <w:r w:rsidR="00DB0AA8" w:rsidRPr="00FA5EFA">
        <w:rPr>
          <w:rFonts w:ascii="Verdana" w:hAnsi="Verdana" w:cs="Arial"/>
          <w:bCs/>
          <w:sz w:val="24"/>
          <w:szCs w:val="24"/>
        </w:rPr>
        <w:t xml:space="preserve"> for targeted invention and each work programme is supported by senior management and clinical leads.</w:t>
      </w:r>
      <w:r w:rsidR="0000103B" w:rsidRPr="00FA5EFA">
        <w:rPr>
          <w:rFonts w:ascii="Verdana" w:hAnsi="Verdana" w:cs="Arial"/>
          <w:bCs/>
          <w:sz w:val="24"/>
          <w:szCs w:val="24"/>
        </w:rPr>
        <w:t xml:space="preserve"> </w:t>
      </w:r>
      <w:r w:rsidR="0000103B" w:rsidRPr="00FA5EFA">
        <w:rPr>
          <w:rFonts w:ascii="Verdana" w:hAnsi="Verdana" w:cs="Arial"/>
          <w:bCs/>
          <w:sz w:val="24"/>
          <w:szCs w:val="24"/>
        </w:rPr>
        <w:lastRenderedPageBreak/>
        <w:t xml:space="preserve">Summarised updates against the escalation levels will be provided throughout this report. </w:t>
      </w:r>
    </w:p>
    <w:p w14:paraId="6A97F098" w14:textId="77777777" w:rsidR="005663CB" w:rsidRPr="00FA5EFA" w:rsidRDefault="005663CB" w:rsidP="00217E2D">
      <w:pPr>
        <w:spacing w:after="0" w:line="240" w:lineRule="auto"/>
        <w:ind w:left="360"/>
        <w:jc w:val="both"/>
        <w:rPr>
          <w:rFonts w:ascii="Verdana" w:hAnsi="Verdana" w:cs="Arial"/>
          <w:bCs/>
          <w:sz w:val="24"/>
          <w:szCs w:val="24"/>
        </w:rPr>
      </w:pPr>
    </w:p>
    <w:p w14:paraId="4D111199" w14:textId="4A6A626D" w:rsidR="0000103B" w:rsidRPr="00FA5EFA" w:rsidRDefault="0000103B" w:rsidP="0000103B">
      <w:pPr>
        <w:spacing w:after="0" w:line="240" w:lineRule="auto"/>
        <w:ind w:left="360"/>
        <w:jc w:val="both"/>
        <w:rPr>
          <w:rFonts w:ascii="Verdana" w:hAnsi="Verdana" w:cs="Arial"/>
          <w:bCs/>
          <w:sz w:val="24"/>
          <w:szCs w:val="24"/>
        </w:rPr>
      </w:pPr>
      <w:r w:rsidRPr="00FA5EFA">
        <w:rPr>
          <w:rFonts w:ascii="Verdana" w:hAnsi="Verdana" w:cs="Arial"/>
          <w:bCs/>
          <w:sz w:val="24"/>
          <w:szCs w:val="24"/>
        </w:rPr>
        <w:t xml:space="preserve">Following the Tripartite meeting in February 2025, the levels of escalation have been revised and updated as follows; </w:t>
      </w:r>
    </w:p>
    <w:p w14:paraId="22DCFC97" w14:textId="68AD10F8" w:rsidR="0000103B" w:rsidRPr="00FA5EFA" w:rsidRDefault="0000103B" w:rsidP="00413E1D">
      <w:pPr>
        <w:pStyle w:val="ListParagraph"/>
        <w:numPr>
          <w:ilvl w:val="0"/>
          <w:numId w:val="7"/>
        </w:numPr>
        <w:spacing w:after="0" w:line="240" w:lineRule="auto"/>
        <w:jc w:val="both"/>
        <w:rPr>
          <w:rFonts w:ascii="Verdana" w:hAnsi="Verdana" w:cs="Arial"/>
          <w:sz w:val="24"/>
          <w:szCs w:val="24"/>
        </w:rPr>
      </w:pPr>
      <w:r w:rsidRPr="00FA5EFA">
        <w:rPr>
          <w:rFonts w:ascii="Verdana" w:hAnsi="Verdana" w:cs="Arial"/>
          <w:sz w:val="24"/>
          <w:szCs w:val="24"/>
        </w:rPr>
        <w:t xml:space="preserve">Child and Adolescent Mental Health Services de-escalated from level 4 (targeted intervention) to level 3 (enhanced monitoring). </w:t>
      </w:r>
    </w:p>
    <w:p w14:paraId="12D2F6D0" w14:textId="5270F294" w:rsidR="0000103B" w:rsidRPr="00FA5EFA" w:rsidRDefault="0000103B" w:rsidP="00413E1D">
      <w:pPr>
        <w:pStyle w:val="ListParagraph"/>
        <w:numPr>
          <w:ilvl w:val="0"/>
          <w:numId w:val="7"/>
        </w:numPr>
        <w:spacing w:after="0" w:line="240" w:lineRule="auto"/>
        <w:jc w:val="both"/>
        <w:rPr>
          <w:rFonts w:ascii="Verdana" w:hAnsi="Verdana" w:cs="Arial"/>
          <w:sz w:val="24"/>
          <w:szCs w:val="24"/>
        </w:rPr>
      </w:pPr>
      <w:r w:rsidRPr="00FA5EFA">
        <w:rPr>
          <w:rFonts w:ascii="Verdana" w:hAnsi="Verdana" w:cs="Arial"/>
          <w:sz w:val="24"/>
          <w:szCs w:val="24"/>
        </w:rPr>
        <w:t xml:space="preserve">Planned care de-escalated from level 4 (targeted intervention) to level 3 (enhanced monitoring). </w:t>
      </w:r>
    </w:p>
    <w:p w14:paraId="6513897F" w14:textId="77777777" w:rsidR="00960E86" w:rsidRPr="00FA5EFA" w:rsidRDefault="00960E86" w:rsidP="00217E2D">
      <w:pPr>
        <w:spacing w:after="0" w:line="240" w:lineRule="auto"/>
        <w:ind w:left="360"/>
        <w:jc w:val="both"/>
        <w:rPr>
          <w:rFonts w:ascii="Verdana" w:hAnsi="Verdana" w:cs="Arial"/>
          <w:b/>
          <w:sz w:val="24"/>
          <w:szCs w:val="24"/>
        </w:rPr>
      </w:pPr>
    </w:p>
    <w:p w14:paraId="67B7C1A9" w14:textId="77777777" w:rsidR="00914059" w:rsidRPr="00FA5EFA" w:rsidRDefault="00D5293E" w:rsidP="00914059">
      <w:pPr>
        <w:spacing w:after="0" w:line="240" w:lineRule="auto"/>
        <w:ind w:left="360"/>
        <w:jc w:val="both"/>
        <w:rPr>
          <w:rFonts w:ascii="Verdana" w:hAnsi="Verdana" w:cs="Arial"/>
          <w:bCs/>
          <w:sz w:val="24"/>
          <w:szCs w:val="24"/>
        </w:rPr>
      </w:pPr>
      <w:r w:rsidRPr="00FA5EFA">
        <w:rPr>
          <w:rFonts w:ascii="Verdana" w:hAnsi="Verdana" w:cs="Arial"/>
          <w:bCs/>
          <w:sz w:val="24"/>
          <w:szCs w:val="24"/>
        </w:rPr>
        <w:t xml:space="preserve">Updated de-escalation criteria was provided by Welsh Government in April 2025 which provided updated targets for several areas within Level 3 Enhanced Monitoring. The updated de-escalation criteria can be seen throughout the paper. </w:t>
      </w:r>
    </w:p>
    <w:p w14:paraId="3DC12ACD" w14:textId="77777777" w:rsidR="00914059" w:rsidRPr="00FA5EFA" w:rsidRDefault="00914059" w:rsidP="00914059">
      <w:pPr>
        <w:spacing w:after="0" w:line="240" w:lineRule="auto"/>
        <w:ind w:left="360"/>
        <w:jc w:val="both"/>
        <w:rPr>
          <w:rFonts w:ascii="Verdana" w:hAnsi="Verdana" w:cs="Arial"/>
          <w:bCs/>
          <w:sz w:val="24"/>
          <w:szCs w:val="24"/>
        </w:rPr>
      </w:pPr>
    </w:p>
    <w:p w14:paraId="5AFDFE84" w14:textId="4E797096" w:rsidR="001D6581" w:rsidRPr="00FA5EFA" w:rsidRDefault="00914059" w:rsidP="00914059">
      <w:pPr>
        <w:spacing w:after="0" w:line="240" w:lineRule="auto"/>
        <w:ind w:left="360"/>
        <w:jc w:val="both"/>
        <w:rPr>
          <w:rFonts w:ascii="Verdana" w:hAnsi="Verdana" w:cs="Arial"/>
          <w:bCs/>
          <w:sz w:val="24"/>
          <w:szCs w:val="24"/>
        </w:rPr>
      </w:pPr>
      <w:r w:rsidRPr="00FA5EFA">
        <w:rPr>
          <w:rFonts w:ascii="Verdana" w:hAnsi="Verdana" w:cs="Arial"/>
          <w:bCs/>
          <w:sz w:val="24"/>
          <w:szCs w:val="24"/>
        </w:rPr>
        <w:t>Following the publication of the Independent Maternity and Neonatal Review published on 15</w:t>
      </w:r>
      <w:r w:rsidRPr="00FA5EFA">
        <w:rPr>
          <w:rFonts w:ascii="Verdana" w:hAnsi="Verdana" w:cs="Arial"/>
          <w:bCs/>
          <w:sz w:val="24"/>
          <w:szCs w:val="24"/>
          <w:vertAlign w:val="superscript"/>
        </w:rPr>
        <w:t>th</w:t>
      </w:r>
      <w:r w:rsidRPr="00FA5EFA">
        <w:rPr>
          <w:rFonts w:ascii="Verdana" w:hAnsi="Verdana" w:cs="Arial"/>
          <w:bCs/>
          <w:sz w:val="24"/>
          <w:szCs w:val="24"/>
        </w:rPr>
        <w:t xml:space="preserve"> July 2025,</w:t>
      </w:r>
      <w:r w:rsidR="001D6581" w:rsidRPr="00FA5EFA">
        <w:rPr>
          <w:rFonts w:ascii="Verdana" w:hAnsi="Verdana" w:cs="Arial"/>
          <w:bCs/>
          <w:sz w:val="24"/>
          <w:szCs w:val="24"/>
        </w:rPr>
        <w:t xml:space="preserve"> the decision was made to escalate Maternity and Neonates to Level 4 (Targeted Intervention) from Level 3 Enhanced Monitoring. </w:t>
      </w:r>
    </w:p>
    <w:p w14:paraId="1CACDE3F" w14:textId="77777777" w:rsidR="00E67013" w:rsidRPr="00FA5EFA" w:rsidRDefault="00E67013" w:rsidP="00217E2D">
      <w:pPr>
        <w:spacing w:after="0" w:line="240" w:lineRule="auto"/>
        <w:ind w:left="360"/>
        <w:jc w:val="both"/>
        <w:rPr>
          <w:rFonts w:ascii="Verdana" w:hAnsi="Verdana" w:cs="Arial"/>
          <w:bCs/>
          <w:sz w:val="24"/>
          <w:szCs w:val="24"/>
        </w:rPr>
      </w:pPr>
    </w:p>
    <w:p w14:paraId="03E40917" w14:textId="77777777" w:rsidR="00D5293E" w:rsidRPr="002B6D7C" w:rsidRDefault="00D5293E" w:rsidP="00217E2D">
      <w:pPr>
        <w:spacing w:after="0" w:line="240" w:lineRule="auto"/>
        <w:ind w:left="360"/>
        <w:jc w:val="both"/>
        <w:rPr>
          <w:rFonts w:ascii="Verdana" w:hAnsi="Verdana" w:cs="Arial"/>
          <w:b/>
          <w:sz w:val="24"/>
          <w:szCs w:val="24"/>
        </w:rPr>
      </w:pPr>
    </w:p>
    <w:p w14:paraId="3CC3DCF7" w14:textId="21D41D4E" w:rsidR="00DA4A10" w:rsidRPr="002B6D7C" w:rsidRDefault="00DA4A10" w:rsidP="00E256CF">
      <w:pPr>
        <w:pStyle w:val="ListParagraph"/>
        <w:numPr>
          <w:ilvl w:val="0"/>
          <w:numId w:val="2"/>
        </w:numPr>
        <w:spacing w:after="0" w:line="240" w:lineRule="auto"/>
        <w:jc w:val="both"/>
        <w:rPr>
          <w:rFonts w:ascii="Verdana" w:hAnsi="Verdana" w:cs="Arial"/>
          <w:b/>
          <w:sz w:val="24"/>
          <w:szCs w:val="24"/>
        </w:rPr>
      </w:pPr>
      <w:bookmarkStart w:id="1" w:name="_Hlk197606582"/>
      <w:r w:rsidRPr="002B6D7C">
        <w:rPr>
          <w:rFonts w:ascii="Verdana" w:hAnsi="Verdana" w:cs="Arial"/>
          <w:b/>
          <w:sz w:val="24"/>
          <w:szCs w:val="24"/>
        </w:rPr>
        <w:t>PERFO</w:t>
      </w:r>
      <w:r w:rsidR="00773583" w:rsidRPr="002B6D7C">
        <w:rPr>
          <w:rFonts w:ascii="Verdana" w:hAnsi="Verdana" w:cs="Arial"/>
          <w:b/>
          <w:sz w:val="24"/>
          <w:szCs w:val="24"/>
        </w:rPr>
        <w:t>R</w:t>
      </w:r>
      <w:r w:rsidRPr="002B6D7C">
        <w:rPr>
          <w:rFonts w:ascii="Verdana" w:hAnsi="Verdana" w:cs="Arial"/>
          <w:b/>
          <w:sz w:val="24"/>
          <w:szCs w:val="24"/>
        </w:rPr>
        <w:t>MANCE AGAINST THE AREAS OF CONCERN</w:t>
      </w:r>
    </w:p>
    <w:p w14:paraId="54D29760" w14:textId="77777777" w:rsidR="00DA4A10" w:rsidRPr="002B6D7C" w:rsidRDefault="00DA4A10" w:rsidP="00DA4A10">
      <w:pPr>
        <w:spacing w:after="0" w:line="240" w:lineRule="auto"/>
        <w:jc w:val="both"/>
        <w:rPr>
          <w:rFonts w:ascii="Verdana" w:hAnsi="Verdana" w:cs="Arial"/>
          <w:b/>
          <w:sz w:val="24"/>
          <w:szCs w:val="24"/>
        </w:rPr>
      </w:pPr>
    </w:p>
    <w:p w14:paraId="6F3FF7AE" w14:textId="57232017" w:rsidR="00DA4A10" w:rsidRPr="002B6D7C" w:rsidRDefault="00DA4A10" w:rsidP="00DA5CED">
      <w:pPr>
        <w:spacing w:after="0" w:line="240" w:lineRule="auto"/>
        <w:ind w:left="360"/>
        <w:jc w:val="both"/>
        <w:rPr>
          <w:rFonts w:ascii="Verdana" w:hAnsi="Verdana" w:cs="Arial"/>
          <w:bCs/>
          <w:sz w:val="24"/>
          <w:szCs w:val="24"/>
          <w:u w:val="single"/>
        </w:rPr>
      </w:pPr>
      <w:bookmarkStart w:id="2" w:name="_Hlk195708986"/>
      <w:bookmarkStart w:id="3" w:name="_Hlk213771124"/>
      <w:r w:rsidRPr="002B6D7C">
        <w:rPr>
          <w:rFonts w:ascii="Verdana" w:hAnsi="Verdana" w:cs="Arial"/>
          <w:bCs/>
          <w:sz w:val="24"/>
          <w:szCs w:val="24"/>
          <w:u w:val="single"/>
        </w:rPr>
        <w:t xml:space="preserve">Mental </w:t>
      </w:r>
      <w:r w:rsidR="00DA5CED" w:rsidRPr="002B6D7C">
        <w:rPr>
          <w:rFonts w:ascii="Verdana" w:hAnsi="Verdana" w:cs="Arial"/>
          <w:bCs/>
          <w:sz w:val="24"/>
          <w:szCs w:val="24"/>
          <w:u w:val="single"/>
        </w:rPr>
        <w:t>Health and Learning Disabilities</w:t>
      </w:r>
    </w:p>
    <w:p w14:paraId="1F711408" w14:textId="77777777" w:rsidR="00DA5CED" w:rsidRPr="00FA5EFA" w:rsidRDefault="00DA5CED" w:rsidP="00DA5CED">
      <w:pPr>
        <w:spacing w:after="0" w:line="240" w:lineRule="auto"/>
        <w:ind w:left="360"/>
        <w:jc w:val="both"/>
        <w:rPr>
          <w:rFonts w:ascii="Verdana" w:hAnsi="Verdana" w:cs="Arial"/>
          <w:bCs/>
          <w:color w:val="FF0000"/>
          <w:sz w:val="24"/>
          <w:szCs w:val="24"/>
          <w:u w:val="single"/>
        </w:rPr>
      </w:pPr>
    </w:p>
    <w:p w14:paraId="441DE589" w14:textId="77777777" w:rsidR="002B6D7C" w:rsidRPr="002B6D7C" w:rsidRDefault="002B6D7C" w:rsidP="002B6D7C">
      <w:pPr>
        <w:spacing w:after="0" w:line="240" w:lineRule="auto"/>
        <w:ind w:left="360"/>
        <w:jc w:val="both"/>
        <w:rPr>
          <w:rFonts w:ascii="Verdana" w:hAnsi="Verdana" w:cs="Arial"/>
          <w:bCs/>
          <w:sz w:val="24"/>
          <w:szCs w:val="24"/>
        </w:rPr>
      </w:pPr>
      <w:r w:rsidRPr="002B6D7C">
        <w:rPr>
          <w:rFonts w:ascii="Verdana" w:hAnsi="Verdana" w:cs="Arial"/>
          <w:bCs/>
          <w:sz w:val="24"/>
          <w:szCs w:val="24"/>
        </w:rPr>
        <w:t>Welsh Government has identified Mental Health and Learning Disabilities (MH&amp;LD) as an area of concern, with regards to the oversight and escalation. Assurance has been sought with regards to the key areas of concern within the Service Group and are outlined below.</w:t>
      </w:r>
    </w:p>
    <w:p w14:paraId="49FB93A8" w14:textId="77777777" w:rsidR="002B6D7C" w:rsidRPr="002B6D7C" w:rsidRDefault="002B6D7C" w:rsidP="002B6D7C">
      <w:pPr>
        <w:numPr>
          <w:ilvl w:val="0"/>
          <w:numId w:val="40"/>
        </w:numPr>
        <w:spacing w:after="0" w:line="240" w:lineRule="auto"/>
        <w:jc w:val="both"/>
        <w:rPr>
          <w:rFonts w:ascii="Verdana" w:hAnsi="Verdana" w:cs="Arial"/>
          <w:bCs/>
          <w:sz w:val="24"/>
          <w:szCs w:val="24"/>
        </w:rPr>
      </w:pPr>
      <w:r w:rsidRPr="002B6D7C">
        <w:rPr>
          <w:rFonts w:ascii="Verdana" w:hAnsi="Verdana" w:cs="Arial"/>
          <w:bCs/>
          <w:sz w:val="24"/>
          <w:szCs w:val="24"/>
        </w:rPr>
        <w:t>The work is now complete, and feedback report provided back to the Health Board Executive team and the Service Group. Meeting took place between the HB Executives and Welsh Government, and a formal response has been sent back to WG following those meeting setting out the details of how the findings of this review will be embed the MH Transformation Program being implement within the MH and LD Service Group.</w:t>
      </w:r>
    </w:p>
    <w:p w14:paraId="535C7A88" w14:textId="77777777" w:rsidR="002B6D7C" w:rsidRPr="002B6D7C" w:rsidRDefault="002B6D7C" w:rsidP="002B6D7C">
      <w:pPr>
        <w:numPr>
          <w:ilvl w:val="0"/>
          <w:numId w:val="40"/>
        </w:numPr>
        <w:spacing w:after="0" w:line="240" w:lineRule="auto"/>
        <w:jc w:val="both"/>
        <w:rPr>
          <w:rFonts w:ascii="Verdana" w:hAnsi="Verdana" w:cs="Arial"/>
          <w:bCs/>
          <w:sz w:val="24"/>
          <w:szCs w:val="24"/>
        </w:rPr>
      </w:pPr>
      <w:r w:rsidRPr="002B6D7C">
        <w:rPr>
          <w:rFonts w:ascii="Verdana" w:hAnsi="Verdana" w:cs="Arial"/>
          <w:bCs/>
          <w:sz w:val="24"/>
          <w:szCs w:val="24"/>
        </w:rPr>
        <w:t>The Health Board had already commenced work in advance of the receipt of the report and had established a Transformation Program. This has been informed by a review of the service by an external advisor. The recommendations which were considered urgent by the Board have now been implemented and working is planned and ongoing in relation to some of those immediate environmental changes. A program of work for Tawe Clinic estates work commences on the 17</w:t>
      </w:r>
      <w:r w:rsidRPr="002B6D7C">
        <w:rPr>
          <w:rFonts w:ascii="Verdana" w:hAnsi="Verdana" w:cs="Arial"/>
          <w:bCs/>
          <w:sz w:val="24"/>
          <w:szCs w:val="24"/>
          <w:vertAlign w:val="superscript"/>
        </w:rPr>
        <w:t>th</w:t>
      </w:r>
      <w:r w:rsidRPr="002B6D7C">
        <w:rPr>
          <w:rFonts w:ascii="Verdana" w:hAnsi="Verdana" w:cs="Arial"/>
          <w:bCs/>
          <w:sz w:val="24"/>
          <w:szCs w:val="24"/>
        </w:rPr>
        <w:t xml:space="preserve"> Nov for </w:t>
      </w:r>
      <w:proofErr w:type="gramStart"/>
      <w:r w:rsidRPr="002B6D7C">
        <w:rPr>
          <w:rFonts w:ascii="Verdana" w:hAnsi="Verdana" w:cs="Arial"/>
          <w:bCs/>
          <w:sz w:val="24"/>
          <w:szCs w:val="24"/>
        </w:rPr>
        <w:t>six month</w:t>
      </w:r>
      <w:proofErr w:type="gramEnd"/>
      <w:r w:rsidRPr="002B6D7C">
        <w:rPr>
          <w:rFonts w:ascii="Verdana" w:hAnsi="Verdana" w:cs="Arial"/>
          <w:bCs/>
          <w:sz w:val="24"/>
          <w:szCs w:val="24"/>
        </w:rPr>
        <w:t xml:space="preserve"> period and the work to the roof above the Mother and Baby unit commenced in Oct and will be completed at the end of Nove.</w:t>
      </w:r>
    </w:p>
    <w:p w14:paraId="1DD59FD4" w14:textId="77777777" w:rsidR="002B6D7C" w:rsidRPr="002B6D7C" w:rsidRDefault="002B6D7C" w:rsidP="002B6D7C">
      <w:pPr>
        <w:numPr>
          <w:ilvl w:val="0"/>
          <w:numId w:val="40"/>
        </w:numPr>
        <w:spacing w:after="0" w:line="240" w:lineRule="auto"/>
        <w:jc w:val="both"/>
        <w:rPr>
          <w:rFonts w:ascii="Verdana" w:hAnsi="Verdana" w:cs="Arial"/>
          <w:bCs/>
          <w:sz w:val="24"/>
          <w:szCs w:val="24"/>
        </w:rPr>
      </w:pPr>
      <w:r w:rsidRPr="002B6D7C">
        <w:rPr>
          <w:rFonts w:ascii="Verdana" w:hAnsi="Verdana" w:cs="Arial"/>
          <w:bCs/>
          <w:sz w:val="24"/>
          <w:szCs w:val="24"/>
        </w:rPr>
        <w:lastRenderedPageBreak/>
        <w:t xml:space="preserve">The Transformation Programme is continuing to be led by a Programme Board with supporting all the workstream structures including Workforce, IT/digital, Service Redesign, Quality and Safety and Estates fully established. </w:t>
      </w:r>
    </w:p>
    <w:p w14:paraId="27615B7D" w14:textId="77777777" w:rsidR="002B6D7C" w:rsidRPr="002B6D7C" w:rsidRDefault="002B6D7C" w:rsidP="002B6D7C">
      <w:pPr>
        <w:numPr>
          <w:ilvl w:val="0"/>
          <w:numId w:val="40"/>
        </w:numPr>
        <w:spacing w:after="0" w:line="240" w:lineRule="auto"/>
        <w:jc w:val="both"/>
        <w:rPr>
          <w:rFonts w:ascii="Verdana" w:hAnsi="Verdana" w:cs="Arial"/>
          <w:bCs/>
          <w:i/>
          <w:iCs/>
          <w:sz w:val="24"/>
          <w:szCs w:val="24"/>
        </w:rPr>
      </w:pPr>
      <w:r w:rsidRPr="002B6D7C">
        <w:rPr>
          <w:rFonts w:ascii="Verdana" w:hAnsi="Verdana" w:cs="Arial"/>
          <w:bCs/>
          <w:sz w:val="24"/>
          <w:szCs w:val="24"/>
        </w:rPr>
        <w:t>The Health Board will receive its next update in the November Board.</w:t>
      </w:r>
    </w:p>
    <w:p w14:paraId="37748053" w14:textId="77777777" w:rsidR="002B6D7C" w:rsidRDefault="002B6D7C" w:rsidP="00CA16B0">
      <w:pPr>
        <w:spacing w:after="0" w:line="240" w:lineRule="auto"/>
        <w:ind w:left="360"/>
        <w:jc w:val="both"/>
        <w:rPr>
          <w:rFonts w:ascii="Verdana" w:hAnsi="Verdana" w:cs="Arial"/>
          <w:bCs/>
          <w:sz w:val="24"/>
          <w:szCs w:val="24"/>
        </w:rPr>
      </w:pPr>
    </w:p>
    <w:p w14:paraId="3DA2C4B2" w14:textId="4FFF32F3" w:rsidR="000D1257" w:rsidRPr="000E0C0E" w:rsidRDefault="000D1257" w:rsidP="00CA16B0">
      <w:pPr>
        <w:spacing w:after="0" w:line="240" w:lineRule="auto"/>
        <w:ind w:left="360"/>
        <w:jc w:val="both"/>
        <w:rPr>
          <w:rFonts w:ascii="Verdana" w:hAnsi="Verdana" w:cs="Arial"/>
          <w:bCs/>
          <w:sz w:val="24"/>
          <w:szCs w:val="24"/>
        </w:rPr>
      </w:pPr>
      <w:r>
        <w:rPr>
          <w:rFonts w:ascii="Verdana" w:hAnsi="Verdana" w:cs="Arial"/>
          <w:bCs/>
          <w:sz w:val="24"/>
          <w:szCs w:val="24"/>
        </w:rPr>
        <w:t xml:space="preserve">A more detailed update regarding the progress of the MH&amp;LD transformation programme can be found in </w:t>
      </w:r>
      <w:r w:rsidRPr="000D1257">
        <w:rPr>
          <w:rFonts w:ascii="Verdana" w:hAnsi="Verdana" w:cs="Arial"/>
          <w:b/>
          <w:sz w:val="24"/>
          <w:szCs w:val="24"/>
        </w:rPr>
        <w:t>Appendix 1.</w:t>
      </w:r>
    </w:p>
    <w:bookmarkEnd w:id="1"/>
    <w:bookmarkEnd w:id="2"/>
    <w:bookmarkEnd w:id="3"/>
    <w:p w14:paraId="42A81267" w14:textId="77777777" w:rsidR="00AE77F3" w:rsidRPr="000E0C0E" w:rsidRDefault="00AE77F3" w:rsidP="00DA4A10">
      <w:pPr>
        <w:spacing w:after="0" w:line="240" w:lineRule="auto"/>
        <w:jc w:val="both"/>
        <w:rPr>
          <w:rFonts w:ascii="Verdana" w:hAnsi="Verdana" w:cs="Arial"/>
          <w:b/>
          <w:sz w:val="24"/>
          <w:szCs w:val="24"/>
        </w:rPr>
      </w:pPr>
    </w:p>
    <w:p w14:paraId="20FF557C" w14:textId="77777777" w:rsidR="00DA5CED" w:rsidRPr="000E0C0E" w:rsidRDefault="00DA4A10" w:rsidP="00DA5CED">
      <w:pPr>
        <w:pStyle w:val="ListParagraph"/>
        <w:numPr>
          <w:ilvl w:val="0"/>
          <w:numId w:val="2"/>
        </w:numPr>
        <w:spacing w:after="0" w:line="240" w:lineRule="auto"/>
        <w:jc w:val="both"/>
        <w:rPr>
          <w:rFonts w:ascii="Verdana" w:hAnsi="Verdana" w:cs="Arial"/>
          <w:b/>
          <w:sz w:val="24"/>
          <w:szCs w:val="24"/>
        </w:rPr>
      </w:pPr>
      <w:r w:rsidRPr="000E0C0E">
        <w:rPr>
          <w:rFonts w:ascii="Verdana" w:hAnsi="Verdana" w:cs="Arial"/>
          <w:b/>
          <w:sz w:val="24"/>
          <w:szCs w:val="24"/>
        </w:rPr>
        <w:t>PERFORMANCE AGAINST THE ENHANCED MONITORING SERVICES</w:t>
      </w:r>
    </w:p>
    <w:p w14:paraId="6FFA14B2" w14:textId="77777777" w:rsidR="00DA5CED" w:rsidRPr="00E24C8F" w:rsidRDefault="00DA5CED" w:rsidP="00DA5CED">
      <w:pPr>
        <w:spacing w:after="0" w:line="240" w:lineRule="auto"/>
        <w:ind w:left="360"/>
        <w:jc w:val="both"/>
        <w:rPr>
          <w:rFonts w:ascii="Verdana" w:hAnsi="Verdana" w:cs="Arial"/>
          <w:b/>
          <w:sz w:val="24"/>
          <w:szCs w:val="24"/>
        </w:rPr>
      </w:pPr>
    </w:p>
    <w:p w14:paraId="28679A07" w14:textId="0078CBCC" w:rsidR="00605672" w:rsidRPr="00E24C8F"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E24C8F">
        <w:rPr>
          <w:rFonts w:ascii="Verdana" w:hAnsi="Verdana" w:cs="Arial"/>
          <w:b/>
          <w:bCs/>
          <w:sz w:val="24"/>
          <w:szCs w:val="24"/>
        </w:rPr>
        <w:t>4.1 Planned Care</w:t>
      </w:r>
    </w:p>
    <w:p w14:paraId="298CCABF" w14:textId="77777777" w:rsidR="00605672" w:rsidRPr="00E24C8F" w:rsidRDefault="00605672" w:rsidP="00605672">
      <w:pPr>
        <w:spacing w:after="0" w:line="240" w:lineRule="auto"/>
        <w:ind w:left="360"/>
        <w:jc w:val="both"/>
        <w:rPr>
          <w:rFonts w:ascii="Verdana" w:hAnsi="Verdana" w:cs="Arial"/>
          <w:b/>
          <w:bCs/>
          <w:sz w:val="24"/>
          <w:szCs w:val="24"/>
        </w:rPr>
      </w:pPr>
    </w:p>
    <w:tbl>
      <w:tblPr>
        <w:tblW w:w="0" w:type="auto"/>
        <w:tblInd w:w="274" w:type="dxa"/>
        <w:tblCellMar>
          <w:left w:w="0" w:type="dxa"/>
          <w:right w:w="0" w:type="dxa"/>
        </w:tblCellMar>
        <w:tblLook w:val="04A0" w:firstRow="1" w:lastRow="0" w:firstColumn="1" w:lastColumn="0" w:noHBand="0" w:noVBand="1"/>
      </w:tblPr>
      <w:tblGrid>
        <w:gridCol w:w="4819"/>
        <w:gridCol w:w="3913"/>
      </w:tblGrid>
      <w:tr w:rsidR="00FA5EFA" w:rsidRPr="00E24C8F" w14:paraId="477F009C" w14:textId="77777777" w:rsidTr="00323D2E">
        <w:trPr>
          <w:trHeight w:val="316"/>
          <w:tblHeader/>
        </w:trPr>
        <w:tc>
          <w:tcPr>
            <w:tcW w:w="4819" w:type="dxa"/>
            <w:tcBorders>
              <w:top w:val="single" w:sz="8" w:space="0" w:color="auto"/>
              <w:left w:val="single" w:sz="8" w:space="0" w:color="auto"/>
              <w:bottom w:val="single" w:sz="8" w:space="0" w:color="auto"/>
              <w:right w:val="single" w:sz="8" w:space="0" w:color="auto"/>
            </w:tcBorders>
            <w:shd w:val="clear" w:color="auto" w:fill="D9E2F3"/>
            <w:tcMar>
              <w:top w:w="0" w:type="dxa"/>
              <w:left w:w="108" w:type="dxa"/>
              <w:bottom w:w="0" w:type="dxa"/>
              <w:right w:w="108" w:type="dxa"/>
            </w:tcMar>
            <w:hideMark/>
          </w:tcPr>
          <w:p w14:paraId="194AD0D0" w14:textId="77777777" w:rsidR="00605672" w:rsidRPr="00E24C8F" w:rsidRDefault="00605672" w:rsidP="00323D2E">
            <w:pPr>
              <w:spacing w:after="0" w:line="240" w:lineRule="auto"/>
              <w:jc w:val="center"/>
              <w:rPr>
                <w:rFonts w:ascii="Verdana" w:hAnsi="Verdana" w:cs="Arial"/>
                <w:b/>
                <w:bCs/>
                <w:sz w:val="24"/>
                <w:szCs w:val="24"/>
              </w:rPr>
            </w:pPr>
            <w:r w:rsidRPr="00E24C8F">
              <w:rPr>
                <w:rFonts w:ascii="Verdana" w:hAnsi="Verdana" w:cs="Arial"/>
                <w:b/>
                <w:bCs/>
                <w:sz w:val="24"/>
                <w:szCs w:val="24"/>
              </w:rPr>
              <w:t>Criteria to Achieve</w:t>
            </w:r>
          </w:p>
        </w:tc>
        <w:tc>
          <w:tcPr>
            <w:tcW w:w="3913" w:type="dxa"/>
            <w:tcBorders>
              <w:top w:val="single" w:sz="8" w:space="0" w:color="auto"/>
              <w:left w:val="nil"/>
              <w:bottom w:val="single" w:sz="8" w:space="0" w:color="auto"/>
              <w:right w:val="single" w:sz="8" w:space="0" w:color="auto"/>
            </w:tcBorders>
            <w:shd w:val="clear" w:color="auto" w:fill="D9E2F3"/>
            <w:tcMar>
              <w:top w:w="0" w:type="dxa"/>
              <w:left w:w="108" w:type="dxa"/>
              <w:bottom w:w="0" w:type="dxa"/>
              <w:right w:w="108" w:type="dxa"/>
            </w:tcMar>
            <w:hideMark/>
          </w:tcPr>
          <w:p w14:paraId="5E7C2623" w14:textId="77777777" w:rsidR="002D3794" w:rsidRPr="00E24C8F" w:rsidRDefault="00605672" w:rsidP="00323D2E">
            <w:pPr>
              <w:spacing w:after="0" w:line="240" w:lineRule="auto"/>
              <w:jc w:val="center"/>
              <w:rPr>
                <w:rFonts w:ascii="Verdana" w:hAnsi="Verdana" w:cs="Arial"/>
                <w:b/>
                <w:bCs/>
                <w:sz w:val="24"/>
                <w:szCs w:val="24"/>
              </w:rPr>
            </w:pPr>
            <w:r w:rsidRPr="00E24C8F">
              <w:rPr>
                <w:rFonts w:ascii="Verdana" w:hAnsi="Verdana" w:cs="Arial"/>
                <w:b/>
                <w:bCs/>
                <w:sz w:val="24"/>
                <w:szCs w:val="24"/>
              </w:rPr>
              <w:t>Current Performance</w:t>
            </w:r>
            <w:r w:rsidR="00AE77F3" w:rsidRPr="00E24C8F">
              <w:rPr>
                <w:rFonts w:ascii="Verdana" w:hAnsi="Verdana" w:cs="Arial"/>
                <w:b/>
                <w:bCs/>
                <w:sz w:val="24"/>
                <w:szCs w:val="24"/>
              </w:rPr>
              <w:t xml:space="preserve">  </w:t>
            </w:r>
          </w:p>
          <w:p w14:paraId="663983B7" w14:textId="63F67A83" w:rsidR="00605672" w:rsidRPr="00E24C8F" w:rsidRDefault="002D3794" w:rsidP="00323D2E">
            <w:pPr>
              <w:spacing w:after="0" w:line="240" w:lineRule="auto"/>
              <w:jc w:val="center"/>
              <w:rPr>
                <w:rFonts w:ascii="Verdana" w:hAnsi="Verdana" w:cs="Arial"/>
                <w:b/>
                <w:bCs/>
                <w:sz w:val="24"/>
                <w:szCs w:val="24"/>
              </w:rPr>
            </w:pPr>
            <w:r w:rsidRPr="00E24C8F">
              <w:rPr>
                <w:rFonts w:ascii="Verdana" w:hAnsi="Verdana" w:cs="Arial"/>
                <w:b/>
                <w:bCs/>
                <w:sz w:val="24"/>
                <w:szCs w:val="24"/>
              </w:rPr>
              <w:t>(</w:t>
            </w:r>
            <w:r w:rsidR="00E24C8F" w:rsidRPr="00E24C8F">
              <w:rPr>
                <w:rFonts w:ascii="Verdana" w:hAnsi="Verdana" w:cs="Arial"/>
                <w:b/>
                <w:bCs/>
                <w:sz w:val="24"/>
                <w:szCs w:val="24"/>
              </w:rPr>
              <w:t>October</w:t>
            </w:r>
            <w:r w:rsidR="002D275D" w:rsidRPr="00E24C8F">
              <w:rPr>
                <w:rFonts w:ascii="Verdana" w:hAnsi="Verdana" w:cs="Arial"/>
                <w:b/>
                <w:bCs/>
                <w:sz w:val="24"/>
                <w:szCs w:val="24"/>
              </w:rPr>
              <w:t xml:space="preserve"> </w:t>
            </w:r>
            <w:r w:rsidR="008F48E4" w:rsidRPr="00E24C8F">
              <w:rPr>
                <w:rFonts w:ascii="Verdana" w:hAnsi="Verdana" w:cs="Arial"/>
                <w:b/>
                <w:bCs/>
                <w:sz w:val="24"/>
                <w:szCs w:val="24"/>
              </w:rPr>
              <w:t>20</w:t>
            </w:r>
            <w:r w:rsidR="00605672" w:rsidRPr="00E24C8F">
              <w:rPr>
                <w:rFonts w:ascii="Verdana" w:hAnsi="Verdana" w:cs="Arial"/>
                <w:b/>
                <w:bCs/>
                <w:sz w:val="24"/>
                <w:szCs w:val="24"/>
              </w:rPr>
              <w:t>25)</w:t>
            </w:r>
          </w:p>
        </w:tc>
      </w:tr>
      <w:tr w:rsidR="00FA5EFA" w:rsidRPr="00FA5EFA" w14:paraId="2C8D2DB5" w14:textId="77777777">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E47478C" w14:textId="77777777" w:rsidR="00605672" w:rsidRPr="000E0C0E" w:rsidRDefault="00605672" w:rsidP="00413E1D">
            <w:pPr>
              <w:pStyle w:val="ListParagraph"/>
              <w:numPr>
                <w:ilvl w:val="0"/>
                <w:numId w:val="8"/>
              </w:numPr>
              <w:spacing w:after="0" w:line="240" w:lineRule="auto"/>
              <w:jc w:val="both"/>
              <w:rPr>
                <w:rFonts w:ascii="Verdana" w:hAnsi="Verdana" w:cs="Arial"/>
                <w:sz w:val="24"/>
                <w:szCs w:val="24"/>
              </w:rPr>
            </w:pPr>
            <w:r w:rsidRPr="000E0C0E">
              <w:rPr>
                <w:rFonts w:ascii="Verdana" w:hAnsi="Verdana" w:cs="Arial"/>
                <w:sz w:val="24"/>
                <w:szCs w:val="24"/>
              </w:rPr>
              <w:t>100% of open outpatient pathways to be waiting less than 52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3F90AEC2" w14:textId="77777777" w:rsidR="00605672" w:rsidRPr="00141871" w:rsidRDefault="00605672" w:rsidP="00413E1D">
            <w:pPr>
              <w:pStyle w:val="ListParagraph"/>
              <w:numPr>
                <w:ilvl w:val="0"/>
                <w:numId w:val="8"/>
              </w:numPr>
              <w:spacing w:after="0" w:line="240" w:lineRule="auto"/>
              <w:jc w:val="both"/>
              <w:rPr>
                <w:rFonts w:ascii="Verdana" w:hAnsi="Verdana" w:cs="Arial"/>
                <w:sz w:val="24"/>
                <w:szCs w:val="24"/>
              </w:rPr>
            </w:pPr>
            <w:r w:rsidRPr="00141871">
              <w:rPr>
                <w:rFonts w:ascii="Verdana" w:hAnsi="Verdana" w:cs="Arial"/>
                <w:sz w:val="24"/>
                <w:szCs w:val="24"/>
              </w:rPr>
              <w:t xml:space="preserve">100% </w:t>
            </w:r>
          </w:p>
        </w:tc>
      </w:tr>
      <w:tr w:rsidR="00FA5EFA" w:rsidRPr="00FA5EFA" w14:paraId="2694A612" w14:textId="77777777">
        <w:trPr>
          <w:trHeight w:val="1094"/>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97E8473" w14:textId="1B3A976F" w:rsidR="003B7AF6" w:rsidRPr="000E0C0E" w:rsidRDefault="003B7AF6" w:rsidP="00413E1D">
            <w:pPr>
              <w:numPr>
                <w:ilvl w:val="0"/>
                <w:numId w:val="8"/>
              </w:numPr>
              <w:spacing w:after="0" w:line="240" w:lineRule="auto"/>
              <w:textAlignment w:val="baseline"/>
              <w:rPr>
                <w:rFonts w:ascii="Verdana" w:hAnsi="Verdana" w:cs="Arial"/>
                <w:sz w:val="24"/>
                <w:szCs w:val="24"/>
              </w:rPr>
            </w:pPr>
            <w:r w:rsidRPr="000E0C0E">
              <w:rPr>
                <w:rFonts w:ascii="Verdana" w:hAnsi="Verdana" w:cs="Arial"/>
                <w:sz w:val="24"/>
                <w:szCs w:val="24"/>
              </w:rPr>
              <w:t xml:space="preserve">Continuous improvement towards 75% of all open outpatient pathways waiting less than 26 weeks. </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35AC1B00" w14:textId="4657B056" w:rsidR="003B7AF6" w:rsidRPr="00141871" w:rsidRDefault="00771778" w:rsidP="00413E1D">
            <w:pPr>
              <w:pStyle w:val="ListParagraph"/>
              <w:numPr>
                <w:ilvl w:val="0"/>
                <w:numId w:val="8"/>
              </w:numPr>
              <w:spacing w:after="0" w:line="240" w:lineRule="auto"/>
              <w:jc w:val="both"/>
              <w:rPr>
                <w:rFonts w:ascii="Verdana" w:hAnsi="Verdana" w:cs="Arial"/>
                <w:sz w:val="24"/>
                <w:szCs w:val="24"/>
              </w:rPr>
            </w:pPr>
            <w:r w:rsidRPr="00141871">
              <w:rPr>
                <w:rFonts w:ascii="Verdana" w:hAnsi="Verdana" w:cs="Arial"/>
                <w:sz w:val="24"/>
                <w:szCs w:val="24"/>
              </w:rPr>
              <w:t>7</w:t>
            </w:r>
            <w:r w:rsidR="00141871" w:rsidRPr="00141871">
              <w:rPr>
                <w:rFonts w:ascii="Verdana" w:hAnsi="Verdana" w:cs="Arial"/>
                <w:sz w:val="24"/>
                <w:szCs w:val="24"/>
              </w:rPr>
              <w:t>6.99</w:t>
            </w:r>
            <w:r w:rsidR="001E1C18" w:rsidRPr="00141871">
              <w:rPr>
                <w:rFonts w:ascii="Verdana" w:hAnsi="Verdana" w:cs="Arial"/>
                <w:sz w:val="24"/>
                <w:szCs w:val="24"/>
              </w:rPr>
              <w:t>%</w:t>
            </w:r>
          </w:p>
        </w:tc>
      </w:tr>
      <w:tr w:rsidR="00FA5EFA" w:rsidRPr="00FA5EFA" w14:paraId="01D0CE02" w14:textId="77777777">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F1F3B71" w14:textId="77777777" w:rsidR="00605672" w:rsidRPr="000E0C0E" w:rsidRDefault="00605672" w:rsidP="00413E1D">
            <w:pPr>
              <w:pStyle w:val="ListParagraph"/>
              <w:numPr>
                <w:ilvl w:val="0"/>
                <w:numId w:val="8"/>
              </w:numPr>
              <w:spacing w:after="0" w:line="240" w:lineRule="auto"/>
              <w:jc w:val="both"/>
              <w:rPr>
                <w:rFonts w:ascii="Verdana" w:hAnsi="Verdana" w:cs="Arial"/>
                <w:sz w:val="24"/>
                <w:szCs w:val="24"/>
              </w:rPr>
            </w:pPr>
            <w:r w:rsidRPr="000E0C0E">
              <w:rPr>
                <w:rFonts w:ascii="Verdana" w:hAnsi="Verdana" w:cs="Arial"/>
                <w:sz w:val="24"/>
                <w:szCs w:val="24"/>
              </w:rPr>
              <w:t>100% of open pathways to be waiting less than 104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2C382ADB" w14:textId="392DFBC6" w:rsidR="00605672" w:rsidRPr="00141871" w:rsidRDefault="002D275D" w:rsidP="00413E1D">
            <w:pPr>
              <w:pStyle w:val="ListParagraph"/>
              <w:numPr>
                <w:ilvl w:val="0"/>
                <w:numId w:val="8"/>
              </w:numPr>
              <w:spacing w:after="0" w:line="240" w:lineRule="auto"/>
              <w:jc w:val="both"/>
              <w:rPr>
                <w:rFonts w:ascii="Verdana" w:hAnsi="Verdana" w:cs="Arial"/>
                <w:sz w:val="24"/>
                <w:szCs w:val="24"/>
              </w:rPr>
            </w:pPr>
            <w:r w:rsidRPr="00141871">
              <w:rPr>
                <w:rFonts w:ascii="Verdana" w:hAnsi="Verdana" w:cs="Arial"/>
                <w:sz w:val="24"/>
                <w:szCs w:val="24"/>
              </w:rPr>
              <w:t>100</w:t>
            </w:r>
            <w:r w:rsidR="00605672" w:rsidRPr="00141871">
              <w:rPr>
                <w:rFonts w:ascii="Verdana" w:hAnsi="Verdana" w:cs="Arial"/>
                <w:sz w:val="24"/>
                <w:szCs w:val="24"/>
              </w:rPr>
              <w:t>%</w:t>
            </w:r>
          </w:p>
        </w:tc>
      </w:tr>
      <w:tr w:rsidR="00FA5EFA" w:rsidRPr="00FA5EFA" w14:paraId="186DC6A5" w14:textId="77777777">
        <w:trPr>
          <w:trHeight w:val="967"/>
        </w:trPr>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3F72741" w14:textId="609DDB83" w:rsidR="003B7AF6" w:rsidRPr="000E0C0E" w:rsidRDefault="003B7AF6" w:rsidP="00413E1D">
            <w:pPr>
              <w:pStyle w:val="ListParagraph"/>
              <w:numPr>
                <w:ilvl w:val="0"/>
                <w:numId w:val="8"/>
              </w:numPr>
              <w:spacing w:after="0" w:line="240" w:lineRule="auto"/>
              <w:contextualSpacing w:val="0"/>
              <w:rPr>
                <w:rFonts w:ascii="Verdana" w:hAnsi="Verdana" w:cs="Arial"/>
                <w:sz w:val="24"/>
                <w:szCs w:val="24"/>
              </w:rPr>
            </w:pPr>
            <w:r w:rsidRPr="000E0C0E">
              <w:rPr>
                <w:rFonts w:ascii="Verdana" w:hAnsi="Verdana" w:cs="Arial"/>
                <w:sz w:val="24"/>
                <w:szCs w:val="24"/>
              </w:rPr>
              <w:t>Continuous improvement towards 80% of all open pathways waiting less than 36 weeks.</w:t>
            </w:r>
            <w:r w:rsidR="00DE2A4D" w:rsidRPr="000E0C0E">
              <w:rPr>
                <w:rFonts w:ascii="Verdana" w:hAnsi="Verdana" w:cs="Arial"/>
                <w:sz w:val="24"/>
                <w:szCs w:val="24"/>
              </w:rPr>
              <w:t xml:space="preserve"> </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5BA9B411" w14:textId="095F4040" w:rsidR="003B7AF6" w:rsidRPr="00141871" w:rsidRDefault="001E1C18" w:rsidP="00413E1D">
            <w:pPr>
              <w:pStyle w:val="ListParagraph"/>
              <w:numPr>
                <w:ilvl w:val="0"/>
                <w:numId w:val="8"/>
              </w:numPr>
              <w:spacing w:after="0" w:line="240" w:lineRule="auto"/>
              <w:jc w:val="both"/>
              <w:rPr>
                <w:rFonts w:ascii="Verdana" w:hAnsi="Verdana" w:cs="Arial"/>
                <w:sz w:val="24"/>
                <w:szCs w:val="24"/>
              </w:rPr>
            </w:pPr>
            <w:r w:rsidRPr="00141871">
              <w:rPr>
                <w:rFonts w:ascii="Verdana" w:hAnsi="Verdana" w:cs="Arial"/>
                <w:sz w:val="24"/>
                <w:szCs w:val="24"/>
              </w:rPr>
              <w:t>7</w:t>
            </w:r>
            <w:r w:rsidR="00141871" w:rsidRPr="00141871">
              <w:rPr>
                <w:rFonts w:ascii="Verdana" w:hAnsi="Verdana" w:cs="Arial"/>
                <w:sz w:val="24"/>
                <w:szCs w:val="24"/>
              </w:rPr>
              <w:t>4.82</w:t>
            </w:r>
            <w:r w:rsidRPr="00141871">
              <w:rPr>
                <w:rFonts w:ascii="Verdana" w:hAnsi="Verdana" w:cs="Arial"/>
                <w:sz w:val="24"/>
                <w:szCs w:val="24"/>
              </w:rPr>
              <w:t>%</w:t>
            </w:r>
          </w:p>
        </w:tc>
      </w:tr>
      <w:tr w:rsidR="00FA5EFA" w:rsidRPr="00FA5EFA" w14:paraId="1A90605A"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5C21A9" w14:textId="4CB54B24" w:rsidR="00605672" w:rsidRPr="000E0C0E" w:rsidRDefault="003B7AF6" w:rsidP="00413E1D">
            <w:pPr>
              <w:pStyle w:val="ListParagraph"/>
              <w:numPr>
                <w:ilvl w:val="0"/>
                <w:numId w:val="8"/>
              </w:numPr>
              <w:spacing w:after="0" w:line="240" w:lineRule="auto"/>
              <w:contextualSpacing w:val="0"/>
              <w:rPr>
                <w:rFonts w:ascii="Arial" w:hAnsi="Arial" w:cs="Arial"/>
                <w:sz w:val="24"/>
                <w:szCs w:val="24"/>
              </w:rPr>
            </w:pPr>
            <w:r w:rsidRPr="000E0C0E">
              <w:rPr>
                <w:rFonts w:ascii="Verdana" w:hAnsi="Verdana" w:cs="Arial"/>
                <w:sz w:val="24"/>
                <w:szCs w:val="24"/>
              </w:rPr>
              <w:t>12% reduction in the number of patients delayed by 100% for their follow up appointment in three consecutive months and maintained for 3 months (Based on the November 2024 baseline).</w:t>
            </w:r>
          </w:p>
        </w:tc>
        <w:tc>
          <w:tcPr>
            <w:tcW w:w="3913" w:type="dxa"/>
            <w:tcBorders>
              <w:top w:val="nil"/>
              <w:left w:val="nil"/>
              <w:bottom w:val="single" w:sz="8" w:space="0" w:color="auto"/>
              <w:right w:val="single" w:sz="8" w:space="0" w:color="auto"/>
            </w:tcBorders>
            <w:tcMar>
              <w:top w:w="0" w:type="dxa"/>
              <w:left w:w="108" w:type="dxa"/>
              <w:bottom w:w="0" w:type="dxa"/>
              <w:right w:w="108" w:type="dxa"/>
            </w:tcMar>
          </w:tcPr>
          <w:p w14:paraId="7A841F11" w14:textId="5A71EE23" w:rsidR="00605672" w:rsidRPr="00141871" w:rsidRDefault="008F48E4" w:rsidP="00413E1D">
            <w:pPr>
              <w:pStyle w:val="ListParagraph"/>
              <w:numPr>
                <w:ilvl w:val="0"/>
                <w:numId w:val="8"/>
              </w:numPr>
              <w:spacing w:after="0" w:line="240" w:lineRule="auto"/>
              <w:jc w:val="both"/>
              <w:rPr>
                <w:rFonts w:ascii="Verdana" w:hAnsi="Verdana" w:cs="Arial"/>
                <w:sz w:val="24"/>
                <w:szCs w:val="24"/>
              </w:rPr>
            </w:pPr>
            <w:r w:rsidRPr="00141871">
              <w:rPr>
                <w:rFonts w:ascii="Verdana" w:hAnsi="Verdana" w:cs="Arial"/>
                <w:sz w:val="24"/>
                <w:szCs w:val="24"/>
              </w:rPr>
              <w:t>1</w:t>
            </w:r>
            <w:r w:rsidR="00141871" w:rsidRPr="00141871">
              <w:rPr>
                <w:rFonts w:ascii="Verdana" w:hAnsi="Verdana" w:cs="Arial"/>
                <w:sz w:val="24"/>
                <w:szCs w:val="24"/>
              </w:rPr>
              <w:t>5.15</w:t>
            </w:r>
            <w:r w:rsidR="001E1C18" w:rsidRPr="00141871">
              <w:rPr>
                <w:rFonts w:ascii="Verdana" w:hAnsi="Verdana" w:cs="Arial"/>
                <w:sz w:val="24"/>
                <w:szCs w:val="24"/>
              </w:rPr>
              <w:t>% increase against baseline</w:t>
            </w:r>
          </w:p>
          <w:p w14:paraId="39A8C4BD" w14:textId="77777777" w:rsidR="00605672" w:rsidRPr="00141871" w:rsidRDefault="00605672">
            <w:pPr>
              <w:jc w:val="both"/>
              <w:rPr>
                <w:rFonts w:ascii="Verdana" w:hAnsi="Verdana" w:cs="Arial"/>
                <w:sz w:val="24"/>
                <w:szCs w:val="24"/>
              </w:rPr>
            </w:pPr>
          </w:p>
        </w:tc>
      </w:tr>
      <w:tr w:rsidR="00FA5EFA" w:rsidRPr="00FA5EFA" w14:paraId="294A7DB2"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CD206F" w14:textId="169A0FD0" w:rsidR="00605672" w:rsidRPr="000E0C0E" w:rsidRDefault="00605672" w:rsidP="00413E1D">
            <w:pPr>
              <w:pStyle w:val="ListParagraph"/>
              <w:numPr>
                <w:ilvl w:val="0"/>
                <w:numId w:val="8"/>
              </w:numPr>
              <w:spacing w:after="0" w:line="240" w:lineRule="auto"/>
              <w:jc w:val="both"/>
              <w:rPr>
                <w:rFonts w:ascii="Verdana" w:hAnsi="Verdana" w:cs="Arial"/>
                <w:sz w:val="24"/>
                <w:szCs w:val="24"/>
              </w:rPr>
            </w:pPr>
            <w:r w:rsidRPr="000E0C0E">
              <w:rPr>
                <w:rFonts w:ascii="Verdana" w:hAnsi="Verdana" w:cs="Arial"/>
                <w:sz w:val="24"/>
                <w:szCs w:val="24"/>
              </w:rPr>
              <w:t>6</w:t>
            </w:r>
            <w:r w:rsidR="003B7AF6" w:rsidRPr="000E0C0E">
              <w:rPr>
                <w:rFonts w:ascii="Verdana" w:hAnsi="Verdana" w:cs="Arial"/>
                <w:sz w:val="24"/>
                <w:szCs w:val="24"/>
              </w:rPr>
              <w:t>8</w:t>
            </w:r>
            <w:r w:rsidRPr="000E0C0E">
              <w:rPr>
                <w:rFonts w:ascii="Verdana" w:hAnsi="Verdana" w:cs="Arial"/>
                <w:sz w:val="24"/>
                <w:szCs w:val="24"/>
              </w:rPr>
              <w:t>% R1 ophthalmology patient pathways to be waiting within or no longer than 25% of their target date for an outpatient appointment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6B61FD97" w14:textId="322882E7" w:rsidR="00605672" w:rsidRPr="00141871" w:rsidRDefault="00605672" w:rsidP="00413E1D">
            <w:pPr>
              <w:pStyle w:val="ListParagraph"/>
              <w:numPr>
                <w:ilvl w:val="0"/>
                <w:numId w:val="8"/>
              </w:numPr>
              <w:spacing w:after="0" w:line="240" w:lineRule="auto"/>
              <w:jc w:val="both"/>
              <w:rPr>
                <w:rFonts w:ascii="Verdana" w:hAnsi="Verdana" w:cs="Arial"/>
                <w:sz w:val="24"/>
                <w:szCs w:val="24"/>
              </w:rPr>
            </w:pPr>
            <w:r w:rsidRPr="00141871">
              <w:rPr>
                <w:rFonts w:ascii="Verdana" w:hAnsi="Verdana" w:cs="Arial"/>
                <w:sz w:val="24"/>
                <w:szCs w:val="24"/>
              </w:rPr>
              <w:t>7</w:t>
            </w:r>
            <w:r w:rsidR="00141871" w:rsidRPr="00141871">
              <w:rPr>
                <w:rFonts w:ascii="Verdana" w:hAnsi="Verdana" w:cs="Arial"/>
                <w:sz w:val="24"/>
                <w:szCs w:val="24"/>
              </w:rPr>
              <w:t>2.28</w:t>
            </w:r>
            <w:r w:rsidRPr="00141871">
              <w:rPr>
                <w:rFonts w:ascii="Verdana" w:hAnsi="Verdana" w:cs="Arial"/>
                <w:sz w:val="24"/>
                <w:szCs w:val="24"/>
              </w:rPr>
              <w:t xml:space="preserve">% - meets de-escalation criteria </w:t>
            </w:r>
          </w:p>
        </w:tc>
      </w:tr>
      <w:tr w:rsidR="00FA5EFA" w:rsidRPr="00FA5EFA" w14:paraId="1B37C838"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C4E89D" w14:textId="2BEA26BE" w:rsidR="00605672" w:rsidRPr="000E0C0E" w:rsidRDefault="00605672" w:rsidP="00413E1D">
            <w:pPr>
              <w:pStyle w:val="ListParagraph"/>
              <w:numPr>
                <w:ilvl w:val="0"/>
                <w:numId w:val="8"/>
              </w:numPr>
              <w:spacing w:after="0" w:line="240" w:lineRule="auto"/>
              <w:jc w:val="both"/>
              <w:rPr>
                <w:rFonts w:ascii="Verdana" w:hAnsi="Verdana" w:cs="Arial"/>
                <w:sz w:val="24"/>
                <w:szCs w:val="24"/>
              </w:rPr>
            </w:pPr>
            <w:r w:rsidRPr="000E0C0E">
              <w:rPr>
                <w:rFonts w:ascii="Verdana" w:hAnsi="Verdana" w:cs="Arial"/>
                <w:sz w:val="24"/>
                <w:szCs w:val="24"/>
              </w:rPr>
              <w:t>8</w:t>
            </w:r>
            <w:r w:rsidR="003B7AF6" w:rsidRPr="000E0C0E">
              <w:rPr>
                <w:rFonts w:ascii="Verdana" w:hAnsi="Verdana" w:cs="Arial"/>
                <w:sz w:val="24"/>
                <w:szCs w:val="24"/>
              </w:rPr>
              <w:t>5</w:t>
            </w:r>
            <w:r w:rsidRPr="000E0C0E">
              <w:rPr>
                <w:rFonts w:ascii="Verdana" w:hAnsi="Verdana" w:cs="Arial"/>
                <w:sz w:val="24"/>
                <w:szCs w:val="24"/>
              </w:rPr>
              <w:t>% of patients waiting for a diagnostic test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021C8570" w14:textId="2C814D14" w:rsidR="00605672" w:rsidRPr="00141871" w:rsidRDefault="00141871" w:rsidP="00413E1D">
            <w:pPr>
              <w:pStyle w:val="ListParagraph"/>
              <w:numPr>
                <w:ilvl w:val="0"/>
                <w:numId w:val="8"/>
              </w:numPr>
              <w:spacing w:after="0" w:line="240" w:lineRule="auto"/>
              <w:jc w:val="both"/>
              <w:rPr>
                <w:rFonts w:ascii="Verdana" w:hAnsi="Verdana" w:cs="Arial"/>
                <w:sz w:val="24"/>
                <w:szCs w:val="24"/>
              </w:rPr>
            </w:pPr>
            <w:r w:rsidRPr="00141871">
              <w:rPr>
                <w:rFonts w:ascii="Verdana" w:hAnsi="Verdana" w:cs="Arial"/>
                <w:sz w:val="24"/>
                <w:szCs w:val="24"/>
              </w:rPr>
              <w:t>75.52</w:t>
            </w:r>
            <w:r w:rsidR="00605672" w:rsidRPr="00141871">
              <w:rPr>
                <w:rFonts w:ascii="Verdana" w:hAnsi="Verdana" w:cs="Arial"/>
                <w:sz w:val="24"/>
                <w:szCs w:val="24"/>
              </w:rPr>
              <w:t xml:space="preserve">% </w:t>
            </w:r>
          </w:p>
        </w:tc>
      </w:tr>
      <w:tr w:rsidR="00FA5EFA" w:rsidRPr="00FA5EFA" w14:paraId="31F0D856"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608DE78" w14:textId="4DBB7609" w:rsidR="00605672" w:rsidRPr="00141871" w:rsidRDefault="00605672" w:rsidP="00413E1D">
            <w:pPr>
              <w:pStyle w:val="ListParagraph"/>
              <w:numPr>
                <w:ilvl w:val="0"/>
                <w:numId w:val="8"/>
              </w:numPr>
              <w:spacing w:after="0" w:line="240" w:lineRule="auto"/>
              <w:jc w:val="both"/>
              <w:rPr>
                <w:rFonts w:ascii="Verdana" w:hAnsi="Verdana" w:cs="Arial"/>
                <w:sz w:val="24"/>
                <w:szCs w:val="24"/>
              </w:rPr>
            </w:pPr>
            <w:r w:rsidRPr="00141871">
              <w:rPr>
                <w:rFonts w:ascii="Verdana" w:hAnsi="Verdana" w:cs="Arial"/>
                <w:sz w:val="24"/>
                <w:szCs w:val="24"/>
              </w:rPr>
              <w:lastRenderedPageBreak/>
              <w:t>8</w:t>
            </w:r>
            <w:r w:rsidR="003B7AF6" w:rsidRPr="00141871">
              <w:rPr>
                <w:rFonts w:ascii="Verdana" w:hAnsi="Verdana" w:cs="Arial"/>
                <w:sz w:val="24"/>
                <w:szCs w:val="24"/>
              </w:rPr>
              <w:t>5</w:t>
            </w:r>
            <w:r w:rsidRPr="00141871">
              <w:rPr>
                <w:rFonts w:ascii="Verdana" w:hAnsi="Verdana" w:cs="Arial"/>
                <w:sz w:val="24"/>
                <w:szCs w:val="24"/>
              </w:rPr>
              <w:t>% of patients waiting for a diagnostic endoscopy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5D4B6F11" w14:textId="2AE3F82A" w:rsidR="00605672" w:rsidRPr="00141871" w:rsidRDefault="00D90F85" w:rsidP="00413E1D">
            <w:pPr>
              <w:pStyle w:val="ListParagraph"/>
              <w:numPr>
                <w:ilvl w:val="0"/>
                <w:numId w:val="8"/>
              </w:numPr>
              <w:spacing w:after="0" w:line="240" w:lineRule="auto"/>
              <w:jc w:val="both"/>
              <w:rPr>
                <w:rFonts w:ascii="Verdana" w:hAnsi="Verdana" w:cs="Arial"/>
                <w:sz w:val="24"/>
                <w:szCs w:val="24"/>
              </w:rPr>
            </w:pPr>
            <w:r w:rsidRPr="00141871">
              <w:rPr>
                <w:rFonts w:ascii="Verdana" w:hAnsi="Verdana" w:cs="Arial"/>
                <w:sz w:val="24"/>
                <w:szCs w:val="24"/>
              </w:rPr>
              <w:t>3</w:t>
            </w:r>
            <w:r w:rsidR="00141871" w:rsidRPr="00141871">
              <w:rPr>
                <w:rFonts w:ascii="Verdana" w:hAnsi="Verdana" w:cs="Arial"/>
                <w:sz w:val="24"/>
                <w:szCs w:val="24"/>
              </w:rPr>
              <w:t>7.61</w:t>
            </w:r>
            <w:r w:rsidR="00605672" w:rsidRPr="00141871">
              <w:rPr>
                <w:rFonts w:ascii="Verdana" w:hAnsi="Verdana" w:cs="Arial"/>
                <w:sz w:val="24"/>
                <w:szCs w:val="24"/>
              </w:rPr>
              <w:t xml:space="preserve">% </w:t>
            </w:r>
          </w:p>
        </w:tc>
      </w:tr>
      <w:tr w:rsidR="00FA5EFA" w:rsidRPr="00FA5EFA" w14:paraId="7152ED82"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A82A10" w14:textId="034FCE64" w:rsidR="00605672" w:rsidRPr="00141871" w:rsidRDefault="00605672" w:rsidP="00413E1D">
            <w:pPr>
              <w:pStyle w:val="ListParagraph"/>
              <w:numPr>
                <w:ilvl w:val="0"/>
                <w:numId w:val="8"/>
              </w:numPr>
              <w:spacing w:after="0" w:line="240" w:lineRule="auto"/>
              <w:jc w:val="both"/>
              <w:rPr>
                <w:rFonts w:ascii="Verdana" w:hAnsi="Verdana" w:cs="Arial"/>
                <w:sz w:val="24"/>
                <w:szCs w:val="24"/>
              </w:rPr>
            </w:pPr>
            <w:r w:rsidRPr="00141871">
              <w:rPr>
                <w:rFonts w:ascii="Verdana" w:hAnsi="Verdana" w:cs="Arial"/>
                <w:sz w:val="24"/>
                <w:szCs w:val="24"/>
              </w:rPr>
              <w:t>8</w:t>
            </w:r>
            <w:r w:rsidR="003B7AF6" w:rsidRPr="00141871">
              <w:rPr>
                <w:rFonts w:ascii="Verdana" w:hAnsi="Verdana" w:cs="Arial"/>
                <w:sz w:val="24"/>
                <w:szCs w:val="24"/>
              </w:rPr>
              <w:t>5</w:t>
            </w:r>
            <w:r w:rsidRPr="00141871">
              <w:rPr>
                <w:rFonts w:ascii="Verdana" w:hAnsi="Verdana" w:cs="Arial"/>
                <w:sz w:val="24"/>
                <w:szCs w:val="24"/>
              </w:rPr>
              <w:t>% of patients waiting for a NOUS and non-cardiac MRI to be waiting less than 8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7162AB4F" w14:textId="34FC40B0" w:rsidR="00605672" w:rsidRPr="00141871" w:rsidRDefault="00141871" w:rsidP="00413E1D">
            <w:pPr>
              <w:pStyle w:val="ListParagraph"/>
              <w:numPr>
                <w:ilvl w:val="0"/>
                <w:numId w:val="8"/>
              </w:numPr>
              <w:spacing w:after="0" w:line="240" w:lineRule="auto"/>
              <w:jc w:val="both"/>
              <w:rPr>
                <w:rFonts w:ascii="Verdana" w:hAnsi="Verdana" w:cs="Arial"/>
                <w:sz w:val="24"/>
                <w:szCs w:val="24"/>
              </w:rPr>
            </w:pPr>
            <w:r w:rsidRPr="00141871">
              <w:rPr>
                <w:rFonts w:ascii="Verdana" w:hAnsi="Verdana" w:cs="Arial"/>
                <w:sz w:val="24"/>
                <w:szCs w:val="24"/>
              </w:rPr>
              <w:t>85.98</w:t>
            </w:r>
            <w:r w:rsidR="00605672" w:rsidRPr="00141871">
              <w:rPr>
                <w:rFonts w:ascii="Verdana" w:hAnsi="Verdana" w:cs="Arial"/>
                <w:sz w:val="24"/>
                <w:szCs w:val="24"/>
              </w:rPr>
              <w:t xml:space="preserve">% </w:t>
            </w:r>
          </w:p>
        </w:tc>
      </w:tr>
      <w:tr w:rsidR="001324AE" w:rsidRPr="00FA5EFA" w14:paraId="5B33B429" w14:textId="77777777">
        <w:tc>
          <w:tcPr>
            <w:tcW w:w="481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56E7F27" w14:textId="4849CB72" w:rsidR="00605672" w:rsidRPr="00141871" w:rsidRDefault="003B7AF6" w:rsidP="00413E1D">
            <w:pPr>
              <w:pStyle w:val="ListParagraph"/>
              <w:numPr>
                <w:ilvl w:val="0"/>
                <w:numId w:val="8"/>
              </w:numPr>
              <w:spacing w:after="0" w:line="240" w:lineRule="auto"/>
              <w:jc w:val="both"/>
              <w:rPr>
                <w:rFonts w:ascii="Verdana" w:hAnsi="Verdana" w:cs="Arial"/>
                <w:sz w:val="24"/>
                <w:szCs w:val="24"/>
              </w:rPr>
            </w:pPr>
            <w:r w:rsidRPr="00141871">
              <w:rPr>
                <w:rFonts w:ascii="Verdana" w:hAnsi="Verdana" w:cs="Arial"/>
                <w:sz w:val="24"/>
                <w:szCs w:val="24"/>
              </w:rPr>
              <w:t>90</w:t>
            </w:r>
            <w:r w:rsidR="00605672" w:rsidRPr="00141871">
              <w:rPr>
                <w:rFonts w:ascii="Verdana" w:hAnsi="Verdana" w:cs="Arial"/>
                <w:sz w:val="24"/>
                <w:szCs w:val="24"/>
              </w:rPr>
              <w:t>% of patients waiting for therapies to be waiting less than 14 weeks and maintained for 3 months.</w:t>
            </w:r>
          </w:p>
        </w:tc>
        <w:tc>
          <w:tcPr>
            <w:tcW w:w="3913" w:type="dxa"/>
            <w:tcBorders>
              <w:top w:val="nil"/>
              <w:left w:val="nil"/>
              <w:bottom w:val="single" w:sz="8" w:space="0" w:color="auto"/>
              <w:right w:val="single" w:sz="8" w:space="0" w:color="auto"/>
            </w:tcBorders>
            <w:tcMar>
              <w:top w:w="0" w:type="dxa"/>
              <w:left w:w="108" w:type="dxa"/>
              <w:bottom w:w="0" w:type="dxa"/>
              <w:right w:w="108" w:type="dxa"/>
            </w:tcMar>
            <w:hideMark/>
          </w:tcPr>
          <w:p w14:paraId="4B10B670" w14:textId="3EF9C673" w:rsidR="00605672" w:rsidRPr="00141871" w:rsidRDefault="00926C26" w:rsidP="00413E1D">
            <w:pPr>
              <w:pStyle w:val="ListParagraph"/>
              <w:numPr>
                <w:ilvl w:val="0"/>
                <w:numId w:val="8"/>
              </w:numPr>
              <w:spacing w:after="0" w:line="240" w:lineRule="auto"/>
              <w:jc w:val="both"/>
              <w:rPr>
                <w:rFonts w:ascii="Verdana" w:hAnsi="Verdana" w:cs="Arial"/>
                <w:sz w:val="24"/>
                <w:szCs w:val="24"/>
              </w:rPr>
            </w:pPr>
            <w:r w:rsidRPr="00141871">
              <w:rPr>
                <w:rFonts w:ascii="Verdana" w:hAnsi="Verdana" w:cs="Arial"/>
                <w:sz w:val="24"/>
                <w:szCs w:val="24"/>
              </w:rPr>
              <w:t>100</w:t>
            </w:r>
            <w:r w:rsidR="00605672" w:rsidRPr="00141871">
              <w:rPr>
                <w:rFonts w:ascii="Verdana" w:hAnsi="Verdana" w:cs="Arial"/>
                <w:sz w:val="24"/>
                <w:szCs w:val="24"/>
              </w:rPr>
              <w:t xml:space="preserve">% </w:t>
            </w:r>
          </w:p>
        </w:tc>
      </w:tr>
    </w:tbl>
    <w:p w14:paraId="6B617176" w14:textId="77777777" w:rsidR="006C54C2" w:rsidRPr="00FA5EFA" w:rsidRDefault="006C54C2" w:rsidP="00605672">
      <w:pPr>
        <w:spacing w:after="0" w:line="240" w:lineRule="auto"/>
        <w:ind w:left="360"/>
        <w:jc w:val="both"/>
        <w:rPr>
          <w:rFonts w:ascii="Verdana" w:hAnsi="Verdana" w:cs="Arial"/>
          <w:b/>
          <w:bCs/>
          <w:color w:val="FF0000"/>
          <w:sz w:val="24"/>
          <w:szCs w:val="24"/>
        </w:rPr>
      </w:pPr>
    </w:p>
    <w:p w14:paraId="6FAEC4C7" w14:textId="536F2EC1" w:rsidR="00605672" w:rsidRPr="00141871" w:rsidRDefault="00605672" w:rsidP="00605672">
      <w:pPr>
        <w:spacing w:after="0" w:line="240" w:lineRule="auto"/>
        <w:ind w:left="360"/>
        <w:jc w:val="both"/>
        <w:rPr>
          <w:rFonts w:ascii="Verdana" w:hAnsi="Verdana" w:cs="Arial"/>
          <w:b/>
          <w:bCs/>
          <w:sz w:val="24"/>
          <w:szCs w:val="24"/>
        </w:rPr>
      </w:pPr>
      <w:r w:rsidRPr="00141871">
        <w:rPr>
          <w:rFonts w:ascii="Verdana" w:hAnsi="Verdana" w:cs="Arial"/>
          <w:b/>
          <w:bCs/>
          <w:sz w:val="24"/>
          <w:szCs w:val="24"/>
        </w:rPr>
        <w:t>Actions being taken to improve include:</w:t>
      </w:r>
    </w:p>
    <w:p w14:paraId="46813692" w14:textId="77777777" w:rsidR="00605672" w:rsidRPr="00141871" w:rsidRDefault="00605672" w:rsidP="00413E1D">
      <w:pPr>
        <w:pStyle w:val="ListParagraph"/>
        <w:numPr>
          <w:ilvl w:val="0"/>
          <w:numId w:val="7"/>
        </w:numPr>
        <w:spacing w:after="0" w:line="240" w:lineRule="auto"/>
        <w:jc w:val="both"/>
        <w:rPr>
          <w:rFonts w:ascii="Verdana" w:hAnsi="Verdana" w:cs="Arial"/>
          <w:sz w:val="24"/>
          <w:szCs w:val="24"/>
        </w:rPr>
      </w:pPr>
      <w:bookmarkStart w:id="4" w:name="_Hlk200978997"/>
      <w:r w:rsidRPr="00141871">
        <w:rPr>
          <w:rFonts w:ascii="Verdana" w:hAnsi="Verdana" w:cs="Arial"/>
          <w:sz w:val="24"/>
          <w:szCs w:val="24"/>
        </w:rPr>
        <w:t>Robust monitoring via live dashboards</w:t>
      </w:r>
    </w:p>
    <w:p w14:paraId="66176BAF" w14:textId="1E88F845" w:rsidR="00605672" w:rsidRPr="00141871" w:rsidRDefault="00605672" w:rsidP="00413E1D">
      <w:pPr>
        <w:pStyle w:val="ListParagraph"/>
        <w:numPr>
          <w:ilvl w:val="0"/>
          <w:numId w:val="7"/>
        </w:numPr>
        <w:spacing w:after="0" w:line="240" w:lineRule="auto"/>
        <w:jc w:val="both"/>
        <w:rPr>
          <w:rFonts w:ascii="Verdana" w:hAnsi="Verdana" w:cs="Arial"/>
          <w:sz w:val="24"/>
          <w:szCs w:val="24"/>
        </w:rPr>
      </w:pPr>
      <w:r w:rsidRPr="00141871">
        <w:rPr>
          <w:rFonts w:ascii="Verdana" w:hAnsi="Verdana" w:cs="Arial"/>
          <w:sz w:val="24"/>
          <w:szCs w:val="24"/>
        </w:rPr>
        <w:t>Weekly monitoring meetings chaired by Service Group Directors</w:t>
      </w:r>
    </w:p>
    <w:p w14:paraId="2B8B00F3" w14:textId="77777777" w:rsidR="00605672" w:rsidRPr="00141871" w:rsidRDefault="00605672" w:rsidP="00413E1D">
      <w:pPr>
        <w:pStyle w:val="ListParagraph"/>
        <w:numPr>
          <w:ilvl w:val="0"/>
          <w:numId w:val="7"/>
        </w:numPr>
        <w:spacing w:after="0" w:line="240" w:lineRule="auto"/>
        <w:jc w:val="both"/>
        <w:rPr>
          <w:rFonts w:ascii="Verdana" w:hAnsi="Verdana" w:cs="Arial"/>
          <w:sz w:val="24"/>
          <w:szCs w:val="24"/>
        </w:rPr>
      </w:pPr>
      <w:r w:rsidRPr="00141871">
        <w:rPr>
          <w:rFonts w:ascii="Verdana" w:hAnsi="Verdana" w:cs="Arial"/>
          <w:sz w:val="24"/>
          <w:szCs w:val="24"/>
        </w:rPr>
        <w:t>Bi-weekly oversight meeting chaired by the Chief Operating Officer</w:t>
      </w:r>
    </w:p>
    <w:p w14:paraId="0EB04518" w14:textId="77777777" w:rsidR="00605672" w:rsidRPr="00141871" w:rsidRDefault="00605672" w:rsidP="00413E1D">
      <w:pPr>
        <w:pStyle w:val="ListParagraph"/>
        <w:numPr>
          <w:ilvl w:val="0"/>
          <w:numId w:val="7"/>
        </w:numPr>
        <w:spacing w:after="0" w:line="240" w:lineRule="auto"/>
        <w:jc w:val="both"/>
        <w:rPr>
          <w:rFonts w:ascii="Verdana" w:hAnsi="Verdana" w:cs="Arial"/>
          <w:sz w:val="24"/>
          <w:szCs w:val="24"/>
        </w:rPr>
      </w:pPr>
      <w:r w:rsidRPr="00141871">
        <w:rPr>
          <w:rFonts w:ascii="Verdana" w:hAnsi="Verdana" w:cs="Arial"/>
          <w:sz w:val="24"/>
          <w:szCs w:val="24"/>
        </w:rPr>
        <w:t>Specific support commissioned for Gynaecology improvement plans</w:t>
      </w:r>
    </w:p>
    <w:p w14:paraId="2A6D451C" w14:textId="77777777" w:rsidR="00914059" w:rsidRPr="00FA5EFA" w:rsidRDefault="00914059" w:rsidP="00914059">
      <w:pPr>
        <w:pStyle w:val="ListParagraph"/>
        <w:spacing w:after="0" w:line="240" w:lineRule="auto"/>
        <w:jc w:val="both"/>
        <w:rPr>
          <w:rFonts w:ascii="Verdana" w:hAnsi="Verdana" w:cs="Arial"/>
          <w:color w:val="FF0000"/>
          <w:sz w:val="24"/>
          <w:szCs w:val="24"/>
        </w:rPr>
      </w:pPr>
    </w:p>
    <w:bookmarkEnd w:id="4"/>
    <w:p w14:paraId="032306B7" w14:textId="77777777" w:rsidR="006A0447" w:rsidRPr="00141871" w:rsidRDefault="006A0447" w:rsidP="00B32F15">
      <w:pPr>
        <w:spacing w:after="0" w:line="240" w:lineRule="auto"/>
        <w:jc w:val="both"/>
        <w:rPr>
          <w:rFonts w:ascii="Verdana" w:hAnsi="Verdana" w:cs="Arial"/>
          <w:sz w:val="24"/>
          <w:szCs w:val="24"/>
        </w:rPr>
      </w:pPr>
    </w:p>
    <w:p w14:paraId="14AB118B" w14:textId="0CAD472F" w:rsidR="00605672" w:rsidRPr="00141871" w:rsidRDefault="00605672" w:rsidP="00605672">
      <w:pPr>
        <w:shd w:val="clear" w:color="auto" w:fill="D0CECE" w:themeFill="background2" w:themeFillShade="E6"/>
        <w:ind w:left="360"/>
        <w:rPr>
          <w:rFonts w:ascii="Verdana" w:hAnsi="Verdana" w:cs="Arial"/>
          <w:b/>
          <w:bCs/>
          <w:sz w:val="24"/>
          <w:szCs w:val="24"/>
        </w:rPr>
      </w:pPr>
      <w:bookmarkStart w:id="5" w:name="_Hlk192763457"/>
      <w:r w:rsidRPr="00141871">
        <w:rPr>
          <w:rFonts w:ascii="Verdana" w:hAnsi="Verdana" w:cs="Arial"/>
          <w:b/>
          <w:bCs/>
          <w:sz w:val="24"/>
          <w:szCs w:val="24"/>
        </w:rPr>
        <w:t>4.3 CAMHS</w:t>
      </w:r>
    </w:p>
    <w:tbl>
      <w:tblPr>
        <w:tblStyle w:val="TableGrid"/>
        <w:tblW w:w="0" w:type="auto"/>
        <w:tblInd w:w="421" w:type="dxa"/>
        <w:tblLook w:val="04A0" w:firstRow="1" w:lastRow="0" w:firstColumn="1" w:lastColumn="0" w:noHBand="0" w:noVBand="1"/>
      </w:tblPr>
      <w:tblGrid>
        <w:gridCol w:w="4961"/>
        <w:gridCol w:w="3634"/>
      </w:tblGrid>
      <w:tr w:rsidR="00FA5EFA" w:rsidRPr="00141871" w14:paraId="59104657" w14:textId="77777777" w:rsidTr="00DE7F03">
        <w:tc>
          <w:tcPr>
            <w:tcW w:w="4961" w:type="dxa"/>
            <w:tcBorders>
              <w:top w:val="nil"/>
            </w:tcBorders>
            <w:shd w:val="clear" w:color="auto" w:fill="DEEAF6" w:themeFill="accent1" w:themeFillTint="33"/>
          </w:tcPr>
          <w:p w14:paraId="2735EFE3" w14:textId="77777777" w:rsidR="00605672" w:rsidRPr="00141871" w:rsidRDefault="00605672" w:rsidP="00DE7F03">
            <w:pPr>
              <w:jc w:val="center"/>
              <w:rPr>
                <w:rFonts w:ascii="Verdana" w:hAnsi="Verdana" w:cs="Arial"/>
                <w:sz w:val="24"/>
                <w:szCs w:val="24"/>
              </w:rPr>
            </w:pPr>
            <w:r w:rsidRPr="00141871">
              <w:rPr>
                <w:rFonts w:ascii="Verdana" w:hAnsi="Verdana" w:cs="Arial"/>
                <w:b/>
                <w:bCs/>
                <w:sz w:val="24"/>
                <w:szCs w:val="24"/>
              </w:rPr>
              <w:t>Criteria to Achieve</w:t>
            </w:r>
          </w:p>
        </w:tc>
        <w:tc>
          <w:tcPr>
            <w:tcW w:w="3634" w:type="dxa"/>
            <w:tcBorders>
              <w:top w:val="nil"/>
            </w:tcBorders>
            <w:shd w:val="clear" w:color="auto" w:fill="DEEAF6" w:themeFill="accent1" w:themeFillTint="33"/>
          </w:tcPr>
          <w:p w14:paraId="5B409E93" w14:textId="77777777" w:rsidR="00605672" w:rsidRPr="00141871" w:rsidRDefault="00605672" w:rsidP="00DE7F03">
            <w:pPr>
              <w:ind w:left="360"/>
              <w:jc w:val="center"/>
              <w:rPr>
                <w:rFonts w:ascii="Verdana" w:hAnsi="Verdana" w:cs="Arial"/>
                <w:sz w:val="24"/>
                <w:szCs w:val="24"/>
              </w:rPr>
            </w:pPr>
            <w:r w:rsidRPr="00141871">
              <w:rPr>
                <w:rFonts w:ascii="Verdana" w:hAnsi="Verdana" w:cs="Arial"/>
                <w:b/>
                <w:bCs/>
                <w:sz w:val="24"/>
                <w:szCs w:val="24"/>
              </w:rPr>
              <w:t xml:space="preserve">Current Performance </w:t>
            </w:r>
          </w:p>
        </w:tc>
      </w:tr>
      <w:tr w:rsidR="00FA5EFA" w:rsidRPr="00141871" w14:paraId="0B184E88" w14:textId="77777777" w:rsidTr="00DE7F03">
        <w:tc>
          <w:tcPr>
            <w:tcW w:w="4961" w:type="dxa"/>
          </w:tcPr>
          <w:p w14:paraId="606768BF" w14:textId="77777777" w:rsidR="003F2C51" w:rsidRPr="00141871" w:rsidRDefault="003F2C51" w:rsidP="003F2C51">
            <w:pPr>
              <w:pStyle w:val="ListParagraph"/>
              <w:numPr>
                <w:ilvl w:val="0"/>
                <w:numId w:val="5"/>
              </w:numPr>
              <w:jc w:val="both"/>
              <w:rPr>
                <w:rFonts w:ascii="Verdana" w:hAnsi="Verdana" w:cs="Arial"/>
                <w:sz w:val="24"/>
                <w:szCs w:val="24"/>
              </w:rPr>
            </w:pPr>
            <w:r w:rsidRPr="00141871">
              <w:rPr>
                <w:rFonts w:ascii="Verdana" w:hAnsi="Verdana" w:cs="Arial"/>
                <w:sz w:val="24"/>
                <w:szCs w:val="24"/>
              </w:rPr>
              <w:t>80% of LPMHSS mental health assessments undertaken within 28 days from the date of receipt of referral.</w:t>
            </w:r>
          </w:p>
        </w:tc>
        <w:tc>
          <w:tcPr>
            <w:tcW w:w="3634" w:type="dxa"/>
          </w:tcPr>
          <w:p w14:paraId="48795896" w14:textId="77777777" w:rsidR="003F2C51" w:rsidRPr="00141871" w:rsidRDefault="003F2C51" w:rsidP="003F2C51">
            <w:pPr>
              <w:pStyle w:val="ListParagraph"/>
              <w:numPr>
                <w:ilvl w:val="0"/>
                <w:numId w:val="5"/>
              </w:numPr>
              <w:jc w:val="both"/>
              <w:rPr>
                <w:rFonts w:ascii="Verdana" w:hAnsi="Verdana" w:cs="Arial"/>
                <w:sz w:val="24"/>
                <w:szCs w:val="24"/>
              </w:rPr>
            </w:pPr>
            <w:r w:rsidRPr="00141871">
              <w:rPr>
                <w:rFonts w:ascii="Verdana" w:hAnsi="Verdana" w:cs="Arial"/>
                <w:sz w:val="24"/>
                <w:szCs w:val="24"/>
              </w:rPr>
              <w:t>July – 81%</w:t>
            </w:r>
          </w:p>
          <w:p w14:paraId="60D55176" w14:textId="77777777" w:rsidR="00D520DB" w:rsidRPr="00141871" w:rsidRDefault="00D520DB" w:rsidP="003F2C51">
            <w:pPr>
              <w:pStyle w:val="ListParagraph"/>
              <w:numPr>
                <w:ilvl w:val="0"/>
                <w:numId w:val="5"/>
              </w:numPr>
              <w:jc w:val="both"/>
              <w:rPr>
                <w:rFonts w:ascii="Verdana" w:hAnsi="Verdana" w:cs="Arial"/>
                <w:sz w:val="24"/>
                <w:szCs w:val="24"/>
              </w:rPr>
            </w:pPr>
            <w:r w:rsidRPr="00141871">
              <w:rPr>
                <w:rFonts w:ascii="Verdana" w:hAnsi="Verdana" w:cs="Arial"/>
                <w:sz w:val="24"/>
                <w:szCs w:val="24"/>
              </w:rPr>
              <w:t>August – 88%</w:t>
            </w:r>
          </w:p>
          <w:p w14:paraId="6A7E51E3" w14:textId="4648D8E9" w:rsidR="00141871" w:rsidRPr="00141871" w:rsidRDefault="00141871" w:rsidP="003F2C51">
            <w:pPr>
              <w:pStyle w:val="ListParagraph"/>
              <w:numPr>
                <w:ilvl w:val="0"/>
                <w:numId w:val="5"/>
              </w:numPr>
              <w:jc w:val="both"/>
              <w:rPr>
                <w:rFonts w:ascii="Verdana" w:hAnsi="Verdana" w:cs="Arial"/>
                <w:sz w:val="24"/>
                <w:szCs w:val="24"/>
              </w:rPr>
            </w:pPr>
            <w:r w:rsidRPr="00141871">
              <w:rPr>
                <w:rFonts w:ascii="Verdana" w:hAnsi="Verdana" w:cs="Arial"/>
                <w:sz w:val="24"/>
                <w:szCs w:val="24"/>
              </w:rPr>
              <w:t>September – 97%</w:t>
            </w:r>
          </w:p>
        </w:tc>
      </w:tr>
      <w:tr w:rsidR="00FA5EFA" w:rsidRPr="00141871" w14:paraId="20583132" w14:textId="77777777" w:rsidTr="00DE7F03">
        <w:tc>
          <w:tcPr>
            <w:tcW w:w="4961" w:type="dxa"/>
          </w:tcPr>
          <w:p w14:paraId="3E895B72" w14:textId="57D20AE9" w:rsidR="003F2C51" w:rsidRPr="00141871" w:rsidRDefault="003F2C51" w:rsidP="003F2C51">
            <w:pPr>
              <w:pStyle w:val="ListParagraph"/>
              <w:numPr>
                <w:ilvl w:val="0"/>
                <w:numId w:val="5"/>
              </w:numPr>
              <w:jc w:val="both"/>
              <w:rPr>
                <w:rFonts w:ascii="Verdana" w:hAnsi="Verdana" w:cs="Arial"/>
                <w:sz w:val="24"/>
                <w:szCs w:val="24"/>
              </w:rPr>
            </w:pPr>
            <w:r w:rsidRPr="00141871">
              <w:rPr>
                <w:rFonts w:ascii="Verdana" w:hAnsi="Verdana" w:cs="Arial"/>
                <w:sz w:val="24"/>
                <w:szCs w:val="24"/>
              </w:rPr>
              <w:t xml:space="preserve">70% of therapeutic interventions started within 28 days following an assessment by LPMHSS. </w:t>
            </w:r>
          </w:p>
        </w:tc>
        <w:tc>
          <w:tcPr>
            <w:tcW w:w="3634" w:type="dxa"/>
          </w:tcPr>
          <w:p w14:paraId="74B5A350" w14:textId="77777777" w:rsidR="003F2C51" w:rsidRPr="00141871" w:rsidRDefault="003F2C51" w:rsidP="003F2C51">
            <w:pPr>
              <w:pStyle w:val="ListParagraph"/>
              <w:numPr>
                <w:ilvl w:val="0"/>
                <w:numId w:val="5"/>
              </w:numPr>
              <w:jc w:val="both"/>
              <w:rPr>
                <w:rFonts w:ascii="Verdana" w:hAnsi="Verdana" w:cs="Arial"/>
                <w:sz w:val="24"/>
                <w:szCs w:val="24"/>
              </w:rPr>
            </w:pPr>
            <w:r w:rsidRPr="00141871">
              <w:rPr>
                <w:rFonts w:ascii="Verdana" w:hAnsi="Verdana" w:cs="Arial"/>
                <w:sz w:val="24"/>
                <w:szCs w:val="24"/>
              </w:rPr>
              <w:t>July – 53%</w:t>
            </w:r>
          </w:p>
          <w:p w14:paraId="530F60DD" w14:textId="1418CE38" w:rsidR="00D520DB" w:rsidRPr="00141871" w:rsidRDefault="00D520DB" w:rsidP="003F2C51">
            <w:pPr>
              <w:pStyle w:val="ListParagraph"/>
              <w:numPr>
                <w:ilvl w:val="0"/>
                <w:numId w:val="5"/>
              </w:numPr>
              <w:jc w:val="both"/>
              <w:rPr>
                <w:rFonts w:ascii="Verdana" w:hAnsi="Verdana" w:cs="Arial"/>
                <w:sz w:val="24"/>
                <w:szCs w:val="24"/>
              </w:rPr>
            </w:pPr>
            <w:r w:rsidRPr="00141871">
              <w:rPr>
                <w:rFonts w:ascii="Verdana" w:hAnsi="Verdana" w:cs="Arial"/>
                <w:sz w:val="24"/>
                <w:szCs w:val="24"/>
              </w:rPr>
              <w:t>August – 55%</w:t>
            </w:r>
          </w:p>
          <w:p w14:paraId="32354778" w14:textId="00628A14" w:rsidR="003F2C51" w:rsidRPr="00141871" w:rsidRDefault="00141871" w:rsidP="002D52DF">
            <w:pPr>
              <w:pStyle w:val="ListParagraph"/>
              <w:numPr>
                <w:ilvl w:val="0"/>
                <w:numId w:val="5"/>
              </w:numPr>
              <w:jc w:val="both"/>
              <w:rPr>
                <w:rFonts w:ascii="Verdana" w:hAnsi="Verdana" w:cs="Arial"/>
                <w:sz w:val="24"/>
                <w:szCs w:val="24"/>
              </w:rPr>
            </w:pPr>
            <w:r w:rsidRPr="00141871">
              <w:rPr>
                <w:rFonts w:ascii="Verdana" w:hAnsi="Verdana" w:cs="Arial"/>
                <w:sz w:val="24"/>
                <w:szCs w:val="24"/>
              </w:rPr>
              <w:t>September – 58%</w:t>
            </w:r>
          </w:p>
          <w:p w14:paraId="733A583E" w14:textId="6AEEDE57" w:rsidR="00141871" w:rsidRPr="00141871" w:rsidRDefault="00141871" w:rsidP="00D520DB">
            <w:pPr>
              <w:pStyle w:val="ListParagraph"/>
              <w:ind w:left="360"/>
              <w:jc w:val="both"/>
              <w:rPr>
                <w:rFonts w:ascii="Verdana" w:hAnsi="Verdana" w:cs="Arial"/>
                <w:sz w:val="24"/>
                <w:szCs w:val="24"/>
              </w:rPr>
            </w:pPr>
          </w:p>
        </w:tc>
      </w:tr>
      <w:tr w:rsidR="00141871" w:rsidRPr="00141871" w14:paraId="0DA61978" w14:textId="77777777" w:rsidTr="00DE7F03">
        <w:tc>
          <w:tcPr>
            <w:tcW w:w="4961" w:type="dxa"/>
          </w:tcPr>
          <w:p w14:paraId="72640994" w14:textId="0CE91FB7" w:rsidR="003F2C51" w:rsidRPr="00141871" w:rsidRDefault="003F2C51" w:rsidP="003F2C51">
            <w:pPr>
              <w:pStyle w:val="ListParagraph"/>
              <w:numPr>
                <w:ilvl w:val="0"/>
                <w:numId w:val="5"/>
              </w:numPr>
              <w:jc w:val="both"/>
              <w:rPr>
                <w:rFonts w:ascii="Verdana" w:hAnsi="Verdana" w:cs="Arial"/>
                <w:sz w:val="24"/>
                <w:szCs w:val="24"/>
              </w:rPr>
            </w:pPr>
            <w:r w:rsidRPr="00141871">
              <w:rPr>
                <w:rFonts w:ascii="Verdana" w:hAnsi="Verdana" w:cs="Arial"/>
                <w:sz w:val="24"/>
                <w:szCs w:val="24"/>
              </w:rPr>
              <w:t xml:space="preserve">85% of HB residents in receipt of secondary mental health services who have a valid care and treatment plan. </w:t>
            </w:r>
          </w:p>
        </w:tc>
        <w:tc>
          <w:tcPr>
            <w:tcW w:w="3634" w:type="dxa"/>
          </w:tcPr>
          <w:p w14:paraId="5FEB9F23" w14:textId="77777777" w:rsidR="003F2C51" w:rsidRPr="00141871" w:rsidRDefault="003F2C51" w:rsidP="003F2C51">
            <w:pPr>
              <w:pStyle w:val="ListParagraph"/>
              <w:numPr>
                <w:ilvl w:val="0"/>
                <w:numId w:val="5"/>
              </w:numPr>
              <w:jc w:val="both"/>
              <w:rPr>
                <w:rFonts w:ascii="Verdana" w:hAnsi="Verdana" w:cs="Arial"/>
                <w:sz w:val="24"/>
                <w:szCs w:val="24"/>
              </w:rPr>
            </w:pPr>
            <w:r w:rsidRPr="00141871">
              <w:rPr>
                <w:rFonts w:ascii="Verdana" w:hAnsi="Verdana" w:cs="Arial"/>
                <w:sz w:val="24"/>
                <w:szCs w:val="24"/>
              </w:rPr>
              <w:t>July - 93%</w:t>
            </w:r>
          </w:p>
          <w:p w14:paraId="4577E83A" w14:textId="77777777" w:rsidR="00D520DB" w:rsidRPr="00141871" w:rsidRDefault="00D520DB" w:rsidP="003F2C51">
            <w:pPr>
              <w:pStyle w:val="ListParagraph"/>
              <w:numPr>
                <w:ilvl w:val="0"/>
                <w:numId w:val="5"/>
              </w:numPr>
              <w:jc w:val="both"/>
              <w:rPr>
                <w:rFonts w:ascii="Verdana" w:hAnsi="Verdana" w:cs="Arial"/>
                <w:sz w:val="24"/>
                <w:szCs w:val="24"/>
              </w:rPr>
            </w:pPr>
            <w:r w:rsidRPr="00141871">
              <w:rPr>
                <w:rFonts w:ascii="Verdana" w:hAnsi="Verdana" w:cs="Arial"/>
                <w:sz w:val="24"/>
                <w:szCs w:val="24"/>
              </w:rPr>
              <w:t>August – 92.8%</w:t>
            </w:r>
          </w:p>
          <w:p w14:paraId="23C31269" w14:textId="39182D88" w:rsidR="00141871" w:rsidRPr="00141871" w:rsidRDefault="00141871" w:rsidP="003F2C51">
            <w:pPr>
              <w:pStyle w:val="ListParagraph"/>
              <w:numPr>
                <w:ilvl w:val="0"/>
                <w:numId w:val="5"/>
              </w:numPr>
              <w:jc w:val="both"/>
              <w:rPr>
                <w:rFonts w:ascii="Verdana" w:hAnsi="Verdana" w:cs="Arial"/>
                <w:sz w:val="24"/>
                <w:szCs w:val="24"/>
              </w:rPr>
            </w:pPr>
            <w:r w:rsidRPr="00141871">
              <w:rPr>
                <w:rFonts w:ascii="Verdana" w:hAnsi="Verdana" w:cs="Arial"/>
                <w:sz w:val="24"/>
                <w:szCs w:val="24"/>
              </w:rPr>
              <w:t>September – 95%</w:t>
            </w:r>
          </w:p>
        </w:tc>
      </w:tr>
      <w:tr w:rsidR="00E24397" w:rsidRPr="00FA5EFA" w14:paraId="7873D3D1" w14:textId="77777777" w:rsidTr="00DE7F03">
        <w:tblPrEx>
          <w:tblBorders>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Ex>
        <w:trPr>
          <w:trHeight w:val="100"/>
        </w:trPr>
        <w:tc>
          <w:tcPr>
            <w:tcW w:w="8595" w:type="dxa"/>
            <w:gridSpan w:val="2"/>
          </w:tcPr>
          <w:p w14:paraId="46A664BF" w14:textId="77777777" w:rsidR="00DE7F03" w:rsidRPr="00FA5EFA" w:rsidRDefault="00DE7F03" w:rsidP="00DE7F03">
            <w:pPr>
              <w:jc w:val="both"/>
              <w:rPr>
                <w:rFonts w:ascii="Verdana" w:hAnsi="Verdana" w:cs="Arial"/>
                <w:color w:val="FF0000"/>
                <w:sz w:val="24"/>
                <w:szCs w:val="24"/>
              </w:rPr>
            </w:pPr>
          </w:p>
        </w:tc>
      </w:tr>
    </w:tbl>
    <w:p w14:paraId="021E3392" w14:textId="77777777" w:rsidR="00914059" w:rsidRPr="00FA5EFA" w:rsidRDefault="00914059" w:rsidP="005B61BD">
      <w:pPr>
        <w:spacing w:after="0" w:line="240" w:lineRule="auto"/>
        <w:jc w:val="both"/>
        <w:rPr>
          <w:rFonts w:ascii="Verdana" w:hAnsi="Verdana" w:cs="Arial"/>
          <w:b/>
          <w:bCs/>
          <w:color w:val="FF0000"/>
          <w:sz w:val="24"/>
          <w:szCs w:val="24"/>
        </w:rPr>
      </w:pPr>
      <w:bookmarkStart w:id="6" w:name="_Hlk203387138"/>
    </w:p>
    <w:p w14:paraId="01F6B940" w14:textId="5BAD06AF" w:rsidR="00605672" w:rsidRPr="006A68FC" w:rsidRDefault="00605672" w:rsidP="00605672">
      <w:pPr>
        <w:spacing w:after="0" w:line="240" w:lineRule="auto"/>
        <w:ind w:left="360"/>
        <w:jc w:val="both"/>
        <w:rPr>
          <w:rFonts w:ascii="Verdana" w:hAnsi="Verdana" w:cs="Arial"/>
          <w:b/>
          <w:bCs/>
          <w:sz w:val="24"/>
          <w:szCs w:val="24"/>
        </w:rPr>
      </w:pPr>
      <w:bookmarkStart w:id="7" w:name="_Hlk213771278"/>
      <w:r w:rsidRPr="006A68FC">
        <w:rPr>
          <w:rFonts w:ascii="Verdana" w:hAnsi="Verdana" w:cs="Arial"/>
          <w:b/>
          <w:bCs/>
          <w:sz w:val="24"/>
          <w:szCs w:val="24"/>
        </w:rPr>
        <w:t>Actions being taken to improve include:</w:t>
      </w:r>
    </w:p>
    <w:p w14:paraId="712D79E1" w14:textId="77777777" w:rsidR="00605672" w:rsidRPr="006A68FC" w:rsidRDefault="00605672" w:rsidP="00605672">
      <w:pPr>
        <w:spacing w:after="0" w:line="240" w:lineRule="auto"/>
        <w:jc w:val="both"/>
        <w:rPr>
          <w:rFonts w:ascii="Verdana" w:hAnsi="Verdana" w:cs="Arial"/>
          <w:b/>
          <w:bCs/>
          <w:sz w:val="24"/>
          <w:szCs w:val="24"/>
        </w:rPr>
      </w:pPr>
    </w:p>
    <w:bookmarkEnd w:id="5"/>
    <w:p w14:paraId="46252007" w14:textId="13720740" w:rsidR="00482639" w:rsidRPr="006A68FC" w:rsidRDefault="00771778" w:rsidP="00482639">
      <w:pPr>
        <w:numPr>
          <w:ilvl w:val="0"/>
          <w:numId w:val="12"/>
        </w:numPr>
        <w:jc w:val="both"/>
        <w:rPr>
          <w:rFonts w:ascii="Verdana" w:hAnsi="Verdana" w:cs="Arial"/>
          <w:b/>
          <w:sz w:val="24"/>
          <w:szCs w:val="24"/>
        </w:rPr>
      </w:pPr>
      <w:r w:rsidRPr="006A68FC">
        <w:rPr>
          <w:rFonts w:ascii="Verdana" w:hAnsi="Verdana" w:cs="Arial"/>
          <w:b/>
          <w:bCs/>
          <w:sz w:val="24"/>
          <w:szCs w:val="24"/>
        </w:rPr>
        <w:t>CAMHS Part 1B</w:t>
      </w:r>
      <w:bookmarkEnd w:id="6"/>
      <w:bookmarkEnd w:id="7"/>
      <w:r w:rsidR="00482639" w:rsidRPr="006A68FC">
        <w:rPr>
          <w:rFonts w:ascii="Verdana" w:hAnsi="Verdana" w:cs="Arial"/>
          <w:b/>
          <w:bCs/>
          <w:sz w:val="24"/>
          <w:szCs w:val="24"/>
        </w:rPr>
        <w:t>:</w:t>
      </w:r>
    </w:p>
    <w:p w14:paraId="6D7197EE" w14:textId="7D51D523" w:rsidR="00482639" w:rsidRDefault="00482639" w:rsidP="00482639">
      <w:pPr>
        <w:pStyle w:val="ListParagraph"/>
        <w:numPr>
          <w:ilvl w:val="0"/>
          <w:numId w:val="41"/>
        </w:numPr>
        <w:jc w:val="both"/>
        <w:rPr>
          <w:rFonts w:ascii="Verdana" w:hAnsi="Verdana" w:cs="Arial"/>
          <w:bCs/>
          <w:sz w:val="24"/>
          <w:szCs w:val="24"/>
        </w:rPr>
      </w:pPr>
      <w:r w:rsidRPr="006A68FC">
        <w:rPr>
          <w:rFonts w:ascii="Verdana" w:hAnsi="Verdana" w:cs="Arial"/>
          <w:bCs/>
          <w:sz w:val="24"/>
          <w:szCs w:val="24"/>
        </w:rPr>
        <w:t xml:space="preserve">Revise the current trajectories based on the current performance expectations following recent demand and capacity </w:t>
      </w:r>
      <w:r w:rsidR="006A68FC">
        <w:rPr>
          <w:rFonts w:ascii="Verdana" w:hAnsi="Verdana" w:cs="Arial"/>
          <w:bCs/>
          <w:sz w:val="24"/>
          <w:szCs w:val="24"/>
        </w:rPr>
        <w:t xml:space="preserve">work undertaken within the service. </w:t>
      </w:r>
    </w:p>
    <w:p w14:paraId="5FA2B642" w14:textId="5D5776C8" w:rsidR="006A68FC" w:rsidRPr="006A68FC" w:rsidRDefault="006A68FC" w:rsidP="00482639">
      <w:pPr>
        <w:pStyle w:val="ListParagraph"/>
        <w:numPr>
          <w:ilvl w:val="0"/>
          <w:numId w:val="41"/>
        </w:numPr>
        <w:jc w:val="both"/>
        <w:rPr>
          <w:rFonts w:ascii="Verdana" w:hAnsi="Verdana" w:cs="Arial"/>
          <w:bCs/>
          <w:sz w:val="24"/>
          <w:szCs w:val="24"/>
        </w:rPr>
      </w:pPr>
      <w:r>
        <w:rPr>
          <w:rFonts w:ascii="Verdana" w:hAnsi="Verdana" w:cs="Arial"/>
          <w:bCs/>
          <w:sz w:val="24"/>
          <w:szCs w:val="24"/>
        </w:rPr>
        <w:lastRenderedPageBreak/>
        <w:t xml:space="preserve">The service </w:t>
      </w:r>
      <w:proofErr w:type="gramStart"/>
      <w:r>
        <w:rPr>
          <w:rFonts w:ascii="Verdana" w:hAnsi="Verdana" w:cs="Arial"/>
          <w:bCs/>
          <w:sz w:val="24"/>
          <w:szCs w:val="24"/>
        </w:rPr>
        <w:t>are</w:t>
      </w:r>
      <w:proofErr w:type="gramEnd"/>
      <w:r>
        <w:rPr>
          <w:rFonts w:ascii="Verdana" w:hAnsi="Verdana" w:cs="Arial"/>
          <w:bCs/>
          <w:sz w:val="24"/>
          <w:szCs w:val="24"/>
        </w:rPr>
        <w:t xml:space="preserve"> currently developing a position paper which will outline opportunities to clear the backlog position which will require approval.</w:t>
      </w:r>
    </w:p>
    <w:p w14:paraId="5D87BCA9" w14:textId="77777777" w:rsidR="001D6581" w:rsidRPr="00E24C8F" w:rsidRDefault="001D6581" w:rsidP="00DA5CED">
      <w:pPr>
        <w:spacing w:after="0" w:line="240" w:lineRule="auto"/>
        <w:jc w:val="both"/>
        <w:rPr>
          <w:rFonts w:ascii="Verdana" w:hAnsi="Verdana" w:cs="Arial"/>
          <w:b/>
          <w:sz w:val="24"/>
          <w:szCs w:val="24"/>
        </w:rPr>
      </w:pPr>
    </w:p>
    <w:p w14:paraId="4C5A2151" w14:textId="0CD6BB6D" w:rsidR="00E256CF" w:rsidRPr="00E24C8F" w:rsidRDefault="00E256CF" w:rsidP="00E256CF">
      <w:pPr>
        <w:pStyle w:val="ListParagraph"/>
        <w:numPr>
          <w:ilvl w:val="0"/>
          <w:numId w:val="2"/>
        </w:numPr>
        <w:spacing w:after="0" w:line="240" w:lineRule="auto"/>
        <w:jc w:val="both"/>
        <w:rPr>
          <w:rFonts w:ascii="Verdana" w:hAnsi="Verdana" w:cs="Arial"/>
          <w:b/>
          <w:sz w:val="24"/>
          <w:szCs w:val="24"/>
        </w:rPr>
      </w:pPr>
      <w:r w:rsidRPr="00E24C8F">
        <w:rPr>
          <w:rFonts w:ascii="Verdana" w:hAnsi="Verdana" w:cs="Arial"/>
          <w:b/>
          <w:sz w:val="24"/>
          <w:szCs w:val="24"/>
        </w:rPr>
        <w:t>PERFORMANCE AGAINST THE TARGETED INTERVENTION SERVICES</w:t>
      </w:r>
    </w:p>
    <w:p w14:paraId="1A56911E" w14:textId="77777777" w:rsidR="007774FC" w:rsidRPr="00141871" w:rsidRDefault="007774FC" w:rsidP="005334E2">
      <w:pPr>
        <w:spacing w:after="0" w:line="240" w:lineRule="auto"/>
        <w:jc w:val="both"/>
        <w:rPr>
          <w:rFonts w:ascii="Verdana" w:hAnsi="Verdana" w:cs="Arial"/>
          <w:bCs/>
          <w:sz w:val="24"/>
          <w:szCs w:val="24"/>
        </w:rPr>
      </w:pPr>
    </w:p>
    <w:p w14:paraId="12C5DCCB" w14:textId="60DA992E" w:rsidR="00796406" w:rsidRPr="00141871" w:rsidRDefault="00605672" w:rsidP="00940A70">
      <w:pPr>
        <w:shd w:val="clear" w:color="auto" w:fill="D0CECE" w:themeFill="background2" w:themeFillShade="E6"/>
        <w:spacing w:after="0" w:line="240" w:lineRule="auto"/>
        <w:ind w:left="360"/>
        <w:jc w:val="both"/>
        <w:rPr>
          <w:rFonts w:ascii="Verdana" w:hAnsi="Verdana" w:cs="Arial"/>
          <w:b/>
          <w:bCs/>
          <w:sz w:val="24"/>
          <w:szCs w:val="24"/>
        </w:rPr>
      </w:pPr>
      <w:r w:rsidRPr="00141871">
        <w:rPr>
          <w:rFonts w:ascii="Verdana" w:hAnsi="Verdana" w:cs="Arial"/>
          <w:b/>
          <w:bCs/>
          <w:sz w:val="24"/>
          <w:szCs w:val="24"/>
        </w:rPr>
        <w:t>5</w:t>
      </w:r>
      <w:r w:rsidR="00E256CF" w:rsidRPr="00141871">
        <w:rPr>
          <w:rFonts w:ascii="Verdana" w:hAnsi="Verdana" w:cs="Arial"/>
          <w:b/>
          <w:bCs/>
          <w:sz w:val="24"/>
          <w:szCs w:val="24"/>
        </w:rPr>
        <w:t xml:space="preserve">.1 </w:t>
      </w:r>
      <w:r w:rsidR="00796406" w:rsidRPr="00141871">
        <w:rPr>
          <w:rFonts w:ascii="Verdana" w:hAnsi="Verdana" w:cs="Arial"/>
          <w:b/>
          <w:bCs/>
          <w:sz w:val="24"/>
          <w:szCs w:val="24"/>
        </w:rPr>
        <w:t>Cancer</w:t>
      </w:r>
    </w:p>
    <w:p w14:paraId="2AD82152" w14:textId="77777777" w:rsidR="00E256CF" w:rsidRPr="00141871" w:rsidRDefault="00E256CF" w:rsidP="00217E2D">
      <w:pPr>
        <w:spacing w:after="0" w:line="240" w:lineRule="auto"/>
        <w:ind w:left="360"/>
        <w:jc w:val="both"/>
        <w:rPr>
          <w:rFonts w:ascii="Verdana" w:hAnsi="Verdana" w:cs="Arial"/>
          <w:b/>
          <w:bCs/>
          <w:sz w:val="24"/>
          <w:szCs w:val="24"/>
        </w:rPr>
      </w:pPr>
    </w:p>
    <w:tbl>
      <w:tblPr>
        <w:tblStyle w:val="TableGrid"/>
        <w:tblW w:w="0" w:type="auto"/>
        <w:tblInd w:w="421" w:type="dxa"/>
        <w:tblLook w:val="04A0" w:firstRow="1" w:lastRow="0" w:firstColumn="1" w:lastColumn="0" w:noHBand="0" w:noVBand="1"/>
      </w:tblPr>
      <w:tblGrid>
        <w:gridCol w:w="4252"/>
        <w:gridCol w:w="4343"/>
      </w:tblGrid>
      <w:tr w:rsidR="00FA5EFA" w:rsidRPr="00141871" w14:paraId="419544A1" w14:textId="77777777" w:rsidTr="00327833">
        <w:tc>
          <w:tcPr>
            <w:tcW w:w="4252" w:type="dxa"/>
            <w:shd w:val="clear" w:color="auto" w:fill="DEEAF6" w:themeFill="accent1" w:themeFillTint="33"/>
          </w:tcPr>
          <w:p w14:paraId="7425BA5D" w14:textId="06E63C84" w:rsidR="00E256CF" w:rsidRPr="00141871" w:rsidRDefault="00E256CF" w:rsidP="00E256CF">
            <w:pPr>
              <w:jc w:val="center"/>
              <w:rPr>
                <w:rFonts w:ascii="Verdana" w:hAnsi="Verdana" w:cs="Arial"/>
                <w:b/>
                <w:bCs/>
                <w:sz w:val="24"/>
                <w:szCs w:val="24"/>
              </w:rPr>
            </w:pPr>
            <w:bookmarkStart w:id="8" w:name="_Hlk172193719"/>
            <w:r w:rsidRPr="00141871">
              <w:rPr>
                <w:rFonts w:ascii="Verdana" w:hAnsi="Verdana" w:cs="Arial"/>
                <w:b/>
                <w:bCs/>
                <w:sz w:val="24"/>
                <w:szCs w:val="24"/>
              </w:rPr>
              <w:t>Criteria to Achieve</w:t>
            </w:r>
          </w:p>
        </w:tc>
        <w:tc>
          <w:tcPr>
            <w:tcW w:w="4343" w:type="dxa"/>
            <w:shd w:val="clear" w:color="auto" w:fill="DEEAF6" w:themeFill="accent1" w:themeFillTint="33"/>
          </w:tcPr>
          <w:p w14:paraId="666B6883" w14:textId="7FE52851" w:rsidR="00E256CF" w:rsidRPr="00141871" w:rsidRDefault="00E256CF" w:rsidP="00E256CF">
            <w:pPr>
              <w:jc w:val="center"/>
              <w:rPr>
                <w:rFonts w:ascii="Verdana" w:hAnsi="Verdana" w:cs="Arial"/>
                <w:b/>
                <w:bCs/>
                <w:sz w:val="24"/>
                <w:szCs w:val="24"/>
              </w:rPr>
            </w:pPr>
            <w:r w:rsidRPr="00141871">
              <w:rPr>
                <w:rFonts w:ascii="Verdana" w:hAnsi="Verdana" w:cs="Arial"/>
                <w:b/>
                <w:bCs/>
                <w:sz w:val="24"/>
                <w:szCs w:val="24"/>
              </w:rPr>
              <w:t>Current Performance</w:t>
            </w:r>
          </w:p>
        </w:tc>
      </w:tr>
      <w:bookmarkEnd w:id="8"/>
      <w:tr w:rsidR="00D520DB" w:rsidRPr="00141871" w14:paraId="458C45BE" w14:textId="0A5935A7" w:rsidTr="00D520DB">
        <w:trPr>
          <w:trHeight w:val="796"/>
        </w:trPr>
        <w:tc>
          <w:tcPr>
            <w:tcW w:w="4252" w:type="dxa"/>
          </w:tcPr>
          <w:p w14:paraId="48357312" w14:textId="7DE82A76" w:rsidR="00E256CF" w:rsidRPr="00141871" w:rsidRDefault="00E256CF" w:rsidP="00413E1D">
            <w:pPr>
              <w:pStyle w:val="ListParagraph"/>
              <w:numPr>
                <w:ilvl w:val="0"/>
                <w:numId w:val="3"/>
              </w:numPr>
              <w:jc w:val="both"/>
              <w:rPr>
                <w:rFonts w:ascii="Verdana" w:hAnsi="Verdana" w:cs="Arial"/>
                <w:sz w:val="24"/>
                <w:szCs w:val="24"/>
              </w:rPr>
            </w:pPr>
            <w:r w:rsidRPr="00141871">
              <w:rPr>
                <w:rFonts w:ascii="Verdana" w:hAnsi="Verdana" w:cs="Arial"/>
                <w:sz w:val="24"/>
                <w:szCs w:val="24"/>
              </w:rPr>
              <w:t>60% performance maintained for 3 months against the</w:t>
            </w:r>
            <w:r w:rsidR="00EA6923" w:rsidRPr="00141871">
              <w:rPr>
                <w:rFonts w:ascii="Verdana" w:hAnsi="Verdana" w:cs="Arial"/>
                <w:sz w:val="24"/>
                <w:szCs w:val="24"/>
              </w:rPr>
              <w:t xml:space="preserve"> Single Cancer Pathway (SCP)</w:t>
            </w:r>
            <w:r w:rsidRPr="00141871">
              <w:rPr>
                <w:rFonts w:ascii="Verdana" w:hAnsi="Verdana" w:cs="Arial"/>
                <w:sz w:val="24"/>
                <w:szCs w:val="24"/>
              </w:rPr>
              <w:t xml:space="preserve"> target.</w:t>
            </w:r>
          </w:p>
        </w:tc>
        <w:tc>
          <w:tcPr>
            <w:tcW w:w="4343" w:type="dxa"/>
          </w:tcPr>
          <w:p w14:paraId="6369403C" w14:textId="77777777" w:rsidR="008F48E4" w:rsidRPr="00141871" w:rsidRDefault="008F48E4" w:rsidP="00413E1D">
            <w:pPr>
              <w:pStyle w:val="ListParagraph"/>
              <w:numPr>
                <w:ilvl w:val="0"/>
                <w:numId w:val="3"/>
              </w:numPr>
              <w:jc w:val="both"/>
              <w:rPr>
                <w:rFonts w:ascii="Verdana" w:hAnsi="Verdana" w:cs="Arial"/>
                <w:sz w:val="24"/>
                <w:szCs w:val="24"/>
              </w:rPr>
            </w:pPr>
            <w:r w:rsidRPr="00141871">
              <w:rPr>
                <w:rFonts w:ascii="Verdana" w:hAnsi="Verdana" w:cs="Arial"/>
                <w:sz w:val="24"/>
                <w:szCs w:val="24"/>
              </w:rPr>
              <w:t>July – 61%</w:t>
            </w:r>
          </w:p>
          <w:p w14:paraId="29A1B96C" w14:textId="77777777" w:rsidR="00D520DB" w:rsidRPr="00141871" w:rsidRDefault="00D520DB" w:rsidP="00413E1D">
            <w:pPr>
              <w:pStyle w:val="ListParagraph"/>
              <w:numPr>
                <w:ilvl w:val="0"/>
                <w:numId w:val="3"/>
              </w:numPr>
              <w:jc w:val="both"/>
              <w:rPr>
                <w:rFonts w:ascii="Verdana" w:hAnsi="Verdana" w:cs="Arial"/>
                <w:sz w:val="24"/>
                <w:szCs w:val="24"/>
              </w:rPr>
            </w:pPr>
            <w:r w:rsidRPr="00141871">
              <w:rPr>
                <w:rFonts w:ascii="Verdana" w:hAnsi="Verdana" w:cs="Arial"/>
                <w:sz w:val="24"/>
                <w:szCs w:val="24"/>
              </w:rPr>
              <w:t>August – 61%</w:t>
            </w:r>
          </w:p>
          <w:p w14:paraId="1B6C0C88" w14:textId="44698F01" w:rsidR="00E24C8F" w:rsidRPr="00141871" w:rsidRDefault="00E24C8F" w:rsidP="00413E1D">
            <w:pPr>
              <w:pStyle w:val="ListParagraph"/>
              <w:numPr>
                <w:ilvl w:val="0"/>
                <w:numId w:val="3"/>
              </w:numPr>
              <w:jc w:val="both"/>
              <w:rPr>
                <w:rFonts w:ascii="Verdana" w:hAnsi="Verdana" w:cs="Arial"/>
                <w:sz w:val="24"/>
                <w:szCs w:val="24"/>
              </w:rPr>
            </w:pPr>
            <w:r w:rsidRPr="00141871">
              <w:rPr>
                <w:rFonts w:ascii="Verdana" w:hAnsi="Verdana" w:cs="Arial"/>
                <w:sz w:val="24"/>
                <w:szCs w:val="24"/>
              </w:rPr>
              <w:t>September – 60%</w:t>
            </w:r>
          </w:p>
        </w:tc>
      </w:tr>
    </w:tbl>
    <w:p w14:paraId="33BC1EA3" w14:textId="77777777" w:rsidR="00824DE5" w:rsidRPr="00141871" w:rsidRDefault="00824DE5" w:rsidP="009D2A4B">
      <w:pPr>
        <w:spacing w:after="0" w:line="240" w:lineRule="auto"/>
        <w:jc w:val="both"/>
        <w:rPr>
          <w:rFonts w:ascii="Verdana" w:hAnsi="Verdana" w:cs="Arial"/>
          <w:b/>
          <w:bCs/>
          <w:sz w:val="24"/>
          <w:szCs w:val="24"/>
        </w:rPr>
      </w:pPr>
    </w:p>
    <w:p w14:paraId="4DDFCE5F" w14:textId="77777777" w:rsidR="00620958" w:rsidRPr="00141871" w:rsidRDefault="00620958" w:rsidP="00620958">
      <w:pPr>
        <w:spacing w:after="0" w:line="240" w:lineRule="auto"/>
        <w:ind w:left="360"/>
        <w:jc w:val="both"/>
        <w:rPr>
          <w:rFonts w:ascii="Verdana" w:hAnsi="Verdana" w:cs="Arial"/>
          <w:b/>
          <w:bCs/>
          <w:sz w:val="24"/>
          <w:szCs w:val="24"/>
        </w:rPr>
      </w:pPr>
      <w:bookmarkStart w:id="9" w:name="_Hlk195722299"/>
      <w:r w:rsidRPr="00141871">
        <w:rPr>
          <w:rFonts w:ascii="Verdana" w:hAnsi="Verdana" w:cs="Arial"/>
          <w:b/>
          <w:bCs/>
          <w:sz w:val="24"/>
          <w:szCs w:val="24"/>
        </w:rPr>
        <w:t>Actions being taken to improve include:</w:t>
      </w:r>
    </w:p>
    <w:bookmarkEnd w:id="9"/>
    <w:p w14:paraId="4AF86692" w14:textId="77777777" w:rsidR="008F48E4" w:rsidRPr="00141871" w:rsidRDefault="008F48E4" w:rsidP="008F48E4">
      <w:pPr>
        <w:numPr>
          <w:ilvl w:val="0"/>
          <w:numId w:val="19"/>
        </w:numPr>
        <w:spacing w:after="0" w:line="240" w:lineRule="auto"/>
        <w:jc w:val="both"/>
        <w:rPr>
          <w:rFonts w:ascii="Verdana" w:hAnsi="Verdana" w:cs="Arial"/>
          <w:sz w:val="24"/>
          <w:szCs w:val="24"/>
        </w:rPr>
      </w:pPr>
      <w:r w:rsidRPr="00141871">
        <w:rPr>
          <w:rFonts w:ascii="Verdana" w:hAnsi="Verdana" w:cs="Arial"/>
          <w:sz w:val="24"/>
          <w:szCs w:val="24"/>
        </w:rPr>
        <w:t>Continued focus on front end of pathway for all specialties</w:t>
      </w:r>
    </w:p>
    <w:p w14:paraId="3396B4E5" w14:textId="77777777" w:rsidR="00D520DB" w:rsidRPr="00141871" w:rsidRDefault="00D520DB" w:rsidP="00D520DB">
      <w:pPr>
        <w:numPr>
          <w:ilvl w:val="0"/>
          <w:numId w:val="19"/>
        </w:numPr>
        <w:spacing w:after="0" w:line="240" w:lineRule="auto"/>
        <w:jc w:val="both"/>
        <w:rPr>
          <w:rFonts w:ascii="Verdana" w:hAnsi="Verdana" w:cs="Arial"/>
          <w:sz w:val="24"/>
          <w:szCs w:val="24"/>
        </w:rPr>
      </w:pPr>
      <w:r w:rsidRPr="00141871">
        <w:rPr>
          <w:rFonts w:ascii="Verdana" w:hAnsi="Verdana" w:cs="Arial"/>
          <w:sz w:val="24"/>
          <w:szCs w:val="24"/>
        </w:rPr>
        <w:t>NHS Performance &amp; Improvement visit 15th October 2025, specifically focussing on the Prostate pathway</w:t>
      </w:r>
    </w:p>
    <w:p w14:paraId="37A68BF6" w14:textId="3C941077" w:rsidR="00D520DB" w:rsidRPr="00141871" w:rsidRDefault="00D520DB" w:rsidP="00D520DB">
      <w:pPr>
        <w:numPr>
          <w:ilvl w:val="0"/>
          <w:numId w:val="19"/>
        </w:numPr>
        <w:spacing w:after="0" w:line="240" w:lineRule="auto"/>
        <w:jc w:val="both"/>
        <w:rPr>
          <w:rFonts w:ascii="Verdana" w:hAnsi="Verdana" w:cs="Arial"/>
          <w:sz w:val="24"/>
          <w:szCs w:val="24"/>
        </w:rPr>
      </w:pPr>
      <w:r w:rsidRPr="00141871">
        <w:rPr>
          <w:rFonts w:ascii="Verdana" w:hAnsi="Verdana" w:cs="Arial"/>
          <w:sz w:val="24"/>
          <w:szCs w:val="24"/>
        </w:rPr>
        <w:t>Commence demand and capacity work in relation to the cancer pathway supported by Transformation Team</w:t>
      </w:r>
    </w:p>
    <w:p w14:paraId="0B541CE2" w14:textId="77777777" w:rsidR="00D520DB" w:rsidRPr="00141871" w:rsidRDefault="00D520DB" w:rsidP="00D520DB">
      <w:pPr>
        <w:numPr>
          <w:ilvl w:val="0"/>
          <w:numId w:val="19"/>
        </w:numPr>
        <w:spacing w:after="0" w:line="240" w:lineRule="auto"/>
        <w:jc w:val="both"/>
        <w:rPr>
          <w:rFonts w:ascii="Verdana" w:hAnsi="Verdana" w:cs="Arial"/>
          <w:sz w:val="24"/>
          <w:szCs w:val="24"/>
        </w:rPr>
      </w:pPr>
      <w:r w:rsidRPr="00141871">
        <w:rPr>
          <w:rFonts w:ascii="Verdana" w:hAnsi="Verdana" w:cs="Arial"/>
          <w:sz w:val="24"/>
          <w:szCs w:val="24"/>
        </w:rPr>
        <w:t>Outsourcing pathology backlog for Skin, Urology and LGI</w:t>
      </w:r>
    </w:p>
    <w:p w14:paraId="34E4CCA4" w14:textId="65791F82" w:rsidR="00D520DB" w:rsidRPr="00141871" w:rsidRDefault="00D520DB" w:rsidP="00D520DB">
      <w:pPr>
        <w:numPr>
          <w:ilvl w:val="0"/>
          <w:numId w:val="19"/>
        </w:numPr>
        <w:spacing w:after="0" w:line="240" w:lineRule="auto"/>
        <w:jc w:val="both"/>
        <w:rPr>
          <w:rFonts w:ascii="Verdana" w:hAnsi="Verdana" w:cs="Arial"/>
          <w:sz w:val="24"/>
          <w:szCs w:val="24"/>
        </w:rPr>
      </w:pPr>
      <w:r w:rsidRPr="00141871">
        <w:rPr>
          <w:rFonts w:ascii="Verdana" w:hAnsi="Verdana" w:cs="Arial"/>
          <w:sz w:val="24"/>
          <w:szCs w:val="24"/>
        </w:rPr>
        <w:t>Detailed Dermatology demand and capacity exercise, supported by Healthcare Systems Engineering team currently in progress.</w:t>
      </w:r>
    </w:p>
    <w:p w14:paraId="488B6E71" w14:textId="77777777" w:rsidR="00D520DB" w:rsidRPr="00141871" w:rsidRDefault="00D520DB" w:rsidP="00D520DB">
      <w:pPr>
        <w:numPr>
          <w:ilvl w:val="0"/>
          <w:numId w:val="19"/>
        </w:numPr>
        <w:spacing w:after="0" w:line="240" w:lineRule="auto"/>
        <w:jc w:val="both"/>
        <w:rPr>
          <w:rFonts w:ascii="Verdana" w:hAnsi="Verdana" w:cs="Arial"/>
          <w:sz w:val="24"/>
          <w:szCs w:val="24"/>
        </w:rPr>
      </w:pPr>
      <w:r w:rsidRPr="00141871">
        <w:rPr>
          <w:rFonts w:ascii="Verdana" w:hAnsi="Verdana" w:cs="Arial"/>
          <w:sz w:val="24"/>
          <w:szCs w:val="24"/>
        </w:rPr>
        <w:t>Phase 2, business case development for the long-term provision of complex gynae-oncology surgery commences.</w:t>
      </w:r>
    </w:p>
    <w:p w14:paraId="2380AFDF" w14:textId="77777777" w:rsidR="00D520DB" w:rsidRPr="00FA5EFA" w:rsidRDefault="00D520DB" w:rsidP="00607319">
      <w:pPr>
        <w:spacing w:after="0" w:line="240" w:lineRule="auto"/>
        <w:ind w:left="720"/>
        <w:jc w:val="both"/>
        <w:rPr>
          <w:rFonts w:ascii="Verdana" w:hAnsi="Verdana" w:cs="Arial"/>
          <w:color w:val="FF0000"/>
          <w:sz w:val="24"/>
          <w:szCs w:val="24"/>
        </w:rPr>
      </w:pPr>
    </w:p>
    <w:p w14:paraId="645D92EE" w14:textId="11CEA6AB" w:rsidR="00796406" w:rsidRPr="0039760E" w:rsidRDefault="00605672" w:rsidP="00605672">
      <w:pPr>
        <w:shd w:val="clear" w:color="auto" w:fill="D0CECE" w:themeFill="background2" w:themeFillShade="E6"/>
        <w:spacing w:after="0" w:line="240" w:lineRule="auto"/>
        <w:ind w:left="360"/>
        <w:jc w:val="both"/>
        <w:rPr>
          <w:rFonts w:ascii="Verdana" w:hAnsi="Verdana" w:cs="Arial"/>
          <w:b/>
          <w:bCs/>
          <w:sz w:val="24"/>
          <w:szCs w:val="24"/>
        </w:rPr>
      </w:pPr>
      <w:r w:rsidRPr="0039760E">
        <w:rPr>
          <w:rFonts w:ascii="Verdana" w:hAnsi="Verdana" w:cs="Arial"/>
          <w:b/>
          <w:bCs/>
          <w:sz w:val="24"/>
          <w:szCs w:val="24"/>
        </w:rPr>
        <w:t>5.2</w:t>
      </w:r>
      <w:r w:rsidR="00E256CF" w:rsidRPr="0039760E">
        <w:rPr>
          <w:rFonts w:ascii="Verdana" w:hAnsi="Verdana" w:cs="Arial"/>
          <w:b/>
          <w:bCs/>
          <w:sz w:val="24"/>
          <w:szCs w:val="24"/>
        </w:rPr>
        <w:t xml:space="preserve"> </w:t>
      </w:r>
      <w:r w:rsidR="00796406" w:rsidRPr="0039760E">
        <w:rPr>
          <w:rFonts w:ascii="Verdana" w:hAnsi="Verdana" w:cs="Arial"/>
          <w:b/>
          <w:bCs/>
          <w:sz w:val="24"/>
          <w:szCs w:val="24"/>
        </w:rPr>
        <w:t>Urgent and Emergency Care</w:t>
      </w:r>
    </w:p>
    <w:p w14:paraId="3CFA95E2" w14:textId="77777777" w:rsidR="0063334F" w:rsidRPr="0039760E" w:rsidRDefault="0063334F" w:rsidP="00217E2D">
      <w:pPr>
        <w:spacing w:after="0" w:line="240" w:lineRule="auto"/>
        <w:ind w:left="360"/>
        <w:jc w:val="both"/>
        <w:rPr>
          <w:rFonts w:ascii="Verdana" w:hAnsi="Verdana" w:cs="Arial"/>
          <w:b/>
          <w:bCs/>
          <w:sz w:val="24"/>
          <w:szCs w:val="24"/>
        </w:rPr>
      </w:pPr>
    </w:p>
    <w:tbl>
      <w:tblPr>
        <w:tblStyle w:val="TableGrid"/>
        <w:tblW w:w="0" w:type="auto"/>
        <w:tblInd w:w="279" w:type="dxa"/>
        <w:tblLook w:val="04A0" w:firstRow="1" w:lastRow="0" w:firstColumn="1" w:lastColumn="0" w:noHBand="0" w:noVBand="1"/>
      </w:tblPr>
      <w:tblGrid>
        <w:gridCol w:w="4961"/>
        <w:gridCol w:w="3776"/>
      </w:tblGrid>
      <w:tr w:rsidR="00FA5EFA" w:rsidRPr="0039760E" w14:paraId="77D0369D" w14:textId="77777777" w:rsidTr="00327833">
        <w:trPr>
          <w:tblHeader/>
        </w:trPr>
        <w:tc>
          <w:tcPr>
            <w:tcW w:w="4961" w:type="dxa"/>
            <w:shd w:val="clear" w:color="auto" w:fill="DEEAF6" w:themeFill="accent1" w:themeFillTint="33"/>
          </w:tcPr>
          <w:p w14:paraId="1065A896" w14:textId="5F93FEFA" w:rsidR="00327833" w:rsidRPr="0039760E" w:rsidRDefault="00327833" w:rsidP="00327833">
            <w:pPr>
              <w:pStyle w:val="ListParagraph"/>
              <w:ind w:left="360"/>
              <w:jc w:val="both"/>
              <w:rPr>
                <w:rFonts w:ascii="Verdana" w:hAnsi="Verdana" w:cs="Arial"/>
                <w:sz w:val="24"/>
                <w:szCs w:val="24"/>
              </w:rPr>
            </w:pPr>
            <w:r w:rsidRPr="0039760E">
              <w:rPr>
                <w:rFonts w:ascii="Verdana" w:hAnsi="Verdana" w:cs="Arial"/>
                <w:b/>
                <w:bCs/>
                <w:sz w:val="24"/>
                <w:szCs w:val="24"/>
              </w:rPr>
              <w:t>Criteria to Achieve</w:t>
            </w:r>
          </w:p>
        </w:tc>
        <w:tc>
          <w:tcPr>
            <w:tcW w:w="3776" w:type="dxa"/>
            <w:shd w:val="clear" w:color="auto" w:fill="DEEAF6" w:themeFill="accent1" w:themeFillTint="33"/>
          </w:tcPr>
          <w:p w14:paraId="27014C13" w14:textId="4BA9959C" w:rsidR="00327833" w:rsidRPr="0039760E" w:rsidRDefault="00327833" w:rsidP="00327833">
            <w:pPr>
              <w:pStyle w:val="ListParagraph"/>
              <w:ind w:left="360"/>
              <w:jc w:val="both"/>
              <w:rPr>
                <w:rFonts w:ascii="Verdana" w:hAnsi="Verdana" w:cs="Arial"/>
                <w:sz w:val="24"/>
                <w:szCs w:val="24"/>
              </w:rPr>
            </w:pPr>
            <w:r w:rsidRPr="0039760E">
              <w:rPr>
                <w:rFonts w:ascii="Verdana" w:hAnsi="Verdana" w:cs="Arial"/>
                <w:b/>
                <w:bCs/>
                <w:sz w:val="24"/>
                <w:szCs w:val="24"/>
              </w:rPr>
              <w:t>Current Performance</w:t>
            </w:r>
          </w:p>
        </w:tc>
      </w:tr>
      <w:tr w:rsidR="0039760E" w:rsidRPr="0039760E" w14:paraId="732B9CF4" w14:textId="77777777" w:rsidTr="00327833">
        <w:tc>
          <w:tcPr>
            <w:tcW w:w="4961" w:type="dxa"/>
          </w:tcPr>
          <w:p w14:paraId="1A8027A1" w14:textId="77777777" w:rsidR="00327833" w:rsidRPr="0039760E" w:rsidRDefault="00327833" w:rsidP="00413E1D">
            <w:pPr>
              <w:pStyle w:val="ListParagraph"/>
              <w:numPr>
                <w:ilvl w:val="0"/>
                <w:numId w:val="4"/>
              </w:numPr>
              <w:jc w:val="both"/>
              <w:rPr>
                <w:rFonts w:ascii="Verdana" w:hAnsi="Verdana" w:cs="Arial"/>
                <w:sz w:val="24"/>
                <w:szCs w:val="24"/>
              </w:rPr>
            </w:pPr>
            <w:r w:rsidRPr="0039760E">
              <w:rPr>
                <w:rFonts w:ascii="Verdana" w:hAnsi="Verdana" w:cs="Arial"/>
                <w:sz w:val="24"/>
                <w:szCs w:val="24"/>
              </w:rPr>
              <w:t>A continuous reduction of ambulance handovers over an hour of at least 11% in three consecutive months and maintained for 3 months (Based on quarter 2 and 3 2023 baseline).</w:t>
            </w:r>
          </w:p>
        </w:tc>
        <w:tc>
          <w:tcPr>
            <w:tcW w:w="3776" w:type="dxa"/>
          </w:tcPr>
          <w:p w14:paraId="482229F3" w14:textId="77777777" w:rsidR="008F48E4" w:rsidRPr="0039760E" w:rsidRDefault="008F48E4" w:rsidP="00413E1D">
            <w:pPr>
              <w:pStyle w:val="ListParagraph"/>
              <w:numPr>
                <w:ilvl w:val="0"/>
                <w:numId w:val="4"/>
              </w:numPr>
              <w:jc w:val="both"/>
              <w:rPr>
                <w:rFonts w:ascii="Verdana" w:hAnsi="Verdana" w:cs="Arial"/>
                <w:sz w:val="24"/>
                <w:szCs w:val="24"/>
              </w:rPr>
            </w:pPr>
            <w:r w:rsidRPr="0039760E">
              <w:rPr>
                <w:rFonts w:ascii="Verdana" w:hAnsi="Verdana" w:cs="Arial"/>
                <w:sz w:val="24"/>
                <w:szCs w:val="24"/>
              </w:rPr>
              <w:t>August – 111 (22.9% reduction)</w:t>
            </w:r>
          </w:p>
          <w:p w14:paraId="019DBC1D" w14:textId="77777777" w:rsidR="00B72A21" w:rsidRPr="0039760E" w:rsidRDefault="00B72A21" w:rsidP="00413E1D">
            <w:pPr>
              <w:pStyle w:val="ListParagraph"/>
              <w:numPr>
                <w:ilvl w:val="0"/>
                <w:numId w:val="4"/>
              </w:numPr>
              <w:jc w:val="both"/>
              <w:rPr>
                <w:rFonts w:ascii="Verdana" w:hAnsi="Verdana" w:cs="Arial"/>
                <w:sz w:val="24"/>
                <w:szCs w:val="24"/>
              </w:rPr>
            </w:pPr>
            <w:r w:rsidRPr="0039760E">
              <w:rPr>
                <w:rFonts w:ascii="Verdana" w:hAnsi="Verdana" w:cs="Arial"/>
                <w:sz w:val="24"/>
                <w:szCs w:val="24"/>
              </w:rPr>
              <w:t xml:space="preserve">September </w:t>
            </w:r>
            <w:r w:rsidR="00C91AC2" w:rsidRPr="0039760E">
              <w:rPr>
                <w:rFonts w:ascii="Verdana" w:hAnsi="Verdana" w:cs="Arial"/>
                <w:sz w:val="24"/>
                <w:szCs w:val="24"/>
              </w:rPr>
              <w:t>–</w:t>
            </w:r>
            <w:r w:rsidRPr="0039760E">
              <w:rPr>
                <w:rFonts w:ascii="Verdana" w:hAnsi="Verdana" w:cs="Arial"/>
                <w:sz w:val="24"/>
                <w:szCs w:val="24"/>
              </w:rPr>
              <w:t xml:space="preserve"> </w:t>
            </w:r>
            <w:r w:rsidR="00C91AC2" w:rsidRPr="0039760E">
              <w:rPr>
                <w:rFonts w:ascii="Verdana" w:hAnsi="Verdana" w:cs="Arial"/>
                <w:sz w:val="24"/>
                <w:szCs w:val="24"/>
              </w:rPr>
              <w:t>145 (30.6% increase)</w:t>
            </w:r>
          </w:p>
          <w:p w14:paraId="417CFE11" w14:textId="2AFCF40C" w:rsidR="0039760E" w:rsidRPr="0039760E" w:rsidRDefault="0039760E" w:rsidP="00413E1D">
            <w:pPr>
              <w:pStyle w:val="ListParagraph"/>
              <w:numPr>
                <w:ilvl w:val="0"/>
                <w:numId w:val="4"/>
              </w:numPr>
              <w:jc w:val="both"/>
              <w:rPr>
                <w:rFonts w:ascii="Verdana" w:hAnsi="Verdana" w:cs="Arial"/>
                <w:sz w:val="24"/>
                <w:szCs w:val="24"/>
              </w:rPr>
            </w:pPr>
            <w:r w:rsidRPr="0039760E">
              <w:rPr>
                <w:rFonts w:ascii="Verdana" w:hAnsi="Verdana" w:cs="Arial"/>
                <w:sz w:val="24"/>
                <w:szCs w:val="24"/>
              </w:rPr>
              <w:t>October – 173 (19% increase)</w:t>
            </w:r>
          </w:p>
        </w:tc>
      </w:tr>
      <w:tr w:rsidR="00FA5EFA" w:rsidRPr="00FA5EFA" w14:paraId="14CE9EDF" w14:textId="77777777" w:rsidTr="00327833">
        <w:tc>
          <w:tcPr>
            <w:tcW w:w="4961" w:type="dxa"/>
          </w:tcPr>
          <w:p w14:paraId="6B31211E" w14:textId="77777777" w:rsidR="00327833" w:rsidRPr="0039760E" w:rsidRDefault="00327833" w:rsidP="00413E1D">
            <w:pPr>
              <w:pStyle w:val="ListParagraph"/>
              <w:numPr>
                <w:ilvl w:val="0"/>
                <w:numId w:val="4"/>
              </w:numPr>
              <w:jc w:val="both"/>
              <w:rPr>
                <w:rFonts w:ascii="Verdana" w:hAnsi="Verdana" w:cs="Arial"/>
                <w:sz w:val="24"/>
                <w:szCs w:val="24"/>
              </w:rPr>
            </w:pPr>
            <w:r w:rsidRPr="0039760E">
              <w:rPr>
                <w:rFonts w:ascii="Verdana" w:hAnsi="Verdana" w:cs="Arial"/>
                <w:sz w:val="24"/>
                <w:szCs w:val="24"/>
              </w:rPr>
              <w:t>Continuous improvement towards no more than 7% of patients waiting over 12 hours at each individual site and across the health board.</w:t>
            </w:r>
          </w:p>
        </w:tc>
        <w:tc>
          <w:tcPr>
            <w:tcW w:w="3776" w:type="dxa"/>
          </w:tcPr>
          <w:p w14:paraId="24894B48" w14:textId="77777777" w:rsidR="008F48E4" w:rsidRPr="0039760E" w:rsidRDefault="008F48E4" w:rsidP="00413E1D">
            <w:pPr>
              <w:pStyle w:val="ListParagraph"/>
              <w:numPr>
                <w:ilvl w:val="0"/>
                <w:numId w:val="4"/>
              </w:numPr>
              <w:jc w:val="both"/>
              <w:rPr>
                <w:rFonts w:ascii="Verdana" w:hAnsi="Verdana" w:cs="Arial"/>
                <w:sz w:val="24"/>
                <w:szCs w:val="24"/>
              </w:rPr>
            </w:pPr>
            <w:r w:rsidRPr="0039760E">
              <w:rPr>
                <w:rFonts w:ascii="Verdana" w:hAnsi="Verdana" w:cs="Arial"/>
                <w:sz w:val="24"/>
                <w:szCs w:val="24"/>
              </w:rPr>
              <w:t>August – 8.71%</w:t>
            </w:r>
          </w:p>
          <w:p w14:paraId="114890B9" w14:textId="77777777" w:rsidR="00B72A21" w:rsidRPr="0039760E" w:rsidRDefault="00B72A21" w:rsidP="00413E1D">
            <w:pPr>
              <w:pStyle w:val="ListParagraph"/>
              <w:numPr>
                <w:ilvl w:val="0"/>
                <w:numId w:val="4"/>
              </w:numPr>
              <w:jc w:val="both"/>
              <w:rPr>
                <w:rFonts w:ascii="Verdana" w:hAnsi="Verdana" w:cs="Arial"/>
                <w:sz w:val="24"/>
                <w:szCs w:val="24"/>
              </w:rPr>
            </w:pPr>
            <w:r w:rsidRPr="0039760E">
              <w:rPr>
                <w:rFonts w:ascii="Verdana" w:hAnsi="Verdana" w:cs="Arial"/>
                <w:sz w:val="24"/>
                <w:szCs w:val="24"/>
              </w:rPr>
              <w:t xml:space="preserve">September </w:t>
            </w:r>
            <w:r w:rsidR="00C91AC2" w:rsidRPr="0039760E">
              <w:rPr>
                <w:rFonts w:ascii="Verdana" w:hAnsi="Verdana" w:cs="Arial"/>
                <w:sz w:val="24"/>
                <w:szCs w:val="24"/>
              </w:rPr>
              <w:t>– 9.39%</w:t>
            </w:r>
          </w:p>
          <w:p w14:paraId="56D06C11" w14:textId="6A802214" w:rsidR="0039760E" w:rsidRPr="0039760E" w:rsidRDefault="0039760E" w:rsidP="00413E1D">
            <w:pPr>
              <w:pStyle w:val="ListParagraph"/>
              <w:numPr>
                <w:ilvl w:val="0"/>
                <w:numId w:val="4"/>
              </w:numPr>
              <w:jc w:val="both"/>
              <w:rPr>
                <w:rFonts w:ascii="Verdana" w:hAnsi="Verdana" w:cs="Arial"/>
                <w:sz w:val="24"/>
                <w:szCs w:val="24"/>
              </w:rPr>
            </w:pPr>
            <w:r w:rsidRPr="0039760E">
              <w:rPr>
                <w:rFonts w:ascii="Verdana" w:hAnsi="Verdana" w:cs="Arial"/>
                <w:sz w:val="24"/>
                <w:szCs w:val="24"/>
              </w:rPr>
              <w:t>October – 9.17%</w:t>
            </w:r>
          </w:p>
        </w:tc>
      </w:tr>
      <w:tr w:rsidR="00FA5EFA" w:rsidRPr="00FA5EFA" w14:paraId="5B905D29" w14:textId="77777777" w:rsidTr="00327833">
        <w:tc>
          <w:tcPr>
            <w:tcW w:w="4961" w:type="dxa"/>
          </w:tcPr>
          <w:p w14:paraId="55B18A8E" w14:textId="77777777" w:rsidR="00327833" w:rsidRPr="0039760E" w:rsidRDefault="00327833" w:rsidP="00413E1D">
            <w:pPr>
              <w:pStyle w:val="ListParagraph"/>
              <w:numPr>
                <w:ilvl w:val="0"/>
                <w:numId w:val="4"/>
              </w:numPr>
              <w:jc w:val="both"/>
              <w:rPr>
                <w:rFonts w:ascii="Verdana" w:hAnsi="Verdana" w:cs="Arial"/>
                <w:sz w:val="24"/>
                <w:szCs w:val="24"/>
              </w:rPr>
            </w:pPr>
            <w:r w:rsidRPr="0039760E">
              <w:rPr>
                <w:rFonts w:ascii="Verdana" w:hAnsi="Verdana" w:cs="Arial"/>
                <w:sz w:val="24"/>
                <w:szCs w:val="24"/>
              </w:rPr>
              <w:t>Median time from arrival at an emergency department to assessment by a clinical decision maker should not exceed 60 minutes.</w:t>
            </w:r>
          </w:p>
        </w:tc>
        <w:tc>
          <w:tcPr>
            <w:tcW w:w="3776" w:type="dxa"/>
          </w:tcPr>
          <w:p w14:paraId="52651DFE" w14:textId="77777777" w:rsidR="008F48E4" w:rsidRPr="0039760E" w:rsidRDefault="008F48E4" w:rsidP="00413E1D">
            <w:pPr>
              <w:pStyle w:val="ListParagraph"/>
              <w:numPr>
                <w:ilvl w:val="0"/>
                <w:numId w:val="4"/>
              </w:numPr>
              <w:jc w:val="both"/>
              <w:rPr>
                <w:rFonts w:ascii="Verdana" w:hAnsi="Verdana" w:cs="Arial"/>
                <w:sz w:val="24"/>
                <w:szCs w:val="24"/>
              </w:rPr>
            </w:pPr>
            <w:r w:rsidRPr="0039760E">
              <w:rPr>
                <w:rFonts w:ascii="Verdana" w:hAnsi="Verdana" w:cs="Arial"/>
                <w:sz w:val="24"/>
                <w:szCs w:val="24"/>
              </w:rPr>
              <w:t>August – 89.20%</w:t>
            </w:r>
          </w:p>
          <w:p w14:paraId="6543A4DA" w14:textId="77777777" w:rsidR="00B72A21" w:rsidRPr="0039760E" w:rsidRDefault="00B72A21" w:rsidP="00413E1D">
            <w:pPr>
              <w:pStyle w:val="ListParagraph"/>
              <w:numPr>
                <w:ilvl w:val="0"/>
                <w:numId w:val="4"/>
              </w:numPr>
              <w:jc w:val="both"/>
              <w:rPr>
                <w:rFonts w:ascii="Verdana" w:hAnsi="Verdana" w:cs="Arial"/>
                <w:sz w:val="24"/>
                <w:szCs w:val="24"/>
              </w:rPr>
            </w:pPr>
            <w:r w:rsidRPr="0039760E">
              <w:rPr>
                <w:rFonts w:ascii="Verdana" w:hAnsi="Verdana" w:cs="Arial"/>
                <w:sz w:val="24"/>
                <w:szCs w:val="24"/>
              </w:rPr>
              <w:t>September -</w:t>
            </w:r>
            <w:r w:rsidR="00C91AC2" w:rsidRPr="0039760E">
              <w:rPr>
                <w:rFonts w:ascii="Verdana" w:hAnsi="Verdana" w:cs="Arial"/>
                <w:sz w:val="24"/>
                <w:szCs w:val="24"/>
              </w:rPr>
              <w:t>89%</w:t>
            </w:r>
          </w:p>
          <w:p w14:paraId="171D569C" w14:textId="4431DF0F" w:rsidR="0039760E" w:rsidRPr="0039760E" w:rsidRDefault="0039760E" w:rsidP="00413E1D">
            <w:pPr>
              <w:pStyle w:val="ListParagraph"/>
              <w:numPr>
                <w:ilvl w:val="0"/>
                <w:numId w:val="4"/>
              </w:numPr>
              <w:jc w:val="both"/>
              <w:rPr>
                <w:rFonts w:ascii="Verdana" w:hAnsi="Verdana" w:cs="Arial"/>
                <w:sz w:val="24"/>
                <w:szCs w:val="24"/>
              </w:rPr>
            </w:pPr>
            <w:r w:rsidRPr="0039760E">
              <w:rPr>
                <w:rFonts w:ascii="Verdana" w:hAnsi="Verdana" w:cs="Arial"/>
                <w:sz w:val="24"/>
                <w:szCs w:val="24"/>
              </w:rPr>
              <w:t>October – 90.28%</w:t>
            </w:r>
          </w:p>
        </w:tc>
      </w:tr>
      <w:tr w:rsidR="00FA5EFA" w:rsidRPr="00FA5EFA" w14:paraId="42509426" w14:textId="77777777" w:rsidTr="00327833">
        <w:tc>
          <w:tcPr>
            <w:tcW w:w="4961" w:type="dxa"/>
          </w:tcPr>
          <w:p w14:paraId="4C52DA77" w14:textId="77777777" w:rsidR="00327833" w:rsidRPr="0039760E" w:rsidRDefault="00327833" w:rsidP="00413E1D">
            <w:pPr>
              <w:pStyle w:val="ListParagraph"/>
              <w:numPr>
                <w:ilvl w:val="0"/>
                <w:numId w:val="4"/>
              </w:numPr>
              <w:jc w:val="both"/>
              <w:rPr>
                <w:rFonts w:ascii="Verdana" w:hAnsi="Verdana" w:cs="Arial"/>
                <w:sz w:val="24"/>
                <w:szCs w:val="24"/>
              </w:rPr>
            </w:pPr>
            <w:r w:rsidRPr="0039760E">
              <w:rPr>
                <w:rFonts w:ascii="Verdana" w:hAnsi="Verdana" w:cs="Arial"/>
                <w:sz w:val="24"/>
                <w:szCs w:val="24"/>
              </w:rPr>
              <w:lastRenderedPageBreak/>
              <w:t>A continuous reduction in delayed pathways of care of 5% for three consecutive months and then maintained for three months (based on Oct-Dec 23 baseline).</w:t>
            </w:r>
          </w:p>
        </w:tc>
        <w:tc>
          <w:tcPr>
            <w:tcW w:w="3776" w:type="dxa"/>
          </w:tcPr>
          <w:p w14:paraId="2D698634" w14:textId="0C6C7A3D" w:rsidR="008F48E4" w:rsidRPr="0039760E" w:rsidRDefault="008F48E4" w:rsidP="00413E1D">
            <w:pPr>
              <w:pStyle w:val="ListParagraph"/>
              <w:numPr>
                <w:ilvl w:val="0"/>
                <w:numId w:val="4"/>
              </w:numPr>
              <w:jc w:val="both"/>
              <w:rPr>
                <w:rFonts w:ascii="Verdana" w:hAnsi="Verdana" w:cs="Arial"/>
                <w:sz w:val="24"/>
                <w:szCs w:val="24"/>
              </w:rPr>
            </w:pPr>
            <w:r w:rsidRPr="0039760E">
              <w:rPr>
                <w:rFonts w:ascii="Verdana" w:hAnsi="Verdana" w:cs="Arial"/>
                <w:sz w:val="24"/>
                <w:szCs w:val="24"/>
              </w:rPr>
              <w:t xml:space="preserve">August </w:t>
            </w:r>
            <w:r w:rsidR="00B72A21" w:rsidRPr="0039760E">
              <w:rPr>
                <w:rFonts w:ascii="Verdana" w:hAnsi="Verdana" w:cs="Arial"/>
                <w:sz w:val="24"/>
                <w:szCs w:val="24"/>
              </w:rPr>
              <w:t>–</w:t>
            </w:r>
            <w:r w:rsidRPr="0039760E">
              <w:rPr>
                <w:rFonts w:ascii="Verdana" w:hAnsi="Verdana" w:cs="Arial"/>
                <w:sz w:val="24"/>
                <w:szCs w:val="24"/>
              </w:rPr>
              <w:t xml:space="preserve"> 178</w:t>
            </w:r>
          </w:p>
          <w:p w14:paraId="6B8DCF1F" w14:textId="212DC1A4" w:rsidR="00B72A21" w:rsidRPr="0039760E" w:rsidRDefault="00B72A21" w:rsidP="00413E1D">
            <w:pPr>
              <w:pStyle w:val="ListParagraph"/>
              <w:numPr>
                <w:ilvl w:val="0"/>
                <w:numId w:val="4"/>
              </w:numPr>
              <w:jc w:val="both"/>
              <w:rPr>
                <w:rFonts w:ascii="Verdana" w:hAnsi="Verdana" w:cs="Arial"/>
                <w:sz w:val="24"/>
                <w:szCs w:val="24"/>
              </w:rPr>
            </w:pPr>
            <w:r w:rsidRPr="0039760E">
              <w:rPr>
                <w:rFonts w:ascii="Verdana" w:hAnsi="Verdana" w:cs="Arial"/>
                <w:sz w:val="24"/>
                <w:szCs w:val="24"/>
              </w:rPr>
              <w:t xml:space="preserve">September </w:t>
            </w:r>
            <w:r w:rsidR="0039760E" w:rsidRPr="0039760E">
              <w:rPr>
                <w:rFonts w:ascii="Verdana" w:hAnsi="Verdana" w:cs="Arial"/>
                <w:sz w:val="24"/>
                <w:szCs w:val="24"/>
              </w:rPr>
              <w:t>–</w:t>
            </w:r>
            <w:r w:rsidR="00C91AC2" w:rsidRPr="0039760E">
              <w:rPr>
                <w:rFonts w:ascii="Verdana" w:hAnsi="Verdana" w:cs="Arial"/>
                <w:sz w:val="24"/>
                <w:szCs w:val="24"/>
              </w:rPr>
              <w:t xml:space="preserve"> 191</w:t>
            </w:r>
          </w:p>
          <w:p w14:paraId="2193E8A4" w14:textId="7B6F8689" w:rsidR="0039760E" w:rsidRPr="0039760E" w:rsidRDefault="0039760E" w:rsidP="00413E1D">
            <w:pPr>
              <w:pStyle w:val="ListParagraph"/>
              <w:numPr>
                <w:ilvl w:val="0"/>
                <w:numId w:val="4"/>
              </w:numPr>
              <w:jc w:val="both"/>
              <w:rPr>
                <w:rFonts w:ascii="Verdana" w:hAnsi="Verdana" w:cs="Arial"/>
                <w:sz w:val="24"/>
                <w:szCs w:val="24"/>
              </w:rPr>
            </w:pPr>
            <w:r w:rsidRPr="0039760E">
              <w:rPr>
                <w:rFonts w:ascii="Verdana" w:hAnsi="Verdana" w:cs="Arial"/>
                <w:sz w:val="24"/>
                <w:szCs w:val="24"/>
              </w:rPr>
              <w:t>October - 186</w:t>
            </w:r>
          </w:p>
        </w:tc>
      </w:tr>
      <w:tr w:rsidR="00327833" w:rsidRPr="00A5403E" w14:paraId="025244AA" w14:textId="77777777" w:rsidTr="00327833">
        <w:tc>
          <w:tcPr>
            <w:tcW w:w="4961" w:type="dxa"/>
          </w:tcPr>
          <w:p w14:paraId="0C03A458" w14:textId="77777777" w:rsidR="00327833" w:rsidRPr="00A5403E" w:rsidRDefault="00327833" w:rsidP="00413E1D">
            <w:pPr>
              <w:pStyle w:val="ListParagraph"/>
              <w:numPr>
                <w:ilvl w:val="0"/>
                <w:numId w:val="4"/>
              </w:numPr>
              <w:jc w:val="both"/>
              <w:rPr>
                <w:rFonts w:ascii="Verdana" w:hAnsi="Verdana" w:cs="Arial"/>
                <w:sz w:val="24"/>
                <w:szCs w:val="24"/>
              </w:rPr>
            </w:pPr>
            <w:r w:rsidRPr="00A5403E">
              <w:rPr>
                <w:rFonts w:ascii="Verdana" w:hAnsi="Verdana" w:cs="Arial"/>
                <w:sz w:val="24"/>
                <w:szCs w:val="24"/>
              </w:rPr>
              <w:t>Assessment of declared BCIs, including reasons why, actions taken, and lessons learnt.</w:t>
            </w:r>
          </w:p>
          <w:p w14:paraId="285054F7" w14:textId="10CED07D" w:rsidR="001D6581" w:rsidRPr="00A5403E" w:rsidRDefault="001D6581" w:rsidP="001D6581">
            <w:pPr>
              <w:pStyle w:val="ListParagraph"/>
              <w:ind w:left="360"/>
              <w:jc w:val="both"/>
              <w:rPr>
                <w:rFonts w:ascii="Verdana" w:hAnsi="Verdana" w:cs="Arial"/>
                <w:sz w:val="24"/>
                <w:szCs w:val="24"/>
              </w:rPr>
            </w:pPr>
          </w:p>
        </w:tc>
        <w:tc>
          <w:tcPr>
            <w:tcW w:w="3776" w:type="dxa"/>
          </w:tcPr>
          <w:p w14:paraId="2CD8556F" w14:textId="189EDD50" w:rsidR="00327833" w:rsidRPr="00A5403E" w:rsidRDefault="00327833" w:rsidP="00413E1D">
            <w:pPr>
              <w:pStyle w:val="ListParagraph"/>
              <w:numPr>
                <w:ilvl w:val="0"/>
                <w:numId w:val="4"/>
              </w:numPr>
              <w:jc w:val="both"/>
              <w:rPr>
                <w:rFonts w:ascii="Verdana" w:hAnsi="Verdana" w:cs="Arial"/>
                <w:sz w:val="24"/>
                <w:szCs w:val="24"/>
              </w:rPr>
            </w:pPr>
            <w:r w:rsidRPr="00A5403E">
              <w:rPr>
                <w:rFonts w:ascii="Verdana" w:hAnsi="Verdana" w:cs="Arial"/>
                <w:sz w:val="24"/>
                <w:szCs w:val="24"/>
              </w:rPr>
              <w:t>BCI declared 10</w:t>
            </w:r>
            <w:r w:rsidRPr="00A5403E">
              <w:rPr>
                <w:rFonts w:ascii="Verdana" w:hAnsi="Verdana" w:cs="Arial"/>
                <w:sz w:val="24"/>
                <w:szCs w:val="24"/>
                <w:vertAlign w:val="superscript"/>
              </w:rPr>
              <w:t>th</w:t>
            </w:r>
            <w:r w:rsidRPr="00A5403E">
              <w:rPr>
                <w:rFonts w:ascii="Verdana" w:hAnsi="Verdana" w:cs="Arial"/>
                <w:sz w:val="24"/>
                <w:szCs w:val="24"/>
              </w:rPr>
              <w:t xml:space="preserve"> – 13</w:t>
            </w:r>
            <w:r w:rsidRPr="00A5403E">
              <w:rPr>
                <w:rFonts w:ascii="Verdana" w:hAnsi="Verdana" w:cs="Arial"/>
                <w:sz w:val="24"/>
                <w:szCs w:val="24"/>
                <w:vertAlign w:val="superscript"/>
              </w:rPr>
              <w:t>th</w:t>
            </w:r>
            <w:r w:rsidRPr="00A5403E">
              <w:rPr>
                <w:rFonts w:ascii="Verdana" w:hAnsi="Verdana" w:cs="Arial"/>
                <w:sz w:val="24"/>
                <w:szCs w:val="24"/>
              </w:rPr>
              <w:t xml:space="preserve"> February 2025</w:t>
            </w:r>
          </w:p>
        </w:tc>
      </w:tr>
    </w:tbl>
    <w:p w14:paraId="2920F039" w14:textId="77777777" w:rsidR="006A06DC" w:rsidRPr="00A5403E" w:rsidRDefault="006A06DC" w:rsidP="006A06DC">
      <w:pPr>
        <w:spacing w:after="0" w:line="240" w:lineRule="auto"/>
        <w:ind w:left="360"/>
        <w:jc w:val="both"/>
        <w:rPr>
          <w:rFonts w:ascii="Verdana" w:hAnsi="Verdana" w:cs="Arial"/>
          <w:sz w:val="24"/>
          <w:szCs w:val="24"/>
        </w:rPr>
      </w:pPr>
    </w:p>
    <w:p w14:paraId="71F96CBC" w14:textId="77777777" w:rsidR="004A38C4" w:rsidRPr="00A5403E" w:rsidRDefault="004A38C4" w:rsidP="004A38C4">
      <w:pPr>
        <w:spacing w:after="0" w:line="240" w:lineRule="auto"/>
        <w:ind w:left="360"/>
        <w:jc w:val="both"/>
        <w:rPr>
          <w:rFonts w:ascii="Verdana" w:hAnsi="Verdana" w:cs="Arial"/>
          <w:b/>
          <w:bCs/>
          <w:sz w:val="24"/>
          <w:szCs w:val="24"/>
        </w:rPr>
      </w:pPr>
      <w:bookmarkStart w:id="10" w:name="_Hlk197607053"/>
      <w:r w:rsidRPr="00A5403E">
        <w:rPr>
          <w:rFonts w:ascii="Verdana" w:hAnsi="Verdana" w:cs="Arial"/>
          <w:b/>
          <w:bCs/>
          <w:sz w:val="24"/>
          <w:szCs w:val="24"/>
        </w:rPr>
        <w:t>Actions being taken to improve include:</w:t>
      </w:r>
    </w:p>
    <w:p w14:paraId="3ACD24D1" w14:textId="77777777" w:rsidR="00A5403E" w:rsidRPr="00E17032" w:rsidRDefault="00A5403E" w:rsidP="00A5403E">
      <w:pPr>
        <w:numPr>
          <w:ilvl w:val="0"/>
          <w:numId w:val="30"/>
        </w:numPr>
        <w:spacing w:after="0" w:line="240" w:lineRule="auto"/>
        <w:jc w:val="both"/>
        <w:rPr>
          <w:rFonts w:ascii="Verdana" w:hAnsi="Verdana" w:cs="Arial"/>
          <w:b/>
          <w:bCs/>
          <w:sz w:val="24"/>
          <w:szCs w:val="24"/>
        </w:rPr>
      </w:pPr>
      <w:r w:rsidRPr="00A5403E">
        <w:rPr>
          <w:rFonts w:ascii="Verdana" w:hAnsi="Verdana" w:cs="Arial"/>
          <w:b/>
          <w:bCs/>
          <w:sz w:val="24"/>
          <w:szCs w:val="24"/>
        </w:rPr>
        <w:t xml:space="preserve">Full implementation of D2RA model </w:t>
      </w:r>
      <w:r w:rsidRPr="00A5403E">
        <w:rPr>
          <w:rFonts w:ascii="Verdana" w:hAnsi="Verdana" w:cs="Arial"/>
          <w:sz w:val="24"/>
          <w:szCs w:val="24"/>
        </w:rPr>
        <w:t xml:space="preserve">– Paper presented to community and older persons board, requesting support for joint commitment to OCP in respect of Health and Social care staff required to deliver the D2RA hub. Health Board and Swansea Local Authority have provided full commitment linked to the wider organisational changes process, ‘Organising for </w:t>
      </w:r>
      <w:r w:rsidRPr="00E17032">
        <w:rPr>
          <w:rFonts w:ascii="Verdana" w:hAnsi="Verdana" w:cs="Arial"/>
          <w:sz w:val="24"/>
          <w:szCs w:val="24"/>
        </w:rPr>
        <w:t xml:space="preserve">Success’ and a recruitment process in Swansea Local Authority. Neath Port Talbot Local Authority have committed to the current level of provision based on a “drop-in” arrangement at intervals throughout the day.  </w:t>
      </w:r>
      <w:r w:rsidRPr="00E17032">
        <w:rPr>
          <w:rFonts w:ascii="Verdana" w:hAnsi="Verdana" w:cs="Arial"/>
          <w:b/>
          <w:bCs/>
          <w:sz w:val="24"/>
          <w:szCs w:val="24"/>
        </w:rPr>
        <w:t xml:space="preserve">  </w:t>
      </w:r>
    </w:p>
    <w:p w14:paraId="6B0A3E1D" w14:textId="77777777" w:rsidR="00A5403E" w:rsidRPr="00E17032" w:rsidRDefault="00A5403E" w:rsidP="00A5403E">
      <w:pPr>
        <w:numPr>
          <w:ilvl w:val="0"/>
          <w:numId w:val="30"/>
        </w:numPr>
        <w:spacing w:after="0" w:line="240" w:lineRule="auto"/>
        <w:jc w:val="both"/>
        <w:rPr>
          <w:rFonts w:ascii="Verdana" w:hAnsi="Verdana" w:cs="Arial"/>
          <w:b/>
          <w:bCs/>
          <w:sz w:val="24"/>
          <w:szCs w:val="24"/>
        </w:rPr>
      </w:pPr>
      <w:r w:rsidRPr="00E17032">
        <w:rPr>
          <w:rFonts w:ascii="Verdana" w:hAnsi="Verdana" w:cs="Arial"/>
          <w:b/>
          <w:bCs/>
          <w:sz w:val="24"/>
          <w:szCs w:val="24"/>
        </w:rPr>
        <w:t>Grip &amp; control operational management –</w:t>
      </w:r>
      <w:r w:rsidRPr="00E17032">
        <w:rPr>
          <w:rFonts w:ascii="Verdana" w:hAnsi="Verdana" w:cs="Arial"/>
          <w:sz w:val="24"/>
          <w:szCs w:val="24"/>
        </w:rPr>
        <w:t xml:space="preserve"> Full Capacity protocol and zero tolerance on chair and trolley waits in full operation with additional 3:30 huddle now in situ at Morriston Hospital. Recent meeting held with colleagues from NHS Performance and Improvement to review the All-Wales escalation framework with potential to align the operational response to the Six Goals Framework, awaiting confirmation of workshop.</w:t>
      </w:r>
      <w:r>
        <w:rPr>
          <w:rFonts w:ascii="Verdana" w:hAnsi="Verdana" w:cs="Arial"/>
          <w:sz w:val="24"/>
          <w:szCs w:val="24"/>
        </w:rPr>
        <w:t xml:space="preserve"> There is high reliance on the use of ‘Your Next Patient’ capacity owing to the high number of clinically optimised patients held on the Morriston site. There is agreement to </w:t>
      </w:r>
      <w:r w:rsidRPr="00E17032">
        <w:rPr>
          <w:rFonts w:ascii="Verdana" w:hAnsi="Verdana" w:cs="Arial"/>
          <w:sz w:val="24"/>
          <w:szCs w:val="24"/>
        </w:rPr>
        <w:t>reorganise the</w:t>
      </w:r>
      <w:r>
        <w:rPr>
          <w:rFonts w:ascii="Verdana" w:hAnsi="Verdana" w:cs="Arial"/>
          <w:sz w:val="24"/>
          <w:szCs w:val="24"/>
        </w:rPr>
        <w:t xml:space="preserve"> distribution of the clinically optimised patient group to reduce the number of patients on the Morriston site and also a programme of work is on progress supported by Deloitte colleagues to better understand the capacity and demand for each of the D2RA pathways.</w:t>
      </w:r>
    </w:p>
    <w:p w14:paraId="02FDD6B9" w14:textId="77777777" w:rsidR="00A5403E" w:rsidRPr="00E17032" w:rsidRDefault="00A5403E" w:rsidP="00A5403E">
      <w:pPr>
        <w:numPr>
          <w:ilvl w:val="0"/>
          <w:numId w:val="30"/>
        </w:numPr>
        <w:spacing w:after="0" w:line="240" w:lineRule="auto"/>
        <w:jc w:val="both"/>
        <w:rPr>
          <w:rFonts w:ascii="Verdana" w:hAnsi="Verdana" w:cs="Arial"/>
          <w:b/>
          <w:bCs/>
          <w:sz w:val="24"/>
          <w:szCs w:val="24"/>
        </w:rPr>
      </w:pPr>
      <w:r w:rsidRPr="00E17032">
        <w:rPr>
          <w:rFonts w:ascii="Verdana" w:hAnsi="Verdana" w:cs="Arial"/>
          <w:b/>
          <w:bCs/>
          <w:sz w:val="24"/>
          <w:szCs w:val="24"/>
        </w:rPr>
        <w:t xml:space="preserve">UEC Care co-ordination Hub – </w:t>
      </w:r>
      <w:r w:rsidRPr="00E17032">
        <w:rPr>
          <w:rFonts w:ascii="Verdana" w:hAnsi="Verdana" w:cs="Arial"/>
          <w:sz w:val="24"/>
          <w:szCs w:val="24"/>
        </w:rPr>
        <w:t>Formally referred to as single point of access, the service was launched on 2</w:t>
      </w:r>
      <w:r w:rsidRPr="00E17032">
        <w:rPr>
          <w:rFonts w:ascii="Verdana" w:hAnsi="Verdana" w:cs="Arial"/>
          <w:sz w:val="24"/>
          <w:szCs w:val="24"/>
          <w:vertAlign w:val="superscript"/>
        </w:rPr>
        <w:t>nd</w:t>
      </w:r>
      <w:r w:rsidRPr="00E17032">
        <w:rPr>
          <w:rFonts w:ascii="Verdana" w:hAnsi="Verdana" w:cs="Arial"/>
          <w:sz w:val="24"/>
          <w:szCs w:val="24"/>
        </w:rPr>
        <w:t xml:space="preserve"> October 2025 with a focus on the National initiative “Clinical Conversation Before Conveyance”, CCBC is a national programme of work in partnership with WAST aimed at reducing patient conveyance from care homes where clinically appropriate. Focus on measurement and reporting metrics will allow good compliance with the national data set proposed. The D2RA hub is now co-located with the single point of access to pool the multi-disciplinary resource to deliver both admission avoidance and timely discharge/transfer of patients. The first reporting of metrics is due 21</w:t>
      </w:r>
      <w:r w:rsidRPr="00E17032">
        <w:rPr>
          <w:rFonts w:ascii="Verdana" w:hAnsi="Verdana" w:cs="Arial"/>
          <w:sz w:val="24"/>
          <w:szCs w:val="24"/>
          <w:vertAlign w:val="superscript"/>
        </w:rPr>
        <w:t>st</w:t>
      </w:r>
      <w:r w:rsidRPr="00E17032">
        <w:rPr>
          <w:rFonts w:ascii="Verdana" w:hAnsi="Verdana" w:cs="Arial"/>
          <w:sz w:val="24"/>
          <w:szCs w:val="24"/>
        </w:rPr>
        <w:t xml:space="preserve"> November 25.</w:t>
      </w:r>
    </w:p>
    <w:p w14:paraId="5F23382B" w14:textId="77777777" w:rsidR="00A5403E" w:rsidRPr="00A5403E" w:rsidRDefault="00A5403E" w:rsidP="00A5403E">
      <w:pPr>
        <w:numPr>
          <w:ilvl w:val="0"/>
          <w:numId w:val="30"/>
        </w:numPr>
        <w:spacing w:after="0" w:line="240" w:lineRule="auto"/>
        <w:jc w:val="both"/>
        <w:rPr>
          <w:rFonts w:ascii="Verdana" w:hAnsi="Verdana" w:cs="Arial"/>
          <w:b/>
          <w:bCs/>
          <w:sz w:val="24"/>
          <w:szCs w:val="24"/>
        </w:rPr>
      </w:pPr>
      <w:r w:rsidRPr="00E17032">
        <w:rPr>
          <w:rFonts w:ascii="Verdana" w:hAnsi="Verdana" w:cs="Arial"/>
          <w:b/>
          <w:bCs/>
          <w:sz w:val="24"/>
          <w:szCs w:val="24"/>
        </w:rPr>
        <w:lastRenderedPageBreak/>
        <w:t>Pathway of Care Delays (</w:t>
      </w:r>
      <w:proofErr w:type="spellStart"/>
      <w:r w:rsidRPr="00E17032">
        <w:rPr>
          <w:rFonts w:ascii="Verdana" w:hAnsi="Verdana" w:cs="Arial"/>
          <w:b/>
          <w:bCs/>
          <w:sz w:val="24"/>
          <w:szCs w:val="24"/>
        </w:rPr>
        <w:t>PoCD</w:t>
      </w:r>
      <w:proofErr w:type="spellEnd"/>
      <w:r w:rsidRPr="00E17032">
        <w:rPr>
          <w:rFonts w:ascii="Verdana" w:hAnsi="Verdana" w:cs="Arial"/>
          <w:b/>
          <w:bCs/>
          <w:sz w:val="24"/>
          <w:szCs w:val="24"/>
        </w:rPr>
        <w:t>) –</w:t>
      </w:r>
      <w:r w:rsidRPr="00E17032">
        <w:rPr>
          <w:rFonts w:ascii="Verdana" w:hAnsi="Verdana" w:cs="Arial"/>
          <w:sz w:val="24"/>
          <w:szCs w:val="24"/>
        </w:rPr>
        <w:t xml:space="preserve"> The Health Board have seen a recent increase in the POCD’s. Focussed attention on this position continues through weekly site based clinically optimised meetings, a weekly COO led meeting and weekly Health Board/LA Director meetings. Work has commenced 13</w:t>
      </w:r>
      <w:r w:rsidRPr="00E17032">
        <w:rPr>
          <w:rFonts w:ascii="Verdana" w:hAnsi="Verdana" w:cs="Arial"/>
          <w:sz w:val="24"/>
          <w:szCs w:val="24"/>
          <w:vertAlign w:val="superscript"/>
        </w:rPr>
        <w:t>th</w:t>
      </w:r>
      <w:r w:rsidRPr="00E17032">
        <w:rPr>
          <w:rFonts w:ascii="Verdana" w:hAnsi="Verdana" w:cs="Arial"/>
          <w:sz w:val="24"/>
          <w:szCs w:val="24"/>
        </w:rPr>
        <w:t xml:space="preserve"> October in relation to increasing discharge of both clinically optimised and patients who are near to recovery. The “discharge sprint” demonstrated limited success with a 7% increase in medical discharges offset by the increased ED and ambulance demand.</w:t>
      </w:r>
      <w:r>
        <w:rPr>
          <w:rFonts w:ascii="Verdana" w:hAnsi="Verdana" w:cs="Arial"/>
          <w:sz w:val="24"/>
          <w:szCs w:val="24"/>
        </w:rPr>
        <w:t xml:space="preserve"> Deloitte are working with the Health Board to review capacity and demand for each of the D2RA streams and we are awaiting feedback from the recent D2RA and POCD review undertaken by the NHS Wales Performance and Improvement team.</w:t>
      </w:r>
      <w:r>
        <w:rPr>
          <w:rFonts w:ascii="Verdana" w:hAnsi="Verdana" w:cs="Arial"/>
          <w:b/>
          <w:bCs/>
          <w:sz w:val="24"/>
          <w:szCs w:val="24"/>
        </w:rPr>
        <w:t xml:space="preserve"> </w:t>
      </w:r>
      <w:r w:rsidRPr="00E17032">
        <w:rPr>
          <w:rFonts w:ascii="Verdana" w:hAnsi="Verdana" w:cs="Arial"/>
          <w:sz w:val="24"/>
          <w:szCs w:val="24"/>
        </w:rPr>
        <w:t>It is anticipated that feedback will demonstrate</w:t>
      </w:r>
      <w:r>
        <w:rPr>
          <w:rFonts w:ascii="Verdana" w:hAnsi="Verdana" w:cs="Arial"/>
          <w:b/>
          <w:bCs/>
          <w:sz w:val="24"/>
          <w:szCs w:val="24"/>
        </w:rPr>
        <w:t xml:space="preserve"> </w:t>
      </w:r>
      <w:r w:rsidRPr="00E17032">
        <w:rPr>
          <w:rFonts w:ascii="Verdana" w:hAnsi="Verdana" w:cs="Arial"/>
          <w:sz w:val="24"/>
          <w:szCs w:val="24"/>
        </w:rPr>
        <w:t xml:space="preserve">opportunity to improve </w:t>
      </w:r>
      <w:proofErr w:type="gramStart"/>
      <w:r w:rsidRPr="00E17032">
        <w:rPr>
          <w:rFonts w:ascii="Verdana" w:hAnsi="Verdana" w:cs="Arial"/>
          <w:sz w:val="24"/>
          <w:szCs w:val="24"/>
        </w:rPr>
        <w:t>ward based</w:t>
      </w:r>
      <w:proofErr w:type="gramEnd"/>
      <w:r w:rsidRPr="00E17032">
        <w:rPr>
          <w:rFonts w:ascii="Verdana" w:hAnsi="Verdana" w:cs="Arial"/>
          <w:sz w:val="24"/>
          <w:szCs w:val="24"/>
        </w:rPr>
        <w:t xml:space="preserve"> flow with the Optimal Hospital Flow programme having </w:t>
      </w:r>
      <w:r w:rsidRPr="00A5403E">
        <w:rPr>
          <w:rFonts w:ascii="Verdana" w:hAnsi="Verdana" w:cs="Arial"/>
          <w:sz w:val="24"/>
          <w:szCs w:val="24"/>
        </w:rPr>
        <w:t>just commenced on three acute medical wards.</w:t>
      </w:r>
    </w:p>
    <w:p w14:paraId="36BB7554" w14:textId="5762E7D1" w:rsidR="008F48E4" w:rsidRPr="00A5403E" w:rsidRDefault="008F48E4" w:rsidP="008F48E4">
      <w:pPr>
        <w:numPr>
          <w:ilvl w:val="0"/>
          <w:numId w:val="30"/>
        </w:numPr>
        <w:spacing w:after="0" w:line="240" w:lineRule="auto"/>
        <w:jc w:val="both"/>
        <w:rPr>
          <w:rFonts w:ascii="Verdana" w:hAnsi="Verdana" w:cs="Arial"/>
          <w:b/>
          <w:bCs/>
          <w:sz w:val="24"/>
          <w:szCs w:val="24"/>
        </w:rPr>
      </w:pPr>
      <w:r w:rsidRPr="00A5403E">
        <w:rPr>
          <w:rFonts w:ascii="Verdana" w:hAnsi="Verdana" w:cs="Arial"/>
          <w:b/>
          <w:bCs/>
          <w:sz w:val="24"/>
          <w:szCs w:val="24"/>
        </w:rPr>
        <w:t xml:space="preserve">Revised flow operating model: </w:t>
      </w:r>
      <w:r w:rsidRPr="00A5403E">
        <w:rPr>
          <w:rFonts w:ascii="Verdana" w:hAnsi="Verdana" w:cs="Arial"/>
          <w:sz w:val="24"/>
          <w:szCs w:val="24"/>
        </w:rPr>
        <w:t xml:space="preserve">Initial UEC tests of change have proven successful in decompressing the Emergency department and improving ambulance handover. Phase 2 UEC test of change will commence September 2025 and will focus on the acute medical unit (AMU) downstream wards and the single point of access. </w:t>
      </w:r>
      <w:r w:rsidR="00FE3A17" w:rsidRPr="00A5403E">
        <w:rPr>
          <w:rFonts w:ascii="Verdana" w:hAnsi="Verdana" w:cs="Arial"/>
          <w:sz w:val="24"/>
          <w:szCs w:val="24"/>
        </w:rPr>
        <w:t>There is a plan to deliver 6 PDSA’s across the AMU/SDEC service with clinical sponsorship and robust measurement in place.</w:t>
      </w:r>
    </w:p>
    <w:p w14:paraId="5090D94D" w14:textId="63447DC5" w:rsidR="008F48E4" w:rsidRPr="00A5403E" w:rsidRDefault="008F48E4" w:rsidP="008F48E4">
      <w:pPr>
        <w:numPr>
          <w:ilvl w:val="0"/>
          <w:numId w:val="30"/>
        </w:numPr>
        <w:spacing w:after="0" w:line="240" w:lineRule="auto"/>
        <w:jc w:val="both"/>
        <w:rPr>
          <w:rFonts w:ascii="Verdana" w:hAnsi="Verdana" w:cs="Arial"/>
          <w:b/>
          <w:bCs/>
          <w:sz w:val="24"/>
          <w:szCs w:val="24"/>
        </w:rPr>
      </w:pPr>
      <w:r w:rsidRPr="00A5403E">
        <w:rPr>
          <w:rFonts w:ascii="Verdana" w:hAnsi="Verdana" w:cs="Arial"/>
          <w:b/>
          <w:bCs/>
          <w:sz w:val="24"/>
          <w:szCs w:val="24"/>
        </w:rPr>
        <w:t xml:space="preserve">Falls Pathway – </w:t>
      </w:r>
      <w:r w:rsidRPr="00A5403E">
        <w:rPr>
          <w:rFonts w:ascii="Verdana" w:hAnsi="Verdana" w:cs="Arial"/>
          <w:sz w:val="24"/>
          <w:szCs w:val="24"/>
        </w:rPr>
        <w:t>New opportunity exists to further improve management of patient falls in the community. Linking community-based teams and WAST with the single point of access provides potential benefits in terms of reduced conveyance to hospital. Further work is required to define these pathways which will enhance the Falls level 2 provision.</w:t>
      </w:r>
      <w:r w:rsidRPr="00A5403E">
        <w:rPr>
          <w:rFonts w:ascii="Verdana" w:hAnsi="Verdana" w:cs="Arial"/>
          <w:b/>
          <w:bCs/>
          <w:sz w:val="24"/>
          <w:szCs w:val="24"/>
        </w:rPr>
        <w:t xml:space="preserve"> </w:t>
      </w:r>
      <w:r w:rsidR="00FE3A17" w:rsidRPr="00A5403E">
        <w:rPr>
          <w:rFonts w:ascii="Verdana" w:hAnsi="Verdana" w:cs="Arial"/>
          <w:sz w:val="24"/>
          <w:szCs w:val="24"/>
        </w:rPr>
        <w:t>Recent funding secured via the six goals national programme which will allow enhancement of the level 2 falls provision.</w:t>
      </w:r>
      <w:r w:rsidR="00FE3A17" w:rsidRPr="00A5403E">
        <w:rPr>
          <w:rFonts w:ascii="Verdana" w:hAnsi="Verdana" w:cs="Arial"/>
          <w:b/>
          <w:bCs/>
          <w:sz w:val="24"/>
          <w:szCs w:val="24"/>
        </w:rPr>
        <w:t xml:space="preserve"> </w:t>
      </w:r>
    </w:p>
    <w:p w14:paraId="5FED4B3E" w14:textId="2962FDBA" w:rsidR="008F48E4" w:rsidRPr="00A5403E" w:rsidRDefault="008F48E4" w:rsidP="008F48E4">
      <w:pPr>
        <w:numPr>
          <w:ilvl w:val="0"/>
          <w:numId w:val="30"/>
        </w:numPr>
        <w:spacing w:after="0" w:line="240" w:lineRule="auto"/>
        <w:jc w:val="both"/>
        <w:rPr>
          <w:rFonts w:ascii="Verdana" w:hAnsi="Verdana" w:cs="Arial"/>
          <w:b/>
          <w:bCs/>
          <w:sz w:val="24"/>
          <w:szCs w:val="24"/>
        </w:rPr>
      </w:pPr>
      <w:r w:rsidRPr="00A5403E">
        <w:rPr>
          <w:rFonts w:ascii="Verdana" w:hAnsi="Verdana" w:cs="Arial"/>
          <w:b/>
          <w:bCs/>
          <w:sz w:val="24"/>
          <w:szCs w:val="24"/>
        </w:rPr>
        <w:t xml:space="preserve">UEC capital redesign – </w:t>
      </w:r>
      <w:r w:rsidRPr="00A5403E">
        <w:rPr>
          <w:rFonts w:ascii="Verdana" w:hAnsi="Verdana" w:cs="Arial"/>
          <w:sz w:val="24"/>
          <w:szCs w:val="24"/>
        </w:rPr>
        <w:t xml:space="preserve">Building on the success of recent UEC tests of change and taking into consideration the learning, there is still ambition to co-locate the assessment function for acute medicine, frailty and same day emergency care (SDEC) services. </w:t>
      </w:r>
      <w:r w:rsidR="00FE3A17" w:rsidRPr="00A5403E">
        <w:rPr>
          <w:rFonts w:ascii="Verdana" w:hAnsi="Verdana" w:cs="Arial"/>
          <w:sz w:val="24"/>
          <w:szCs w:val="24"/>
        </w:rPr>
        <w:t>Recent communication from Director of Finance to Welsh Government requesting funding to proceed to the next phase of design in relation to wards A&amp;B at Morriston which could deliver an integrated assessment facility co-located with the emergency department.</w:t>
      </w:r>
    </w:p>
    <w:p w14:paraId="44C082DD" w14:textId="77777777" w:rsidR="008F48E4" w:rsidRPr="00A5403E" w:rsidRDefault="008F48E4" w:rsidP="008F48E4">
      <w:pPr>
        <w:spacing w:after="0" w:line="240" w:lineRule="auto"/>
        <w:jc w:val="both"/>
        <w:rPr>
          <w:rFonts w:ascii="Verdana" w:hAnsi="Verdana" w:cs="Arial"/>
          <w:b/>
          <w:bCs/>
          <w:sz w:val="24"/>
          <w:szCs w:val="24"/>
        </w:rPr>
      </w:pPr>
    </w:p>
    <w:p w14:paraId="72448214" w14:textId="717E675B" w:rsidR="001351AF" w:rsidRPr="00A5403E" w:rsidRDefault="008F48E4" w:rsidP="00E074CA">
      <w:pPr>
        <w:spacing w:after="0" w:line="240" w:lineRule="auto"/>
        <w:ind w:left="360"/>
        <w:jc w:val="both"/>
        <w:rPr>
          <w:rFonts w:ascii="Verdana" w:hAnsi="Verdana" w:cs="Arial"/>
          <w:sz w:val="24"/>
          <w:szCs w:val="24"/>
        </w:rPr>
      </w:pPr>
      <w:r w:rsidRPr="00A5403E">
        <w:rPr>
          <w:rFonts w:ascii="Verdana" w:hAnsi="Verdana" w:cs="Arial"/>
          <w:sz w:val="24"/>
          <w:szCs w:val="24"/>
        </w:rPr>
        <w:t xml:space="preserve">Elements of the above are all linked to front door assessment in patient pathways, and complex discharge is being tested via the Quality Improvement process around the thematic review of Urgent and Emergency Care Services. Deloitte are leading on this work as part of the financial recovery and sustainability programme. </w:t>
      </w:r>
    </w:p>
    <w:p w14:paraId="3851D4A5" w14:textId="77777777" w:rsidR="001351AF" w:rsidRPr="00FA5EFA" w:rsidRDefault="001351AF" w:rsidP="00067F3B">
      <w:pPr>
        <w:spacing w:after="0" w:line="240" w:lineRule="auto"/>
        <w:jc w:val="both"/>
        <w:rPr>
          <w:rFonts w:ascii="Verdana" w:hAnsi="Verdana" w:cs="Arial"/>
          <w:color w:val="FF0000"/>
          <w:sz w:val="24"/>
          <w:szCs w:val="24"/>
        </w:rPr>
      </w:pPr>
    </w:p>
    <w:p w14:paraId="602871EB" w14:textId="77777777" w:rsidR="001351AF" w:rsidRPr="00FA5EFA" w:rsidRDefault="001351AF" w:rsidP="00067F3B">
      <w:pPr>
        <w:spacing w:after="0" w:line="240" w:lineRule="auto"/>
        <w:jc w:val="both"/>
        <w:rPr>
          <w:rFonts w:ascii="Verdana" w:hAnsi="Verdana" w:cs="Arial"/>
          <w:color w:val="FF0000"/>
          <w:sz w:val="24"/>
          <w:szCs w:val="24"/>
        </w:rPr>
      </w:pPr>
    </w:p>
    <w:p w14:paraId="0914A2EC" w14:textId="76633BE9" w:rsidR="00067F3B" w:rsidRPr="000A054F" w:rsidRDefault="00067F3B" w:rsidP="00067F3B">
      <w:pPr>
        <w:shd w:val="clear" w:color="auto" w:fill="D0CECE" w:themeFill="background2" w:themeFillShade="E6"/>
        <w:spacing w:after="0" w:line="240" w:lineRule="auto"/>
        <w:ind w:left="360"/>
        <w:jc w:val="both"/>
        <w:rPr>
          <w:rFonts w:ascii="Verdana" w:hAnsi="Verdana" w:cs="Arial"/>
          <w:b/>
          <w:sz w:val="24"/>
          <w:szCs w:val="24"/>
        </w:rPr>
      </w:pPr>
      <w:bookmarkStart w:id="11" w:name="_Hlk206159586"/>
      <w:r w:rsidRPr="000A054F">
        <w:rPr>
          <w:rFonts w:ascii="Verdana" w:hAnsi="Verdana" w:cs="Arial"/>
          <w:b/>
          <w:sz w:val="24"/>
          <w:szCs w:val="24"/>
        </w:rPr>
        <w:lastRenderedPageBreak/>
        <w:t>5.3 Maternity and Neonatal Services</w:t>
      </w:r>
    </w:p>
    <w:p w14:paraId="77BADD0C" w14:textId="77777777" w:rsidR="00067F3B" w:rsidRPr="000A054F" w:rsidRDefault="00067F3B" w:rsidP="00067F3B">
      <w:pPr>
        <w:spacing w:after="0" w:line="240" w:lineRule="auto"/>
        <w:jc w:val="both"/>
        <w:rPr>
          <w:rFonts w:ascii="Verdana" w:hAnsi="Verdana" w:cs="Arial"/>
          <w:b/>
          <w:sz w:val="24"/>
          <w:szCs w:val="24"/>
        </w:rPr>
      </w:pPr>
    </w:p>
    <w:p w14:paraId="56BF00BB" w14:textId="77777777" w:rsidR="00067F3B" w:rsidRPr="000A054F" w:rsidRDefault="00067F3B" w:rsidP="00067F3B">
      <w:pPr>
        <w:spacing w:after="0" w:line="240" w:lineRule="auto"/>
        <w:ind w:left="357"/>
        <w:jc w:val="both"/>
        <w:rPr>
          <w:rFonts w:ascii="Verdana" w:hAnsi="Verdana" w:cs="Arial"/>
          <w:bCs/>
          <w:sz w:val="24"/>
          <w:szCs w:val="24"/>
        </w:rPr>
      </w:pPr>
      <w:r w:rsidRPr="000A054F">
        <w:rPr>
          <w:rFonts w:ascii="Verdana" w:hAnsi="Verdana" w:cs="Arial"/>
          <w:bCs/>
          <w:sz w:val="24"/>
          <w:szCs w:val="24"/>
        </w:rPr>
        <w:t>On 12</w:t>
      </w:r>
      <w:r w:rsidRPr="000A054F">
        <w:rPr>
          <w:rFonts w:ascii="Verdana" w:hAnsi="Verdana" w:cs="Arial"/>
          <w:bCs/>
          <w:sz w:val="24"/>
          <w:szCs w:val="24"/>
          <w:vertAlign w:val="superscript"/>
        </w:rPr>
        <w:t>th</w:t>
      </w:r>
      <w:r w:rsidRPr="000A054F">
        <w:rPr>
          <w:rFonts w:ascii="Verdana" w:hAnsi="Verdana" w:cs="Arial"/>
          <w:bCs/>
          <w:sz w:val="24"/>
          <w:szCs w:val="24"/>
        </w:rPr>
        <w:t xml:space="preserve"> December 2023, the maternity and neonatal services within Swansea Bay University Health Board were escalated to level 3 (enhanced monitoring) following an assessment of issues and concerns </w:t>
      </w:r>
    </w:p>
    <w:p w14:paraId="788BEB02" w14:textId="2168CF66" w:rsidR="00067F3B" w:rsidRPr="000A054F" w:rsidRDefault="00067F3B" w:rsidP="00067F3B">
      <w:pPr>
        <w:spacing w:after="0" w:line="240" w:lineRule="auto"/>
        <w:ind w:left="357"/>
        <w:jc w:val="both"/>
        <w:rPr>
          <w:rFonts w:ascii="Verdana" w:hAnsi="Verdana" w:cs="Arial"/>
          <w:bCs/>
          <w:sz w:val="24"/>
          <w:szCs w:val="24"/>
        </w:rPr>
      </w:pPr>
      <w:r w:rsidRPr="000A054F">
        <w:rPr>
          <w:rFonts w:ascii="Verdana" w:hAnsi="Verdana" w:cs="Arial"/>
          <w:bCs/>
          <w:sz w:val="24"/>
          <w:szCs w:val="24"/>
        </w:rPr>
        <w:t>related to staffing levels, quality and safety issues, the issues within the HIW unannounced inspection at Singleton as set out in the report published on the 15</w:t>
      </w:r>
      <w:r w:rsidRPr="000A054F">
        <w:rPr>
          <w:rFonts w:ascii="Verdana" w:hAnsi="Verdana" w:cs="Arial"/>
          <w:bCs/>
          <w:sz w:val="24"/>
          <w:szCs w:val="24"/>
          <w:vertAlign w:val="superscript"/>
        </w:rPr>
        <w:t>th</w:t>
      </w:r>
      <w:r w:rsidRPr="000A054F">
        <w:rPr>
          <w:rFonts w:ascii="Verdana" w:hAnsi="Verdana" w:cs="Arial"/>
          <w:bCs/>
          <w:sz w:val="24"/>
          <w:szCs w:val="24"/>
        </w:rPr>
        <w:t xml:space="preserve"> December 2023.</w:t>
      </w:r>
      <w:r w:rsidR="0094511A" w:rsidRPr="000A054F">
        <w:rPr>
          <w:rFonts w:ascii="Verdana" w:hAnsi="Verdana" w:cs="Arial"/>
          <w:bCs/>
          <w:sz w:val="24"/>
          <w:szCs w:val="24"/>
        </w:rPr>
        <w:t xml:space="preserve"> Subsequently, in July 2025 the decision was made to escalate Maternity and Neonatal Services to Level 4 – Targeted Intervention. </w:t>
      </w:r>
    </w:p>
    <w:p w14:paraId="2D0A1574" w14:textId="77777777" w:rsidR="0094511A" w:rsidRPr="00FA5EFA" w:rsidRDefault="0094511A" w:rsidP="00067F3B">
      <w:pPr>
        <w:spacing w:after="0" w:line="240" w:lineRule="auto"/>
        <w:ind w:left="357"/>
        <w:jc w:val="both"/>
        <w:rPr>
          <w:rFonts w:ascii="Verdana" w:hAnsi="Verdana" w:cs="Arial"/>
          <w:bCs/>
          <w:color w:val="FF0000"/>
          <w:sz w:val="24"/>
          <w:szCs w:val="24"/>
        </w:rPr>
      </w:pPr>
    </w:p>
    <w:p w14:paraId="1F8CDAB3" w14:textId="4BAF442A" w:rsidR="00067F3B" w:rsidRPr="000A054F" w:rsidRDefault="0094511A" w:rsidP="00067F3B">
      <w:pPr>
        <w:spacing w:after="0" w:line="240" w:lineRule="auto"/>
        <w:ind w:left="357"/>
        <w:jc w:val="both"/>
        <w:rPr>
          <w:rFonts w:ascii="Verdana" w:hAnsi="Verdana" w:cs="Arial"/>
          <w:bCs/>
          <w:sz w:val="24"/>
          <w:szCs w:val="24"/>
        </w:rPr>
      </w:pPr>
      <w:r w:rsidRPr="000A054F">
        <w:rPr>
          <w:rFonts w:ascii="Verdana" w:hAnsi="Verdana" w:cs="Arial"/>
          <w:bCs/>
          <w:sz w:val="24"/>
          <w:szCs w:val="24"/>
        </w:rPr>
        <w:t xml:space="preserve">The updated de-escalation criteria aligned with the new escalation status is still in draft format awaiting Welsh Government final sign off. </w:t>
      </w:r>
      <w:r w:rsidR="002D1A84" w:rsidRPr="000A054F">
        <w:rPr>
          <w:rFonts w:ascii="Verdana" w:hAnsi="Verdana" w:cs="Arial"/>
          <w:bCs/>
          <w:sz w:val="24"/>
          <w:szCs w:val="24"/>
        </w:rPr>
        <w:t>Following agreement of the updated de-escalation criteria, d</w:t>
      </w:r>
      <w:r w:rsidR="00067F3B" w:rsidRPr="000A054F">
        <w:rPr>
          <w:rFonts w:ascii="Verdana" w:hAnsi="Verdana" w:cs="Arial"/>
          <w:bCs/>
          <w:sz w:val="24"/>
          <w:szCs w:val="24"/>
        </w:rPr>
        <w:t xml:space="preserve">etailed progress against these areas will be provided as part of the Perinatal Committee, chaired by the Executive Director of Nursing. </w:t>
      </w:r>
    </w:p>
    <w:bookmarkEnd w:id="11"/>
    <w:p w14:paraId="00219092" w14:textId="77777777" w:rsidR="00067F3B" w:rsidRPr="00FA5EFA" w:rsidRDefault="00067F3B" w:rsidP="00067F3B">
      <w:pPr>
        <w:spacing w:after="0" w:line="240" w:lineRule="auto"/>
        <w:jc w:val="both"/>
        <w:rPr>
          <w:rFonts w:ascii="Verdana" w:hAnsi="Verdana" w:cs="Arial"/>
          <w:color w:val="FF0000"/>
          <w:sz w:val="24"/>
          <w:szCs w:val="24"/>
        </w:rPr>
      </w:pPr>
    </w:p>
    <w:bookmarkEnd w:id="10"/>
    <w:p w14:paraId="00CB4937" w14:textId="77777777" w:rsidR="00940A70" w:rsidRPr="00FA5EFA" w:rsidRDefault="00940A70" w:rsidP="004A38C4">
      <w:pPr>
        <w:spacing w:after="0" w:line="240" w:lineRule="auto"/>
        <w:rPr>
          <w:rFonts w:ascii="Verdana" w:hAnsi="Verdana" w:cs="Arial"/>
          <w:b/>
          <w:bCs/>
          <w:color w:val="FF0000"/>
          <w:sz w:val="24"/>
          <w:szCs w:val="24"/>
        </w:rPr>
      </w:pPr>
    </w:p>
    <w:p w14:paraId="1DC01E89" w14:textId="51F80087" w:rsidR="00796406" w:rsidRPr="00E027ED" w:rsidRDefault="00605672" w:rsidP="00605672">
      <w:pPr>
        <w:shd w:val="clear" w:color="auto" w:fill="D0CECE" w:themeFill="background2" w:themeFillShade="E6"/>
        <w:spacing w:after="0" w:line="240" w:lineRule="auto"/>
        <w:ind w:left="360"/>
        <w:rPr>
          <w:rFonts w:ascii="Verdana" w:hAnsi="Verdana" w:cs="Arial"/>
          <w:b/>
          <w:bCs/>
          <w:sz w:val="24"/>
          <w:szCs w:val="24"/>
        </w:rPr>
      </w:pPr>
      <w:r w:rsidRPr="00E027ED">
        <w:rPr>
          <w:rFonts w:ascii="Verdana" w:hAnsi="Verdana" w:cs="Arial"/>
          <w:b/>
          <w:bCs/>
          <w:sz w:val="24"/>
          <w:szCs w:val="24"/>
        </w:rPr>
        <w:t>5.</w:t>
      </w:r>
      <w:r w:rsidR="00067F3B" w:rsidRPr="00E027ED">
        <w:rPr>
          <w:rFonts w:ascii="Verdana" w:hAnsi="Verdana" w:cs="Arial"/>
          <w:b/>
          <w:bCs/>
          <w:sz w:val="24"/>
          <w:szCs w:val="24"/>
        </w:rPr>
        <w:t>4</w:t>
      </w:r>
      <w:r w:rsidR="0063334F" w:rsidRPr="00E027ED">
        <w:rPr>
          <w:rFonts w:ascii="Verdana" w:hAnsi="Verdana" w:cs="Arial"/>
          <w:b/>
          <w:bCs/>
          <w:sz w:val="24"/>
          <w:szCs w:val="24"/>
        </w:rPr>
        <w:t xml:space="preserve"> </w:t>
      </w:r>
      <w:r w:rsidR="00796406" w:rsidRPr="00E027ED">
        <w:rPr>
          <w:rFonts w:ascii="Verdana" w:hAnsi="Verdana" w:cs="Arial"/>
          <w:b/>
          <w:bCs/>
          <w:sz w:val="24"/>
          <w:szCs w:val="24"/>
        </w:rPr>
        <w:t>HCAI Improvements</w:t>
      </w:r>
    </w:p>
    <w:p w14:paraId="470A7F2D" w14:textId="77777777" w:rsidR="0063334F" w:rsidRPr="00E027ED" w:rsidRDefault="0063334F" w:rsidP="00217E2D">
      <w:pPr>
        <w:spacing w:after="0" w:line="240" w:lineRule="auto"/>
        <w:ind w:left="360"/>
        <w:jc w:val="both"/>
        <w:rPr>
          <w:rFonts w:ascii="Verdana" w:hAnsi="Verdana" w:cs="Arial"/>
          <w:b/>
          <w:bCs/>
          <w:sz w:val="24"/>
          <w:szCs w:val="24"/>
        </w:rPr>
      </w:pPr>
    </w:p>
    <w:tbl>
      <w:tblPr>
        <w:tblStyle w:val="TableGrid"/>
        <w:tblW w:w="0" w:type="auto"/>
        <w:tblInd w:w="279" w:type="dxa"/>
        <w:tblLook w:val="04A0" w:firstRow="1" w:lastRow="0" w:firstColumn="1" w:lastColumn="0" w:noHBand="0" w:noVBand="1"/>
      </w:tblPr>
      <w:tblGrid>
        <w:gridCol w:w="5103"/>
        <w:gridCol w:w="3634"/>
      </w:tblGrid>
      <w:tr w:rsidR="00FA5EFA" w:rsidRPr="00E027ED" w14:paraId="3A42EC6C" w14:textId="77777777" w:rsidTr="00327833">
        <w:trPr>
          <w:tblHeader/>
        </w:trPr>
        <w:tc>
          <w:tcPr>
            <w:tcW w:w="5103" w:type="dxa"/>
            <w:shd w:val="clear" w:color="auto" w:fill="DEEAF6" w:themeFill="accent1" w:themeFillTint="33"/>
          </w:tcPr>
          <w:p w14:paraId="73BFA4E5" w14:textId="4E465281" w:rsidR="0063334F" w:rsidRPr="00E027ED" w:rsidRDefault="0063334F" w:rsidP="0063334F">
            <w:pPr>
              <w:jc w:val="center"/>
              <w:rPr>
                <w:rFonts w:ascii="Verdana" w:hAnsi="Verdana" w:cs="Arial"/>
                <w:sz w:val="24"/>
                <w:szCs w:val="24"/>
              </w:rPr>
            </w:pPr>
            <w:r w:rsidRPr="00E027ED">
              <w:rPr>
                <w:rFonts w:ascii="Verdana" w:hAnsi="Verdana" w:cs="Arial"/>
                <w:b/>
                <w:bCs/>
                <w:sz w:val="24"/>
                <w:szCs w:val="24"/>
              </w:rPr>
              <w:t>Criteria to Achieve</w:t>
            </w:r>
          </w:p>
        </w:tc>
        <w:tc>
          <w:tcPr>
            <w:tcW w:w="3634" w:type="dxa"/>
            <w:shd w:val="clear" w:color="auto" w:fill="DEEAF6" w:themeFill="accent1" w:themeFillTint="33"/>
          </w:tcPr>
          <w:p w14:paraId="1A25E15A" w14:textId="4650B686" w:rsidR="0063334F" w:rsidRPr="00E027ED" w:rsidRDefault="0063334F" w:rsidP="0063334F">
            <w:pPr>
              <w:ind w:left="360"/>
              <w:jc w:val="center"/>
              <w:rPr>
                <w:rFonts w:ascii="Verdana" w:hAnsi="Verdana" w:cs="Arial"/>
                <w:sz w:val="24"/>
                <w:szCs w:val="24"/>
              </w:rPr>
            </w:pPr>
            <w:r w:rsidRPr="00E027ED">
              <w:rPr>
                <w:rFonts w:ascii="Verdana" w:hAnsi="Verdana" w:cs="Arial"/>
                <w:b/>
                <w:bCs/>
                <w:sz w:val="24"/>
                <w:szCs w:val="24"/>
              </w:rPr>
              <w:t>Current Performance</w:t>
            </w:r>
            <w:r w:rsidR="00EA6923" w:rsidRPr="00E027ED">
              <w:rPr>
                <w:rFonts w:ascii="Verdana" w:hAnsi="Verdana" w:cs="Arial"/>
                <w:b/>
                <w:bCs/>
                <w:sz w:val="24"/>
                <w:szCs w:val="24"/>
              </w:rPr>
              <w:t xml:space="preserve"> </w:t>
            </w:r>
          </w:p>
        </w:tc>
      </w:tr>
      <w:tr w:rsidR="00FA5EFA" w:rsidRPr="00E027ED" w14:paraId="707E1649" w14:textId="47ABB66A" w:rsidTr="00327833">
        <w:tc>
          <w:tcPr>
            <w:tcW w:w="5103" w:type="dxa"/>
          </w:tcPr>
          <w:p w14:paraId="2D31F483" w14:textId="60772A9C" w:rsidR="0063334F" w:rsidRPr="00E027ED" w:rsidRDefault="0063334F" w:rsidP="00413E1D">
            <w:pPr>
              <w:pStyle w:val="ListParagraph"/>
              <w:numPr>
                <w:ilvl w:val="0"/>
                <w:numId w:val="6"/>
              </w:numPr>
              <w:jc w:val="both"/>
              <w:rPr>
                <w:rFonts w:ascii="Verdana" w:hAnsi="Verdana" w:cs="Arial"/>
                <w:sz w:val="24"/>
                <w:szCs w:val="24"/>
              </w:rPr>
            </w:pPr>
            <w:r w:rsidRPr="00E027ED">
              <w:rPr>
                <w:rFonts w:ascii="Verdana" w:hAnsi="Verdana" w:cs="Arial"/>
                <w:sz w:val="24"/>
                <w:szCs w:val="24"/>
              </w:rPr>
              <w:t>Stabilisation of the increased trajectory of cases of HCAI and evidence of continuous</w:t>
            </w:r>
            <w:r w:rsidR="00EA6923" w:rsidRPr="00E027ED">
              <w:rPr>
                <w:rFonts w:ascii="Verdana" w:hAnsi="Verdana" w:cs="Arial"/>
                <w:sz w:val="24"/>
                <w:szCs w:val="24"/>
              </w:rPr>
              <w:t xml:space="preserve"> </w:t>
            </w:r>
            <w:r w:rsidRPr="00E027ED">
              <w:rPr>
                <w:rFonts w:ascii="Verdana" w:hAnsi="Verdana" w:cs="Arial"/>
                <w:sz w:val="24"/>
                <w:szCs w:val="24"/>
              </w:rPr>
              <w:t>improvement</w:t>
            </w:r>
            <w:r w:rsidR="00EA6923" w:rsidRPr="00E027ED">
              <w:rPr>
                <w:rFonts w:ascii="Verdana" w:hAnsi="Verdana" w:cs="Arial"/>
                <w:sz w:val="24"/>
                <w:szCs w:val="24"/>
              </w:rPr>
              <w:t xml:space="preserve"> </w:t>
            </w:r>
            <w:r w:rsidRPr="00E027ED">
              <w:rPr>
                <w:rFonts w:ascii="Verdana" w:hAnsi="Verdana" w:cs="Arial"/>
                <w:sz w:val="24"/>
                <w:szCs w:val="24"/>
              </w:rPr>
              <w:t xml:space="preserve"> accompanied by a strong QI approach and plan that has oversight and monitoring by board Quality Safety</w:t>
            </w:r>
            <w:r w:rsidR="00EA6923" w:rsidRPr="00E027ED">
              <w:rPr>
                <w:rFonts w:ascii="Verdana" w:hAnsi="Verdana" w:cs="Arial"/>
                <w:sz w:val="24"/>
                <w:szCs w:val="24"/>
              </w:rPr>
              <w:t xml:space="preserve"> (Q&amp;S)</w:t>
            </w:r>
            <w:r w:rsidRPr="00E027ED">
              <w:rPr>
                <w:rFonts w:ascii="Verdana" w:hAnsi="Verdana" w:cs="Arial"/>
                <w:sz w:val="24"/>
                <w:szCs w:val="24"/>
              </w:rPr>
              <w:t xml:space="preserve"> Committee and Board.</w:t>
            </w:r>
          </w:p>
        </w:tc>
        <w:tc>
          <w:tcPr>
            <w:tcW w:w="3634" w:type="dxa"/>
          </w:tcPr>
          <w:p w14:paraId="2181DAA6" w14:textId="4425EE4A" w:rsidR="0063334F" w:rsidRPr="00E027ED" w:rsidRDefault="00EA6923" w:rsidP="00413E1D">
            <w:pPr>
              <w:pStyle w:val="ListParagraph"/>
              <w:numPr>
                <w:ilvl w:val="0"/>
                <w:numId w:val="6"/>
              </w:numPr>
              <w:jc w:val="both"/>
              <w:rPr>
                <w:rFonts w:ascii="Verdana" w:hAnsi="Verdana" w:cs="Arial"/>
                <w:sz w:val="24"/>
                <w:szCs w:val="24"/>
              </w:rPr>
            </w:pPr>
            <w:r w:rsidRPr="00E027ED">
              <w:rPr>
                <w:rFonts w:ascii="Verdana" w:hAnsi="Verdana" w:cs="Arial"/>
                <w:sz w:val="24"/>
                <w:szCs w:val="24"/>
              </w:rPr>
              <w:t>Embedded Quality Improvement approach in this area, monitored closely via Q&amp;S Committee and Board.</w:t>
            </w:r>
          </w:p>
        </w:tc>
      </w:tr>
      <w:tr w:rsidR="00FA5EFA" w:rsidRPr="00E027ED" w14:paraId="5192F994" w14:textId="0DADD97D" w:rsidTr="000C5B9D">
        <w:trPr>
          <w:trHeight w:val="1293"/>
        </w:trPr>
        <w:tc>
          <w:tcPr>
            <w:tcW w:w="5103" w:type="dxa"/>
          </w:tcPr>
          <w:p w14:paraId="3029E069" w14:textId="3552DC9B" w:rsidR="0063334F" w:rsidRPr="00E027ED" w:rsidRDefault="0063334F" w:rsidP="00413E1D">
            <w:pPr>
              <w:pStyle w:val="ListParagraph"/>
              <w:numPr>
                <w:ilvl w:val="0"/>
                <w:numId w:val="6"/>
              </w:numPr>
              <w:jc w:val="both"/>
              <w:rPr>
                <w:rFonts w:ascii="Verdana" w:hAnsi="Verdana" w:cs="Arial"/>
                <w:sz w:val="24"/>
                <w:szCs w:val="24"/>
              </w:rPr>
            </w:pPr>
            <w:r w:rsidRPr="00E027ED">
              <w:rPr>
                <w:rFonts w:ascii="Verdana" w:hAnsi="Verdana" w:cs="Arial"/>
                <w:sz w:val="24"/>
                <w:szCs w:val="24"/>
              </w:rPr>
              <w:t xml:space="preserve">The </w:t>
            </w:r>
            <w:r w:rsidR="00327833" w:rsidRPr="00E027ED">
              <w:rPr>
                <w:rFonts w:ascii="Verdana" w:hAnsi="Verdana" w:cs="Arial"/>
                <w:sz w:val="24"/>
                <w:szCs w:val="24"/>
              </w:rPr>
              <w:t>H</w:t>
            </w:r>
            <w:r w:rsidRPr="00E027ED">
              <w:rPr>
                <w:rFonts w:ascii="Verdana" w:hAnsi="Verdana" w:cs="Arial"/>
                <w:sz w:val="24"/>
                <w:szCs w:val="24"/>
              </w:rPr>
              <w:t xml:space="preserve">ealth </w:t>
            </w:r>
            <w:r w:rsidR="00327833" w:rsidRPr="00E027ED">
              <w:rPr>
                <w:rFonts w:ascii="Verdana" w:hAnsi="Verdana" w:cs="Arial"/>
                <w:sz w:val="24"/>
                <w:szCs w:val="24"/>
              </w:rPr>
              <w:t>B</w:t>
            </w:r>
            <w:r w:rsidRPr="00E027ED">
              <w:rPr>
                <w:rFonts w:ascii="Verdana" w:hAnsi="Verdana" w:cs="Arial"/>
                <w:sz w:val="24"/>
                <w:szCs w:val="24"/>
              </w:rPr>
              <w:t>oard to have a clear improvement plan based on a root cause analysis to address the issue of hospital onset HCAIs.</w:t>
            </w:r>
          </w:p>
        </w:tc>
        <w:tc>
          <w:tcPr>
            <w:tcW w:w="3634" w:type="dxa"/>
          </w:tcPr>
          <w:p w14:paraId="617D5950" w14:textId="6E93CB42" w:rsidR="0063334F" w:rsidRPr="00E027ED" w:rsidRDefault="00EA6923" w:rsidP="00413E1D">
            <w:pPr>
              <w:pStyle w:val="ListParagraph"/>
              <w:numPr>
                <w:ilvl w:val="0"/>
                <w:numId w:val="6"/>
              </w:numPr>
              <w:jc w:val="both"/>
              <w:rPr>
                <w:rFonts w:ascii="Verdana" w:hAnsi="Verdana" w:cs="Arial"/>
                <w:sz w:val="24"/>
                <w:szCs w:val="24"/>
              </w:rPr>
            </w:pPr>
            <w:r w:rsidRPr="00E027ED">
              <w:rPr>
                <w:rFonts w:ascii="Verdana" w:hAnsi="Verdana" w:cs="Arial"/>
                <w:sz w:val="24"/>
                <w:szCs w:val="24"/>
              </w:rPr>
              <w:t>In place</w:t>
            </w:r>
          </w:p>
        </w:tc>
      </w:tr>
      <w:tr w:rsidR="00E027ED" w:rsidRPr="00E027ED" w14:paraId="020A967D" w14:textId="20D84827" w:rsidTr="00327833">
        <w:tc>
          <w:tcPr>
            <w:tcW w:w="5103" w:type="dxa"/>
          </w:tcPr>
          <w:p w14:paraId="0E7D9004" w14:textId="317121B1" w:rsidR="00E027ED" w:rsidRPr="00E027ED" w:rsidRDefault="00E027ED" w:rsidP="00E027ED">
            <w:pPr>
              <w:pStyle w:val="ListParagraph"/>
              <w:numPr>
                <w:ilvl w:val="0"/>
                <w:numId w:val="6"/>
              </w:numPr>
              <w:jc w:val="both"/>
              <w:rPr>
                <w:rFonts w:ascii="Verdana" w:hAnsi="Verdana" w:cs="Arial"/>
                <w:sz w:val="24"/>
                <w:szCs w:val="24"/>
              </w:rPr>
            </w:pPr>
            <w:r w:rsidRPr="00E027ED">
              <w:rPr>
                <w:rFonts w:ascii="Verdana" w:hAnsi="Verdana" w:cs="Arial"/>
                <w:i/>
                <w:iCs/>
                <w:sz w:val="24"/>
                <w:szCs w:val="24"/>
              </w:rPr>
              <w:t>C.difficile</w:t>
            </w:r>
            <w:r w:rsidRPr="00E027ED">
              <w:rPr>
                <w:rFonts w:ascii="Verdana" w:hAnsi="Verdana" w:cs="Arial"/>
                <w:sz w:val="24"/>
                <w:szCs w:val="24"/>
              </w:rPr>
              <w:t>: reduce the number of hospital onset infections by 40% and maintain for 3 months (from a baseline of the average number of cases in quarter 3 of 10 cases to no more than 6 per month)</w:t>
            </w:r>
          </w:p>
        </w:tc>
        <w:tc>
          <w:tcPr>
            <w:tcW w:w="3634" w:type="dxa"/>
          </w:tcPr>
          <w:p w14:paraId="14F2569B" w14:textId="77777777" w:rsidR="00E027ED" w:rsidRPr="00E027ED" w:rsidRDefault="00E027ED" w:rsidP="00E027ED">
            <w:pPr>
              <w:pStyle w:val="ListParagraph"/>
              <w:numPr>
                <w:ilvl w:val="0"/>
                <w:numId w:val="6"/>
              </w:numPr>
              <w:jc w:val="both"/>
              <w:rPr>
                <w:rFonts w:ascii="Verdana" w:hAnsi="Verdana" w:cs="Arial"/>
                <w:sz w:val="24"/>
                <w:szCs w:val="24"/>
              </w:rPr>
            </w:pPr>
            <w:r w:rsidRPr="00E027ED">
              <w:rPr>
                <w:rFonts w:ascii="Verdana" w:hAnsi="Verdana" w:cs="Arial"/>
                <w:sz w:val="24"/>
                <w:szCs w:val="24"/>
              </w:rPr>
              <w:t>August – 9</w:t>
            </w:r>
          </w:p>
          <w:p w14:paraId="2FF141BD" w14:textId="77777777" w:rsidR="00E027ED" w:rsidRPr="00E027ED" w:rsidRDefault="00E027ED" w:rsidP="00E027ED">
            <w:pPr>
              <w:pStyle w:val="ListParagraph"/>
              <w:numPr>
                <w:ilvl w:val="0"/>
                <w:numId w:val="6"/>
              </w:numPr>
              <w:jc w:val="both"/>
              <w:rPr>
                <w:rFonts w:ascii="Verdana" w:hAnsi="Verdana" w:cs="Arial"/>
                <w:sz w:val="24"/>
                <w:szCs w:val="24"/>
              </w:rPr>
            </w:pPr>
            <w:r w:rsidRPr="00E027ED">
              <w:rPr>
                <w:rFonts w:ascii="Verdana" w:hAnsi="Verdana" w:cs="Arial"/>
                <w:sz w:val="24"/>
                <w:szCs w:val="24"/>
              </w:rPr>
              <w:t xml:space="preserve">September -19 </w:t>
            </w:r>
          </w:p>
          <w:p w14:paraId="2454BDD6" w14:textId="5573C9CC" w:rsidR="00E027ED" w:rsidRPr="00E027ED" w:rsidRDefault="00E027ED" w:rsidP="00E027ED">
            <w:pPr>
              <w:pStyle w:val="ListParagraph"/>
              <w:numPr>
                <w:ilvl w:val="0"/>
                <w:numId w:val="6"/>
              </w:numPr>
              <w:jc w:val="both"/>
              <w:rPr>
                <w:rFonts w:ascii="Verdana" w:hAnsi="Verdana" w:cs="Arial"/>
                <w:sz w:val="24"/>
                <w:szCs w:val="24"/>
              </w:rPr>
            </w:pPr>
            <w:r w:rsidRPr="00E027ED">
              <w:rPr>
                <w:rFonts w:ascii="Verdana" w:hAnsi="Verdana" w:cs="Arial"/>
                <w:sz w:val="24"/>
                <w:szCs w:val="24"/>
              </w:rPr>
              <w:t>October -5</w:t>
            </w:r>
          </w:p>
        </w:tc>
      </w:tr>
      <w:tr w:rsidR="00E027ED" w:rsidRPr="00E027ED" w14:paraId="75EFE725" w14:textId="62038106" w:rsidTr="00327833">
        <w:tc>
          <w:tcPr>
            <w:tcW w:w="5103" w:type="dxa"/>
          </w:tcPr>
          <w:p w14:paraId="6B3BF341" w14:textId="77777777" w:rsidR="00E027ED" w:rsidRPr="00E027ED" w:rsidRDefault="00E027ED" w:rsidP="00E027ED">
            <w:pPr>
              <w:pStyle w:val="ListParagraph"/>
              <w:numPr>
                <w:ilvl w:val="0"/>
                <w:numId w:val="6"/>
              </w:numPr>
              <w:jc w:val="both"/>
              <w:rPr>
                <w:rFonts w:ascii="Verdana" w:hAnsi="Verdana" w:cs="Arial"/>
                <w:sz w:val="24"/>
                <w:szCs w:val="24"/>
              </w:rPr>
            </w:pPr>
            <w:r w:rsidRPr="00E027ED">
              <w:rPr>
                <w:rFonts w:ascii="Verdana" w:hAnsi="Verdana" w:cs="Arial"/>
                <w:sz w:val="24"/>
                <w:szCs w:val="24"/>
              </w:rPr>
              <w:t>Staph aureus: reduce the number of hospital onset infections by 25% and maintain for 3 months (from a baseline of the average number of cases in quarter 3 of 4 cases to no more than 3 per month)</w:t>
            </w:r>
          </w:p>
        </w:tc>
        <w:tc>
          <w:tcPr>
            <w:tcW w:w="3634" w:type="dxa"/>
          </w:tcPr>
          <w:p w14:paraId="791AE9EF" w14:textId="77777777" w:rsidR="00E027ED" w:rsidRPr="00E027ED" w:rsidRDefault="00E027ED" w:rsidP="00E027ED">
            <w:pPr>
              <w:pStyle w:val="ListParagraph"/>
              <w:numPr>
                <w:ilvl w:val="0"/>
                <w:numId w:val="6"/>
              </w:numPr>
              <w:jc w:val="both"/>
              <w:rPr>
                <w:rFonts w:ascii="Verdana" w:hAnsi="Verdana" w:cs="Arial"/>
                <w:sz w:val="24"/>
                <w:szCs w:val="24"/>
              </w:rPr>
            </w:pPr>
            <w:r w:rsidRPr="00E027ED">
              <w:rPr>
                <w:rFonts w:ascii="Verdana" w:hAnsi="Verdana" w:cs="Arial"/>
                <w:sz w:val="24"/>
                <w:szCs w:val="24"/>
              </w:rPr>
              <w:t>August – 4</w:t>
            </w:r>
          </w:p>
          <w:p w14:paraId="188D6BEA" w14:textId="77777777" w:rsidR="00E027ED" w:rsidRPr="00E027ED" w:rsidRDefault="00E027ED" w:rsidP="00E027ED">
            <w:pPr>
              <w:pStyle w:val="ListParagraph"/>
              <w:numPr>
                <w:ilvl w:val="0"/>
                <w:numId w:val="6"/>
              </w:numPr>
              <w:jc w:val="both"/>
              <w:rPr>
                <w:rFonts w:ascii="Verdana" w:hAnsi="Verdana" w:cs="Arial"/>
                <w:sz w:val="24"/>
                <w:szCs w:val="24"/>
              </w:rPr>
            </w:pPr>
            <w:r w:rsidRPr="00E027ED">
              <w:rPr>
                <w:rFonts w:ascii="Verdana" w:hAnsi="Verdana" w:cs="Arial"/>
                <w:sz w:val="24"/>
                <w:szCs w:val="24"/>
              </w:rPr>
              <w:t>September – 5</w:t>
            </w:r>
          </w:p>
          <w:p w14:paraId="3B79AB8E" w14:textId="0471ADAE" w:rsidR="00E027ED" w:rsidRPr="00E027ED" w:rsidRDefault="00E027ED" w:rsidP="00E027ED">
            <w:pPr>
              <w:pStyle w:val="ListParagraph"/>
              <w:numPr>
                <w:ilvl w:val="0"/>
                <w:numId w:val="6"/>
              </w:numPr>
              <w:jc w:val="both"/>
              <w:rPr>
                <w:rFonts w:ascii="Verdana" w:hAnsi="Verdana" w:cs="Arial"/>
                <w:sz w:val="24"/>
                <w:szCs w:val="24"/>
              </w:rPr>
            </w:pPr>
            <w:r w:rsidRPr="00E027ED">
              <w:rPr>
                <w:rFonts w:ascii="Verdana" w:hAnsi="Verdana" w:cs="Arial"/>
                <w:sz w:val="24"/>
                <w:szCs w:val="24"/>
              </w:rPr>
              <w:t>October - 3</w:t>
            </w:r>
          </w:p>
        </w:tc>
      </w:tr>
      <w:tr w:rsidR="00E027ED" w:rsidRPr="00E027ED" w14:paraId="3E4C4DA4" w14:textId="45B74166" w:rsidTr="00327833">
        <w:tc>
          <w:tcPr>
            <w:tcW w:w="5103" w:type="dxa"/>
          </w:tcPr>
          <w:p w14:paraId="0F8361D1" w14:textId="77777777" w:rsidR="00E027ED" w:rsidRPr="00E027ED" w:rsidRDefault="00E027ED" w:rsidP="00E027ED">
            <w:pPr>
              <w:pStyle w:val="ListParagraph"/>
              <w:numPr>
                <w:ilvl w:val="0"/>
                <w:numId w:val="6"/>
              </w:numPr>
              <w:jc w:val="both"/>
              <w:rPr>
                <w:rFonts w:ascii="Verdana" w:hAnsi="Verdana" w:cs="Arial"/>
                <w:sz w:val="24"/>
                <w:szCs w:val="24"/>
              </w:rPr>
            </w:pPr>
            <w:r w:rsidRPr="00E027ED">
              <w:rPr>
                <w:rFonts w:ascii="Verdana" w:hAnsi="Verdana" w:cs="Arial"/>
                <w:sz w:val="24"/>
                <w:szCs w:val="24"/>
              </w:rPr>
              <w:t xml:space="preserve">E-coli: reduce the number of hospital onset infections by 20% and maintain </w:t>
            </w:r>
            <w:r w:rsidRPr="00E027ED">
              <w:rPr>
                <w:rFonts w:ascii="Verdana" w:hAnsi="Verdana" w:cs="Arial"/>
                <w:sz w:val="24"/>
                <w:szCs w:val="24"/>
              </w:rPr>
              <w:lastRenderedPageBreak/>
              <w:t>for 3 months (from a baseline of the average number of cases in quarter 3 of 5 cases to no more than 4 per month)</w:t>
            </w:r>
          </w:p>
        </w:tc>
        <w:tc>
          <w:tcPr>
            <w:tcW w:w="3634" w:type="dxa"/>
          </w:tcPr>
          <w:p w14:paraId="33ACB65D" w14:textId="77777777" w:rsidR="00E027ED" w:rsidRPr="00E027ED" w:rsidRDefault="00E027ED" w:rsidP="00E027ED">
            <w:pPr>
              <w:pStyle w:val="ListParagraph"/>
              <w:numPr>
                <w:ilvl w:val="0"/>
                <w:numId w:val="6"/>
              </w:numPr>
              <w:jc w:val="both"/>
              <w:rPr>
                <w:rFonts w:ascii="Verdana" w:hAnsi="Verdana" w:cs="Arial"/>
                <w:sz w:val="24"/>
                <w:szCs w:val="24"/>
              </w:rPr>
            </w:pPr>
            <w:r w:rsidRPr="00E027ED">
              <w:rPr>
                <w:rFonts w:ascii="Verdana" w:hAnsi="Verdana" w:cs="Arial"/>
                <w:sz w:val="24"/>
                <w:szCs w:val="24"/>
              </w:rPr>
              <w:lastRenderedPageBreak/>
              <w:t>August – 5</w:t>
            </w:r>
          </w:p>
          <w:p w14:paraId="03DCE89A" w14:textId="77777777" w:rsidR="00E027ED" w:rsidRPr="00E027ED" w:rsidRDefault="00E027ED" w:rsidP="00E027ED">
            <w:pPr>
              <w:pStyle w:val="ListParagraph"/>
              <w:numPr>
                <w:ilvl w:val="0"/>
                <w:numId w:val="6"/>
              </w:numPr>
              <w:jc w:val="both"/>
              <w:rPr>
                <w:rFonts w:ascii="Verdana" w:hAnsi="Verdana" w:cs="Arial"/>
                <w:sz w:val="24"/>
                <w:szCs w:val="24"/>
              </w:rPr>
            </w:pPr>
            <w:r w:rsidRPr="00E027ED">
              <w:rPr>
                <w:rFonts w:ascii="Verdana" w:hAnsi="Verdana" w:cs="Arial"/>
                <w:sz w:val="24"/>
                <w:szCs w:val="24"/>
              </w:rPr>
              <w:t>September – 6</w:t>
            </w:r>
          </w:p>
          <w:p w14:paraId="2254C597" w14:textId="4CD4151D" w:rsidR="00E027ED" w:rsidRPr="00E027ED" w:rsidRDefault="00E027ED" w:rsidP="00E027ED">
            <w:pPr>
              <w:pStyle w:val="ListParagraph"/>
              <w:numPr>
                <w:ilvl w:val="0"/>
                <w:numId w:val="6"/>
              </w:numPr>
              <w:jc w:val="both"/>
              <w:rPr>
                <w:rFonts w:ascii="Verdana" w:hAnsi="Verdana" w:cs="Arial"/>
                <w:sz w:val="24"/>
                <w:szCs w:val="24"/>
              </w:rPr>
            </w:pPr>
            <w:r w:rsidRPr="00E027ED">
              <w:rPr>
                <w:rFonts w:ascii="Verdana" w:hAnsi="Verdana" w:cs="Arial"/>
                <w:sz w:val="24"/>
                <w:szCs w:val="24"/>
              </w:rPr>
              <w:lastRenderedPageBreak/>
              <w:t>October - 4</w:t>
            </w:r>
          </w:p>
        </w:tc>
      </w:tr>
      <w:tr w:rsidR="00E027ED" w:rsidRPr="00E027ED" w14:paraId="37D5C658" w14:textId="292CFC09" w:rsidTr="00327833">
        <w:tc>
          <w:tcPr>
            <w:tcW w:w="5103" w:type="dxa"/>
          </w:tcPr>
          <w:p w14:paraId="104B67B2" w14:textId="77777777" w:rsidR="00E027ED" w:rsidRPr="00E027ED" w:rsidRDefault="00E027ED" w:rsidP="00E027ED">
            <w:pPr>
              <w:pStyle w:val="ListParagraph"/>
              <w:numPr>
                <w:ilvl w:val="0"/>
                <w:numId w:val="6"/>
              </w:numPr>
              <w:jc w:val="both"/>
              <w:rPr>
                <w:rFonts w:ascii="Verdana" w:hAnsi="Verdana" w:cs="Arial"/>
                <w:sz w:val="24"/>
                <w:szCs w:val="24"/>
              </w:rPr>
            </w:pPr>
            <w:r w:rsidRPr="00E027ED">
              <w:rPr>
                <w:rFonts w:ascii="Verdana" w:hAnsi="Verdana" w:cs="Arial"/>
                <w:sz w:val="24"/>
                <w:szCs w:val="24"/>
              </w:rPr>
              <w:lastRenderedPageBreak/>
              <w:t>Klebsiella: reduce the number of hospital onset infections by 10% and maintain for 3 months based on 2017/18 figures (baseline – 54 cases in 2017/18, reduce to average of at most 4 per month)</w:t>
            </w:r>
          </w:p>
        </w:tc>
        <w:tc>
          <w:tcPr>
            <w:tcW w:w="3634" w:type="dxa"/>
          </w:tcPr>
          <w:p w14:paraId="1232D45D" w14:textId="77777777" w:rsidR="00E027ED" w:rsidRPr="00E027ED" w:rsidRDefault="00E027ED" w:rsidP="00E027ED">
            <w:pPr>
              <w:pStyle w:val="ListParagraph"/>
              <w:numPr>
                <w:ilvl w:val="0"/>
                <w:numId w:val="6"/>
              </w:numPr>
              <w:jc w:val="both"/>
              <w:rPr>
                <w:rFonts w:ascii="Verdana" w:hAnsi="Verdana" w:cs="Arial"/>
                <w:sz w:val="24"/>
                <w:szCs w:val="24"/>
              </w:rPr>
            </w:pPr>
            <w:r w:rsidRPr="00E027ED">
              <w:rPr>
                <w:rFonts w:ascii="Verdana" w:hAnsi="Verdana" w:cs="Arial"/>
                <w:sz w:val="24"/>
                <w:szCs w:val="24"/>
              </w:rPr>
              <w:t>August – 5</w:t>
            </w:r>
          </w:p>
          <w:p w14:paraId="4309B832" w14:textId="77777777" w:rsidR="00E027ED" w:rsidRPr="00E027ED" w:rsidRDefault="00E027ED" w:rsidP="00E027ED">
            <w:pPr>
              <w:pStyle w:val="ListParagraph"/>
              <w:numPr>
                <w:ilvl w:val="0"/>
                <w:numId w:val="6"/>
              </w:numPr>
              <w:jc w:val="both"/>
              <w:rPr>
                <w:rFonts w:ascii="Verdana" w:hAnsi="Verdana" w:cs="Arial"/>
                <w:sz w:val="24"/>
                <w:szCs w:val="24"/>
              </w:rPr>
            </w:pPr>
            <w:r w:rsidRPr="00E027ED">
              <w:rPr>
                <w:rFonts w:ascii="Verdana" w:hAnsi="Verdana" w:cs="Arial"/>
                <w:sz w:val="24"/>
                <w:szCs w:val="24"/>
              </w:rPr>
              <w:t>September – 2</w:t>
            </w:r>
          </w:p>
          <w:p w14:paraId="3DCDB85E" w14:textId="66EC29C8" w:rsidR="00E027ED" w:rsidRPr="00E027ED" w:rsidRDefault="00E027ED" w:rsidP="00E027ED">
            <w:pPr>
              <w:pStyle w:val="ListParagraph"/>
              <w:numPr>
                <w:ilvl w:val="0"/>
                <w:numId w:val="6"/>
              </w:numPr>
              <w:jc w:val="both"/>
              <w:rPr>
                <w:rFonts w:ascii="Verdana" w:hAnsi="Verdana" w:cs="Arial"/>
                <w:sz w:val="24"/>
                <w:szCs w:val="24"/>
              </w:rPr>
            </w:pPr>
            <w:r w:rsidRPr="00E027ED">
              <w:rPr>
                <w:rFonts w:ascii="Verdana" w:hAnsi="Verdana" w:cs="Arial"/>
                <w:sz w:val="24"/>
                <w:szCs w:val="24"/>
              </w:rPr>
              <w:t xml:space="preserve">October - 4 </w:t>
            </w:r>
          </w:p>
        </w:tc>
      </w:tr>
    </w:tbl>
    <w:p w14:paraId="4C5A9D13" w14:textId="77777777" w:rsidR="006E7AE3" w:rsidRPr="00FA5EFA" w:rsidRDefault="006E7AE3" w:rsidP="008C11BD">
      <w:pPr>
        <w:spacing w:after="0" w:line="240" w:lineRule="auto"/>
        <w:jc w:val="both"/>
        <w:rPr>
          <w:rFonts w:ascii="Verdana" w:hAnsi="Verdana" w:cs="Arial"/>
          <w:color w:val="FF0000"/>
          <w:sz w:val="24"/>
          <w:szCs w:val="24"/>
        </w:rPr>
      </w:pPr>
    </w:p>
    <w:p w14:paraId="7A55AEA9" w14:textId="77777777" w:rsidR="00E027ED" w:rsidRPr="00E027ED" w:rsidRDefault="00E027ED" w:rsidP="00E027ED">
      <w:pPr>
        <w:spacing w:after="0" w:line="240" w:lineRule="auto"/>
        <w:ind w:left="360"/>
        <w:jc w:val="both"/>
        <w:rPr>
          <w:rFonts w:ascii="Verdana" w:hAnsi="Verdana" w:cs="Arial"/>
          <w:sz w:val="24"/>
          <w:szCs w:val="24"/>
        </w:rPr>
      </w:pPr>
      <w:r w:rsidRPr="00E027ED">
        <w:rPr>
          <w:rFonts w:ascii="Verdana" w:hAnsi="Verdana" w:cs="Arial"/>
          <w:sz w:val="24"/>
          <w:szCs w:val="24"/>
        </w:rPr>
        <w:t>During October 2025 there was an increase in patients presenting to hospital due to a variety of seasonal, acute respiratory viruses. There were 9 new infection related incident/outbreaks (non-</w:t>
      </w:r>
      <w:r w:rsidRPr="00E027ED">
        <w:rPr>
          <w:rFonts w:ascii="Verdana" w:hAnsi="Verdana" w:cs="Arial"/>
          <w:i/>
          <w:iCs/>
          <w:sz w:val="24"/>
          <w:szCs w:val="24"/>
        </w:rPr>
        <w:t>C. difficile</w:t>
      </w:r>
      <w:r w:rsidRPr="00E027ED">
        <w:rPr>
          <w:rFonts w:ascii="Verdana" w:hAnsi="Verdana" w:cs="Arial"/>
          <w:sz w:val="24"/>
          <w:szCs w:val="24"/>
        </w:rPr>
        <w:t xml:space="preserve"> related) reported in Datix that involved a total of 55 patients. All but one of these has now concluded. Covid-19 was the most common virus affecting in-patient locations.  </w:t>
      </w:r>
    </w:p>
    <w:p w14:paraId="441A8BD8" w14:textId="77777777" w:rsidR="00E027ED" w:rsidRPr="00E027ED" w:rsidRDefault="00E027ED" w:rsidP="00E027ED">
      <w:pPr>
        <w:spacing w:after="0" w:line="240" w:lineRule="auto"/>
        <w:ind w:left="360"/>
        <w:jc w:val="both"/>
        <w:rPr>
          <w:rFonts w:ascii="Verdana" w:hAnsi="Verdana" w:cs="Arial"/>
          <w:sz w:val="24"/>
          <w:szCs w:val="24"/>
        </w:rPr>
      </w:pPr>
    </w:p>
    <w:p w14:paraId="4973C073" w14:textId="77777777" w:rsidR="00E027ED" w:rsidRPr="00E027ED" w:rsidRDefault="00E027ED" w:rsidP="00E027ED">
      <w:pPr>
        <w:spacing w:after="0" w:line="240" w:lineRule="auto"/>
        <w:ind w:left="360"/>
        <w:jc w:val="both"/>
        <w:rPr>
          <w:rFonts w:ascii="Verdana" w:hAnsi="Verdana" w:cs="Arial"/>
          <w:sz w:val="24"/>
          <w:szCs w:val="24"/>
        </w:rPr>
      </w:pPr>
      <w:r w:rsidRPr="00E027ED">
        <w:rPr>
          <w:rFonts w:ascii="Verdana" w:hAnsi="Verdana" w:cs="Arial"/>
          <w:sz w:val="24"/>
          <w:szCs w:val="24"/>
        </w:rPr>
        <w:t>COVID-19 (overall: 0 bed days lost).</w:t>
      </w:r>
    </w:p>
    <w:p w14:paraId="78AAD397" w14:textId="77777777" w:rsidR="00E027ED" w:rsidRPr="00E027ED" w:rsidRDefault="00E027ED" w:rsidP="00E027ED">
      <w:pPr>
        <w:numPr>
          <w:ilvl w:val="0"/>
          <w:numId w:val="37"/>
        </w:numPr>
        <w:spacing w:after="0" w:line="240" w:lineRule="auto"/>
        <w:jc w:val="both"/>
        <w:rPr>
          <w:rFonts w:ascii="Verdana" w:hAnsi="Verdana" w:cs="Arial"/>
          <w:sz w:val="24"/>
          <w:szCs w:val="24"/>
        </w:rPr>
      </w:pPr>
      <w:r w:rsidRPr="00E027ED">
        <w:rPr>
          <w:rFonts w:ascii="Verdana" w:hAnsi="Verdana" w:cs="Arial"/>
          <w:sz w:val="24"/>
          <w:szCs w:val="24"/>
        </w:rPr>
        <w:t>Singleton Hospital - 2 wards affected by COVID-19 (0 bed days lost).</w:t>
      </w:r>
    </w:p>
    <w:p w14:paraId="4C844390" w14:textId="77777777" w:rsidR="00E027ED" w:rsidRPr="00E027ED" w:rsidRDefault="00E027ED" w:rsidP="00E027ED">
      <w:pPr>
        <w:numPr>
          <w:ilvl w:val="0"/>
          <w:numId w:val="37"/>
        </w:numPr>
        <w:spacing w:after="0" w:line="240" w:lineRule="auto"/>
        <w:jc w:val="both"/>
        <w:rPr>
          <w:rFonts w:ascii="Verdana" w:hAnsi="Verdana" w:cs="Arial"/>
          <w:sz w:val="24"/>
          <w:szCs w:val="24"/>
        </w:rPr>
      </w:pPr>
      <w:r w:rsidRPr="00E027ED">
        <w:rPr>
          <w:rFonts w:ascii="Verdana" w:hAnsi="Verdana" w:cs="Arial"/>
          <w:sz w:val="24"/>
          <w:szCs w:val="24"/>
        </w:rPr>
        <w:t>Mental Health – 2 wards affected: Rhinovirus and Influenza. (0 bed days lost).</w:t>
      </w:r>
    </w:p>
    <w:p w14:paraId="0920C0F6" w14:textId="77777777" w:rsidR="00E027ED" w:rsidRPr="00E027ED" w:rsidRDefault="00E027ED" w:rsidP="00E027ED">
      <w:pPr>
        <w:numPr>
          <w:ilvl w:val="0"/>
          <w:numId w:val="37"/>
        </w:numPr>
        <w:spacing w:after="0" w:line="240" w:lineRule="auto"/>
        <w:jc w:val="both"/>
        <w:rPr>
          <w:rFonts w:ascii="Verdana" w:hAnsi="Verdana" w:cs="Arial"/>
          <w:sz w:val="24"/>
          <w:szCs w:val="24"/>
        </w:rPr>
      </w:pPr>
      <w:r w:rsidRPr="00E027ED">
        <w:rPr>
          <w:rFonts w:ascii="Verdana" w:hAnsi="Verdana" w:cs="Arial"/>
          <w:sz w:val="24"/>
          <w:szCs w:val="24"/>
        </w:rPr>
        <w:t xml:space="preserve">Morriston - 5 wards affected by Covid-19. (0 bed days lost)  </w:t>
      </w:r>
    </w:p>
    <w:p w14:paraId="48974215" w14:textId="77777777" w:rsidR="00E027ED" w:rsidRPr="00E027ED" w:rsidRDefault="00E027ED" w:rsidP="00E027ED">
      <w:pPr>
        <w:numPr>
          <w:ilvl w:val="0"/>
          <w:numId w:val="37"/>
        </w:numPr>
        <w:spacing w:after="0" w:line="240" w:lineRule="auto"/>
        <w:jc w:val="both"/>
        <w:rPr>
          <w:rFonts w:ascii="Verdana" w:hAnsi="Verdana" w:cs="Arial"/>
          <w:sz w:val="24"/>
          <w:szCs w:val="24"/>
        </w:rPr>
      </w:pPr>
      <w:r w:rsidRPr="00E027ED">
        <w:rPr>
          <w:rFonts w:ascii="Verdana" w:hAnsi="Verdana" w:cs="Arial"/>
          <w:sz w:val="24"/>
          <w:szCs w:val="24"/>
        </w:rPr>
        <w:t xml:space="preserve">Themes from HCAI </w:t>
      </w:r>
      <w:r w:rsidRPr="00E027ED">
        <w:rPr>
          <w:rFonts w:ascii="Verdana" w:hAnsi="Verdana" w:cs="Arial"/>
          <w:i/>
          <w:iCs/>
          <w:sz w:val="24"/>
          <w:szCs w:val="24"/>
        </w:rPr>
        <w:t xml:space="preserve">C. difficile </w:t>
      </w:r>
      <w:r w:rsidRPr="00E027ED">
        <w:rPr>
          <w:rFonts w:ascii="Verdana" w:hAnsi="Verdana" w:cs="Arial"/>
          <w:sz w:val="24"/>
          <w:szCs w:val="24"/>
        </w:rPr>
        <w:t xml:space="preserve">case reviews; patients with multiple co-morbidities and antibiotic requirements, high occupancy, insufficient single rooms to meet needs, inability to decant bays and deep clean (4D clean) the environments and equipment. </w:t>
      </w:r>
    </w:p>
    <w:p w14:paraId="6DCEF99E" w14:textId="77777777" w:rsidR="00E027ED" w:rsidRPr="00E027ED" w:rsidRDefault="00E027ED" w:rsidP="00E027ED">
      <w:pPr>
        <w:numPr>
          <w:ilvl w:val="0"/>
          <w:numId w:val="37"/>
        </w:numPr>
        <w:spacing w:after="0" w:line="240" w:lineRule="auto"/>
        <w:jc w:val="both"/>
        <w:rPr>
          <w:rFonts w:ascii="Verdana" w:hAnsi="Verdana" w:cs="Arial"/>
          <w:sz w:val="24"/>
          <w:szCs w:val="24"/>
        </w:rPr>
      </w:pPr>
      <w:r w:rsidRPr="00E027ED">
        <w:rPr>
          <w:rFonts w:ascii="Verdana" w:hAnsi="Verdana" w:cs="Arial"/>
          <w:sz w:val="24"/>
          <w:szCs w:val="24"/>
        </w:rPr>
        <w:t xml:space="preserve">There were 4 new wards identified to have and increased incidence of </w:t>
      </w:r>
      <w:r w:rsidRPr="00E027ED">
        <w:rPr>
          <w:rFonts w:ascii="Verdana" w:hAnsi="Verdana" w:cs="Arial"/>
          <w:i/>
          <w:iCs/>
          <w:sz w:val="24"/>
          <w:szCs w:val="24"/>
        </w:rPr>
        <w:t>C difficile</w:t>
      </w:r>
      <w:r w:rsidRPr="00E027ED">
        <w:rPr>
          <w:rFonts w:ascii="Verdana" w:hAnsi="Verdana" w:cs="Arial"/>
          <w:sz w:val="24"/>
          <w:szCs w:val="24"/>
        </w:rPr>
        <w:t xml:space="preserve"> infections and two wards with possible transmission of </w:t>
      </w:r>
      <w:r w:rsidRPr="00E027ED">
        <w:rPr>
          <w:rFonts w:ascii="Verdana" w:hAnsi="Verdana" w:cs="Arial"/>
          <w:i/>
          <w:iCs/>
          <w:sz w:val="24"/>
          <w:szCs w:val="24"/>
        </w:rPr>
        <w:t>C. difficile</w:t>
      </w:r>
      <w:r w:rsidRPr="00E027ED">
        <w:rPr>
          <w:rFonts w:ascii="Verdana" w:hAnsi="Verdana" w:cs="Arial"/>
          <w:sz w:val="24"/>
          <w:szCs w:val="24"/>
        </w:rPr>
        <w:t xml:space="preserve"> evidenced through additional analysis of samples using whole genome sequencing.</w:t>
      </w:r>
    </w:p>
    <w:p w14:paraId="384B0202" w14:textId="77777777" w:rsidR="00E027ED" w:rsidRPr="00E027ED" w:rsidRDefault="00E027ED" w:rsidP="00E027ED">
      <w:pPr>
        <w:spacing w:after="0" w:line="240" w:lineRule="auto"/>
        <w:ind w:left="360"/>
        <w:jc w:val="both"/>
        <w:rPr>
          <w:rFonts w:ascii="Verdana" w:hAnsi="Verdana" w:cs="Arial"/>
          <w:b/>
          <w:bCs/>
          <w:sz w:val="24"/>
          <w:szCs w:val="24"/>
        </w:rPr>
      </w:pPr>
    </w:p>
    <w:p w14:paraId="3098D7E0" w14:textId="77777777" w:rsidR="00E027ED" w:rsidRPr="00E027ED" w:rsidRDefault="00E027ED" w:rsidP="00E027ED">
      <w:pPr>
        <w:spacing w:after="0" w:line="240" w:lineRule="auto"/>
        <w:ind w:firstLine="360"/>
        <w:jc w:val="both"/>
        <w:rPr>
          <w:rFonts w:ascii="Verdana" w:hAnsi="Verdana" w:cs="Arial"/>
          <w:b/>
          <w:bCs/>
          <w:sz w:val="24"/>
          <w:szCs w:val="24"/>
        </w:rPr>
      </w:pPr>
      <w:r w:rsidRPr="00E027ED">
        <w:rPr>
          <w:rFonts w:ascii="Verdana" w:hAnsi="Verdana" w:cs="Arial"/>
          <w:b/>
          <w:bCs/>
          <w:sz w:val="24"/>
          <w:szCs w:val="24"/>
        </w:rPr>
        <w:t>Actions being taken to improve include:</w:t>
      </w:r>
    </w:p>
    <w:p w14:paraId="729E7B59" w14:textId="77777777" w:rsidR="00E027ED" w:rsidRPr="00E027ED" w:rsidRDefault="00E027ED" w:rsidP="00E027ED">
      <w:pPr>
        <w:numPr>
          <w:ilvl w:val="0"/>
          <w:numId w:val="38"/>
        </w:numPr>
        <w:shd w:val="clear" w:color="auto" w:fill="FFFFFF" w:themeFill="background1"/>
        <w:spacing w:after="0" w:line="240" w:lineRule="auto"/>
        <w:jc w:val="both"/>
        <w:rPr>
          <w:rFonts w:ascii="Verdana" w:hAnsi="Verdana" w:cs="Arial"/>
          <w:sz w:val="24"/>
          <w:szCs w:val="24"/>
        </w:rPr>
      </w:pPr>
      <w:r w:rsidRPr="00E027ED">
        <w:rPr>
          <w:rFonts w:ascii="Verdana" w:hAnsi="Verdana" w:cs="Arial"/>
          <w:sz w:val="24"/>
          <w:szCs w:val="24"/>
        </w:rPr>
        <w:t xml:space="preserve">Gold </w:t>
      </w:r>
      <w:r w:rsidRPr="00E027ED">
        <w:rPr>
          <w:rFonts w:ascii="Verdana" w:hAnsi="Verdana" w:cs="Arial"/>
          <w:i/>
          <w:iCs/>
          <w:sz w:val="24"/>
          <w:szCs w:val="24"/>
        </w:rPr>
        <w:t xml:space="preserve">C. difficile </w:t>
      </w:r>
      <w:r w:rsidRPr="00E027ED">
        <w:rPr>
          <w:rFonts w:ascii="Verdana" w:hAnsi="Verdana" w:cs="Arial"/>
          <w:sz w:val="24"/>
          <w:szCs w:val="24"/>
        </w:rPr>
        <w:t>High Incidence Management Group.</w:t>
      </w:r>
    </w:p>
    <w:p w14:paraId="44EEF068" w14:textId="77777777" w:rsidR="00E027ED" w:rsidRPr="00E027ED" w:rsidRDefault="00E027ED" w:rsidP="00E027ED">
      <w:pPr>
        <w:numPr>
          <w:ilvl w:val="0"/>
          <w:numId w:val="38"/>
        </w:numPr>
        <w:shd w:val="clear" w:color="auto" w:fill="FFFFFF" w:themeFill="background1"/>
        <w:spacing w:after="0" w:line="240" w:lineRule="auto"/>
        <w:jc w:val="both"/>
        <w:rPr>
          <w:rFonts w:ascii="Verdana" w:hAnsi="Verdana" w:cs="Arial"/>
          <w:sz w:val="24"/>
          <w:szCs w:val="24"/>
        </w:rPr>
      </w:pPr>
      <w:r w:rsidRPr="00E027ED">
        <w:rPr>
          <w:rFonts w:ascii="Verdana" w:hAnsi="Verdana" w:cs="Arial"/>
          <w:sz w:val="24"/>
          <w:szCs w:val="24"/>
        </w:rPr>
        <w:t xml:space="preserve">Monitoring of </w:t>
      </w:r>
      <w:r w:rsidRPr="00E027ED">
        <w:rPr>
          <w:rFonts w:ascii="Verdana" w:hAnsi="Verdana" w:cs="Arial"/>
          <w:i/>
          <w:iCs/>
          <w:sz w:val="24"/>
          <w:szCs w:val="24"/>
        </w:rPr>
        <w:t xml:space="preserve">C. difficile </w:t>
      </w:r>
      <w:r w:rsidRPr="00E027ED">
        <w:rPr>
          <w:rFonts w:ascii="Verdana" w:hAnsi="Verdana" w:cs="Arial"/>
          <w:sz w:val="24"/>
          <w:szCs w:val="24"/>
        </w:rPr>
        <w:t xml:space="preserve">Standards: Risk Assessment &amp; Governance Framework. </w:t>
      </w:r>
    </w:p>
    <w:p w14:paraId="1D898EFD" w14:textId="77777777" w:rsidR="00E027ED" w:rsidRPr="00E027ED" w:rsidRDefault="00E027ED" w:rsidP="00E027ED">
      <w:pPr>
        <w:numPr>
          <w:ilvl w:val="0"/>
          <w:numId w:val="38"/>
        </w:numPr>
        <w:shd w:val="clear" w:color="auto" w:fill="FFFFFF" w:themeFill="background1"/>
        <w:spacing w:after="0" w:line="240" w:lineRule="auto"/>
        <w:jc w:val="both"/>
        <w:rPr>
          <w:rFonts w:ascii="Verdana" w:hAnsi="Verdana" w:cs="Arial"/>
          <w:sz w:val="24"/>
          <w:szCs w:val="24"/>
        </w:rPr>
      </w:pPr>
      <w:r w:rsidRPr="00E027ED">
        <w:rPr>
          <w:rFonts w:ascii="Verdana" w:hAnsi="Verdana" w:cs="Arial"/>
          <w:sz w:val="24"/>
          <w:szCs w:val="24"/>
        </w:rPr>
        <w:t>Continuation of QI Project in Acute Medical Unit focusing on AMS and 72-hour review and improving switch to oral route for administration.</w:t>
      </w:r>
    </w:p>
    <w:p w14:paraId="413F4525" w14:textId="77777777" w:rsidR="00E027ED" w:rsidRPr="00E027ED" w:rsidRDefault="00E027ED" w:rsidP="00E027ED">
      <w:pPr>
        <w:numPr>
          <w:ilvl w:val="0"/>
          <w:numId w:val="38"/>
        </w:numPr>
        <w:shd w:val="clear" w:color="auto" w:fill="FFFFFF" w:themeFill="background1"/>
        <w:spacing w:after="0" w:line="240" w:lineRule="auto"/>
        <w:jc w:val="both"/>
        <w:rPr>
          <w:rFonts w:ascii="Verdana" w:hAnsi="Verdana" w:cs="Arial"/>
          <w:sz w:val="24"/>
          <w:szCs w:val="24"/>
        </w:rPr>
      </w:pPr>
      <w:r w:rsidRPr="00E027ED">
        <w:rPr>
          <w:rFonts w:ascii="Verdana" w:hAnsi="Verdana" w:cs="Arial"/>
          <w:sz w:val="24"/>
          <w:szCs w:val="24"/>
        </w:rPr>
        <w:t>Scoping exercise to explore the feasibility of extending role of ward based enhanced cleaner.</w:t>
      </w:r>
    </w:p>
    <w:p w14:paraId="334C6FFD" w14:textId="77777777" w:rsidR="00E027ED" w:rsidRPr="00E027ED" w:rsidRDefault="00E027ED" w:rsidP="00E027ED">
      <w:pPr>
        <w:numPr>
          <w:ilvl w:val="0"/>
          <w:numId w:val="38"/>
        </w:numPr>
        <w:shd w:val="clear" w:color="auto" w:fill="FFFFFF" w:themeFill="background1"/>
        <w:spacing w:after="0" w:line="240" w:lineRule="auto"/>
        <w:jc w:val="both"/>
        <w:rPr>
          <w:rFonts w:ascii="Verdana" w:hAnsi="Verdana" w:cs="Arial"/>
          <w:sz w:val="24"/>
          <w:szCs w:val="24"/>
        </w:rPr>
      </w:pPr>
      <w:r w:rsidRPr="00E027ED">
        <w:rPr>
          <w:rFonts w:ascii="Verdana" w:hAnsi="Verdana" w:cs="Arial"/>
          <w:sz w:val="24"/>
          <w:szCs w:val="24"/>
        </w:rPr>
        <w:t xml:space="preserve">Trial of new Microfibre cleaning systems  </w:t>
      </w:r>
    </w:p>
    <w:p w14:paraId="167104B2" w14:textId="77777777" w:rsidR="00E027ED" w:rsidRPr="00E027ED" w:rsidRDefault="00E027ED" w:rsidP="00E027ED">
      <w:pPr>
        <w:numPr>
          <w:ilvl w:val="0"/>
          <w:numId w:val="38"/>
        </w:numPr>
        <w:shd w:val="clear" w:color="auto" w:fill="FFFFFF" w:themeFill="background1"/>
        <w:spacing w:after="0" w:line="240" w:lineRule="auto"/>
        <w:jc w:val="both"/>
        <w:rPr>
          <w:rFonts w:ascii="Verdana" w:hAnsi="Verdana" w:cs="Arial"/>
          <w:sz w:val="24"/>
          <w:szCs w:val="24"/>
        </w:rPr>
      </w:pPr>
      <w:r w:rsidRPr="00E027ED">
        <w:rPr>
          <w:rFonts w:ascii="Verdana" w:hAnsi="Verdana" w:cs="Arial"/>
          <w:sz w:val="24"/>
          <w:szCs w:val="24"/>
        </w:rPr>
        <w:t>Primary care QI projects to reduce urinary tract infections in care home residents</w:t>
      </w:r>
    </w:p>
    <w:p w14:paraId="2C0CF8C5" w14:textId="77777777" w:rsidR="001351AF" w:rsidRPr="00FA5EFA" w:rsidRDefault="001351AF" w:rsidP="00C13963">
      <w:pPr>
        <w:shd w:val="clear" w:color="auto" w:fill="FFFFFF" w:themeFill="background1"/>
        <w:spacing w:after="0" w:line="240" w:lineRule="auto"/>
        <w:jc w:val="both"/>
        <w:rPr>
          <w:rFonts w:ascii="Verdana" w:hAnsi="Verdana" w:cs="Arial"/>
          <w:color w:val="FF0000"/>
          <w:sz w:val="24"/>
          <w:szCs w:val="24"/>
        </w:rPr>
      </w:pPr>
    </w:p>
    <w:p w14:paraId="5D5D8D7D" w14:textId="77777777" w:rsidR="00E640E1" w:rsidRPr="00FA5EFA" w:rsidRDefault="00E640E1" w:rsidP="00C13963">
      <w:pPr>
        <w:shd w:val="clear" w:color="auto" w:fill="FFFFFF" w:themeFill="background1"/>
        <w:spacing w:after="0" w:line="240" w:lineRule="auto"/>
        <w:jc w:val="both"/>
        <w:rPr>
          <w:rFonts w:ascii="Verdana" w:hAnsi="Verdana" w:cs="Arial"/>
          <w:color w:val="FF0000"/>
          <w:sz w:val="24"/>
          <w:szCs w:val="24"/>
        </w:rPr>
      </w:pPr>
    </w:p>
    <w:p w14:paraId="42A7EB72" w14:textId="562D2DE1" w:rsidR="00C13963" w:rsidRPr="001472AC" w:rsidRDefault="00605672" w:rsidP="00605672">
      <w:pPr>
        <w:shd w:val="clear" w:color="auto" w:fill="D0CECE" w:themeFill="background2" w:themeFillShade="E6"/>
        <w:spacing w:after="0" w:line="240" w:lineRule="auto"/>
        <w:jc w:val="both"/>
        <w:rPr>
          <w:rFonts w:ascii="Verdana" w:hAnsi="Verdana" w:cs="Arial"/>
          <w:b/>
          <w:bCs/>
          <w:sz w:val="24"/>
          <w:szCs w:val="24"/>
        </w:rPr>
      </w:pPr>
      <w:r w:rsidRPr="001472AC">
        <w:rPr>
          <w:rFonts w:ascii="Verdana" w:hAnsi="Verdana" w:cs="Arial"/>
          <w:b/>
          <w:bCs/>
          <w:sz w:val="24"/>
          <w:szCs w:val="24"/>
        </w:rPr>
        <w:lastRenderedPageBreak/>
        <w:t>5.</w:t>
      </w:r>
      <w:r w:rsidR="00067F3B" w:rsidRPr="001472AC">
        <w:rPr>
          <w:rFonts w:ascii="Verdana" w:hAnsi="Verdana" w:cs="Arial"/>
          <w:b/>
          <w:bCs/>
          <w:sz w:val="24"/>
          <w:szCs w:val="24"/>
        </w:rPr>
        <w:t>5</w:t>
      </w:r>
      <w:r w:rsidRPr="001472AC">
        <w:rPr>
          <w:rFonts w:ascii="Verdana" w:hAnsi="Verdana" w:cs="Arial"/>
          <w:b/>
          <w:bCs/>
          <w:sz w:val="24"/>
          <w:szCs w:val="24"/>
        </w:rPr>
        <w:t xml:space="preserve"> </w:t>
      </w:r>
      <w:r w:rsidR="00C13963" w:rsidRPr="001472AC">
        <w:rPr>
          <w:rFonts w:ascii="Verdana" w:hAnsi="Verdana" w:cs="Arial"/>
          <w:b/>
          <w:bCs/>
          <w:sz w:val="24"/>
          <w:szCs w:val="24"/>
        </w:rPr>
        <w:t>Finance</w:t>
      </w:r>
    </w:p>
    <w:p w14:paraId="04DA7B95" w14:textId="77777777" w:rsidR="009F3838" w:rsidRPr="00FA5EFA" w:rsidRDefault="009F3838" w:rsidP="009F3838">
      <w:pPr>
        <w:spacing w:after="0" w:line="240" w:lineRule="auto"/>
        <w:jc w:val="both"/>
        <w:rPr>
          <w:rFonts w:ascii="Arial" w:eastAsia="Times New Roman" w:hAnsi="Arial" w:cs="Arial"/>
          <w:color w:val="FF0000"/>
          <w:sz w:val="24"/>
          <w:szCs w:val="24"/>
        </w:rPr>
      </w:pPr>
    </w:p>
    <w:p w14:paraId="42D01271" w14:textId="77777777" w:rsidR="001472AC" w:rsidRPr="001472AC" w:rsidRDefault="001472AC" w:rsidP="001472AC">
      <w:pPr>
        <w:spacing w:after="0" w:line="240" w:lineRule="auto"/>
        <w:jc w:val="both"/>
        <w:rPr>
          <w:rFonts w:ascii="Verdana" w:hAnsi="Verdana" w:cs="Arial"/>
          <w:sz w:val="24"/>
          <w:szCs w:val="24"/>
        </w:rPr>
      </w:pPr>
      <w:r w:rsidRPr="001472AC">
        <w:rPr>
          <w:rFonts w:ascii="Verdana" w:hAnsi="Verdana" w:cs="Arial"/>
          <w:sz w:val="24"/>
          <w:szCs w:val="24"/>
        </w:rPr>
        <w:t xml:space="preserve">The Health Board’s assessment on performance against the £58.7m deficit has three components Operational Pressure, Savings Target, and Planned Deficit. Performance against these three elements at Month 7 is summarised in Table 1 below. At Month 7 there was an In-Month deficit of £4.1m, which is £0.8m below the £58.7m planned deficit, with the YTD position reporting a £47.2m deficit, which is £12.9m above £58.7m plan. </w:t>
      </w:r>
    </w:p>
    <w:p w14:paraId="4360621A" w14:textId="77777777" w:rsidR="001472AC" w:rsidRPr="001472AC" w:rsidRDefault="001472AC" w:rsidP="001472AC">
      <w:pPr>
        <w:spacing w:after="0" w:line="240" w:lineRule="auto"/>
        <w:jc w:val="both"/>
        <w:rPr>
          <w:rFonts w:ascii="Verdana" w:hAnsi="Verdana" w:cs="Arial"/>
          <w:sz w:val="24"/>
          <w:szCs w:val="24"/>
        </w:rPr>
      </w:pPr>
    </w:p>
    <w:p w14:paraId="557034DC" w14:textId="77777777" w:rsidR="001472AC" w:rsidRDefault="001472AC" w:rsidP="001472AC">
      <w:pPr>
        <w:spacing w:after="0" w:line="240" w:lineRule="auto"/>
        <w:jc w:val="both"/>
        <w:rPr>
          <w:rFonts w:ascii="Verdana" w:hAnsi="Verdana" w:cs="Arial"/>
          <w:b/>
          <w:bCs/>
          <w:i/>
          <w:iCs/>
          <w:sz w:val="24"/>
          <w:szCs w:val="24"/>
        </w:rPr>
      </w:pPr>
    </w:p>
    <w:p w14:paraId="63A04C3F" w14:textId="7FBAFFC3" w:rsidR="001472AC" w:rsidRPr="001472AC" w:rsidRDefault="001472AC" w:rsidP="001472AC">
      <w:pPr>
        <w:spacing w:after="0" w:line="240" w:lineRule="auto"/>
        <w:jc w:val="both"/>
        <w:rPr>
          <w:rFonts w:ascii="Verdana" w:hAnsi="Verdana" w:cs="Arial"/>
          <w:b/>
          <w:bCs/>
          <w:i/>
          <w:iCs/>
          <w:sz w:val="24"/>
          <w:szCs w:val="24"/>
        </w:rPr>
      </w:pPr>
      <w:r w:rsidRPr="001472AC">
        <w:rPr>
          <w:rFonts w:ascii="Verdana" w:hAnsi="Verdana" w:cs="Arial"/>
          <w:b/>
          <w:bCs/>
          <w:i/>
          <w:iCs/>
          <w:sz w:val="24"/>
          <w:szCs w:val="24"/>
        </w:rPr>
        <w:t>Table 1: Delivery YTD</w:t>
      </w:r>
    </w:p>
    <w:p w14:paraId="1799EDB2" w14:textId="3081B2F0" w:rsidR="001472AC" w:rsidRPr="001472AC" w:rsidRDefault="001472AC" w:rsidP="001472AC">
      <w:pPr>
        <w:spacing w:after="0" w:line="240" w:lineRule="auto"/>
        <w:jc w:val="center"/>
        <w:rPr>
          <w:rFonts w:ascii="Verdana" w:hAnsi="Verdana" w:cs="Arial"/>
          <w:b/>
          <w:bCs/>
          <w:i/>
          <w:iCs/>
          <w:sz w:val="24"/>
          <w:szCs w:val="24"/>
        </w:rPr>
      </w:pPr>
      <w:r w:rsidRPr="001472AC">
        <w:rPr>
          <w:rFonts w:ascii="Verdana" w:hAnsi="Verdana" w:cs="Arial"/>
          <w:noProof/>
          <w:sz w:val="24"/>
          <w:szCs w:val="24"/>
        </w:rPr>
        <w:drawing>
          <wp:inline distT="0" distB="0" distL="0" distR="0" wp14:anchorId="2166C509" wp14:editId="2DD81387">
            <wp:extent cx="4251712" cy="3040083"/>
            <wp:effectExtent l="0" t="0" r="0" b="8255"/>
            <wp:docPr id="947554619" name="Picture 6" descr="A blue and white table with numbers and re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7554619" name="Picture 6" descr="A blue and white table with numbers and red text&#10;&#10;AI-generated content may be incorrect."/>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4261921" cy="3047383"/>
                    </a:xfrm>
                    <a:prstGeom prst="rect">
                      <a:avLst/>
                    </a:prstGeom>
                    <a:noFill/>
                    <a:ln>
                      <a:noFill/>
                    </a:ln>
                  </pic:spPr>
                </pic:pic>
              </a:graphicData>
            </a:graphic>
          </wp:inline>
        </w:drawing>
      </w:r>
    </w:p>
    <w:p w14:paraId="07409338" w14:textId="77777777" w:rsidR="001472AC" w:rsidRPr="001472AC" w:rsidRDefault="001472AC" w:rsidP="001472AC">
      <w:pPr>
        <w:spacing w:after="0" w:line="240" w:lineRule="auto"/>
        <w:jc w:val="both"/>
        <w:rPr>
          <w:rFonts w:ascii="Verdana" w:hAnsi="Verdana" w:cs="Arial"/>
          <w:b/>
          <w:bCs/>
          <w:i/>
          <w:iCs/>
          <w:sz w:val="24"/>
          <w:szCs w:val="24"/>
        </w:rPr>
      </w:pPr>
    </w:p>
    <w:p w14:paraId="1E773018" w14:textId="77777777" w:rsidR="001472AC" w:rsidRPr="001472AC" w:rsidRDefault="001472AC" w:rsidP="001472AC">
      <w:pPr>
        <w:spacing w:after="0" w:line="240" w:lineRule="auto"/>
        <w:jc w:val="both"/>
        <w:rPr>
          <w:rFonts w:ascii="Verdana" w:hAnsi="Verdana" w:cs="Arial"/>
          <w:sz w:val="24"/>
          <w:szCs w:val="24"/>
        </w:rPr>
      </w:pPr>
      <w:r w:rsidRPr="001472AC">
        <w:rPr>
          <w:rFonts w:ascii="Verdana" w:hAnsi="Verdana" w:cs="Arial"/>
          <w:sz w:val="24"/>
          <w:szCs w:val="24"/>
        </w:rPr>
        <w:t xml:space="preserve">It is clear from Table 1 that currently the Year-to-Date issue remains the non-delivery of savings. However, there are variances, risks and pressures within the Operational Pressures line which are detailed later in this section of the letter. </w:t>
      </w:r>
    </w:p>
    <w:p w14:paraId="5D7CBFDD" w14:textId="77777777" w:rsidR="001472AC" w:rsidRPr="001472AC" w:rsidRDefault="001472AC" w:rsidP="001472AC">
      <w:pPr>
        <w:spacing w:after="0" w:line="240" w:lineRule="auto"/>
        <w:jc w:val="both"/>
        <w:rPr>
          <w:rFonts w:ascii="Verdana" w:hAnsi="Verdana" w:cs="Arial"/>
          <w:sz w:val="24"/>
          <w:szCs w:val="24"/>
        </w:rPr>
      </w:pPr>
    </w:p>
    <w:p w14:paraId="15D97580" w14:textId="77777777" w:rsidR="001472AC" w:rsidRPr="001472AC" w:rsidRDefault="001472AC" w:rsidP="001472AC">
      <w:pPr>
        <w:spacing w:after="0" w:line="240" w:lineRule="auto"/>
        <w:jc w:val="both"/>
        <w:rPr>
          <w:rFonts w:ascii="Verdana" w:hAnsi="Verdana" w:cs="Arial"/>
          <w:sz w:val="24"/>
          <w:szCs w:val="24"/>
        </w:rPr>
      </w:pPr>
      <w:r w:rsidRPr="001472AC">
        <w:rPr>
          <w:rFonts w:ascii="Verdana" w:hAnsi="Verdana" w:cs="Arial"/>
          <w:sz w:val="24"/>
          <w:szCs w:val="24"/>
        </w:rPr>
        <w:t>The submission made on 11 September 2025 set out the Plan to deliver the £55.4m savings in 2025/26. This was a combination of savings delivery supported by our external strategic partner, alongside an increased and sustained delivery of underspends in the operational budget specifically around the corporate directorates and N/R opportunities. Performance against the £55.4m plan submitted in September is provided in Table 2 below:</w:t>
      </w:r>
    </w:p>
    <w:p w14:paraId="527D7EC6" w14:textId="77777777" w:rsidR="001472AC" w:rsidRDefault="001472AC" w:rsidP="001472AC">
      <w:pPr>
        <w:spacing w:after="0" w:line="240" w:lineRule="auto"/>
        <w:jc w:val="both"/>
        <w:rPr>
          <w:rFonts w:ascii="Verdana" w:hAnsi="Verdana" w:cs="Arial"/>
          <w:sz w:val="24"/>
          <w:szCs w:val="24"/>
        </w:rPr>
      </w:pPr>
    </w:p>
    <w:p w14:paraId="5FA189C4" w14:textId="77777777" w:rsidR="00A5403E" w:rsidRDefault="00A5403E" w:rsidP="001472AC">
      <w:pPr>
        <w:spacing w:after="0" w:line="240" w:lineRule="auto"/>
        <w:jc w:val="both"/>
        <w:rPr>
          <w:rFonts w:ascii="Verdana" w:hAnsi="Verdana" w:cs="Arial"/>
          <w:sz w:val="24"/>
          <w:szCs w:val="24"/>
        </w:rPr>
      </w:pPr>
    </w:p>
    <w:p w14:paraId="4E89AA03" w14:textId="77777777" w:rsidR="00A5403E" w:rsidRDefault="00A5403E" w:rsidP="001472AC">
      <w:pPr>
        <w:spacing w:after="0" w:line="240" w:lineRule="auto"/>
        <w:jc w:val="both"/>
        <w:rPr>
          <w:rFonts w:ascii="Verdana" w:hAnsi="Verdana" w:cs="Arial"/>
          <w:sz w:val="24"/>
          <w:szCs w:val="24"/>
        </w:rPr>
      </w:pPr>
    </w:p>
    <w:p w14:paraId="08F168A4" w14:textId="77777777" w:rsidR="00A5403E" w:rsidRDefault="00A5403E" w:rsidP="001472AC">
      <w:pPr>
        <w:spacing w:after="0" w:line="240" w:lineRule="auto"/>
        <w:jc w:val="both"/>
        <w:rPr>
          <w:rFonts w:ascii="Verdana" w:hAnsi="Verdana" w:cs="Arial"/>
          <w:sz w:val="24"/>
          <w:szCs w:val="24"/>
        </w:rPr>
      </w:pPr>
    </w:p>
    <w:p w14:paraId="559EF2F7" w14:textId="77777777" w:rsidR="00A5403E" w:rsidRDefault="00A5403E" w:rsidP="001472AC">
      <w:pPr>
        <w:spacing w:after="0" w:line="240" w:lineRule="auto"/>
        <w:jc w:val="both"/>
        <w:rPr>
          <w:rFonts w:ascii="Verdana" w:hAnsi="Verdana" w:cs="Arial"/>
          <w:sz w:val="24"/>
          <w:szCs w:val="24"/>
        </w:rPr>
      </w:pPr>
    </w:p>
    <w:p w14:paraId="06FF15A0" w14:textId="77777777" w:rsidR="00A5403E" w:rsidRDefault="00A5403E" w:rsidP="001472AC">
      <w:pPr>
        <w:spacing w:after="0" w:line="240" w:lineRule="auto"/>
        <w:jc w:val="both"/>
        <w:rPr>
          <w:rFonts w:ascii="Verdana" w:hAnsi="Verdana" w:cs="Arial"/>
          <w:sz w:val="24"/>
          <w:szCs w:val="24"/>
        </w:rPr>
      </w:pPr>
    </w:p>
    <w:p w14:paraId="6321504F" w14:textId="77777777" w:rsidR="00A5403E" w:rsidRPr="001472AC" w:rsidRDefault="00A5403E" w:rsidP="001472AC">
      <w:pPr>
        <w:spacing w:after="0" w:line="240" w:lineRule="auto"/>
        <w:jc w:val="both"/>
        <w:rPr>
          <w:rFonts w:ascii="Verdana" w:hAnsi="Verdana" w:cs="Arial"/>
          <w:sz w:val="24"/>
          <w:szCs w:val="24"/>
        </w:rPr>
      </w:pPr>
    </w:p>
    <w:p w14:paraId="33755283" w14:textId="77777777" w:rsidR="001472AC" w:rsidRDefault="001472AC" w:rsidP="001472AC">
      <w:pPr>
        <w:spacing w:after="0" w:line="240" w:lineRule="auto"/>
        <w:jc w:val="both"/>
        <w:rPr>
          <w:rFonts w:ascii="Verdana" w:hAnsi="Verdana" w:cs="Arial"/>
          <w:b/>
          <w:bCs/>
          <w:i/>
          <w:iCs/>
          <w:sz w:val="24"/>
          <w:szCs w:val="24"/>
        </w:rPr>
      </w:pPr>
      <w:r w:rsidRPr="001472AC">
        <w:rPr>
          <w:rFonts w:ascii="Verdana" w:hAnsi="Verdana" w:cs="Arial"/>
          <w:b/>
          <w:bCs/>
          <w:i/>
          <w:iCs/>
          <w:sz w:val="24"/>
          <w:szCs w:val="24"/>
        </w:rPr>
        <w:t>Table 2: Summary Performance against £55.4m</w:t>
      </w:r>
    </w:p>
    <w:p w14:paraId="48C68B02" w14:textId="77777777" w:rsidR="00A5403E" w:rsidRPr="001472AC" w:rsidRDefault="00A5403E" w:rsidP="001472AC">
      <w:pPr>
        <w:spacing w:after="0" w:line="240" w:lineRule="auto"/>
        <w:jc w:val="both"/>
        <w:rPr>
          <w:rFonts w:ascii="Verdana" w:hAnsi="Verdana" w:cs="Arial"/>
          <w:b/>
          <w:bCs/>
          <w:i/>
          <w:iCs/>
          <w:sz w:val="24"/>
          <w:szCs w:val="24"/>
        </w:rPr>
      </w:pPr>
    </w:p>
    <w:p w14:paraId="36EB4A9A" w14:textId="75B08246" w:rsidR="001472AC" w:rsidRPr="001472AC" w:rsidRDefault="001472AC" w:rsidP="001472AC">
      <w:pPr>
        <w:spacing w:after="0" w:line="240" w:lineRule="auto"/>
        <w:jc w:val="center"/>
        <w:rPr>
          <w:rFonts w:ascii="Verdana" w:hAnsi="Verdana" w:cs="Arial"/>
          <w:sz w:val="24"/>
          <w:szCs w:val="24"/>
        </w:rPr>
      </w:pPr>
      <w:r w:rsidRPr="001472AC">
        <w:rPr>
          <w:rFonts w:ascii="Verdana" w:hAnsi="Verdana" w:cs="Arial"/>
          <w:noProof/>
          <w:sz w:val="24"/>
          <w:szCs w:val="24"/>
        </w:rPr>
        <w:drawing>
          <wp:inline distT="0" distB="0" distL="0" distR="0" wp14:anchorId="7EA1BF03" wp14:editId="3D7FF522">
            <wp:extent cx="4892929" cy="3503221"/>
            <wp:effectExtent l="0" t="0" r="3175" b="2540"/>
            <wp:docPr id="264513596" name="Picture 5" descr="A blue and white grid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513596" name="Picture 5" descr="A blue and white grid with white text&#10;&#10;AI-generated content may be incorrect."/>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4923781" cy="3525311"/>
                    </a:xfrm>
                    <a:prstGeom prst="rect">
                      <a:avLst/>
                    </a:prstGeom>
                    <a:noFill/>
                    <a:ln>
                      <a:noFill/>
                    </a:ln>
                  </pic:spPr>
                </pic:pic>
              </a:graphicData>
            </a:graphic>
          </wp:inline>
        </w:drawing>
      </w:r>
    </w:p>
    <w:p w14:paraId="7B99B5B5" w14:textId="77777777" w:rsidR="001472AC" w:rsidRPr="001472AC" w:rsidRDefault="001472AC" w:rsidP="001472AC">
      <w:pPr>
        <w:spacing w:after="0" w:line="240" w:lineRule="auto"/>
        <w:jc w:val="both"/>
        <w:rPr>
          <w:rFonts w:ascii="Verdana" w:hAnsi="Verdana" w:cs="Arial"/>
          <w:sz w:val="24"/>
          <w:szCs w:val="24"/>
        </w:rPr>
      </w:pPr>
    </w:p>
    <w:p w14:paraId="52DCD0B2" w14:textId="77777777" w:rsidR="001472AC" w:rsidRPr="001472AC" w:rsidRDefault="001472AC" w:rsidP="001472AC">
      <w:pPr>
        <w:spacing w:after="0" w:line="240" w:lineRule="auto"/>
        <w:jc w:val="both"/>
        <w:rPr>
          <w:rFonts w:ascii="Verdana" w:hAnsi="Verdana" w:cs="Arial"/>
          <w:sz w:val="24"/>
          <w:szCs w:val="24"/>
        </w:rPr>
      </w:pPr>
      <w:r w:rsidRPr="001472AC">
        <w:rPr>
          <w:rFonts w:ascii="Verdana" w:hAnsi="Verdana" w:cs="Arial"/>
          <w:sz w:val="24"/>
          <w:szCs w:val="24"/>
        </w:rPr>
        <w:t xml:space="preserve">Whilst there remains a plan for the £55.4m, there is a forecast delivery gap of £14.8m. The two key areas of non-delivery identified to date relate to £6.8m of pipeline ideas presented by the Health Board’s External Strategic Partner and £9m in increased controls and associated spend reductions. Neither of these are identified on the trackers as delivering savings in year at the end of Month 7. </w:t>
      </w:r>
    </w:p>
    <w:p w14:paraId="7C3F24E3" w14:textId="77777777" w:rsidR="001472AC" w:rsidRPr="001472AC" w:rsidRDefault="001472AC" w:rsidP="001472AC">
      <w:pPr>
        <w:spacing w:after="0" w:line="240" w:lineRule="auto"/>
        <w:jc w:val="both"/>
        <w:rPr>
          <w:rFonts w:ascii="Verdana" w:hAnsi="Verdana" w:cs="Arial"/>
          <w:sz w:val="24"/>
          <w:szCs w:val="24"/>
        </w:rPr>
      </w:pPr>
    </w:p>
    <w:p w14:paraId="1D770BB5" w14:textId="77777777" w:rsidR="001472AC" w:rsidRPr="001472AC" w:rsidRDefault="001472AC" w:rsidP="001472AC">
      <w:pPr>
        <w:spacing w:after="0" w:line="240" w:lineRule="auto"/>
        <w:jc w:val="both"/>
        <w:rPr>
          <w:rFonts w:ascii="Verdana" w:hAnsi="Verdana" w:cs="Arial"/>
          <w:sz w:val="24"/>
          <w:szCs w:val="24"/>
        </w:rPr>
      </w:pPr>
      <w:r w:rsidRPr="001472AC">
        <w:rPr>
          <w:rFonts w:ascii="Verdana" w:hAnsi="Verdana" w:cs="Arial"/>
          <w:sz w:val="24"/>
          <w:szCs w:val="24"/>
        </w:rPr>
        <w:t xml:space="preserve">Of note is that since the trackers were assessed in the Month 7 closedown there have been several discussions on further opportunities to support the work underway on </w:t>
      </w:r>
      <w:r w:rsidRPr="001472AC">
        <w:rPr>
          <w:rFonts w:ascii="Verdana" w:hAnsi="Verdana" w:cs="Arial"/>
          <w:i/>
          <w:iCs/>
          <w:sz w:val="24"/>
          <w:szCs w:val="24"/>
        </w:rPr>
        <w:t>2025/26 In Year and Recurrent Forecast</w:t>
      </w:r>
      <w:r w:rsidRPr="001472AC">
        <w:rPr>
          <w:rFonts w:ascii="Verdana" w:hAnsi="Verdana" w:cs="Arial"/>
          <w:sz w:val="24"/>
          <w:szCs w:val="24"/>
        </w:rPr>
        <w:t>. This has identified a potential additional £1.0-1.2m of savings, although non-recurrent, which will be added to the tracker in readiness for the next round of reporting to R&amp;S Board at the end of November, thus could reduce the gap to £13.6m. The forecast work has also allowed a detailed challenge of the forecast at Service Group level and the requirement for all areas to identify further opportunities to support the position either recurrent or non-recurrent. At this point there are several areas where work is ongoing, and these along with the current position are included in the table below:</w:t>
      </w:r>
    </w:p>
    <w:p w14:paraId="7B08E050" w14:textId="77777777" w:rsidR="001472AC" w:rsidRPr="001472AC" w:rsidRDefault="001472AC" w:rsidP="001472AC">
      <w:pPr>
        <w:spacing w:after="0" w:line="240" w:lineRule="auto"/>
        <w:jc w:val="both"/>
        <w:rPr>
          <w:rFonts w:ascii="Verdana" w:hAnsi="Verdana" w:cs="Arial"/>
          <w:sz w:val="24"/>
          <w:szCs w:val="24"/>
        </w:rPr>
      </w:pPr>
    </w:p>
    <w:p w14:paraId="1E925ACB" w14:textId="7149183A" w:rsidR="001472AC" w:rsidRPr="001472AC" w:rsidRDefault="001472AC" w:rsidP="001472AC">
      <w:pPr>
        <w:spacing w:after="0" w:line="240" w:lineRule="auto"/>
        <w:jc w:val="center"/>
        <w:rPr>
          <w:rFonts w:ascii="Verdana" w:hAnsi="Verdana" w:cs="Arial"/>
          <w:sz w:val="24"/>
          <w:szCs w:val="24"/>
        </w:rPr>
      </w:pPr>
      <w:r w:rsidRPr="001472AC">
        <w:rPr>
          <w:rFonts w:ascii="Verdana" w:hAnsi="Verdana" w:cs="Arial"/>
          <w:noProof/>
          <w:sz w:val="24"/>
          <w:szCs w:val="24"/>
        </w:rPr>
        <w:lastRenderedPageBreak/>
        <w:drawing>
          <wp:inline distT="0" distB="0" distL="0" distR="0" wp14:anchorId="1E29C0A4" wp14:editId="005932FA">
            <wp:extent cx="5262136" cy="3871355"/>
            <wp:effectExtent l="0" t="0" r="0" b="0"/>
            <wp:docPr id="1664052823" name="Picture 4" descr="A screenshot of a repo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052823" name="Picture 4" descr="A screenshot of a report&#10;&#10;AI-generated content may be incorrect."/>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5275378" cy="3881097"/>
                    </a:xfrm>
                    <a:prstGeom prst="rect">
                      <a:avLst/>
                    </a:prstGeom>
                    <a:noFill/>
                    <a:ln>
                      <a:noFill/>
                    </a:ln>
                  </pic:spPr>
                </pic:pic>
              </a:graphicData>
            </a:graphic>
          </wp:inline>
        </w:drawing>
      </w:r>
    </w:p>
    <w:p w14:paraId="6FB1EFCA" w14:textId="77777777" w:rsidR="001472AC" w:rsidRPr="001472AC" w:rsidRDefault="001472AC" w:rsidP="001472AC">
      <w:pPr>
        <w:spacing w:after="0" w:line="240" w:lineRule="auto"/>
        <w:jc w:val="both"/>
        <w:rPr>
          <w:rFonts w:ascii="Verdana" w:hAnsi="Verdana" w:cs="Arial"/>
          <w:sz w:val="24"/>
          <w:szCs w:val="24"/>
        </w:rPr>
      </w:pPr>
    </w:p>
    <w:p w14:paraId="1849149E" w14:textId="77777777" w:rsidR="001472AC" w:rsidRPr="001472AC" w:rsidRDefault="001472AC" w:rsidP="001472AC">
      <w:pPr>
        <w:spacing w:after="0" w:line="240" w:lineRule="auto"/>
        <w:jc w:val="both"/>
        <w:rPr>
          <w:rFonts w:ascii="Verdana" w:hAnsi="Verdana" w:cs="Arial"/>
          <w:sz w:val="24"/>
          <w:szCs w:val="24"/>
        </w:rPr>
      </w:pPr>
      <w:r w:rsidRPr="001472AC">
        <w:rPr>
          <w:rFonts w:ascii="Verdana" w:hAnsi="Verdana" w:cs="Arial"/>
          <w:sz w:val="24"/>
          <w:szCs w:val="24"/>
        </w:rPr>
        <w:t xml:space="preserve">Whilst the </w:t>
      </w:r>
      <w:bookmarkStart w:id="12" w:name="_Hlk213687811"/>
      <w:r w:rsidRPr="001472AC">
        <w:rPr>
          <w:rFonts w:ascii="Verdana" w:hAnsi="Verdana" w:cs="Arial"/>
          <w:i/>
          <w:iCs/>
          <w:sz w:val="24"/>
          <w:szCs w:val="24"/>
        </w:rPr>
        <w:t xml:space="preserve">2025/26 In Year and Recurrent Forecast </w:t>
      </w:r>
      <w:bookmarkEnd w:id="12"/>
      <w:r w:rsidRPr="001472AC">
        <w:rPr>
          <w:rFonts w:ascii="Verdana" w:hAnsi="Verdana" w:cs="Arial"/>
          <w:sz w:val="24"/>
          <w:szCs w:val="24"/>
        </w:rPr>
        <w:t xml:space="preserve">work confirms the ongoing pressures of non-delivery of savings, it has also provided insight into the operational pressures, risks and underspends, with key points summarised below: </w:t>
      </w:r>
    </w:p>
    <w:p w14:paraId="39B7A2B9" w14:textId="77777777" w:rsidR="001472AC" w:rsidRPr="001472AC" w:rsidRDefault="001472AC" w:rsidP="001472AC">
      <w:pPr>
        <w:spacing w:after="0" w:line="240" w:lineRule="auto"/>
        <w:jc w:val="both"/>
        <w:rPr>
          <w:rFonts w:ascii="Verdana" w:hAnsi="Verdana" w:cs="Arial"/>
          <w:sz w:val="24"/>
          <w:szCs w:val="24"/>
        </w:rPr>
      </w:pPr>
    </w:p>
    <w:p w14:paraId="4FBB6C2F" w14:textId="77777777" w:rsidR="001472AC" w:rsidRPr="001472AC" w:rsidRDefault="001472AC" w:rsidP="001472AC">
      <w:pPr>
        <w:numPr>
          <w:ilvl w:val="0"/>
          <w:numId w:val="39"/>
        </w:numPr>
        <w:spacing w:after="0" w:line="240" w:lineRule="auto"/>
        <w:jc w:val="both"/>
        <w:rPr>
          <w:rFonts w:ascii="Verdana" w:hAnsi="Verdana" w:cs="Arial"/>
          <w:sz w:val="24"/>
          <w:szCs w:val="24"/>
          <w:lang w:val="x-none"/>
        </w:rPr>
      </w:pPr>
      <w:r w:rsidRPr="001472AC">
        <w:rPr>
          <w:rFonts w:ascii="Verdana" w:hAnsi="Verdana" w:cs="Arial"/>
          <w:sz w:val="24"/>
          <w:szCs w:val="24"/>
          <w:lang w:val="x-none"/>
        </w:rPr>
        <w:t>Service Groups</w:t>
      </w:r>
    </w:p>
    <w:p w14:paraId="64321F90" w14:textId="77777777" w:rsidR="001472AC" w:rsidRPr="001472AC" w:rsidRDefault="001472AC" w:rsidP="001472AC">
      <w:pPr>
        <w:numPr>
          <w:ilvl w:val="1"/>
          <w:numId w:val="39"/>
        </w:numPr>
        <w:spacing w:after="0" w:line="240" w:lineRule="auto"/>
        <w:jc w:val="both"/>
        <w:rPr>
          <w:rFonts w:ascii="Verdana" w:hAnsi="Verdana" w:cs="Arial"/>
          <w:sz w:val="24"/>
          <w:szCs w:val="24"/>
          <w:lang w:val="x-none"/>
        </w:rPr>
      </w:pPr>
      <w:r w:rsidRPr="001472AC">
        <w:rPr>
          <w:rFonts w:ascii="Verdana" w:hAnsi="Verdana" w:cs="Arial"/>
          <w:sz w:val="24"/>
          <w:szCs w:val="24"/>
          <w:lang w:val="x-none"/>
        </w:rPr>
        <w:t>Both NPTS and PCT are underspending against their delegated budgets, excluding savings;</w:t>
      </w:r>
    </w:p>
    <w:p w14:paraId="71F1C501" w14:textId="77777777" w:rsidR="001472AC" w:rsidRPr="001472AC" w:rsidRDefault="001472AC" w:rsidP="001472AC">
      <w:pPr>
        <w:numPr>
          <w:ilvl w:val="1"/>
          <w:numId w:val="39"/>
        </w:numPr>
        <w:spacing w:after="0" w:line="240" w:lineRule="auto"/>
        <w:jc w:val="both"/>
        <w:rPr>
          <w:rFonts w:ascii="Verdana" w:hAnsi="Verdana" w:cs="Arial"/>
          <w:sz w:val="24"/>
          <w:szCs w:val="24"/>
          <w:lang w:val="x-none"/>
        </w:rPr>
      </w:pPr>
      <w:r w:rsidRPr="001472AC">
        <w:rPr>
          <w:rFonts w:ascii="Verdana" w:hAnsi="Verdana" w:cs="Arial"/>
          <w:sz w:val="24"/>
          <w:szCs w:val="24"/>
          <w:lang w:val="x-none"/>
        </w:rPr>
        <w:t>Morriston is £2m over against their delegated budgets, excluding savings with pressures in UEC and Specialist Surgical Services.</w:t>
      </w:r>
    </w:p>
    <w:p w14:paraId="631FB491" w14:textId="77777777" w:rsidR="001472AC" w:rsidRPr="001472AC" w:rsidRDefault="001472AC" w:rsidP="001472AC">
      <w:pPr>
        <w:numPr>
          <w:ilvl w:val="1"/>
          <w:numId w:val="39"/>
        </w:numPr>
        <w:spacing w:after="0" w:line="240" w:lineRule="auto"/>
        <w:jc w:val="both"/>
        <w:rPr>
          <w:rFonts w:ascii="Verdana" w:hAnsi="Verdana" w:cs="Arial"/>
          <w:sz w:val="24"/>
          <w:szCs w:val="24"/>
          <w:lang w:val="x-none"/>
        </w:rPr>
      </w:pPr>
      <w:r w:rsidRPr="001472AC">
        <w:rPr>
          <w:rFonts w:ascii="Verdana" w:hAnsi="Verdana" w:cs="Arial"/>
          <w:sz w:val="24"/>
          <w:szCs w:val="24"/>
          <w:lang w:val="x-none"/>
        </w:rPr>
        <w:t xml:space="preserve">MH/LD presents greatest operational overspend against their delegated budgets, excluding savings, and the greatest risk to the delivery of the plan after savings. This is driven by CHC growth, temporary adult placements and variable pay. With regards to the temporary adult placements at the start of Month 7, this had reduced to 3 patients from a high in June of 26. However during the latter half of Month 7 this increased to a high of 29. </w:t>
      </w:r>
    </w:p>
    <w:p w14:paraId="525F0C98" w14:textId="77777777" w:rsidR="001472AC" w:rsidRPr="001472AC" w:rsidRDefault="001472AC" w:rsidP="001472AC">
      <w:pPr>
        <w:numPr>
          <w:ilvl w:val="0"/>
          <w:numId w:val="39"/>
        </w:numPr>
        <w:spacing w:after="0" w:line="240" w:lineRule="auto"/>
        <w:jc w:val="both"/>
        <w:rPr>
          <w:rFonts w:ascii="Verdana" w:hAnsi="Verdana" w:cs="Arial"/>
          <w:sz w:val="24"/>
          <w:szCs w:val="24"/>
          <w:lang w:val="x-none"/>
        </w:rPr>
      </w:pPr>
      <w:r w:rsidRPr="001472AC">
        <w:rPr>
          <w:rFonts w:ascii="Verdana" w:hAnsi="Verdana" w:cs="Arial"/>
          <w:sz w:val="24"/>
          <w:szCs w:val="24"/>
          <w:lang w:val="x-none"/>
        </w:rPr>
        <w:t>Corporate Directorates</w:t>
      </w:r>
    </w:p>
    <w:p w14:paraId="23730EF8" w14:textId="77777777" w:rsidR="001472AC" w:rsidRPr="001472AC" w:rsidRDefault="001472AC" w:rsidP="001472AC">
      <w:pPr>
        <w:numPr>
          <w:ilvl w:val="1"/>
          <w:numId w:val="39"/>
        </w:numPr>
        <w:spacing w:after="0" w:line="240" w:lineRule="auto"/>
        <w:jc w:val="both"/>
        <w:rPr>
          <w:rFonts w:ascii="Verdana" w:hAnsi="Verdana" w:cs="Arial"/>
          <w:sz w:val="24"/>
          <w:szCs w:val="24"/>
          <w:lang w:val="x-none"/>
        </w:rPr>
      </w:pPr>
      <w:r w:rsidRPr="001472AC">
        <w:rPr>
          <w:rFonts w:ascii="Verdana" w:hAnsi="Verdana" w:cs="Arial"/>
          <w:sz w:val="24"/>
          <w:szCs w:val="24"/>
          <w:lang w:val="x-none"/>
        </w:rPr>
        <w:t>It is forecast that the Corporate Directorates will exceed the target set in 11 September 2025 submission of £4.0m underspend.</w:t>
      </w:r>
    </w:p>
    <w:p w14:paraId="1011FB37" w14:textId="77777777" w:rsidR="001472AC" w:rsidRPr="001472AC" w:rsidRDefault="001472AC" w:rsidP="001472AC">
      <w:pPr>
        <w:numPr>
          <w:ilvl w:val="0"/>
          <w:numId w:val="39"/>
        </w:numPr>
        <w:spacing w:after="0" w:line="240" w:lineRule="auto"/>
        <w:jc w:val="both"/>
        <w:rPr>
          <w:rFonts w:ascii="Verdana" w:hAnsi="Verdana" w:cs="Arial"/>
          <w:sz w:val="24"/>
          <w:szCs w:val="24"/>
          <w:lang w:val="x-none"/>
        </w:rPr>
      </w:pPr>
      <w:r w:rsidRPr="001472AC">
        <w:rPr>
          <w:rFonts w:ascii="Verdana" w:hAnsi="Verdana" w:cs="Arial"/>
          <w:sz w:val="24"/>
          <w:szCs w:val="24"/>
          <w:lang w:val="x-none"/>
        </w:rPr>
        <w:t>Central (Z Codes)</w:t>
      </w:r>
    </w:p>
    <w:p w14:paraId="1CDF2C86" w14:textId="77777777" w:rsidR="001472AC" w:rsidRPr="001472AC" w:rsidRDefault="001472AC" w:rsidP="001472AC">
      <w:pPr>
        <w:numPr>
          <w:ilvl w:val="1"/>
          <w:numId w:val="39"/>
        </w:numPr>
        <w:spacing w:after="0" w:line="240" w:lineRule="auto"/>
        <w:jc w:val="both"/>
        <w:rPr>
          <w:rFonts w:ascii="Verdana" w:hAnsi="Verdana" w:cs="Arial"/>
          <w:sz w:val="24"/>
          <w:szCs w:val="24"/>
          <w:lang w:val="x-none"/>
        </w:rPr>
      </w:pPr>
      <w:r w:rsidRPr="001472AC">
        <w:rPr>
          <w:rFonts w:ascii="Verdana" w:hAnsi="Verdana" w:cs="Arial"/>
          <w:sz w:val="24"/>
          <w:szCs w:val="24"/>
          <w:lang w:val="x-none"/>
        </w:rPr>
        <w:lastRenderedPageBreak/>
        <w:t xml:space="preserve">Assumes performance benefits for both Provider and Commissioner LTA of £2.4m combined, N/R opportunities as per 11 September 2025 submission of £4.6m but with pressures in areas such as Losses and Bad Debt provision, which the Health Board will need to find further mitigating actions. </w:t>
      </w:r>
    </w:p>
    <w:p w14:paraId="38BBC55B" w14:textId="77777777" w:rsidR="001472AC" w:rsidRPr="001472AC" w:rsidRDefault="001472AC" w:rsidP="001472AC">
      <w:pPr>
        <w:spacing w:after="0" w:line="240" w:lineRule="auto"/>
        <w:jc w:val="both"/>
        <w:rPr>
          <w:rFonts w:ascii="Verdana" w:hAnsi="Verdana" w:cs="Arial"/>
          <w:sz w:val="24"/>
          <w:szCs w:val="24"/>
        </w:rPr>
      </w:pPr>
    </w:p>
    <w:p w14:paraId="168F0223" w14:textId="77777777" w:rsidR="001472AC" w:rsidRPr="00E052DF" w:rsidRDefault="001472AC" w:rsidP="001472AC">
      <w:pPr>
        <w:spacing w:after="0" w:line="240" w:lineRule="auto"/>
        <w:jc w:val="both"/>
        <w:rPr>
          <w:rFonts w:ascii="Verdana" w:hAnsi="Verdana" w:cs="Arial"/>
          <w:b/>
          <w:bCs/>
          <w:i/>
          <w:iCs/>
          <w:sz w:val="24"/>
          <w:szCs w:val="24"/>
        </w:rPr>
      </w:pPr>
      <w:r w:rsidRPr="001472AC">
        <w:rPr>
          <w:rFonts w:ascii="Verdana" w:hAnsi="Verdana" w:cs="Arial"/>
          <w:sz w:val="24"/>
          <w:szCs w:val="24"/>
        </w:rPr>
        <w:t xml:space="preserve">Work on the forecast will continue through November, with the initial output </w:t>
      </w:r>
      <w:r w:rsidRPr="00E052DF">
        <w:rPr>
          <w:rFonts w:ascii="Verdana" w:hAnsi="Verdana" w:cs="Arial"/>
          <w:sz w:val="24"/>
          <w:szCs w:val="24"/>
        </w:rPr>
        <w:t xml:space="preserve">to be presented at an In-Committee session of the PFC at the end of November 2025. Further details will be provided in the Month 8 MMR, </w:t>
      </w:r>
      <w:r w:rsidRPr="00E052DF">
        <w:rPr>
          <w:rFonts w:ascii="Verdana" w:hAnsi="Verdana" w:cs="Arial"/>
          <w:b/>
          <w:bCs/>
          <w:i/>
          <w:iCs/>
          <w:sz w:val="24"/>
          <w:szCs w:val="24"/>
        </w:rPr>
        <w:t xml:space="preserve">as whilst the delivery of the £55.4m is key to the delivery of the Health Board plan, there are operational pressures and risks which will also need to be mitigated to enable the Health Board is to achieve the £58.7m deficit. </w:t>
      </w:r>
    </w:p>
    <w:p w14:paraId="0751B689" w14:textId="77777777" w:rsidR="001472AC" w:rsidRPr="00E052DF" w:rsidRDefault="001472AC" w:rsidP="001472AC">
      <w:pPr>
        <w:spacing w:after="0" w:line="240" w:lineRule="auto"/>
        <w:jc w:val="both"/>
        <w:rPr>
          <w:rFonts w:ascii="Verdana" w:hAnsi="Verdana" w:cs="Arial"/>
          <w:sz w:val="24"/>
          <w:szCs w:val="24"/>
        </w:rPr>
      </w:pPr>
    </w:p>
    <w:p w14:paraId="68B362E8" w14:textId="77777777" w:rsidR="001472AC" w:rsidRPr="00E052DF" w:rsidRDefault="001472AC" w:rsidP="007A3EC0">
      <w:pPr>
        <w:spacing w:after="0" w:line="240" w:lineRule="auto"/>
        <w:jc w:val="both"/>
        <w:rPr>
          <w:rFonts w:ascii="Verdana" w:hAnsi="Verdana" w:cs="Arial"/>
          <w:sz w:val="24"/>
          <w:szCs w:val="24"/>
        </w:rPr>
      </w:pPr>
    </w:p>
    <w:p w14:paraId="21C02CD1" w14:textId="4B49A1F3" w:rsidR="003E1A32" w:rsidRPr="00E052DF" w:rsidRDefault="00605672" w:rsidP="00682DD7">
      <w:pPr>
        <w:shd w:val="clear" w:color="auto" w:fill="D0CECE" w:themeFill="background2" w:themeFillShade="E6"/>
        <w:spacing w:after="0" w:line="240" w:lineRule="auto"/>
        <w:jc w:val="both"/>
        <w:rPr>
          <w:rFonts w:ascii="Verdana" w:hAnsi="Verdana" w:cs="Arial"/>
          <w:b/>
          <w:bCs/>
          <w:sz w:val="24"/>
          <w:szCs w:val="24"/>
        </w:rPr>
      </w:pPr>
      <w:bookmarkStart w:id="13" w:name="_Hlk197607638"/>
      <w:r w:rsidRPr="00E052DF">
        <w:rPr>
          <w:rFonts w:ascii="Verdana" w:hAnsi="Verdana" w:cs="Arial"/>
          <w:b/>
          <w:bCs/>
          <w:sz w:val="24"/>
          <w:szCs w:val="24"/>
        </w:rPr>
        <w:t xml:space="preserve">5.5 </w:t>
      </w:r>
      <w:r w:rsidR="003E1A32" w:rsidRPr="00E052DF">
        <w:rPr>
          <w:rFonts w:ascii="Verdana" w:hAnsi="Verdana" w:cs="Arial"/>
          <w:b/>
          <w:bCs/>
          <w:sz w:val="24"/>
          <w:szCs w:val="24"/>
        </w:rPr>
        <w:t>Planning</w:t>
      </w:r>
    </w:p>
    <w:p w14:paraId="001D6445" w14:textId="3A2718C3" w:rsidR="00620958" w:rsidRPr="00E052DF" w:rsidRDefault="00620958" w:rsidP="00620958">
      <w:pPr>
        <w:shd w:val="clear" w:color="auto" w:fill="FFFFFF" w:themeFill="background1"/>
        <w:spacing w:after="0" w:line="240" w:lineRule="auto"/>
        <w:ind w:left="360"/>
        <w:jc w:val="both"/>
        <w:rPr>
          <w:rFonts w:ascii="Verdana" w:hAnsi="Verdana" w:cs="Arial"/>
          <w:bCs/>
          <w:sz w:val="24"/>
          <w:szCs w:val="24"/>
        </w:rPr>
      </w:pPr>
    </w:p>
    <w:p w14:paraId="6323B1E6" w14:textId="77777777" w:rsidR="00E052DF" w:rsidRPr="00E052DF" w:rsidRDefault="00E052DF" w:rsidP="00E052DF">
      <w:pPr>
        <w:shd w:val="clear" w:color="auto" w:fill="FFFFFF" w:themeFill="background1"/>
        <w:spacing w:after="0" w:line="240" w:lineRule="auto"/>
        <w:ind w:left="360"/>
        <w:jc w:val="both"/>
        <w:rPr>
          <w:rFonts w:ascii="Verdana" w:hAnsi="Verdana" w:cs="Arial"/>
          <w:bCs/>
          <w:sz w:val="24"/>
          <w:szCs w:val="24"/>
        </w:rPr>
      </w:pPr>
      <w:r w:rsidRPr="00E052DF">
        <w:rPr>
          <w:rFonts w:ascii="Verdana" w:hAnsi="Verdana" w:cs="Arial"/>
          <w:bCs/>
          <w:sz w:val="24"/>
          <w:szCs w:val="24"/>
        </w:rPr>
        <w:t xml:space="preserve">Updates against the de-escalation criteria outlined by Welsh Government can be found below; </w:t>
      </w:r>
    </w:p>
    <w:p w14:paraId="6B6CBE03" w14:textId="77777777" w:rsidR="00E052DF" w:rsidRPr="00E052DF" w:rsidRDefault="00E052DF" w:rsidP="00E052DF">
      <w:pPr>
        <w:shd w:val="clear" w:color="auto" w:fill="FFFFFF" w:themeFill="background1"/>
        <w:spacing w:after="0" w:line="240" w:lineRule="auto"/>
        <w:ind w:left="360"/>
        <w:jc w:val="both"/>
        <w:rPr>
          <w:rFonts w:ascii="Verdana" w:hAnsi="Verdana" w:cs="Arial"/>
          <w:bCs/>
          <w:sz w:val="24"/>
          <w:szCs w:val="24"/>
        </w:rPr>
      </w:pPr>
    </w:p>
    <w:tbl>
      <w:tblPr>
        <w:tblW w:w="0" w:type="auto"/>
        <w:tblInd w:w="274" w:type="dxa"/>
        <w:tblCellMar>
          <w:left w:w="0" w:type="dxa"/>
          <w:right w:w="0" w:type="dxa"/>
        </w:tblCellMar>
        <w:tblLook w:val="04A0" w:firstRow="1" w:lastRow="0" w:firstColumn="1" w:lastColumn="0" w:noHBand="0" w:noVBand="1"/>
      </w:tblPr>
      <w:tblGrid>
        <w:gridCol w:w="3544"/>
        <w:gridCol w:w="5188"/>
      </w:tblGrid>
      <w:tr w:rsidR="00E052DF" w:rsidRPr="00E052DF" w14:paraId="04167125" w14:textId="77777777" w:rsidTr="00D54C46">
        <w:trPr>
          <w:tblHeader/>
        </w:trPr>
        <w:tc>
          <w:tcPr>
            <w:tcW w:w="3544" w:type="dxa"/>
            <w:tcBorders>
              <w:top w:val="single" w:sz="8" w:space="0" w:color="auto"/>
              <w:left w:val="single" w:sz="8" w:space="0" w:color="auto"/>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45C263CA" w14:textId="77777777" w:rsidR="00E052DF" w:rsidRPr="00E052DF" w:rsidRDefault="00E052DF" w:rsidP="00D54C46">
            <w:pPr>
              <w:spacing w:after="0" w:line="240" w:lineRule="auto"/>
              <w:rPr>
                <w:rFonts w:ascii="Verdana" w:eastAsia="Aptos" w:hAnsi="Verdana" w:cs="Aptos"/>
                <w:sz w:val="24"/>
                <w:szCs w:val="24"/>
                <w:lang w:eastAsia="en-GB"/>
              </w:rPr>
            </w:pPr>
            <w:r w:rsidRPr="00E052DF">
              <w:rPr>
                <w:rFonts w:ascii="Verdana" w:hAnsi="Verdana"/>
                <w:b/>
                <w:bCs/>
              </w:rPr>
              <w:t>De-escalation Criteria</w:t>
            </w:r>
          </w:p>
        </w:tc>
        <w:tc>
          <w:tcPr>
            <w:tcW w:w="5188" w:type="dxa"/>
            <w:tcBorders>
              <w:top w:val="single" w:sz="8" w:space="0" w:color="auto"/>
              <w:left w:val="nil"/>
              <w:bottom w:val="single" w:sz="8" w:space="0" w:color="auto"/>
              <w:right w:val="single" w:sz="8" w:space="0" w:color="auto"/>
            </w:tcBorders>
            <w:shd w:val="clear" w:color="auto" w:fill="DEEAF6" w:themeFill="accent1" w:themeFillTint="33"/>
            <w:tcMar>
              <w:top w:w="0" w:type="dxa"/>
              <w:left w:w="108" w:type="dxa"/>
              <w:bottom w:w="0" w:type="dxa"/>
              <w:right w:w="108" w:type="dxa"/>
            </w:tcMar>
            <w:hideMark/>
          </w:tcPr>
          <w:p w14:paraId="4D7B0909" w14:textId="77777777" w:rsidR="00E052DF" w:rsidRPr="00E052DF" w:rsidRDefault="00E052DF" w:rsidP="00D54C46">
            <w:pPr>
              <w:spacing w:after="0" w:line="240" w:lineRule="auto"/>
              <w:rPr>
                <w:rFonts w:ascii="Verdana" w:eastAsia="Aptos" w:hAnsi="Verdana" w:cs="Aptos"/>
                <w:sz w:val="24"/>
                <w:szCs w:val="24"/>
                <w:lang w:eastAsia="en-GB"/>
              </w:rPr>
            </w:pPr>
            <w:r w:rsidRPr="00E052DF">
              <w:rPr>
                <w:rFonts w:ascii="Verdana" w:hAnsi="Verdana"/>
                <w:b/>
                <w:bCs/>
              </w:rPr>
              <w:t>Actions – Updated Oct 2025</w:t>
            </w:r>
          </w:p>
        </w:tc>
      </w:tr>
      <w:tr w:rsidR="00E052DF" w:rsidRPr="00E052DF" w14:paraId="183F68A1" w14:textId="77777777" w:rsidTr="00D54C46">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FF47DE" w14:textId="77777777" w:rsidR="00E052DF" w:rsidRPr="00E052DF" w:rsidRDefault="00E052DF" w:rsidP="00D54C46">
            <w:pPr>
              <w:spacing w:after="0" w:line="240" w:lineRule="auto"/>
              <w:rPr>
                <w:rFonts w:ascii="Verdana" w:eastAsia="Aptos" w:hAnsi="Verdana" w:cs="Aptos"/>
                <w:sz w:val="24"/>
                <w:szCs w:val="24"/>
                <w:lang w:eastAsia="en-GB"/>
              </w:rPr>
            </w:pPr>
            <w:r w:rsidRPr="00E052DF">
              <w:rPr>
                <w:rFonts w:ascii="Verdana" w:hAnsi="Verdana"/>
              </w:rPr>
              <w:t>Submission of a balanced and credible three-year medium-term plan or acceptable annual plan in line with the current planning framework.</w:t>
            </w:r>
          </w:p>
        </w:tc>
        <w:tc>
          <w:tcPr>
            <w:tcW w:w="5188" w:type="dxa"/>
            <w:tcBorders>
              <w:top w:val="nil"/>
              <w:left w:val="nil"/>
              <w:bottom w:val="single" w:sz="8" w:space="0" w:color="auto"/>
              <w:right w:val="single" w:sz="8" w:space="0" w:color="auto"/>
            </w:tcBorders>
            <w:shd w:val="clear" w:color="auto" w:fill="C00000"/>
            <w:tcMar>
              <w:top w:w="0" w:type="dxa"/>
              <w:left w:w="108" w:type="dxa"/>
              <w:bottom w:w="0" w:type="dxa"/>
              <w:right w:w="108" w:type="dxa"/>
            </w:tcMar>
            <w:hideMark/>
          </w:tcPr>
          <w:p w14:paraId="3B750F07" w14:textId="77777777" w:rsidR="00E052DF" w:rsidRPr="00E052DF" w:rsidRDefault="00E052DF" w:rsidP="00D54C46">
            <w:pPr>
              <w:pStyle w:val="elementtoproof"/>
              <w:numPr>
                <w:ilvl w:val="0"/>
                <w:numId w:val="26"/>
              </w:numPr>
              <w:rPr>
                <w:rFonts w:ascii="Verdana" w:hAnsi="Verdana"/>
                <w:sz w:val="22"/>
                <w:szCs w:val="22"/>
              </w:rPr>
            </w:pPr>
            <w:r w:rsidRPr="00E052DF">
              <w:rPr>
                <w:rFonts w:ascii="Verdana" w:hAnsi="Verdana"/>
                <w:sz w:val="22"/>
                <w:szCs w:val="22"/>
              </w:rPr>
              <w:t>Annual Plan workshop held 12th November focussing on key areas for delivery in 26/27.</w:t>
            </w:r>
          </w:p>
          <w:p w14:paraId="14CE514B" w14:textId="77777777" w:rsidR="00E052DF" w:rsidRPr="00E052DF" w:rsidRDefault="00E052DF" w:rsidP="00D54C46">
            <w:pPr>
              <w:pStyle w:val="ListParagraph"/>
              <w:numPr>
                <w:ilvl w:val="0"/>
                <w:numId w:val="26"/>
              </w:numPr>
              <w:spacing w:after="0" w:line="240" w:lineRule="auto"/>
              <w:rPr>
                <w:rFonts w:ascii="Verdana" w:eastAsia="Aptos" w:hAnsi="Verdana" w:cs="Aptos"/>
                <w:sz w:val="24"/>
                <w:szCs w:val="24"/>
                <w:lang w:eastAsia="en-GB"/>
              </w:rPr>
            </w:pPr>
            <w:r w:rsidRPr="00E052DF">
              <w:rPr>
                <w:rFonts w:ascii="Verdana" w:hAnsi="Verdana"/>
              </w:rPr>
              <w:t>Further workshops in place for 26</w:t>
            </w:r>
            <w:r w:rsidRPr="00E052DF">
              <w:rPr>
                <w:rFonts w:ascii="Verdana" w:hAnsi="Verdana"/>
                <w:vertAlign w:val="superscript"/>
              </w:rPr>
              <w:t>th</w:t>
            </w:r>
            <w:r w:rsidRPr="00E052DF">
              <w:rPr>
                <w:rFonts w:ascii="Verdana" w:hAnsi="Verdana"/>
              </w:rPr>
              <w:t xml:space="preserve"> November 3</w:t>
            </w:r>
            <w:r w:rsidRPr="00E052DF">
              <w:rPr>
                <w:rFonts w:ascii="Verdana" w:hAnsi="Verdana"/>
                <w:vertAlign w:val="superscript"/>
              </w:rPr>
              <w:t>rd</w:t>
            </w:r>
            <w:r w:rsidRPr="00E052DF">
              <w:rPr>
                <w:rFonts w:ascii="Verdana" w:hAnsi="Verdana"/>
              </w:rPr>
              <w:t xml:space="preserve"> December, 15</w:t>
            </w:r>
            <w:r w:rsidRPr="00E052DF">
              <w:rPr>
                <w:rFonts w:ascii="Verdana" w:hAnsi="Verdana"/>
                <w:vertAlign w:val="superscript"/>
              </w:rPr>
              <w:t>th</w:t>
            </w:r>
            <w:r w:rsidRPr="00E052DF">
              <w:rPr>
                <w:rFonts w:ascii="Verdana" w:hAnsi="Verdana"/>
              </w:rPr>
              <w:t xml:space="preserve"> December and 23</w:t>
            </w:r>
            <w:r w:rsidRPr="00E052DF">
              <w:rPr>
                <w:rFonts w:ascii="Verdana" w:hAnsi="Verdana"/>
                <w:vertAlign w:val="superscript"/>
              </w:rPr>
              <w:t>rd</w:t>
            </w:r>
            <w:r w:rsidRPr="00E052DF">
              <w:rPr>
                <w:rFonts w:ascii="Verdana" w:hAnsi="Verdana"/>
              </w:rPr>
              <w:t xml:space="preserve"> January.</w:t>
            </w:r>
          </w:p>
          <w:p w14:paraId="4A11643E" w14:textId="77777777" w:rsidR="00E052DF" w:rsidRPr="00E052DF" w:rsidRDefault="00E052DF" w:rsidP="00D54C46">
            <w:pPr>
              <w:pStyle w:val="ListParagraph"/>
              <w:numPr>
                <w:ilvl w:val="0"/>
                <w:numId w:val="26"/>
              </w:numPr>
              <w:spacing w:after="0" w:line="240" w:lineRule="auto"/>
              <w:rPr>
                <w:rFonts w:ascii="Verdana" w:eastAsia="Aptos" w:hAnsi="Verdana" w:cs="Aptos"/>
                <w:sz w:val="24"/>
                <w:szCs w:val="24"/>
                <w:lang w:eastAsia="en-GB"/>
              </w:rPr>
            </w:pPr>
            <w:r w:rsidRPr="00E052DF">
              <w:rPr>
                <w:rFonts w:ascii="Verdana" w:eastAsia="Aptos" w:hAnsi="Verdana" w:cs="Aptos"/>
                <w:sz w:val="24"/>
                <w:szCs w:val="24"/>
                <w:lang w:eastAsia="en-GB"/>
              </w:rPr>
              <w:t>Key work underway to establish parameters and targets for financial, workforce and performance delivery.</w:t>
            </w:r>
          </w:p>
        </w:tc>
      </w:tr>
      <w:tr w:rsidR="00E052DF" w:rsidRPr="00E052DF" w14:paraId="74D5CCBF" w14:textId="77777777" w:rsidTr="00D54C46">
        <w:trPr>
          <w:trHeight w:val="2833"/>
        </w:trPr>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9DB49D" w14:textId="77777777" w:rsidR="00E052DF" w:rsidRPr="00E052DF" w:rsidRDefault="00E052DF" w:rsidP="00D54C46">
            <w:pPr>
              <w:spacing w:after="0" w:line="240" w:lineRule="auto"/>
              <w:rPr>
                <w:rFonts w:ascii="Verdana" w:eastAsia="Aptos" w:hAnsi="Verdana" w:cs="Aptos"/>
                <w:sz w:val="24"/>
                <w:szCs w:val="24"/>
                <w:lang w:eastAsia="en-GB"/>
              </w:rPr>
            </w:pPr>
            <w:r w:rsidRPr="00E052DF">
              <w:rPr>
                <w:rFonts w:ascii="Verdana" w:hAnsi="Verdana"/>
              </w:rPr>
              <w:t>Evidence of a clear roadmap and implementation of the health board’s Clinical Services Plan.</w:t>
            </w:r>
          </w:p>
        </w:tc>
        <w:tc>
          <w:tcPr>
            <w:tcW w:w="5188"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6426D9DA" w14:textId="77777777" w:rsidR="00E052DF" w:rsidRPr="00E052DF" w:rsidRDefault="00E052DF" w:rsidP="00D54C46">
            <w:pPr>
              <w:numPr>
                <w:ilvl w:val="0"/>
                <w:numId w:val="27"/>
              </w:numPr>
              <w:spacing w:before="100" w:beforeAutospacing="1" w:after="100" w:afterAutospacing="1" w:line="240" w:lineRule="auto"/>
              <w:rPr>
                <w:rFonts w:ascii="Verdana" w:eastAsia="Times New Roman" w:hAnsi="Verdana"/>
              </w:rPr>
            </w:pPr>
            <w:r w:rsidRPr="00E052DF">
              <w:rPr>
                <w:rFonts w:ascii="Verdana" w:eastAsia="Times New Roman" w:hAnsi="Verdana"/>
              </w:rPr>
              <w:t>Stakeholder engagement undertaken throughout October testing the outline CSP framework</w:t>
            </w:r>
          </w:p>
          <w:p w14:paraId="418072D6" w14:textId="77777777" w:rsidR="00E052DF" w:rsidRPr="00E052DF" w:rsidRDefault="00E052DF" w:rsidP="00D54C46">
            <w:pPr>
              <w:numPr>
                <w:ilvl w:val="0"/>
                <w:numId w:val="27"/>
              </w:numPr>
              <w:spacing w:before="100" w:beforeAutospacing="1" w:after="100" w:afterAutospacing="1" w:line="240" w:lineRule="auto"/>
              <w:rPr>
                <w:rFonts w:ascii="Verdana" w:eastAsia="Times New Roman" w:hAnsi="Verdana"/>
              </w:rPr>
            </w:pPr>
            <w:r w:rsidRPr="00E052DF">
              <w:rPr>
                <w:rFonts w:ascii="Verdana" w:eastAsia="Times New Roman" w:hAnsi="Verdana"/>
              </w:rPr>
              <w:t>Clinical Reference Groups for Integrated Community Care and Networked Hospitals established with broad representation from across secondary and primary care. First meetings to be held 16</w:t>
            </w:r>
            <w:r w:rsidRPr="00E052DF">
              <w:rPr>
                <w:rFonts w:ascii="Verdana" w:eastAsia="Times New Roman" w:hAnsi="Verdana"/>
                <w:vertAlign w:val="superscript"/>
              </w:rPr>
              <w:t>th</w:t>
            </w:r>
            <w:r w:rsidRPr="00E052DF">
              <w:rPr>
                <w:rFonts w:ascii="Verdana" w:eastAsia="Times New Roman" w:hAnsi="Verdana"/>
              </w:rPr>
              <w:t xml:space="preserve"> and 18</w:t>
            </w:r>
            <w:r w:rsidRPr="00E052DF">
              <w:rPr>
                <w:rFonts w:ascii="Verdana" w:eastAsia="Times New Roman" w:hAnsi="Verdana"/>
                <w:vertAlign w:val="superscript"/>
              </w:rPr>
              <w:t>th</w:t>
            </w:r>
            <w:r w:rsidRPr="00E052DF">
              <w:rPr>
                <w:rFonts w:ascii="Verdana" w:eastAsia="Times New Roman" w:hAnsi="Verdana"/>
              </w:rPr>
              <w:t xml:space="preserve"> of December.</w:t>
            </w:r>
          </w:p>
          <w:p w14:paraId="77C25222" w14:textId="77777777" w:rsidR="00E052DF" w:rsidRPr="00E052DF" w:rsidRDefault="00E052DF" w:rsidP="00D54C46">
            <w:pPr>
              <w:numPr>
                <w:ilvl w:val="0"/>
                <w:numId w:val="27"/>
              </w:numPr>
              <w:spacing w:before="100" w:beforeAutospacing="1" w:after="100" w:afterAutospacing="1" w:line="240" w:lineRule="auto"/>
              <w:rPr>
                <w:rFonts w:ascii="Verdana" w:eastAsia="Times New Roman" w:hAnsi="Verdana"/>
              </w:rPr>
            </w:pPr>
            <w:r w:rsidRPr="00E052DF">
              <w:rPr>
                <w:rFonts w:ascii="Verdana" w:eastAsia="Times New Roman" w:hAnsi="Verdana"/>
              </w:rPr>
              <w:t>First draft of ‘State of the Nations’ Report and Overview Demand and Capacity report to be consider by the Executive Working Group 10</w:t>
            </w:r>
            <w:r w:rsidRPr="00E052DF">
              <w:rPr>
                <w:rFonts w:ascii="Verdana" w:eastAsia="Times New Roman" w:hAnsi="Verdana"/>
                <w:vertAlign w:val="superscript"/>
              </w:rPr>
              <w:t>th</w:t>
            </w:r>
            <w:r w:rsidRPr="00E052DF">
              <w:rPr>
                <w:rFonts w:ascii="Verdana" w:eastAsia="Times New Roman" w:hAnsi="Verdana"/>
              </w:rPr>
              <w:t xml:space="preserve"> December. </w:t>
            </w:r>
          </w:p>
        </w:tc>
      </w:tr>
      <w:tr w:rsidR="00E052DF" w:rsidRPr="00E052DF" w14:paraId="5B56FCA2" w14:textId="77777777" w:rsidTr="00D54C46">
        <w:trPr>
          <w:trHeight w:val="948"/>
        </w:trPr>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91CB8E4" w14:textId="77777777" w:rsidR="00E052DF" w:rsidRPr="00E052DF" w:rsidRDefault="00E052DF" w:rsidP="00D54C46">
            <w:pPr>
              <w:spacing w:after="0" w:line="240" w:lineRule="auto"/>
              <w:rPr>
                <w:rFonts w:ascii="Verdana" w:eastAsia="Aptos" w:hAnsi="Verdana" w:cs="Aptos"/>
                <w:sz w:val="24"/>
                <w:szCs w:val="24"/>
                <w:lang w:eastAsia="en-GB"/>
              </w:rPr>
            </w:pPr>
            <w:r w:rsidRPr="00E052DF">
              <w:rPr>
                <w:rFonts w:ascii="Verdana" w:hAnsi="Verdana"/>
              </w:rPr>
              <w:lastRenderedPageBreak/>
              <w:t>Welsh Government’s confidence in delivery based on an assessment against an agreed planning maturity matrix</w:t>
            </w:r>
          </w:p>
        </w:tc>
        <w:tc>
          <w:tcPr>
            <w:tcW w:w="5188"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6DEDE641" w14:textId="77777777" w:rsidR="00E052DF" w:rsidRPr="00E052DF" w:rsidRDefault="00E052DF" w:rsidP="00D54C46">
            <w:pPr>
              <w:pStyle w:val="elementtoproof"/>
              <w:numPr>
                <w:ilvl w:val="0"/>
                <w:numId w:val="28"/>
              </w:numPr>
              <w:rPr>
                <w:rFonts w:ascii="Verdana" w:hAnsi="Verdana"/>
                <w:sz w:val="22"/>
                <w:szCs w:val="22"/>
              </w:rPr>
            </w:pPr>
            <w:r w:rsidRPr="00E052DF">
              <w:rPr>
                <w:rFonts w:ascii="Verdana" w:hAnsi="Verdana"/>
                <w:sz w:val="22"/>
                <w:szCs w:val="22"/>
              </w:rPr>
              <w:t>Re-assessment of SBUHB position completed. Action Plan and supporting evidence being collated.</w:t>
            </w:r>
          </w:p>
          <w:p w14:paraId="5AA74D3D" w14:textId="77777777" w:rsidR="00E052DF" w:rsidRPr="00E052DF" w:rsidRDefault="00E052DF" w:rsidP="00D54C46">
            <w:pPr>
              <w:pStyle w:val="elementtoproof"/>
              <w:numPr>
                <w:ilvl w:val="0"/>
                <w:numId w:val="28"/>
              </w:numPr>
              <w:rPr>
                <w:rFonts w:ascii="Verdana" w:hAnsi="Verdana"/>
                <w:sz w:val="22"/>
                <w:szCs w:val="22"/>
              </w:rPr>
            </w:pPr>
            <w:r w:rsidRPr="00E052DF">
              <w:rPr>
                <w:rFonts w:ascii="Verdana" w:hAnsi="Verdana"/>
                <w:sz w:val="22"/>
                <w:szCs w:val="22"/>
              </w:rPr>
              <w:t>Chair received Brief on re-assessment and is included in Planning and Partnership Board Update to the Board meeting November 27</w:t>
            </w:r>
            <w:r w:rsidRPr="00E052DF">
              <w:rPr>
                <w:rFonts w:ascii="Verdana" w:hAnsi="Verdana"/>
                <w:sz w:val="22"/>
                <w:szCs w:val="22"/>
                <w:vertAlign w:val="superscript"/>
              </w:rPr>
              <w:t>th</w:t>
            </w:r>
            <w:r w:rsidRPr="00E052DF">
              <w:rPr>
                <w:rFonts w:ascii="Verdana" w:hAnsi="Verdana"/>
                <w:sz w:val="22"/>
                <w:szCs w:val="22"/>
              </w:rPr>
              <w:t xml:space="preserve"> </w:t>
            </w:r>
          </w:p>
          <w:p w14:paraId="5F4B004A" w14:textId="77777777" w:rsidR="00E052DF" w:rsidRPr="00E052DF" w:rsidRDefault="00E052DF" w:rsidP="00D54C46">
            <w:pPr>
              <w:pStyle w:val="elementtoproof"/>
              <w:numPr>
                <w:ilvl w:val="0"/>
                <w:numId w:val="28"/>
              </w:numPr>
              <w:rPr>
                <w:rFonts w:ascii="Verdana" w:hAnsi="Verdana"/>
                <w:sz w:val="22"/>
                <w:szCs w:val="22"/>
              </w:rPr>
            </w:pPr>
            <w:r w:rsidRPr="00E052DF">
              <w:rPr>
                <w:rFonts w:ascii="Verdana" w:hAnsi="Verdana"/>
                <w:sz w:val="22"/>
                <w:szCs w:val="22"/>
              </w:rPr>
              <w:t>Re-assessment to be submitted to Welsh Government 28</w:t>
            </w:r>
            <w:r w:rsidRPr="00E052DF">
              <w:rPr>
                <w:rFonts w:ascii="Verdana" w:hAnsi="Verdana"/>
                <w:sz w:val="22"/>
                <w:szCs w:val="22"/>
                <w:vertAlign w:val="superscript"/>
              </w:rPr>
              <w:t>th</w:t>
            </w:r>
            <w:r w:rsidRPr="00E052DF">
              <w:rPr>
                <w:rFonts w:ascii="Verdana" w:hAnsi="Verdana"/>
                <w:sz w:val="22"/>
                <w:szCs w:val="22"/>
              </w:rPr>
              <w:t xml:space="preserve"> November</w:t>
            </w:r>
          </w:p>
        </w:tc>
      </w:tr>
      <w:tr w:rsidR="00E052DF" w:rsidRPr="00E052DF" w14:paraId="53E51A45" w14:textId="77777777" w:rsidTr="00D54C46">
        <w:tc>
          <w:tcPr>
            <w:tcW w:w="35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26C651" w14:textId="77777777" w:rsidR="00E052DF" w:rsidRPr="00E052DF" w:rsidRDefault="00E052DF" w:rsidP="00D54C46">
            <w:pPr>
              <w:spacing w:after="0" w:line="240" w:lineRule="auto"/>
              <w:rPr>
                <w:rFonts w:ascii="Verdana" w:eastAsia="Aptos" w:hAnsi="Verdana" w:cs="Aptos"/>
                <w:sz w:val="24"/>
                <w:szCs w:val="24"/>
                <w:lang w:eastAsia="en-GB"/>
              </w:rPr>
            </w:pPr>
            <w:r w:rsidRPr="00E052DF">
              <w:rPr>
                <w:rFonts w:ascii="Verdana" w:hAnsi="Verdana"/>
              </w:rPr>
              <w:t>Progress made with regional planning</w:t>
            </w:r>
          </w:p>
        </w:tc>
        <w:tc>
          <w:tcPr>
            <w:tcW w:w="5188" w:type="dxa"/>
            <w:tcBorders>
              <w:top w:val="nil"/>
              <w:left w:val="nil"/>
              <w:bottom w:val="single" w:sz="8" w:space="0" w:color="auto"/>
              <w:right w:val="single" w:sz="8" w:space="0" w:color="auto"/>
            </w:tcBorders>
            <w:shd w:val="clear" w:color="auto" w:fill="92D050"/>
            <w:tcMar>
              <w:top w:w="0" w:type="dxa"/>
              <w:left w:w="108" w:type="dxa"/>
              <w:bottom w:w="0" w:type="dxa"/>
              <w:right w:w="108" w:type="dxa"/>
            </w:tcMar>
            <w:hideMark/>
          </w:tcPr>
          <w:p w14:paraId="7192E7BE" w14:textId="77777777" w:rsidR="00E052DF" w:rsidRPr="00E052DF" w:rsidRDefault="00E052DF" w:rsidP="00D54C46">
            <w:pPr>
              <w:pStyle w:val="NormalWeb"/>
              <w:numPr>
                <w:ilvl w:val="0"/>
                <w:numId w:val="29"/>
              </w:numPr>
              <w:rPr>
                <w:rFonts w:ascii="Verdana" w:hAnsi="Verdana"/>
                <w:sz w:val="22"/>
                <w:szCs w:val="22"/>
              </w:rPr>
            </w:pPr>
            <w:r w:rsidRPr="00E052DF">
              <w:rPr>
                <w:rFonts w:ascii="Verdana" w:hAnsi="Verdana"/>
                <w:sz w:val="22"/>
                <w:szCs w:val="22"/>
              </w:rPr>
              <w:t>Previous Regional Joint Committee 18</w:t>
            </w:r>
            <w:r w:rsidRPr="00E052DF">
              <w:rPr>
                <w:rFonts w:ascii="Verdana" w:hAnsi="Verdana"/>
                <w:sz w:val="22"/>
                <w:szCs w:val="22"/>
                <w:vertAlign w:val="superscript"/>
              </w:rPr>
              <w:t>th</w:t>
            </w:r>
            <w:r w:rsidRPr="00E052DF">
              <w:rPr>
                <w:rFonts w:ascii="Verdana" w:hAnsi="Verdana"/>
                <w:sz w:val="22"/>
                <w:szCs w:val="22"/>
              </w:rPr>
              <w:t xml:space="preserve"> August. Subgroup updates were received for: Regional Health Economy, Clinical Services Planning, Workforce and OD, Data and Digital, Finance and Commissioning, Research and Innovation.</w:t>
            </w:r>
          </w:p>
          <w:p w14:paraId="2BD14774" w14:textId="77777777" w:rsidR="00E052DF" w:rsidRPr="00E052DF" w:rsidRDefault="00E052DF" w:rsidP="00D54C46">
            <w:pPr>
              <w:pStyle w:val="NormalWeb"/>
              <w:numPr>
                <w:ilvl w:val="0"/>
                <w:numId w:val="29"/>
              </w:numPr>
              <w:rPr>
                <w:rFonts w:ascii="Verdana" w:hAnsi="Verdana"/>
                <w:sz w:val="22"/>
                <w:szCs w:val="22"/>
              </w:rPr>
            </w:pPr>
            <w:r w:rsidRPr="00E052DF">
              <w:rPr>
                <w:rFonts w:ascii="Verdana" w:hAnsi="Verdana"/>
                <w:sz w:val="22"/>
                <w:szCs w:val="22"/>
              </w:rPr>
              <w:t xml:space="preserve">The Regional Drive and Delivery Group, </w:t>
            </w:r>
            <w:proofErr w:type="gramStart"/>
            <w:r w:rsidRPr="00E052DF">
              <w:rPr>
                <w:rFonts w:ascii="Verdana" w:hAnsi="Verdana"/>
                <w:sz w:val="22"/>
                <w:szCs w:val="22"/>
              </w:rPr>
              <w:t>Chaired</w:t>
            </w:r>
            <w:proofErr w:type="gramEnd"/>
            <w:r w:rsidRPr="00E052DF">
              <w:rPr>
                <w:rFonts w:ascii="Verdana" w:hAnsi="Verdana"/>
                <w:sz w:val="22"/>
                <w:szCs w:val="22"/>
              </w:rPr>
              <w:t xml:space="preserve"> jointly by Abi Harris and Phil Kloer, met on 16th October and provides oversight of subgroup work programmes</w:t>
            </w:r>
          </w:p>
          <w:p w14:paraId="16AF087B" w14:textId="77777777" w:rsidR="00E052DF" w:rsidRPr="00E052DF" w:rsidRDefault="00E052DF" w:rsidP="00D54C46">
            <w:pPr>
              <w:pStyle w:val="NormalWeb"/>
              <w:numPr>
                <w:ilvl w:val="0"/>
                <w:numId w:val="29"/>
              </w:numPr>
              <w:rPr>
                <w:rFonts w:ascii="Verdana" w:hAnsi="Verdana"/>
                <w:sz w:val="22"/>
                <w:szCs w:val="22"/>
              </w:rPr>
            </w:pPr>
            <w:r w:rsidRPr="00E052DF">
              <w:rPr>
                <w:rFonts w:ascii="Verdana" w:hAnsi="Verdana"/>
                <w:sz w:val="22"/>
                <w:szCs w:val="22"/>
              </w:rPr>
              <w:t>Full updates are scheduled to be reviewed at the next RJC meeting 22</w:t>
            </w:r>
            <w:r w:rsidRPr="00E052DF">
              <w:rPr>
                <w:rFonts w:ascii="Verdana" w:hAnsi="Verdana"/>
                <w:sz w:val="22"/>
                <w:szCs w:val="22"/>
                <w:vertAlign w:val="superscript"/>
              </w:rPr>
              <w:t>nd</w:t>
            </w:r>
            <w:r w:rsidRPr="00E052DF">
              <w:rPr>
                <w:rFonts w:ascii="Verdana" w:hAnsi="Verdana"/>
                <w:sz w:val="22"/>
                <w:szCs w:val="22"/>
              </w:rPr>
              <w:t xml:space="preserve"> January.</w:t>
            </w:r>
          </w:p>
        </w:tc>
      </w:tr>
    </w:tbl>
    <w:p w14:paraId="38BB6D6C" w14:textId="77777777" w:rsidR="00E052DF" w:rsidRPr="00E052DF" w:rsidRDefault="00E052DF" w:rsidP="007F5C90">
      <w:pPr>
        <w:shd w:val="clear" w:color="auto" w:fill="FFFFFF" w:themeFill="background1"/>
        <w:spacing w:after="0" w:line="240" w:lineRule="auto"/>
        <w:ind w:left="360"/>
        <w:jc w:val="both"/>
        <w:rPr>
          <w:rFonts w:ascii="Verdana" w:hAnsi="Verdana" w:cs="Arial"/>
          <w:bCs/>
          <w:sz w:val="24"/>
          <w:szCs w:val="24"/>
        </w:rPr>
      </w:pPr>
    </w:p>
    <w:p w14:paraId="6F874AB7" w14:textId="77777777" w:rsidR="00E116E5" w:rsidRPr="00E052DF" w:rsidRDefault="00E116E5" w:rsidP="007F5C90">
      <w:pPr>
        <w:shd w:val="clear" w:color="auto" w:fill="FFFFFF" w:themeFill="background1"/>
        <w:spacing w:after="0" w:line="240" w:lineRule="auto"/>
        <w:ind w:left="360"/>
        <w:jc w:val="both"/>
        <w:rPr>
          <w:rFonts w:ascii="Verdana" w:hAnsi="Verdana" w:cs="Arial"/>
          <w:bCs/>
          <w:sz w:val="24"/>
          <w:szCs w:val="24"/>
        </w:rPr>
      </w:pPr>
    </w:p>
    <w:p w14:paraId="558B36EE" w14:textId="77777777" w:rsidR="00AE77F3" w:rsidRPr="00E052DF" w:rsidRDefault="00AE77F3" w:rsidP="007F5C90">
      <w:pPr>
        <w:shd w:val="clear" w:color="auto" w:fill="FFFFFF" w:themeFill="background1"/>
        <w:spacing w:after="0" w:line="240" w:lineRule="auto"/>
        <w:jc w:val="both"/>
        <w:rPr>
          <w:rFonts w:ascii="Verdana" w:hAnsi="Verdana" w:cs="Arial"/>
          <w:bCs/>
          <w:sz w:val="24"/>
          <w:szCs w:val="24"/>
        </w:rPr>
      </w:pPr>
    </w:p>
    <w:bookmarkEnd w:id="13"/>
    <w:p w14:paraId="46530BE3" w14:textId="2C5DB0CA" w:rsidR="008C0B2C" w:rsidRPr="00E052DF" w:rsidRDefault="008C0B2C" w:rsidP="009F78AE">
      <w:pPr>
        <w:pStyle w:val="ListParagraph"/>
        <w:numPr>
          <w:ilvl w:val="0"/>
          <w:numId w:val="2"/>
        </w:numPr>
        <w:spacing w:after="0" w:line="240" w:lineRule="auto"/>
        <w:jc w:val="both"/>
        <w:rPr>
          <w:rFonts w:ascii="Verdana" w:hAnsi="Verdana" w:cs="Arial"/>
          <w:b/>
          <w:sz w:val="24"/>
          <w:szCs w:val="24"/>
        </w:rPr>
      </w:pPr>
      <w:r w:rsidRPr="00E052DF">
        <w:rPr>
          <w:rFonts w:ascii="Verdana" w:hAnsi="Verdana" w:cs="Arial"/>
          <w:b/>
          <w:sz w:val="24"/>
          <w:szCs w:val="24"/>
        </w:rPr>
        <w:t>R</w:t>
      </w:r>
      <w:r w:rsidR="00541F4F" w:rsidRPr="00E052DF">
        <w:rPr>
          <w:rFonts w:ascii="Verdana" w:hAnsi="Verdana" w:cs="Arial"/>
          <w:b/>
          <w:sz w:val="24"/>
          <w:szCs w:val="24"/>
        </w:rPr>
        <w:t>ECOMMENDATION</w:t>
      </w:r>
    </w:p>
    <w:p w14:paraId="3D991E06" w14:textId="68942EA7" w:rsidR="00AD2263" w:rsidRPr="00E052DF" w:rsidRDefault="00EA106B" w:rsidP="00AD2263">
      <w:pPr>
        <w:spacing w:after="0" w:line="240" w:lineRule="auto"/>
        <w:ind w:right="96" w:firstLine="360"/>
        <w:jc w:val="both"/>
        <w:rPr>
          <w:rFonts w:ascii="Verdana" w:hAnsi="Verdana" w:cs="Arial"/>
          <w:sz w:val="24"/>
          <w:szCs w:val="24"/>
        </w:rPr>
      </w:pPr>
      <w:r>
        <w:rPr>
          <w:rFonts w:ascii="Verdana" w:hAnsi="Verdana" w:cs="Arial"/>
          <w:sz w:val="24"/>
          <w:szCs w:val="24"/>
        </w:rPr>
        <w:t>Committee m</w:t>
      </w:r>
      <w:r w:rsidR="008C0B2C" w:rsidRPr="00E052DF">
        <w:rPr>
          <w:rFonts w:ascii="Verdana" w:hAnsi="Verdana" w:cs="Arial"/>
          <w:sz w:val="24"/>
          <w:szCs w:val="24"/>
        </w:rPr>
        <w:t>embers are asked to:</w:t>
      </w:r>
    </w:p>
    <w:p w14:paraId="153D7A11" w14:textId="720C527F" w:rsidR="00327833" w:rsidRPr="00E052DF" w:rsidRDefault="00A70221" w:rsidP="00413E1D">
      <w:pPr>
        <w:pStyle w:val="ListParagraph"/>
        <w:numPr>
          <w:ilvl w:val="0"/>
          <w:numId w:val="15"/>
        </w:numPr>
        <w:spacing w:after="0" w:line="240" w:lineRule="auto"/>
        <w:ind w:right="96"/>
        <w:jc w:val="both"/>
        <w:rPr>
          <w:rFonts w:ascii="Verdana" w:hAnsi="Verdana" w:cs="Arial"/>
          <w:sz w:val="24"/>
          <w:szCs w:val="24"/>
        </w:rPr>
      </w:pPr>
      <w:r w:rsidRPr="00E052DF">
        <w:rPr>
          <w:rFonts w:ascii="Verdana" w:hAnsi="Verdana" w:cs="Arial"/>
          <w:b/>
          <w:sz w:val="24"/>
          <w:szCs w:val="24"/>
        </w:rPr>
        <w:t xml:space="preserve">CONSIDER </w:t>
      </w:r>
      <w:r w:rsidR="00A27E51" w:rsidRPr="00E052DF">
        <w:rPr>
          <w:rFonts w:ascii="Verdana" w:hAnsi="Verdana" w:cs="Arial"/>
          <w:sz w:val="24"/>
          <w:szCs w:val="24"/>
        </w:rPr>
        <w:t xml:space="preserve">the monthly update in respect of performance against </w:t>
      </w:r>
      <w:r w:rsidR="00DA5CED" w:rsidRPr="00E052DF">
        <w:rPr>
          <w:rFonts w:ascii="Verdana" w:hAnsi="Verdana" w:cs="Arial"/>
          <w:sz w:val="24"/>
          <w:szCs w:val="24"/>
        </w:rPr>
        <w:t>oversight and escalation</w:t>
      </w:r>
      <w:r w:rsidR="00A27E51" w:rsidRPr="00E052DF">
        <w:rPr>
          <w:rFonts w:ascii="Verdana" w:hAnsi="Verdana" w:cs="Arial"/>
          <w:sz w:val="24"/>
          <w:szCs w:val="24"/>
        </w:rPr>
        <w:t xml:space="preserve"> measures and de-escalation criteria. </w:t>
      </w:r>
      <w:r w:rsidR="00492F94" w:rsidRPr="00E052DF">
        <w:rPr>
          <w:rFonts w:ascii="Verdana" w:hAnsi="Verdana" w:cs="Arial"/>
          <w:sz w:val="24"/>
          <w:szCs w:val="24"/>
        </w:rPr>
        <w:br w:type="page"/>
      </w:r>
    </w:p>
    <w:tbl>
      <w:tblPr>
        <w:tblStyle w:val="TableGrid"/>
        <w:tblW w:w="9493" w:type="dxa"/>
        <w:tblLayout w:type="fixed"/>
        <w:tblLook w:val="04A0" w:firstRow="1" w:lastRow="0" w:firstColumn="1" w:lastColumn="0" w:noHBand="0" w:noVBand="1"/>
      </w:tblPr>
      <w:tblGrid>
        <w:gridCol w:w="1809"/>
        <w:gridCol w:w="661"/>
        <w:gridCol w:w="5151"/>
        <w:gridCol w:w="1872"/>
      </w:tblGrid>
      <w:tr w:rsidR="00E052DF" w:rsidRPr="00E052DF" w14:paraId="4B79C88A" w14:textId="77777777" w:rsidTr="005F3681">
        <w:tc>
          <w:tcPr>
            <w:tcW w:w="9493" w:type="dxa"/>
            <w:gridSpan w:val="4"/>
            <w:shd w:val="clear" w:color="auto" w:fill="D5DCE4" w:themeFill="text2" w:themeFillTint="33"/>
          </w:tcPr>
          <w:p w14:paraId="3DC0B934" w14:textId="77777777" w:rsidR="00492F94" w:rsidRPr="00E052DF" w:rsidRDefault="00492F94">
            <w:pPr>
              <w:rPr>
                <w:rFonts w:ascii="Verdana" w:hAnsi="Verdana" w:cs="Arial"/>
                <w:b/>
                <w:sz w:val="24"/>
                <w:szCs w:val="24"/>
              </w:rPr>
            </w:pPr>
            <w:r w:rsidRPr="00E052DF">
              <w:rPr>
                <w:rFonts w:ascii="Verdana" w:hAnsi="Verdana" w:cs="Arial"/>
                <w:b/>
                <w:sz w:val="24"/>
                <w:szCs w:val="24"/>
              </w:rPr>
              <w:lastRenderedPageBreak/>
              <w:t>Governance and Assurance</w:t>
            </w:r>
          </w:p>
          <w:p w14:paraId="258DC98C" w14:textId="77777777" w:rsidR="00492F94" w:rsidRPr="00E052DF" w:rsidRDefault="00492F94">
            <w:pPr>
              <w:rPr>
                <w:rFonts w:ascii="Verdana" w:hAnsi="Verdana" w:cs="Arial"/>
                <w:sz w:val="24"/>
                <w:szCs w:val="24"/>
              </w:rPr>
            </w:pPr>
          </w:p>
        </w:tc>
      </w:tr>
      <w:tr w:rsidR="00E052DF" w:rsidRPr="00E052DF" w14:paraId="2F656756" w14:textId="77777777" w:rsidTr="005F3681">
        <w:tc>
          <w:tcPr>
            <w:tcW w:w="1809" w:type="dxa"/>
            <w:vMerge w:val="restart"/>
          </w:tcPr>
          <w:p w14:paraId="1A0F3751" w14:textId="77777777" w:rsidR="00492F94" w:rsidRPr="00E052DF" w:rsidRDefault="00492F94">
            <w:pPr>
              <w:rPr>
                <w:rFonts w:ascii="Verdana" w:hAnsi="Verdana" w:cs="Arial"/>
                <w:b/>
                <w:sz w:val="24"/>
                <w:szCs w:val="24"/>
              </w:rPr>
            </w:pPr>
            <w:r w:rsidRPr="00E052DF">
              <w:rPr>
                <w:rFonts w:ascii="Verdana" w:hAnsi="Verdana" w:cs="Arial"/>
                <w:b/>
                <w:sz w:val="24"/>
                <w:szCs w:val="24"/>
              </w:rPr>
              <w:t>Link to Enabling Objectives</w:t>
            </w:r>
          </w:p>
          <w:p w14:paraId="54C9E874" w14:textId="77777777" w:rsidR="00492F94" w:rsidRPr="00E052DF" w:rsidRDefault="00492F94">
            <w:pPr>
              <w:rPr>
                <w:rFonts w:ascii="Verdana" w:hAnsi="Verdana" w:cs="Arial"/>
                <w:b/>
                <w:sz w:val="24"/>
                <w:szCs w:val="24"/>
              </w:rPr>
            </w:pPr>
            <w:r w:rsidRPr="00E052DF">
              <w:rPr>
                <w:rFonts w:ascii="Verdana" w:hAnsi="Verdana" w:cs="Arial"/>
                <w:b/>
                <w:i/>
                <w:sz w:val="24"/>
                <w:szCs w:val="24"/>
              </w:rPr>
              <w:t>(please choose)</w:t>
            </w:r>
          </w:p>
        </w:tc>
        <w:tc>
          <w:tcPr>
            <w:tcW w:w="7684" w:type="dxa"/>
            <w:gridSpan w:val="3"/>
            <w:shd w:val="clear" w:color="auto" w:fill="BDD6EE" w:themeFill="accent1" w:themeFillTint="66"/>
          </w:tcPr>
          <w:p w14:paraId="60E795A9" w14:textId="77777777" w:rsidR="00492F94" w:rsidRPr="00E052DF" w:rsidRDefault="00492F94">
            <w:pPr>
              <w:jc w:val="both"/>
              <w:rPr>
                <w:rFonts w:ascii="Verdana" w:hAnsi="Verdana" w:cs="Arial"/>
                <w:b/>
                <w:sz w:val="24"/>
                <w:szCs w:val="24"/>
              </w:rPr>
            </w:pPr>
            <w:r w:rsidRPr="00E052DF">
              <w:rPr>
                <w:rFonts w:ascii="Verdana" w:hAnsi="Verdana" w:cs="Arial"/>
                <w:b/>
                <w:sz w:val="24"/>
                <w:szCs w:val="24"/>
              </w:rPr>
              <w:t>Supporting better health and wellbeing by actively promoting and empowering people to live well in resilient communities</w:t>
            </w:r>
          </w:p>
        </w:tc>
      </w:tr>
      <w:tr w:rsidR="00E052DF" w:rsidRPr="00E052DF" w14:paraId="467D264C" w14:textId="77777777" w:rsidTr="005F3681">
        <w:tc>
          <w:tcPr>
            <w:tcW w:w="1809" w:type="dxa"/>
            <w:vMerge/>
          </w:tcPr>
          <w:p w14:paraId="603A1A25" w14:textId="77777777" w:rsidR="00492F94" w:rsidRPr="00E052DF" w:rsidRDefault="00492F94">
            <w:pPr>
              <w:rPr>
                <w:rFonts w:ascii="Verdana" w:hAnsi="Verdana" w:cs="Arial"/>
                <w:b/>
                <w:sz w:val="24"/>
                <w:szCs w:val="24"/>
              </w:rPr>
            </w:pPr>
          </w:p>
        </w:tc>
        <w:tc>
          <w:tcPr>
            <w:tcW w:w="5812" w:type="dxa"/>
            <w:gridSpan w:val="2"/>
          </w:tcPr>
          <w:p w14:paraId="3009D75B" w14:textId="77777777" w:rsidR="00492F94" w:rsidRPr="00E052DF" w:rsidRDefault="00492F94">
            <w:pPr>
              <w:rPr>
                <w:rFonts w:ascii="Verdana" w:hAnsi="Verdana" w:cs="Arial"/>
                <w:sz w:val="24"/>
                <w:szCs w:val="24"/>
              </w:rPr>
            </w:pPr>
            <w:r w:rsidRPr="00E052D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872" w:type="dxa"/>
              </w:tcPr>
              <w:p w14:paraId="049796B4" w14:textId="77777777" w:rsidR="00492F94" w:rsidRPr="00E052DF" w:rsidRDefault="00492F94">
                <w:pPr>
                  <w:jc w:val="center"/>
                  <w:rPr>
                    <w:rFonts w:ascii="Verdana" w:hAnsi="Verdana" w:cs="Arial"/>
                    <w:sz w:val="24"/>
                    <w:szCs w:val="24"/>
                  </w:rPr>
                </w:pPr>
                <w:r w:rsidRPr="00E052DF">
                  <w:rPr>
                    <w:rFonts w:ascii="Segoe UI Symbol" w:eastAsia="MS Gothic" w:hAnsi="Segoe UI Symbol" w:cs="Segoe UI Symbol"/>
                    <w:sz w:val="24"/>
                    <w:szCs w:val="24"/>
                  </w:rPr>
                  <w:t>☐</w:t>
                </w:r>
              </w:p>
            </w:tc>
          </w:sdtContent>
        </w:sdt>
      </w:tr>
      <w:tr w:rsidR="00E052DF" w:rsidRPr="00E052DF" w14:paraId="0F304E6F" w14:textId="77777777" w:rsidTr="005F3681">
        <w:tc>
          <w:tcPr>
            <w:tcW w:w="1809" w:type="dxa"/>
            <w:vMerge/>
          </w:tcPr>
          <w:p w14:paraId="4A330035" w14:textId="77777777" w:rsidR="00492F94" w:rsidRPr="00E052DF" w:rsidRDefault="00492F94">
            <w:pPr>
              <w:rPr>
                <w:rFonts w:ascii="Verdana" w:hAnsi="Verdana" w:cs="Arial"/>
                <w:b/>
                <w:sz w:val="24"/>
                <w:szCs w:val="24"/>
              </w:rPr>
            </w:pPr>
          </w:p>
        </w:tc>
        <w:tc>
          <w:tcPr>
            <w:tcW w:w="5812" w:type="dxa"/>
            <w:gridSpan w:val="2"/>
          </w:tcPr>
          <w:p w14:paraId="219BDFDA" w14:textId="77777777" w:rsidR="00492F94" w:rsidRPr="00E052DF" w:rsidRDefault="00492F94">
            <w:pPr>
              <w:rPr>
                <w:rFonts w:ascii="Verdana" w:hAnsi="Verdana" w:cs="Arial"/>
                <w:sz w:val="24"/>
                <w:szCs w:val="24"/>
              </w:rPr>
            </w:pPr>
            <w:r w:rsidRPr="00E052DF">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872" w:type="dxa"/>
              </w:tcPr>
              <w:p w14:paraId="73E76591" w14:textId="77777777" w:rsidR="00492F94" w:rsidRPr="00E052DF" w:rsidRDefault="00492F94">
                <w:pPr>
                  <w:jc w:val="center"/>
                  <w:rPr>
                    <w:rFonts w:ascii="Verdana" w:hAnsi="Verdana" w:cs="Arial"/>
                    <w:sz w:val="24"/>
                    <w:szCs w:val="24"/>
                  </w:rPr>
                </w:pPr>
                <w:r w:rsidRPr="00E052DF">
                  <w:rPr>
                    <w:rFonts w:ascii="Segoe UI Symbol" w:eastAsia="MS Gothic" w:hAnsi="Segoe UI Symbol" w:cs="Segoe UI Symbol"/>
                    <w:sz w:val="24"/>
                    <w:szCs w:val="24"/>
                  </w:rPr>
                  <w:t>☐</w:t>
                </w:r>
              </w:p>
            </w:tc>
          </w:sdtContent>
        </w:sdt>
      </w:tr>
      <w:tr w:rsidR="00E052DF" w:rsidRPr="00E052DF" w14:paraId="6091E8C7" w14:textId="77777777" w:rsidTr="005F3681">
        <w:tc>
          <w:tcPr>
            <w:tcW w:w="1809" w:type="dxa"/>
            <w:vMerge/>
          </w:tcPr>
          <w:p w14:paraId="4B3DBB62" w14:textId="77777777" w:rsidR="00492F94" w:rsidRPr="00E052DF" w:rsidRDefault="00492F94">
            <w:pPr>
              <w:rPr>
                <w:rFonts w:ascii="Verdana" w:hAnsi="Verdana" w:cs="Arial"/>
                <w:b/>
                <w:sz w:val="24"/>
                <w:szCs w:val="24"/>
              </w:rPr>
            </w:pPr>
          </w:p>
        </w:tc>
        <w:tc>
          <w:tcPr>
            <w:tcW w:w="5812" w:type="dxa"/>
            <w:gridSpan w:val="2"/>
          </w:tcPr>
          <w:p w14:paraId="1A4A8E3F" w14:textId="77777777" w:rsidR="00492F94" w:rsidRPr="00E052DF" w:rsidRDefault="00492F94">
            <w:pPr>
              <w:jc w:val="both"/>
              <w:rPr>
                <w:rFonts w:ascii="Verdana" w:hAnsi="Verdana" w:cs="Arial"/>
                <w:sz w:val="24"/>
                <w:szCs w:val="24"/>
              </w:rPr>
            </w:pPr>
            <w:r w:rsidRPr="00E052DF">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872" w:type="dxa"/>
              </w:tcPr>
              <w:p w14:paraId="393FD317" w14:textId="77777777" w:rsidR="00492F94" w:rsidRPr="00E052DF" w:rsidRDefault="00492F94">
                <w:pPr>
                  <w:jc w:val="center"/>
                  <w:rPr>
                    <w:rFonts w:ascii="Verdana" w:hAnsi="Verdana" w:cs="Arial"/>
                    <w:sz w:val="24"/>
                    <w:szCs w:val="24"/>
                  </w:rPr>
                </w:pPr>
                <w:r w:rsidRPr="00E052DF">
                  <w:rPr>
                    <w:rFonts w:ascii="Segoe UI Symbol" w:eastAsia="MS Gothic" w:hAnsi="Segoe UI Symbol" w:cs="Segoe UI Symbol"/>
                    <w:sz w:val="24"/>
                    <w:szCs w:val="24"/>
                  </w:rPr>
                  <w:t>☒</w:t>
                </w:r>
              </w:p>
            </w:tc>
          </w:sdtContent>
        </w:sdt>
      </w:tr>
      <w:tr w:rsidR="00E052DF" w:rsidRPr="00E052DF" w14:paraId="3ECC7F64" w14:textId="77777777" w:rsidTr="005F3681">
        <w:tc>
          <w:tcPr>
            <w:tcW w:w="1809" w:type="dxa"/>
            <w:vMerge/>
          </w:tcPr>
          <w:p w14:paraId="589C08D0" w14:textId="77777777" w:rsidR="00492F94" w:rsidRPr="00E052DF" w:rsidRDefault="00492F94">
            <w:pPr>
              <w:rPr>
                <w:rFonts w:ascii="Verdana" w:hAnsi="Verdana" w:cs="Arial"/>
                <w:b/>
                <w:sz w:val="24"/>
                <w:szCs w:val="24"/>
              </w:rPr>
            </w:pPr>
          </w:p>
        </w:tc>
        <w:tc>
          <w:tcPr>
            <w:tcW w:w="7684" w:type="dxa"/>
            <w:gridSpan w:val="3"/>
            <w:shd w:val="clear" w:color="auto" w:fill="BDD6EE" w:themeFill="accent1" w:themeFillTint="66"/>
          </w:tcPr>
          <w:p w14:paraId="750AEA54" w14:textId="77777777" w:rsidR="00492F94" w:rsidRPr="00E052DF" w:rsidRDefault="00492F94">
            <w:pPr>
              <w:rPr>
                <w:rFonts w:ascii="Verdana" w:hAnsi="Verdana" w:cs="Arial"/>
                <w:b/>
                <w:sz w:val="24"/>
                <w:szCs w:val="24"/>
              </w:rPr>
            </w:pPr>
            <w:r w:rsidRPr="00E052DF">
              <w:rPr>
                <w:rFonts w:ascii="Verdana" w:hAnsi="Verdana" w:cs="Arial"/>
                <w:b/>
                <w:sz w:val="24"/>
                <w:szCs w:val="24"/>
              </w:rPr>
              <w:t xml:space="preserve">Deliver better care through excellent health and care services achieving the outcomes that matter most to people </w:t>
            </w:r>
          </w:p>
        </w:tc>
      </w:tr>
      <w:tr w:rsidR="00E052DF" w:rsidRPr="00E052DF" w14:paraId="2CBEFA66" w14:textId="77777777" w:rsidTr="005F3681">
        <w:tc>
          <w:tcPr>
            <w:tcW w:w="1809" w:type="dxa"/>
            <w:vMerge/>
          </w:tcPr>
          <w:p w14:paraId="4640084D" w14:textId="77777777" w:rsidR="00492F94" w:rsidRPr="00E052DF" w:rsidRDefault="00492F94">
            <w:pPr>
              <w:rPr>
                <w:rFonts w:ascii="Verdana" w:hAnsi="Verdana" w:cs="Arial"/>
                <w:b/>
                <w:sz w:val="24"/>
                <w:szCs w:val="24"/>
              </w:rPr>
            </w:pPr>
          </w:p>
        </w:tc>
        <w:tc>
          <w:tcPr>
            <w:tcW w:w="5812" w:type="dxa"/>
            <w:gridSpan w:val="2"/>
          </w:tcPr>
          <w:p w14:paraId="218B5E2C" w14:textId="77777777" w:rsidR="00492F94" w:rsidRPr="00E052DF" w:rsidRDefault="00492F94">
            <w:pPr>
              <w:rPr>
                <w:rFonts w:ascii="Verdana" w:hAnsi="Verdana" w:cs="Arial"/>
                <w:sz w:val="24"/>
                <w:szCs w:val="24"/>
              </w:rPr>
            </w:pPr>
            <w:r w:rsidRPr="00E052DF">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872" w:type="dxa"/>
              </w:tcPr>
              <w:p w14:paraId="7AA87C8C" w14:textId="77777777" w:rsidR="00492F94" w:rsidRPr="00E052DF" w:rsidRDefault="00492F94">
                <w:pPr>
                  <w:jc w:val="center"/>
                  <w:rPr>
                    <w:rFonts w:ascii="Verdana" w:hAnsi="Verdana" w:cs="Arial"/>
                    <w:sz w:val="24"/>
                    <w:szCs w:val="24"/>
                  </w:rPr>
                </w:pPr>
                <w:r w:rsidRPr="00E052DF">
                  <w:rPr>
                    <w:rFonts w:ascii="Segoe UI Symbol" w:eastAsia="MS Gothic" w:hAnsi="Segoe UI Symbol" w:cs="Segoe UI Symbol"/>
                    <w:sz w:val="24"/>
                    <w:szCs w:val="24"/>
                  </w:rPr>
                  <w:t>☒</w:t>
                </w:r>
              </w:p>
            </w:tc>
          </w:sdtContent>
        </w:sdt>
      </w:tr>
      <w:tr w:rsidR="00E052DF" w:rsidRPr="00E052DF" w14:paraId="148AF5CF" w14:textId="77777777" w:rsidTr="005F3681">
        <w:tc>
          <w:tcPr>
            <w:tcW w:w="1809" w:type="dxa"/>
            <w:vMerge/>
          </w:tcPr>
          <w:p w14:paraId="3598F87E" w14:textId="77777777" w:rsidR="00492F94" w:rsidRPr="00E052DF" w:rsidRDefault="00492F94">
            <w:pPr>
              <w:rPr>
                <w:rFonts w:ascii="Verdana" w:hAnsi="Verdana" w:cs="Arial"/>
                <w:b/>
                <w:sz w:val="24"/>
                <w:szCs w:val="24"/>
              </w:rPr>
            </w:pPr>
          </w:p>
        </w:tc>
        <w:tc>
          <w:tcPr>
            <w:tcW w:w="5812" w:type="dxa"/>
            <w:gridSpan w:val="2"/>
          </w:tcPr>
          <w:p w14:paraId="4881C0A8" w14:textId="77777777" w:rsidR="00492F94" w:rsidRPr="00E052DF" w:rsidRDefault="00492F94">
            <w:pPr>
              <w:rPr>
                <w:rFonts w:ascii="Verdana" w:hAnsi="Verdana" w:cs="Arial"/>
                <w:sz w:val="24"/>
                <w:szCs w:val="24"/>
              </w:rPr>
            </w:pPr>
            <w:r w:rsidRPr="00E052DF">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872" w:type="dxa"/>
              </w:tcPr>
              <w:p w14:paraId="34C8C06D" w14:textId="77777777" w:rsidR="00492F94" w:rsidRPr="00E052DF" w:rsidRDefault="00492F94">
                <w:pPr>
                  <w:jc w:val="center"/>
                  <w:rPr>
                    <w:rFonts w:ascii="Verdana" w:hAnsi="Verdana" w:cs="Arial"/>
                    <w:sz w:val="24"/>
                    <w:szCs w:val="24"/>
                  </w:rPr>
                </w:pPr>
                <w:r w:rsidRPr="00E052DF">
                  <w:rPr>
                    <w:rFonts w:ascii="Segoe UI Symbol" w:eastAsia="MS Gothic" w:hAnsi="Segoe UI Symbol" w:cs="Segoe UI Symbol"/>
                    <w:sz w:val="24"/>
                    <w:szCs w:val="24"/>
                  </w:rPr>
                  <w:t>☒</w:t>
                </w:r>
              </w:p>
            </w:tc>
          </w:sdtContent>
        </w:sdt>
      </w:tr>
      <w:tr w:rsidR="00E052DF" w:rsidRPr="00E052DF" w14:paraId="257F5B94" w14:textId="77777777" w:rsidTr="005F3681">
        <w:tc>
          <w:tcPr>
            <w:tcW w:w="1809" w:type="dxa"/>
            <w:vMerge/>
          </w:tcPr>
          <w:p w14:paraId="3204C25E" w14:textId="77777777" w:rsidR="00492F94" w:rsidRPr="00E052DF" w:rsidRDefault="00492F94">
            <w:pPr>
              <w:rPr>
                <w:rFonts w:ascii="Verdana" w:hAnsi="Verdana" w:cs="Arial"/>
                <w:b/>
                <w:sz w:val="24"/>
                <w:szCs w:val="24"/>
              </w:rPr>
            </w:pPr>
          </w:p>
        </w:tc>
        <w:tc>
          <w:tcPr>
            <w:tcW w:w="5812" w:type="dxa"/>
            <w:gridSpan w:val="2"/>
          </w:tcPr>
          <w:p w14:paraId="7BA16484" w14:textId="77777777" w:rsidR="00492F94" w:rsidRPr="00E052DF" w:rsidRDefault="00492F94">
            <w:pPr>
              <w:rPr>
                <w:rFonts w:ascii="Verdana" w:hAnsi="Verdana" w:cs="Arial"/>
                <w:b/>
                <w:sz w:val="24"/>
                <w:szCs w:val="24"/>
              </w:rPr>
            </w:pPr>
            <w:r w:rsidRPr="00E052DF">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872" w:type="dxa"/>
              </w:tcPr>
              <w:p w14:paraId="799A0A05" w14:textId="77777777" w:rsidR="00492F94" w:rsidRPr="00E052DF" w:rsidRDefault="00492F94">
                <w:pPr>
                  <w:jc w:val="center"/>
                  <w:rPr>
                    <w:rFonts w:ascii="Verdana" w:hAnsi="Verdana" w:cs="Arial"/>
                    <w:b/>
                    <w:sz w:val="24"/>
                    <w:szCs w:val="24"/>
                  </w:rPr>
                </w:pPr>
                <w:r w:rsidRPr="00E052DF">
                  <w:rPr>
                    <w:rFonts w:ascii="Segoe UI Symbol" w:eastAsia="MS Gothic" w:hAnsi="Segoe UI Symbol" w:cs="Segoe UI Symbol"/>
                    <w:sz w:val="24"/>
                    <w:szCs w:val="24"/>
                  </w:rPr>
                  <w:t>☐</w:t>
                </w:r>
              </w:p>
            </w:tc>
          </w:sdtContent>
        </w:sdt>
      </w:tr>
      <w:tr w:rsidR="00E052DF" w:rsidRPr="00E052DF" w14:paraId="02274E41" w14:textId="77777777" w:rsidTr="005F3681">
        <w:tc>
          <w:tcPr>
            <w:tcW w:w="1809" w:type="dxa"/>
            <w:vMerge/>
          </w:tcPr>
          <w:p w14:paraId="21E8F6B0" w14:textId="77777777" w:rsidR="00492F94" w:rsidRPr="00E052DF" w:rsidRDefault="00492F94">
            <w:pPr>
              <w:rPr>
                <w:rFonts w:ascii="Verdana" w:hAnsi="Verdana" w:cs="Arial"/>
                <w:b/>
                <w:sz w:val="24"/>
                <w:szCs w:val="24"/>
              </w:rPr>
            </w:pPr>
          </w:p>
        </w:tc>
        <w:tc>
          <w:tcPr>
            <w:tcW w:w="5812" w:type="dxa"/>
            <w:gridSpan w:val="2"/>
          </w:tcPr>
          <w:p w14:paraId="014C8114" w14:textId="77777777" w:rsidR="00492F94" w:rsidRPr="00E052DF" w:rsidRDefault="00492F94">
            <w:pPr>
              <w:rPr>
                <w:rFonts w:ascii="Verdana" w:hAnsi="Verdana" w:cs="Arial"/>
                <w:b/>
                <w:sz w:val="24"/>
                <w:szCs w:val="24"/>
              </w:rPr>
            </w:pPr>
            <w:r w:rsidRPr="00E052DF">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872" w:type="dxa"/>
              </w:tcPr>
              <w:p w14:paraId="6F008626" w14:textId="77777777" w:rsidR="00492F94" w:rsidRPr="00E052DF" w:rsidRDefault="00492F94">
                <w:pPr>
                  <w:jc w:val="center"/>
                  <w:rPr>
                    <w:rFonts w:ascii="Verdana" w:hAnsi="Verdana" w:cs="Arial"/>
                    <w:b/>
                    <w:sz w:val="24"/>
                    <w:szCs w:val="24"/>
                  </w:rPr>
                </w:pPr>
                <w:r w:rsidRPr="00E052DF">
                  <w:rPr>
                    <w:rFonts w:ascii="Segoe UI Symbol" w:eastAsia="MS Gothic" w:hAnsi="Segoe UI Symbol" w:cs="Segoe UI Symbol"/>
                    <w:sz w:val="24"/>
                    <w:szCs w:val="24"/>
                  </w:rPr>
                  <w:t>☐</w:t>
                </w:r>
              </w:p>
            </w:tc>
          </w:sdtContent>
        </w:sdt>
      </w:tr>
      <w:tr w:rsidR="00E052DF" w:rsidRPr="00E052DF" w14:paraId="47CDD367" w14:textId="77777777" w:rsidTr="005F3681">
        <w:tc>
          <w:tcPr>
            <w:tcW w:w="1809" w:type="dxa"/>
            <w:vMerge/>
          </w:tcPr>
          <w:p w14:paraId="38F1C897" w14:textId="77777777" w:rsidR="00492F94" w:rsidRPr="00E052DF" w:rsidRDefault="00492F94">
            <w:pPr>
              <w:rPr>
                <w:rFonts w:ascii="Verdana" w:hAnsi="Verdana" w:cs="Arial"/>
                <w:b/>
                <w:sz w:val="24"/>
                <w:szCs w:val="24"/>
              </w:rPr>
            </w:pPr>
          </w:p>
        </w:tc>
        <w:tc>
          <w:tcPr>
            <w:tcW w:w="5812" w:type="dxa"/>
            <w:gridSpan w:val="2"/>
          </w:tcPr>
          <w:p w14:paraId="2EA90C72" w14:textId="77777777" w:rsidR="00492F94" w:rsidRPr="00E052DF" w:rsidRDefault="00492F94">
            <w:pPr>
              <w:rPr>
                <w:rFonts w:ascii="Verdana" w:hAnsi="Verdana" w:cs="Arial"/>
                <w:b/>
                <w:sz w:val="24"/>
                <w:szCs w:val="24"/>
              </w:rPr>
            </w:pPr>
            <w:r w:rsidRPr="00E052D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872" w:type="dxa"/>
              </w:tcPr>
              <w:p w14:paraId="264F35C0" w14:textId="77777777" w:rsidR="00492F94" w:rsidRPr="00E052DF" w:rsidRDefault="00492F94">
                <w:pPr>
                  <w:jc w:val="center"/>
                  <w:rPr>
                    <w:rFonts w:ascii="Verdana" w:hAnsi="Verdana" w:cs="Arial"/>
                    <w:b/>
                    <w:sz w:val="24"/>
                    <w:szCs w:val="24"/>
                  </w:rPr>
                </w:pPr>
                <w:r w:rsidRPr="00E052DF">
                  <w:rPr>
                    <w:rFonts w:ascii="Segoe UI Symbol" w:eastAsia="MS Gothic" w:hAnsi="Segoe UI Symbol" w:cs="Segoe UI Symbol"/>
                    <w:sz w:val="24"/>
                    <w:szCs w:val="24"/>
                  </w:rPr>
                  <w:t>☐</w:t>
                </w:r>
              </w:p>
            </w:tc>
          </w:sdtContent>
        </w:sdt>
      </w:tr>
      <w:tr w:rsidR="00E052DF" w:rsidRPr="00E052DF" w14:paraId="688991AC" w14:textId="77777777" w:rsidTr="005F3681">
        <w:tc>
          <w:tcPr>
            <w:tcW w:w="9493" w:type="dxa"/>
            <w:gridSpan w:val="4"/>
            <w:shd w:val="clear" w:color="auto" w:fill="D5DCE4" w:themeFill="text2" w:themeFillTint="33"/>
          </w:tcPr>
          <w:p w14:paraId="3E33E94A" w14:textId="77777777" w:rsidR="00492F94" w:rsidRPr="00E052DF" w:rsidRDefault="00492F94">
            <w:pPr>
              <w:rPr>
                <w:rFonts w:ascii="Verdana" w:hAnsi="Verdana" w:cs="Arial"/>
                <w:b/>
                <w:sz w:val="24"/>
                <w:szCs w:val="24"/>
              </w:rPr>
            </w:pPr>
            <w:r w:rsidRPr="00E052DF">
              <w:rPr>
                <w:rFonts w:ascii="Verdana" w:hAnsi="Verdana" w:cs="Arial"/>
                <w:b/>
                <w:sz w:val="24"/>
                <w:szCs w:val="24"/>
              </w:rPr>
              <w:t>Health and Care Standards</w:t>
            </w:r>
          </w:p>
        </w:tc>
      </w:tr>
      <w:tr w:rsidR="00E052DF" w:rsidRPr="00E052DF" w14:paraId="5997974F" w14:textId="77777777" w:rsidTr="005F3681">
        <w:tc>
          <w:tcPr>
            <w:tcW w:w="1809" w:type="dxa"/>
            <w:vMerge w:val="restart"/>
          </w:tcPr>
          <w:p w14:paraId="00A672DE" w14:textId="77777777" w:rsidR="00492F94" w:rsidRPr="00E052DF" w:rsidRDefault="00492F94">
            <w:pPr>
              <w:rPr>
                <w:rFonts w:ascii="Verdana" w:hAnsi="Verdana" w:cs="Arial"/>
                <w:sz w:val="24"/>
                <w:szCs w:val="24"/>
              </w:rPr>
            </w:pPr>
            <w:r w:rsidRPr="00E052DF">
              <w:rPr>
                <w:rFonts w:ascii="Verdana" w:hAnsi="Verdana" w:cs="Arial"/>
                <w:b/>
                <w:i/>
                <w:sz w:val="24"/>
                <w:szCs w:val="24"/>
              </w:rPr>
              <w:t>(please choose)</w:t>
            </w:r>
          </w:p>
        </w:tc>
        <w:tc>
          <w:tcPr>
            <w:tcW w:w="5812" w:type="dxa"/>
            <w:gridSpan w:val="2"/>
          </w:tcPr>
          <w:p w14:paraId="0C915A09" w14:textId="77777777" w:rsidR="00492F94" w:rsidRPr="00E052DF" w:rsidRDefault="00492F94">
            <w:pPr>
              <w:rPr>
                <w:rFonts w:ascii="Verdana" w:hAnsi="Verdana" w:cs="Arial"/>
                <w:sz w:val="24"/>
                <w:szCs w:val="24"/>
              </w:rPr>
            </w:pPr>
            <w:r w:rsidRPr="00E052DF">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872" w:type="dxa"/>
              </w:tcPr>
              <w:p w14:paraId="3F37C544" w14:textId="77777777" w:rsidR="00492F94" w:rsidRPr="00E052DF" w:rsidRDefault="00492F94">
                <w:pPr>
                  <w:jc w:val="center"/>
                  <w:rPr>
                    <w:rFonts w:ascii="Verdana" w:hAnsi="Verdana" w:cs="Arial"/>
                    <w:sz w:val="24"/>
                    <w:szCs w:val="24"/>
                  </w:rPr>
                </w:pPr>
                <w:r w:rsidRPr="00E052DF">
                  <w:rPr>
                    <w:rFonts w:ascii="Segoe UI Symbol" w:eastAsia="MS Gothic" w:hAnsi="Segoe UI Symbol" w:cs="Segoe UI Symbol"/>
                    <w:sz w:val="24"/>
                    <w:szCs w:val="24"/>
                  </w:rPr>
                  <w:t>☐</w:t>
                </w:r>
              </w:p>
            </w:tc>
          </w:sdtContent>
        </w:sdt>
      </w:tr>
      <w:tr w:rsidR="00E052DF" w:rsidRPr="00E052DF" w14:paraId="4EB5D7EE" w14:textId="77777777" w:rsidTr="005F3681">
        <w:tc>
          <w:tcPr>
            <w:tcW w:w="1809" w:type="dxa"/>
            <w:vMerge/>
          </w:tcPr>
          <w:p w14:paraId="27948C84" w14:textId="77777777" w:rsidR="00492F94" w:rsidRPr="00E052DF" w:rsidRDefault="00492F94">
            <w:pPr>
              <w:rPr>
                <w:rFonts w:ascii="Verdana" w:hAnsi="Verdana" w:cs="Arial"/>
                <w:b/>
                <w:sz w:val="24"/>
                <w:szCs w:val="24"/>
              </w:rPr>
            </w:pPr>
          </w:p>
        </w:tc>
        <w:tc>
          <w:tcPr>
            <w:tcW w:w="5812" w:type="dxa"/>
            <w:gridSpan w:val="2"/>
          </w:tcPr>
          <w:p w14:paraId="08DF5D21" w14:textId="77777777" w:rsidR="00492F94" w:rsidRPr="00E052DF" w:rsidRDefault="00492F94">
            <w:pPr>
              <w:rPr>
                <w:rFonts w:ascii="Verdana" w:hAnsi="Verdana" w:cs="Arial"/>
                <w:b/>
                <w:sz w:val="24"/>
                <w:szCs w:val="24"/>
              </w:rPr>
            </w:pPr>
            <w:r w:rsidRPr="00E052DF">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872" w:type="dxa"/>
              </w:tcPr>
              <w:p w14:paraId="7C045ECD" w14:textId="77777777" w:rsidR="00492F94" w:rsidRPr="00E052DF" w:rsidRDefault="00492F94">
                <w:pPr>
                  <w:jc w:val="center"/>
                  <w:rPr>
                    <w:rFonts w:ascii="Verdana" w:hAnsi="Verdana" w:cs="Arial"/>
                    <w:b/>
                    <w:sz w:val="24"/>
                    <w:szCs w:val="24"/>
                  </w:rPr>
                </w:pPr>
                <w:r w:rsidRPr="00E052DF">
                  <w:rPr>
                    <w:rFonts w:ascii="Segoe UI Symbol" w:eastAsia="MS Gothic" w:hAnsi="Segoe UI Symbol" w:cs="Segoe UI Symbol"/>
                    <w:sz w:val="24"/>
                    <w:szCs w:val="24"/>
                  </w:rPr>
                  <w:t>☒</w:t>
                </w:r>
              </w:p>
            </w:tc>
          </w:sdtContent>
        </w:sdt>
      </w:tr>
      <w:tr w:rsidR="00E052DF" w:rsidRPr="00E052DF" w14:paraId="22474DEE" w14:textId="77777777" w:rsidTr="005F3681">
        <w:tc>
          <w:tcPr>
            <w:tcW w:w="1809" w:type="dxa"/>
            <w:vMerge/>
          </w:tcPr>
          <w:p w14:paraId="3129B03C" w14:textId="77777777" w:rsidR="00492F94" w:rsidRPr="00E052DF" w:rsidRDefault="00492F94">
            <w:pPr>
              <w:rPr>
                <w:rFonts w:ascii="Verdana" w:hAnsi="Verdana" w:cs="Arial"/>
                <w:b/>
                <w:sz w:val="24"/>
                <w:szCs w:val="24"/>
              </w:rPr>
            </w:pPr>
          </w:p>
        </w:tc>
        <w:tc>
          <w:tcPr>
            <w:tcW w:w="5812" w:type="dxa"/>
            <w:gridSpan w:val="2"/>
          </w:tcPr>
          <w:p w14:paraId="275AC16B" w14:textId="77777777" w:rsidR="00492F94" w:rsidRPr="00E052DF" w:rsidRDefault="00492F94">
            <w:pPr>
              <w:rPr>
                <w:rFonts w:ascii="Verdana" w:hAnsi="Verdana" w:cs="Arial"/>
                <w:b/>
                <w:sz w:val="24"/>
                <w:szCs w:val="24"/>
              </w:rPr>
            </w:pPr>
            <w:r w:rsidRPr="00E052DF">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872" w:type="dxa"/>
              </w:tcPr>
              <w:p w14:paraId="5FBAF49E" w14:textId="77777777" w:rsidR="00492F94" w:rsidRPr="00E052DF" w:rsidRDefault="00492F94">
                <w:pPr>
                  <w:jc w:val="center"/>
                  <w:rPr>
                    <w:rFonts w:ascii="Verdana" w:hAnsi="Verdana" w:cs="Arial"/>
                    <w:b/>
                    <w:sz w:val="24"/>
                    <w:szCs w:val="24"/>
                  </w:rPr>
                </w:pPr>
                <w:r w:rsidRPr="00E052DF">
                  <w:rPr>
                    <w:rFonts w:ascii="Segoe UI Symbol" w:eastAsia="MS Gothic" w:hAnsi="Segoe UI Symbol" w:cs="Segoe UI Symbol"/>
                    <w:sz w:val="24"/>
                    <w:szCs w:val="24"/>
                  </w:rPr>
                  <w:t>☒</w:t>
                </w:r>
              </w:p>
            </w:tc>
          </w:sdtContent>
        </w:sdt>
      </w:tr>
      <w:tr w:rsidR="00E052DF" w:rsidRPr="00E052DF" w14:paraId="79D9AA57" w14:textId="77777777" w:rsidTr="005F3681">
        <w:tc>
          <w:tcPr>
            <w:tcW w:w="1809" w:type="dxa"/>
            <w:vMerge/>
          </w:tcPr>
          <w:p w14:paraId="248578F5" w14:textId="77777777" w:rsidR="00492F94" w:rsidRPr="00E052DF" w:rsidRDefault="00492F94">
            <w:pPr>
              <w:rPr>
                <w:rFonts w:ascii="Verdana" w:hAnsi="Verdana" w:cs="Arial"/>
                <w:b/>
                <w:sz w:val="24"/>
                <w:szCs w:val="24"/>
              </w:rPr>
            </w:pPr>
          </w:p>
        </w:tc>
        <w:tc>
          <w:tcPr>
            <w:tcW w:w="5812" w:type="dxa"/>
            <w:gridSpan w:val="2"/>
          </w:tcPr>
          <w:p w14:paraId="2F7E0C26" w14:textId="77777777" w:rsidR="00492F94" w:rsidRPr="00E052DF" w:rsidRDefault="00492F94">
            <w:pPr>
              <w:rPr>
                <w:rFonts w:ascii="Verdana" w:hAnsi="Verdana" w:cs="Arial"/>
                <w:b/>
                <w:sz w:val="24"/>
                <w:szCs w:val="24"/>
              </w:rPr>
            </w:pPr>
            <w:r w:rsidRPr="00E052DF">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872" w:type="dxa"/>
              </w:tcPr>
              <w:p w14:paraId="11A4C9AD" w14:textId="77777777" w:rsidR="00492F94" w:rsidRPr="00E052DF" w:rsidRDefault="00492F94">
                <w:pPr>
                  <w:jc w:val="center"/>
                  <w:rPr>
                    <w:rFonts w:ascii="Verdana" w:hAnsi="Verdana" w:cs="Arial"/>
                    <w:b/>
                    <w:sz w:val="24"/>
                    <w:szCs w:val="24"/>
                  </w:rPr>
                </w:pPr>
                <w:r w:rsidRPr="00E052DF">
                  <w:rPr>
                    <w:rFonts w:ascii="Segoe UI Symbol" w:eastAsia="MS Gothic" w:hAnsi="Segoe UI Symbol" w:cs="Segoe UI Symbol"/>
                    <w:sz w:val="24"/>
                    <w:szCs w:val="24"/>
                  </w:rPr>
                  <w:t>☐</w:t>
                </w:r>
              </w:p>
            </w:tc>
          </w:sdtContent>
        </w:sdt>
      </w:tr>
      <w:tr w:rsidR="00E052DF" w:rsidRPr="00E052DF" w14:paraId="72C77412" w14:textId="77777777" w:rsidTr="005F3681">
        <w:tc>
          <w:tcPr>
            <w:tcW w:w="1809" w:type="dxa"/>
            <w:vMerge/>
          </w:tcPr>
          <w:p w14:paraId="2E68CA29" w14:textId="77777777" w:rsidR="00492F94" w:rsidRPr="00E052DF" w:rsidRDefault="00492F94">
            <w:pPr>
              <w:rPr>
                <w:rFonts w:ascii="Verdana" w:hAnsi="Verdana" w:cs="Arial"/>
                <w:b/>
                <w:sz w:val="24"/>
                <w:szCs w:val="24"/>
              </w:rPr>
            </w:pPr>
          </w:p>
        </w:tc>
        <w:tc>
          <w:tcPr>
            <w:tcW w:w="5812" w:type="dxa"/>
            <w:gridSpan w:val="2"/>
          </w:tcPr>
          <w:p w14:paraId="052058CC" w14:textId="77777777" w:rsidR="00492F94" w:rsidRPr="00E052DF" w:rsidRDefault="00492F94">
            <w:pPr>
              <w:rPr>
                <w:rFonts w:ascii="Verdana" w:hAnsi="Verdana" w:cs="Arial"/>
                <w:b/>
                <w:sz w:val="24"/>
                <w:szCs w:val="24"/>
              </w:rPr>
            </w:pPr>
            <w:r w:rsidRPr="00E052DF">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872" w:type="dxa"/>
              </w:tcPr>
              <w:p w14:paraId="44FB2BAD" w14:textId="77777777" w:rsidR="00492F94" w:rsidRPr="00E052DF" w:rsidRDefault="00492F94">
                <w:pPr>
                  <w:jc w:val="center"/>
                  <w:rPr>
                    <w:rFonts w:ascii="Verdana" w:hAnsi="Verdana" w:cs="Arial"/>
                    <w:b/>
                    <w:sz w:val="24"/>
                    <w:szCs w:val="24"/>
                  </w:rPr>
                </w:pPr>
                <w:r w:rsidRPr="00E052DF">
                  <w:rPr>
                    <w:rFonts w:ascii="Segoe UI Symbol" w:eastAsia="MS Gothic" w:hAnsi="Segoe UI Symbol" w:cs="Segoe UI Symbol"/>
                    <w:sz w:val="24"/>
                    <w:szCs w:val="24"/>
                  </w:rPr>
                  <w:t>☒</w:t>
                </w:r>
              </w:p>
            </w:tc>
          </w:sdtContent>
        </w:sdt>
      </w:tr>
      <w:tr w:rsidR="00E052DF" w:rsidRPr="00E052DF" w14:paraId="72367E03" w14:textId="77777777" w:rsidTr="005F3681">
        <w:tc>
          <w:tcPr>
            <w:tcW w:w="1809" w:type="dxa"/>
            <w:vMerge/>
          </w:tcPr>
          <w:p w14:paraId="68BCC9C7" w14:textId="77777777" w:rsidR="00492F94" w:rsidRPr="00E052DF" w:rsidRDefault="00492F94">
            <w:pPr>
              <w:rPr>
                <w:rFonts w:ascii="Verdana" w:hAnsi="Verdana" w:cs="Arial"/>
                <w:b/>
                <w:sz w:val="24"/>
                <w:szCs w:val="24"/>
              </w:rPr>
            </w:pPr>
          </w:p>
        </w:tc>
        <w:tc>
          <w:tcPr>
            <w:tcW w:w="5812" w:type="dxa"/>
            <w:gridSpan w:val="2"/>
          </w:tcPr>
          <w:p w14:paraId="2D95BF38" w14:textId="77777777" w:rsidR="00492F94" w:rsidRPr="00E052DF" w:rsidRDefault="00492F94">
            <w:pPr>
              <w:rPr>
                <w:rFonts w:ascii="Verdana" w:hAnsi="Verdana" w:cs="Arial"/>
                <w:b/>
                <w:sz w:val="24"/>
                <w:szCs w:val="24"/>
              </w:rPr>
            </w:pPr>
            <w:r w:rsidRPr="00E052DF">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872" w:type="dxa"/>
              </w:tcPr>
              <w:p w14:paraId="64D59EB5" w14:textId="77777777" w:rsidR="00492F94" w:rsidRPr="00E052DF" w:rsidRDefault="00492F94">
                <w:pPr>
                  <w:jc w:val="center"/>
                  <w:rPr>
                    <w:rFonts w:ascii="Verdana" w:hAnsi="Verdana" w:cs="Arial"/>
                    <w:b/>
                    <w:sz w:val="24"/>
                    <w:szCs w:val="24"/>
                  </w:rPr>
                </w:pPr>
                <w:r w:rsidRPr="00E052DF">
                  <w:rPr>
                    <w:rFonts w:ascii="Segoe UI Symbol" w:eastAsia="MS Gothic" w:hAnsi="Segoe UI Symbol" w:cs="Segoe UI Symbol"/>
                    <w:sz w:val="24"/>
                    <w:szCs w:val="24"/>
                  </w:rPr>
                  <w:t>☐</w:t>
                </w:r>
              </w:p>
            </w:tc>
          </w:sdtContent>
        </w:sdt>
      </w:tr>
      <w:tr w:rsidR="00E052DF" w:rsidRPr="00E052DF" w14:paraId="4144119B" w14:textId="77777777" w:rsidTr="005F3681">
        <w:tc>
          <w:tcPr>
            <w:tcW w:w="1809" w:type="dxa"/>
            <w:vMerge/>
          </w:tcPr>
          <w:p w14:paraId="2F8D2763" w14:textId="77777777" w:rsidR="00492F94" w:rsidRPr="00E052DF" w:rsidRDefault="00492F94">
            <w:pPr>
              <w:rPr>
                <w:rFonts w:ascii="Verdana" w:hAnsi="Verdana" w:cs="Arial"/>
                <w:b/>
                <w:sz w:val="24"/>
                <w:szCs w:val="24"/>
              </w:rPr>
            </w:pPr>
          </w:p>
        </w:tc>
        <w:tc>
          <w:tcPr>
            <w:tcW w:w="5812" w:type="dxa"/>
            <w:gridSpan w:val="2"/>
          </w:tcPr>
          <w:p w14:paraId="552CC2D3" w14:textId="77777777" w:rsidR="00492F94" w:rsidRPr="00E052DF" w:rsidRDefault="00492F94">
            <w:pPr>
              <w:rPr>
                <w:rFonts w:ascii="Verdana" w:hAnsi="Verdana" w:cs="Arial"/>
                <w:b/>
                <w:sz w:val="24"/>
                <w:szCs w:val="24"/>
              </w:rPr>
            </w:pPr>
            <w:r w:rsidRPr="00E052DF">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872" w:type="dxa"/>
              </w:tcPr>
              <w:p w14:paraId="313B0BE5" w14:textId="11061806" w:rsidR="00492F94" w:rsidRPr="00E052DF" w:rsidRDefault="004E6F18">
                <w:pPr>
                  <w:jc w:val="center"/>
                  <w:rPr>
                    <w:rFonts w:ascii="Verdana" w:hAnsi="Verdana" w:cs="Arial"/>
                    <w:b/>
                    <w:sz w:val="24"/>
                    <w:szCs w:val="24"/>
                  </w:rPr>
                </w:pPr>
                <w:r w:rsidRPr="00E052DF">
                  <w:rPr>
                    <w:rFonts w:ascii="Segoe UI Symbol" w:eastAsia="MS Gothic" w:hAnsi="Segoe UI Symbol" w:cs="Segoe UI Symbol"/>
                    <w:sz w:val="24"/>
                    <w:szCs w:val="24"/>
                  </w:rPr>
                  <w:t>☒</w:t>
                </w:r>
              </w:p>
            </w:tc>
          </w:sdtContent>
        </w:sdt>
      </w:tr>
      <w:tr w:rsidR="00E052DF" w:rsidRPr="00E052DF" w14:paraId="7DAE9CCC" w14:textId="77777777" w:rsidTr="005F3681">
        <w:tc>
          <w:tcPr>
            <w:tcW w:w="9493" w:type="dxa"/>
            <w:gridSpan w:val="4"/>
            <w:shd w:val="clear" w:color="auto" w:fill="D5DCE4" w:themeFill="text2" w:themeFillTint="33"/>
          </w:tcPr>
          <w:p w14:paraId="6B6430BC" w14:textId="77777777" w:rsidR="00492F94" w:rsidRPr="00E052DF" w:rsidRDefault="00492F94">
            <w:pPr>
              <w:rPr>
                <w:rFonts w:ascii="Verdana" w:hAnsi="Verdana" w:cs="Arial"/>
                <w:b/>
                <w:sz w:val="24"/>
                <w:szCs w:val="24"/>
              </w:rPr>
            </w:pPr>
            <w:r w:rsidRPr="00E052DF">
              <w:rPr>
                <w:rFonts w:ascii="Verdana" w:hAnsi="Verdana" w:cs="Arial"/>
                <w:b/>
                <w:sz w:val="24"/>
                <w:szCs w:val="24"/>
              </w:rPr>
              <w:t>Quality, Safety and Patient Experience</w:t>
            </w:r>
          </w:p>
        </w:tc>
      </w:tr>
      <w:tr w:rsidR="00E052DF" w:rsidRPr="00E052DF" w14:paraId="018F0444" w14:textId="77777777" w:rsidTr="005F3681">
        <w:tc>
          <w:tcPr>
            <w:tcW w:w="9493" w:type="dxa"/>
            <w:gridSpan w:val="4"/>
          </w:tcPr>
          <w:p w14:paraId="5F3EA6BA" w14:textId="77309C32" w:rsidR="004E6F18" w:rsidRPr="00E052DF" w:rsidRDefault="004E6F18">
            <w:pPr>
              <w:rPr>
                <w:rFonts w:ascii="Verdana" w:hAnsi="Verdana" w:cs="Arial"/>
                <w:b/>
                <w:sz w:val="24"/>
                <w:szCs w:val="24"/>
              </w:rPr>
            </w:pPr>
            <w:r w:rsidRPr="00E052DF">
              <w:rPr>
                <w:rFonts w:ascii="Verdana" w:hAnsi="Verdana" w:cs="Arial"/>
                <w:b/>
                <w:sz w:val="24"/>
                <w:szCs w:val="24"/>
              </w:rPr>
              <w:t>Outlined within the body of the paper but in summary</w:t>
            </w:r>
            <w:r w:rsidRPr="00E052DF">
              <w:rPr>
                <w:rFonts w:ascii="Verdana" w:hAnsi="Verdana" w:cs="Arial"/>
                <w:sz w:val="24"/>
                <w:szCs w:val="24"/>
              </w:rPr>
              <w:t xml:space="preserve"> considerable backlog of patients awaiting a diagnostic and treatment services</w:t>
            </w:r>
            <w:r w:rsidR="00401030" w:rsidRPr="00E052DF">
              <w:rPr>
                <w:rFonts w:ascii="Verdana" w:hAnsi="Verdana" w:cs="Arial"/>
                <w:sz w:val="24"/>
                <w:szCs w:val="24"/>
              </w:rPr>
              <w:t xml:space="preserve"> across a range of services</w:t>
            </w:r>
            <w:r w:rsidRPr="00E052DF">
              <w:rPr>
                <w:rFonts w:ascii="Verdana" w:hAnsi="Verdana" w:cs="Arial"/>
                <w:sz w:val="24"/>
                <w:szCs w:val="24"/>
              </w:rPr>
              <w:t>.</w:t>
            </w:r>
            <w:r w:rsidR="00401030" w:rsidRPr="00E052DF">
              <w:rPr>
                <w:rFonts w:ascii="Verdana" w:hAnsi="Verdana" w:cs="Arial"/>
                <w:sz w:val="24"/>
                <w:szCs w:val="24"/>
              </w:rPr>
              <w:t xml:space="preserve">  Issues of harm in relation to high levels of HCAIs noted.</w:t>
            </w:r>
          </w:p>
        </w:tc>
      </w:tr>
      <w:tr w:rsidR="00E052DF" w:rsidRPr="00E052DF" w14:paraId="246383E9" w14:textId="77777777" w:rsidTr="005F3681">
        <w:tc>
          <w:tcPr>
            <w:tcW w:w="9493" w:type="dxa"/>
            <w:gridSpan w:val="4"/>
            <w:shd w:val="clear" w:color="auto" w:fill="D5DCE4" w:themeFill="text2" w:themeFillTint="33"/>
          </w:tcPr>
          <w:p w14:paraId="66A35E3F" w14:textId="77777777" w:rsidR="004E6F18" w:rsidRPr="00E052DF" w:rsidRDefault="004E6F18">
            <w:pPr>
              <w:rPr>
                <w:rFonts w:ascii="Verdana" w:hAnsi="Verdana" w:cs="Arial"/>
                <w:b/>
                <w:sz w:val="24"/>
                <w:szCs w:val="24"/>
              </w:rPr>
            </w:pPr>
            <w:r w:rsidRPr="00E052DF">
              <w:rPr>
                <w:rFonts w:ascii="Verdana" w:hAnsi="Verdana" w:cs="Arial"/>
                <w:b/>
                <w:sz w:val="24"/>
                <w:szCs w:val="24"/>
              </w:rPr>
              <w:t>Financial Implications</w:t>
            </w:r>
          </w:p>
        </w:tc>
      </w:tr>
      <w:tr w:rsidR="00E052DF" w:rsidRPr="00E052DF" w14:paraId="57091122" w14:textId="77777777" w:rsidTr="005F3681">
        <w:tc>
          <w:tcPr>
            <w:tcW w:w="9493" w:type="dxa"/>
            <w:gridSpan w:val="4"/>
          </w:tcPr>
          <w:p w14:paraId="18C84B9A" w14:textId="77777777" w:rsidR="004E6F18" w:rsidRPr="00E052DF" w:rsidRDefault="004E6F18">
            <w:pPr>
              <w:ind w:right="96"/>
              <w:rPr>
                <w:rFonts w:ascii="Verdana" w:hAnsi="Verdana" w:cs="Arial"/>
                <w:sz w:val="24"/>
                <w:szCs w:val="24"/>
              </w:rPr>
            </w:pPr>
            <w:r w:rsidRPr="00E052DF">
              <w:rPr>
                <w:rFonts w:ascii="Verdana" w:hAnsi="Verdana" w:cs="Arial"/>
                <w:sz w:val="24"/>
                <w:szCs w:val="24"/>
              </w:rPr>
              <w:t>Funding not yet agreed for 24/25</w:t>
            </w:r>
          </w:p>
        </w:tc>
      </w:tr>
      <w:tr w:rsidR="00E052DF" w:rsidRPr="00E052DF" w14:paraId="55917A09" w14:textId="77777777" w:rsidTr="005F3681">
        <w:tc>
          <w:tcPr>
            <w:tcW w:w="9493" w:type="dxa"/>
            <w:gridSpan w:val="4"/>
            <w:shd w:val="clear" w:color="auto" w:fill="D5DCE4" w:themeFill="text2" w:themeFillTint="33"/>
          </w:tcPr>
          <w:p w14:paraId="11E33C6A" w14:textId="77777777" w:rsidR="004E6F18" w:rsidRPr="00E052DF" w:rsidRDefault="004E6F18">
            <w:pPr>
              <w:keepNext/>
              <w:keepLines/>
              <w:ind w:right="96"/>
              <w:rPr>
                <w:rFonts w:ascii="Verdana" w:hAnsi="Verdana" w:cs="Arial"/>
                <w:b/>
                <w:sz w:val="24"/>
                <w:szCs w:val="24"/>
              </w:rPr>
            </w:pPr>
            <w:r w:rsidRPr="00E052DF">
              <w:rPr>
                <w:rFonts w:ascii="Verdana" w:hAnsi="Verdana" w:cs="Arial"/>
                <w:b/>
                <w:sz w:val="24"/>
                <w:szCs w:val="24"/>
              </w:rPr>
              <w:t>Legal Implications (including equality and diversity assessment)</w:t>
            </w:r>
          </w:p>
        </w:tc>
      </w:tr>
      <w:tr w:rsidR="00E052DF" w:rsidRPr="00E052DF" w14:paraId="27A04EA3" w14:textId="77777777" w:rsidTr="005F3681">
        <w:tc>
          <w:tcPr>
            <w:tcW w:w="9493" w:type="dxa"/>
            <w:gridSpan w:val="4"/>
          </w:tcPr>
          <w:p w14:paraId="490388B4" w14:textId="77870466" w:rsidR="004E6F18" w:rsidRPr="00E052DF" w:rsidRDefault="004E6F18">
            <w:pPr>
              <w:ind w:right="96"/>
              <w:rPr>
                <w:rFonts w:ascii="Verdana" w:hAnsi="Verdana" w:cs="Arial"/>
                <w:sz w:val="24"/>
                <w:szCs w:val="24"/>
              </w:rPr>
            </w:pPr>
            <w:r w:rsidRPr="00E052DF">
              <w:rPr>
                <w:rFonts w:ascii="Verdana" w:hAnsi="Verdana" w:cs="Arial"/>
                <w:sz w:val="24"/>
                <w:szCs w:val="24"/>
              </w:rPr>
              <w:t>Delay to diagnosis and treatment potential.in service delivery</w:t>
            </w:r>
          </w:p>
        </w:tc>
      </w:tr>
      <w:tr w:rsidR="00E052DF" w:rsidRPr="00E052DF" w14:paraId="279FBEE2" w14:textId="77777777" w:rsidTr="005F3681">
        <w:tc>
          <w:tcPr>
            <w:tcW w:w="9493" w:type="dxa"/>
            <w:gridSpan w:val="4"/>
            <w:shd w:val="clear" w:color="auto" w:fill="D5DCE4" w:themeFill="text2" w:themeFillTint="33"/>
          </w:tcPr>
          <w:p w14:paraId="4BF5969C" w14:textId="77777777" w:rsidR="004E6F18" w:rsidRPr="00E052DF" w:rsidRDefault="004E6F18">
            <w:pPr>
              <w:ind w:right="96"/>
              <w:rPr>
                <w:rFonts w:ascii="Verdana" w:hAnsi="Verdana" w:cs="Arial"/>
                <w:b/>
                <w:sz w:val="24"/>
                <w:szCs w:val="24"/>
              </w:rPr>
            </w:pPr>
            <w:r w:rsidRPr="00E052DF">
              <w:rPr>
                <w:rFonts w:ascii="Verdana" w:hAnsi="Verdana" w:cs="Arial"/>
                <w:b/>
                <w:sz w:val="24"/>
                <w:szCs w:val="24"/>
              </w:rPr>
              <w:t>Staffing Implications</w:t>
            </w:r>
          </w:p>
        </w:tc>
      </w:tr>
      <w:tr w:rsidR="00E052DF" w:rsidRPr="00E052DF" w14:paraId="33934B70" w14:textId="77777777" w:rsidTr="005F3681">
        <w:tc>
          <w:tcPr>
            <w:tcW w:w="9493" w:type="dxa"/>
            <w:gridSpan w:val="4"/>
          </w:tcPr>
          <w:p w14:paraId="366AA045" w14:textId="79D36E56" w:rsidR="004E6F18" w:rsidRPr="00E052DF" w:rsidRDefault="004E6F18">
            <w:pPr>
              <w:ind w:right="96"/>
              <w:rPr>
                <w:rFonts w:ascii="Verdana" w:hAnsi="Verdana" w:cs="Arial"/>
                <w:sz w:val="24"/>
                <w:szCs w:val="24"/>
              </w:rPr>
            </w:pPr>
            <w:r w:rsidRPr="00E052DF">
              <w:rPr>
                <w:rFonts w:ascii="Verdana" w:hAnsi="Verdana" w:cs="Arial"/>
                <w:sz w:val="24"/>
                <w:szCs w:val="24"/>
              </w:rPr>
              <w:t>Additional support staffing required to deliver the programme</w:t>
            </w:r>
          </w:p>
        </w:tc>
      </w:tr>
      <w:tr w:rsidR="00E052DF" w:rsidRPr="00E052DF" w14:paraId="0A3E2904" w14:textId="77777777" w:rsidTr="005F3681">
        <w:tc>
          <w:tcPr>
            <w:tcW w:w="9493" w:type="dxa"/>
            <w:gridSpan w:val="4"/>
            <w:shd w:val="clear" w:color="auto" w:fill="D5DCE4" w:themeFill="text2" w:themeFillTint="33"/>
          </w:tcPr>
          <w:p w14:paraId="34C1CF65" w14:textId="77777777" w:rsidR="004E6F18" w:rsidRPr="00E052DF" w:rsidRDefault="004E6F18">
            <w:pPr>
              <w:ind w:right="96"/>
              <w:rPr>
                <w:rFonts w:ascii="Verdana" w:hAnsi="Verdana" w:cs="Arial"/>
                <w:b/>
                <w:sz w:val="24"/>
                <w:szCs w:val="24"/>
              </w:rPr>
            </w:pPr>
            <w:r w:rsidRPr="00E052DF">
              <w:rPr>
                <w:rFonts w:ascii="Verdana" w:hAnsi="Verdana" w:cs="Arial"/>
                <w:b/>
                <w:sz w:val="24"/>
                <w:szCs w:val="24"/>
              </w:rPr>
              <w:t>Long Term Implications (including the impact of the Well-being of Future Generations (Wales) Act 2015)</w:t>
            </w:r>
          </w:p>
        </w:tc>
      </w:tr>
      <w:tr w:rsidR="00E052DF" w:rsidRPr="00E052DF" w14:paraId="0CAF279F" w14:textId="77777777" w:rsidTr="005F3681">
        <w:tc>
          <w:tcPr>
            <w:tcW w:w="2470" w:type="dxa"/>
            <w:gridSpan w:val="2"/>
          </w:tcPr>
          <w:p w14:paraId="0DB83155" w14:textId="77777777" w:rsidR="004E6F18" w:rsidRPr="00E052DF" w:rsidRDefault="004E6F18">
            <w:pPr>
              <w:ind w:right="96"/>
              <w:rPr>
                <w:rFonts w:ascii="Verdana" w:hAnsi="Verdana" w:cs="Arial"/>
                <w:sz w:val="24"/>
                <w:szCs w:val="24"/>
              </w:rPr>
            </w:pPr>
            <w:r w:rsidRPr="00E052DF">
              <w:rPr>
                <w:rFonts w:ascii="Verdana" w:hAnsi="Verdana" w:cs="Arial"/>
                <w:b/>
                <w:sz w:val="24"/>
                <w:szCs w:val="24"/>
              </w:rPr>
              <w:t>Report History</w:t>
            </w:r>
          </w:p>
        </w:tc>
        <w:tc>
          <w:tcPr>
            <w:tcW w:w="7023" w:type="dxa"/>
            <w:gridSpan w:val="2"/>
          </w:tcPr>
          <w:p w14:paraId="6E494A2A" w14:textId="2EA1944C" w:rsidR="004E6F18" w:rsidRPr="00E052DF" w:rsidRDefault="00EA106B">
            <w:pPr>
              <w:ind w:right="96"/>
              <w:rPr>
                <w:rFonts w:ascii="Verdana" w:hAnsi="Verdana" w:cs="Arial"/>
                <w:sz w:val="24"/>
                <w:szCs w:val="24"/>
              </w:rPr>
            </w:pPr>
            <w:r>
              <w:rPr>
                <w:rFonts w:ascii="Verdana" w:hAnsi="Verdana" w:cs="Arial"/>
                <w:sz w:val="24"/>
                <w:szCs w:val="24"/>
              </w:rPr>
              <w:t>Routine report</w:t>
            </w:r>
            <w:r w:rsidR="004E6F18" w:rsidRPr="00E052DF">
              <w:rPr>
                <w:rFonts w:ascii="Verdana" w:hAnsi="Verdana" w:cs="Arial"/>
                <w:sz w:val="24"/>
                <w:szCs w:val="24"/>
              </w:rPr>
              <w:t xml:space="preserve"> </w:t>
            </w:r>
          </w:p>
        </w:tc>
      </w:tr>
      <w:tr w:rsidR="00FA5EFA" w:rsidRPr="00FA5EFA" w14:paraId="09C9C312" w14:textId="77777777" w:rsidTr="005F3681">
        <w:tc>
          <w:tcPr>
            <w:tcW w:w="2470" w:type="dxa"/>
            <w:gridSpan w:val="2"/>
          </w:tcPr>
          <w:p w14:paraId="5F0ED74B" w14:textId="1A1B3C74" w:rsidR="00677B69" w:rsidRPr="00FA5EFA" w:rsidRDefault="00677B69" w:rsidP="00677B69">
            <w:pPr>
              <w:ind w:right="96"/>
              <w:rPr>
                <w:rFonts w:ascii="Verdana" w:hAnsi="Verdana" w:cs="Arial"/>
                <w:b/>
                <w:sz w:val="24"/>
                <w:szCs w:val="24"/>
              </w:rPr>
            </w:pPr>
            <w:r w:rsidRPr="00FA5EFA">
              <w:rPr>
                <w:rFonts w:ascii="Verdana" w:hAnsi="Verdana" w:cs="Arial"/>
                <w:b/>
                <w:sz w:val="24"/>
                <w:szCs w:val="24"/>
              </w:rPr>
              <w:t>Appendices</w:t>
            </w:r>
          </w:p>
        </w:tc>
        <w:tc>
          <w:tcPr>
            <w:tcW w:w="7023" w:type="dxa"/>
            <w:gridSpan w:val="2"/>
          </w:tcPr>
          <w:p w14:paraId="5766474A" w14:textId="518035B4" w:rsidR="00B87266" w:rsidRPr="00FA5EFA" w:rsidRDefault="000D1257" w:rsidP="00672A62">
            <w:pPr>
              <w:ind w:right="96"/>
              <w:rPr>
                <w:rFonts w:ascii="Verdana" w:hAnsi="Verdana" w:cs="Arial"/>
                <w:sz w:val="24"/>
                <w:szCs w:val="24"/>
              </w:rPr>
            </w:pPr>
            <w:r w:rsidRPr="000D1257">
              <w:rPr>
                <w:rFonts w:ascii="Verdana" w:hAnsi="Verdana" w:cs="Arial"/>
                <w:b/>
                <w:bCs/>
                <w:sz w:val="24"/>
                <w:szCs w:val="24"/>
              </w:rPr>
              <w:t>Appendix 1</w:t>
            </w:r>
            <w:r>
              <w:rPr>
                <w:rFonts w:ascii="Verdana" w:hAnsi="Verdana" w:cs="Arial"/>
                <w:sz w:val="24"/>
                <w:szCs w:val="24"/>
              </w:rPr>
              <w:t xml:space="preserve"> –MH&amp;LD Transformation programme update</w:t>
            </w:r>
            <w:r w:rsidRPr="00FA5EFA">
              <w:rPr>
                <w:rFonts w:ascii="Verdana" w:hAnsi="Verdana" w:cs="Arial"/>
                <w:sz w:val="24"/>
                <w:szCs w:val="24"/>
              </w:rPr>
              <w:t xml:space="preserve"> </w:t>
            </w:r>
          </w:p>
        </w:tc>
      </w:tr>
    </w:tbl>
    <w:p w14:paraId="0C668047" w14:textId="77777777" w:rsidR="00D82F50" w:rsidRPr="00FA5EFA" w:rsidRDefault="00D82F50" w:rsidP="00217E2D">
      <w:pPr>
        <w:spacing w:after="0" w:line="240" w:lineRule="auto"/>
        <w:ind w:firstLine="360"/>
        <w:rPr>
          <w:rFonts w:ascii="Arial" w:hAnsi="Arial" w:cs="Arial"/>
          <w:color w:val="FF0000"/>
        </w:rPr>
      </w:pPr>
    </w:p>
    <w:p w14:paraId="17088EAF" w14:textId="77777777" w:rsidR="00E90AA1" w:rsidRPr="00FA5EFA" w:rsidRDefault="00E90AA1" w:rsidP="00C552C1">
      <w:pPr>
        <w:spacing w:after="0" w:line="240" w:lineRule="auto"/>
        <w:rPr>
          <w:rFonts w:ascii="Arial" w:hAnsi="Arial" w:cs="Arial"/>
          <w:color w:val="FF0000"/>
        </w:rPr>
      </w:pPr>
    </w:p>
    <w:sectPr w:rsidR="00E90AA1" w:rsidRPr="00FA5EFA" w:rsidSect="0078179D">
      <w:headerReference w:type="default" r:id="rId17"/>
      <w:footerReference w:type="default" r:id="rId18"/>
      <w:pgSz w:w="11906" w:h="16838"/>
      <w:pgMar w:top="1588" w:right="1440" w:bottom="158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6C32B9" w14:textId="77777777" w:rsidR="00F94C3E" w:rsidRDefault="00F94C3E" w:rsidP="00C107F2">
      <w:pPr>
        <w:spacing w:after="0" w:line="240" w:lineRule="auto"/>
      </w:pPr>
      <w:r>
        <w:separator/>
      </w:r>
    </w:p>
  </w:endnote>
  <w:endnote w:type="continuationSeparator" w:id="0">
    <w:p w14:paraId="64C3D1D6" w14:textId="77777777" w:rsidR="00F94C3E" w:rsidRDefault="00F94C3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33952377"/>
      <w:docPartObj>
        <w:docPartGallery w:val="Page Numbers (Bottom of Page)"/>
        <w:docPartUnique/>
      </w:docPartObj>
    </w:sdtPr>
    <w:sdtEndPr>
      <w:rPr>
        <w:noProof/>
      </w:rPr>
    </w:sdtEndPr>
    <w:sdtContent>
      <w:p w14:paraId="2918095C" w14:textId="06FE9E6B" w:rsidR="004054AF" w:rsidRPr="003C1A6F" w:rsidRDefault="004122F8" w:rsidP="008475CD">
        <w:pPr>
          <w:pStyle w:val="Footer"/>
          <w:tabs>
            <w:tab w:val="left" w:pos="3570"/>
          </w:tabs>
          <w:rPr>
            <w:rFonts w:cstheme="minorHAnsi"/>
          </w:rPr>
        </w:pPr>
        <w:r w:rsidRPr="00767E3E">
          <w:rPr>
            <w:noProof/>
            <w:lang w:eastAsia="en-GB"/>
          </w:rPr>
          <w:drawing>
            <wp:anchor distT="0" distB="0" distL="114300" distR="114300" simplePos="0" relativeHeight="251659264" behindDoc="1" locked="0" layoutInCell="1" allowOverlap="1" wp14:anchorId="1205B488" wp14:editId="0436C9A8">
              <wp:simplePos x="0" y="0"/>
              <wp:positionH relativeFrom="margin">
                <wp:posOffset>-616689</wp:posOffset>
              </wp:positionH>
              <wp:positionV relativeFrom="paragraph">
                <wp:posOffset>-138105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8736DE">
          <w:t xml:space="preserve">    </w:t>
        </w:r>
        <w:r w:rsidR="00150C23">
          <w:t xml:space="preserve">            </w:t>
        </w:r>
        <w:r w:rsidR="00FA5EFA">
          <w:t xml:space="preserve">Performance and Finance Committee </w:t>
        </w:r>
        <w:r w:rsidR="008475CD" w:rsidRPr="00FF05EB">
          <w:rPr>
            <w:rFonts w:cstheme="minorHAnsi"/>
          </w:rPr>
          <w:t xml:space="preserve">– </w:t>
        </w:r>
        <w:r w:rsidR="00FA5EFA">
          <w:rPr>
            <w:rFonts w:cstheme="minorHAnsi"/>
          </w:rPr>
          <w:t>Tuesday</w:t>
        </w:r>
        <w:r w:rsidR="00150C23">
          <w:rPr>
            <w:rFonts w:cstheme="minorHAnsi"/>
          </w:rPr>
          <w:t xml:space="preserve"> </w:t>
        </w:r>
        <w:r w:rsidR="00FA5EFA">
          <w:rPr>
            <w:rFonts w:cstheme="minorHAnsi"/>
          </w:rPr>
          <w:t>2</w:t>
        </w:r>
        <w:r w:rsidR="008118DF">
          <w:rPr>
            <w:rFonts w:cstheme="minorHAnsi"/>
          </w:rPr>
          <w:t>5</w:t>
        </w:r>
        <w:r w:rsidR="008118DF" w:rsidRPr="008118DF">
          <w:rPr>
            <w:rFonts w:cstheme="minorHAnsi"/>
            <w:vertAlign w:val="superscript"/>
          </w:rPr>
          <w:t>th</w:t>
        </w:r>
        <w:r w:rsidR="008118DF">
          <w:rPr>
            <w:rFonts w:cstheme="minorHAnsi"/>
          </w:rPr>
          <w:t xml:space="preserve"> </w:t>
        </w:r>
        <w:r w:rsidR="00FA5EFA">
          <w:rPr>
            <w:rFonts w:cstheme="minorHAnsi"/>
          </w:rPr>
          <w:t xml:space="preserve">November </w:t>
        </w:r>
        <w:r w:rsidR="008475CD" w:rsidRPr="00FF05EB">
          <w:rPr>
            <w:rFonts w:cstheme="minorHAnsi"/>
          </w:rPr>
          <w:tab/>
        </w:r>
        <w:r w:rsidR="004054AF" w:rsidRPr="00FF05EB">
          <w:rPr>
            <w:rFonts w:cstheme="minorHAnsi"/>
          </w:rPr>
          <w:fldChar w:fldCharType="begin"/>
        </w:r>
        <w:r w:rsidR="004054AF" w:rsidRPr="00FF05EB">
          <w:rPr>
            <w:rFonts w:cstheme="minorHAnsi"/>
          </w:rPr>
          <w:instrText xml:space="preserve"> PAGE   \* MERGEFORMAT </w:instrText>
        </w:r>
        <w:r w:rsidR="004054AF" w:rsidRPr="00FF05EB">
          <w:rPr>
            <w:rFonts w:cstheme="minorHAnsi"/>
          </w:rPr>
          <w:fldChar w:fldCharType="separate"/>
        </w:r>
        <w:r w:rsidR="00EF58CB" w:rsidRPr="00FF05EB">
          <w:rPr>
            <w:rFonts w:cstheme="minorHAnsi"/>
            <w:noProof/>
          </w:rPr>
          <w:t>1</w:t>
        </w:r>
        <w:r w:rsidR="004054AF" w:rsidRPr="00FF05EB">
          <w:rPr>
            <w:rFonts w:cstheme="minorHAnsi"/>
            <w:noProof/>
          </w:rPr>
          <w:fldChar w:fldCharType="end"/>
        </w:r>
      </w:p>
    </w:sdtContent>
  </w:sdt>
  <w:p w14:paraId="1A2BD801" w14:textId="52ABC468" w:rsidR="004054AF" w:rsidRDefault="004054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8098FF" w14:textId="77777777" w:rsidR="00F94C3E" w:rsidRDefault="00F94C3E" w:rsidP="00C107F2">
      <w:pPr>
        <w:spacing w:after="0" w:line="240" w:lineRule="auto"/>
      </w:pPr>
      <w:r>
        <w:separator/>
      </w:r>
    </w:p>
  </w:footnote>
  <w:footnote w:type="continuationSeparator" w:id="0">
    <w:p w14:paraId="372A2E47" w14:textId="77777777" w:rsidR="00F94C3E" w:rsidRDefault="00F94C3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E5082" w14:textId="04E568B3" w:rsidR="006A5725" w:rsidRDefault="006A5725">
    <w:pPr>
      <w:pStyle w:val="Header"/>
    </w:pPr>
    <w:r w:rsidRPr="00A33630">
      <w:rPr>
        <w:rFonts w:ascii="Arial" w:hAnsi="Arial" w:cs="Arial"/>
        <w:noProof/>
        <w:lang w:eastAsia="en-GB"/>
      </w:rPr>
      <w:drawing>
        <wp:anchor distT="0" distB="0" distL="114300" distR="114300" simplePos="0" relativeHeight="251661312" behindDoc="1" locked="0" layoutInCell="1" allowOverlap="1" wp14:anchorId="6FEE602F" wp14:editId="62C0214C">
          <wp:simplePos x="0" y="0"/>
          <wp:positionH relativeFrom="margin">
            <wp:align>center</wp:align>
          </wp:positionH>
          <wp:positionV relativeFrom="paragraph">
            <wp:posOffset>-173990</wp:posOffset>
          </wp:positionV>
          <wp:extent cx="2838450" cy="717550"/>
          <wp:effectExtent l="0" t="0" r="0" b="6350"/>
          <wp:wrapTight wrapText="bothSides">
            <wp:wrapPolygon edited="0">
              <wp:start x="0" y="0"/>
              <wp:lineTo x="0" y="21218"/>
              <wp:lineTo x="21455" y="21218"/>
              <wp:lineTo x="21455" y="0"/>
              <wp:lineTo x="0" y="0"/>
            </wp:wrapPolygon>
          </wp:wrapTight>
          <wp:docPr id="946043966"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838450" cy="717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63134"/>
    <w:multiLevelType w:val="hybridMultilevel"/>
    <w:tmpl w:val="93D4D2A4"/>
    <w:lvl w:ilvl="0" w:tplc="6A3861EA">
      <w:start w:val="1"/>
      <w:numFmt w:val="bullet"/>
      <w:lvlText w:val=""/>
      <w:lvlJc w:val="left"/>
      <w:pPr>
        <w:tabs>
          <w:tab w:val="num" w:pos="1080"/>
        </w:tabs>
        <w:ind w:left="1080" w:hanging="360"/>
      </w:pPr>
      <w:rPr>
        <w:rFonts w:ascii="Symbol" w:hAnsi="Symbol" w:hint="default"/>
      </w:rPr>
    </w:lvl>
    <w:lvl w:ilvl="1" w:tplc="B036B630">
      <w:numFmt w:val="bullet"/>
      <w:lvlText w:val=""/>
      <w:lvlJc w:val="left"/>
      <w:pPr>
        <w:tabs>
          <w:tab w:val="num" w:pos="1800"/>
        </w:tabs>
        <w:ind w:left="1800" w:hanging="360"/>
      </w:pPr>
      <w:rPr>
        <w:rFonts w:ascii="Symbol" w:hAnsi="Symbol" w:hint="default"/>
      </w:rPr>
    </w:lvl>
    <w:lvl w:ilvl="2" w:tplc="C1B27F3E" w:tentative="1">
      <w:start w:val="1"/>
      <w:numFmt w:val="bullet"/>
      <w:lvlText w:val=""/>
      <w:lvlJc w:val="left"/>
      <w:pPr>
        <w:tabs>
          <w:tab w:val="num" w:pos="2520"/>
        </w:tabs>
        <w:ind w:left="2520" w:hanging="360"/>
      </w:pPr>
      <w:rPr>
        <w:rFonts w:ascii="Symbol" w:hAnsi="Symbol" w:hint="default"/>
      </w:rPr>
    </w:lvl>
    <w:lvl w:ilvl="3" w:tplc="13564FB0" w:tentative="1">
      <w:start w:val="1"/>
      <w:numFmt w:val="bullet"/>
      <w:lvlText w:val=""/>
      <w:lvlJc w:val="left"/>
      <w:pPr>
        <w:tabs>
          <w:tab w:val="num" w:pos="3240"/>
        </w:tabs>
        <w:ind w:left="3240" w:hanging="360"/>
      </w:pPr>
      <w:rPr>
        <w:rFonts w:ascii="Symbol" w:hAnsi="Symbol" w:hint="default"/>
      </w:rPr>
    </w:lvl>
    <w:lvl w:ilvl="4" w:tplc="6B3EC9DE" w:tentative="1">
      <w:start w:val="1"/>
      <w:numFmt w:val="bullet"/>
      <w:lvlText w:val=""/>
      <w:lvlJc w:val="left"/>
      <w:pPr>
        <w:tabs>
          <w:tab w:val="num" w:pos="3960"/>
        </w:tabs>
        <w:ind w:left="3960" w:hanging="360"/>
      </w:pPr>
      <w:rPr>
        <w:rFonts w:ascii="Symbol" w:hAnsi="Symbol" w:hint="default"/>
      </w:rPr>
    </w:lvl>
    <w:lvl w:ilvl="5" w:tplc="DB108AAE" w:tentative="1">
      <w:start w:val="1"/>
      <w:numFmt w:val="bullet"/>
      <w:lvlText w:val=""/>
      <w:lvlJc w:val="left"/>
      <w:pPr>
        <w:tabs>
          <w:tab w:val="num" w:pos="4680"/>
        </w:tabs>
        <w:ind w:left="4680" w:hanging="360"/>
      </w:pPr>
      <w:rPr>
        <w:rFonts w:ascii="Symbol" w:hAnsi="Symbol" w:hint="default"/>
      </w:rPr>
    </w:lvl>
    <w:lvl w:ilvl="6" w:tplc="C38C84D2" w:tentative="1">
      <w:start w:val="1"/>
      <w:numFmt w:val="bullet"/>
      <w:lvlText w:val=""/>
      <w:lvlJc w:val="left"/>
      <w:pPr>
        <w:tabs>
          <w:tab w:val="num" w:pos="5400"/>
        </w:tabs>
        <w:ind w:left="5400" w:hanging="360"/>
      </w:pPr>
      <w:rPr>
        <w:rFonts w:ascii="Symbol" w:hAnsi="Symbol" w:hint="default"/>
      </w:rPr>
    </w:lvl>
    <w:lvl w:ilvl="7" w:tplc="FB9ACF42" w:tentative="1">
      <w:start w:val="1"/>
      <w:numFmt w:val="bullet"/>
      <w:lvlText w:val=""/>
      <w:lvlJc w:val="left"/>
      <w:pPr>
        <w:tabs>
          <w:tab w:val="num" w:pos="6120"/>
        </w:tabs>
        <w:ind w:left="6120" w:hanging="360"/>
      </w:pPr>
      <w:rPr>
        <w:rFonts w:ascii="Symbol" w:hAnsi="Symbol" w:hint="default"/>
      </w:rPr>
    </w:lvl>
    <w:lvl w:ilvl="8" w:tplc="9C5059BA" w:tentative="1">
      <w:start w:val="1"/>
      <w:numFmt w:val="bullet"/>
      <w:lvlText w:val=""/>
      <w:lvlJc w:val="left"/>
      <w:pPr>
        <w:tabs>
          <w:tab w:val="num" w:pos="6840"/>
        </w:tabs>
        <w:ind w:left="6840" w:hanging="360"/>
      </w:pPr>
      <w:rPr>
        <w:rFonts w:ascii="Symbol" w:hAnsi="Symbol" w:hint="default"/>
      </w:rPr>
    </w:lvl>
  </w:abstractNum>
  <w:abstractNum w:abstractNumId="1" w15:restartNumberingAfterBreak="0">
    <w:nsid w:val="079A45CA"/>
    <w:multiLevelType w:val="hybridMultilevel"/>
    <w:tmpl w:val="FCACDA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125E07"/>
    <w:multiLevelType w:val="hybridMultilevel"/>
    <w:tmpl w:val="1C3EC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C3B74DD"/>
    <w:multiLevelType w:val="hybridMultilevel"/>
    <w:tmpl w:val="1FD6CBB2"/>
    <w:lvl w:ilvl="0" w:tplc="7D0A4E4E">
      <w:start w:val="5"/>
      <w:numFmt w:val="bullet"/>
      <w:lvlText w:val="-"/>
      <w:lvlJc w:val="left"/>
      <w:pPr>
        <w:ind w:left="720" w:hanging="360"/>
      </w:pPr>
      <w:rPr>
        <w:rFonts w:ascii="Verdana" w:eastAsiaTheme="minorHAnsi" w:hAnsi="Verdana"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5827BE"/>
    <w:multiLevelType w:val="hybridMultilevel"/>
    <w:tmpl w:val="AE08DD06"/>
    <w:lvl w:ilvl="0" w:tplc="E90856C0">
      <w:start w:val="1"/>
      <w:numFmt w:val="bullet"/>
      <w:lvlText w:val="•"/>
      <w:lvlJc w:val="left"/>
      <w:pPr>
        <w:tabs>
          <w:tab w:val="num" w:pos="720"/>
        </w:tabs>
        <w:ind w:left="720" w:hanging="360"/>
      </w:pPr>
      <w:rPr>
        <w:rFonts w:ascii="Arial" w:hAnsi="Arial" w:hint="default"/>
      </w:rPr>
    </w:lvl>
    <w:lvl w:ilvl="1" w:tplc="6CFA2034" w:tentative="1">
      <w:start w:val="1"/>
      <w:numFmt w:val="bullet"/>
      <w:lvlText w:val="•"/>
      <w:lvlJc w:val="left"/>
      <w:pPr>
        <w:tabs>
          <w:tab w:val="num" w:pos="1440"/>
        </w:tabs>
        <w:ind w:left="1440" w:hanging="360"/>
      </w:pPr>
      <w:rPr>
        <w:rFonts w:ascii="Arial" w:hAnsi="Arial" w:hint="default"/>
      </w:rPr>
    </w:lvl>
    <w:lvl w:ilvl="2" w:tplc="EA52CA6A" w:tentative="1">
      <w:start w:val="1"/>
      <w:numFmt w:val="bullet"/>
      <w:lvlText w:val="•"/>
      <w:lvlJc w:val="left"/>
      <w:pPr>
        <w:tabs>
          <w:tab w:val="num" w:pos="2160"/>
        </w:tabs>
        <w:ind w:left="2160" w:hanging="360"/>
      </w:pPr>
      <w:rPr>
        <w:rFonts w:ascii="Arial" w:hAnsi="Arial" w:hint="default"/>
      </w:rPr>
    </w:lvl>
    <w:lvl w:ilvl="3" w:tplc="CA56DD84" w:tentative="1">
      <w:start w:val="1"/>
      <w:numFmt w:val="bullet"/>
      <w:lvlText w:val="•"/>
      <w:lvlJc w:val="left"/>
      <w:pPr>
        <w:tabs>
          <w:tab w:val="num" w:pos="2880"/>
        </w:tabs>
        <w:ind w:left="2880" w:hanging="360"/>
      </w:pPr>
      <w:rPr>
        <w:rFonts w:ascii="Arial" w:hAnsi="Arial" w:hint="default"/>
      </w:rPr>
    </w:lvl>
    <w:lvl w:ilvl="4" w:tplc="C37E6830" w:tentative="1">
      <w:start w:val="1"/>
      <w:numFmt w:val="bullet"/>
      <w:lvlText w:val="•"/>
      <w:lvlJc w:val="left"/>
      <w:pPr>
        <w:tabs>
          <w:tab w:val="num" w:pos="3600"/>
        </w:tabs>
        <w:ind w:left="3600" w:hanging="360"/>
      </w:pPr>
      <w:rPr>
        <w:rFonts w:ascii="Arial" w:hAnsi="Arial" w:hint="default"/>
      </w:rPr>
    </w:lvl>
    <w:lvl w:ilvl="5" w:tplc="7AC67A3C" w:tentative="1">
      <w:start w:val="1"/>
      <w:numFmt w:val="bullet"/>
      <w:lvlText w:val="•"/>
      <w:lvlJc w:val="left"/>
      <w:pPr>
        <w:tabs>
          <w:tab w:val="num" w:pos="4320"/>
        </w:tabs>
        <w:ind w:left="4320" w:hanging="360"/>
      </w:pPr>
      <w:rPr>
        <w:rFonts w:ascii="Arial" w:hAnsi="Arial" w:hint="default"/>
      </w:rPr>
    </w:lvl>
    <w:lvl w:ilvl="6" w:tplc="B1E886F8" w:tentative="1">
      <w:start w:val="1"/>
      <w:numFmt w:val="bullet"/>
      <w:lvlText w:val="•"/>
      <w:lvlJc w:val="left"/>
      <w:pPr>
        <w:tabs>
          <w:tab w:val="num" w:pos="5040"/>
        </w:tabs>
        <w:ind w:left="5040" w:hanging="360"/>
      </w:pPr>
      <w:rPr>
        <w:rFonts w:ascii="Arial" w:hAnsi="Arial" w:hint="default"/>
      </w:rPr>
    </w:lvl>
    <w:lvl w:ilvl="7" w:tplc="7010AE84" w:tentative="1">
      <w:start w:val="1"/>
      <w:numFmt w:val="bullet"/>
      <w:lvlText w:val="•"/>
      <w:lvlJc w:val="left"/>
      <w:pPr>
        <w:tabs>
          <w:tab w:val="num" w:pos="5760"/>
        </w:tabs>
        <w:ind w:left="5760" w:hanging="360"/>
      </w:pPr>
      <w:rPr>
        <w:rFonts w:ascii="Arial" w:hAnsi="Arial" w:hint="default"/>
      </w:rPr>
    </w:lvl>
    <w:lvl w:ilvl="8" w:tplc="9222B53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0E3E214A"/>
    <w:multiLevelType w:val="hybridMultilevel"/>
    <w:tmpl w:val="B082EF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0FCA6D0B"/>
    <w:multiLevelType w:val="hybridMultilevel"/>
    <w:tmpl w:val="A3E63E82"/>
    <w:lvl w:ilvl="0" w:tplc="0070228C">
      <w:start w:val="5"/>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A346107"/>
    <w:multiLevelType w:val="hybridMultilevel"/>
    <w:tmpl w:val="20EE9B54"/>
    <w:lvl w:ilvl="0" w:tplc="5D62FB4A">
      <w:start w:val="1"/>
      <w:numFmt w:val="bullet"/>
      <w:lvlText w:val="•"/>
      <w:lvlJc w:val="left"/>
      <w:pPr>
        <w:tabs>
          <w:tab w:val="num" w:pos="720"/>
        </w:tabs>
        <w:ind w:left="720" w:hanging="360"/>
      </w:pPr>
      <w:rPr>
        <w:rFonts w:ascii="Arial" w:hAnsi="Arial" w:hint="default"/>
      </w:rPr>
    </w:lvl>
    <w:lvl w:ilvl="1" w:tplc="FF4484BC" w:tentative="1">
      <w:start w:val="1"/>
      <w:numFmt w:val="bullet"/>
      <w:lvlText w:val="•"/>
      <w:lvlJc w:val="left"/>
      <w:pPr>
        <w:tabs>
          <w:tab w:val="num" w:pos="1440"/>
        </w:tabs>
        <w:ind w:left="1440" w:hanging="360"/>
      </w:pPr>
      <w:rPr>
        <w:rFonts w:ascii="Arial" w:hAnsi="Arial" w:hint="default"/>
      </w:rPr>
    </w:lvl>
    <w:lvl w:ilvl="2" w:tplc="B42CA2A6" w:tentative="1">
      <w:start w:val="1"/>
      <w:numFmt w:val="bullet"/>
      <w:lvlText w:val="•"/>
      <w:lvlJc w:val="left"/>
      <w:pPr>
        <w:tabs>
          <w:tab w:val="num" w:pos="2160"/>
        </w:tabs>
        <w:ind w:left="2160" w:hanging="360"/>
      </w:pPr>
      <w:rPr>
        <w:rFonts w:ascii="Arial" w:hAnsi="Arial" w:hint="default"/>
      </w:rPr>
    </w:lvl>
    <w:lvl w:ilvl="3" w:tplc="39F83724" w:tentative="1">
      <w:start w:val="1"/>
      <w:numFmt w:val="bullet"/>
      <w:lvlText w:val="•"/>
      <w:lvlJc w:val="left"/>
      <w:pPr>
        <w:tabs>
          <w:tab w:val="num" w:pos="2880"/>
        </w:tabs>
        <w:ind w:left="2880" w:hanging="360"/>
      </w:pPr>
      <w:rPr>
        <w:rFonts w:ascii="Arial" w:hAnsi="Arial" w:hint="default"/>
      </w:rPr>
    </w:lvl>
    <w:lvl w:ilvl="4" w:tplc="C64CF762" w:tentative="1">
      <w:start w:val="1"/>
      <w:numFmt w:val="bullet"/>
      <w:lvlText w:val="•"/>
      <w:lvlJc w:val="left"/>
      <w:pPr>
        <w:tabs>
          <w:tab w:val="num" w:pos="3600"/>
        </w:tabs>
        <w:ind w:left="3600" w:hanging="360"/>
      </w:pPr>
      <w:rPr>
        <w:rFonts w:ascii="Arial" w:hAnsi="Arial" w:hint="default"/>
      </w:rPr>
    </w:lvl>
    <w:lvl w:ilvl="5" w:tplc="FC6A082A" w:tentative="1">
      <w:start w:val="1"/>
      <w:numFmt w:val="bullet"/>
      <w:lvlText w:val="•"/>
      <w:lvlJc w:val="left"/>
      <w:pPr>
        <w:tabs>
          <w:tab w:val="num" w:pos="4320"/>
        </w:tabs>
        <w:ind w:left="4320" w:hanging="360"/>
      </w:pPr>
      <w:rPr>
        <w:rFonts w:ascii="Arial" w:hAnsi="Arial" w:hint="default"/>
      </w:rPr>
    </w:lvl>
    <w:lvl w:ilvl="6" w:tplc="75FCB1F0" w:tentative="1">
      <w:start w:val="1"/>
      <w:numFmt w:val="bullet"/>
      <w:lvlText w:val="•"/>
      <w:lvlJc w:val="left"/>
      <w:pPr>
        <w:tabs>
          <w:tab w:val="num" w:pos="5040"/>
        </w:tabs>
        <w:ind w:left="5040" w:hanging="360"/>
      </w:pPr>
      <w:rPr>
        <w:rFonts w:ascii="Arial" w:hAnsi="Arial" w:hint="default"/>
      </w:rPr>
    </w:lvl>
    <w:lvl w:ilvl="7" w:tplc="E6804D7C" w:tentative="1">
      <w:start w:val="1"/>
      <w:numFmt w:val="bullet"/>
      <w:lvlText w:val="•"/>
      <w:lvlJc w:val="left"/>
      <w:pPr>
        <w:tabs>
          <w:tab w:val="num" w:pos="5760"/>
        </w:tabs>
        <w:ind w:left="5760" w:hanging="360"/>
      </w:pPr>
      <w:rPr>
        <w:rFonts w:ascii="Arial" w:hAnsi="Arial" w:hint="default"/>
      </w:rPr>
    </w:lvl>
    <w:lvl w:ilvl="8" w:tplc="02140996"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26320DF3"/>
    <w:multiLevelType w:val="hybridMultilevel"/>
    <w:tmpl w:val="8A9CF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8840836"/>
    <w:multiLevelType w:val="hybridMultilevel"/>
    <w:tmpl w:val="6420A5C2"/>
    <w:lvl w:ilvl="0" w:tplc="95C06538">
      <w:start w:val="1"/>
      <w:numFmt w:val="bullet"/>
      <w:lvlText w:val="•"/>
      <w:lvlJc w:val="left"/>
      <w:pPr>
        <w:tabs>
          <w:tab w:val="num" w:pos="1080"/>
        </w:tabs>
        <w:ind w:left="1080" w:hanging="360"/>
      </w:pPr>
      <w:rPr>
        <w:rFonts w:ascii="Arial" w:hAnsi="Arial" w:hint="default"/>
      </w:rPr>
    </w:lvl>
    <w:lvl w:ilvl="1" w:tplc="8A229B42" w:tentative="1">
      <w:start w:val="1"/>
      <w:numFmt w:val="bullet"/>
      <w:lvlText w:val="•"/>
      <w:lvlJc w:val="left"/>
      <w:pPr>
        <w:tabs>
          <w:tab w:val="num" w:pos="1800"/>
        </w:tabs>
        <w:ind w:left="1800" w:hanging="360"/>
      </w:pPr>
      <w:rPr>
        <w:rFonts w:ascii="Arial" w:hAnsi="Arial" w:hint="default"/>
      </w:rPr>
    </w:lvl>
    <w:lvl w:ilvl="2" w:tplc="C06A1F2C" w:tentative="1">
      <w:start w:val="1"/>
      <w:numFmt w:val="bullet"/>
      <w:lvlText w:val="•"/>
      <w:lvlJc w:val="left"/>
      <w:pPr>
        <w:tabs>
          <w:tab w:val="num" w:pos="2520"/>
        </w:tabs>
        <w:ind w:left="2520" w:hanging="360"/>
      </w:pPr>
      <w:rPr>
        <w:rFonts w:ascii="Arial" w:hAnsi="Arial" w:hint="default"/>
      </w:rPr>
    </w:lvl>
    <w:lvl w:ilvl="3" w:tplc="4A88BD14" w:tentative="1">
      <w:start w:val="1"/>
      <w:numFmt w:val="bullet"/>
      <w:lvlText w:val="•"/>
      <w:lvlJc w:val="left"/>
      <w:pPr>
        <w:tabs>
          <w:tab w:val="num" w:pos="3240"/>
        </w:tabs>
        <w:ind w:left="3240" w:hanging="360"/>
      </w:pPr>
      <w:rPr>
        <w:rFonts w:ascii="Arial" w:hAnsi="Arial" w:hint="default"/>
      </w:rPr>
    </w:lvl>
    <w:lvl w:ilvl="4" w:tplc="3C480EBE" w:tentative="1">
      <w:start w:val="1"/>
      <w:numFmt w:val="bullet"/>
      <w:lvlText w:val="•"/>
      <w:lvlJc w:val="left"/>
      <w:pPr>
        <w:tabs>
          <w:tab w:val="num" w:pos="3960"/>
        </w:tabs>
        <w:ind w:left="3960" w:hanging="360"/>
      </w:pPr>
      <w:rPr>
        <w:rFonts w:ascii="Arial" w:hAnsi="Arial" w:hint="default"/>
      </w:rPr>
    </w:lvl>
    <w:lvl w:ilvl="5" w:tplc="15DE5B24" w:tentative="1">
      <w:start w:val="1"/>
      <w:numFmt w:val="bullet"/>
      <w:lvlText w:val="•"/>
      <w:lvlJc w:val="left"/>
      <w:pPr>
        <w:tabs>
          <w:tab w:val="num" w:pos="4680"/>
        </w:tabs>
        <w:ind w:left="4680" w:hanging="360"/>
      </w:pPr>
      <w:rPr>
        <w:rFonts w:ascii="Arial" w:hAnsi="Arial" w:hint="default"/>
      </w:rPr>
    </w:lvl>
    <w:lvl w:ilvl="6" w:tplc="EF3C6D30" w:tentative="1">
      <w:start w:val="1"/>
      <w:numFmt w:val="bullet"/>
      <w:lvlText w:val="•"/>
      <w:lvlJc w:val="left"/>
      <w:pPr>
        <w:tabs>
          <w:tab w:val="num" w:pos="5400"/>
        </w:tabs>
        <w:ind w:left="5400" w:hanging="360"/>
      </w:pPr>
      <w:rPr>
        <w:rFonts w:ascii="Arial" w:hAnsi="Arial" w:hint="default"/>
      </w:rPr>
    </w:lvl>
    <w:lvl w:ilvl="7" w:tplc="42D661AE" w:tentative="1">
      <w:start w:val="1"/>
      <w:numFmt w:val="bullet"/>
      <w:lvlText w:val="•"/>
      <w:lvlJc w:val="left"/>
      <w:pPr>
        <w:tabs>
          <w:tab w:val="num" w:pos="6120"/>
        </w:tabs>
        <w:ind w:left="6120" w:hanging="360"/>
      </w:pPr>
      <w:rPr>
        <w:rFonts w:ascii="Arial" w:hAnsi="Arial" w:hint="default"/>
      </w:rPr>
    </w:lvl>
    <w:lvl w:ilvl="8" w:tplc="EDE64B1E" w:tentative="1">
      <w:start w:val="1"/>
      <w:numFmt w:val="bullet"/>
      <w:lvlText w:val="•"/>
      <w:lvlJc w:val="left"/>
      <w:pPr>
        <w:tabs>
          <w:tab w:val="num" w:pos="6840"/>
        </w:tabs>
        <w:ind w:left="6840" w:hanging="360"/>
      </w:pPr>
      <w:rPr>
        <w:rFonts w:ascii="Arial" w:hAnsi="Arial" w:hint="default"/>
      </w:rPr>
    </w:lvl>
  </w:abstractNum>
  <w:abstractNum w:abstractNumId="10" w15:restartNumberingAfterBreak="0">
    <w:nsid w:val="2B9109F5"/>
    <w:multiLevelType w:val="multilevel"/>
    <w:tmpl w:val="B6789E32"/>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11" w15:restartNumberingAfterBreak="0">
    <w:nsid w:val="2BCB3972"/>
    <w:multiLevelType w:val="hybridMultilevel"/>
    <w:tmpl w:val="0E1A6D9A"/>
    <w:lvl w:ilvl="0" w:tplc="06DC6BD8">
      <w:start w:val="1"/>
      <w:numFmt w:val="bullet"/>
      <w:lvlText w:val="•"/>
      <w:lvlJc w:val="left"/>
      <w:pPr>
        <w:tabs>
          <w:tab w:val="num" w:pos="1080"/>
        </w:tabs>
        <w:ind w:left="1080" w:hanging="360"/>
      </w:pPr>
      <w:rPr>
        <w:rFonts w:ascii="Arial" w:hAnsi="Arial" w:hint="default"/>
      </w:rPr>
    </w:lvl>
    <w:lvl w:ilvl="1" w:tplc="9D5441A0" w:tentative="1">
      <w:start w:val="1"/>
      <w:numFmt w:val="bullet"/>
      <w:lvlText w:val="•"/>
      <w:lvlJc w:val="left"/>
      <w:pPr>
        <w:tabs>
          <w:tab w:val="num" w:pos="1800"/>
        </w:tabs>
        <w:ind w:left="1800" w:hanging="360"/>
      </w:pPr>
      <w:rPr>
        <w:rFonts w:ascii="Arial" w:hAnsi="Arial" w:hint="default"/>
      </w:rPr>
    </w:lvl>
    <w:lvl w:ilvl="2" w:tplc="05DC050E" w:tentative="1">
      <w:start w:val="1"/>
      <w:numFmt w:val="bullet"/>
      <w:lvlText w:val="•"/>
      <w:lvlJc w:val="left"/>
      <w:pPr>
        <w:tabs>
          <w:tab w:val="num" w:pos="2520"/>
        </w:tabs>
        <w:ind w:left="2520" w:hanging="360"/>
      </w:pPr>
      <w:rPr>
        <w:rFonts w:ascii="Arial" w:hAnsi="Arial" w:hint="default"/>
      </w:rPr>
    </w:lvl>
    <w:lvl w:ilvl="3" w:tplc="458EC2C2" w:tentative="1">
      <w:start w:val="1"/>
      <w:numFmt w:val="bullet"/>
      <w:lvlText w:val="•"/>
      <w:lvlJc w:val="left"/>
      <w:pPr>
        <w:tabs>
          <w:tab w:val="num" w:pos="3240"/>
        </w:tabs>
        <w:ind w:left="3240" w:hanging="360"/>
      </w:pPr>
      <w:rPr>
        <w:rFonts w:ascii="Arial" w:hAnsi="Arial" w:hint="default"/>
      </w:rPr>
    </w:lvl>
    <w:lvl w:ilvl="4" w:tplc="3CFE45D0" w:tentative="1">
      <w:start w:val="1"/>
      <w:numFmt w:val="bullet"/>
      <w:lvlText w:val="•"/>
      <w:lvlJc w:val="left"/>
      <w:pPr>
        <w:tabs>
          <w:tab w:val="num" w:pos="3960"/>
        </w:tabs>
        <w:ind w:left="3960" w:hanging="360"/>
      </w:pPr>
      <w:rPr>
        <w:rFonts w:ascii="Arial" w:hAnsi="Arial" w:hint="default"/>
      </w:rPr>
    </w:lvl>
    <w:lvl w:ilvl="5" w:tplc="BC50DF46" w:tentative="1">
      <w:start w:val="1"/>
      <w:numFmt w:val="bullet"/>
      <w:lvlText w:val="•"/>
      <w:lvlJc w:val="left"/>
      <w:pPr>
        <w:tabs>
          <w:tab w:val="num" w:pos="4680"/>
        </w:tabs>
        <w:ind w:left="4680" w:hanging="360"/>
      </w:pPr>
      <w:rPr>
        <w:rFonts w:ascii="Arial" w:hAnsi="Arial" w:hint="default"/>
      </w:rPr>
    </w:lvl>
    <w:lvl w:ilvl="6" w:tplc="1F78C5D8" w:tentative="1">
      <w:start w:val="1"/>
      <w:numFmt w:val="bullet"/>
      <w:lvlText w:val="•"/>
      <w:lvlJc w:val="left"/>
      <w:pPr>
        <w:tabs>
          <w:tab w:val="num" w:pos="5400"/>
        </w:tabs>
        <w:ind w:left="5400" w:hanging="360"/>
      </w:pPr>
      <w:rPr>
        <w:rFonts w:ascii="Arial" w:hAnsi="Arial" w:hint="default"/>
      </w:rPr>
    </w:lvl>
    <w:lvl w:ilvl="7" w:tplc="664E2D74" w:tentative="1">
      <w:start w:val="1"/>
      <w:numFmt w:val="bullet"/>
      <w:lvlText w:val="•"/>
      <w:lvlJc w:val="left"/>
      <w:pPr>
        <w:tabs>
          <w:tab w:val="num" w:pos="6120"/>
        </w:tabs>
        <w:ind w:left="6120" w:hanging="360"/>
      </w:pPr>
      <w:rPr>
        <w:rFonts w:ascii="Arial" w:hAnsi="Arial" w:hint="default"/>
      </w:rPr>
    </w:lvl>
    <w:lvl w:ilvl="8" w:tplc="331074DE" w:tentative="1">
      <w:start w:val="1"/>
      <w:numFmt w:val="bullet"/>
      <w:lvlText w:val="•"/>
      <w:lvlJc w:val="left"/>
      <w:pPr>
        <w:tabs>
          <w:tab w:val="num" w:pos="6840"/>
        </w:tabs>
        <w:ind w:left="6840" w:hanging="360"/>
      </w:pPr>
      <w:rPr>
        <w:rFonts w:ascii="Arial" w:hAnsi="Arial" w:hint="default"/>
      </w:rPr>
    </w:lvl>
  </w:abstractNum>
  <w:abstractNum w:abstractNumId="12" w15:restartNumberingAfterBreak="0">
    <w:nsid w:val="313442CC"/>
    <w:multiLevelType w:val="hybridMultilevel"/>
    <w:tmpl w:val="BE80DF88"/>
    <w:lvl w:ilvl="0" w:tplc="FD845380">
      <w:start w:val="1"/>
      <w:numFmt w:val="bullet"/>
      <w:lvlText w:val="•"/>
      <w:lvlJc w:val="left"/>
      <w:pPr>
        <w:tabs>
          <w:tab w:val="num" w:pos="1080"/>
        </w:tabs>
        <w:ind w:left="1080" w:hanging="360"/>
      </w:pPr>
      <w:rPr>
        <w:rFonts w:ascii="Arial" w:hAnsi="Arial" w:hint="default"/>
      </w:rPr>
    </w:lvl>
    <w:lvl w:ilvl="1" w:tplc="EC46DABA" w:tentative="1">
      <w:start w:val="1"/>
      <w:numFmt w:val="bullet"/>
      <w:lvlText w:val="•"/>
      <w:lvlJc w:val="left"/>
      <w:pPr>
        <w:tabs>
          <w:tab w:val="num" w:pos="1800"/>
        </w:tabs>
        <w:ind w:left="1800" w:hanging="360"/>
      </w:pPr>
      <w:rPr>
        <w:rFonts w:ascii="Arial" w:hAnsi="Arial" w:hint="default"/>
      </w:rPr>
    </w:lvl>
    <w:lvl w:ilvl="2" w:tplc="CCCC2656" w:tentative="1">
      <w:start w:val="1"/>
      <w:numFmt w:val="bullet"/>
      <w:lvlText w:val="•"/>
      <w:lvlJc w:val="left"/>
      <w:pPr>
        <w:tabs>
          <w:tab w:val="num" w:pos="2520"/>
        </w:tabs>
        <w:ind w:left="2520" w:hanging="360"/>
      </w:pPr>
      <w:rPr>
        <w:rFonts w:ascii="Arial" w:hAnsi="Arial" w:hint="default"/>
      </w:rPr>
    </w:lvl>
    <w:lvl w:ilvl="3" w:tplc="1A64D588" w:tentative="1">
      <w:start w:val="1"/>
      <w:numFmt w:val="bullet"/>
      <w:lvlText w:val="•"/>
      <w:lvlJc w:val="left"/>
      <w:pPr>
        <w:tabs>
          <w:tab w:val="num" w:pos="3240"/>
        </w:tabs>
        <w:ind w:left="3240" w:hanging="360"/>
      </w:pPr>
      <w:rPr>
        <w:rFonts w:ascii="Arial" w:hAnsi="Arial" w:hint="default"/>
      </w:rPr>
    </w:lvl>
    <w:lvl w:ilvl="4" w:tplc="6A08323C" w:tentative="1">
      <w:start w:val="1"/>
      <w:numFmt w:val="bullet"/>
      <w:lvlText w:val="•"/>
      <w:lvlJc w:val="left"/>
      <w:pPr>
        <w:tabs>
          <w:tab w:val="num" w:pos="3960"/>
        </w:tabs>
        <w:ind w:left="3960" w:hanging="360"/>
      </w:pPr>
      <w:rPr>
        <w:rFonts w:ascii="Arial" w:hAnsi="Arial" w:hint="default"/>
      </w:rPr>
    </w:lvl>
    <w:lvl w:ilvl="5" w:tplc="A69677AC" w:tentative="1">
      <w:start w:val="1"/>
      <w:numFmt w:val="bullet"/>
      <w:lvlText w:val="•"/>
      <w:lvlJc w:val="left"/>
      <w:pPr>
        <w:tabs>
          <w:tab w:val="num" w:pos="4680"/>
        </w:tabs>
        <w:ind w:left="4680" w:hanging="360"/>
      </w:pPr>
      <w:rPr>
        <w:rFonts w:ascii="Arial" w:hAnsi="Arial" w:hint="default"/>
      </w:rPr>
    </w:lvl>
    <w:lvl w:ilvl="6" w:tplc="9F6EC5B6" w:tentative="1">
      <w:start w:val="1"/>
      <w:numFmt w:val="bullet"/>
      <w:lvlText w:val="•"/>
      <w:lvlJc w:val="left"/>
      <w:pPr>
        <w:tabs>
          <w:tab w:val="num" w:pos="5400"/>
        </w:tabs>
        <w:ind w:left="5400" w:hanging="360"/>
      </w:pPr>
      <w:rPr>
        <w:rFonts w:ascii="Arial" w:hAnsi="Arial" w:hint="default"/>
      </w:rPr>
    </w:lvl>
    <w:lvl w:ilvl="7" w:tplc="92FEA8E4" w:tentative="1">
      <w:start w:val="1"/>
      <w:numFmt w:val="bullet"/>
      <w:lvlText w:val="•"/>
      <w:lvlJc w:val="left"/>
      <w:pPr>
        <w:tabs>
          <w:tab w:val="num" w:pos="6120"/>
        </w:tabs>
        <w:ind w:left="6120" w:hanging="360"/>
      </w:pPr>
      <w:rPr>
        <w:rFonts w:ascii="Arial" w:hAnsi="Arial" w:hint="default"/>
      </w:rPr>
    </w:lvl>
    <w:lvl w:ilvl="8" w:tplc="B7DAADA6" w:tentative="1">
      <w:start w:val="1"/>
      <w:numFmt w:val="bullet"/>
      <w:lvlText w:val="•"/>
      <w:lvlJc w:val="left"/>
      <w:pPr>
        <w:tabs>
          <w:tab w:val="num" w:pos="6840"/>
        </w:tabs>
        <w:ind w:left="6840" w:hanging="360"/>
      </w:pPr>
      <w:rPr>
        <w:rFonts w:ascii="Arial" w:hAnsi="Arial" w:hint="default"/>
      </w:rPr>
    </w:lvl>
  </w:abstractNum>
  <w:abstractNum w:abstractNumId="13" w15:restartNumberingAfterBreak="0">
    <w:nsid w:val="31F719E9"/>
    <w:multiLevelType w:val="hybridMultilevel"/>
    <w:tmpl w:val="EE8E663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75200DD"/>
    <w:multiLevelType w:val="multilevel"/>
    <w:tmpl w:val="B6789E32"/>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15" w15:restartNumberingAfterBreak="0">
    <w:nsid w:val="391A55F0"/>
    <w:multiLevelType w:val="hybridMultilevel"/>
    <w:tmpl w:val="5FB6385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6" w15:restartNumberingAfterBreak="0">
    <w:nsid w:val="39773EC2"/>
    <w:multiLevelType w:val="hybridMultilevel"/>
    <w:tmpl w:val="2CE252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98C7793"/>
    <w:multiLevelType w:val="hybridMultilevel"/>
    <w:tmpl w:val="2ECE1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9C33AEC"/>
    <w:multiLevelType w:val="hybridMultilevel"/>
    <w:tmpl w:val="4AEE0E78"/>
    <w:lvl w:ilvl="0" w:tplc="7648119C">
      <w:start w:val="1"/>
      <w:numFmt w:val="bullet"/>
      <w:lvlText w:val="•"/>
      <w:lvlJc w:val="left"/>
      <w:pPr>
        <w:tabs>
          <w:tab w:val="num" w:pos="720"/>
        </w:tabs>
        <w:ind w:left="720" w:hanging="360"/>
      </w:pPr>
      <w:rPr>
        <w:rFonts w:ascii="Arial" w:hAnsi="Arial" w:hint="default"/>
      </w:rPr>
    </w:lvl>
    <w:lvl w:ilvl="1" w:tplc="DE6ED83E" w:tentative="1">
      <w:start w:val="1"/>
      <w:numFmt w:val="bullet"/>
      <w:lvlText w:val="•"/>
      <w:lvlJc w:val="left"/>
      <w:pPr>
        <w:tabs>
          <w:tab w:val="num" w:pos="1440"/>
        </w:tabs>
        <w:ind w:left="1440" w:hanging="360"/>
      </w:pPr>
      <w:rPr>
        <w:rFonts w:ascii="Arial" w:hAnsi="Arial" w:hint="default"/>
      </w:rPr>
    </w:lvl>
    <w:lvl w:ilvl="2" w:tplc="62BEA4D6" w:tentative="1">
      <w:start w:val="1"/>
      <w:numFmt w:val="bullet"/>
      <w:lvlText w:val="•"/>
      <w:lvlJc w:val="left"/>
      <w:pPr>
        <w:tabs>
          <w:tab w:val="num" w:pos="2160"/>
        </w:tabs>
        <w:ind w:left="2160" w:hanging="360"/>
      </w:pPr>
      <w:rPr>
        <w:rFonts w:ascii="Arial" w:hAnsi="Arial" w:hint="default"/>
      </w:rPr>
    </w:lvl>
    <w:lvl w:ilvl="3" w:tplc="1D7C8818" w:tentative="1">
      <w:start w:val="1"/>
      <w:numFmt w:val="bullet"/>
      <w:lvlText w:val="•"/>
      <w:lvlJc w:val="left"/>
      <w:pPr>
        <w:tabs>
          <w:tab w:val="num" w:pos="2880"/>
        </w:tabs>
        <w:ind w:left="2880" w:hanging="360"/>
      </w:pPr>
      <w:rPr>
        <w:rFonts w:ascii="Arial" w:hAnsi="Arial" w:hint="default"/>
      </w:rPr>
    </w:lvl>
    <w:lvl w:ilvl="4" w:tplc="9738C61A" w:tentative="1">
      <w:start w:val="1"/>
      <w:numFmt w:val="bullet"/>
      <w:lvlText w:val="•"/>
      <w:lvlJc w:val="left"/>
      <w:pPr>
        <w:tabs>
          <w:tab w:val="num" w:pos="3600"/>
        </w:tabs>
        <w:ind w:left="3600" w:hanging="360"/>
      </w:pPr>
      <w:rPr>
        <w:rFonts w:ascii="Arial" w:hAnsi="Arial" w:hint="default"/>
      </w:rPr>
    </w:lvl>
    <w:lvl w:ilvl="5" w:tplc="5F409DC6" w:tentative="1">
      <w:start w:val="1"/>
      <w:numFmt w:val="bullet"/>
      <w:lvlText w:val="•"/>
      <w:lvlJc w:val="left"/>
      <w:pPr>
        <w:tabs>
          <w:tab w:val="num" w:pos="4320"/>
        </w:tabs>
        <w:ind w:left="4320" w:hanging="360"/>
      </w:pPr>
      <w:rPr>
        <w:rFonts w:ascii="Arial" w:hAnsi="Arial" w:hint="default"/>
      </w:rPr>
    </w:lvl>
    <w:lvl w:ilvl="6" w:tplc="2A847F0C" w:tentative="1">
      <w:start w:val="1"/>
      <w:numFmt w:val="bullet"/>
      <w:lvlText w:val="•"/>
      <w:lvlJc w:val="left"/>
      <w:pPr>
        <w:tabs>
          <w:tab w:val="num" w:pos="5040"/>
        </w:tabs>
        <w:ind w:left="5040" w:hanging="360"/>
      </w:pPr>
      <w:rPr>
        <w:rFonts w:ascii="Arial" w:hAnsi="Arial" w:hint="default"/>
      </w:rPr>
    </w:lvl>
    <w:lvl w:ilvl="7" w:tplc="5602FFC4" w:tentative="1">
      <w:start w:val="1"/>
      <w:numFmt w:val="bullet"/>
      <w:lvlText w:val="•"/>
      <w:lvlJc w:val="left"/>
      <w:pPr>
        <w:tabs>
          <w:tab w:val="num" w:pos="5760"/>
        </w:tabs>
        <w:ind w:left="5760" w:hanging="360"/>
      </w:pPr>
      <w:rPr>
        <w:rFonts w:ascii="Arial" w:hAnsi="Arial" w:hint="default"/>
      </w:rPr>
    </w:lvl>
    <w:lvl w:ilvl="8" w:tplc="AA620218"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AD37853"/>
    <w:multiLevelType w:val="hybridMultilevel"/>
    <w:tmpl w:val="B4F8471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F9620C2"/>
    <w:multiLevelType w:val="hybridMultilevel"/>
    <w:tmpl w:val="D096902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7E14BB6"/>
    <w:multiLevelType w:val="multilevel"/>
    <w:tmpl w:val="A750474A"/>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22" w15:restartNumberingAfterBreak="0">
    <w:nsid w:val="4AEC0938"/>
    <w:multiLevelType w:val="hybridMultilevel"/>
    <w:tmpl w:val="CA6E6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01044B5"/>
    <w:multiLevelType w:val="hybridMultilevel"/>
    <w:tmpl w:val="A872A98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52281EC0"/>
    <w:multiLevelType w:val="multilevel"/>
    <w:tmpl w:val="15B2980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550262A7"/>
    <w:multiLevelType w:val="hybridMultilevel"/>
    <w:tmpl w:val="D4F66F00"/>
    <w:lvl w:ilvl="0" w:tplc="AFC0E0B0">
      <w:start w:val="1"/>
      <w:numFmt w:val="bullet"/>
      <w:lvlText w:val="•"/>
      <w:lvlJc w:val="left"/>
      <w:pPr>
        <w:tabs>
          <w:tab w:val="num" w:pos="720"/>
        </w:tabs>
        <w:ind w:left="720" w:hanging="360"/>
      </w:pPr>
      <w:rPr>
        <w:rFonts w:ascii="Arial" w:hAnsi="Arial" w:hint="default"/>
      </w:rPr>
    </w:lvl>
    <w:lvl w:ilvl="1" w:tplc="7E0E587A" w:tentative="1">
      <w:start w:val="1"/>
      <w:numFmt w:val="bullet"/>
      <w:lvlText w:val="•"/>
      <w:lvlJc w:val="left"/>
      <w:pPr>
        <w:tabs>
          <w:tab w:val="num" w:pos="1440"/>
        </w:tabs>
        <w:ind w:left="1440" w:hanging="360"/>
      </w:pPr>
      <w:rPr>
        <w:rFonts w:ascii="Arial" w:hAnsi="Arial" w:hint="default"/>
      </w:rPr>
    </w:lvl>
    <w:lvl w:ilvl="2" w:tplc="B19066CC" w:tentative="1">
      <w:start w:val="1"/>
      <w:numFmt w:val="bullet"/>
      <w:lvlText w:val="•"/>
      <w:lvlJc w:val="left"/>
      <w:pPr>
        <w:tabs>
          <w:tab w:val="num" w:pos="2160"/>
        </w:tabs>
        <w:ind w:left="2160" w:hanging="360"/>
      </w:pPr>
      <w:rPr>
        <w:rFonts w:ascii="Arial" w:hAnsi="Arial" w:hint="default"/>
      </w:rPr>
    </w:lvl>
    <w:lvl w:ilvl="3" w:tplc="F63C091E" w:tentative="1">
      <w:start w:val="1"/>
      <w:numFmt w:val="bullet"/>
      <w:lvlText w:val="•"/>
      <w:lvlJc w:val="left"/>
      <w:pPr>
        <w:tabs>
          <w:tab w:val="num" w:pos="2880"/>
        </w:tabs>
        <w:ind w:left="2880" w:hanging="360"/>
      </w:pPr>
      <w:rPr>
        <w:rFonts w:ascii="Arial" w:hAnsi="Arial" w:hint="default"/>
      </w:rPr>
    </w:lvl>
    <w:lvl w:ilvl="4" w:tplc="096E368A" w:tentative="1">
      <w:start w:val="1"/>
      <w:numFmt w:val="bullet"/>
      <w:lvlText w:val="•"/>
      <w:lvlJc w:val="left"/>
      <w:pPr>
        <w:tabs>
          <w:tab w:val="num" w:pos="3600"/>
        </w:tabs>
        <w:ind w:left="3600" w:hanging="360"/>
      </w:pPr>
      <w:rPr>
        <w:rFonts w:ascii="Arial" w:hAnsi="Arial" w:hint="default"/>
      </w:rPr>
    </w:lvl>
    <w:lvl w:ilvl="5" w:tplc="D62AA9D2" w:tentative="1">
      <w:start w:val="1"/>
      <w:numFmt w:val="bullet"/>
      <w:lvlText w:val="•"/>
      <w:lvlJc w:val="left"/>
      <w:pPr>
        <w:tabs>
          <w:tab w:val="num" w:pos="4320"/>
        </w:tabs>
        <w:ind w:left="4320" w:hanging="360"/>
      </w:pPr>
      <w:rPr>
        <w:rFonts w:ascii="Arial" w:hAnsi="Arial" w:hint="default"/>
      </w:rPr>
    </w:lvl>
    <w:lvl w:ilvl="6" w:tplc="7AF813A4" w:tentative="1">
      <w:start w:val="1"/>
      <w:numFmt w:val="bullet"/>
      <w:lvlText w:val="•"/>
      <w:lvlJc w:val="left"/>
      <w:pPr>
        <w:tabs>
          <w:tab w:val="num" w:pos="5040"/>
        </w:tabs>
        <w:ind w:left="5040" w:hanging="360"/>
      </w:pPr>
      <w:rPr>
        <w:rFonts w:ascii="Arial" w:hAnsi="Arial" w:hint="default"/>
      </w:rPr>
    </w:lvl>
    <w:lvl w:ilvl="7" w:tplc="BE160294" w:tentative="1">
      <w:start w:val="1"/>
      <w:numFmt w:val="bullet"/>
      <w:lvlText w:val="•"/>
      <w:lvlJc w:val="left"/>
      <w:pPr>
        <w:tabs>
          <w:tab w:val="num" w:pos="5760"/>
        </w:tabs>
        <w:ind w:left="5760" w:hanging="360"/>
      </w:pPr>
      <w:rPr>
        <w:rFonts w:ascii="Arial" w:hAnsi="Arial" w:hint="default"/>
      </w:rPr>
    </w:lvl>
    <w:lvl w:ilvl="8" w:tplc="5B3432C8"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5A251624"/>
    <w:multiLevelType w:val="hybridMultilevel"/>
    <w:tmpl w:val="47B07E6A"/>
    <w:lvl w:ilvl="0" w:tplc="15A244E6">
      <w:start w:val="1"/>
      <w:numFmt w:val="bullet"/>
      <w:lvlText w:val=""/>
      <w:lvlJc w:val="left"/>
      <w:pPr>
        <w:tabs>
          <w:tab w:val="num" w:pos="720"/>
        </w:tabs>
        <w:ind w:left="720" w:hanging="360"/>
      </w:pPr>
      <w:rPr>
        <w:rFonts w:ascii="Symbol" w:hAnsi="Symbol" w:hint="default"/>
      </w:rPr>
    </w:lvl>
    <w:lvl w:ilvl="1" w:tplc="8BFA87EA">
      <w:numFmt w:val="bullet"/>
      <w:lvlText w:val=""/>
      <w:lvlJc w:val="left"/>
      <w:pPr>
        <w:tabs>
          <w:tab w:val="num" w:pos="1440"/>
        </w:tabs>
        <w:ind w:left="1440" w:hanging="360"/>
      </w:pPr>
      <w:rPr>
        <w:rFonts w:ascii="Symbol" w:hAnsi="Symbol" w:hint="default"/>
      </w:rPr>
    </w:lvl>
    <w:lvl w:ilvl="2" w:tplc="7E5AE404" w:tentative="1">
      <w:start w:val="1"/>
      <w:numFmt w:val="bullet"/>
      <w:lvlText w:val=""/>
      <w:lvlJc w:val="left"/>
      <w:pPr>
        <w:tabs>
          <w:tab w:val="num" w:pos="2160"/>
        </w:tabs>
        <w:ind w:left="2160" w:hanging="360"/>
      </w:pPr>
      <w:rPr>
        <w:rFonts w:ascii="Symbol" w:hAnsi="Symbol" w:hint="default"/>
      </w:rPr>
    </w:lvl>
    <w:lvl w:ilvl="3" w:tplc="0E24ED0A" w:tentative="1">
      <w:start w:val="1"/>
      <w:numFmt w:val="bullet"/>
      <w:lvlText w:val=""/>
      <w:lvlJc w:val="left"/>
      <w:pPr>
        <w:tabs>
          <w:tab w:val="num" w:pos="2880"/>
        </w:tabs>
        <w:ind w:left="2880" w:hanging="360"/>
      </w:pPr>
      <w:rPr>
        <w:rFonts w:ascii="Symbol" w:hAnsi="Symbol" w:hint="default"/>
      </w:rPr>
    </w:lvl>
    <w:lvl w:ilvl="4" w:tplc="55F04776" w:tentative="1">
      <w:start w:val="1"/>
      <w:numFmt w:val="bullet"/>
      <w:lvlText w:val=""/>
      <w:lvlJc w:val="left"/>
      <w:pPr>
        <w:tabs>
          <w:tab w:val="num" w:pos="3600"/>
        </w:tabs>
        <w:ind w:left="3600" w:hanging="360"/>
      </w:pPr>
      <w:rPr>
        <w:rFonts w:ascii="Symbol" w:hAnsi="Symbol" w:hint="default"/>
      </w:rPr>
    </w:lvl>
    <w:lvl w:ilvl="5" w:tplc="E00CBE54" w:tentative="1">
      <w:start w:val="1"/>
      <w:numFmt w:val="bullet"/>
      <w:lvlText w:val=""/>
      <w:lvlJc w:val="left"/>
      <w:pPr>
        <w:tabs>
          <w:tab w:val="num" w:pos="4320"/>
        </w:tabs>
        <w:ind w:left="4320" w:hanging="360"/>
      </w:pPr>
      <w:rPr>
        <w:rFonts w:ascii="Symbol" w:hAnsi="Symbol" w:hint="default"/>
      </w:rPr>
    </w:lvl>
    <w:lvl w:ilvl="6" w:tplc="175C7470" w:tentative="1">
      <w:start w:val="1"/>
      <w:numFmt w:val="bullet"/>
      <w:lvlText w:val=""/>
      <w:lvlJc w:val="left"/>
      <w:pPr>
        <w:tabs>
          <w:tab w:val="num" w:pos="5040"/>
        </w:tabs>
        <w:ind w:left="5040" w:hanging="360"/>
      </w:pPr>
      <w:rPr>
        <w:rFonts w:ascii="Symbol" w:hAnsi="Symbol" w:hint="default"/>
      </w:rPr>
    </w:lvl>
    <w:lvl w:ilvl="7" w:tplc="5C1AB36E" w:tentative="1">
      <w:start w:val="1"/>
      <w:numFmt w:val="bullet"/>
      <w:lvlText w:val=""/>
      <w:lvlJc w:val="left"/>
      <w:pPr>
        <w:tabs>
          <w:tab w:val="num" w:pos="5760"/>
        </w:tabs>
        <w:ind w:left="5760" w:hanging="360"/>
      </w:pPr>
      <w:rPr>
        <w:rFonts w:ascii="Symbol" w:hAnsi="Symbol" w:hint="default"/>
      </w:rPr>
    </w:lvl>
    <w:lvl w:ilvl="8" w:tplc="16F647EC" w:tentative="1">
      <w:start w:val="1"/>
      <w:numFmt w:val="bullet"/>
      <w:lvlText w:val=""/>
      <w:lvlJc w:val="left"/>
      <w:pPr>
        <w:tabs>
          <w:tab w:val="num" w:pos="6480"/>
        </w:tabs>
        <w:ind w:left="6480" w:hanging="360"/>
      </w:pPr>
      <w:rPr>
        <w:rFonts w:ascii="Symbol" w:hAnsi="Symbol" w:hint="default"/>
      </w:rPr>
    </w:lvl>
  </w:abstractNum>
  <w:abstractNum w:abstractNumId="27" w15:restartNumberingAfterBreak="0">
    <w:nsid w:val="5C6A1CAB"/>
    <w:multiLevelType w:val="hybridMultilevel"/>
    <w:tmpl w:val="20E2F420"/>
    <w:lvl w:ilvl="0" w:tplc="2506AC64">
      <w:start w:val="1"/>
      <w:numFmt w:val="bullet"/>
      <w:lvlText w:val="•"/>
      <w:lvlJc w:val="left"/>
      <w:pPr>
        <w:tabs>
          <w:tab w:val="num" w:pos="720"/>
        </w:tabs>
        <w:ind w:left="720" w:hanging="360"/>
      </w:pPr>
      <w:rPr>
        <w:rFonts w:ascii="Arial" w:hAnsi="Arial" w:hint="default"/>
      </w:rPr>
    </w:lvl>
    <w:lvl w:ilvl="1" w:tplc="F50698E6" w:tentative="1">
      <w:start w:val="1"/>
      <w:numFmt w:val="bullet"/>
      <w:lvlText w:val="•"/>
      <w:lvlJc w:val="left"/>
      <w:pPr>
        <w:tabs>
          <w:tab w:val="num" w:pos="1440"/>
        </w:tabs>
        <w:ind w:left="1440" w:hanging="360"/>
      </w:pPr>
      <w:rPr>
        <w:rFonts w:ascii="Arial" w:hAnsi="Arial" w:hint="default"/>
      </w:rPr>
    </w:lvl>
    <w:lvl w:ilvl="2" w:tplc="27E28808" w:tentative="1">
      <w:start w:val="1"/>
      <w:numFmt w:val="bullet"/>
      <w:lvlText w:val="•"/>
      <w:lvlJc w:val="left"/>
      <w:pPr>
        <w:tabs>
          <w:tab w:val="num" w:pos="2160"/>
        </w:tabs>
        <w:ind w:left="2160" w:hanging="360"/>
      </w:pPr>
      <w:rPr>
        <w:rFonts w:ascii="Arial" w:hAnsi="Arial" w:hint="default"/>
      </w:rPr>
    </w:lvl>
    <w:lvl w:ilvl="3" w:tplc="412EF048" w:tentative="1">
      <w:start w:val="1"/>
      <w:numFmt w:val="bullet"/>
      <w:lvlText w:val="•"/>
      <w:lvlJc w:val="left"/>
      <w:pPr>
        <w:tabs>
          <w:tab w:val="num" w:pos="2880"/>
        </w:tabs>
        <w:ind w:left="2880" w:hanging="360"/>
      </w:pPr>
      <w:rPr>
        <w:rFonts w:ascii="Arial" w:hAnsi="Arial" w:hint="default"/>
      </w:rPr>
    </w:lvl>
    <w:lvl w:ilvl="4" w:tplc="7D1CF8C4" w:tentative="1">
      <w:start w:val="1"/>
      <w:numFmt w:val="bullet"/>
      <w:lvlText w:val="•"/>
      <w:lvlJc w:val="left"/>
      <w:pPr>
        <w:tabs>
          <w:tab w:val="num" w:pos="3600"/>
        </w:tabs>
        <w:ind w:left="3600" w:hanging="360"/>
      </w:pPr>
      <w:rPr>
        <w:rFonts w:ascii="Arial" w:hAnsi="Arial" w:hint="default"/>
      </w:rPr>
    </w:lvl>
    <w:lvl w:ilvl="5" w:tplc="158CDA82" w:tentative="1">
      <w:start w:val="1"/>
      <w:numFmt w:val="bullet"/>
      <w:lvlText w:val="•"/>
      <w:lvlJc w:val="left"/>
      <w:pPr>
        <w:tabs>
          <w:tab w:val="num" w:pos="4320"/>
        </w:tabs>
        <w:ind w:left="4320" w:hanging="360"/>
      </w:pPr>
      <w:rPr>
        <w:rFonts w:ascii="Arial" w:hAnsi="Arial" w:hint="default"/>
      </w:rPr>
    </w:lvl>
    <w:lvl w:ilvl="6" w:tplc="707CB0BC" w:tentative="1">
      <w:start w:val="1"/>
      <w:numFmt w:val="bullet"/>
      <w:lvlText w:val="•"/>
      <w:lvlJc w:val="left"/>
      <w:pPr>
        <w:tabs>
          <w:tab w:val="num" w:pos="5040"/>
        </w:tabs>
        <w:ind w:left="5040" w:hanging="360"/>
      </w:pPr>
      <w:rPr>
        <w:rFonts w:ascii="Arial" w:hAnsi="Arial" w:hint="default"/>
      </w:rPr>
    </w:lvl>
    <w:lvl w:ilvl="7" w:tplc="B24205A2" w:tentative="1">
      <w:start w:val="1"/>
      <w:numFmt w:val="bullet"/>
      <w:lvlText w:val="•"/>
      <w:lvlJc w:val="left"/>
      <w:pPr>
        <w:tabs>
          <w:tab w:val="num" w:pos="5760"/>
        </w:tabs>
        <w:ind w:left="5760" w:hanging="360"/>
      </w:pPr>
      <w:rPr>
        <w:rFonts w:ascii="Arial" w:hAnsi="Arial" w:hint="default"/>
      </w:rPr>
    </w:lvl>
    <w:lvl w:ilvl="8" w:tplc="8B5E23D2" w:tentative="1">
      <w:start w:val="1"/>
      <w:numFmt w:val="bullet"/>
      <w:lvlText w:val="•"/>
      <w:lvlJc w:val="left"/>
      <w:pPr>
        <w:tabs>
          <w:tab w:val="num" w:pos="6480"/>
        </w:tabs>
        <w:ind w:left="6480" w:hanging="360"/>
      </w:pPr>
      <w:rPr>
        <w:rFonts w:ascii="Arial" w:hAnsi="Arial" w:hint="default"/>
      </w:rPr>
    </w:lvl>
  </w:abstractNum>
  <w:abstractNum w:abstractNumId="28" w15:restartNumberingAfterBreak="0">
    <w:nsid w:val="5EA944EE"/>
    <w:multiLevelType w:val="hybridMultilevel"/>
    <w:tmpl w:val="2C448A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7061F25"/>
    <w:multiLevelType w:val="hybridMultilevel"/>
    <w:tmpl w:val="4EB612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73B7FBB"/>
    <w:multiLevelType w:val="hybridMultilevel"/>
    <w:tmpl w:val="E1EE09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D551B50"/>
    <w:multiLevelType w:val="hybridMultilevel"/>
    <w:tmpl w:val="0430E336"/>
    <w:lvl w:ilvl="0" w:tplc="23E4381C">
      <w:start w:val="1"/>
      <w:numFmt w:val="bullet"/>
      <w:lvlText w:val="•"/>
      <w:lvlJc w:val="left"/>
      <w:pPr>
        <w:tabs>
          <w:tab w:val="num" w:pos="1080"/>
        </w:tabs>
        <w:ind w:left="1080" w:hanging="360"/>
      </w:pPr>
      <w:rPr>
        <w:rFonts w:ascii="Arial" w:hAnsi="Arial" w:hint="default"/>
      </w:rPr>
    </w:lvl>
    <w:lvl w:ilvl="1" w:tplc="059CAEFC" w:tentative="1">
      <w:start w:val="1"/>
      <w:numFmt w:val="bullet"/>
      <w:lvlText w:val="•"/>
      <w:lvlJc w:val="left"/>
      <w:pPr>
        <w:tabs>
          <w:tab w:val="num" w:pos="1800"/>
        </w:tabs>
        <w:ind w:left="1800" w:hanging="360"/>
      </w:pPr>
      <w:rPr>
        <w:rFonts w:ascii="Arial" w:hAnsi="Arial" w:hint="default"/>
      </w:rPr>
    </w:lvl>
    <w:lvl w:ilvl="2" w:tplc="B0541E1C" w:tentative="1">
      <w:start w:val="1"/>
      <w:numFmt w:val="bullet"/>
      <w:lvlText w:val="•"/>
      <w:lvlJc w:val="left"/>
      <w:pPr>
        <w:tabs>
          <w:tab w:val="num" w:pos="2520"/>
        </w:tabs>
        <w:ind w:left="2520" w:hanging="360"/>
      </w:pPr>
      <w:rPr>
        <w:rFonts w:ascii="Arial" w:hAnsi="Arial" w:hint="default"/>
      </w:rPr>
    </w:lvl>
    <w:lvl w:ilvl="3" w:tplc="62A83D18" w:tentative="1">
      <w:start w:val="1"/>
      <w:numFmt w:val="bullet"/>
      <w:lvlText w:val="•"/>
      <w:lvlJc w:val="left"/>
      <w:pPr>
        <w:tabs>
          <w:tab w:val="num" w:pos="3240"/>
        </w:tabs>
        <w:ind w:left="3240" w:hanging="360"/>
      </w:pPr>
      <w:rPr>
        <w:rFonts w:ascii="Arial" w:hAnsi="Arial" w:hint="default"/>
      </w:rPr>
    </w:lvl>
    <w:lvl w:ilvl="4" w:tplc="222EC638" w:tentative="1">
      <w:start w:val="1"/>
      <w:numFmt w:val="bullet"/>
      <w:lvlText w:val="•"/>
      <w:lvlJc w:val="left"/>
      <w:pPr>
        <w:tabs>
          <w:tab w:val="num" w:pos="3960"/>
        </w:tabs>
        <w:ind w:left="3960" w:hanging="360"/>
      </w:pPr>
      <w:rPr>
        <w:rFonts w:ascii="Arial" w:hAnsi="Arial" w:hint="default"/>
      </w:rPr>
    </w:lvl>
    <w:lvl w:ilvl="5" w:tplc="09B4AAE0" w:tentative="1">
      <w:start w:val="1"/>
      <w:numFmt w:val="bullet"/>
      <w:lvlText w:val="•"/>
      <w:lvlJc w:val="left"/>
      <w:pPr>
        <w:tabs>
          <w:tab w:val="num" w:pos="4680"/>
        </w:tabs>
        <w:ind w:left="4680" w:hanging="360"/>
      </w:pPr>
      <w:rPr>
        <w:rFonts w:ascii="Arial" w:hAnsi="Arial" w:hint="default"/>
      </w:rPr>
    </w:lvl>
    <w:lvl w:ilvl="6" w:tplc="C69CE188" w:tentative="1">
      <w:start w:val="1"/>
      <w:numFmt w:val="bullet"/>
      <w:lvlText w:val="•"/>
      <w:lvlJc w:val="left"/>
      <w:pPr>
        <w:tabs>
          <w:tab w:val="num" w:pos="5400"/>
        </w:tabs>
        <w:ind w:left="5400" w:hanging="360"/>
      </w:pPr>
      <w:rPr>
        <w:rFonts w:ascii="Arial" w:hAnsi="Arial" w:hint="default"/>
      </w:rPr>
    </w:lvl>
    <w:lvl w:ilvl="7" w:tplc="BD0E3CBE" w:tentative="1">
      <w:start w:val="1"/>
      <w:numFmt w:val="bullet"/>
      <w:lvlText w:val="•"/>
      <w:lvlJc w:val="left"/>
      <w:pPr>
        <w:tabs>
          <w:tab w:val="num" w:pos="6120"/>
        </w:tabs>
        <w:ind w:left="6120" w:hanging="360"/>
      </w:pPr>
      <w:rPr>
        <w:rFonts w:ascii="Arial" w:hAnsi="Arial" w:hint="default"/>
      </w:rPr>
    </w:lvl>
    <w:lvl w:ilvl="8" w:tplc="924295E2" w:tentative="1">
      <w:start w:val="1"/>
      <w:numFmt w:val="bullet"/>
      <w:lvlText w:val="•"/>
      <w:lvlJc w:val="left"/>
      <w:pPr>
        <w:tabs>
          <w:tab w:val="num" w:pos="6840"/>
        </w:tabs>
        <w:ind w:left="6840" w:hanging="360"/>
      </w:pPr>
      <w:rPr>
        <w:rFonts w:ascii="Arial" w:hAnsi="Arial" w:hint="default"/>
      </w:rPr>
    </w:lvl>
  </w:abstractNum>
  <w:abstractNum w:abstractNumId="32" w15:restartNumberingAfterBreak="0">
    <w:nsid w:val="6FAF5971"/>
    <w:multiLevelType w:val="hybridMultilevel"/>
    <w:tmpl w:val="0986B3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FB65D23"/>
    <w:multiLevelType w:val="multilevel"/>
    <w:tmpl w:val="C394942A"/>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start w:val="1"/>
      <w:numFmt w:val="bullet"/>
      <w:lvlText w:val=""/>
      <w:lvlJc w:val="left"/>
      <w:pPr>
        <w:tabs>
          <w:tab w:val="num" w:pos="1800"/>
        </w:tabs>
        <w:ind w:left="1800" w:hanging="360"/>
      </w:pPr>
      <w:rPr>
        <w:rFonts w:ascii="Symbol" w:hAnsi="Symbol" w:hint="default"/>
        <w:sz w:val="20"/>
      </w:rPr>
    </w:lvl>
    <w:lvl w:ilvl="3">
      <w:start w:val="1"/>
      <w:numFmt w:val="bullet"/>
      <w:lvlText w:val=""/>
      <w:lvlJc w:val="left"/>
      <w:pPr>
        <w:tabs>
          <w:tab w:val="num" w:pos="2520"/>
        </w:tabs>
        <w:ind w:left="2520" w:hanging="360"/>
      </w:pPr>
      <w:rPr>
        <w:rFonts w:ascii="Symbol" w:hAnsi="Symbol" w:hint="default"/>
        <w:sz w:val="20"/>
      </w:rPr>
    </w:lvl>
    <w:lvl w:ilvl="4">
      <w:start w:val="1"/>
      <w:numFmt w:val="bullet"/>
      <w:lvlText w:val=""/>
      <w:lvlJc w:val="left"/>
      <w:pPr>
        <w:tabs>
          <w:tab w:val="num" w:pos="3240"/>
        </w:tabs>
        <w:ind w:left="3240" w:hanging="360"/>
      </w:pPr>
      <w:rPr>
        <w:rFonts w:ascii="Symbol" w:hAnsi="Symbol" w:hint="default"/>
        <w:sz w:val="20"/>
      </w:rPr>
    </w:lvl>
    <w:lvl w:ilvl="5">
      <w:start w:val="1"/>
      <w:numFmt w:val="bullet"/>
      <w:lvlText w:val=""/>
      <w:lvlJc w:val="left"/>
      <w:pPr>
        <w:tabs>
          <w:tab w:val="num" w:pos="3960"/>
        </w:tabs>
        <w:ind w:left="3960" w:hanging="360"/>
      </w:pPr>
      <w:rPr>
        <w:rFonts w:ascii="Symbol" w:hAnsi="Symbol" w:hint="default"/>
        <w:sz w:val="20"/>
      </w:rPr>
    </w:lvl>
    <w:lvl w:ilvl="6">
      <w:start w:val="1"/>
      <w:numFmt w:val="bullet"/>
      <w:lvlText w:val=""/>
      <w:lvlJc w:val="left"/>
      <w:pPr>
        <w:tabs>
          <w:tab w:val="num" w:pos="4680"/>
        </w:tabs>
        <w:ind w:left="4680" w:hanging="360"/>
      </w:pPr>
      <w:rPr>
        <w:rFonts w:ascii="Symbol" w:hAnsi="Symbol" w:hint="default"/>
        <w:sz w:val="20"/>
      </w:rPr>
    </w:lvl>
    <w:lvl w:ilvl="7">
      <w:start w:val="1"/>
      <w:numFmt w:val="bullet"/>
      <w:lvlText w:val=""/>
      <w:lvlJc w:val="left"/>
      <w:pPr>
        <w:tabs>
          <w:tab w:val="num" w:pos="5400"/>
        </w:tabs>
        <w:ind w:left="5400" w:hanging="360"/>
      </w:pPr>
      <w:rPr>
        <w:rFonts w:ascii="Symbol" w:hAnsi="Symbol" w:hint="default"/>
        <w:sz w:val="20"/>
      </w:rPr>
    </w:lvl>
    <w:lvl w:ilvl="8">
      <w:start w:val="1"/>
      <w:numFmt w:val="bullet"/>
      <w:lvlText w:val=""/>
      <w:lvlJc w:val="left"/>
      <w:pPr>
        <w:tabs>
          <w:tab w:val="num" w:pos="6120"/>
        </w:tabs>
        <w:ind w:left="6120" w:hanging="360"/>
      </w:pPr>
      <w:rPr>
        <w:rFonts w:ascii="Symbol" w:hAnsi="Symbol" w:hint="default"/>
        <w:sz w:val="20"/>
      </w:rPr>
    </w:lvl>
  </w:abstractNum>
  <w:abstractNum w:abstractNumId="34" w15:restartNumberingAfterBreak="0">
    <w:nsid w:val="732A7359"/>
    <w:multiLevelType w:val="hybridMultilevel"/>
    <w:tmpl w:val="E334DE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79E371F"/>
    <w:multiLevelType w:val="hybridMultilevel"/>
    <w:tmpl w:val="9CD2BD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AA6773E"/>
    <w:multiLevelType w:val="hybridMultilevel"/>
    <w:tmpl w:val="D4D20460"/>
    <w:lvl w:ilvl="0" w:tplc="33BE8E08">
      <w:start w:val="1"/>
      <w:numFmt w:val="bullet"/>
      <w:lvlText w:val=""/>
      <w:lvlJc w:val="left"/>
      <w:pPr>
        <w:tabs>
          <w:tab w:val="num" w:pos="720"/>
        </w:tabs>
        <w:ind w:left="720" w:hanging="360"/>
      </w:pPr>
      <w:rPr>
        <w:rFonts w:ascii="Symbol" w:hAnsi="Symbol" w:hint="default"/>
      </w:rPr>
    </w:lvl>
    <w:lvl w:ilvl="1" w:tplc="41DE6840" w:tentative="1">
      <w:start w:val="1"/>
      <w:numFmt w:val="bullet"/>
      <w:lvlText w:val=""/>
      <w:lvlJc w:val="left"/>
      <w:pPr>
        <w:tabs>
          <w:tab w:val="num" w:pos="1440"/>
        </w:tabs>
        <w:ind w:left="1440" w:hanging="360"/>
      </w:pPr>
      <w:rPr>
        <w:rFonts w:ascii="Symbol" w:hAnsi="Symbol" w:hint="default"/>
      </w:rPr>
    </w:lvl>
    <w:lvl w:ilvl="2" w:tplc="CDA8410C" w:tentative="1">
      <w:start w:val="1"/>
      <w:numFmt w:val="bullet"/>
      <w:lvlText w:val=""/>
      <w:lvlJc w:val="left"/>
      <w:pPr>
        <w:tabs>
          <w:tab w:val="num" w:pos="2160"/>
        </w:tabs>
        <w:ind w:left="2160" w:hanging="360"/>
      </w:pPr>
      <w:rPr>
        <w:rFonts w:ascii="Symbol" w:hAnsi="Symbol" w:hint="default"/>
      </w:rPr>
    </w:lvl>
    <w:lvl w:ilvl="3" w:tplc="E03C21C2" w:tentative="1">
      <w:start w:val="1"/>
      <w:numFmt w:val="bullet"/>
      <w:lvlText w:val=""/>
      <w:lvlJc w:val="left"/>
      <w:pPr>
        <w:tabs>
          <w:tab w:val="num" w:pos="2880"/>
        </w:tabs>
        <w:ind w:left="2880" w:hanging="360"/>
      </w:pPr>
      <w:rPr>
        <w:rFonts w:ascii="Symbol" w:hAnsi="Symbol" w:hint="default"/>
      </w:rPr>
    </w:lvl>
    <w:lvl w:ilvl="4" w:tplc="7ADA79A4" w:tentative="1">
      <w:start w:val="1"/>
      <w:numFmt w:val="bullet"/>
      <w:lvlText w:val=""/>
      <w:lvlJc w:val="left"/>
      <w:pPr>
        <w:tabs>
          <w:tab w:val="num" w:pos="3600"/>
        </w:tabs>
        <w:ind w:left="3600" w:hanging="360"/>
      </w:pPr>
      <w:rPr>
        <w:rFonts w:ascii="Symbol" w:hAnsi="Symbol" w:hint="default"/>
      </w:rPr>
    </w:lvl>
    <w:lvl w:ilvl="5" w:tplc="2F52D37C" w:tentative="1">
      <w:start w:val="1"/>
      <w:numFmt w:val="bullet"/>
      <w:lvlText w:val=""/>
      <w:lvlJc w:val="left"/>
      <w:pPr>
        <w:tabs>
          <w:tab w:val="num" w:pos="4320"/>
        </w:tabs>
        <w:ind w:left="4320" w:hanging="360"/>
      </w:pPr>
      <w:rPr>
        <w:rFonts w:ascii="Symbol" w:hAnsi="Symbol" w:hint="default"/>
      </w:rPr>
    </w:lvl>
    <w:lvl w:ilvl="6" w:tplc="E5EC5314" w:tentative="1">
      <w:start w:val="1"/>
      <w:numFmt w:val="bullet"/>
      <w:lvlText w:val=""/>
      <w:lvlJc w:val="left"/>
      <w:pPr>
        <w:tabs>
          <w:tab w:val="num" w:pos="5040"/>
        </w:tabs>
        <w:ind w:left="5040" w:hanging="360"/>
      </w:pPr>
      <w:rPr>
        <w:rFonts w:ascii="Symbol" w:hAnsi="Symbol" w:hint="default"/>
      </w:rPr>
    </w:lvl>
    <w:lvl w:ilvl="7" w:tplc="7A2A1636" w:tentative="1">
      <w:start w:val="1"/>
      <w:numFmt w:val="bullet"/>
      <w:lvlText w:val=""/>
      <w:lvlJc w:val="left"/>
      <w:pPr>
        <w:tabs>
          <w:tab w:val="num" w:pos="5760"/>
        </w:tabs>
        <w:ind w:left="5760" w:hanging="360"/>
      </w:pPr>
      <w:rPr>
        <w:rFonts w:ascii="Symbol" w:hAnsi="Symbol" w:hint="default"/>
      </w:rPr>
    </w:lvl>
    <w:lvl w:ilvl="8" w:tplc="583674E2" w:tentative="1">
      <w:start w:val="1"/>
      <w:numFmt w:val="bullet"/>
      <w:lvlText w:val=""/>
      <w:lvlJc w:val="left"/>
      <w:pPr>
        <w:tabs>
          <w:tab w:val="num" w:pos="6480"/>
        </w:tabs>
        <w:ind w:left="6480" w:hanging="360"/>
      </w:pPr>
      <w:rPr>
        <w:rFonts w:ascii="Symbol" w:hAnsi="Symbol" w:hint="default"/>
      </w:rPr>
    </w:lvl>
  </w:abstractNum>
  <w:abstractNum w:abstractNumId="37" w15:restartNumberingAfterBreak="0">
    <w:nsid w:val="7BBC29F8"/>
    <w:multiLevelType w:val="hybridMultilevel"/>
    <w:tmpl w:val="AC06FF28"/>
    <w:lvl w:ilvl="0" w:tplc="4A5881AE">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7"/>
  </w:num>
  <w:num w:numId="2">
    <w:abstractNumId w:val="24"/>
  </w:num>
  <w:num w:numId="3">
    <w:abstractNumId w:val="20"/>
  </w:num>
  <w:num w:numId="4">
    <w:abstractNumId w:val="16"/>
  </w:num>
  <w:num w:numId="5">
    <w:abstractNumId w:val="23"/>
  </w:num>
  <w:num w:numId="6">
    <w:abstractNumId w:val="29"/>
  </w:num>
  <w:num w:numId="7">
    <w:abstractNumId w:val="34"/>
  </w:num>
  <w:num w:numId="8">
    <w:abstractNumId w:val="19"/>
  </w:num>
  <w:num w:numId="9">
    <w:abstractNumId w:val="30"/>
  </w:num>
  <w:num w:numId="10">
    <w:abstractNumId w:val="2"/>
  </w:num>
  <w:num w:numId="11">
    <w:abstractNumId w:val="17"/>
  </w:num>
  <w:num w:numId="12">
    <w:abstractNumId w:val="36"/>
  </w:num>
  <w:num w:numId="13">
    <w:abstractNumId w:val="35"/>
  </w:num>
  <w:num w:numId="14">
    <w:abstractNumId w:val="1"/>
  </w:num>
  <w:num w:numId="15">
    <w:abstractNumId w:val="8"/>
  </w:num>
  <w:num w:numId="16">
    <w:abstractNumId w:val="9"/>
  </w:num>
  <w:num w:numId="17">
    <w:abstractNumId w:val="11"/>
  </w:num>
  <w:num w:numId="18">
    <w:abstractNumId w:val="3"/>
  </w:num>
  <w:num w:numId="19">
    <w:abstractNumId w:val="0"/>
  </w:num>
  <w:num w:numId="20">
    <w:abstractNumId w:val="12"/>
  </w:num>
  <w:num w:numId="21">
    <w:abstractNumId w:val="31"/>
  </w:num>
  <w:num w:numId="22">
    <w:abstractNumId w:val="22"/>
  </w:num>
  <w:num w:numId="23">
    <w:abstractNumId w:val="13"/>
  </w:num>
  <w:num w:numId="24">
    <w:abstractNumId w:val="28"/>
  </w:num>
  <w:num w:numId="25">
    <w:abstractNumId w:val="32"/>
  </w:num>
  <w:num w:numId="26">
    <w:abstractNumId w:val="14"/>
  </w:num>
  <w:num w:numId="27">
    <w:abstractNumId w:val="21"/>
  </w:num>
  <w:num w:numId="28">
    <w:abstractNumId w:val="33"/>
  </w:num>
  <w:num w:numId="29">
    <w:abstractNumId w:val="10"/>
  </w:num>
  <w:num w:numId="30">
    <w:abstractNumId w:val="34"/>
  </w:num>
  <w:num w:numId="31">
    <w:abstractNumId w:val="26"/>
  </w:num>
  <w:num w:numId="32">
    <w:abstractNumId w:val="35"/>
  </w:num>
  <w:num w:numId="33">
    <w:abstractNumId w:val="25"/>
  </w:num>
  <w:num w:numId="34">
    <w:abstractNumId w:val="7"/>
  </w:num>
  <w:num w:numId="35">
    <w:abstractNumId w:val="27"/>
  </w:num>
  <w:num w:numId="36">
    <w:abstractNumId w:val="15"/>
  </w:num>
  <w:num w:numId="37">
    <w:abstractNumId w:val="4"/>
  </w:num>
  <w:num w:numId="38">
    <w:abstractNumId w:val="18"/>
  </w:num>
  <w:num w:numId="39">
    <w:abstractNumId w:val="5"/>
  </w:num>
  <w:num w:numId="40">
    <w:abstractNumId w:val="35"/>
  </w:num>
  <w:num w:numId="41">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3B"/>
    <w:rsid w:val="000014FA"/>
    <w:rsid w:val="000017FC"/>
    <w:rsid w:val="00002109"/>
    <w:rsid w:val="00002703"/>
    <w:rsid w:val="00003CA6"/>
    <w:rsid w:val="000043C0"/>
    <w:rsid w:val="00004C2B"/>
    <w:rsid w:val="00005067"/>
    <w:rsid w:val="00005AC7"/>
    <w:rsid w:val="0000773B"/>
    <w:rsid w:val="00013C28"/>
    <w:rsid w:val="000160F5"/>
    <w:rsid w:val="0001618E"/>
    <w:rsid w:val="000172D0"/>
    <w:rsid w:val="00021C60"/>
    <w:rsid w:val="00022EE5"/>
    <w:rsid w:val="000253CB"/>
    <w:rsid w:val="00025E00"/>
    <w:rsid w:val="000329EF"/>
    <w:rsid w:val="00034194"/>
    <w:rsid w:val="00034644"/>
    <w:rsid w:val="00034B27"/>
    <w:rsid w:val="00036643"/>
    <w:rsid w:val="000418CF"/>
    <w:rsid w:val="000419CA"/>
    <w:rsid w:val="00046EC3"/>
    <w:rsid w:val="00047A62"/>
    <w:rsid w:val="00050881"/>
    <w:rsid w:val="0005122A"/>
    <w:rsid w:val="0005394B"/>
    <w:rsid w:val="0005411F"/>
    <w:rsid w:val="0005547E"/>
    <w:rsid w:val="00057D0C"/>
    <w:rsid w:val="0006267B"/>
    <w:rsid w:val="00063726"/>
    <w:rsid w:val="000658C0"/>
    <w:rsid w:val="00065985"/>
    <w:rsid w:val="00067F3B"/>
    <w:rsid w:val="00070806"/>
    <w:rsid w:val="00072D9E"/>
    <w:rsid w:val="000732D6"/>
    <w:rsid w:val="000752BF"/>
    <w:rsid w:val="00076833"/>
    <w:rsid w:val="00076C3C"/>
    <w:rsid w:val="00076C3D"/>
    <w:rsid w:val="00076DC7"/>
    <w:rsid w:val="0007731C"/>
    <w:rsid w:val="0007749B"/>
    <w:rsid w:val="00080A9B"/>
    <w:rsid w:val="00081A2B"/>
    <w:rsid w:val="00083728"/>
    <w:rsid w:val="00083A7B"/>
    <w:rsid w:val="00083FC0"/>
    <w:rsid w:val="00084827"/>
    <w:rsid w:val="0008698D"/>
    <w:rsid w:val="00087210"/>
    <w:rsid w:val="00087677"/>
    <w:rsid w:val="00087EAB"/>
    <w:rsid w:val="0009139B"/>
    <w:rsid w:val="0009228C"/>
    <w:rsid w:val="0009244F"/>
    <w:rsid w:val="000930AD"/>
    <w:rsid w:val="00094F79"/>
    <w:rsid w:val="00095406"/>
    <w:rsid w:val="00096333"/>
    <w:rsid w:val="00097161"/>
    <w:rsid w:val="000A054F"/>
    <w:rsid w:val="000A144A"/>
    <w:rsid w:val="000A26F2"/>
    <w:rsid w:val="000A463D"/>
    <w:rsid w:val="000A5257"/>
    <w:rsid w:val="000A640F"/>
    <w:rsid w:val="000A6949"/>
    <w:rsid w:val="000A6CB1"/>
    <w:rsid w:val="000A7823"/>
    <w:rsid w:val="000B3EBA"/>
    <w:rsid w:val="000B4CE7"/>
    <w:rsid w:val="000B5C56"/>
    <w:rsid w:val="000C1C4D"/>
    <w:rsid w:val="000C20E8"/>
    <w:rsid w:val="000C4BC9"/>
    <w:rsid w:val="000C5B9D"/>
    <w:rsid w:val="000C7C8A"/>
    <w:rsid w:val="000D1257"/>
    <w:rsid w:val="000D2D8B"/>
    <w:rsid w:val="000D3475"/>
    <w:rsid w:val="000D37FB"/>
    <w:rsid w:val="000D58D9"/>
    <w:rsid w:val="000D6A8B"/>
    <w:rsid w:val="000D6FDD"/>
    <w:rsid w:val="000D7DB6"/>
    <w:rsid w:val="000E05C6"/>
    <w:rsid w:val="000E0C0E"/>
    <w:rsid w:val="000E0EA1"/>
    <w:rsid w:val="000E49C1"/>
    <w:rsid w:val="000E4F2C"/>
    <w:rsid w:val="000E7FF5"/>
    <w:rsid w:val="000F31B7"/>
    <w:rsid w:val="000F361B"/>
    <w:rsid w:val="000F3ABB"/>
    <w:rsid w:val="000F4099"/>
    <w:rsid w:val="000F4BCE"/>
    <w:rsid w:val="000F7DBC"/>
    <w:rsid w:val="001001EA"/>
    <w:rsid w:val="00100E32"/>
    <w:rsid w:val="00104330"/>
    <w:rsid w:val="0010435E"/>
    <w:rsid w:val="00105A71"/>
    <w:rsid w:val="001065E0"/>
    <w:rsid w:val="00111169"/>
    <w:rsid w:val="00111C4C"/>
    <w:rsid w:val="00111EBE"/>
    <w:rsid w:val="00111EFB"/>
    <w:rsid w:val="00115F4F"/>
    <w:rsid w:val="00117426"/>
    <w:rsid w:val="00120A0A"/>
    <w:rsid w:val="00120BD1"/>
    <w:rsid w:val="00120E66"/>
    <w:rsid w:val="00124A27"/>
    <w:rsid w:val="0012767D"/>
    <w:rsid w:val="001317CE"/>
    <w:rsid w:val="001324AE"/>
    <w:rsid w:val="00132E96"/>
    <w:rsid w:val="00133CF2"/>
    <w:rsid w:val="00133EA1"/>
    <w:rsid w:val="001351AF"/>
    <w:rsid w:val="001352F4"/>
    <w:rsid w:val="001376F5"/>
    <w:rsid w:val="00137A77"/>
    <w:rsid w:val="00141871"/>
    <w:rsid w:val="001426C0"/>
    <w:rsid w:val="001472AC"/>
    <w:rsid w:val="00150C23"/>
    <w:rsid w:val="001517D2"/>
    <w:rsid w:val="00154494"/>
    <w:rsid w:val="00154D07"/>
    <w:rsid w:val="00154F75"/>
    <w:rsid w:val="001557A9"/>
    <w:rsid w:val="0015649F"/>
    <w:rsid w:val="00156EF6"/>
    <w:rsid w:val="0016096B"/>
    <w:rsid w:val="00162D26"/>
    <w:rsid w:val="001644A6"/>
    <w:rsid w:val="00166DFC"/>
    <w:rsid w:val="00170A7B"/>
    <w:rsid w:val="00171C7F"/>
    <w:rsid w:val="00173DCE"/>
    <w:rsid w:val="00175004"/>
    <w:rsid w:val="00175069"/>
    <w:rsid w:val="00175BF9"/>
    <w:rsid w:val="00175E7A"/>
    <w:rsid w:val="001762F3"/>
    <w:rsid w:val="00177430"/>
    <w:rsid w:val="00182246"/>
    <w:rsid w:val="00184FF1"/>
    <w:rsid w:val="001860A9"/>
    <w:rsid w:val="00187522"/>
    <w:rsid w:val="00187A2B"/>
    <w:rsid w:val="0019075D"/>
    <w:rsid w:val="00191CB9"/>
    <w:rsid w:val="00194238"/>
    <w:rsid w:val="00195B0F"/>
    <w:rsid w:val="00195B11"/>
    <w:rsid w:val="00197695"/>
    <w:rsid w:val="001A0EF3"/>
    <w:rsid w:val="001A11D0"/>
    <w:rsid w:val="001A1E0C"/>
    <w:rsid w:val="001A3772"/>
    <w:rsid w:val="001A3C16"/>
    <w:rsid w:val="001A4552"/>
    <w:rsid w:val="001A4757"/>
    <w:rsid w:val="001A588B"/>
    <w:rsid w:val="001A61D2"/>
    <w:rsid w:val="001A7EF3"/>
    <w:rsid w:val="001A7EF4"/>
    <w:rsid w:val="001B02EE"/>
    <w:rsid w:val="001B1953"/>
    <w:rsid w:val="001B525F"/>
    <w:rsid w:val="001B59B6"/>
    <w:rsid w:val="001C113F"/>
    <w:rsid w:val="001C1B40"/>
    <w:rsid w:val="001C33A9"/>
    <w:rsid w:val="001C4C4F"/>
    <w:rsid w:val="001D2A27"/>
    <w:rsid w:val="001D300C"/>
    <w:rsid w:val="001D3639"/>
    <w:rsid w:val="001D401D"/>
    <w:rsid w:val="001D6581"/>
    <w:rsid w:val="001E1C18"/>
    <w:rsid w:val="001E591D"/>
    <w:rsid w:val="001E71DD"/>
    <w:rsid w:val="001F0466"/>
    <w:rsid w:val="001F0541"/>
    <w:rsid w:val="001F0D3D"/>
    <w:rsid w:val="00200B6D"/>
    <w:rsid w:val="00202A1A"/>
    <w:rsid w:val="002045D6"/>
    <w:rsid w:val="0020539A"/>
    <w:rsid w:val="002118C7"/>
    <w:rsid w:val="00211EF3"/>
    <w:rsid w:val="00216F1A"/>
    <w:rsid w:val="002175BF"/>
    <w:rsid w:val="00217E2D"/>
    <w:rsid w:val="002227E3"/>
    <w:rsid w:val="00224071"/>
    <w:rsid w:val="00224380"/>
    <w:rsid w:val="00225103"/>
    <w:rsid w:val="0022676C"/>
    <w:rsid w:val="00226F5E"/>
    <w:rsid w:val="00230B6C"/>
    <w:rsid w:val="00233330"/>
    <w:rsid w:val="0023385D"/>
    <w:rsid w:val="002338B3"/>
    <w:rsid w:val="00234A2D"/>
    <w:rsid w:val="0023625D"/>
    <w:rsid w:val="00236D5B"/>
    <w:rsid w:val="00244B4E"/>
    <w:rsid w:val="00245051"/>
    <w:rsid w:val="0024512A"/>
    <w:rsid w:val="00246D22"/>
    <w:rsid w:val="00247E50"/>
    <w:rsid w:val="00250CE7"/>
    <w:rsid w:val="00252820"/>
    <w:rsid w:val="00252D52"/>
    <w:rsid w:val="00254C29"/>
    <w:rsid w:val="00255A16"/>
    <w:rsid w:val="00257063"/>
    <w:rsid w:val="00263918"/>
    <w:rsid w:val="00263A13"/>
    <w:rsid w:val="00264475"/>
    <w:rsid w:val="00265173"/>
    <w:rsid w:val="002652C7"/>
    <w:rsid w:val="002703F3"/>
    <w:rsid w:val="002704A8"/>
    <w:rsid w:val="00270FEB"/>
    <w:rsid w:val="00273495"/>
    <w:rsid w:val="00274410"/>
    <w:rsid w:val="0027570F"/>
    <w:rsid w:val="002757B0"/>
    <w:rsid w:val="00277388"/>
    <w:rsid w:val="00280CA5"/>
    <w:rsid w:val="0028111C"/>
    <w:rsid w:val="00282EED"/>
    <w:rsid w:val="00283FE9"/>
    <w:rsid w:val="00284731"/>
    <w:rsid w:val="00285A81"/>
    <w:rsid w:val="00291015"/>
    <w:rsid w:val="00292C74"/>
    <w:rsid w:val="00292DC7"/>
    <w:rsid w:val="0029517D"/>
    <w:rsid w:val="00297BE0"/>
    <w:rsid w:val="002A02FB"/>
    <w:rsid w:val="002A2176"/>
    <w:rsid w:val="002A3057"/>
    <w:rsid w:val="002A456C"/>
    <w:rsid w:val="002A5790"/>
    <w:rsid w:val="002A771D"/>
    <w:rsid w:val="002B1206"/>
    <w:rsid w:val="002B16D0"/>
    <w:rsid w:val="002B1880"/>
    <w:rsid w:val="002B22D5"/>
    <w:rsid w:val="002B2E03"/>
    <w:rsid w:val="002B3E28"/>
    <w:rsid w:val="002B3E8D"/>
    <w:rsid w:val="002B5496"/>
    <w:rsid w:val="002B6D7C"/>
    <w:rsid w:val="002B6D97"/>
    <w:rsid w:val="002B7006"/>
    <w:rsid w:val="002B77D2"/>
    <w:rsid w:val="002C083E"/>
    <w:rsid w:val="002C1223"/>
    <w:rsid w:val="002C227E"/>
    <w:rsid w:val="002C32CF"/>
    <w:rsid w:val="002C5521"/>
    <w:rsid w:val="002C62C0"/>
    <w:rsid w:val="002D0AB6"/>
    <w:rsid w:val="002D1A84"/>
    <w:rsid w:val="002D275D"/>
    <w:rsid w:val="002D3794"/>
    <w:rsid w:val="002D385E"/>
    <w:rsid w:val="002D4208"/>
    <w:rsid w:val="002D470A"/>
    <w:rsid w:val="002D7205"/>
    <w:rsid w:val="002E27A5"/>
    <w:rsid w:val="002E2CEA"/>
    <w:rsid w:val="002E4617"/>
    <w:rsid w:val="002E79B1"/>
    <w:rsid w:val="002F21A7"/>
    <w:rsid w:val="002F6047"/>
    <w:rsid w:val="002F612A"/>
    <w:rsid w:val="002F7312"/>
    <w:rsid w:val="0030533E"/>
    <w:rsid w:val="00305B57"/>
    <w:rsid w:val="00306D60"/>
    <w:rsid w:val="00307153"/>
    <w:rsid w:val="00311416"/>
    <w:rsid w:val="003146BE"/>
    <w:rsid w:val="00314A60"/>
    <w:rsid w:val="00317D2B"/>
    <w:rsid w:val="00321688"/>
    <w:rsid w:val="00323D2E"/>
    <w:rsid w:val="0032717C"/>
    <w:rsid w:val="00327833"/>
    <w:rsid w:val="00334EED"/>
    <w:rsid w:val="003352B8"/>
    <w:rsid w:val="00341AA6"/>
    <w:rsid w:val="003420F3"/>
    <w:rsid w:val="00343373"/>
    <w:rsid w:val="0034427D"/>
    <w:rsid w:val="003455E4"/>
    <w:rsid w:val="003459B6"/>
    <w:rsid w:val="00345FDF"/>
    <w:rsid w:val="0034697C"/>
    <w:rsid w:val="003472A2"/>
    <w:rsid w:val="0035028B"/>
    <w:rsid w:val="003563D3"/>
    <w:rsid w:val="0036243E"/>
    <w:rsid w:val="00364521"/>
    <w:rsid w:val="00364B93"/>
    <w:rsid w:val="00366A41"/>
    <w:rsid w:val="00367796"/>
    <w:rsid w:val="003706EF"/>
    <w:rsid w:val="003707EE"/>
    <w:rsid w:val="003712A4"/>
    <w:rsid w:val="003722A4"/>
    <w:rsid w:val="003734D0"/>
    <w:rsid w:val="003740A5"/>
    <w:rsid w:val="00375BFD"/>
    <w:rsid w:val="00380B80"/>
    <w:rsid w:val="00383D61"/>
    <w:rsid w:val="00387D74"/>
    <w:rsid w:val="00390705"/>
    <w:rsid w:val="00390DE6"/>
    <w:rsid w:val="00391B17"/>
    <w:rsid w:val="00392C65"/>
    <w:rsid w:val="003943B5"/>
    <w:rsid w:val="00394952"/>
    <w:rsid w:val="00395035"/>
    <w:rsid w:val="00396354"/>
    <w:rsid w:val="0039760E"/>
    <w:rsid w:val="00397D01"/>
    <w:rsid w:val="003A035E"/>
    <w:rsid w:val="003A06BF"/>
    <w:rsid w:val="003A0AFD"/>
    <w:rsid w:val="003A3A96"/>
    <w:rsid w:val="003A5EC7"/>
    <w:rsid w:val="003A7F01"/>
    <w:rsid w:val="003B61C0"/>
    <w:rsid w:val="003B749B"/>
    <w:rsid w:val="003B7663"/>
    <w:rsid w:val="003B7AF6"/>
    <w:rsid w:val="003C0FF8"/>
    <w:rsid w:val="003C1164"/>
    <w:rsid w:val="003C1A6F"/>
    <w:rsid w:val="003C39A8"/>
    <w:rsid w:val="003C4204"/>
    <w:rsid w:val="003C58E4"/>
    <w:rsid w:val="003C6F13"/>
    <w:rsid w:val="003C71D5"/>
    <w:rsid w:val="003C71ED"/>
    <w:rsid w:val="003D0D3C"/>
    <w:rsid w:val="003D0E58"/>
    <w:rsid w:val="003D28BA"/>
    <w:rsid w:val="003D42BA"/>
    <w:rsid w:val="003D661E"/>
    <w:rsid w:val="003E0352"/>
    <w:rsid w:val="003E1A32"/>
    <w:rsid w:val="003E1EE9"/>
    <w:rsid w:val="003E2BF1"/>
    <w:rsid w:val="003E52E6"/>
    <w:rsid w:val="003F01E8"/>
    <w:rsid w:val="003F1E22"/>
    <w:rsid w:val="003F2C51"/>
    <w:rsid w:val="003F3C6D"/>
    <w:rsid w:val="003F5DA0"/>
    <w:rsid w:val="003F76DC"/>
    <w:rsid w:val="00400F28"/>
    <w:rsid w:val="00401030"/>
    <w:rsid w:val="00401589"/>
    <w:rsid w:val="00402208"/>
    <w:rsid w:val="004027A3"/>
    <w:rsid w:val="004027B5"/>
    <w:rsid w:val="004032AB"/>
    <w:rsid w:val="00404A80"/>
    <w:rsid w:val="004054AF"/>
    <w:rsid w:val="0041030F"/>
    <w:rsid w:val="004105D1"/>
    <w:rsid w:val="00410BF3"/>
    <w:rsid w:val="004122F8"/>
    <w:rsid w:val="00412A07"/>
    <w:rsid w:val="00413E1D"/>
    <w:rsid w:val="0041459A"/>
    <w:rsid w:val="00414894"/>
    <w:rsid w:val="00414E19"/>
    <w:rsid w:val="0041791D"/>
    <w:rsid w:val="0042082E"/>
    <w:rsid w:val="00421123"/>
    <w:rsid w:val="00422902"/>
    <w:rsid w:val="0042305C"/>
    <w:rsid w:val="00425F81"/>
    <w:rsid w:val="004278F4"/>
    <w:rsid w:val="00430D26"/>
    <w:rsid w:val="00431518"/>
    <w:rsid w:val="00432CED"/>
    <w:rsid w:val="00433097"/>
    <w:rsid w:val="00433676"/>
    <w:rsid w:val="004338C1"/>
    <w:rsid w:val="00435C6D"/>
    <w:rsid w:val="00440FCB"/>
    <w:rsid w:val="00443590"/>
    <w:rsid w:val="00445C14"/>
    <w:rsid w:val="00446332"/>
    <w:rsid w:val="00446EFD"/>
    <w:rsid w:val="004502AB"/>
    <w:rsid w:val="00451279"/>
    <w:rsid w:val="00451926"/>
    <w:rsid w:val="00451AD9"/>
    <w:rsid w:val="00452F2E"/>
    <w:rsid w:val="004535CF"/>
    <w:rsid w:val="00453A4F"/>
    <w:rsid w:val="004615A7"/>
    <w:rsid w:val="00461835"/>
    <w:rsid w:val="004666D3"/>
    <w:rsid w:val="00467B6A"/>
    <w:rsid w:val="004703C7"/>
    <w:rsid w:val="004743B0"/>
    <w:rsid w:val="004762B8"/>
    <w:rsid w:val="00480000"/>
    <w:rsid w:val="00481ACE"/>
    <w:rsid w:val="00482639"/>
    <w:rsid w:val="004852B8"/>
    <w:rsid w:val="00486D99"/>
    <w:rsid w:val="004879BE"/>
    <w:rsid w:val="00490617"/>
    <w:rsid w:val="00491E4D"/>
    <w:rsid w:val="004929A1"/>
    <w:rsid w:val="00492F94"/>
    <w:rsid w:val="00493BE6"/>
    <w:rsid w:val="00493E75"/>
    <w:rsid w:val="004957EC"/>
    <w:rsid w:val="00497CCF"/>
    <w:rsid w:val="004A38C4"/>
    <w:rsid w:val="004A450F"/>
    <w:rsid w:val="004B2B97"/>
    <w:rsid w:val="004B5390"/>
    <w:rsid w:val="004C24BF"/>
    <w:rsid w:val="004C4443"/>
    <w:rsid w:val="004C622C"/>
    <w:rsid w:val="004C750F"/>
    <w:rsid w:val="004D0D5F"/>
    <w:rsid w:val="004D2409"/>
    <w:rsid w:val="004D40D8"/>
    <w:rsid w:val="004D5F4E"/>
    <w:rsid w:val="004D773B"/>
    <w:rsid w:val="004E0BD1"/>
    <w:rsid w:val="004E1302"/>
    <w:rsid w:val="004E1A4F"/>
    <w:rsid w:val="004E56C9"/>
    <w:rsid w:val="004E5852"/>
    <w:rsid w:val="004E5BE7"/>
    <w:rsid w:val="004E640F"/>
    <w:rsid w:val="004E6A37"/>
    <w:rsid w:val="004E6F18"/>
    <w:rsid w:val="004F30F3"/>
    <w:rsid w:val="004F311A"/>
    <w:rsid w:val="004F42CB"/>
    <w:rsid w:val="004F4DC9"/>
    <w:rsid w:val="004F4FA4"/>
    <w:rsid w:val="004F555B"/>
    <w:rsid w:val="004F5859"/>
    <w:rsid w:val="004F5E63"/>
    <w:rsid w:val="004F7D01"/>
    <w:rsid w:val="0050234E"/>
    <w:rsid w:val="0050275B"/>
    <w:rsid w:val="0050276D"/>
    <w:rsid w:val="00502986"/>
    <w:rsid w:val="0050544A"/>
    <w:rsid w:val="005072E6"/>
    <w:rsid w:val="00511609"/>
    <w:rsid w:val="005120E2"/>
    <w:rsid w:val="00512F8A"/>
    <w:rsid w:val="00520221"/>
    <w:rsid w:val="0052108A"/>
    <w:rsid w:val="0052297E"/>
    <w:rsid w:val="00524C7A"/>
    <w:rsid w:val="00526A90"/>
    <w:rsid w:val="00527007"/>
    <w:rsid w:val="00527ADD"/>
    <w:rsid w:val="00531499"/>
    <w:rsid w:val="005314CF"/>
    <w:rsid w:val="00531C64"/>
    <w:rsid w:val="00531C74"/>
    <w:rsid w:val="005334E2"/>
    <w:rsid w:val="00535995"/>
    <w:rsid w:val="00535CA0"/>
    <w:rsid w:val="00537868"/>
    <w:rsid w:val="00540FBE"/>
    <w:rsid w:val="00541752"/>
    <w:rsid w:val="00541F4F"/>
    <w:rsid w:val="005422CF"/>
    <w:rsid w:val="00544CD1"/>
    <w:rsid w:val="005506AE"/>
    <w:rsid w:val="005506B4"/>
    <w:rsid w:val="005510E5"/>
    <w:rsid w:val="00554248"/>
    <w:rsid w:val="00554379"/>
    <w:rsid w:val="005602EA"/>
    <w:rsid w:val="005617C9"/>
    <w:rsid w:val="00561C1E"/>
    <w:rsid w:val="005628C4"/>
    <w:rsid w:val="005663CB"/>
    <w:rsid w:val="00570699"/>
    <w:rsid w:val="00573148"/>
    <w:rsid w:val="0058042D"/>
    <w:rsid w:val="0058461B"/>
    <w:rsid w:val="00584B44"/>
    <w:rsid w:val="00585277"/>
    <w:rsid w:val="0058657D"/>
    <w:rsid w:val="0059617B"/>
    <w:rsid w:val="00596555"/>
    <w:rsid w:val="005975FE"/>
    <w:rsid w:val="005A1E87"/>
    <w:rsid w:val="005A294C"/>
    <w:rsid w:val="005A3152"/>
    <w:rsid w:val="005A3A6E"/>
    <w:rsid w:val="005A3F74"/>
    <w:rsid w:val="005A4371"/>
    <w:rsid w:val="005A655A"/>
    <w:rsid w:val="005A7148"/>
    <w:rsid w:val="005B1006"/>
    <w:rsid w:val="005B13E5"/>
    <w:rsid w:val="005B21FB"/>
    <w:rsid w:val="005B2DF9"/>
    <w:rsid w:val="005B43AD"/>
    <w:rsid w:val="005B5F19"/>
    <w:rsid w:val="005B60BE"/>
    <w:rsid w:val="005B61BD"/>
    <w:rsid w:val="005C113A"/>
    <w:rsid w:val="005C1E8E"/>
    <w:rsid w:val="005C28AF"/>
    <w:rsid w:val="005C3D3D"/>
    <w:rsid w:val="005C5F69"/>
    <w:rsid w:val="005C6182"/>
    <w:rsid w:val="005C7F6F"/>
    <w:rsid w:val="005D0E05"/>
    <w:rsid w:val="005D1652"/>
    <w:rsid w:val="005D4531"/>
    <w:rsid w:val="005D5C5C"/>
    <w:rsid w:val="005D69DE"/>
    <w:rsid w:val="005D6B5C"/>
    <w:rsid w:val="005D6E69"/>
    <w:rsid w:val="005D6EAF"/>
    <w:rsid w:val="005D7287"/>
    <w:rsid w:val="005D7C1A"/>
    <w:rsid w:val="005E1540"/>
    <w:rsid w:val="005E7277"/>
    <w:rsid w:val="005E7B25"/>
    <w:rsid w:val="005F16EF"/>
    <w:rsid w:val="005F223E"/>
    <w:rsid w:val="005F3681"/>
    <w:rsid w:val="005F3B55"/>
    <w:rsid w:val="00600446"/>
    <w:rsid w:val="00600A51"/>
    <w:rsid w:val="0060129D"/>
    <w:rsid w:val="006018E3"/>
    <w:rsid w:val="00602771"/>
    <w:rsid w:val="00604E20"/>
    <w:rsid w:val="0060547E"/>
    <w:rsid w:val="00605672"/>
    <w:rsid w:val="006066CA"/>
    <w:rsid w:val="0060687E"/>
    <w:rsid w:val="00607319"/>
    <w:rsid w:val="006126DF"/>
    <w:rsid w:val="00612FB2"/>
    <w:rsid w:val="00616F5E"/>
    <w:rsid w:val="006170E2"/>
    <w:rsid w:val="0062012B"/>
    <w:rsid w:val="0062066E"/>
    <w:rsid w:val="00620958"/>
    <w:rsid w:val="00622C2F"/>
    <w:rsid w:val="006246D5"/>
    <w:rsid w:val="0063334F"/>
    <w:rsid w:val="00634508"/>
    <w:rsid w:val="006367E2"/>
    <w:rsid w:val="00643E79"/>
    <w:rsid w:val="006502E5"/>
    <w:rsid w:val="00650426"/>
    <w:rsid w:val="006508A1"/>
    <w:rsid w:val="00650BCE"/>
    <w:rsid w:val="006523A0"/>
    <w:rsid w:val="00653326"/>
    <w:rsid w:val="00655190"/>
    <w:rsid w:val="00657C10"/>
    <w:rsid w:val="0066139B"/>
    <w:rsid w:val="00662218"/>
    <w:rsid w:val="00665319"/>
    <w:rsid w:val="00670F97"/>
    <w:rsid w:val="00671333"/>
    <w:rsid w:val="00672A62"/>
    <w:rsid w:val="0067380D"/>
    <w:rsid w:val="006766B9"/>
    <w:rsid w:val="00676EFD"/>
    <w:rsid w:val="00676F67"/>
    <w:rsid w:val="00676FFD"/>
    <w:rsid w:val="00677B69"/>
    <w:rsid w:val="00680865"/>
    <w:rsid w:val="0068294A"/>
    <w:rsid w:val="00682DD7"/>
    <w:rsid w:val="00683F78"/>
    <w:rsid w:val="00685AE0"/>
    <w:rsid w:val="00685B65"/>
    <w:rsid w:val="00686F9A"/>
    <w:rsid w:val="006904D0"/>
    <w:rsid w:val="006923D2"/>
    <w:rsid w:val="006926E3"/>
    <w:rsid w:val="00694B48"/>
    <w:rsid w:val="00696A58"/>
    <w:rsid w:val="0069758E"/>
    <w:rsid w:val="006A0447"/>
    <w:rsid w:val="006A06DC"/>
    <w:rsid w:val="006A4494"/>
    <w:rsid w:val="006A4AF5"/>
    <w:rsid w:val="006A4B42"/>
    <w:rsid w:val="006A52F1"/>
    <w:rsid w:val="006A5725"/>
    <w:rsid w:val="006A68FC"/>
    <w:rsid w:val="006A6CD4"/>
    <w:rsid w:val="006B08E5"/>
    <w:rsid w:val="006B4220"/>
    <w:rsid w:val="006B4E86"/>
    <w:rsid w:val="006B5813"/>
    <w:rsid w:val="006B631E"/>
    <w:rsid w:val="006B7A60"/>
    <w:rsid w:val="006C3221"/>
    <w:rsid w:val="006C4406"/>
    <w:rsid w:val="006C4EDB"/>
    <w:rsid w:val="006C54C2"/>
    <w:rsid w:val="006D1998"/>
    <w:rsid w:val="006D1A1C"/>
    <w:rsid w:val="006D1D45"/>
    <w:rsid w:val="006D6A59"/>
    <w:rsid w:val="006E08EB"/>
    <w:rsid w:val="006E0B6A"/>
    <w:rsid w:val="006E4CCB"/>
    <w:rsid w:val="006E4D41"/>
    <w:rsid w:val="006E4FDA"/>
    <w:rsid w:val="006E7AE3"/>
    <w:rsid w:val="006F052D"/>
    <w:rsid w:val="006F2E5B"/>
    <w:rsid w:val="00700B88"/>
    <w:rsid w:val="00702BA3"/>
    <w:rsid w:val="00703FF8"/>
    <w:rsid w:val="00711095"/>
    <w:rsid w:val="0071193D"/>
    <w:rsid w:val="0072039B"/>
    <w:rsid w:val="007214A8"/>
    <w:rsid w:val="00721C8B"/>
    <w:rsid w:val="0072604C"/>
    <w:rsid w:val="00727264"/>
    <w:rsid w:val="007311C9"/>
    <w:rsid w:val="00732D77"/>
    <w:rsid w:val="00736045"/>
    <w:rsid w:val="007400F6"/>
    <w:rsid w:val="00743EAA"/>
    <w:rsid w:val="00744059"/>
    <w:rsid w:val="007441F5"/>
    <w:rsid w:val="0074506E"/>
    <w:rsid w:val="00746CCD"/>
    <w:rsid w:val="00750A2A"/>
    <w:rsid w:val="0075106F"/>
    <w:rsid w:val="00753C79"/>
    <w:rsid w:val="00754301"/>
    <w:rsid w:val="00755266"/>
    <w:rsid w:val="00756D19"/>
    <w:rsid w:val="00757E6C"/>
    <w:rsid w:val="00761DFE"/>
    <w:rsid w:val="00766261"/>
    <w:rsid w:val="007701F3"/>
    <w:rsid w:val="00771778"/>
    <w:rsid w:val="00772CBF"/>
    <w:rsid w:val="00773583"/>
    <w:rsid w:val="00774145"/>
    <w:rsid w:val="007774FC"/>
    <w:rsid w:val="0078179D"/>
    <w:rsid w:val="0078193D"/>
    <w:rsid w:val="0078210A"/>
    <w:rsid w:val="00783541"/>
    <w:rsid w:val="00784F34"/>
    <w:rsid w:val="0078739A"/>
    <w:rsid w:val="00791946"/>
    <w:rsid w:val="00793FB5"/>
    <w:rsid w:val="00796406"/>
    <w:rsid w:val="00797083"/>
    <w:rsid w:val="007971A5"/>
    <w:rsid w:val="00797EB2"/>
    <w:rsid w:val="007A0957"/>
    <w:rsid w:val="007A34F9"/>
    <w:rsid w:val="007A3B05"/>
    <w:rsid w:val="007A3EC0"/>
    <w:rsid w:val="007A47D7"/>
    <w:rsid w:val="007A6333"/>
    <w:rsid w:val="007B0D9D"/>
    <w:rsid w:val="007B1A7A"/>
    <w:rsid w:val="007B1C0A"/>
    <w:rsid w:val="007B65BD"/>
    <w:rsid w:val="007B7A53"/>
    <w:rsid w:val="007C0D85"/>
    <w:rsid w:val="007C0F46"/>
    <w:rsid w:val="007C2335"/>
    <w:rsid w:val="007C2F56"/>
    <w:rsid w:val="007C4836"/>
    <w:rsid w:val="007C4AC4"/>
    <w:rsid w:val="007C57E3"/>
    <w:rsid w:val="007C63D1"/>
    <w:rsid w:val="007D1802"/>
    <w:rsid w:val="007D20D5"/>
    <w:rsid w:val="007D2EB4"/>
    <w:rsid w:val="007D5A56"/>
    <w:rsid w:val="007D62BF"/>
    <w:rsid w:val="007D6FCC"/>
    <w:rsid w:val="007D6FDA"/>
    <w:rsid w:val="007E0E20"/>
    <w:rsid w:val="007E2A00"/>
    <w:rsid w:val="007E3094"/>
    <w:rsid w:val="007F568C"/>
    <w:rsid w:val="007F5A2D"/>
    <w:rsid w:val="007F5C90"/>
    <w:rsid w:val="008025DC"/>
    <w:rsid w:val="00804109"/>
    <w:rsid w:val="008045DD"/>
    <w:rsid w:val="00807E20"/>
    <w:rsid w:val="008118DF"/>
    <w:rsid w:val="008210CE"/>
    <w:rsid w:val="0082177C"/>
    <w:rsid w:val="00822CE1"/>
    <w:rsid w:val="008241F2"/>
    <w:rsid w:val="008247AE"/>
    <w:rsid w:val="00824DE5"/>
    <w:rsid w:val="00825878"/>
    <w:rsid w:val="00826B95"/>
    <w:rsid w:val="00827085"/>
    <w:rsid w:val="00834135"/>
    <w:rsid w:val="008344D3"/>
    <w:rsid w:val="0083469F"/>
    <w:rsid w:val="008346AF"/>
    <w:rsid w:val="00834D2F"/>
    <w:rsid w:val="008406BA"/>
    <w:rsid w:val="00841470"/>
    <w:rsid w:val="008420B6"/>
    <w:rsid w:val="0084530E"/>
    <w:rsid w:val="00845A6C"/>
    <w:rsid w:val="0084723E"/>
    <w:rsid w:val="008475CD"/>
    <w:rsid w:val="00847B21"/>
    <w:rsid w:val="00847DF2"/>
    <w:rsid w:val="008527D9"/>
    <w:rsid w:val="00852F9E"/>
    <w:rsid w:val="008531B4"/>
    <w:rsid w:val="00854C35"/>
    <w:rsid w:val="00855130"/>
    <w:rsid w:val="00855C51"/>
    <w:rsid w:val="00855F91"/>
    <w:rsid w:val="00857241"/>
    <w:rsid w:val="00862FAB"/>
    <w:rsid w:val="0086454E"/>
    <w:rsid w:val="008651B8"/>
    <w:rsid w:val="00865C94"/>
    <w:rsid w:val="00867966"/>
    <w:rsid w:val="008736DE"/>
    <w:rsid w:val="00874B2A"/>
    <w:rsid w:val="008807D9"/>
    <w:rsid w:val="00882B13"/>
    <w:rsid w:val="00883592"/>
    <w:rsid w:val="00884A97"/>
    <w:rsid w:val="008874E4"/>
    <w:rsid w:val="008940BE"/>
    <w:rsid w:val="00894B56"/>
    <w:rsid w:val="0089619F"/>
    <w:rsid w:val="008A49A4"/>
    <w:rsid w:val="008A4F67"/>
    <w:rsid w:val="008A620C"/>
    <w:rsid w:val="008B2B47"/>
    <w:rsid w:val="008B2C21"/>
    <w:rsid w:val="008B5119"/>
    <w:rsid w:val="008B52AC"/>
    <w:rsid w:val="008C0432"/>
    <w:rsid w:val="008C0B2C"/>
    <w:rsid w:val="008C11BD"/>
    <w:rsid w:val="008C150F"/>
    <w:rsid w:val="008C15D9"/>
    <w:rsid w:val="008C65A0"/>
    <w:rsid w:val="008D0747"/>
    <w:rsid w:val="008D246E"/>
    <w:rsid w:val="008D294E"/>
    <w:rsid w:val="008D2D4F"/>
    <w:rsid w:val="008D59FC"/>
    <w:rsid w:val="008D6FE4"/>
    <w:rsid w:val="008D72C4"/>
    <w:rsid w:val="008E07F0"/>
    <w:rsid w:val="008E16E3"/>
    <w:rsid w:val="008E1B07"/>
    <w:rsid w:val="008E2C93"/>
    <w:rsid w:val="008E38A9"/>
    <w:rsid w:val="008E3B59"/>
    <w:rsid w:val="008E458F"/>
    <w:rsid w:val="008E4CB6"/>
    <w:rsid w:val="008E5373"/>
    <w:rsid w:val="008E736C"/>
    <w:rsid w:val="008F0EE5"/>
    <w:rsid w:val="008F1756"/>
    <w:rsid w:val="008F194A"/>
    <w:rsid w:val="008F1BC2"/>
    <w:rsid w:val="008F2101"/>
    <w:rsid w:val="008F2596"/>
    <w:rsid w:val="008F48E4"/>
    <w:rsid w:val="008F4A16"/>
    <w:rsid w:val="009047A5"/>
    <w:rsid w:val="0090510B"/>
    <w:rsid w:val="00905C39"/>
    <w:rsid w:val="00906145"/>
    <w:rsid w:val="00906E2A"/>
    <w:rsid w:val="009112DC"/>
    <w:rsid w:val="00911A68"/>
    <w:rsid w:val="00914059"/>
    <w:rsid w:val="00914A08"/>
    <w:rsid w:val="00915EAB"/>
    <w:rsid w:val="009206E4"/>
    <w:rsid w:val="0092146E"/>
    <w:rsid w:val="00921487"/>
    <w:rsid w:val="0092187E"/>
    <w:rsid w:val="00922ADE"/>
    <w:rsid w:val="0092514D"/>
    <w:rsid w:val="00926C26"/>
    <w:rsid w:val="00930218"/>
    <w:rsid w:val="009347B9"/>
    <w:rsid w:val="00935B1A"/>
    <w:rsid w:val="009365B5"/>
    <w:rsid w:val="009374E6"/>
    <w:rsid w:val="00937EB3"/>
    <w:rsid w:val="009404C3"/>
    <w:rsid w:val="00940A70"/>
    <w:rsid w:val="00944D80"/>
    <w:rsid w:val="0094511A"/>
    <w:rsid w:val="00945288"/>
    <w:rsid w:val="00946014"/>
    <w:rsid w:val="00947B09"/>
    <w:rsid w:val="009511ED"/>
    <w:rsid w:val="00951AA7"/>
    <w:rsid w:val="00952988"/>
    <w:rsid w:val="0095374D"/>
    <w:rsid w:val="0095412D"/>
    <w:rsid w:val="0095641F"/>
    <w:rsid w:val="00957232"/>
    <w:rsid w:val="00957AB6"/>
    <w:rsid w:val="00960E86"/>
    <w:rsid w:val="00961A2F"/>
    <w:rsid w:val="0096226E"/>
    <w:rsid w:val="00963605"/>
    <w:rsid w:val="00967358"/>
    <w:rsid w:val="00967AF2"/>
    <w:rsid w:val="00972581"/>
    <w:rsid w:val="00977957"/>
    <w:rsid w:val="00981734"/>
    <w:rsid w:val="00984C42"/>
    <w:rsid w:val="009874FA"/>
    <w:rsid w:val="00987C91"/>
    <w:rsid w:val="009919C7"/>
    <w:rsid w:val="009923BB"/>
    <w:rsid w:val="00993034"/>
    <w:rsid w:val="00994BC9"/>
    <w:rsid w:val="009955B9"/>
    <w:rsid w:val="0099671D"/>
    <w:rsid w:val="00997661"/>
    <w:rsid w:val="009A0128"/>
    <w:rsid w:val="009A09E7"/>
    <w:rsid w:val="009A0A09"/>
    <w:rsid w:val="009A0CB7"/>
    <w:rsid w:val="009A17FC"/>
    <w:rsid w:val="009A2E07"/>
    <w:rsid w:val="009A41C3"/>
    <w:rsid w:val="009A6149"/>
    <w:rsid w:val="009B0719"/>
    <w:rsid w:val="009B275B"/>
    <w:rsid w:val="009B522D"/>
    <w:rsid w:val="009B762E"/>
    <w:rsid w:val="009C0BC1"/>
    <w:rsid w:val="009C0D5A"/>
    <w:rsid w:val="009C2CDB"/>
    <w:rsid w:val="009C2E1F"/>
    <w:rsid w:val="009C4452"/>
    <w:rsid w:val="009C45B4"/>
    <w:rsid w:val="009C4607"/>
    <w:rsid w:val="009C7493"/>
    <w:rsid w:val="009C76C9"/>
    <w:rsid w:val="009D0A1D"/>
    <w:rsid w:val="009D2A4B"/>
    <w:rsid w:val="009D7B00"/>
    <w:rsid w:val="009E3207"/>
    <w:rsid w:val="009E4DF6"/>
    <w:rsid w:val="009E7AF7"/>
    <w:rsid w:val="009F1BC5"/>
    <w:rsid w:val="009F231A"/>
    <w:rsid w:val="009F3838"/>
    <w:rsid w:val="009F418A"/>
    <w:rsid w:val="009F46DE"/>
    <w:rsid w:val="009F78AE"/>
    <w:rsid w:val="00A03A13"/>
    <w:rsid w:val="00A04308"/>
    <w:rsid w:val="00A04DC9"/>
    <w:rsid w:val="00A0518D"/>
    <w:rsid w:val="00A10D21"/>
    <w:rsid w:val="00A115C7"/>
    <w:rsid w:val="00A137C7"/>
    <w:rsid w:val="00A1410C"/>
    <w:rsid w:val="00A14D87"/>
    <w:rsid w:val="00A15C2B"/>
    <w:rsid w:val="00A17920"/>
    <w:rsid w:val="00A20E99"/>
    <w:rsid w:val="00A21755"/>
    <w:rsid w:val="00A24792"/>
    <w:rsid w:val="00A25BD4"/>
    <w:rsid w:val="00A25D08"/>
    <w:rsid w:val="00A26B31"/>
    <w:rsid w:val="00A27E51"/>
    <w:rsid w:val="00A3100F"/>
    <w:rsid w:val="00A329C1"/>
    <w:rsid w:val="00A33630"/>
    <w:rsid w:val="00A343C0"/>
    <w:rsid w:val="00A35918"/>
    <w:rsid w:val="00A362AA"/>
    <w:rsid w:val="00A37427"/>
    <w:rsid w:val="00A42F55"/>
    <w:rsid w:val="00A43A52"/>
    <w:rsid w:val="00A44984"/>
    <w:rsid w:val="00A44ADA"/>
    <w:rsid w:val="00A46D2D"/>
    <w:rsid w:val="00A51B9B"/>
    <w:rsid w:val="00A52C5E"/>
    <w:rsid w:val="00A52D87"/>
    <w:rsid w:val="00A53BC5"/>
    <w:rsid w:val="00A5403E"/>
    <w:rsid w:val="00A548FE"/>
    <w:rsid w:val="00A549F7"/>
    <w:rsid w:val="00A611EB"/>
    <w:rsid w:val="00A643D7"/>
    <w:rsid w:val="00A64BE5"/>
    <w:rsid w:val="00A656D5"/>
    <w:rsid w:val="00A66D68"/>
    <w:rsid w:val="00A70221"/>
    <w:rsid w:val="00A72299"/>
    <w:rsid w:val="00A72C74"/>
    <w:rsid w:val="00A76B2C"/>
    <w:rsid w:val="00A778C8"/>
    <w:rsid w:val="00A80307"/>
    <w:rsid w:val="00A81B90"/>
    <w:rsid w:val="00A82A8D"/>
    <w:rsid w:val="00A846A6"/>
    <w:rsid w:val="00A8647C"/>
    <w:rsid w:val="00A87194"/>
    <w:rsid w:val="00A92A0F"/>
    <w:rsid w:val="00A932EA"/>
    <w:rsid w:val="00A95ECC"/>
    <w:rsid w:val="00AA11DB"/>
    <w:rsid w:val="00AA222E"/>
    <w:rsid w:val="00AA252C"/>
    <w:rsid w:val="00AA4915"/>
    <w:rsid w:val="00AA671A"/>
    <w:rsid w:val="00AA7104"/>
    <w:rsid w:val="00AA7863"/>
    <w:rsid w:val="00AB0B63"/>
    <w:rsid w:val="00AB1382"/>
    <w:rsid w:val="00AB1A3C"/>
    <w:rsid w:val="00AB2769"/>
    <w:rsid w:val="00AC067F"/>
    <w:rsid w:val="00AC60AC"/>
    <w:rsid w:val="00AD064D"/>
    <w:rsid w:val="00AD1FA5"/>
    <w:rsid w:val="00AD2263"/>
    <w:rsid w:val="00AD59F4"/>
    <w:rsid w:val="00AD63FE"/>
    <w:rsid w:val="00AE4A2E"/>
    <w:rsid w:val="00AE5F34"/>
    <w:rsid w:val="00AE7232"/>
    <w:rsid w:val="00AE77F3"/>
    <w:rsid w:val="00AF0854"/>
    <w:rsid w:val="00AF1C31"/>
    <w:rsid w:val="00AF1D4F"/>
    <w:rsid w:val="00AF5D4F"/>
    <w:rsid w:val="00B003A3"/>
    <w:rsid w:val="00B01B17"/>
    <w:rsid w:val="00B0205F"/>
    <w:rsid w:val="00B032E4"/>
    <w:rsid w:val="00B036DF"/>
    <w:rsid w:val="00B06417"/>
    <w:rsid w:val="00B1116D"/>
    <w:rsid w:val="00B11D15"/>
    <w:rsid w:val="00B12AC3"/>
    <w:rsid w:val="00B17E6E"/>
    <w:rsid w:val="00B2333D"/>
    <w:rsid w:val="00B31217"/>
    <w:rsid w:val="00B32860"/>
    <w:rsid w:val="00B32F15"/>
    <w:rsid w:val="00B34BB8"/>
    <w:rsid w:val="00B352D0"/>
    <w:rsid w:val="00B402D6"/>
    <w:rsid w:val="00B40FA2"/>
    <w:rsid w:val="00B41068"/>
    <w:rsid w:val="00B42B3A"/>
    <w:rsid w:val="00B431CE"/>
    <w:rsid w:val="00B43729"/>
    <w:rsid w:val="00B50C3F"/>
    <w:rsid w:val="00B50EC7"/>
    <w:rsid w:val="00B51A7E"/>
    <w:rsid w:val="00B51AF1"/>
    <w:rsid w:val="00B53A1F"/>
    <w:rsid w:val="00B54046"/>
    <w:rsid w:val="00B5486D"/>
    <w:rsid w:val="00B60F4E"/>
    <w:rsid w:val="00B61400"/>
    <w:rsid w:val="00B63AC0"/>
    <w:rsid w:val="00B63B84"/>
    <w:rsid w:val="00B64FF5"/>
    <w:rsid w:val="00B65F27"/>
    <w:rsid w:val="00B66826"/>
    <w:rsid w:val="00B70030"/>
    <w:rsid w:val="00B72620"/>
    <w:rsid w:val="00B72A21"/>
    <w:rsid w:val="00B744CE"/>
    <w:rsid w:val="00B74E03"/>
    <w:rsid w:val="00B7745D"/>
    <w:rsid w:val="00B8129D"/>
    <w:rsid w:val="00B831CB"/>
    <w:rsid w:val="00B84A6E"/>
    <w:rsid w:val="00B84F15"/>
    <w:rsid w:val="00B8590B"/>
    <w:rsid w:val="00B87266"/>
    <w:rsid w:val="00B9069A"/>
    <w:rsid w:val="00B912D6"/>
    <w:rsid w:val="00B95E29"/>
    <w:rsid w:val="00B960E2"/>
    <w:rsid w:val="00BA173B"/>
    <w:rsid w:val="00BA2528"/>
    <w:rsid w:val="00BA5869"/>
    <w:rsid w:val="00BA5E83"/>
    <w:rsid w:val="00BA762C"/>
    <w:rsid w:val="00BB0C96"/>
    <w:rsid w:val="00BB26D9"/>
    <w:rsid w:val="00BB40D5"/>
    <w:rsid w:val="00BB410F"/>
    <w:rsid w:val="00BB4B7F"/>
    <w:rsid w:val="00BB65A4"/>
    <w:rsid w:val="00BB676D"/>
    <w:rsid w:val="00BB678A"/>
    <w:rsid w:val="00BC0CCA"/>
    <w:rsid w:val="00BC241D"/>
    <w:rsid w:val="00BC3394"/>
    <w:rsid w:val="00BC5080"/>
    <w:rsid w:val="00BC5568"/>
    <w:rsid w:val="00BD0175"/>
    <w:rsid w:val="00BD1189"/>
    <w:rsid w:val="00BD2422"/>
    <w:rsid w:val="00BD299D"/>
    <w:rsid w:val="00BD3B90"/>
    <w:rsid w:val="00BD7B34"/>
    <w:rsid w:val="00BE0FB5"/>
    <w:rsid w:val="00BE1762"/>
    <w:rsid w:val="00BE393C"/>
    <w:rsid w:val="00BE3EBE"/>
    <w:rsid w:val="00BE524C"/>
    <w:rsid w:val="00BF267C"/>
    <w:rsid w:val="00BF3DC9"/>
    <w:rsid w:val="00BF5A3B"/>
    <w:rsid w:val="00BF5F0B"/>
    <w:rsid w:val="00BF6286"/>
    <w:rsid w:val="00BF6562"/>
    <w:rsid w:val="00BF7706"/>
    <w:rsid w:val="00BF7F9A"/>
    <w:rsid w:val="00C01F27"/>
    <w:rsid w:val="00C051CA"/>
    <w:rsid w:val="00C06DFF"/>
    <w:rsid w:val="00C107F2"/>
    <w:rsid w:val="00C10C5E"/>
    <w:rsid w:val="00C12E69"/>
    <w:rsid w:val="00C13963"/>
    <w:rsid w:val="00C13ED5"/>
    <w:rsid w:val="00C15154"/>
    <w:rsid w:val="00C161FD"/>
    <w:rsid w:val="00C171E8"/>
    <w:rsid w:val="00C2244B"/>
    <w:rsid w:val="00C2266C"/>
    <w:rsid w:val="00C2578C"/>
    <w:rsid w:val="00C260D4"/>
    <w:rsid w:val="00C307CB"/>
    <w:rsid w:val="00C30FC2"/>
    <w:rsid w:val="00C32923"/>
    <w:rsid w:val="00C33A04"/>
    <w:rsid w:val="00C345AB"/>
    <w:rsid w:val="00C35346"/>
    <w:rsid w:val="00C35CD5"/>
    <w:rsid w:val="00C36A0B"/>
    <w:rsid w:val="00C415B0"/>
    <w:rsid w:val="00C437E5"/>
    <w:rsid w:val="00C447AD"/>
    <w:rsid w:val="00C45DA3"/>
    <w:rsid w:val="00C50AB8"/>
    <w:rsid w:val="00C552C1"/>
    <w:rsid w:val="00C55EE7"/>
    <w:rsid w:val="00C56A12"/>
    <w:rsid w:val="00C5711A"/>
    <w:rsid w:val="00C5796F"/>
    <w:rsid w:val="00C579A6"/>
    <w:rsid w:val="00C61B2A"/>
    <w:rsid w:val="00C64606"/>
    <w:rsid w:val="00C667DB"/>
    <w:rsid w:val="00C67E98"/>
    <w:rsid w:val="00C71FAD"/>
    <w:rsid w:val="00C72352"/>
    <w:rsid w:val="00C74890"/>
    <w:rsid w:val="00C75D53"/>
    <w:rsid w:val="00C76F87"/>
    <w:rsid w:val="00C7772C"/>
    <w:rsid w:val="00C8033D"/>
    <w:rsid w:val="00C82342"/>
    <w:rsid w:val="00C825C3"/>
    <w:rsid w:val="00C829B4"/>
    <w:rsid w:val="00C8355B"/>
    <w:rsid w:val="00C85DA1"/>
    <w:rsid w:val="00C91AC2"/>
    <w:rsid w:val="00C9296D"/>
    <w:rsid w:val="00C92DD6"/>
    <w:rsid w:val="00C92E42"/>
    <w:rsid w:val="00C94115"/>
    <w:rsid w:val="00C95680"/>
    <w:rsid w:val="00C956BB"/>
    <w:rsid w:val="00C95B3C"/>
    <w:rsid w:val="00C96B8B"/>
    <w:rsid w:val="00C96D6D"/>
    <w:rsid w:val="00CA16B0"/>
    <w:rsid w:val="00CA75B0"/>
    <w:rsid w:val="00CB107D"/>
    <w:rsid w:val="00CB2739"/>
    <w:rsid w:val="00CB3E3A"/>
    <w:rsid w:val="00CB5F3A"/>
    <w:rsid w:val="00CB641C"/>
    <w:rsid w:val="00CB6B47"/>
    <w:rsid w:val="00CB6BB7"/>
    <w:rsid w:val="00CB7809"/>
    <w:rsid w:val="00CC11CF"/>
    <w:rsid w:val="00CC139A"/>
    <w:rsid w:val="00CC2A2C"/>
    <w:rsid w:val="00CC40D2"/>
    <w:rsid w:val="00CD01DE"/>
    <w:rsid w:val="00CD1847"/>
    <w:rsid w:val="00CD259C"/>
    <w:rsid w:val="00CD4FDD"/>
    <w:rsid w:val="00CD5529"/>
    <w:rsid w:val="00CD6438"/>
    <w:rsid w:val="00CD7AA5"/>
    <w:rsid w:val="00CE2263"/>
    <w:rsid w:val="00CE7308"/>
    <w:rsid w:val="00CE7ADD"/>
    <w:rsid w:val="00CF15E9"/>
    <w:rsid w:val="00CF2054"/>
    <w:rsid w:val="00CF38E6"/>
    <w:rsid w:val="00CF4B46"/>
    <w:rsid w:val="00CF6EFC"/>
    <w:rsid w:val="00CF763C"/>
    <w:rsid w:val="00D00424"/>
    <w:rsid w:val="00D01370"/>
    <w:rsid w:val="00D0241B"/>
    <w:rsid w:val="00D057F5"/>
    <w:rsid w:val="00D0687C"/>
    <w:rsid w:val="00D079A5"/>
    <w:rsid w:val="00D10C0E"/>
    <w:rsid w:val="00D10C2E"/>
    <w:rsid w:val="00D119C6"/>
    <w:rsid w:val="00D11E34"/>
    <w:rsid w:val="00D128A7"/>
    <w:rsid w:val="00D132ED"/>
    <w:rsid w:val="00D177AB"/>
    <w:rsid w:val="00D22FD0"/>
    <w:rsid w:val="00D24EA0"/>
    <w:rsid w:val="00D25770"/>
    <w:rsid w:val="00D26107"/>
    <w:rsid w:val="00D31A5F"/>
    <w:rsid w:val="00D325CB"/>
    <w:rsid w:val="00D33744"/>
    <w:rsid w:val="00D36431"/>
    <w:rsid w:val="00D36FEC"/>
    <w:rsid w:val="00D373C6"/>
    <w:rsid w:val="00D401DA"/>
    <w:rsid w:val="00D40CE0"/>
    <w:rsid w:val="00D413A9"/>
    <w:rsid w:val="00D41589"/>
    <w:rsid w:val="00D42120"/>
    <w:rsid w:val="00D45A89"/>
    <w:rsid w:val="00D47C47"/>
    <w:rsid w:val="00D511C7"/>
    <w:rsid w:val="00D51D85"/>
    <w:rsid w:val="00D520DB"/>
    <w:rsid w:val="00D526AF"/>
    <w:rsid w:val="00D5277F"/>
    <w:rsid w:val="00D5293E"/>
    <w:rsid w:val="00D54E9D"/>
    <w:rsid w:val="00D559E8"/>
    <w:rsid w:val="00D626FB"/>
    <w:rsid w:val="00D6529A"/>
    <w:rsid w:val="00D7236A"/>
    <w:rsid w:val="00D72C9D"/>
    <w:rsid w:val="00D73522"/>
    <w:rsid w:val="00D74085"/>
    <w:rsid w:val="00D7538A"/>
    <w:rsid w:val="00D75677"/>
    <w:rsid w:val="00D76550"/>
    <w:rsid w:val="00D82F50"/>
    <w:rsid w:val="00D833B2"/>
    <w:rsid w:val="00D8365D"/>
    <w:rsid w:val="00D83C0B"/>
    <w:rsid w:val="00D85FDC"/>
    <w:rsid w:val="00D8766B"/>
    <w:rsid w:val="00D90F85"/>
    <w:rsid w:val="00D9445B"/>
    <w:rsid w:val="00D946E0"/>
    <w:rsid w:val="00D95A5E"/>
    <w:rsid w:val="00D95AA3"/>
    <w:rsid w:val="00D96692"/>
    <w:rsid w:val="00D96937"/>
    <w:rsid w:val="00D976B7"/>
    <w:rsid w:val="00DA0C76"/>
    <w:rsid w:val="00DA11AF"/>
    <w:rsid w:val="00DA1601"/>
    <w:rsid w:val="00DA1F6B"/>
    <w:rsid w:val="00DA4A10"/>
    <w:rsid w:val="00DA5A95"/>
    <w:rsid w:val="00DA5B29"/>
    <w:rsid w:val="00DA5CED"/>
    <w:rsid w:val="00DA76AD"/>
    <w:rsid w:val="00DA7A0C"/>
    <w:rsid w:val="00DB0AA8"/>
    <w:rsid w:val="00DB24DF"/>
    <w:rsid w:val="00DB271C"/>
    <w:rsid w:val="00DB3A65"/>
    <w:rsid w:val="00DB458B"/>
    <w:rsid w:val="00DB5938"/>
    <w:rsid w:val="00DB62F0"/>
    <w:rsid w:val="00DC511A"/>
    <w:rsid w:val="00DC6C9F"/>
    <w:rsid w:val="00DD0379"/>
    <w:rsid w:val="00DD0646"/>
    <w:rsid w:val="00DD2528"/>
    <w:rsid w:val="00DD329C"/>
    <w:rsid w:val="00DE2A4D"/>
    <w:rsid w:val="00DE2CCF"/>
    <w:rsid w:val="00DE3535"/>
    <w:rsid w:val="00DE44B2"/>
    <w:rsid w:val="00DE52B3"/>
    <w:rsid w:val="00DE5357"/>
    <w:rsid w:val="00DE5661"/>
    <w:rsid w:val="00DE6C9A"/>
    <w:rsid w:val="00DE7C4B"/>
    <w:rsid w:val="00DE7F03"/>
    <w:rsid w:val="00DF13FB"/>
    <w:rsid w:val="00DF446F"/>
    <w:rsid w:val="00DF4CAA"/>
    <w:rsid w:val="00DF52BB"/>
    <w:rsid w:val="00DF6729"/>
    <w:rsid w:val="00DF6CBA"/>
    <w:rsid w:val="00E018E5"/>
    <w:rsid w:val="00E027ED"/>
    <w:rsid w:val="00E02D32"/>
    <w:rsid w:val="00E04151"/>
    <w:rsid w:val="00E04261"/>
    <w:rsid w:val="00E04A74"/>
    <w:rsid w:val="00E052DF"/>
    <w:rsid w:val="00E0534D"/>
    <w:rsid w:val="00E063EA"/>
    <w:rsid w:val="00E06B58"/>
    <w:rsid w:val="00E074CA"/>
    <w:rsid w:val="00E076D6"/>
    <w:rsid w:val="00E07E21"/>
    <w:rsid w:val="00E116E5"/>
    <w:rsid w:val="00E12A2C"/>
    <w:rsid w:val="00E14C5B"/>
    <w:rsid w:val="00E16FAF"/>
    <w:rsid w:val="00E21EC5"/>
    <w:rsid w:val="00E22174"/>
    <w:rsid w:val="00E24155"/>
    <w:rsid w:val="00E242E5"/>
    <w:rsid w:val="00E24397"/>
    <w:rsid w:val="00E24C8F"/>
    <w:rsid w:val="00E25682"/>
    <w:rsid w:val="00E256CF"/>
    <w:rsid w:val="00E30A82"/>
    <w:rsid w:val="00E32895"/>
    <w:rsid w:val="00E33F40"/>
    <w:rsid w:val="00E35C51"/>
    <w:rsid w:val="00E40FE4"/>
    <w:rsid w:val="00E42B59"/>
    <w:rsid w:val="00E42ECF"/>
    <w:rsid w:val="00E43C67"/>
    <w:rsid w:val="00E4561E"/>
    <w:rsid w:val="00E45693"/>
    <w:rsid w:val="00E47993"/>
    <w:rsid w:val="00E47E6B"/>
    <w:rsid w:val="00E5019F"/>
    <w:rsid w:val="00E50941"/>
    <w:rsid w:val="00E50C3C"/>
    <w:rsid w:val="00E519BF"/>
    <w:rsid w:val="00E53658"/>
    <w:rsid w:val="00E570B6"/>
    <w:rsid w:val="00E57977"/>
    <w:rsid w:val="00E57DE4"/>
    <w:rsid w:val="00E600D2"/>
    <w:rsid w:val="00E62934"/>
    <w:rsid w:val="00E640E1"/>
    <w:rsid w:val="00E67013"/>
    <w:rsid w:val="00E671C1"/>
    <w:rsid w:val="00E70517"/>
    <w:rsid w:val="00E73F1F"/>
    <w:rsid w:val="00E74AA4"/>
    <w:rsid w:val="00E76394"/>
    <w:rsid w:val="00E77C2B"/>
    <w:rsid w:val="00E815F1"/>
    <w:rsid w:val="00E823AB"/>
    <w:rsid w:val="00E84885"/>
    <w:rsid w:val="00E84A67"/>
    <w:rsid w:val="00E85938"/>
    <w:rsid w:val="00E90329"/>
    <w:rsid w:val="00E90AA1"/>
    <w:rsid w:val="00E90D09"/>
    <w:rsid w:val="00E94578"/>
    <w:rsid w:val="00E94E1C"/>
    <w:rsid w:val="00E969D6"/>
    <w:rsid w:val="00E96AFE"/>
    <w:rsid w:val="00EA106B"/>
    <w:rsid w:val="00EA12FA"/>
    <w:rsid w:val="00EA1993"/>
    <w:rsid w:val="00EA258E"/>
    <w:rsid w:val="00EA5EF7"/>
    <w:rsid w:val="00EA6923"/>
    <w:rsid w:val="00EB06A6"/>
    <w:rsid w:val="00EC2539"/>
    <w:rsid w:val="00EC3C12"/>
    <w:rsid w:val="00EC5FBE"/>
    <w:rsid w:val="00ED29EB"/>
    <w:rsid w:val="00ED3163"/>
    <w:rsid w:val="00ED65A5"/>
    <w:rsid w:val="00EE0BC8"/>
    <w:rsid w:val="00EE27B2"/>
    <w:rsid w:val="00EE4231"/>
    <w:rsid w:val="00EE53F0"/>
    <w:rsid w:val="00EE6505"/>
    <w:rsid w:val="00EE71D6"/>
    <w:rsid w:val="00EE7764"/>
    <w:rsid w:val="00EE7AE6"/>
    <w:rsid w:val="00EF0191"/>
    <w:rsid w:val="00EF179F"/>
    <w:rsid w:val="00EF274E"/>
    <w:rsid w:val="00EF315D"/>
    <w:rsid w:val="00EF48E4"/>
    <w:rsid w:val="00EF4D7C"/>
    <w:rsid w:val="00EF58CB"/>
    <w:rsid w:val="00F0122A"/>
    <w:rsid w:val="00F05402"/>
    <w:rsid w:val="00F06040"/>
    <w:rsid w:val="00F11CD2"/>
    <w:rsid w:val="00F148B9"/>
    <w:rsid w:val="00F14AB6"/>
    <w:rsid w:val="00F163D3"/>
    <w:rsid w:val="00F2365A"/>
    <w:rsid w:val="00F2370B"/>
    <w:rsid w:val="00F25A01"/>
    <w:rsid w:val="00F27FB4"/>
    <w:rsid w:val="00F31AAD"/>
    <w:rsid w:val="00F346E6"/>
    <w:rsid w:val="00F35D4C"/>
    <w:rsid w:val="00F4090F"/>
    <w:rsid w:val="00F4096F"/>
    <w:rsid w:val="00F40D97"/>
    <w:rsid w:val="00F4156C"/>
    <w:rsid w:val="00F41E53"/>
    <w:rsid w:val="00F42EE0"/>
    <w:rsid w:val="00F44A3D"/>
    <w:rsid w:val="00F45174"/>
    <w:rsid w:val="00F462C2"/>
    <w:rsid w:val="00F468E0"/>
    <w:rsid w:val="00F46B6F"/>
    <w:rsid w:val="00F4787F"/>
    <w:rsid w:val="00F47FFE"/>
    <w:rsid w:val="00F5082D"/>
    <w:rsid w:val="00F52947"/>
    <w:rsid w:val="00F531BD"/>
    <w:rsid w:val="00F5324A"/>
    <w:rsid w:val="00F550FA"/>
    <w:rsid w:val="00F56BC1"/>
    <w:rsid w:val="00F57C68"/>
    <w:rsid w:val="00F61564"/>
    <w:rsid w:val="00F65104"/>
    <w:rsid w:val="00F703E0"/>
    <w:rsid w:val="00F70A60"/>
    <w:rsid w:val="00F71EC3"/>
    <w:rsid w:val="00F73935"/>
    <w:rsid w:val="00F7642E"/>
    <w:rsid w:val="00F77D13"/>
    <w:rsid w:val="00F81D4F"/>
    <w:rsid w:val="00F8557E"/>
    <w:rsid w:val="00F86B1E"/>
    <w:rsid w:val="00F86CD7"/>
    <w:rsid w:val="00F904A1"/>
    <w:rsid w:val="00F90F3B"/>
    <w:rsid w:val="00F9176A"/>
    <w:rsid w:val="00F91FA6"/>
    <w:rsid w:val="00F928AD"/>
    <w:rsid w:val="00F93154"/>
    <w:rsid w:val="00F94C3E"/>
    <w:rsid w:val="00F95044"/>
    <w:rsid w:val="00F95EA8"/>
    <w:rsid w:val="00F964AF"/>
    <w:rsid w:val="00F96652"/>
    <w:rsid w:val="00FA0CA9"/>
    <w:rsid w:val="00FA13FB"/>
    <w:rsid w:val="00FA4A8E"/>
    <w:rsid w:val="00FA5337"/>
    <w:rsid w:val="00FA5EFA"/>
    <w:rsid w:val="00FA6998"/>
    <w:rsid w:val="00FA6D01"/>
    <w:rsid w:val="00FB132B"/>
    <w:rsid w:val="00FB13B8"/>
    <w:rsid w:val="00FB176E"/>
    <w:rsid w:val="00FB40B9"/>
    <w:rsid w:val="00FB5AD3"/>
    <w:rsid w:val="00FB633C"/>
    <w:rsid w:val="00FB664D"/>
    <w:rsid w:val="00FC0ADB"/>
    <w:rsid w:val="00FC1198"/>
    <w:rsid w:val="00FC551F"/>
    <w:rsid w:val="00FC6BF4"/>
    <w:rsid w:val="00FD2E16"/>
    <w:rsid w:val="00FD2EB6"/>
    <w:rsid w:val="00FD4B19"/>
    <w:rsid w:val="00FD4CE5"/>
    <w:rsid w:val="00FD56A5"/>
    <w:rsid w:val="00FD6FDA"/>
    <w:rsid w:val="00FD7D68"/>
    <w:rsid w:val="00FE094F"/>
    <w:rsid w:val="00FE2B22"/>
    <w:rsid w:val="00FE3A17"/>
    <w:rsid w:val="00FE3F1B"/>
    <w:rsid w:val="00FE6AB4"/>
    <w:rsid w:val="00FE7E67"/>
    <w:rsid w:val="00FF05EB"/>
    <w:rsid w:val="00FF1389"/>
    <w:rsid w:val="00FF2A12"/>
    <w:rsid w:val="00FF6D71"/>
    <w:rsid w:val="00FF7E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5F5994"/>
  <w15:docId w15:val="{5BD8BB9A-B3B7-4437-BF11-266CA91F1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503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D526AF"/>
  </w:style>
  <w:style w:type="paragraph" w:styleId="ListBullet">
    <w:name w:val="List Bullet"/>
    <w:basedOn w:val="Normal"/>
    <w:autoRedefine/>
    <w:qFormat/>
    <w:rsid w:val="008A620C"/>
    <w:pPr>
      <w:spacing w:before="120" w:after="0" w:line="240" w:lineRule="auto"/>
      <w:ind w:left="360"/>
    </w:pPr>
    <w:rPr>
      <w:rFonts w:ascii="Verdana" w:eastAsia="Times New Roman" w:hAnsi="Verdana" w:cs="Times New Roman"/>
      <w:sz w:val="24"/>
      <w:szCs w:val="20"/>
      <w:lang w:eastAsia="en-GB"/>
    </w:rPr>
  </w:style>
  <w:style w:type="paragraph" w:customStyle="1" w:styleId="paragraph">
    <w:name w:val="paragraph"/>
    <w:basedOn w:val="Normal"/>
    <w:rsid w:val="008A620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A620C"/>
  </w:style>
  <w:style w:type="paragraph" w:styleId="NoSpacing">
    <w:name w:val="No Spacing"/>
    <w:link w:val="NoSpacingChar"/>
    <w:uiPriority w:val="1"/>
    <w:qFormat/>
    <w:rsid w:val="0074506E"/>
    <w:pPr>
      <w:spacing w:after="0" w:line="240" w:lineRule="auto"/>
    </w:pPr>
    <w:rPr>
      <w:rFonts w:ascii="Calibri" w:eastAsia="Calibri" w:hAnsi="Calibri" w:cs="Times New Roman"/>
    </w:rPr>
  </w:style>
  <w:style w:type="character" w:customStyle="1" w:styleId="NoSpacingChar">
    <w:name w:val="No Spacing Char"/>
    <w:basedOn w:val="DefaultParagraphFont"/>
    <w:link w:val="NoSpacing"/>
    <w:uiPriority w:val="1"/>
    <w:locked/>
    <w:rsid w:val="0074506E"/>
    <w:rPr>
      <w:rFonts w:ascii="Calibri" w:eastAsia="Calibri" w:hAnsi="Calibri" w:cs="Times New Roman"/>
    </w:rPr>
  </w:style>
  <w:style w:type="paragraph" w:customStyle="1" w:styleId="Tablecontent">
    <w:name w:val="Table content"/>
    <w:basedOn w:val="Normal"/>
    <w:link w:val="TablecontentChar"/>
    <w:qFormat/>
    <w:rsid w:val="0074506E"/>
    <w:pPr>
      <w:spacing w:after="0" w:line="240" w:lineRule="auto"/>
    </w:pPr>
    <w:rPr>
      <w:rFonts w:ascii="Verdana" w:eastAsia="Times New Roman" w:hAnsi="Verdana" w:cs="Times New Roman"/>
      <w:sz w:val="24"/>
      <w:szCs w:val="20"/>
    </w:rPr>
  </w:style>
  <w:style w:type="character" w:customStyle="1" w:styleId="TablecontentChar">
    <w:name w:val="Table content Char"/>
    <w:basedOn w:val="DefaultParagraphFont"/>
    <w:link w:val="Tablecontent"/>
    <w:rsid w:val="0074506E"/>
    <w:rPr>
      <w:rFonts w:ascii="Verdana" w:eastAsia="Times New Roman" w:hAnsi="Verdana" w:cs="Times New Roman"/>
      <w:sz w:val="24"/>
      <w:szCs w:val="20"/>
    </w:rPr>
  </w:style>
  <w:style w:type="table" w:customStyle="1" w:styleId="TableGrid1">
    <w:name w:val="Table Grid1"/>
    <w:basedOn w:val="TableNormal"/>
    <w:next w:val="TableGrid"/>
    <w:uiPriority w:val="39"/>
    <w:rsid w:val="00756D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A771D"/>
    <w:pPr>
      <w:spacing w:after="0" w:line="240" w:lineRule="auto"/>
    </w:pPr>
  </w:style>
  <w:style w:type="paragraph" w:styleId="Caption">
    <w:name w:val="caption"/>
    <w:basedOn w:val="Normal"/>
    <w:next w:val="Normal"/>
    <w:uiPriority w:val="35"/>
    <w:unhideWhenUsed/>
    <w:qFormat/>
    <w:rsid w:val="00F35D4C"/>
    <w:pPr>
      <w:spacing w:after="200" w:line="240" w:lineRule="auto"/>
    </w:pPr>
    <w:rPr>
      <w:i/>
      <w:iCs/>
      <w:color w:val="44546A" w:themeColor="text2"/>
      <w:sz w:val="18"/>
      <w:szCs w:val="18"/>
    </w:rPr>
  </w:style>
  <w:style w:type="paragraph" w:customStyle="1" w:styleId="xmsolistparagraph">
    <w:name w:val="x_msolistparagraph"/>
    <w:basedOn w:val="Normal"/>
    <w:rsid w:val="00E519BF"/>
    <w:pPr>
      <w:spacing w:after="0" w:line="240" w:lineRule="auto"/>
      <w:ind w:left="720"/>
    </w:pPr>
    <w:rPr>
      <w:rFonts w:ascii="Calibri" w:hAnsi="Calibri" w:cs="Calibri"/>
      <w:lang w:eastAsia="en-GB"/>
    </w:rPr>
  </w:style>
  <w:style w:type="character" w:styleId="UnresolvedMention">
    <w:name w:val="Unresolved Mention"/>
    <w:basedOn w:val="DefaultParagraphFont"/>
    <w:uiPriority w:val="99"/>
    <w:semiHidden/>
    <w:unhideWhenUsed/>
    <w:rsid w:val="001B1953"/>
    <w:rPr>
      <w:color w:val="605E5C"/>
      <w:shd w:val="clear" w:color="auto" w:fill="E1DFDD"/>
    </w:rPr>
  </w:style>
  <w:style w:type="paragraph" w:customStyle="1" w:styleId="elementtoproof">
    <w:name w:val="elementtoproof"/>
    <w:basedOn w:val="Normal"/>
    <w:uiPriority w:val="99"/>
    <w:semiHidden/>
    <w:rsid w:val="000043C0"/>
    <w:pPr>
      <w:spacing w:after="0" w:line="240" w:lineRule="auto"/>
    </w:pPr>
    <w:rPr>
      <w:rFonts w:ascii="Aptos" w:hAnsi="Aptos" w:cs="Aptos"/>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89099">
      <w:bodyDiv w:val="1"/>
      <w:marLeft w:val="0"/>
      <w:marRight w:val="0"/>
      <w:marTop w:val="0"/>
      <w:marBottom w:val="0"/>
      <w:divBdr>
        <w:top w:val="none" w:sz="0" w:space="0" w:color="auto"/>
        <w:left w:val="none" w:sz="0" w:space="0" w:color="auto"/>
        <w:bottom w:val="none" w:sz="0" w:space="0" w:color="auto"/>
        <w:right w:val="none" w:sz="0" w:space="0" w:color="auto"/>
      </w:divBdr>
      <w:divsChild>
        <w:div w:id="1189835661">
          <w:marLeft w:val="547"/>
          <w:marRight w:val="0"/>
          <w:marTop w:val="0"/>
          <w:marBottom w:val="0"/>
          <w:divBdr>
            <w:top w:val="none" w:sz="0" w:space="0" w:color="auto"/>
            <w:left w:val="none" w:sz="0" w:space="0" w:color="auto"/>
            <w:bottom w:val="none" w:sz="0" w:space="0" w:color="auto"/>
            <w:right w:val="none" w:sz="0" w:space="0" w:color="auto"/>
          </w:divBdr>
        </w:div>
      </w:divsChild>
    </w:div>
    <w:div w:id="23331082">
      <w:bodyDiv w:val="1"/>
      <w:marLeft w:val="0"/>
      <w:marRight w:val="0"/>
      <w:marTop w:val="0"/>
      <w:marBottom w:val="0"/>
      <w:divBdr>
        <w:top w:val="none" w:sz="0" w:space="0" w:color="auto"/>
        <w:left w:val="none" w:sz="0" w:space="0" w:color="auto"/>
        <w:bottom w:val="none" w:sz="0" w:space="0" w:color="auto"/>
        <w:right w:val="none" w:sz="0" w:space="0" w:color="auto"/>
      </w:divBdr>
    </w:div>
    <w:div w:id="23988185">
      <w:bodyDiv w:val="1"/>
      <w:marLeft w:val="0"/>
      <w:marRight w:val="0"/>
      <w:marTop w:val="0"/>
      <w:marBottom w:val="0"/>
      <w:divBdr>
        <w:top w:val="none" w:sz="0" w:space="0" w:color="auto"/>
        <w:left w:val="none" w:sz="0" w:space="0" w:color="auto"/>
        <w:bottom w:val="none" w:sz="0" w:space="0" w:color="auto"/>
        <w:right w:val="none" w:sz="0" w:space="0" w:color="auto"/>
      </w:divBdr>
    </w:div>
    <w:div w:id="35088161">
      <w:bodyDiv w:val="1"/>
      <w:marLeft w:val="0"/>
      <w:marRight w:val="0"/>
      <w:marTop w:val="0"/>
      <w:marBottom w:val="0"/>
      <w:divBdr>
        <w:top w:val="none" w:sz="0" w:space="0" w:color="auto"/>
        <w:left w:val="none" w:sz="0" w:space="0" w:color="auto"/>
        <w:bottom w:val="none" w:sz="0" w:space="0" w:color="auto"/>
        <w:right w:val="none" w:sz="0" w:space="0" w:color="auto"/>
      </w:divBdr>
    </w:div>
    <w:div w:id="61604997">
      <w:bodyDiv w:val="1"/>
      <w:marLeft w:val="0"/>
      <w:marRight w:val="0"/>
      <w:marTop w:val="0"/>
      <w:marBottom w:val="0"/>
      <w:divBdr>
        <w:top w:val="none" w:sz="0" w:space="0" w:color="auto"/>
        <w:left w:val="none" w:sz="0" w:space="0" w:color="auto"/>
        <w:bottom w:val="none" w:sz="0" w:space="0" w:color="auto"/>
        <w:right w:val="none" w:sz="0" w:space="0" w:color="auto"/>
      </w:divBdr>
    </w:div>
    <w:div w:id="66656004">
      <w:bodyDiv w:val="1"/>
      <w:marLeft w:val="0"/>
      <w:marRight w:val="0"/>
      <w:marTop w:val="0"/>
      <w:marBottom w:val="0"/>
      <w:divBdr>
        <w:top w:val="none" w:sz="0" w:space="0" w:color="auto"/>
        <w:left w:val="none" w:sz="0" w:space="0" w:color="auto"/>
        <w:bottom w:val="none" w:sz="0" w:space="0" w:color="auto"/>
        <w:right w:val="none" w:sz="0" w:space="0" w:color="auto"/>
      </w:divBdr>
      <w:divsChild>
        <w:div w:id="255333351">
          <w:marLeft w:val="547"/>
          <w:marRight w:val="0"/>
          <w:marTop w:val="0"/>
          <w:marBottom w:val="0"/>
          <w:divBdr>
            <w:top w:val="none" w:sz="0" w:space="0" w:color="auto"/>
            <w:left w:val="none" w:sz="0" w:space="0" w:color="auto"/>
            <w:bottom w:val="none" w:sz="0" w:space="0" w:color="auto"/>
            <w:right w:val="none" w:sz="0" w:space="0" w:color="auto"/>
          </w:divBdr>
        </w:div>
      </w:divsChild>
    </w:div>
    <w:div w:id="66920254">
      <w:bodyDiv w:val="1"/>
      <w:marLeft w:val="0"/>
      <w:marRight w:val="0"/>
      <w:marTop w:val="0"/>
      <w:marBottom w:val="0"/>
      <w:divBdr>
        <w:top w:val="none" w:sz="0" w:space="0" w:color="auto"/>
        <w:left w:val="none" w:sz="0" w:space="0" w:color="auto"/>
        <w:bottom w:val="none" w:sz="0" w:space="0" w:color="auto"/>
        <w:right w:val="none" w:sz="0" w:space="0" w:color="auto"/>
      </w:divBdr>
    </w:div>
    <w:div w:id="106776433">
      <w:bodyDiv w:val="1"/>
      <w:marLeft w:val="0"/>
      <w:marRight w:val="0"/>
      <w:marTop w:val="0"/>
      <w:marBottom w:val="0"/>
      <w:divBdr>
        <w:top w:val="none" w:sz="0" w:space="0" w:color="auto"/>
        <w:left w:val="none" w:sz="0" w:space="0" w:color="auto"/>
        <w:bottom w:val="none" w:sz="0" w:space="0" w:color="auto"/>
        <w:right w:val="none" w:sz="0" w:space="0" w:color="auto"/>
      </w:divBdr>
    </w:div>
    <w:div w:id="141318449">
      <w:bodyDiv w:val="1"/>
      <w:marLeft w:val="0"/>
      <w:marRight w:val="0"/>
      <w:marTop w:val="0"/>
      <w:marBottom w:val="0"/>
      <w:divBdr>
        <w:top w:val="none" w:sz="0" w:space="0" w:color="auto"/>
        <w:left w:val="none" w:sz="0" w:space="0" w:color="auto"/>
        <w:bottom w:val="none" w:sz="0" w:space="0" w:color="auto"/>
        <w:right w:val="none" w:sz="0" w:space="0" w:color="auto"/>
      </w:divBdr>
    </w:div>
    <w:div w:id="147017409">
      <w:bodyDiv w:val="1"/>
      <w:marLeft w:val="0"/>
      <w:marRight w:val="0"/>
      <w:marTop w:val="0"/>
      <w:marBottom w:val="0"/>
      <w:divBdr>
        <w:top w:val="none" w:sz="0" w:space="0" w:color="auto"/>
        <w:left w:val="none" w:sz="0" w:space="0" w:color="auto"/>
        <w:bottom w:val="none" w:sz="0" w:space="0" w:color="auto"/>
        <w:right w:val="none" w:sz="0" w:space="0" w:color="auto"/>
      </w:divBdr>
    </w:div>
    <w:div w:id="181474957">
      <w:bodyDiv w:val="1"/>
      <w:marLeft w:val="0"/>
      <w:marRight w:val="0"/>
      <w:marTop w:val="0"/>
      <w:marBottom w:val="0"/>
      <w:divBdr>
        <w:top w:val="none" w:sz="0" w:space="0" w:color="auto"/>
        <w:left w:val="none" w:sz="0" w:space="0" w:color="auto"/>
        <w:bottom w:val="none" w:sz="0" w:space="0" w:color="auto"/>
        <w:right w:val="none" w:sz="0" w:space="0" w:color="auto"/>
      </w:divBdr>
      <w:divsChild>
        <w:div w:id="246039425">
          <w:marLeft w:val="1426"/>
          <w:marRight w:val="0"/>
          <w:marTop w:val="0"/>
          <w:marBottom w:val="0"/>
          <w:divBdr>
            <w:top w:val="none" w:sz="0" w:space="0" w:color="auto"/>
            <w:left w:val="none" w:sz="0" w:space="0" w:color="auto"/>
            <w:bottom w:val="none" w:sz="0" w:space="0" w:color="auto"/>
            <w:right w:val="none" w:sz="0" w:space="0" w:color="auto"/>
          </w:divBdr>
        </w:div>
        <w:div w:id="538323863">
          <w:marLeft w:val="979"/>
          <w:marRight w:val="0"/>
          <w:marTop w:val="0"/>
          <w:marBottom w:val="0"/>
          <w:divBdr>
            <w:top w:val="none" w:sz="0" w:space="0" w:color="auto"/>
            <w:left w:val="none" w:sz="0" w:space="0" w:color="auto"/>
            <w:bottom w:val="none" w:sz="0" w:space="0" w:color="auto"/>
            <w:right w:val="none" w:sz="0" w:space="0" w:color="auto"/>
          </w:divBdr>
        </w:div>
        <w:div w:id="572008186">
          <w:marLeft w:val="979"/>
          <w:marRight w:val="0"/>
          <w:marTop w:val="0"/>
          <w:marBottom w:val="0"/>
          <w:divBdr>
            <w:top w:val="none" w:sz="0" w:space="0" w:color="auto"/>
            <w:left w:val="none" w:sz="0" w:space="0" w:color="auto"/>
            <w:bottom w:val="none" w:sz="0" w:space="0" w:color="auto"/>
            <w:right w:val="none" w:sz="0" w:space="0" w:color="auto"/>
          </w:divBdr>
        </w:div>
        <w:div w:id="724522065">
          <w:marLeft w:val="1426"/>
          <w:marRight w:val="0"/>
          <w:marTop w:val="0"/>
          <w:marBottom w:val="0"/>
          <w:divBdr>
            <w:top w:val="none" w:sz="0" w:space="0" w:color="auto"/>
            <w:left w:val="none" w:sz="0" w:space="0" w:color="auto"/>
            <w:bottom w:val="none" w:sz="0" w:space="0" w:color="auto"/>
            <w:right w:val="none" w:sz="0" w:space="0" w:color="auto"/>
          </w:divBdr>
        </w:div>
        <w:div w:id="880434822">
          <w:marLeft w:val="979"/>
          <w:marRight w:val="0"/>
          <w:marTop w:val="0"/>
          <w:marBottom w:val="0"/>
          <w:divBdr>
            <w:top w:val="none" w:sz="0" w:space="0" w:color="auto"/>
            <w:left w:val="none" w:sz="0" w:space="0" w:color="auto"/>
            <w:bottom w:val="none" w:sz="0" w:space="0" w:color="auto"/>
            <w:right w:val="none" w:sz="0" w:space="0" w:color="auto"/>
          </w:divBdr>
        </w:div>
        <w:div w:id="908997985">
          <w:marLeft w:val="1426"/>
          <w:marRight w:val="0"/>
          <w:marTop w:val="0"/>
          <w:marBottom w:val="0"/>
          <w:divBdr>
            <w:top w:val="none" w:sz="0" w:space="0" w:color="auto"/>
            <w:left w:val="none" w:sz="0" w:space="0" w:color="auto"/>
            <w:bottom w:val="none" w:sz="0" w:space="0" w:color="auto"/>
            <w:right w:val="none" w:sz="0" w:space="0" w:color="auto"/>
          </w:divBdr>
        </w:div>
        <w:div w:id="1489399470">
          <w:marLeft w:val="979"/>
          <w:marRight w:val="0"/>
          <w:marTop w:val="0"/>
          <w:marBottom w:val="0"/>
          <w:divBdr>
            <w:top w:val="none" w:sz="0" w:space="0" w:color="auto"/>
            <w:left w:val="none" w:sz="0" w:space="0" w:color="auto"/>
            <w:bottom w:val="none" w:sz="0" w:space="0" w:color="auto"/>
            <w:right w:val="none" w:sz="0" w:space="0" w:color="auto"/>
          </w:divBdr>
        </w:div>
        <w:div w:id="1898005065">
          <w:marLeft w:val="979"/>
          <w:marRight w:val="0"/>
          <w:marTop w:val="0"/>
          <w:marBottom w:val="0"/>
          <w:divBdr>
            <w:top w:val="none" w:sz="0" w:space="0" w:color="auto"/>
            <w:left w:val="none" w:sz="0" w:space="0" w:color="auto"/>
            <w:bottom w:val="none" w:sz="0" w:space="0" w:color="auto"/>
            <w:right w:val="none" w:sz="0" w:space="0" w:color="auto"/>
          </w:divBdr>
        </w:div>
      </w:divsChild>
    </w:div>
    <w:div w:id="195167922">
      <w:bodyDiv w:val="1"/>
      <w:marLeft w:val="0"/>
      <w:marRight w:val="0"/>
      <w:marTop w:val="0"/>
      <w:marBottom w:val="0"/>
      <w:divBdr>
        <w:top w:val="none" w:sz="0" w:space="0" w:color="auto"/>
        <w:left w:val="none" w:sz="0" w:space="0" w:color="auto"/>
        <w:bottom w:val="none" w:sz="0" w:space="0" w:color="auto"/>
        <w:right w:val="none" w:sz="0" w:space="0" w:color="auto"/>
      </w:divBdr>
    </w:div>
    <w:div w:id="205992508">
      <w:bodyDiv w:val="1"/>
      <w:marLeft w:val="0"/>
      <w:marRight w:val="0"/>
      <w:marTop w:val="0"/>
      <w:marBottom w:val="0"/>
      <w:divBdr>
        <w:top w:val="none" w:sz="0" w:space="0" w:color="auto"/>
        <w:left w:val="none" w:sz="0" w:space="0" w:color="auto"/>
        <w:bottom w:val="none" w:sz="0" w:space="0" w:color="auto"/>
        <w:right w:val="none" w:sz="0" w:space="0" w:color="auto"/>
      </w:divBdr>
      <w:divsChild>
        <w:div w:id="6908494">
          <w:marLeft w:val="1123"/>
          <w:marRight w:val="0"/>
          <w:marTop w:val="66"/>
          <w:marBottom w:val="360"/>
          <w:divBdr>
            <w:top w:val="none" w:sz="0" w:space="0" w:color="auto"/>
            <w:left w:val="none" w:sz="0" w:space="0" w:color="auto"/>
            <w:bottom w:val="none" w:sz="0" w:space="0" w:color="auto"/>
            <w:right w:val="none" w:sz="0" w:space="0" w:color="auto"/>
          </w:divBdr>
        </w:div>
        <w:div w:id="616452704">
          <w:marLeft w:val="1123"/>
          <w:marRight w:val="0"/>
          <w:marTop w:val="66"/>
          <w:marBottom w:val="360"/>
          <w:divBdr>
            <w:top w:val="none" w:sz="0" w:space="0" w:color="auto"/>
            <w:left w:val="none" w:sz="0" w:space="0" w:color="auto"/>
            <w:bottom w:val="none" w:sz="0" w:space="0" w:color="auto"/>
            <w:right w:val="none" w:sz="0" w:space="0" w:color="auto"/>
          </w:divBdr>
        </w:div>
        <w:div w:id="734740183">
          <w:marLeft w:val="1123"/>
          <w:marRight w:val="0"/>
          <w:marTop w:val="66"/>
          <w:marBottom w:val="360"/>
          <w:divBdr>
            <w:top w:val="none" w:sz="0" w:space="0" w:color="auto"/>
            <w:left w:val="none" w:sz="0" w:space="0" w:color="auto"/>
            <w:bottom w:val="none" w:sz="0" w:space="0" w:color="auto"/>
            <w:right w:val="none" w:sz="0" w:space="0" w:color="auto"/>
          </w:divBdr>
        </w:div>
        <w:div w:id="1433162628">
          <w:marLeft w:val="1123"/>
          <w:marRight w:val="0"/>
          <w:marTop w:val="66"/>
          <w:marBottom w:val="360"/>
          <w:divBdr>
            <w:top w:val="none" w:sz="0" w:space="0" w:color="auto"/>
            <w:left w:val="none" w:sz="0" w:space="0" w:color="auto"/>
            <w:bottom w:val="none" w:sz="0" w:space="0" w:color="auto"/>
            <w:right w:val="none" w:sz="0" w:space="0" w:color="auto"/>
          </w:divBdr>
        </w:div>
      </w:divsChild>
    </w:div>
    <w:div w:id="227156662">
      <w:bodyDiv w:val="1"/>
      <w:marLeft w:val="0"/>
      <w:marRight w:val="0"/>
      <w:marTop w:val="0"/>
      <w:marBottom w:val="0"/>
      <w:divBdr>
        <w:top w:val="none" w:sz="0" w:space="0" w:color="auto"/>
        <w:left w:val="none" w:sz="0" w:space="0" w:color="auto"/>
        <w:bottom w:val="none" w:sz="0" w:space="0" w:color="auto"/>
        <w:right w:val="none" w:sz="0" w:space="0" w:color="auto"/>
      </w:divBdr>
      <w:divsChild>
        <w:div w:id="456794979">
          <w:marLeft w:val="446"/>
          <w:marRight w:val="0"/>
          <w:marTop w:val="0"/>
          <w:marBottom w:val="0"/>
          <w:divBdr>
            <w:top w:val="none" w:sz="0" w:space="0" w:color="auto"/>
            <w:left w:val="none" w:sz="0" w:space="0" w:color="auto"/>
            <w:bottom w:val="none" w:sz="0" w:space="0" w:color="auto"/>
            <w:right w:val="none" w:sz="0" w:space="0" w:color="auto"/>
          </w:divBdr>
        </w:div>
        <w:div w:id="1785228293">
          <w:marLeft w:val="446"/>
          <w:marRight w:val="0"/>
          <w:marTop w:val="0"/>
          <w:marBottom w:val="0"/>
          <w:divBdr>
            <w:top w:val="none" w:sz="0" w:space="0" w:color="auto"/>
            <w:left w:val="none" w:sz="0" w:space="0" w:color="auto"/>
            <w:bottom w:val="none" w:sz="0" w:space="0" w:color="auto"/>
            <w:right w:val="none" w:sz="0" w:space="0" w:color="auto"/>
          </w:divBdr>
        </w:div>
      </w:divsChild>
    </w:div>
    <w:div w:id="276571762">
      <w:bodyDiv w:val="1"/>
      <w:marLeft w:val="0"/>
      <w:marRight w:val="0"/>
      <w:marTop w:val="0"/>
      <w:marBottom w:val="0"/>
      <w:divBdr>
        <w:top w:val="none" w:sz="0" w:space="0" w:color="auto"/>
        <w:left w:val="none" w:sz="0" w:space="0" w:color="auto"/>
        <w:bottom w:val="none" w:sz="0" w:space="0" w:color="auto"/>
        <w:right w:val="none" w:sz="0" w:space="0" w:color="auto"/>
      </w:divBdr>
    </w:div>
    <w:div w:id="283462149">
      <w:bodyDiv w:val="1"/>
      <w:marLeft w:val="0"/>
      <w:marRight w:val="0"/>
      <w:marTop w:val="0"/>
      <w:marBottom w:val="0"/>
      <w:divBdr>
        <w:top w:val="none" w:sz="0" w:space="0" w:color="auto"/>
        <w:left w:val="none" w:sz="0" w:space="0" w:color="auto"/>
        <w:bottom w:val="none" w:sz="0" w:space="0" w:color="auto"/>
        <w:right w:val="none" w:sz="0" w:space="0" w:color="auto"/>
      </w:divBdr>
      <w:divsChild>
        <w:div w:id="1456480519">
          <w:marLeft w:val="360"/>
          <w:marRight w:val="0"/>
          <w:marTop w:val="200"/>
          <w:marBottom w:val="0"/>
          <w:divBdr>
            <w:top w:val="none" w:sz="0" w:space="0" w:color="auto"/>
            <w:left w:val="none" w:sz="0" w:space="0" w:color="auto"/>
            <w:bottom w:val="none" w:sz="0" w:space="0" w:color="auto"/>
            <w:right w:val="none" w:sz="0" w:space="0" w:color="auto"/>
          </w:divBdr>
        </w:div>
      </w:divsChild>
    </w:div>
    <w:div w:id="322390142">
      <w:bodyDiv w:val="1"/>
      <w:marLeft w:val="0"/>
      <w:marRight w:val="0"/>
      <w:marTop w:val="0"/>
      <w:marBottom w:val="0"/>
      <w:divBdr>
        <w:top w:val="none" w:sz="0" w:space="0" w:color="auto"/>
        <w:left w:val="none" w:sz="0" w:space="0" w:color="auto"/>
        <w:bottom w:val="none" w:sz="0" w:space="0" w:color="auto"/>
        <w:right w:val="none" w:sz="0" w:space="0" w:color="auto"/>
      </w:divBdr>
      <w:divsChild>
        <w:div w:id="1158575943">
          <w:marLeft w:val="547"/>
          <w:marRight w:val="0"/>
          <w:marTop w:val="0"/>
          <w:marBottom w:val="0"/>
          <w:divBdr>
            <w:top w:val="none" w:sz="0" w:space="0" w:color="auto"/>
            <w:left w:val="none" w:sz="0" w:space="0" w:color="auto"/>
            <w:bottom w:val="none" w:sz="0" w:space="0" w:color="auto"/>
            <w:right w:val="none" w:sz="0" w:space="0" w:color="auto"/>
          </w:divBdr>
        </w:div>
      </w:divsChild>
    </w:div>
    <w:div w:id="333801041">
      <w:bodyDiv w:val="1"/>
      <w:marLeft w:val="0"/>
      <w:marRight w:val="0"/>
      <w:marTop w:val="0"/>
      <w:marBottom w:val="0"/>
      <w:divBdr>
        <w:top w:val="none" w:sz="0" w:space="0" w:color="auto"/>
        <w:left w:val="none" w:sz="0" w:space="0" w:color="auto"/>
        <w:bottom w:val="none" w:sz="0" w:space="0" w:color="auto"/>
        <w:right w:val="none" w:sz="0" w:space="0" w:color="auto"/>
      </w:divBdr>
    </w:div>
    <w:div w:id="407383986">
      <w:bodyDiv w:val="1"/>
      <w:marLeft w:val="0"/>
      <w:marRight w:val="0"/>
      <w:marTop w:val="0"/>
      <w:marBottom w:val="0"/>
      <w:divBdr>
        <w:top w:val="none" w:sz="0" w:space="0" w:color="auto"/>
        <w:left w:val="none" w:sz="0" w:space="0" w:color="auto"/>
        <w:bottom w:val="none" w:sz="0" w:space="0" w:color="auto"/>
        <w:right w:val="none" w:sz="0" w:space="0" w:color="auto"/>
      </w:divBdr>
    </w:div>
    <w:div w:id="407925899">
      <w:bodyDiv w:val="1"/>
      <w:marLeft w:val="0"/>
      <w:marRight w:val="0"/>
      <w:marTop w:val="0"/>
      <w:marBottom w:val="0"/>
      <w:divBdr>
        <w:top w:val="none" w:sz="0" w:space="0" w:color="auto"/>
        <w:left w:val="none" w:sz="0" w:space="0" w:color="auto"/>
        <w:bottom w:val="none" w:sz="0" w:space="0" w:color="auto"/>
        <w:right w:val="none" w:sz="0" w:space="0" w:color="auto"/>
      </w:divBdr>
    </w:div>
    <w:div w:id="409501269">
      <w:bodyDiv w:val="1"/>
      <w:marLeft w:val="0"/>
      <w:marRight w:val="0"/>
      <w:marTop w:val="0"/>
      <w:marBottom w:val="0"/>
      <w:divBdr>
        <w:top w:val="none" w:sz="0" w:space="0" w:color="auto"/>
        <w:left w:val="none" w:sz="0" w:space="0" w:color="auto"/>
        <w:bottom w:val="none" w:sz="0" w:space="0" w:color="auto"/>
        <w:right w:val="none" w:sz="0" w:space="0" w:color="auto"/>
      </w:divBdr>
    </w:div>
    <w:div w:id="423649655">
      <w:bodyDiv w:val="1"/>
      <w:marLeft w:val="0"/>
      <w:marRight w:val="0"/>
      <w:marTop w:val="0"/>
      <w:marBottom w:val="0"/>
      <w:divBdr>
        <w:top w:val="none" w:sz="0" w:space="0" w:color="auto"/>
        <w:left w:val="none" w:sz="0" w:space="0" w:color="auto"/>
        <w:bottom w:val="none" w:sz="0" w:space="0" w:color="auto"/>
        <w:right w:val="none" w:sz="0" w:space="0" w:color="auto"/>
      </w:divBdr>
    </w:div>
    <w:div w:id="436146694">
      <w:bodyDiv w:val="1"/>
      <w:marLeft w:val="0"/>
      <w:marRight w:val="0"/>
      <w:marTop w:val="0"/>
      <w:marBottom w:val="0"/>
      <w:divBdr>
        <w:top w:val="none" w:sz="0" w:space="0" w:color="auto"/>
        <w:left w:val="none" w:sz="0" w:space="0" w:color="auto"/>
        <w:bottom w:val="none" w:sz="0" w:space="0" w:color="auto"/>
        <w:right w:val="none" w:sz="0" w:space="0" w:color="auto"/>
      </w:divBdr>
    </w:div>
    <w:div w:id="438842782">
      <w:bodyDiv w:val="1"/>
      <w:marLeft w:val="0"/>
      <w:marRight w:val="0"/>
      <w:marTop w:val="0"/>
      <w:marBottom w:val="0"/>
      <w:divBdr>
        <w:top w:val="none" w:sz="0" w:space="0" w:color="auto"/>
        <w:left w:val="none" w:sz="0" w:space="0" w:color="auto"/>
        <w:bottom w:val="none" w:sz="0" w:space="0" w:color="auto"/>
        <w:right w:val="none" w:sz="0" w:space="0" w:color="auto"/>
      </w:divBdr>
    </w:div>
    <w:div w:id="441995236">
      <w:bodyDiv w:val="1"/>
      <w:marLeft w:val="0"/>
      <w:marRight w:val="0"/>
      <w:marTop w:val="0"/>
      <w:marBottom w:val="0"/>
      <w:divBdr>
        <w:top w:val="none" w:sz="0" w:space="0" w:color="auto"/>
        <w:left w:val="none" w:sz="0" w:space="0" w:color="auto"/>
        <w:bottom w:val="none" w:sz="0" w:space="0" w:color="auto"/>
        <w:right w:val="none" w:sz="0" w:space="0" w:color="auto"/>
      </w:divBdr>
    </w:div>
    <w:div w:id="502429341">
      <w:bodyDiv w:val="1"/>
      <w:marLeft w:val="0"/>
      <w:marRight w:val="0"/>
      <w:marTop w:val="0"/>
      <w:marBottom w:val="0"/>
      <w:divBdr>
        <w:top w:val="none" w:sz="0" w:space="0" w:color="auto"/>
        <w:left w:val="none" w:sz="0" w:space="0" w:color="auto"/>
        <w:bottom w:val="none" w:sz="0" w:space="0" w:color="auto"/>
        <w:right w:val="none" w:sz="0" w:space="0" w:color="auto"/>
      </w:divBdr>
      <w:divsChild>
        <w:div w:id="1319992743">
          <w:marLeft w:val="446"/>
          <w:marRight w:val="0"/>
          <w:marTop w:val="0"/>
          <w:marBottom w:val="0"/>
          <w:divBdr>
            <w:top w:val="none" w:sz="0" w:space="0" w:color="auto"/>
            <w:left w:val="none" w:sz="0" w:space="0" w:color="auto"/>
            <w:bottom w:val="none" w:sz="0" w:space="0" w:color="auto"/>
            <w:right w:val="none" w:sz="0" w:space="0" w:color="auto"/>
          </w:divBdr>
        </w:div>
      </w:divsChild>
    </w:div>
    <w:div w:id="564223887">
      <w:bodyDiv w:val="1"/>
      <w:marLeft w:val="0"/>
      <w:marRight w:val="0"/>
      <w:marTop w:val="0"/>
      <w:marBottom w:val="0"/>
      <w:divBdr>
        <w:top w:val="none" w:sz="0" w:space="0" w:color="auto"/>
        <w:left w:val="none" w:sz="0" w:space="0" w:color="auto"/>
        <w:bottom w:val="none" w:sz="0" w:space="0" w:color="auto"/>
        <w:right w:val="none" w:sz="0" w:space="0" w:color="auto"/>
      </w:divBdr>
    </w:div>
    <w:div w:id="596449143">
      <w:bodyDiv w:val="1"/>
      <w:marLeft w:val="0"/>
      <w:marRight w:val="0"/>
      <w:marTop w:val="0"/>
      <w:marBottom w:val="0"/>
      <w:divBdr>
        <w:top w:val="none" w:sz="0" w:space="0" w:color="auto"/>
        <w:left w:val="none" w:sz="0" w:space="0" w:color="auto"/>
        <w:bottom w:val="none" w:sz="0" w:space="0" w:color="auto"/>
        <w:right w:val="none" w:sz="0" w:space="0" w:color="auto"/>
      </w:divBdr>
      <w:divsChild>
        <w:div w:id="306403274">
          <w:marLeft w:val="547"/>
          <w:marRight w:val="0"/>
          <w:marTop w:val="200"/>
          <w:marBottom w:val="0"/>
          <w:divBdr>
            <w:top w:val="none" w:sz="0" w:space="0" w:color="auto"/>
            <w:left w:val="none" w:sz="0" w:space="0" w:color="auto"/>
            <w:bottom w:val="none" w:sz="0" w:space="0" w:color="auto"/>
            <w:right w:val="none" w:sz="0" w:space="0" w:color="auto"/>
          </w:divBdr>
        </w:div>
        <w:div w:id="455637256">
          <w:marLeft w:val="1267"/>
          <w:marRight w:val="0"/>
          <w:marTop w:val="100"/>
          <w:marBottom w:val="0"/>
          <w:divBdr>
            <w:top w:val="none" w:sz="0" w:space="0" w:color="auto"/>
            <w:left w:val="none" w:sz="0" w:space="0" w:color="auto"/>
            <w:bottom w:val="none" w:sz="0" w:space="0" w:color="auto"/>
            <w:right w:val="none" w:sz="0" w:space="0" w:color="auto"/>
          </w:divBdr>
        </w:div>
        <w:div w:id="657028804">
          <w:marLeft w:val="547"/>
          <w:marRight w:val="0"/>
          <w:marTop w:val="200"/>
          <w:marBottom w:val="0"/>
          <w:divBdr>
            <w:top w:val="none" w:sz="0" w:space="0" w:color="auto"/>
            <w:left w:val="none" w:sz="0" w:space="0" w:color="auto"/>
            <w:bottom w:val="none" w:sz="0" w:space="0" w:color="auto"/>
            <w:right w:val="none" w:sz="0" w:space="0" w:color="auto"/>
          </w:divBdr>
        </w:div>
        <w:div w:id="817187677">
          <w:marLeft w:val="1267"/>
          <w:marRight w:val="0"/>
          <w:marTop w:val="100"/>
          <w:marBottom w:val="0"/>
          <w:divBdr>
            <w:top w:val="none" w:sz="0" w:space="0" w:color="auto"/>
            <w:left w:val="none" w:sz="0" w:space="0" w:color="auto"/>
            <w:bottom w:val="none" w:sz="0" w:space="0" w:color="auto"/>
            <w:right w:val="none" w:sz="0" w:space="0" w:color="auto"/>
          </w:divBdr>
        </w:div>
        <w:div w:id="1154489761">
          <w:marLeft w:val="547"/>
          <w:marRight w:val="0"/>
          <w:marTop w:val="200"/>
          <w:marBottom w:val="0"/>
          <w:divBdr>
            <w:top w:val="none" w:sz="0" w:space="0" w:color="auto"/>
            <w:left w:val="none" w:sz="0" w:space="0" w:color="auto"/>
            <w:bottom w:val="none" w:sz="0" w:space="0" w:color="auto"/>
            <w:right w:val="none" w:sz="0" w:space="0" w:color="auto"/>
          </w:divBdr>
        </w:div>
        <w:div w:id="1348364840">
          <w:marLeft w:val="547"/>
          <w:marRight w:val="0"/>
          <w:marTop w:val="0"/>
          <w:marBottom w:val="0"/>
          <w:divBdr>
            <w:top w:val="none" w:sz="0" w:space="0" w:color="auto"/>
            <w:left w:val="none" w:sz="0" w:space="0" w:color="auto"/>
            <w:bottom w:val="none" w:sz="0" w:space="0" w:color="auto"/>
            <w:right w:val="none" w:sz="0" w:space="0" w:color="auto"/>
          </w:divBdr>
        </w:div>
        <w:div w:id="1427456970">
          <w:marLeft w:val="547"/>
          <w:marRight w:val="0"/>
          <w:marTop w:val="200"/>
          <w:marBottom w:val="0"/>
          <w:divBdr>
            <w:top w:val="none" w:sz="0" w:space="0" w:color="auto"/>
            <w:left w:val="none" w:sz="0" w:space="0" w:color="auto"/>
            <w:bottom w:val="none" w:sz="0" w:space="0" w:color="auto"/>
            <w:right w:val="none" w:sz="0" w:space="0" w:color="auto"/>
          </w:divBdr>
        </w:div>
      </w:divsChild>
    </w:div>
    <w:div w:id="600181280">
      <w:bodyDiv w:val="1"/>
      <w:marLeft w:val="0"/>
      <w:marRight w:val="0"/>
      <w:marTop w:val="0"/>
      <w:marBottom w:val="0"/>
      <w:divBdr>
        <w:top w:val="none" w:sz="0" w:space="0" w:color="auto"/>
        <w:left w:val="none" w:sz="0" w:space="0" w:color="auto"/>
        <w:bottom w:val="none" w:sz="0" w:space="0" w:color="auto"/>
        <w:right w:val="none" w:sz="0" w:space="0" w:color="auto"/>
      </w:divBdr>
      <w:divsChild>
        <w:div w:id="60182139">
          <w:marLeft w:val="446"/>
          <w:marRight w:val="0"/>
          <w:marTop w:val="0"/>
          <w:marBottom w:val="0"/>
          <w:divBdr>
            <w:top w:val="none" w:sz="0" w:space="0" w:color="auto"/>
            <w:left w:val="none" w:sz="0" w:space="0" w:color="auto"/>
            <w:bottom w:val="none" w:sz="0" w:space="0" w:color="auto"/>
            <w:right w:val="none" w:sz="0" w:space="0" w:color="auto"/>
          </w:divBdr>
        </w:div>
        <w:div w:id="914583931">
          <w:marLeft w:val="446"/>
          <w:marRight w:val="0"/>
          <w:marTop w:val="0"/>
          <w:marBottom w:val="0"/>
          <w:divBdr>
            <w:top w:val="none" w:sz="0" w:space="0" w:color="auto"/>
            <w:left w:val="none" w:sz="0" w:space="0" w:color="auto"/>
            <w:bottom w:val="none" w:sz="0" w:space="0" w:color="auto"/>
            <w:right w:val="none" w:sz="0" w:space="0" w:color="auto"/>
          </w:divBdr>
        </w:div>
        <w:div w:id="1468468509">
          <w:marLeft w:val="446"/>
          <w:marRight w:val="0"/>
          <w:marTop w:val="0"/>
          <w:marBottom w:val="0"/>
          <w:divBdr>
            <w:top w:val="none" w:sz="0" w:space="0" w:color="auto"/>
            <w:left w:val="none" w:sz="0" w:space="0" w:color="auto"/>
            <w:bottom w:val="none" w:sz="0" w:space="0" w:color="auto"/>
            <w:right w:val="none" w:sz="0" w:space="0" w:color="auto"/>
          </w:divBdr>
        </w:div>
        <w:div w:id="1994217819">
          <w:marLeft w:val="446"/>
          <w:marRight w:val="0"/>
          <w:marTop w:val="0"/>
          <w:marBottom w:val="0"/>
          <w:divBdr>
            <w:top w:val="none" w:sz="0" w:space="0" w:color="auto"/>
            <w:left w:val="none" w:sz="0" w:space="0" w:color="auto"/>
            <w:bottom w:val="none" w:sz="0" w:space="0" w:color="auto"/>
            <w:right w:val="none" w:sz="0" w:space="0" w:color="auto"/>
          </w:divBdr>
        </w:div>
      </w:divsChild>
    </w:div>
    <w:div w:id="604385997">
      <w:bodyDiv w:val="1"/>
      <w:marLeft w:val="0"/>
      <w:marRight w:val="0"/>
      <w:marTop w:val="0"/>
      <w:marBottom w:val="0"/>
      <w:divBdr>
        <w:top w:val="none" w:sz="0" w:space="0" w:color="auto"/>
        <w:left w:val="none" w:sz="0" w:space="0" w:color="auto"/>
        <w:bottom w:val="none" w:sz="0" w:space="0" w:color="auto"/>
        <w:right w:val="none" w:sz="0" w:space="0" w:color="auto"/>
      </w:divBdr>
    </w:div>
    <w:div w:id="630088547">
      <w:bodyDiv w:val="1"/>
      <w:marLeft w:val="0"/>
      <w:marRight w:val="0"/>
      <w:marTop w:val="0"/>
      <w:marBottom w:val="0"/>
      <w:divBdr>
        <w:top w:val="none" w:sz="0" w:space="0" w:color="auto"/>
        <w:left w:val="none" w:sz="0" w:space="0" w:color="auto"/>
        <w:bottom w:val="none" w:sz="0" w:space="0" w:color="auto"/>
        <w:right w:val="none" w:sz="0" w:space="0" w:color="auto"/>
      </w:divBdr>
    </w:div>
    <w:div w:id="635640928">
      <w:bodyDiv w:val="1"/>
      <w:marLeft w:val="0"/>
      <w:marRight w:val="0"/>
      <w:marTop w:val="0"/>
      <w:marBottom w:val="0"/>
      <w:divBdr>
        <w:top w:val="none" w:sz="0" w:space="0" w:color="auto"/>
        <w:left w:val="none" w:sz="0" w:space="0" w:color="auto"/>
        <w:bottom w:val="none" w:sz="0" w:space="0" w:color="auto"/>
        <w:right w:val="none" w:sz="0" w:space="0" w:color="auto"/>
      </w:divBdr>
      <w:divsChild>
        <w:div w:id="1411927540">
          <w:marLeft w:val="547"/>
          <w:marRight w:val="0"/>
          <w:marTop w:val="0"/>
          <w:marBottom w:val="0"/>
          <w:divBdr>
            <w:top w:val="none" w:sz="0" w:space="0" w:color="auto"/>
            <w:left w:val="none" w:sz="0" w:space="0" w:color="auto"/>
            <w:bottom w:val="none" w:sz="0" w:space="0" w:color="auto"/>
            <w:right w:val="none" w:sz="0" w:space="0" w:color="auto"/>
          </w:divBdr>
        </w:div>
      </w:divsChild>
    </w:div>
    <w:div w:id="640380878">
      <w:bodyDiv w:val="1"/>
      <w:marLeft w:val="0"/>
      <w:marRight w:val="0"/>
      <w:marTop w:val="0"/>
      <w:marBottom w:val="0"/>
      <w:divBdr>
        <w:top w:val="none" w:sz="0" w:space="0" w:color="auto"/>
        <w:left w:val="none" w:sz="0" w:space="0" w:color="auto"/>
        <w:bottom w:val="none" w:sz="0" w:space="0" w:color="auto"/>
        <w:right w:val="none" w:sz="0" w:space="0" w:color="auto"/>
      </w:divBdr>
    </w:div>
    <w:div w:id="704477658">
      <w:bodyDiv w:val="1"/>
      <w:marLeft w:val="0"/>
      <w:marRight w:val="0"/>
      <w:marTop w:val="0"/>
      <w:marBottom w:val="0"/>
      <w:divBdr>
        <w:top w:val="none" w:sz="0" w:space="0" w:color="auto"/>
        <w:left w:val="none" w:sz="0" w:space="0" w:color="auto"/>
        <w:bottom w:val="none" w:sz="0" w:space="0" w:color="auto"/>
        <w:right w:val="none" w:sz="0" w:space="0" w:color="auto"/>
      </w:divBdr>
      <w:divsChild>
        <w:div w:id="367879590">
          <w:marLeft w:val="547"/>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3433911">
      <w:bodyDiv w:val="1"/>
      <w:marLeft w:val="0"/>
      <w:marRight w:val="0"/>
      <w:marTop w:val="0"/>
      <w:marBottom w:val="0"/>
      <w:divBdr>
        <w:top w:val="none" w:sz="0" w:space="0" w:color="auto"/>
        <w:left w:val="none" w:sz="0" w:space="0" w:color="auto"/>
        <w:bottom w:val="none" w:sz="0" w:space="0" w:color="auto"/>
        <w:right w:val="none" w:sz="0" w:space="0" w:color="auto"/>
      </w:divBdr>
      <w:divsChild>
        <w:div w:id="1461536067">
          <w:marLeft w:val="547"/>
          <w:marRight w:val="0"/>
          <w:marTop w:val="0"/>
          <w:marBottom w:val="0"/>
          <w:divBdr>
            <w:top w:val="none" w:sz="0" w:space="0" w:color="auto"/>
            <w:left w:val="none" w:sz="0" w:space="0" w:color="auto"/>
            <w:bottom w:val="none" w:sz="0" w:space="0" w:color="auto"/>
            <w:right w:val="none" w:sz="0" w:space="0" w:color="auto"/>
          </w:divBdr>
        </w:div>
      </w:divsChild>
    </w:div>
    <w:div w:id="734208144">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2409210">
      <w:bodyDiv w:val="1"/>
      <w:marLeft w:val="0"/>
      <w:marRight w:val="0"/>
      <w:marTop w:val="0"/>
      <w:marBottom w:val="0"/>
      <w:divBdr>
        <w:top w:val="none" w:sz="0" w:space="0" w:color="auto"/>
        <w:left w:val="none" w:sz="0" w:space="0" w:color="auto"/>
        <w:bottom w:val="none" w:sz="0" w:space="0" w:color="auto"/>
        <w:right w:val="none" w:sz="0" w:space="0" w:color="auto"/>
      </w:divBdr>
      <w:divsChild>
        <w:div w:id="142890508">
          <w:marLeft w:val="446"/>
          <w:marRight w:val="0"/>
          <w:marTop w:val="0"/>
          <w:marBottom w:val="0"/>
          <w:divBdr>
            <w:top w:val="none" w:sz="0" w:space="0" w:color="auto"/>
            <w:left w:val="none" w:sz="0" w:space="0" w:color="auto"/>
            <w:bottom w:val="none" w:sz="0" w:space="0" w:color="auto"/>
            <w:right w:val="none" w:sz="0" w:space="0" w:color="auto"/>
          </w:divBdr>
        </w:div>
        <w:div w:id="271940119">
          <w:marLeft w:val="446"/>
          <w:marRight w:val="0"/>
          <w:marTop w:val="0"/>
          <w:marBottom w:val="0"/>
          <w:divBdr>
            <w:top w:val="none" w:sz="0" w:space="0" w:color="auto"/>
            <w:left w:val="none" w:sz="0" w:space="0" w:color="auto"/>
            <w:bottom w:val="none" w:sz="0" w:space="0" w:color="auto"/>
            <w:right w:val="none" w:sz="0" w:space="0" w:color="auto"/>
          </w:divBdr>
        </w:div>
        <w:div w:id="397552259">
          <w:marLeft w:val="446"/>
          <w:marRight w:val="0"/>
          <w:marTop w:val="0"/>
          <w:marBottom w:val="0"/>
          <w:divBdr>
            <w:top w:val="none" w:sz="0" w:space="0" w:color="auto"/>
            <w:left w:val="none" w:sz="0" w:space="0" w:color="auto"/>
            <w:bottom w:val="none" w:sz="0" w:space="0" w:color="auto"/>
            <w:right w:val="none" w:sz="0" w:space="0" w:color="auto"/>
          </w:divBdr>
        </w:div>
        <w:div w:id="512187536">
          <w:marLeft w:val="446"/>
          <w:marRight w:val="0"/>
          <w:marTop w:val="0"/>
          <w:marBottom w:val="0"/>
          <w:divBdr>
            <w:top w:val="none" w:sz="0" w:space="0" w:color="auto"/>
            <w:left w:val="none" w:sz="0" w:space="0" w:color="auto"/>
            <w:bottom w:val="none" w:sz="0" w:space="0" w:color="auto"/>
            <w:right w:val="none" w:sz="0" w:space="0" w:color="auto"/>
          </w:divBdr>
        </w:div>
        <w:div w:id="544678579">
          <w:marLeft w:val="446"/>
          <w:marRight w:val="0"/>
          <w:marTop w:val="0"/>
          <w:marBottom w:val="0"/>
          <w:divBdr>
            <w:top w:val="none" w:sz="0" w:space="0" w:color="auto"/>
            <w:left w:val="none" w:sz="0" w:space="0" w:color="auto"/>
            <w:bottom w:val="none" w:sz="0" w:space="0" w:color="auto"/>
            <w:right w:val="none" w:sz="0" w:space="0" w:color="auto"/>
          </w:divBdr>
        </w:div>
        <w:div w:id="602224470">
          <w:marLeft w:val="446"/>
          <w:marRight w:val="0"/>
          <w:marTop w:val="0"/>
          <w:marBottom w:val="0"/>
          <w:divBdr>
            <w:top w:val="none" w:sz="0" w:space="0" w:color="auto"/>
            <w:left w:val="none" w:sz="0" w:space="0" w:color="auto"/>
            <w:bottom w:val="none" w:sz="0" w:space="0" w:color="auto"/>
            <w:right w:val="none" w:sz="0" w:space="0" w:color="auto"/>
          </w:divBdr>
        </w:div>
        <w:div w:id="711926975">
          <w:marLeft w:val="446"/>
          <w:marRight w:val="0"/>
          <w:marTop w:val="0"/>
          <w:marBottom w:val="0"/>
          <w:divBdr>
            <w:top w:val="none" w:sz="0" w:space="0" w:color="auto"/>
            <w:left w:val="none" w:sz="0" w:space="0" w:color="auto"/>
            <w:bottom w:val="none" w:sz="0" w:space="0" w:color="auto"/>
            <w:right w:val="none" w:sz="0" w:space="0" w:color="auto"/>
          </w:divBdr>
        </w:div>
        <w:div w:id="731731868">
          <w:marLeft w:val="446"/>
          <w:marRight w:val="0"/>
          <w:marTop w:val="0"/>
          <w:marBottom w:val="0"/>
          <w:divBdr>
            <w:top w:val="none" w:sz="0" w:space="0" w:color="auto"/>
            <w:left w:val="none" w:sz="0" w:space="0" w:color="auto"/>
            <w:bottom w:val="none" w:sz="0" w:space="0" w:color="auto"/>
            <w:right w:val="none" w:sz="0" w:space="0" w:color="auto"/>
          </w:divBdr>
        </w:div>
        <w:div w:id="745953192">
          <w:marLeft w:val="446"/>
          <w:marRight w:val="0"/>
          <w:marTop w:val="0"/>
          <w:marBottom w:val="0"/>
          <w:divBdr>
            <w:top w:val="none" w:sz="0" w:space="0" w:color="auto"/>
            <w:left w:val="none" w:sz="0" w:space="0" w:color="auto"/>
            <w:bottom w:val="none" w:sz="0" w:space="0" w:color="auto"/>
            <w:right w:val="none" w:sz="0" w:space="0" w:color="auto"/>
          </w:divBdr>
        </w:div>
        <w:div w:id="846095420">
          <w:marLeft w:val="446"/>
          <w:marRight w:val="0"/>
          <w:marTop w:val="0"/>
          <w:marBottom w:val="0"/>
          <w:divBdr>
            <w:top w:val="none" w:sz="0" w:space="0" w:color="auto"/>
            <w:left w:val="none" w:sz="0" w:space="0" w:color="auto"/>
            <w:bottom w:val="none" w:sz="0" w:space="0" w:color="auto"/>
            <w:right w:val="none" w:sz="0" w:space="0" w:color="auto"/>
          </w:divBdr>
        </w:div>
        <w:div w:id="1004434660">
          <w:marLeft w:val="446"/>
          <w:marRight w:val="0"/>
          <w:marTop w:val="0"/>
          <w:marBottom w:val="0"/>
          <w:divBdr>
            <w:top w:val="none" w:sz="0" w:space="0" w:color="auto"/>
            <w:left w:val="none" w:sz="0" w:space="0" w:color="auto"/>
            <w:bottom w:val="none" w:sz="0" w:space="0" w:color="auto"/>
            <w:right w:val="none" w:sz="0" w:space="0" w:color="auto"/>
          </w:divBdr>
        </w:div>
        <w:div w:id="1043168542">
          <w:marLeft w:val="446"/>
          <w:marRight w:val="0"/>
          <w:marTop w:val="0"/>
          <w:marBottom w:val="0"/>
          <w:divBdr>
            <w:top w:val="none" w:sz="0" w:space="0" w:color="auto"/>
            <w:left w:val="none" w:sz="0" w:space="0" w:color="auto"/>
            <w:bottom w:val="none" w:sz="0" w:space="0" w:color="auto"/>
            <w:right w:val="none" w:sz="0" w:space="0" w:color="auto"/>
          </w:divBdr>
        </w:div>
        <w:div w:id="1165628567">
          <w:marLeft w:val="446"/>
          <w:marRight w:val="0"/>
          <w:marTop w:val="0"/>
          <w:marBottom w:val="0"/>
          <w:divBdr>
            <w:top w:val="none" w:sz="0" w:space="0" w:color="auto"/>
            <w:left w:val="none" w:sz="0" w:space="0" w:color="auto"/>
            <w:bottom w:val="none" w:sz="0" w:space="0" w:color="auto"/>
            <w:right w:val="none" w:sz="0" w:space="0" w:color="auto"/>
          </w:divBdr>
        </w:div>
        <w:div w:id="1221406809">
          <w:marLeft w:val="446"/>
          <w:marRight w:val="0"/>
          <w:marTop w:val="0"/>
          <w:marBottom w:val="0"/>
          <w:divBdr>
            <w:top w:val="none" w:sz="0" w:space="0" w:color="auto"/>
            <w:left w:val="none" w:sz="0" w:space="0" w:color="auto"/>
            <w:bottom w:val="none" w:sz="0" w:space="0" w:color="auto"/>
            <w:right w:val="none" w:sz="0" w:space="0" w:color="auto"/>
          </w:divBdr>
        </w:div>
        <w:div w:id="1333264544">
          <w:marLeft w:val="446"/>
          <w:marRight w:val="0"/>
          <w:marTop w:val="0"/>
          <w:marBottom w:val="0"/>
          <w:divBdr>
            <w:top w:val="none" w:sz="0" w:space="0" w:color="auto"/>
            <w:left w:val="none" w:sz="0" w:space="0" w:color="auto"/>
            <w:bottom w:val="none" w:sz="0" w:space="0" w:color="auto"/>
            <w:right w:val="none" w:sz="0" w:space="0" w:color="auto"/>
          </w:divBdr>
        </w:div>
        <w:div w:id="1386220434">
          <w:marLeft w:val="446"/>
          <w:marRight w:val="0"/>
          <w:marTop w:val="0"/>
          <w:marBottom w:val="0"/>
          <w:divBdr>
            <w:top w:val="none" w:sz="0" w:space="0" w:color="auto"/>
            <w:left w:val="none" w:sz="0" w:space="0" w:color="auto"/>
            <w:bottom w:val="none" w:sz="0" w:space="0" w:color="auto"/>
            <w:right w:val="none" w:sz="0" w:space="0" w:color="auto"/>
          </w:divBdr>
        </w:div>
        <w:div w:id="1452048309">
          <w:marLeft w:val="446"/>
          <w:marRight w:val="0"/>
          <w:marTop w:val="0"/>
          <w:marBottom w:val="0"/>
          <w:divBdr>
            <w:top w:val="none" w:sz="0" w:space="0" w:color="auto"/>
            <w:left w:val="none" w:sz="0" w:space="0" w:color="auto"/>
            <w:bottom w:val="none" w:sz="0" w:space="0" w:color="auto"/>
            <w:right w:val="none" w:sz="0" w:space="0" w:color="auto"/>
          </w:divBdr>
        </w:div>
        <w:div w:id="1495993929">
          <w:marLeft w:val="446"/>
          <w:marRight w:val="0"/>
          <w:marTop w:val="0"/>
          <w:marBottom w:val="0"/>
          <w:divBdr>
            <w:top w:val="none" w:sz="0" w:space="0" w:color="auto"/>
            <w:left w:val="none" w:sz="0" w:space="0" w:color="auto"/>
            <w:bottom w:val="none" w:sz="0" w:space="0" w:color="auto"/>
            <w:right w:val="none" w:sz="0" w:space="0" w:color="auto"/>
          </w:divBdr>
        </w:div>
        <w:div w:id="1876113653">
          <w:marLeft w:val="446"/>
          <w:marRight w:val="0"/>
          <w:marTop w:val="0"/>
          <w:marBottom w:val="0"/>
          <w:divBdr>
            <w:top w:val="none" w:sz="0" w:space="0" w:color="auto"/>
            <w:left w:val="none" w:sz="0" w:space="0" w:color="auto"/>
            <w:bottom w:val="none" w:sz="0" w:space="0" w:color="auto"/>
            <w:right w:val="none" w:sz="0" w:space="0" w:color="auto"/>
          </w:divBdr>
        </w:div>
        <w:div w:id="1922132551">
          <w:marLeft w:val="446"/>
          <w:marRight w:val="0"/>
          <w:marTop w:val="0"/>
          <w:marBottom w:val="0"/>
          <w:divBdr>
            <w:top w:val="none" w:sz="0" w:space="0" w:color="auto"/>
            <w:left w:val="none" w:sz="0" w:space="0" w:color="auto"/>
            <w:bottom w:val="none" w:sz="0" w:space="0" w:color="auto"/>
            <w:right w:val="none" w:sz="0" w:space="0" w:color="auto"/>
          </w:divBdr>
        </w:div>
      </w:divsChild>
    </w:div>
    <w:div w:id="742989059">
      <w:bodyDiv w:val="1"/>
      <w:marLeft w:val="0"/>
      <w:marRight w:val="0"/>
      <w:marTop w:val="0"/>
      <w:marBottom w:val="0"/>
      <w:divBdr>
        <w:top w:val="none" w:sz="0" w:space="0" w:color="auto"/>
        <w:left w:val="none" w:sz="0" w:space="0" w:color="auto"/>
        <w:bottom w:val="none" w:sz="0" w:space="0" w:color="auto"/>
        <w:right w:val="none" w:sz="0" w:space="0" w:color="auto"/>
      </w:divBdr>
      <w:divsChild>
        <w:div w:id="2049792995">
          <w:marLeft w:val="547"/>
          <w:marRight w:val="0"/>
          <w:marTop w:val="0"/>
          <w:marBottom w:val="0"/>
          <w:divBdr>
            <w:top w:val="none" w:sz="0" w:space="0" w:color="auto"/>
            <w:left w:val="none" w:sz="0" w:space="0" w:color="auto"/>
            <w:bottom w:val="none" w:sz="0" w:space="0" w:color="auto"/>
            <w:right w:val="none" w:sz="0" w:space="0" w:color="auto"/>
          </w:divBdr>
        </w:div>
      </w:divsChild>
    </w:div>
    <w:div w:id="783383384">
      <w:bodyDiv w:val="1"/>
      <w:marLeft w:val="0"/>
      <w:marRight w:val="0"/>
      <w:marTop w:val="0"/>
      <w:marBottom w:val="0"/>
      <w:divBdr>
        <w:top w:val="none" w:sz="0" w:space="0" w:color="auto"/>
        <w:left w:val="none" w:sz="0" w:space="0" w:color="auto"/>
        <w:bottom w:val="none" w:sz="0" w:space="0" w:color="auto"/>
        <w:right w:val="none" w:sz="0" w:space="0" w:color="auto"/>
      </w:divBdr>
      <w:divsChild>
        <w:div w:id="61222579">
          <w:marLeft w:val="547"/>
          <w:marRight w:val="0"/>
          <w:marTop w:val="200"/>
          <w:marBottom w:val="0"/>
          <w:divBdr>
            <w:top w:val="none" w:sz="0" w:space="0" w:color="auto"/>
            <w:left w:val="none" w:sz="0" w:space="0" w:color="auto"/>
            <w:bottom w:val="none" w:sz="0" w:space="0" w:color="auto"/>
            <w:right w:val="none" w:sz="0" w:space="0" w:color="auto"/>
          </w:divBdr>
        </w:div>
        <w:div w:id="577595461">
          <w:marLeft w:val="547"/>
          <w:marRight w:val="0"/>
          <w:marTop w:val="200"/>
          <w:marBottom w:val="0"/>
          <w:divBdr>
            <w:top w:val="none" w:sz="0" w:space="0" w:color="auto"/>
            <w:left w:val="none" w:sz="0" w:space="0" w:color="auto"/>
            <w:bottom w:val="none" w:sz="0" w:space="0" w:color="auto"/>
            <w:right w:val="none" w:sz="0" w:space="0" w:color="auto"/>
          </w:divBdr>
        </w:div>
        <w:div w:id="991060377">
          <w:marLeft w:val="547"/>
          <w:marRight w:val="0"/>
          <w:marTop w:val="200"/>
          <w:marBottom w:val="0"/>
          <w:divBdr>
            <w:top w:val="none" w:sz="0" w:space="0" w:color="auto"/>
            <w:left w:val="none" w:sz="0" w:space="0" w:color="auto"/>
            <w:bottom w:val="none" w:sz="0" w:space="0" w:color="auto"/>
            <w:right w:val="none" w:sz="0" w:space="0" w:color="auto"/>
          </w:divBdr>
        </w:div>
        <w:div w:id="1462769861">
          <w:marLeft w:val="547"/>
          <w:marRight w:val="0"/>
          <w:marTop w:val="200"/>
          <w:marBottom w:val="0"/>
          <w:divBdr>
            <w:top w:val="none" w:sz="0" w:space="0" w:color="auto"/>
            <w:left w:val="none" w:sz="0" w:space="0" w:color="auto"/>
            <w:bottom w:val="none" w:sz="0" w:space="0" w:color="auto"/>
            <w:right w:val="none" w:sz="0" w:space="0" w:color="auto"/>
          </w:divBdr>
        </w:div>
      </w:divsChild>
    </w:div>
    <w:div w:id="793447910">
      <w:bodyDiv w:val="1"/>
      <w:marLeft w:val="0"/>
      <w:marRight w:val="0"/>
      <w:marTop w:val="0"/>
      <w:marBottom w:val="0"/>
      <w:divBdr>
        <w:top w:val="none" w:sz="0" w:space="0" w:color="auto"/>
        <w:left w:val="none" w:sz="0" w:space="0" w:color="auto"/>
        <w:bottom w:val="none" w:sz="0" w:space="0" w:color="auto"/>
        <w:right w:val="none" w:sz="0" w:space="0" w:color="auto"/>
      </w:divBdr>
      <w:divsChild>
        <w:div w:id="1296717307">
          <w:marLeft w:val="547"/>
          <w:marRight w:val="0"/>
          <w:marTop w:val="0"/>
          <w:marBottom w:val="0"/>
          <w:divBdr>
            <w:top w:val="none" w:sz="0" w:space="0" w:color="auto"/>
            <w:left w:val="none" w:sz="0" w:space="0" w:color="auto"/>
            <w:bottom w:val="none" w:sz="0" w:space="0" w:color="auto"/>
            <w:right w:val="none" w:sz="0" w:space="0" w:color="auto"/>
          </w:divBdr>
        </w:div>
      </w:divsChild>
    </w:div>
    <w:div w:id="816646041">
      <w:bodyDiv w:val="1"/>
      <w:marLeft w:val="0"/>
      <w:marRight w:val="0"/>
      <w:marTop w:val="0"/>
      <w:marBottom w:val="0"/>
      <w:divBdr>
        <w:top w:val="none" w:sz="0" w:space="0" w:color="auto"/>
        <w:left w:val="none" w:sz="0" w:space="0" w:color="auto"/>
        <w:bottom w:val="none" w:sz="0" w:space="0" w:color="auto"/>
        <w:right w:val="none" w:sz="0" w:space="0" w:color="auto"/>
      </w:divBdr>
      <w:divsChild>
        <w:div w:id="151072057">
          <w:marLeft w:val="677"/>
          <w:marRight w:val="0"/>
          <w:marTop w:val="40"/>
          <w:marBottom w:val="120"/>
          <w:divBdr>
            <w:top w:val="none" w:sz="0" w:space="0" w:color="auto"/>
            <w:left w:val="none" w:sz="0" w:space="0" w:color="auto"/>
            <w:bottom w:val="none" w:sz="0" w:space="0" w:color="auto"/>
            <w:right w:val="none" w:sz="0" w:space="0" w:color="auto"/>
          </w:divBdr>
        </w:div>
        <w:div w:id="423651246">
          <w:marLeft w:val="677"/>
          <w:marRight w:val="0"/>
          <w:marTop w:val="40"/>
          <w:marBottom w:val="120"/>
          <w:divBdr>
            <w:top w:val="none" w:sz="0" w:space="0" w:color="auto"/>
            <w:left w:val="none" w:sz="0" w:space="0" w:color="auto"/>
            <w:bottom w:val="none" w:sz="0" w:space="0" w:color="auto"/>
            <w:right w:val="none" w:sz="0" w:space="0" w:color="auto"/>
          </w:divBdr>
        </w:div>
        <w:div w:id="1127314841">
          <w:marLeft w:val="677"/>
          <w:marRight w:val="0"/>
          <w:marTop w:val="40"/>
          <w:marBottom w:val="120"/>
          <w:divBdr>
            <w:top w:val="none" w:sz="0" w:space="0" w:color="auto"/>
            <w:left w:val="none" w:sz="0" w:space="0" w:color="auto"/>
            <w:bottom w:val="none" w:sz="0" w:space="0" w:color="auto"/>
            <w:right w:val="none" w:sz="0" w:space="0" w:color="auto"/>
          </w:divBdr>
        </w:div>
        <w:div w:id="1742756133">
          <w:marLeft w:val="677"/>
          <w:marRight w:val="0"/>
          <w:marTop w:val="40"/>
          <w:marBottom w:val="120"/>
          <w:divBdr>
            <w:top w:val="none" w:sz="0" w:space="0" w:color="auto"/>
            <w:left w:val="none" w:sz="0" w:space="0" w:color="auto"/>
            <w:bottom w:val="none" w:sz="0" w:space="0" w:color="auto"/>
            <w:right w:val="none" w:sz="0" w:space="0" w:color="auto"/>
          </w:divBdr>
        </w:div>
        <w:div w:id="2029478117">
          <w:marLeft w:val="677"/>
          <w:marRight w:val="0"/>
          <w:marTop w:val="40"/>
          <w:marBottom w:val="120"/>
          <w:divBdr>
            <w:top w:val="none" w:sz="0" w:space="0" w:color="auto"/>
            <w:left w:val="none" w:sz="0" w:space="0" w:color="auto"/>
            <w:bottom w:val="none" w:sz="0" w:space="0" w:color="auto"/>
            <w:right w:val="none" w:sz="0" w:space="0" w:color="auto"/>
          </w:divBdr>
        </w:div>
      </w:divsChild>
    </w:div>
    <w:div w:id="864289576">
      <w:bodyDiv w:val="1"/>
      <w:marLeft w:val="0"/>
      <w:marRight w:val="0"/>
      <w:marTop w:val="0"/>
      <w:marBottom w:val="0"/>
      <w:divBdr>
        <w:top w:val="none" w:sz="0" w:space="0" w:color="auto"/>
        <w:left w:val="none" w:sz="0" w:space="0" w:color="auto"/>
        <w:bottom w:val="none" w:sz="0" w:space="0" w:color="auto"/>
        <w:right w:val="none" w:sz="0" w:space="0" w:color="auto"/>
      </w:divBdr>
      <w:divsChild>
        <w:div w:id="122575713">
          <w:marLeft w:val="547"/>
          <w:marRight w:val="0"/>
          <w:marTop w:val="0"/>
          <w:marBottom w:val="0"/>
          <w:divBdr>
            <w:top w:val="none" w:sz="0" w:space="0" w:color="auto"/>
            <w:left w:val="none" w:sz="0" w:space="0" w:color="auto"/>
            <w:bottom w:val="none" w:sz="0" w:space="0" w:color="auto"/>
            <w:right w:val="none" w:sz="0" w:space="0" w:color="auto"/>
          </w:divBdr>
        </w:div>
      </w:divsChild>
    </w:div>
    <w:div w:id="888884916">
      <w:bodyDiv w:val="1"/>
      <w:marLeft w:val="0"/>
      <w:marRight w:val="0"/>
      <w:marTop w:val="0"/>
      <w:marBottom w:val="0"/>
      <w:divBdr>
        <w:top w:val="none" w:sz="0" w:space="0" w:color="auto"/>
        <w:left w:val="none" w:sz="0" w:space="0" w:color="auto"/>
        <w:bottom w:val="none" w:sz="0" w:space="0" w:color="auto"/>
        <w:right w:val="none" w:sz="0" w:space="0" w:color="auto"/>
      </w:divBdr>
    </w:div>
    <w:div w:id="988173644">
      <w:bodyDiv w:val="1"/>
      <w:marLeft w:val="0"/>
      <w:marRight w:val="0"/>
      <w:marTop w:val="0"/>
      <w:marBottom w:val="0"/>
      <w:divBdr>
        <w:top w:val="none" w:sz="0" w:space="0" w:color="auto"/>
        <w:left w:val="none" w:sz="0" w:space="0" w:color="auto"/>
        <w:bottom w:val="none" w:sz="0" w:space="0" w:color="auto"/>
        <w:right w:val="none" w:sz="0" w:space="0" w:color="auto"/>
      </w:divBdr>
    </w:div>
    <w:div w:id="1007051562">
      <w:bodyDiv w:val="1"/>
      <w:marLeft w:val="0"/>
      <w:marRight w:val="0"/>
      <w:marTop w:val="0"/>
      <w:marBottom w:val="0"/>
      <w:divBdr>
        <w:top w:val="none" w:sz="0" w:space="0" w:color="auto"/>
        <w:left w:val="none" w:sz="0" w:space="0" w:color="auto"/>
        <w:bottom w:val="none" w:sz="0" w:space="0" w:color="auto"/>
        <w:right w:val="none" w:sz="0" w:space="0" w:color="auto"/>
      </w:divBdr>
    </w:div>
    <w:div w:id="1041242542">
      <w:bodyDiv w:val="1"/>
      <w:marLeft w:val="0"/>
      <w:marRight w:val="0"/>
      <w:marTop w:val="0"/>
      <w:marBottom w:val="0"/>
      <w:divBdr>
        <w:top w:val="none" w:sz="0" w:space="0" w:color="auto"/>
        <w:left w:val="none" w:sz="0" w:space="0" w:color="auto"/>
        <w:bottom w:val="none" w:sz="0" w:space="0" w:color="auto"/>
        <w:right w:val="none" w:sz="0" w:space="0" w:color="auto"/>
      </w:divBdr>
      <w:divsChild>
        <w:div w:id="217521252">
          <w:marLeft w:val="1123"/>
          <w:marRight w:val="0"/>
          <w:marTop w:val="66"/>
          <w:marBottom w:val="198"/>
          <w:divBdr>
            <w:top w:val="none" w:sz="0" w:space="0" w:color="auto"/>
            <w:left w:val="none" w:sz="0" w:space="0" w:color="auto"/>
            <w:bottom w:val="none" w:sz="0" w:space="0" w:color="auto"/>
            <w:right w:val="none" w:sz="0" w:space="0" w:color="auto"/>
          </w:divBdr>
        </w:div>
        <w:div w:id="836578020">
          <w:marLeft w:val="1123"/>
          <w:marRight w:val="0"/>
          <w:marTop w:val="66"/>
          <w:marBottom w:val="198"/>
          <w:divBdr>
            <w:top w:val="none" w:sz="0" w:space="0" w:color="auto"/>
            <w:left w:val="none" w:sz="0" w:space="0" w:color="auto"/>
            <w:bottom w:val="none" w:sz="0" w:space="0" w:color="auto"/>
            <w:right w:val="none" w:sz="0" w:space="0" w:color="auto"/>
          </w:divBdr>
        </w:div>
        <w:div w:id="1070688120">
          <w:marLeft w:val="1123"/>
          <w:marRight w:val="0"/>
          <w:marTop w:val="66"/>
          <w:marBottom w:val="198"/>
          <w:divBdr>
            <w:top w:val="none" w:sz="0" w:space="0" w:color="auto"/>
            <w:left w:val="none" w:sz="0" w:space="0" w:color="auto"/>
            <w:bottom w:val="none" w:sz="0" w:space="0" w:color="auto"/>
            <w:right w:val="none" w:sz="0" w:space="0" w:color="auto"/>
          </w:divBdr>
        </w:div>
        <w:div w:id="1790002749">
          <w:marLeft w:val="1123"/>
          <w:marRight w:val="0"/>
          <w:marTop w:val="66"/>
          <w:marBottom w:val="198"/>
          <w:divBdr>
            <w:top w:val="none" w:sz="0" w:space="0" w:color="auto"/>
            <w:left w:val="none" w:sz="0" w:space="0" w:color="auto"/>
            <w:bottom w:val="none" w:sz="0" w:space="0" w:color="auto"/>
            <w:right w:val="none" w:sz="0" w:space="0" w:color="auto"/>
          </w:divBdr>
        </w:div>
        <w:div w:id="1912041391">
          <w:marLeft w:val="1123"/>
          <w:marRight w:val="0"/>
          <w:marTop w:val="66"/>
          <w:marBottom w:val="198"/>
          <w:divBdr>
            <w:top w:val="none" w:sz="0" w:space="0" w:color="auto"/>
            <w:left w:val="none" w:sz="0" w:space="0" w:color="auto"/>
            <w:bottom w:val="none" w:sz="0" w:space="0" w:color="auto"/>
            <w:right w:val="none" w:sz="0" w:space="0" w:color="auto"/>
          </w:divBdr>
        </w:div>
      </w:divsChild>
    </w:div>
    <w:div w:id="1042679408">
      <w:bodyDiv w:val="1"/>
      <w:marLeft w:val="0"/>
      <w:marRight w:val="0"/>
      <w:marTop w:val="0"/>
      <w:marBottom w:val="0"/>
      <w:divBdr>
        <w:top w:val="none" w:sz="0" w:space="0" w:color="auto"/>
        <w:left w:val="none" w:sz="0" w:space="0" w:color="auto"/>
        <w:bottom w:val="none" w:sz="0" w:space="0" w:color="auto"/>
        <w:right w:val="none" w:sz="0" w:space="0" w:color="auto"/>
      </w:divBdr>
      <w:divsChild>
        <w:div w:id="1143427646">
          <w:marLeft w:val="547"/>
          <w:marRight w:val="0"/>
          <w:marTop w:val="0"/>
          <w:marBottom w:val="0"/>
          <w:divBdr>
            <w:top w:val="none" w:sz="0" w:space="0" w:color="auto"/>
            <w:left w:val="none" w:sz="0" w:space="0" w:color="auto"/>
            <w:bottom w:val="none" w:sz="0" w:space="0" w:color="auto"/>
            <w:right w:val="none" w:sz="0" w:space="0" w:color="auto"/>
          </w:divBdr>
        </w:div>
      </w:divsChild>
    </w:div>
    <w:div w:id="1050882021">
      <w:bodyDiv w:val="1"/>
      <w:marLeft w:val="0"/>
      <w:marRight w:val="0"/>
      <w:marTop w:val="0"/>
      <w:marBottom w:val="0"/>
      <w:divBdr>
        <w:top w:val="none" w:sz="0" w:space="0" w:color="auto"/>
        <w:left w:val="none" w:sz="0" w:space="0" w:color="auto"/>
        <w:bottom w:val="none" w:sz="0" w:space="0" w:color="auto"/>
        <w:right w:val="none" w:sz="0" w:space="0" w:color="auto"/>
      </w:divBdr>
    </w:div>
    <w:div w:id="1062365851">
      <w:bodyDiv w:val="1"/>
      <w:marLeft w:val="0"/>
      <w:marRight w:val="0"/>
      <w:marTop w:val="0"/>
      <w:marBottom w:val="0"/>
      <w:divBdr>
        <w:top w:val="none" w:sz="0" w:space="0" w:color="auto"/>
        <w:left w:val="none" w:sz="0" w:space="0" w:color="auto"/>
        <w:bottom w:val="none" w:sz="0" w:space="0" w:color="auto"/>
        <w:right w:val="none" w:sz="0" w:space="0" w:color="auto"/>
      </w:divBdr>
    </w:div>
    <w:div w:id="1136683040">
      <w:bodyDiv w:val="1"/>
      <w:marLeft w:val="0"/>
      <w:marRight w:val="0"/>
      <w:marTop w:val="0"/>
      <w:marBottom w:val="0"/>
      <w:divBdr>
        <w:top w:val="none" w:sz="0" w:space="0" w:color="auto"/>
        <w:left w:val="none" w:sz="0" w:space="0" w:color="auto"/>
        <w:bottom w:val="none" w:sz="0" w:space="0" w:color="auto"/>
        <w:right w:val="none" w:sz="0" w:space="0" w:color="auto"/>
      </w:divBdr>
      <w:divsChild>
        <w:div w:id="578247448">
          <w:marLeft w:val="360"/>
          <w:marRight w:val="0"/>
          <w:marTop w:val="0"/>
          <w:marBottom w:val="120"/>
          <w:divBdr>
            <w:top w:val="none" w:sz="0" w:space="0" w:color="auto"/>
            <w:left w:val="none" w:sz="0" w:space="0" w:color="auto"/>
            <w:bottom w:val="none" w:sz="0" w:space="0" w:color="auto"/>
            <w:right w:val="none" w:sz="0" w:space="0" w:color="auto"/>
          </w:divBdr>
        </w:div>
        <w:div w:id="724135565">
          <w:marLeft w:val="677"/>
          <w:marRight w:val="0"/>
          <w:marTop w:val="0"/>
          <w:marBottom w:val="120"/>
          <w:divBdr>
            <w:top w:val="none" w:sz="0" w:space="0" w:color="auto"/>
            <w:left w:val="none" w:sz="0" w:space="0" w:color="auto"/>
            <w:bottom w:val="none" w:sz="0" w:space="0" w:color="auto"/>
            <w:right w:val="none" w:sz="0" w:space="0" w:color="auto"/>
          </w:divBdr>
        </w:div>
        <w:div w:id="1508640535">
          <w:marLeft w:val="360"/>
          <w:marRight w:val="0"/>
          <w:marTop w:val="0"/>
          <w:marBottom w:val="120"/>
          <w:divBdr>
            <w:top w:val="none" w:sz="0" w:space="0" w:color="auto"/>
            <w:left w:val="none" w:sz="0" w:space="0" w:color="auto"/>
            <w:bottom w:val="none" w:sz="0" w:space="0" w:color="auto"/>
            <w:right w:val="none" w:sz="0" w:space="0" w:color="auto"/>
          </w:divBdr>
        </w:div>
        <w:div w:id="1597984364">
          <w:marLeft w:val="360"/>
          <w:marRight w:val="0"/>
          <w:marTop w:val="0"/>
          <w:marBottom w:val="120"/>
          <w:divBdr>
            <w:top w:val="none" w:sz="0" w:space="0" w:color="auto"/>
            <w:left w:val="none" w:sz="0" w:space="0" w:color="auto"/>
            <w:bottom w:val="none" w:sz="0" w:space="0" w:color="auto"/>
            <w:right w:val="none" w:sz="0" w:space="0" w:color="auto"/>
          </w:divBdr>
        </w:div>
        <w:div w:id="1713845138">
          <w:marLeft w:val="677"/>
          <w:marRight w:val="0"/>
          <w:marTop w:val="0"/>
          <w:marBottom w:val="120"/>
          <w:divBdr>
            <w:top w:val="none" w:sz="0" w:space="0" w:color="auto"/>
            <w:left w:val="none" w:sz="0" w:space="0" w:color="auto"/>
            <w:bottom w:val="none" w:sz="0" w:space="0" w:color="auto"/>
            <w:right w:val="none" w:sz="0" w:space="0" w:color="auto"/>
          </w:divBdr>
        </w:div>
      </w:divsChild>
    </w:div>
    <w:div w:id="1136723050">
      <w:bodyDiv w:val="1"/>
      <w:marLeft w:val="0"/>
      <w:marRight w:val="0"/>
      <w:marTop w:val="0"/>
      <w:marBottom w:val="0"/>
      <w:divBdr>
        <w:top w:val="none" w:sz="0" w:space="0" w:color="auto"/>
        <w:left w:val="none" w:sz="0" w:space="0" w:color="auto"/>
        <w:bottom w:val="none" w:sz="0" w:space="0" w:color="auto"/>
        <w:right w:val="none" w:sz="0" w:space="0" w:color="auto"/>
      </w:divBdr>
      <w:divsChild>
        <w:div w:id="1524367605">
          <w:marLeft w:val="1411"/>
          <w:marRight w:val="0"/>
          <w:marTop w:val="40"/>
          <w:marBottom w:val="120"/>
          <w:divBdr>
            <w:top w:val="none" w:sz="0" w:space="0" w:color="auto"/>
            <w:left w:val="none" w:sz="0" w:space="0" w:color="auto"/>
            <w:bottom w:val="none" w:sz="0" w:space="0" w:color="auto"/>
            <w:right w:val="none" w:sz="0" w:space="0" w:color="auto"/>
          </w:divBdr>
        </w:div>
        <w:div w:id="2107649045">
          <w:marLeft w:val="1411"/>
          <w:marRight w:val="0"/>
          <w:marTop w:val="40"/>
          <w:marBottom w:val="120"/>
          <w:divBdr>
            <w:top w:val="none" w:sz="0" w:space="0" w:color="auto"/>
            <w:left w:val="none" w:sz="0" w:space="0" w:color="auto"/>
            <w:bottom w:val="none" w:sz="0" w:space="0" w:color="auto"/>
            <w:right w:val="none" w:sz="0" w:space="0" w:color="auto"/>
          </w:divBdr>
        </w:div>
      </w:divsChild>
    </w:div>
    <w:div w:id="1145271259">
      <w:bodyDiv w:val="1"/>
      <w:marLeft w:val="0"/>
      <w:marRight w:val="0"/>
      <w:marTop w:val="0"/>
      <w:marBottom w:val="0"/>
      <w:divBdr>
        <w:top w:val="none" w:sz="0" w:space="0" w:color="auto"/>
        <w:left w:val="none" w:sz="0" w:space="0" w:color="auto"/>
        <w:bottom w:val="none" w:sz="0" w:space="0" w:color="auto"/>
        <w:right w:val="none" w:sz="0" w:space="0" w:color="auto"/>
      </w:divBdr>
      <w:divsChild>
        <w:div w:id="1390498970">
          <w:marLeft w:val="547"/>
          <w:marRight w:val="0"/>
          <w:marTop w:val="0"/>
          <w:marBottom w:val="0"/>
          <w:divBdr>
            <w:top w:val="none" w:sz="0" w:space="0" w:color="auto"/>
            <w:left w:val="none" w:sz="0" w:space="0" w:color="auto"/>
            <w:bottom w:val="none" w:sz="0" w:space="0" w:color="auto"/>
            <w:right w:val="none" w:sz="0" w:space="0" w:color="auto"/>
          </w:divBdr>
        </w:div>
      </w:divsChild>
    </w:div>
    <w:div w:id="1205410839">
      <w:bodyDiv w:val="1"/>
      <w:marLeft w:val="0"/>
      <w:marRight w:val="0"/>
      <w:marTop w:val="0"/>
      <w:marBottom w:val="0"/>
      <w:divBdr>
        <w:top w:val="none" w:sz="0" w:space="0" w:color="auto"/>
        <w:left w:val="none" w:sz="0" w:space="0" w:color="auto"/>
        <w:bottom w:val="none" w:sz="0" w:space="0" w:color="auto"/>
        <w:right w:val="none" w:sz="0" w:space="0" w:color="auto"/>
      </w:divBdr>
    </w:div>
    <w:div w:id="1216235062">
      <w:bodyDiv w:val="1"/>
      <w:marLeft w:val="0"/>
      <w:marRight w:val="0"/>
      <w:marTop w:val="0"/>
      <w:marBottom w:val="0"/>
      <w:divBdr>
        <w:top w:val="none" w:sz="0" w:space="0" w:color="auto"/>
        <w:left w:val="none" w:sz="0" w:space="0" w:color="auto"/>
        <w:bottom w:val="none" w:sz="0" w:space="0" w:color="auto"/>
        <w:right w:val="none" w:sz="0" w:space="0" w:color="auto"/>
      </w:divBdr>
      <w:divsChild>
        <w:div w:id="151608288">
          <w:marLeft w:val="547"/>
          <w:marRight w:val="0"/>
          <w:marTop w:val="0"/>
          <w:marBottom w:val="0"/>
          <w:divBdr>
            <w:top w:val="none" w:sz="0" w:space="0" w:color="auto"/>
            <w:left w:val="none" w:sz="0" w:space="0" w:color="auto"/>
            <w:bottom w:val="none" w:sz="0" w:space="0" w:color="auto"/>
            <w:right w:val="none" w:sz="0" w:space="0" w:color="auto"/>
          </w:divBdr>
        </w:div>
      </w:divsChild>
    </w:div>
    <w:div w:id="1218518879">
      <w:bodyDiv w:val="1"/>
      <w:marLeft w:val="0"/>
      <w:marRight w:val="0"/>
      <w:marTop w:val="0"/>
      <w:marBottom w:val="0"/>
      <w:divBdr>
        <w:top w:val="none" w:sz="0" w:space="0" w:color="auto"/>
        <w:left w:val="none" w:sz="0" w:space="0" w:color="auto"/>
        <w:bottom w:val="none" w:sz="0" w:space="0" w:color="auto"/>
        <w:right w:val="none" w:sz="0" w:space="0" w:color="auto"/>
      </w:divBdr>
      <w:divsChild>
        <w:div w:id="22824366">
          <w:marLeft w:val="1267"/>
          <w:marRight w:val="0"/>
          <w:marTop w:val="100"/>
          <w:marBottom w:val="0"/>
          <w:divBdr>
            <w:top w:val="none" w:sz="0" w:space="0" w:color="auto"/>
            <w:left w:val="none" w:sz="0" w:space="0" w:color="auto"/>
            <w:bottom w:val="none" w:sz="0" w:space="0" w:color="auto"/>
            <w:right w:val="none" w:sz="0" w:space="0" w:color="auto"/>
          </w:divBdr>
        </w:div>
        <w:div w:id="649334224">
          <w:marLeft w:val="1267"/>
          <w:marRight w:val="0"/>
          <w:marTop w:val="100"/>
          <w:marBottom w:val="0"/>
          <w:divBdr>
            <w:top w:val="none" w:sz="0" w:space="0" w:color="auto"/>
            <w:left w:val="none" w:sz="0" w:space="0" w:color="auto"/>
            <w:bottom w:val="none" w:sz="0" w:space="0" w:color="auto"/>
            <w:right w:val="none" w:sz="0" w:space="0" w:color="auto"/>
          </w:divBdr>
        </w:div>
        <w:div w:id="998073121">
          <w:marLeft w:val="547"/>
          <w:marRight w:val="0"/>
          <w:marTop w:val="200"/>
          <w:marBottom w:val="0"/>
          <w:divBdr>
            <w:top w:val="none" w:sz="0" w:space="0" w:color="auto"/>
            <w:left w:val="none" w:sz="0" w:space="0" w:color="auto"/>
            <w:bottom w:val="none" w:sz="0" w:space="0" w:color="auto"/>
            <w:right w:val="none" w:sz="0" w:space="0" w:color="auto"/>
          </w:divBdr>
        </w:div>
        <w:div w:id="1057243793">
          <w:marLeft w:val="547"/>
          <w:marRight w:val="0"/>
          <w:marTop w:val="200"/>
          <w:marBottom w:val="0"/>
          <w:divBdr>
            <w:top w:val="none" w:sz="0" w:space="0" w:color="auto"/>
            <w:left w:val="none" w:sz="0" w:space="0" w:color="auto"/>
            <w:bottom w:val="none" w:sz="0" w:space="0" w:color="auto"/>
            <w:right w:val="none" w:sz="0" w:space="0" w:color="auto"/>
          </w:divBdr>
        </w:div>
        <w:div w:id="1352103558">
          <w:marLeft w:val="1267"/>
          <w:marRight w:val="0"/>
          <w:marTop w:val="100"/>
          <w:marBottom w:val="0"/>
          <w:divBdr>
            <w:top w:val="none" w:sz="0" w:space="0" w:color="auto"/>
            <w:left w:val="none" w:sz="0" w:space="0" w:color="auto"/>
            <w:bottom w:val="none" w:sz="0" w:space="0" w:color="auto"/>
            <w:right w:val="none" w:sz="0" w:space="0" w:color="auto"/>
          </w:divBdr>
        </w:div>
        <w:div w:id="1796825110">
          <w:marLeft w:val="547"/>
          <w:marRight w:val="0"/>
          <w:marTop w:val="200"/>
          <w:marBottom w:val="0"/>
          <w:divBdr>
            <w:top w:val="none" w:sz="0" w:space="0" w:color="auto"/>
            <w:left w:val="none" w:sz="0" w:space="0" w:color="auto"/>
            <w:bottom w:val="none" w:sz="0" w:space="0" w:color="auto"/>
            <w:right w:val="none" w:sz="0" w:space="0" w:color="auto"/>
          </w:divBdr>
        </w:div>
        <w:div w:id="1982346532">
          <w:marLeft w:val="547"/>
          <w:marRight w:val="0"/>
          <w:marTop w:val="200"/>
          <w:marBottom w:val="0"/>
          <w:divBdr>
            <w:top w:val="none" w:sz="0" w:space="0" w:color="auto"/>
            <w:left w:val="none" w:sz="0" w:space="0" w:color="auto"/>
            <w:bottom w:val="none" w:sz="0" w:space="0" w:color="auto"/>
            <w:right w:val="none" w:sz="0" w:space="0" w:color="auto"/>
          </w:divBdr>
        </w:div>
      </w:divsChild>
    </w:div>
    <w:div w:id="1219442489">
      <w:bodyDiv w:val="1"/>
      <w:marLeft w:val="0"/>
      <w:marRight w:val="0"/>
      <w:marTop w:val="0"/>
      <w:marBottom w:val="0"/>
      <w:divBdr>
        <w:top w:val="none" w:sz="0" w:space="0" w:color="auto"/>
        <w:left w:val="none" w:sz="0" w:space="0" w:color="auto"/>
        <w:bottom w:val="none" w:sz="0" w:space="0" w:color="auto"/>
        <w:right w:val="none" w:sz="0" w:space="0" w:color="auto"/>
      </w:divBdr>
    </w:div>
    <w:div w:id="1243175888">
      <w:bodyDiv w:val="1"/>
      <w:marLeft w:val="0"/>
      <w:marRight w:val="0"/>
      <w:marTop w:val="0"/>
      <w:marBottom w:val="0"/>
      <w:divBdr>
        <w:top w:val="none" w:sz="0" w:space="0" w:color="auto"/>
        <w:left w:val="none" w:sz="0" w:space="0" w:color="auto"/>
        <w:bottom w:val="none" w:sz="0" w:space="0" w:color="auto"/>
        <w:right w:val="none" w:sz="0" w:space="0" w:color="auto"/>
      </w:divBdr>
    </w:div>
    <w:div w:id="1248346998">
      <w:bodyDiv w:val="1"/>
      <w:marLeft w:val="0"/>
      <w:marRight w:val="0"/>
      <w:marTop w:val="0"/>
      <w:marBottom w:val="0"/>
      <w:divBdr>
        <w:top w:val="none" w:sz="0" w:space="0" w:color="auto"/>
        <w:left w:val="none" w:sz="0" w:space="0" w:color="auto"/>
        <w:bottom w:val="none" w:sz="0" w:space="0" w:color="auto"/>
        <w:right w:val="none" w:sz="0" w:space="0" w:color="auto"/>
      </w:divBdr>
      <w:divsChild>
        <w:div w:id="1316685996">
          <w:marLeft w:val="547"/>
          <w:marRight w:val="0"/>
          <w:marTop w:val="0"/>
          <w:marBottom w:val="0"/>
          <w:divBdr>
            <w:top w:val="none" w:sz="0" w:space="0" w:color="auto"/>
            <w:left w:val="none" w:sz="0" w:space="0" w:color="auto"/>
            <w:bottom w:val="none" w:sz="0" w:space="0" w:color="auto"/>
            <w:right w:val="none" w:sz="0" w:space="0" w:color="auto"/>
          </w:divBdr>
        </w:div>
      </w:divsChild>
    </w:div>
    <w:div w:id="1280137525">
      <w:bodyDiv w:val="1"/>
      <w:marLeft w:val="0"/>
      <w:marRight w:val="0"/>
      <w:marTop w:val="0"/>
      <w:marBottom w:val="0"/>
      <w:divBdr>
        <w:top w:val="none" w:sz="0" w:space="0" w:color="auto"/>
        <w:left w:val="none" w:sz="0" w:space="0" w:color="auto"/>
        <w:bottom w:val="none" w:sz="0" w:space="0" w:color="auto"/>
        <w:right w:val="none" w:sz="0" w:space="0" w:color="auto"/>
      </w:divBdr>
    </w:div>
    <w:div w:id="1284652833">
      <w:bodyDiv w:val="1"/>
      <w:marLeft w:val="0"/>
      <w:marRight w:val="0"/>
      <w:marTop w:val="0"/>
      <w:marBottom w:val="0"/>
      <w:divBdr>
        <w:top w:val="none" w:sz="0" w:space="0" w:color="auto"/>
        <w:left w:val="none" w:sz="0" w:space="0" w:color="auto"/>
        <w:bottom w:val="none" w:sz="0" w:space="0" w:color="auto"/>
        <w:right w:val="none" w:sz="0" w:space="0" w:color="auto"/>
      </w:divBdr>
    </w:div>
    <w:div w:id="1293753056">
      <w:bodyDiv w:val="1"/>
      <w:marLeft w:val="0"/>
      <w:marRight w:val="0"/>
      <w:marTop w:val="0"/>
      <w:marBottom w:val="0"/>
      <w:divBdr>
        <w:top w:val="none" w:sz="0" w:space="0" w:color="auto"/>
        <w:left w:val="none" w:sz="0" w:space="0" w:color="auto"/>
        <w:bottom w:val="none" w:sz="0" w:space="0" w:color="auto"/>
        <w:right w:val="none" w:sz="0" w:space="0" w:color="auto"/>
      </w:divBdr>
    </w:div>
    <w:div w:id="1296831501">
      <w:bodyDiv w:val="1"/>
      <w:marLeft w:val="0"/>
      <w:marRight w:val="0"/>
      <w:marTop w:val="0"/>
      <w:marBottom w:val="0"/>
      <w:divBdr>
        <w:top w:val="none" w:sz="0" w:space="0" w:color="auto"/>
        <w:left w:val="none" w:sz="0" w:space="0" w:color="auto"/>
        <w:bottom w:val="none" w:sz="0" w:space="0" w:color="auto"/>
        <w:right w:val="none" w:sz="0" w:space="0" w:color="auto"/>
      </w:divBdr>
      <w:divsChild>
        <w:div w:id="1201362492">
          <w:marLeft w:val="547"/>
          <w:marRight w:val="0"/>
          <w:marTop w:val="0"/>
          <w:marBottom w:val="0"/>
          <w:divBdr>
            <w:top w:val="none" w:sz="0" w:space="0" w:color="auto"/>
            <w:left w:val="none" w:sz="0" w:space="0" w:color="auto"/>
            <w:bottom w:val="none" w:sz="0" w:space="0" w:color="auto"/>
            <w:right w:val="none" w:sz="0" w:space="0" w:color="auto"/>
          </w:divBdr>
        </w:div>
      </w:divsChild>
    </w:div>
    <w:div w:id="1297181558">
      <w:bodyDiv w:val="1"/>
      <w:marLeft w:val="0"/>
      <w:marRight w:val="0"/>
      <w:marTop w:val="0"/>
      <w:marBottom w:val="0"/>
      <w:divBdr>
        <w:top w:val="none" w:sz="0" w:space="0" w:color="auto"/>
        <w:left w:val="none" w:sz="0" w:space="0" w:color="auto"/>
        <w:bottom w:val="none" w:sz="0" w:space="0" w:color="auto"/>
        <w:right w:val="none" w:sz="0" w:space="0" w:color="auto"/>
      </w:divBdr>
    </w:div>
    <w:div w:id="1304700443">
      <w:bodyDiv w:val="1"/>
      <w:marLeft w:val="0"/>
      <w:marRight w:val="0"/>
      <w:marTop w:val="0"/>
      <w:marBottom w:val="0"/>
      <w:divBdr>
        <w:top w:val="none" w:sz="0" w:space="0" w:color="auto"/>
        <w:left w:val="none" w:sz="0" w:space="0" w:color="auto"/>
        <w:bottom w:val="none" w:sz="0" w:space="0" w:color="auto"/>
        <w:right w:val="none" w:sz="0" w:space="0" w:color="auto"/>
      </w:divBdr>
      <w:divsChild>
        <w:div w:id="635182481">
          <w:marLeft w:val="634"/>
          <w:marRight w:val="0"/>
          <w:marTop w:val="0"/>
          <w:marBottom w:val="0"/>
          <w:divBdr>
            <w:top w:val="none" w:sz="0" w:space="0" w:color="auto"/>
            <w:left w:val="none" w:sz="0" w:space="0" w:color="auto"/>
            <w:bottom w:val="none" w:sz="0" w:space="0" w:color="auto"/>
            <w:right w:val="none" w:sz="0" w:space="0" w:color="auto"/>
          </w:divBdr>
        </w:div>
        <w:div w:id="763377651">
          <w:marLeft w:val="634"/>
          <w:marRight w:val="0"/>
          <w:marTop w:val="0"/>
          <w:marBottom w:val="0"/>
          <w:divBdr>
            <w:top w:val="none" w:sz="0" w:space="0" w:color="auto"/>
            <w:left w:val="none" w:sz="0" w:space="0" w:color="auto"/>
            <w:bottom w:val="none" w:sz="0" w:space="0" w:color="auto"/>
            <w:right w:val="none" w:sz="0" w:space="0" w:color="auto"/>
          </w:divBdr>
        </w:div>
        <w:div w:id="792945676">
          <w:marLeft w:val="634"/>
          <w:marRight w:val="0"/>
          <w:marTop w:val="0"/>
          <w:marBottom w:val="0"/>
          <w:divBdr>
            <w:top w:val="none" w:sz="0" w:space="0" w:color="auto"/>
            <w:left w:val="none" w:sz="0" w:space="0" w:color="auto"/>
            <w:bottom w:val="none" w:sz="0" w:space="0" w:color="auto"/>
            <w:right w:val="none" w:sz="0" w:space="0" w:color="auto"/>
          </w:divBdr>
        </w:div>
        <w:div w:id="1002440053">
          <w:marLeft w:val="634"/>
          <w:marRight w:val="0"/>
          <w:marTop w:val="0"/>
          <w:marBottom w:val="0"/>
          <w:divBdr>
            <w:top w:val="none" w:sz="0" w:space="0" w:color="auto"/>
            <w:left w:val="none" w:sz="0" w:space="0" w:color="auto"/>
            <w:bottom w:val="none" w:sz="0" w:space="0" w:color="auto"/>
            <w:right w:val="none" w:sz="0" w:space="0" w:color="auto"/>
          </w:divBdr>
        </w:div>
        <w:div w:id="1161234765">
          <w:marLeft w:val="634"/>
          <w:marRight w:val="0"/>
          <w:marTop w:val="0"/>
          <w:marBottom w:val="0"/>
          <w:divBdr>
            <w:top w:val="none" w:sz="0" w:space="0" w:color="auto"/>
            <w:left w:val="none" w:sz="0" w:space="0" w:color="auto"/>
            <w:bottom w:val="none" w:sz="0" w:space="0" w:color="auto"/>
            <w:right w:val="none" w:sz="0" w:space="0" w:color="auto"/>
          </w:divBdr>
        </w:div>
        <w:div w:id="1733116314">
          <w:marLeft w:val="634"/>
          <w:marRight w:val="0"/>
          <w:marTop w:val="0"/>
          <w:marBottom w:val="0"/>
          <w:divBdr>
            <w:top w:val="none" w:sz="0" w:space="0" w:color="auto"/>
            <w:left w:val="none" w:sz="0" w:space="0" w:color="auto"/>
            <w:bottom w:val="none" w:sz="0" w:space="0" w:color="auto"/>
            <w:right w:val="none" w:sz="0" w:space="0" w:color="auto"/>
          </w:divBdr>
        </w:div>
        <w:div w:id="1833638099">
          <w:marLeft w:val="634"/>
          <w:marRight w:val="0"/>
          <w:marTop w:val="0"/>
          <w:marBottom w:val="0"/>
          <w:divBdr>
            <w:top w:val="none" w:sz="0" w:space="0" w:color="auto"/>
            <w:left w:val="none" w:sz="0" w:space="0" w:color="auto"/>
            <w:bottom w:val="none" w:sz="0" w:space="0" w:color="auto"/>
            <w:right w:val="none" w:sz="0" w:space="0" w:color="auto"/>
          </w:divBdr>
        </w:div>
      </w:divsChild>
    </w:div>
    <w:div w:id="1363478056">
      <w:bodyDiv w:val="1"/>
      <w:marLeft w:val="0"/>
      <w:marRight w:val="0"/>
      <w:marTop w:val="0"/>
      <w:marBottom w:val="0"/>
      <w:divBdr>
        <w:top w:val="none" w:sz="0" w:space="0" w:color="auto"/>
        <w:left w:val="none" w:sz="0" w:space="0" w:color="auto"/>
        <w:bottom w:val="none" w:sz="0" w:space="0" w:color="auto"/>
        <w:right w:val="none" w:sz="0" w:space="0" w:color="auto"/>
      </w:divBdr>
      <w:divsChild>
        <w:div w:id="210653308">
          <w:marLeft w:val="547"/>
          <w:marRight w:val="0"/>
          <w:marTop w:val="0"/>
          <w:marBottom w:val="0"/>
          <w:divBdr>
            <w:top w:val="none" w:sz="0" w:space="0" w:color="auto"/>
            <w:left w:val="none" w:sz="0" w:space="0" w:color="auto"/>
            <w:bottom w:val="none" w:sz="0" w:space="0" w:color="auto"/>
            <w:right w:val="none" w:sz="0" w:space="0" w:color="auto"/>
          </w:divBdr>
        </w:div>
      </w:divsChild>
    </w:div>
    <w:div w:id="1397703730">
      <w:bodyDiv w:val="1"/>
      <w:marLeft w:val="0"/>
      <w:marRight w:val="0"/>
      <w:marTop w:val="0"/>
      <w:marBottom w:val="0"/>
      <w:divBdr>
        <w:top w:val="none" w:sz="0" w:space="0" w:color="auto"/>
        <w:left w:val="none" w:sz="0" w:space="0" w:color="auto"/>
        <w:bottom w:val="none" w:sz="0" w:space="0" w:color="auto"/>
        <w:right w:val="none" w:sz="0" w:space="0" w:color="auto"/>
      </w:divBdr>
      <w:divsChild>
        <w:div w:id="748431773">
          <w:marLeft w:val="547"/>
          <w:marRight w:val="0"/>
          <w:marTop w:val="200"/>
          <w:marBottom w:val="0"/>
          <w:divBdr>
            <w:top w:val="none" w:sz="0" w:space="0" w:color="auto"/>
            <w:left w:val="none" w:sz="0" w:space="0" w:color="auto"/>
            <w:bottom w:val="none" w:sz="0" w:space="0" w:color="auto"/>
            <w:right w:val="none" w:sz="0" w:space="0" w:color="auto"/>
          </w:divBdr>
        </w:div>
        <w:div w:id="780420326">
          <w:marLeft w:val="547"/>
          <w:marRight w:val="0"/>
          <w:marTop w:val="200"/>
          <w:marBottom w:val="0"/>
          <w:divBdr>
            <w:top w:val="none" w:sz="0" w:space="0" w:color="auto"/>
            <w:left w:val="none" w:sz="0" w:space="0" w:color="auto"/>
            <w:bottom w:val="none" w:sz="0" w:space="0" w:color="auto"/>
            <w:right w:val="none" w:sz="0" w:space="0" w:color="auto"/>
          </w:divBdr>
        </w:div>
        <w:div w:id="1114132414">
          <w:marLeft w:val="547"/>
          <w:marRight w:val="0"/>
          <w:marTop w:val="200"/>
          <w:marBottom w:val="0"/>
          <w:divBdr>
            <w:top w:val="none" w:sz="0" w:space="0" w:color="auto"/>
            <w:left w:val="none" w:sz="0" w:space="0" w:color="auto"/>
            <w:bottom w:val="none" w:sz="0" w:space="0" w:color="auto"/>
            <w:right w:val="none" w:sz="0" w:space="0" w:color="auto"/>
          </w:divBdr>
        </w:div>
        <w:div w:id="1256016993">
          <w:marLeft w:val="547"/>
          <w:marRight w:val="0"/>
          <w:marTop w:val="200"/>
          <w:marBottom w:val="0"/>
          <w:divBdr>
            <w:top w:val="none" w:sz="0" w:space="0" w:color="auto"/>
            <w:left w:val="none" w:sz="0" w:space="0" w:color="auto"/>
            <w:bottom w:val="none" w:sz="0" w:space="0" w:color="auto"/>
            <w:right w:val="none" w:sz="0" w:space="0" w:color="auto"/>
          </w:divBdr>
        </w:div>
      </w:divsChild>
    </w:div>
    <w:div w:id="1404984479">
      <w:bodyDiv w:val="1"/>
      <w:marLeft w:val="0"/>
      <w:marRight w:val="0"/>
      <w:marTop w:val="0"/>
      <w:marBottom w:val="0"/>
      <w:divBdr>
        <w:top w:val="none" w:sz="0" w:space="0" w:color="auto"/>
        <w:left w:val="none" w:sz="0" w:space="0" w:color="auto"/>
        <w:bottom w:val="none" w:sz="0" w:space="0" w:color="auto"/>
        <w:right w:val="none" w:sz="0" w:space="0" w:color="auto"/>
      </w:divBdr>
    </w:div>
    <w:div w:id="1416778056">
      <w:bodyDiv w:val="1"/>
      <w:marLeft w:val="0"/>
      <w:marRight w:val="0"/>
      <w:marTop w:val="0"/>
      <w:marBottom w:val="0"/>
      <w:divBdr>
        <w:top w:val="none" w:sz="0" w:space="0" w:color="auto"/>
        <w:left w:val="none" w:sz="0" w:space="0" w:color="auto"/>
        <w:bottom w:val="none" w:sz="0" w:space="0" w:color="auto"/>
        <w:right w:val="none" w:sz="0" w:space="0" w:color="auto"/>
      </w:divBdr>
    </w:div>
    <w:div w:id="1498959187">
      <w:bodyDiv w:val="1"/>
      <w:marLeft w:val="0"/>
      <w:marRight w:val="0"/>
      <w:marTop w:val="0"/>
      <w:marBottom w:val="0"/>
      <w:divBdr>
        <w:top w:val="none" w:sz="0" w:space="0" w:color="auto"/>
        <w:left w:val="none" w:sz="0" w:space="0" w:color="auto"/>
        <w:bottom w:val="none" w:sz="0" w:space="0" w:color="auto"/>
        <w:right w:val="none" w:sz="0" w:space="0" w:color="auto"/>
      </w:divBdr>
      <w:divsChild>
        <w:div w:id="26493973">
          <w:marLeft w:val="1123"/>
          <w:marRight w:val="0"/>
          <w:marTop w:val="0"/>
          <w:marBottom w:val="198"/>
          <w:divBdr>
            <w:top w:val="none" w:sz="0" w:space="0" w:color="auto"/>
            <w:left w:val="none" w:sz="0" w:space="0" w:color="auto"/>
            <w:bottom w:val="none" w:sz="0" w:space="0" w:color="auto"/>
            <w:right w:val="none" w:sz="0" w:space="0" w:color="auto"/>
          </w:divBdr>
        </w:div>
        <w:div w:id="86311645">
          <w:marLeft w:val="1138"/>
          <w:marRight w:val="0"/>
          <w:marTop w:val="0"/>
          <w:marBottom w:val="198"/>
          <w:divBdr>
            <w:top w:val="none" w:sz="0" w:space="0" w:color="auto"/>
            <w:left w:val="none" w:sz="0" w:space="0" w:color="auto"/>
            <w:bottom w:val="none" w:sz="0" w:space="0" w:color="auto"/>
            <w:right w:val="none" w:sz="0" w:space="0" w:color="auto"/>
          </w:divBdr>
        </w:div>
        <w:div w:id="239876270">
          <w:marLeft w:val="1138"/>
          <w:marRight w:val="0"/>
          <w:marTop w:val="0"/>
          <w:marBottom w:val="198"/>
          <w:divBdr>
            <w:top w:val="none" w:sz="0" w:space="0" w:color="auto"/>
            <w:left w:val="none" w:sz="0" w:space="0" w:color="auto"/>
            <w:bottom w:val="none" w:sz="0" w:space="0" w:color="auto"/>
            <w:right w:val="none" w:sz="0" w:space="0" w:color="auto"/>
          </w:divBdr>
        </w:div>
        <w:div w:id="1718629142">
          <w:marLeft w:val="360"/>
          <w:marRight w:val="0"/>
          <w:marTop w:val="0"/>
          <w:marBottom w:val="198"/>
          <w:divBdr>
            <w:top w:val="none" w:sz="0" w:space="0" w:color="auto"/>
            <w:left w:val="none" w:sz="0" w:space="0" w:color="auto"/>
            <w:bottom w:val="none" w:sz="0" w:space="0" w:color="auto"/>
            <w:right w:val="none" w:sz="0" w:space="0" w:color="auto"/>
          </w:divBdr>
        </w:div>
      </w:divsChild>
    </w:div>
    <w:div w:id="1505705320">
      <w:bodyDiv w:val="1"/>
      <w:marLeft w:val="0"/>
      <w:marRight w:val="0"/>
      <w:marTop w:val="0"/>
      <w:marBottom w:val="0"/>
      <w:divBdr>
        <w:top w:val="none" w:sz="0" w:space="0" w:color="auto"/>
        <w:left w:val="none" w:sz="0" w:space="0" w:color="auto"/>
        <w:bottom w:val="none" w:sz="0" w:space="0" w:color="auto"/>
        <w:right w:val="none" w:sz="0" w:space="0" w:color="auto"/>
      </w:divBdr>
      <w:divsChild>
        <w:div w:id="82454411">
          <w:marLeft w:val="360"/>
          <w:marRight w:val="0"/>
          <w:marTop w:val="0"/>
          <w:marBottom w:val="396"/>
          <w:divBdr>
            <w:top w:val="none" w:sz="0" w:space="0" w:color="auto"/>
            <w:left w:val="none" w:sz="0" w:space="0" w:color="auto"/>
            <w:bottom w:val="none" w:sz="0" w:space="0" w:color="auto"/>
            <w:right w:val="none" w:sz="0" w:space="0" w:color="auto"/>
          </w:divBdr>
        </w:div>
        <w:div w:id="1368457358">
          <w:marLeft w:val="360"/>
          <w:marRight w:val="0"/>
          <w:marTop w:val="0"/>
          <w:marBottom w:val="198"/>
          <w:divBdr>
            <w:top w:val="none" w:sz="0" w:space="0" w:color="auto"/>
            <w:left w:val="none" w:sz="0" w:space="0" w:color="auto"/>
            <w:bottom w:val="none" w:sz="0" w:space="0" w:color="auto"/>
            <w:right w:val="none" w:sz="0" w:space="0" w:color="auto"/>
          </w:divBdr>
        </w:div>
        <w:div w:id="1446465665">
          <w:marLeft w:val="360"/>
          <w:marRight w:val="0"/>
          <w:marTop w:val="0"/>
          <w:marBottom w:val="198"/>
          <w:divBdr>
            <w:top w:val="none" w:sz="0" w:space="0" w:color="auto"/>
            <w:left w:val="none" w:sz="0" w:space="0" w:color="auto"/>
            <w:bottom w:val="none" w:sz="0" w:space="0" w:color="auto"/>
            <w:right w:val="none" w:sz="0" w:space="0" w:color="auto"/>
          </w:divBdr>
        </w:div>
        <w:div w:id="1485049049">
          <w:marLeft w:val="360"/>
          <w:marRight w:val="0"/>
          <w:marTop w:val="0"/>
          <w:marBottom w:val="198"/>
          <w:divBdr>
            <w:top w:val="none" w:sz="0" w:space="0" w:color="auto"/>
            <w:left w:val="none" w:sz="0" w:space="0" w:color="auto"/>
            <w:bottom w:val="none" w:sz="0" w:space="0" w:color="auto"/>
            <w:right w:val="none" w:sz="0" w:space="0" w:color="auto"/>
          </w:divBdr>
        </w:div>
        <w:div w:id="1532455021">
          <w:marLeft w:val="360"/>
          <w:marRight w:val="0"/>
          <w:marTop w:val="0"/>
          <w:marBottom w:val="198"/>
          <w:divBdr>
            <w:top w:val="none" w:sz="0" w:space="0" w:color="auto"/>
            <w:left w:val="none" w:sz="0" w:space="0" w:color="auto"/>
            <w:bottom w:val="none" w:sz="0" w:space="0" w:color="auto"/>
            <w:right w:val="none" w:sz="0" w:space="0" w:color="auto"/>
          </w:divBdr>
        </w:div>
      </w:divsChild>
    </w:div>
    <w:div w:id="1515339454">
      <w:bodyDiv w:val="1"/>
      <w:marLeft w:val="0"/>
      <w:marRight w:val="0"/>
      <w:marTop w:val="0"/>
      <w:marBottom w:val="0"/>
      <w:divBdr>
        <w:top w:val="none" w:sz="0" w:space="0" w:color="auto"/>
        <w:left w:val="none" w:sz="0" w:space="0" w:color="auto"/>
        <w:bottom w:val="none" w:sz="0" w:space="0" w:color="auto"/>
        <w:right w:val="none" w:sz="0" w:space="0" w:color="auto"/>
      </w:divBdr>
    </w:div>
    <w:div w:id="15226953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748892">
      <w:bodyDiv w:val="1"/>
      <w:marLeft w:val="0"/>
      <w:marRight w:val="0"/>
      <w:marTop w:val="0"/>
      <w:marBottom w:val="0"/>
      <w:divBdr>
        <w:top w:val="none" w:sz="0" w:space="0" w:color="auto"/>
        <w:left w:val="none" w:sz="0" w:space="0" w:color="auto"/>
        <w:bottom w:val="none" w:sz="0" w:space="0" w:color="auto"/>
        <w:right w:val="none" w:sz="0" w:space="0" w:color="auto"/>
      </w:divBdr>
    </w:div>
    <w:div w:id="1529636139">
      <w:bodyDiv w:val="1"/>
      <w:marLeft w:val="0"/>
      <w:marRight w:val="0"/>
      <w:marTop w:val="0"/>
      <w:marBottom w:val="0"/>
      <w:divBdr>
        <w:top w:val="none" w:sz="0" w:space="0" w:color="auto"/>
        <w:left w:val="none" w:sz="0" w:space="0" w:color="auto"/>
        <w:bottom w:val="none" w:sz="0" w:space="0" w:color="auto"/>
        <w:right w:val="none" w:sz="0" w:space="0" w:color="auto"/>
      </w:divBdr>
    </w:div>
    <w:div w:id="1529833094">
      <w:bodyDiv w:val="1"/>
      <w:marLeft w:val="0"/>
      <w:marRight w:val="0"/>
      <w:marTop w:val="0"/>
      <w:marBottom w:val="0"/>
      <w:divBdr>
        <w:top w:val="none" w:sz="0" w:space="0" w:color="auto"/>
        <w:left w:val="none" w:sz="0" w:space="0" w:color="auto"/>
        <w:bottom w:val="none" w:sz="0" w:space="0" w:color="auto"/>
        <w:right w:val="none" w:sz="0" w:space="0" w:color="auto"/>
      </w:divBdr>
    </w:div>
    <w:div w:id="1536196406">
      <w:bodyDiv w:val="1"/>
      <w:marLeft w:val="0"/>
      <w:marRight w:val="0"/>
      <w:marTop w:val="0"/>
      <w:marBottom w:val="0"/>
      <w:divBdr>
        <w:top w:val="none" w:sz="0" w:space="0" w:color="auto"/>
        <w:left w:val="none" w:sz="0" w:space="0" w:color="auto"/>
        <w:bottom w:val="none" w:sz="0" w:space="0" w:color="auto"/>
        <w:right w:val="none" w:sz="0" w:space="0" w:color="auto"/>
      </w:divBdr>
      <w:divsChild>
        <w:div w:id="18554551">
          <w:marLeft w:val="1080"/>
          <w:marRight w:val="0"/>
          <w:marTop w:val="0"/>
          <w:marBottom w:val="120"/>
          <w:divBdr>
            <w:top w:val="none" w:sz="0" w:space="0" w:color="auto"/>
            <w:left w:val="none" w:sz="0" w:space="0" w:color="auto"/>
            <w:bottom w:val="none" w:sz="0" w:space="0" w:color="auto"/>
            <w:right w:val="none" w:sz="0" w:space="0" w:color="auto"/>
          </w:divBdr>
        </w:div>
        <w:div w:id="298922133">
          <w:marLeft w:val="1080"/>
          <w:marRight w:val="0"/>
          <w:marTop w:val="0"/>
          <w:marBottom w:val="120"/>
          <w:divBdr>
            <w:top w:val="none" w:sz="0" w:space="0" w:color="auto"/>
            <w:left w:val="none" w:sz="0" w:space="0" w:color="auto"/>
            <w:bottom w:val="none" w:sz="0" w:space="0" w:color="auto"/>
            <w:right w:val="none" w:sz="0" w:space="0" w:color="auto"/>
          </w:divBdr>
        </w:div>
        <w:div w:id="375666650">
          <w:marLeft w:val="1080"/>
          <w:marRight w:val="0"/>
          <w:marTop w:val="0"/>
          <w:marBottom w:val="120"/>
          <w:divBdr>
            <w:top w:val="none" w:sz="0" w:space="0" w:color="auto"/>
            <w:left w:val="none" w:sz="0" w:space="0" w:color="auto"/>
            <w:bottom w:val="none" w:sz="0" w:space="0" w:color="auto"/>
            <w:right w:val="none" w:sz="0" w:space="0" w:color="auto"/>
          </w:divBdr>
        </w:div>
        <w:div w:id="509293426">
          <w:marLeft w:val="1080"/>
          <w:marRight w:val="0"/>
          <w:marTop w:val="0"/>
          <w:marBottom w:val="120"/>
          <w:divBdr>
            <w:top w:val="none" w:sz="0" w:space="0" w:color="auto"/>
            <w:left w:val="none" w:sz="0" w:space="0" w:color="auto"/>
            <w:bottom w:val="none" w:sz="0" w:space="0" w:color="auto"/>
            <w:right w:val="none" w:sz="0" w:space="0" w:color="auto"/>
          </w:divBdr>
        </w:div>
        <w:div w:id="1014961938">
          <w:marLeft w:val="1080"/>
          <w:marRight w:val="0"/>
          <w:marTop w:val="0"/>
          <w:marBottom w:val="120"/>
          <w:divBdr>
            <w:top w:val="none" w:sz="0" w:space="0" w:color="auto"/>
            <w:left w:val="none" w:sz="0" w:space="0" w:color="auto"/>
            <w:bottom w:val="none" w:sz="0" w:space="0" w:color="auto"/>
            <w:right w:val="none" w:sz="0" w:space="0" w:color="auto"/>
          </w:divBdr>
        </w:div>
        <w:div w:id="1509515557">
          <w:marLeft w:val="1080"/>
          <w:marRight w:val="0"/>
          <w:marTop w:val="0"/>
          <w:marBottom w:val="120"/>
          <w:divBdr>
            <w:top w:val="none" w:sz="0" w:space="0" w:color="auto"/>
            <w:left w:val="none" w:sz="0" w:space="0" w:color="auto"/>
            <w:bottom w:val="none" w:sz="0" w:space="0" w:color="auto"/>
            <w:right w:val="none" w:sz="0" w:space="0" w:color="auto"/>
          </w:divBdr>
        </w:div>
        <w:div w:id="1530609058">
          <w:marLeft w:val="1080"/>
          <w:marRight w:val="0"/>
          <w:marTop w:val="0"/>
          <w:marBottom w:val="120"/>
          <w:divBdr>
            <w:top w:val="none" w:sz="0" w:space="0" w:color="auto"/>
            <w:left w:val="none" w:sz="0" w:space="0" w:color="auto"/>
            <w:bottom w:val="none" w:sz="0" w:space="0" w:color="auto"/>
            <w:right w:val="none" w:sz="0" w:space="0" w:color="auto"/>
          </w:divBdr>
        </w:div>
        <w:div w:id="1582131270">
          <w:marLeft w:val="1080"/>
          <w:marRight w:val="0"/>
          <w:marTop w:val="0"/>
          <w:marBottom w:val="120"/>
          <w:divBdr>
            <w:top w:val="none" w:sz="0" w:space="0" w:color="auto"/>
            <w:left w:val="none" w:sz="0" w:space="0" w:color="auto"/>
            <w:bottom w:val="none" w:sz="0" w:space="0" w:color="auto"/>
            <w:right w:val="none" w:sz="0" w:space="0" w:color="auto"/>
          </w:divBdr>
        </w:div>
        <w:div w:id="1959798955">
          <w:marLeft w:val="1080"/>
          <w:marRight w:val="0"/>
          <w:marTop w:val="0"/>
          <w:marBottom w:val="120"/>
          <w:divBdr>
            <w:top w:val="none" w:sz="0" w:space="0" w:color="auto"/>
            <w:left w:val="none" w:sz="0" w:space="0" w:color="auto"/>
            <w:bottom w:val="none" w:sz="0" w:space="0" w:color="auto"/>
            <w:right w:val="none" w:sz="0" w:space="0" w:color="auto"/>
          </w:divBdr>
        </w:div>
      </w:divsChild>
    </w:div>
    <w:div w:id="1536851602">
      <w:bodyDiv w:val="1"/>
      <w:marLeft w:val="0"/>
      <w:marRight w:val="0"/>
      <w:marTop w:val="0"/>
      <w:marBottom w:val="0"/>
      <w:divBdr>
        <w:top w:val="none" w:sz="0" w:space="0" w:color="auto"/>
        <w:left w:val="none" w:sz="0" w:space="0" w:color="auto"/>
        <w:bottom w:val="none" w:sz="0" w:space="0" w:color="auto"/>
        <w:right w:val="none" w:sz="0" w:space="0" w:color="auto"/>
      </w:divBdr>
    </w:div>
    <w:div w:id="1543323531">
      <w:bodyDiv w:val="1"/>
      <w:marLeft w:val="0"/>
      <w:marRight w:val="0"/>
      <w:marTop w:val="0"/>
      <w:marBottom w:val="0"/>
      <w:divBdr>
        <w:top w:val="none" w:sz="0" w:space="0" w:color="auto"/>
        <w:left w:val="none" w:sz="0" w:space="0" w:color="auto"/>
        <w:bottom w:val="none" w:sz="0" w:space="0" w:color="auto"/>
        <w:right w:val="none" w:sz="0" w:space="0" w:color="auto"/>
      </w:divBdr>
    </w:div>
    <w:div w:id="1566145106">
      <w:bodyDiv w:val="1"/>
      <w:marLeft w:val="0"/>
      <w:marRight w:val="0"/>
      <w:marTop w:val="0"/>
      <w:marBottom w:val="0"/>
      <w:divBdr>
        <w:top w:val="none" w:sz="0" w:space="0" w:color="auto"/>
        <w:left w:val="none" w:sz="0" w:space="0" w:color="auto"/>
        <w:bottom w:val="none" w:sz="0" w:space="0" w:color="auto"/>
        <w:right w:val="none" w:sz="0" w:space="0" w:color="auto"/>
      </w:divBdr>
    </w:div>
    <w:div w:id="1567453517">
      <w:bodyDiv w:val="1"/>
      <w:marLeft w:val="0"/>
      <w:marRight w:val="0"/>
      <w:marTop w:val="0"/>
      <w:marBottom w:val="0"/>
      <w:divBdr>
        <w:top w:val="none" w:sz="0" w:space="0" w:color="auto"/>
        <w:left w:val="none" w:sz="0" w:space="0" w:color="auto"/>
        <w:bottom w:val="none" w:sz="0" w:space="0" w:color="auto"/>
        <w:right w:val="none" w:sz="0" w:space="0" w:color="auto"/>
      </w:divBdr>
      <w:divsChild>
        <w:div w:id="511460318">
          <w:marLeft w:val="446"/>
          <w:marRight w:val="0"/>
          <w:marTop w:val="0"/>
          <w:marBottom w:val="0"/>
          <w:divBdr>
            <w:top w:val="none" w:sz="0" w:space="0" w:color="auto"/>
            <w:left w:val="none" w:sz="0" w:space="0" w:color="auto"/>
            <w:bottom w:val="none" w:sz="0" w:space="0" w:color="auto"/>
            <w:right w:val="none" w:sz="0" w:space="0" w:color="auto"/>
          </w:divBdr>
        </w:div>
        <w:div w:id="576138871">
          <w:marLeft w:val="446"/>
          <w:marRight w:val="0"/>
          <w:marTop w:val="0"/>
          <w:marBottom w:val="0"/>
          <w:divBdr>
            <w:top w:val="none" w:sz="0" w:space="0" w:color="auto"/>
            <w:left w:val="none" w:sz="0" w:space="0" w:color="auto"/>
            <w:bottom w:val="none" w:sz="0" w:space="0" w:color="auto"/>
            <w:right w:val="none" w:sz="0" w:space="0" w:color="auto"/>
          </w:divBdr>
        </w:div>
        <w:div w:id="805204421">
          <w:marLeft w:val="446"/>
          <w:marRight w:val="0"/>
          <w:marTop w:val="0"/>
          <w:marBottom w:val="0"/>
          <w:divBdr>
            <w:top w:val="none" w:sz="0" w:space="0" w:color="auto"/>
            <w:left w:val="none" w:sz="0" w:space="0" w:color="auto"/>
            <w:bottom w:val="none" w:sz="0" w:space="0" w:color="auto"/>
            <w:right w:val="none" w:sz="0" w:space="0" w:color="auto"/>
          </w:divBdr>
        </w:div>
        <w:div w:id="1314870451">
          <w:marLeft w:val="446"/>
          <w:marRight w:val="0"/>
          <w:marTop w:val="0"/>
          <w:marBottom w:val="0"/>
          <w:divBdr>
            <w:top w:val="none" w:sz="0" w:space="0" w:color="auto"/>
            <w:left w:val="none" w:sz="0" w:space="0" w:color="auto"/>
            <w:bottom w:val="none" w:sz="0" w:space="0" w:color="auto"/>
            <w:right w:val="none" w:sz="0" w:space="0" w:color="auto"/>
          </w:divBdr>
        </w:div>
        <w:div w:id="1644391329">
          <w:marLeft w:val="446"/>
          <w:marRight w:val="0"/>
          <w:marTop w:val="0"/>
          <w:marBottom w:val="0"/>
          <w:divBdr>
            <w:top w:val="none" w:sz="0" w:space="0" w:color="auto"/>
            <w:left w:val="none" w:sz="0" w:space="0" w:color="auto"/>
            <w:bottom w:val="none" w:sz="0" w:space="0" w:color="auto"/>
            <w:right w:val="none" w:sz="0" w:space="0" w:color="auto"/>
          </w:divBdr>
        </w:div>
        <w:div w:id="1682125196">
          <w:marLeft w:val="446"/>
          <w:marRight w:val="0"/>
          <w:marTop w:val="0"/>
          <w:marBottom w:val="0"/>
          <w:divBdr>
            <w:top w:val="none" w:sz="0" w:space="0" w:color="auto"/>
            <w:left w:val="none" w:sz="0" w:space="0" w:color="auto"/>
            <w:bottom w:val="none" w:sz="0" w:space="0" w:color="auto"/>
            <w:right w:val="none" w:sz="0" w:space="0" w:color="auto"/>
          </w:divBdr>
        </w:div>
      </w:divsChild>
    </w:div>
    <w:div w:id="1593472111">
      <w:bodyDiv w:val="1"/>
      <w:marLeft w:val="0"/>
      <w:marRight w:val="0"/>
      <w:marTop w:val="0"/>
      <w:marBottom w:val="0"/>
      <w:divBdr>
        <w:top w:val="none" w:sz="0" w:space="0" w:color="auto"/>
        <w:left w:val="none" w:sz="0" w:space="0" w:color="auto"/>
        <w:bottom w:val="none" w:sz="0" w:space="0" w:color="auto"/>
        <w:right w:val="none" w:sz="0" w:space="0" w:color="auto"/>
      </w:divBdr>
      <w:divsChild>
        <w:div w:id="513811416">
          <w:marLeft w:val="1123"/>
          <w:marRight w:val="0"/>
          <w:marTop w:val="66"/>
          <w:marBottom w:val="360"/>
          <w:divBdr>
            <w:top w:val="none" w:sz="0" w:space="0" w:color="auto"/>
            <w:left w:val="none" w:sz="0" w:space="0" w:color="auto"/>
            <w:bottom w:val="none" w:sz="0" w:space="0" w:color="auto"/>
            <w:right w:val="none" w:sz="0" w:space="0" w:color="auto"/>
          </w:divBdr>
        </w:div>
        <w:div w:id="598410811">
          <w:marLeft w:val="1123"/>
          <w:marRight w:val="0"/>
          <w:marTop w:val="66"/>
          <w:marBottom w:val="360"/>
          <w:divBdr>
            <w:top w:val="none" w:sz="0" w:space="0" w:color="auto"/>
            <w:left w:val="none" w:sz="0" w:space="0" w:color="auto"/>
            <w:bottom w:val="none" w:sz="0" w:space="0" w:color="auto"/>
            <w:right w:val="none" w:sz="0" w:space="0" w:color="auto"/>
          </w:divBdr>
        </w:div>
        <w:div w:id="1018965955">
          <w:marLeft w:val="1123"/>
          <w:marRight w:val="0"/>
          <w:marTop w:val="66"/>
          <w:marBottom w:val="360"/>
          <w:divBdr>
            <w:top w:val="none" w:sz="0" w:space="0" w:color="auto"/>
            <w:left w:val="none" w:sz="0" w:space="0" w:color="auto"/>
            <w:bottom w:val="none" w:sz="0" w:space="0" w:color="auto"/>
            <w:right w:val="none" w:sz="0" w:space="0" w:color="auto"/>
          </w:divBdr>
        </w:div>
        <w:div w:id="1123575225">
          <w:marLeft w:val="1123"/>
          <w:marRight w:val="0"/>
          <w:marTop w:val="66"/>
          <w:marBottom w:val="360"/>
          <w:divBdr>
            <w:top w:val="none" w:sz="0" w:space="0" w:color="auto"/>
            <w:left w:val="none" w:sz="0" w:space="0" w:color="auto"/>
            <w:bottom w:val="none" w:sz="0" w:space="0" w:color="auto"/>
            <w:right w:val="none" w:sz="0" w:space="0" w:color="auto"/>
          </w:divBdr>
        </w:div>
      </w:divsChild>
    </w:div>
    <w:div w:id="1613050410">
      <w:bodyDiv w:val="1"/>
      <w:marLeft w:val="0"/>
      <w:marRight w:val="0"/>
      <w:marTop w:val="0"/>
      <w:marBottom w:val="0"/>
      <w:divBdr>
        <w:top w:val="none" w:sz="0" w:space="0" w:color="auto"/>
        <w:left w:val="none" w:sz="0" w:space="0" w:color="auto"/>
        <w:bottom w:val="none" w:sz="0" w:space="0" w:color="auto"/>
        <w:right w:val="none" w:sz="0" w:space="0" w:color="auto"/>
      </w:divBdr>
    </w:div>
    <w:div w:id="1622112133">
      <w:bodyDiv w:val="1"/>
      <w:marLeft w:val="0"/>
      <w:marRight w:val="0"/>
      <w:marTop w:val="0"/>
      <w:marBottom w:val="0"/>
      <w:divBdr>
        <w:top w:val="none" w:sz="0" w:space="0" w:color="auto"/>
        <w:left w:val="none" w:sz="0" w:space="0" w:color="auto"/>
        <w:bottom w:val="none" w:sz="0" w:space="0" w:color="auto"/>
        <w:right w:val="none" w:sz="0" w:space="0" w:color="auto"/>
      </w:divBdr>
      <w:divsChild>
        <w:div w:id="1577084404">
          <w:marLeft w:val="1138"/>
          <w:marRight w:val="0"/>
          <w:marTop w:val="0"/>
          <w:marBottom w:val="198"/>
          <w:divBdr>
            <w:top w:val="none" w:sz="0" w:space="0" w:color="auto"/>
            <w:left w:val="none" w:sz="0" w:space="0" w:color="auto"/>
            <w:bottom w:val="none" w:sz="0" w:space="0" w:color="auto"/>
            <w:right w:val="none" w:sz="0" w:space="0" w:color="auto"/>
          </w:divBdr>
        </w:div>
        <w:div w:id="1685084088">
          <w:marLeft w:val="1138"/>
          <w:marRight w:val="0"/>
          <w:marTop w:val="0"/>
          <w:marBottom w:val="198"/>
          <w:divBdr>
            <w:top w:val="none" w:sz="0" w:space="0" w:color="auto"/>
            <w:left w:val="none" w:sz="0" w:space="0" w:color="auto"/>
            <w:bottom w:val="none" w:sz="0" w:space="0" w:color="auto"/>
            <w:right w:val="none" w:sz="0" w:space="0" w:color="auto"/>
          </w:divBdr>
        </w:div>
        <w:div w:id="1762869743">
          <w:marLeft w:val="1123"/>
          <w:marRight w:val="0"/>
          <w:marTop w:val="0"/>
          <w:marBottom w:val="198"/>
          <w:divBdr>
            <w:top w:val="none" w:sz="0" w:space="0" w:color="auto"/>
            <w:left w:val="none" w:sz="0" w:space="0" w:color="auto"/>
            <w:bottom w:val="none" w:sz="0" w:space="0" w:color="auto"/>
            <w:right w:val="none" w:sz="0" w:space="0" w:color="auto"/>
          </w:divBdr>
        </w:div>
        <w:div w:id="2140682880">
          <w:marLeft w:val="360"/>
          <w:marRight w:val="0"/>
          <w:marTop w:val="0"/>
          <w:marBottom w:val="198"/>
          <w:divBdr>
            <w:top w:val="none" w:sz="0" w:space="0" w:color="auto"/>
            <w:left w:val="none" w:sz="0" w:space="0" w:color="auto"/>
            <w:bottom w:val="none" w:sz="0" w:space="0" w:color="auto"/>
            <w:right w:val="none" w:sz="0" w:space="0" w:color="auto"/>
          </w:divBdr>
        </w:div>
      </w:divsChild>
    </w:div>
    <w:div w:id="1659264317">
      <w:bodyDiv w:val="1"/>
      <w:marLeft w:val="0"/>
      <w:marRight w:val="0"/>
      <w:marTop w:val="0"/>
      <w:marBottom w:val="0"/>
      <w:divBdr>
        <w:top w:val="none" w:sz="0" w:space="0" w:color="auto"/>
        <w:left w:val="none" w:sz="0" w:space="0" w:color="auto"/>
        <w:bottom w:val="none" w:sz="0" w:space="0" w:color="auto"/>
        <w:right w:val="none" w:sz="0" w:space="0" w:color="auto"/>
      </w:divBdr>
      <w:divsChild>
        <w:div w:id="24411039">
          <w:marLeft w:val="907"/>
          <w:marRight w:val="0"/>
          <w:marTop w:val="0"/>
          <w:marBottom w:val="120"/>
          <w:divBdr>
            <w:top w:val="none" w:sz="0" w:space="0" w:color="auto"/>
            <w:left w:val="none" w:sz="0" w:space="0" w:color="auto"/>
            <w:bottom w:val="none" w:sz="0" w:space="0" w:color="auto"/>
            <w:right w:val="none" w:sz="0" w:space="0" w:color="auto"/>
          </w:divBdr>
        </w:div>
        <w:div w:id="73668673">
          <w:marLeft w:val="907"/>
          <w:marRight w:val="0"/>
          <w:marTop w:val="0"/>
          <w:marBottom w:val="120"/>
          <w:divBdr>
            <w:top w:val="none" w:sz="0" w:space="0" w:color="auto"/>
            <w:left w:val="none" w:sz="0" w:space="0" w:color="auto"/>
            <w:bottom w:val="none" w:sz="0" w:space="0" w:color="auto"/>
            <w:right w:val="none" w:sz="0" w:space="0" w:color="auto"/>
          </w:divBdr>
        </w:div>
        <w:div w:id="626399666">
          <w:marLeft w:val="907"/>
          <w:marRight w:val="0"/>
          <w:marTop w:val="0"/>
          <w:marBottom w:val="120"/>
          <w:divBdr>
            <w:top w:val="none" w:sz="0" w:space="0" w:color="auto"/>
            <w:left w:val="none" w:sz="0" w:space="0" w:color="auto"/>
            <w:bottom w:val="none" w:sz="0" w:space="0" w:color="auto"/>
            <w:right w:val="none" w:sz="0" w:space="0" w:color="auto"/>
          </w:divBdr>
        </w:div>
        <w:div w:id="632637588">
          <w:marLeft w:val="907"/>
          <w:marRight w:val="0"/>
          <w:marTop w:val="0"/>
          <w:marBottom w:val="120"/>
          <w:divBdr>
            <w:top w:val="none" w:sz="0" w:space="0" w:color="auto"/>
            <w:left w:val="none" w:sz="0" w:space="0" w:color="auto"/>
            <w:bottom w:val="none" w:sz="0" w:space="0" w:color="auto"/>
            <w:right w:val="none" w:sz="0" w:space="0" w:color="auto"/>
          </w:divBdr>
        </w:div>
        <w:div w:id="1121993256">
          <w:marLeft w:val="907"/>
          <w:marRight w:val="0"/>
          <w:marTop w:val="0"/>
          <w:marBottom w:val="120"/>
          <w:divBdr>
            <w:top w:val="none" w:sz="0" w:space="0" w:color="auto"/>
            <w:left w:val="none" w:sz="0" w:space="0" w:color="auto"/>
            <w:bottom w:val="none" w:sz="0" w:space="0" w:color="auto"/>
            <w:right w:val="none" w:sz="0" w:space="0" w:color="auto"/>
          </w:divBdr>
        </w:div>
        <w:div w:id="1123771235">
          <w:marLeft w:val="907"/>
          <w:marRight w:val="0"/>
          <w:marTop w:val="0"/>
          <w:marBottom w:val="120"/>
          <w:divBdr>
            <w:top w:val="none" w:sz="0" w:space="0" w:color="auto"/>
            <w:left w:val="none" w:sz="0" w:space="0" w:color="auto"/>
            <w:bottom w:val="none" w:sz="0" w:space="0" w:color="auto"/>
            <w:right w:val="none" w:sz="0" w:space="0" w:color="auto"/>
          </w:divBdr>
        </w:div>
        <w:div w:id="1532260627">
          <w:marLeft w:val="907"/>
          <w:marRight w:val="0"/>
          <w:marTop w:val="0"/>
          <w:marBottom w:val="120"/>
          <w:divBdr>
            <w:top w:val="none" w:sz="0" w:space="0" w:color="auto"/>
            <w:left w:val="none" w:sz="0" w:space="0" w:color="auto"/>
            <w:bottom w:val="none" w:sz="0" w:space="0" w:color="auto"/>
            <w:right w:val="none" w:sz="0" w:space="0" w:color="auto"/>
          </w:divBdr>
        </w:div>
        <w:div w:id="1788504200">
          <w:marLeft w:val="907"/>
          <w:marRight w:val="0"/>
          <w:marTop w:val="0"/>
          <w:marBottom w:val="120"/>
          <w:divBdr>
            <w:top w:val="none" w:sz="0" w:space="0" w:color="auto"/>
            <w:left w:val="none" w:sz="0" w:space="0" w:color="auto"/>
            <w:bottom w:val="none" w:sz="0" w:space="0" w:color="auto"/>
            <w:right w:val="none" w:sz="0" w:space="0" w:color="auto"/>
          </w:divBdr>
        </w:div>
        <w:div w:id="1974285504">
          <w:marLeft w:val="907"/>
          <w:marRight w:val="0"/>
          <w:marTop w:val="0"/>
          <w:marBottom w:val="120"/>
          <w:divBdr>
            <w:top w:val="none" w:sz="0" w:space="0" w:color="auto"/>
            <w:left w:val="none" w:sz="0" w:space="0" w:color="auto"/>
            <w:bottom w:val="none" w:sz="0" w:space="0" w:color="auto"/>
            <w:right w:val="none" w:sz="0" w:space="0" w:color="auto"/>
          </w:divBdr>
        </w:div>
      </w:divsChild>
    </w:div>
    <w:div w:id="1666086360">
      <w:bodyDiv w:val="1"/>
      <w:marLeft w:val="0"/>
      <w:marRight w:val="0"/>
      <w:marTop w:val="0"/>
      <w:marBottom w:val="0"/>
      <w:divBdr>
        <w:top w:val="none" w:sz="0" w:space="0" w:color="auto"/>
        <w:left w:val="none" w:sz="0" w:space="0" w:color="auto"/>
        <w:bottom w:val="none" w:sz="0" w:space="0" w:color="auto"/>
        <w:right w:val="none" w:sz="0" w:space="0" w:color="auto"/>
      </w:divBdr>
    </w:div>
    <w:div w:id="1679038814">
      <w:bodyDiv w:val="1"/>
      <w:marLeft w:val="0"/>
      <w:marRight w:val="0"/>
      <w:marTop w:val="0"/>
      <w:marBottom w:val="0"/>
      <w:divBdr>
        <w:top w:val="none" w:sz="0" w:space="0" w:color="auto"/>
        <w:left w:val="none" w:sz="0" w:space="0" w:color="auto"/>
        <w:bottom w:val="none" w:sz="0" w:space="0" w:color="auto"/>
        <w:right w:val="none" w:sz="0" w:space="0" w:color="auto"/>
      </w:divBdr>
      <w:divsChild>
        <w:div w:id="979725002">
          <w:marLeft w:val="547"/>
          <w:marRight w:val="0"/>
          <w:marTop w:val="0"/>
          <w:marBottom w:val="0"/>
          <w:divBdr>
            <w:top w:val="none" w:sz="0" w:space="0" w:color="auto"/>
            <w:left w:val="none" w:sz="0" w:space="0" w:color="auto"/>
            <w:bottom w:val="none" w:sz="0" w:space="0" w:color="auto"/>
            <w:right w:val="none" w:sz="0" w:space="0" w:color="auto"/>
          </w:divBdr>
        </w:div>
      </w:divsChild>
    </w:div>
    <w:div w:id="1691372123">
      <w:bodyDiv w:val="1"/>
      <w:marLeft w:val="0"/>
      <w:marRight w:val="0"/>
      <w:marTop w:val="0"/>
      <w:marBottom w:val="0"/>
      <w:divBdr>
        <w:top w:val="none" w:sz="0" w:space="0" w:color="auto"/>
        <w:left w:val="none" w:sz="0" w:space="0" w:color="auto"/>
        <w:bottom w:val="none" w:sz="0" w:space="0" w:color="auto"/>
        <w:right w:val="none" w:sz="0" w:space="0" w:color="auto"/>
      </w:divBdr>
      <w:divsChild>
        <w:div w:id="1610696031">
          <w:marLeft w:val="547"/>
          <w:marRight w:val="0"/>
          <w:marTop w:val="0"/>
          <w:marBottom w:val="0"/>
          <w:divBdr>
            <w:top w:val="none" w:sz="0" w:space="0" w:color="auto"/>
            <w:left w:val="none" w:sz="0" w:space="0" w:color="auto"/>
            <w:bottom w:val="none" w:sz="0" w:space="0" w:color="auto"/>
            <w:right w:val="none" w:sz="0" w:space="0" w:color="auto"/>
          </w:divBdr>
        </w:div>
      </w:divsChild>
    </w:div>
    <w:div w:id="1702825889">
      <w:bodyDiv w:val="1"/>
      <w:marLeft w:val="0"/>
      <w:marRight w:val="0"/>
      <w:marTop w:val="0"/>
      <w:marBottom w:val="0"/>
      <w:divBdr>
        <w:top w:val="none" w:sz="0" w:space="0" w:color="auto"/>
        <w:left w:val="none" w:sz="0" w:space="0" w:color="auto"/>
        <w:bottom w:val="none" w:sz="0" w:space="0" w:color="auto"/>
        <w:right w:val="none" w:sz="0" w:space="0" w:color="auto"/>
      </w:divBdr>
      <w:divsChild>
        <w:div w:id="699432558">
          <w:marLeft w:val="547"/>
          <w:marRight w:val="0"/>
          <w:marTop w:val="0"/>
          <w:marBottom w:val="0"/>
          <w:divBdr>
            <w:top w:val="none" w:sz="0" w:space="0" w:color="auto"/>
            <w:left w:val="none" w:sz="0" w:space="0" w:color="auto"/>
            <w:bottom w:val="none" w:sz="0" w:space="0" w:color="auto"/>
            <w:right w:val="none" w:sz="0" w:space="0" w:color="auto"/>
          </w:divBdr>
        </w:div>
      </w:divsChild>
    </w:div>
    <w:div w:id="1753431840">
      <w:bodyDiv w:val="1"/>
      <w:marLeft w:val="0"/>
      <w:marRight w:val="0"/>
      <w:marTop w:val="0"/>
      <w:marBottom w:val="0"/>
      <w:divBdr>
        <w:top w:val="none" w:sz="0" w:space="0" w:color="auto"/>
        <w:left w:val="none" w:sz="0" w:space="0" w:color="auto"/>
        <w:bottom w:val="none" w:sz="0" w:space="0" w:color="auto"/>
        <w:right w:val="none" w:sz="0" w:space="0" w:color="auto"/>
      </w:divBdr>
      <w:divsChild>
        <w:div w:id="1260985772">
          <w:marLeft w:val="547"/>
          <w:marRight w:val="0"/>
          <w:marTop w:val="0"/>
          <w:marBottom w:val="0"/>
          <w:divBdr>
            <w:top w:val="none" w:sz="0" w:space="0" w:color="auto"/>
            <w:left w:val="none" w:sz="0" w:space="0" w:color="auto"/>
            <w:bottom w:val="none" w:sz="0" w:space="0" w:color="auto"/>
            <w:right w:val="none" w:sz="0" w:space="0" w:color="auto"/>
          </w:divBdr>
        </w:div>
      </w:divsChild>
    </w:div>
    <w:div w:id="1761098055">
      <w:bodyDiv w:val="1"/>
      <w:marLeft w:val="0"/>
      <w:marRight w:val="0"/>
      <w:marTop w:val="0"/>
      <w:marBottom w:val="0"/>
      <w:divBdr>
        <w:top w:val="none" w:sz="0" w:space="0" w:color="auto"/>
        <w:left w:val="none" w:sz="0" w:space="0" w:color="auto"/>
        <w:bottom w:val="none" w:sz="0" w:space="0" w:color="auto"/>
        <w:right w:val="none" w:sz="0" w:space="0" w:color="auto"/>
      </w:divBdr>
    </w:div>
    <w:div w:id="1781947055">
      <w:bodyDiv w:val="1"/>
      <w:marLeft w:val="0"/>
      <w:marRight w:val="0"/>
      <w:marTop w:val="0"/>
      <w:marBottom w:val="0"/>
      <w:divBdr>
        <w:top w:val="none" w:sz="0" w:space="0" w:color="auto"/>
        <w:left w:val="none" w:sz="0" w:space="0" w:color="auto"/>
        <w:bottom w:val="none" w:sz="0" w:space="0" w:color="auto"/>
        <w:right w:val="none" w:sz="0" w:space="0" w:color="auto"/>
      </w:divBdr>
    </w:div>
    <w:div w:id="1792746505">
      <w:bodyDiv w:val="1"/>
      <w:marLeft w:val="0"/>
      <w:marRight w:val="0"/>
      <w:marTop w:val="0"/>
      <w:marBottom w:val="0"/>
      <w:divBdr>
        <w:top w:val="none" w:sz="0" w:space="0" w:color="auto"/>
        <w:left w:val="none" w:sz="0" w:space="0" w:color="auto"/>
        <w:bottom w:val="none" w:sz="0" w:space="0" w:color="auto"/>
        <w:right w:val="none" w:sz="0" w:space="0" w:color="auto"/>
      </w:divBdr>
      <w:divsChild>
        <w:div w:id="2141612289">
          <w:marLeft w:val="547"/>
          <w:marRight w:val="0"/>
          <w:marTop w:val="0"/>
          <w:marBottom w:val="0"/>
          <w:divBdr>
            <w:top w:val="none" w:sz="0" w:space="0" w:color="auto"/>
            <w:left w:val="none" w:sz="0" w:space="0" w:color="auto"/>
            <w:bottom w:val="none" w:sz="0" w:space="0" w:color="auto"/>
            <w:right w:val="none" w:sz="0" w:space="0" w:color="auto"/>
          </w:divBdr>
        </w:div>
      </w:divsChild>
    </w:div>
    <w:div w:id="1797289481">
      <w:bodyDiv w:val="1"/>
      <w:marLeft w:val="0"/>
      <w:marRight w:val="0"/>
      <w:marTop w:val="0"/>
      <w:marBottom w:val="0"/>
      <w:divBdr>
        <w:top w:val="none" w:sz="0" w:space="0" w:color="auto"/>
        <w:left w:val="none" w:sz="0" w:space="0" w:color="auto"/>
        <w:bottom w:val="none" w:sz="0" w:space="0" w:color="auto"/>
        <w:right w:val="none" w:sz="0" w:space="0" w:color="auto"/>
      </w:divBdr>
      <w:divsChild>
        <w:div w:id="82730804">
          <w:marLeft w:val="1354"/>
          <w:marRight w:val="0"/>
          <w:marTop w:val="0"/>
          <w:marBottom w:val="120"/>
          <w:divBdr>
            <w:top w:val="none" w:sz="0" w:space="0" w:color="auto"/>
            <w:left w:val="none" w:sz="0" w:space="0" w:color="auto"/>
            <w:bottom w:val="none" w:sz="0" w:space="0" w:color="auto"/>
            <w:right w:val="none" w:sz="0" w:space="0" w:color="auto"/>
          </w:divBdr>
        </w:div>
        <w:div w:id="328559212">
          <w:marLeft w:val="1354"/>
          <w:marRight w:val="0"/>
          <w:marTop w:val="0"/>
          <w:marBottom w:val="120"/>
          <w:divBdr>
            <w:top w:val="none" w:sz="0" w:space="0" w:color="auto"/>
            <w:left w:val="none" w:sz="0" w:space="0" w:color="auto"/>
            <w:bottom w:val="none" w:sz="0" w:space="0" w:color="auto"/>
            <w:right w:val="none" w:sz="0" w:space="0" w:color="auto"/>
          </w:divBdr>
        </w:div>
        <w:div w:id="842553830">
          <w:marLeft w:val="1354"/>
          <w:marRight w:val="0"/>
          <w:marTop w:val="0"/>
          <w:marBottom w:val="120"/>
          <w:divBdr>
            <w:top w:val="none" w:sz="0" w:space="0" w:color="auto"/>
            <w:left w:val="none" w:sz="0" w:space="0" w:color="auto"/>
            <w:bottom w:val="none" w:sz="0" w:space="0" w:color="auto"/>
            <w:right w:val="none" w:sz="0" w:space="0" w:color="auto"/>
          </w:divBdr>
        </w:div>
        <w:div w:id="861671901">
          <w:marLeft w:val="1354"/>
          <w:marRight w:val="0"/>
          <w:marTop w:val="0"/>
          <w:marBottom w:val="120"/>
          <w:divBdr>
            <w:top w:val="none" w:sz="0" w:space="0" w:color="auto"/>
            <w:left w:val="none" w:sz="0" w:space="0" w:color="auto"/>
            <w:bottom w:val="none" w:sz="0" w:space="0" w:color="auto"/>
            <w:right w:val="none" w:sz="0" w:space="0" w:color="auto"/>
          </w:divBdr>
        </w:div>
        <w:div w:id="1219592147">
          <w:marLeft w:val="1354"/>
          <w:marRight w:val="0"/>
          <w:marTop w:val="0"/>
          <w:marBottom w:val="120"/>
          <w:divBdr>
            <w:top w:val="none" w:sz="0" w:space="0" w:color="auto"/>
            <w:left w:val="none" w:sz="0" w:space="0" w:color="auto"/>
            <w:bottom w:val="none" w:sz="0" w:space="0" w:color="auto"/>
            <w:right w:val="none" w:sz="0" w:space="0" w:color="auto"/>
          </w:divBdr>
        </w:div>
        <w:div w:id="1271931535">
          <w:marLeft w:val="1354"/>
          <w:marRight w:val="0"/>
          <w:marTop w:val="0"/>
          <w:marBottom w:val="120"/>
          <w:divBdr>
            <w:top w:val="none" w:sz="0" w:space="0" w:color="auto"/>
            <w:left w:val="none" w:sz="0" w:space="0" w:color="auto"/>
            <w:bottom w:val="none" w:sz="0" w:space="0" w:color="auto"/>
            <w:right w:val="none" w:sz="0" w:space="0" w:color="auto"/>
          </w:divBdr>
        </w:div>
        <w:div w:id="1303195150">
          <w:marLeft w:val="1354"/>
          <w:marRight w:val="0"/>
          <w:marTop w:val="0"/>
          <w:marBottom w:val="120"/>
          <w:divBdr>
            <w:top w:val="none" w:sz="0" w:space="0" w:color="auto"/>
            <w:left w:val="none" w:sz="0" w:space="0" w:color="auto"/>
            <w:bottom w:val="none" w:sz="0" w:space="0" w:color="auto"/>
            <w:right w:val="none" w:sz="0" w:space="0" w:color="auto"/>
          </w:divBdr>
        </w:div>
      </w:divsChild>
    </w:div>
    <w:div w:id="1801218606">
      <w:bodyDiv w:val="1"/>
      <w:marLeft w:val="0"/>
      <w:marRight w:val="0"/>
      <w:marTop w:val="0"/>
      <w:marBottom w:val="0"/>
      <w:divBdr>
        <w:top w:val="none" w:sz="0" w:space="0" w:color="auto"/>
        <w:left w:val="none" w:sz="0" w:space="0" w:color="auto"/>
        <w:bottom w:val="none" w:sz="0" w:space="0" w:color="auto"/>
        <w:right w:val="none" w:sz="0" w:space="0" w:color="auto"/>
      </w:divBdr>
      <w:divsChild>
        <w:div w:id="123742058">
          <w:marLeft w:val="446"/>
          <w:marRight w:val="0"/>
          <w:marTop w:val="200"/>
          <w:marBottom w:val="360"/>
          <w:divBdr>
            <w:top w:val="none" w:sz="0" w:space="0" w:color="auto"/>
            <w:left w:val="none" w:sz="0" w:space="0" w:color="auto"/>
            <w:bottom w:val="none" w:sz="0" w:space="0" w:color="auto"/>
            <w:right w:val="none" w:sz="0" w:space="0" w:color="auto"/>
          </w:divBdr>
        </w:div>
        <w:div w:id="186066828">
          <w:marLeft w:val="446"/>
          <w:marRight w:val="0"/>
          <w:marTop w:val="200"/>
          <w:marBottom w:val="360"/>
          <w:divBdr>
            <w:top w:val="none" w:sz="0" w:space="0" w:color="auto"/>
            <w:left w:val="none" w:sz="0" w:space="0" w:color="auto"/>
            <w:bottom w:val="none" w:sz="0" w:space="0" w:color="auto"/>
            <w:right w:val="none" w:sz="0" w:space="0" w:color="auto"/>
          </w:divBdr>
        </w:div>
        <w:div w:id="470828658">
          <w:marLeft w:val="446"/>
          <w:marRight w:val="0"/>
          <w:marTop w:val="200"/>
          <w:marBottom w:val="360"/>
          <w:divBdr>
            <w:top w:val="none" w:sz="0" w:space="0" w:color="auto"/>
            <w:left w:val="none" w:sz="0" w:space="0" w:color="auto"/>
            <w:bottom w:val="none" w:sz="0" w:space="0" w:color="auto"/>
            <w:right w:val="none" w:sz="0" w:space="0" w:color="auto"/>
          </w:divBdr>
        </w:div>
        <w:div w:id="1230582033">
          <w:marLeft w:val="446"/>
          <w:marRight w:val="0"/>
          <w:marTop w:val="200"/>
          <w:marBottom w:val="360"/>
          <w:divBdr>
            <w:top w:val="none" w:sz="0" w:space="0" w:color="auto"/>
            <w:left w:val="none" w:sz="0" w:space="0" w:color="auto"/>
            <w:bottom w:val="none" w:sz="0" w:space="0" w:color="auto"/>
            <w:right w:val="none" w:sz="0" w:space="0" w:color="auto"/>
          </w:divBdr>
        </w:div>
        <w:div w:id="1763330971">
          <w:marLeft w:val="446"/>
          <w:marRight w:val="0"/>
          <w:marTop w:val="200"/>
          <w:marBottom w:val="360"/>
          <w:divBdr>
            <w:top w:val="none" w:sz="0" w:space="0" w:color="auto"/>
            <w:left w:val="none" w:sz="0" w:space="0" w:color="auto"/>
            <w:bottom w:val="none" w:sz="0" w:space="0" w:color="auto"/>
            <w:right w:val="none" w:sz="0" w:space="0" w:color="auto"/>
          </w:divBdr>
        </w:div>
      </w:divsChild>
    </w:div>
    <w:div w:id="1818568879">
      <w:bodyDiv w:val="1"/>
      <w:marLeft w:val="0"/>
      <w:marRight w:val="0"/>
      <w:marTop w:val="0"/>
      <w:marBottom w:val="0"/>
      <w:divBdr>
        <w:top w:val="none" w:sz="0" w:space="0" w:color="auto"/>
        <w:left w:val="none" w:sz="0" w:space="0" w:color="auto"/>
        <w:bottom w:val="none" w:sz="0" w:space="0" w:color="auto"/>
        <w:right w:val="none" w:sz="0" w:space="0" w:color="auto"/>
      </w:divBdr>
    </w:div>
    <w:div w:id="1820148806">
      <w:bodyDiv w:val="1"/>
      <w:marLeft w:val="0"/>
      <w:marRight w:val="0"/>
      <w:marTop w:val="0"/>
      <w:marBottom w:val="0"/>
      <w:divBdr>
        <w:top w:val="none" w:sz="0" w:space="0" w:color="auto"/>
        <w:left w:val="none" w:sz="0" w:space="0" w:color="auto"/>
        <w:bottom w:val="none" w:sz="0" w:space="0" w:color="auto"/>
        <w:right w:val="none" w:sz="0" w:space="0" w:color="auto"/>
      </w:divBdr>
    </w:div>
    <w:div w:id="1826969950">
      <w:bodyDiv w:val="1"/>
      <w:marLeft w:val="0"/>
      <w:marRight w:val="0"/>
      <w:marTop w:val="0"/>
      <w:marBottom w:val="0"/>
      <w:divBdr>
        <w:top w:val="none" w:sz="0" w:space="0" w:color="auto"/>
        <w:left w:val="none" w:sz="0" w:space="0" w:color="auto"/>
        <w:bottom w:val="none" w:sz="0" w:space="0" w:color="auto"/>
        <w:right w:val="none" w:sz="0" w:space="0" w:color="auto"/>
      </w:divBdr>
      <w:divsChild>
        <w:div w:id="1734816027">
          <w:marLeft w:val="547"/>
          <w:marRight w:val="0"/>
          <w:marTop w:val="0"/>
          <w:marBottom w:val="0"/>
          <w:divBdr>
            <w:top w:val="none" w:sz="0" w:space="0" w:color="auto"/>
            <w:left w:val="none" w:sz="0" w:space="0" w:color="auto"/>
            <w:bottom w:val="none" w:sz="0" w:space="0" w:color="auto"/>
            <w:right w:val="none" w:sz="0" w:space="0" w:color="auto"/>
          </w:divBdr>
        </w:div>
      </w:divsChild>
    </w:div>
    <w:div w:id="1891838632">
      <w:bodyDiv w:val="1"/>
      <w:marLeft w:val="0"/>
      <w:marRight w:val="0"/>
      <w:marTop w:val="0"/>
      <w:marBottom w:val="0"/>
      <w:divBdr>
        <w:top w:val="none" w:sz="0" w:space="0" w:color="auto"/>
        <w:left w:val="none" w:sz="0" w:space="0" w:color="auto"/>
        <w:bottom w:val="none" w:sz="0" w:space="0" w:color="auto"/>
        <w:right w:val="none" w:sz="0" w:space="0" w:color="auto"/>
      </w:divBdr>
    </w:div>
    <w:div w:id="1929194016">
      <w:bodyDiv w:val="1"/>
      <w:marLeft w:val="0"/>
      <w:marRight w:val="0"/>
      <w:marTop w:val="0"/>
      <w:marBottom w:val="0"/>
      <w:divBdr>
        <w:top w:val="none" w:sz="0" w:space="0" w:color="auto"/>
        <w:left w:val="none" w:sz="0" w:space="0" w:color="auto"/>
        <w:bottom w:val="none" w:sz="0" w:space="0" w:color="auto"/>
        <w:right w:val="none" w:sz="0" w:space="0" w:color="auto"/>
      </w:divBdr>
      <w:divsChild>
        <w:div w:id="54742571">
          <w:marLeft w:val="1138"/>
          <w:marRight w:val="0"/>
          <w:marTop w:val="0"/>
          <w:marBottom w:val="198"/>
          <w:divBdr>
            <w:top w:val="none" w:sz="0" w:space="0" w:color="auto"/>
            <w:left w:val="none" w:sz="0" w:space="0" w:color="auto"/>
            <w:bottom w:val="none" w:sz="0" w:space="0" w:color="auto"/>
            <w:right w:val="none" w:sz="0" w:space="0" w:color="auto"/>
          </w:divBdr>
        </w:div>
        <w:div w:id="321785850">
          <w:marLeft w:val="1138"/>
          <w:marRight w:val="0"/>
          <w:marTop w:val="0"/>
          <w:marBottom w:val="198"/>
          <w:divBdr>
            <w:top w:val="none" w:sz="0" w:space="0" w:color="auto"/>
            <w:left w:val="none" w:sz="0" w:space="0" w:color="auto"/>
            <w:bottom w:val="none" w:sz="0" w:space="0" w:color="auto"/>
            <w:right w:val="none" w:sz="0" w:space="0" w:color="auto"/>
          </w:divBdr>
        </w:div>
        <w:div w:id="504901652">
          <w:marLeft w:val="1123"/>
          <w:marRight w:val="0"/>
          <w:marTop w:val="0"/>
          <w:marBottom w:val="198"/>
          <w:divBdr>
            <w:top w:val="none" w:sz="0" w:space="0" w:color="auto"/>
            <w:left w:val="none" w:sz="0" w:space="0" w:color="auto"/>
            <w:bottom w:val="none" w:sz="0" w:space="0" w:color="auto"/>
            <w:right w:val="none" w:sz="0" w:space="0" w:color="auto"/>
          </w:divBdr>
        </w:div>
        <w:div w:id="819154314">
          <w:marLeft w:val="1138"/>
          <w:marRight w:val="0"/>
          <w:marTop w:val="0"/>
          <w:marBottom w:val="198"/>
          <w:divBdr>
            <w:top w:val="none" w:sz="0" w:space="0" w:color="auto"/>
            <w:left w:val="none" w:sz="0" w:space="0" w:color="auto"/>
            <w:bottom w:val="none" w:sz="0" w:space="0" w:color="auto"/>
            <w:right w:val="none" w:sz="0" w:space="0" w:color="auto"/>
          </w:divBdr>
        </w:div>
        <w:div w:id="1791046362">
          <w:marLeft w:val="360"/>
          <w:marRight w:val="0"/>
          <w:marTop w:val="0"/>
          <w:marBottom w:val="198"/>
          <w:divBdr>
            <w:top w:val="none" w:sz="0" w:space="0" w:color="auto"/>
            <w:left w:val="none" w:sz="0" w:space="0" w:color="auto"/>
            <w:bottom w:val="none" w:sz="0" w:space="0" w:color="auto"/>
            <w:right w:val="none" w:sz="0" w:space="0" w:color="auto"/>
          </w:divBdr>
        </w:div>
        <w:div w:id="1962834552">
          <w:marLeft w:val="1123"/>
          <w:marRight w:val="0"/>
          <w:marTop w:val="0"/>
          <w:marBottom w:val="198"/>
          <w:divBdr>
            <w:top w:val="none" w:sz="0" w:space="0" w:color="auto"/>
            <w:left w:val="none" w:sz="0" w:space="0" w:color="auto"/>
            <w:bottom w:val="none" w:sz="0" w:space="0" w:color="auto"/>
            <w:right w:val="none" w:sz="0" w:space="0" w:color="auto"/>
          </w:divBdr>
        </w:div>
      </w:divsChild>
    </w:div>
    <w:div w:id="196465169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7677494">
      <w:bodyDiv w:val="1"/>
      <w:marLeft w:val="0"/>
      <w:marRight w:val="0"/>
      <w:marTop w:val="0"/>
      <w:marBottom w:val="0"/>
      <w:divBdr>
        <w:top w:val="none" w:sz="0" w:space="0" w:color="auto"/>
        <w:left w:val="none" w:sz="0" w:space="0" w:color="auto"/>
        <w:bottom w:val="none" w:sz="0" w:space="0" w:color="auto"/>
        <w:right w:val="none" w:sz="0" w:space="0" w:color="auto"/>
      </w:divBdr>
    </w:div>
    <w:div w:id="2058627050">
      <w:bodyDiv w:val="1"/>
      <w:marLeft w:val="0"/>
      <w:marRight w:val="0"/>
      <w:marTop w:val="0"/>
      <w:marBottom w:val="0"/>
      <w:divBdr>
        <w:top w:val="none" w:sz="0" w:space="0" w:color="auto"/>
        <w:left w:val="none" w:sz="0" w:space="0" w:color="auto"/>
        <w:bottom w:val="none" w:sz="0" w:space="0" w:color="auto"/>
        <w:right w:val="none" w:sz="0" w:space="0" w:color="auto"/>
      </w:divBdr>
    </w:div>
    <w:div w:id="2061391712">
      <w:bodyDiv w:val="1"/>
      <w:marLeft w:val="0"/>
      <w:marRight w:val="0"/>
      <w:marTop w:val="0"/>
      <w:marBottom w:val="0"/>
      <w:divBdr>
        <w:top w:val="none" w:sz="0" w:space="0" w:color="auto"/>
        <w:left w:val="none" w:sz="0" w:space="0" w:color="auto"/>
        <w:bottom w:val="none" w:sz="0" w:space="0" w:color="auto"/>
        <w:right w:val="none" w:sz="0" w:space="0" w:color="auto"/>
      </w:divBdr>
      <w:divsChild>
        <w:div w:id="199437129">
          <w:marLeft w:val="1123"/>
          <w:marRight w:val="0"/>
          <w:marTop w:val="66"/>
          <w:marBottom w:val="360"/>
          <w:divBdr>
            <w:top w:val="none" w:sz="0" w:space="0" w:color="auto"/>
            <w:left w:val="none" w:sz="0" w:space="0" w:color="auto"/>
            <w:bottom w:val="none" w:sz="0" w:space="0" w:color="auto"/>
            <w:right w:val="none" w:sz="0" w:space="0" w:color="auto"/>
          </w:divBdr>
        </w:div>
        <w:div w:id="632905801">
          <w:marLeft w:val="1123"/>
          <w:marRight w:val="0"/>
          <w:marTop w:val="66"/>
          <w:marBottom w:val="360"/>
          <w:divBdr>
            <w:top w:val="none" w:sz="0" w:space="0" w:color="auto"/>
            <w:left w:val="none" w:sz="0" w:space="0" w:color="auto"/>
            <w:bottom w:val="none" w:sz="0" w:space="0" w:color="auto"/>
            <w:right w:val="none" w:sz="0" w:space="0" w:color="auto"/>
          </w:divBdr>
        </w:div>
        <w:div w:id="1012219034">
          <w:marLeft w:val="1123"/>
          <w:marRight w:val="0"/>
          <w:marTop w:val="66"/>
          <w:marBottom w:val="360"/>
          <w:divBdr>
            <w:top w:val="none" w:sz="0" w:space="0" w:color="auto"/>
            <w:left w:val="none" w:sz="0" w:space="0" w:color="auto"/>
            <w:bottom w:val="none" w:sz="0" w:space="0" w:color="auto"/>
            <w:right w:val="none" w:sz="0" w:space="0" w:color="auto"/>
          </w:divBdr>
        </w:div>
        <w:div w:id="1788618236">
          <w:marLeft w:val="1123"/>
          <w:marRight w:val="0"/>
          <w:marTop w:val="66"/>
          <w:marBottom w:val="360"/>
          <w:divBdr>
            <w:top w:val="none" w:sz="0" w:space="0" w:color="auto"/>
            <w:left w:val="none" w:sz="0" w:space="0" w:color="auto"/>
            <w:bottom w:val="none" w:sz="0" w:space="0" w:color="auto"/>
            <w:right w:val="none" w:sz="0" w:space="0" w:color="auto"/>
          </w:divBdr>
        </w:div>
      </w:divsChild>
    </w:div>
    <w:div w:id="2068141407">
      <w:bodyDiv w:val="1"/>
      <w:marLeft w:val="0"/>
      <w:marRight w:val="0"/>
      <w:marTop w:val="0"/>
      <w:marBottom w:val="0"/>
      <w:divBdr>
        <w:top w:val="none" w:sz="0" w:space="0" w:color="auto"/>
        <w:left w:val="none" w:sz="0" w:space="0" w:color="auto"/>
        <w:bottom w:val="none" w:sz="0" w:space="0" w:color="auto"/>
        <w:right w:val="none" w:sz="0" w:space="0" w:color="auto"/>
      </w:divBdr>
      <w:divsChild>
        <w:div w:id="1922520343">
          <w:marLeft w:val="547"/>
          <w:marRight w:val="0"/>
          <w:marTop w:val="0"/>
          <w:marBottom w:val="0"/>
          <w:divBdr>
            <w:top w:val="none" w:sz="0" w:space="0" w:color="auto"/>
            <w:left w:val="none" w:sz="0" w:space="0" w:color="auto"/>
            <w:bottom w:val="none" w:sz="0" w:space="0" w:color="auto"/>
            <w:right w:val="none" w:sz="0" w:space="0" w:color="auto"/>
          </w:divBdr>
        </w:div>
      </w:divsChild>
    </w:div>
    <w:div w:id="2073650448">
      <w:bodyDiv w:val="1"/>
      <w:marLeft w:val="0"/>
      <w:marRight w:val="0"/>
      <w:marTop w:val="0"/>
      <w:marBottom w:val="0"/>
      <w:divBdr>
        <w:top w:val="none" w:sz="0" w:space="0" w:color="auto"/>
        <w:left w:val="none" w:sz="0" w:space="0" w:color="auto"/>
        <w:bottom w:val="none" w:sz="0" w:space="0" w:color="auto"/>
        <w:right w:val="none" w:sz="0" w:space="0" w:color="auto"/>
      </w:divBdr>
    </w:div>
    <w:div w:id="2085102089">
      <w:bodyDiv w:val="1"/>
      <w:marLeft w:val="0"/>
      <w:marRight w:val="0"/>
      <w:marTop w:val="0"/>
      <w:marBottom w:val="0"/>
      <w:divBdr>
        <w:top w:val="none" w:sz="0" w:space="0" w:color="auto"/>
        <w:left w:val="none" w:sz="0" w:space="0" w:color="auto"/>
        <w:bottom w:val="none" w:sz="0" w:space="0" w:color="auto"/>
        <w:right w:val="none" w:sz="0" w:space="0" w:color="auto"/>
      </w:divBdr>
    </w:div>
    <w:div w:id="2108960715">
      <w:bodyDiv w:val="1"/>
      <w:marLeft w:val="0"/>
      <w:marRight w:val="0"/>
      <w:marTop w:val="0"/>
      <w:marBottom w:val="0"/>
      <w:divBdr>
        <w:top w:val="none" w:sz="0" w:space="0" w:color="auto"/>
        <w:left w:val="none" w:sz="0" w:space="0" w:color="auto"/>
        <w:bottom w:val="none" w:sz="0" w:space="0" w:color="auto"/>
        <w:right w:val="none" w:sz="0" w:space="0" w:color="auto"/>
      </w:divBdr>
    </w:div>
    <w:div w:id="2117020150">
      <w:bodyDiv w:val="1"/>
      <w:marLeft w:val="0"/>
      <w:marRight w:val="0"/>
      <w:marTop w:val="0"/>
      <w:marBottom w:val="0"/>
      <w:divBdr>
        <w:top w:val="none" w:sz="0" w:space="0" w:color="auto"/>
        <w:left w:val="none" w:sz="0" w:space="0" w:color="auto"/>
        <w:bottom w:val="none" w:sz="0" w:space="0" w:color="auto"/>
        <w:right w:val="none" w:sz="0" w:space="0" w:color="auto"/>
      </w:divBdr>
    </w:div>
    <w:div w:id="2128498975">
      <w:bodyDiv w:val="1"/>
      <w:marLeft w:val="0"/>
      <w:marRight w:val="0"/>
      <w:marTop w:val="0"/>
      <w:marBottom w:val="0"/>
      <w:divBdr>
        <w:top w:val="none" w:sz="0" w:space="0" w:color="auto"/>
        <w:left w:val="none" w:sz="0" w:space="0" w:color="auto"/>
        <w:bottom w:val="none" w:sz="0" w:space="0" w:color="auto"/>
        <w:right w:val="none" w:sz="0" w:space="0" w:color="auto"/>
      </w:divBdr>
      <w:divsChild>
        <w:div w:id="315258007">
          <w:marLeft w:val="547"/>
          <w:marRight w:val="0"/>
          <w:marTop w:val="0"/>
          <w:marBottom w:val="0"/>
          <w:divBdr>
            <w:top w:val="none" w:sz="0" w:space="0" w:color="auto"/>
            <w:left w:val="none" w:sz="0" w:space="0" w:color="auto"/>
            <w:bottom w:val="none" w:sz="0" w:space="0" w:color="auto"/>
            <w:right w:val="none" w:sz="0" w:space="0" w:color="auto"/>
          </w:divBdr>
        </w:div>
      </w:divsChild>
    </w:div>
    <w:div w:id="2132285423">
      <w:bodyDiv w:val="1"/>
      <w:marLeft w:val="0"/>
      <w:marRight w:val="0"/>
      <w:marTop w:val="0"/>
      <w:marBottom w:val="0"/>
      <w:divBdr>
        <w:top w:val="none" w:sz="0" w:space="0" w:color="auto"/>
        <w:left w:val="none" w:sz="0" w:space="0" w:color="auto"/>
        <w:bottom w:val="none" w:sz="0" w:space="0" w:color="auto"/>
        <w:right w:val="none" w:sz="0" w:space="0" w:color="auto"/>
      </w:divBdr>
      <w:divsChild>
        <w:div w:id="507720974">
          <w:marLeft w:val="547"/>
          <w:marRight w:val="0"/>
          <w:marTop w:val="0"/>
          <w:marBottom w:val="0"/>
          <w:divBdr>
            <w:top w:val="none" w:sz="0" w:space="0" w:color="auto"/>
            <w:left w:val="none" w:sz="0" w:space="0" w:color="auto"/>
            <w:bottom w:val="none" w:sz="0" w:space="0" w:color="auto"/>
            <w:right w:val="none" w:sz="0" w:space="0" w:color="auto"/>
          </w:divBdr>
        </w:div>
        <w:div w:id="1854101636">
          <w:marLeft w:val="547"/>
          <w:marRight w:val="0"/>
          <w:marTop w:val="0"/>
          <w:marBottom w:val="0"/>
          <w:divBdr>
            <w:top w:val="none" w:sz="0" w:space="0" w:color="auto"/>
            <w:left w:val="none" w:sz="0" w:space="0" w:color="auto"/>
            <w:bottom w:val="none" w:sz="0" w:space="0" w:color="auto"/>
            <w:right w:val="none" w:sz="0" w:space="0" w:color="auto"/>
          </w:divBdr>
        </w:div>
      </w:divsChild>
    </w:div>
    <w:div w:id="2143301596">
      <w:bodyDiv w:val="1"/>
      <w:marLeft w:val="0"/>
      <w:marRight w:val="0"/>
      <w:marTop w:val="0"/>
      <w:marBottom w:val="0"/>
      <w:divBdr>
        <w:top w:val="none" w:sz="0" w:space="0" w:color="auto"/>
        <w:left w:val="none" w:sz="0" w:space="0" w:color="auto"/>
        <w:bottom w:val="none" w:sz="0" w:space="0" w:color="auto"/>
        <w:right w:val="none" w:sz="0" w:space="0" w:color="auto"/>
      </w:divBdr>
      <w:divsChild>
        <w:div w:id="174808556">
          <w:marLeft w:val="2491"/>
          <w:marRight w:val="0"/>
          <w:marTop w:val="0"/>
          <w:marBottom w:val="0"/>
          <w:divBdr>
            <w:top w:val="none" w:sz="0" w:space="0" w:color="auto"/>
            <w:left w:val="none" w:sz="0" w:space="0" w:color="auto"/>
            <w:bottom w:val="none" w:sz="0" w:space="0" w:color="auto"/>
            <w:right w:val="none" w:sz="0" w:space="0" w:color="auto"/>
          </w:divBdr>
        </w:div>
        <w:div w:id="373241026">
          <w:marLeft w:val="994"/>
          <w:marRight w:val="0"/>
          <w:marTop w:val="0"/>
          <w:marBottom w:val="0"/>
          <w:divBdr>
            <w:top w:val="none" w:sz="0" w:space="0" w:color="auto"/>
            <w:left w:val="none" w:sz="0" w:space="0" w:color="auto"/>
            <w:bottom w:val="none" w:sz="0" w:space="0" w:color="auto"/>
            <w:right w:val="none" w:sz="0" w:space="0" w:color="auto"/>
          </w:divBdr>
        </w:div>
        <w:div w:id="399059201">
          <w:marLeft w:val="994"/>
          <w:marRight w:val="0"/>
          <w:marTop w:val="0"/>
          <w:marBottom w:val="0"/>
          <w:divBdr>
            <w:top w:val="none" w:sz="0" w:space="0" w:color="auto"/>
            <w:left w:val="none" w:sz="0" w:space="0" w:color="auto"/>
            <w:bottom w:val="none" w:sz="0" w:space="0" w:color="auto"/>
            <w:right w:val="none" w:sz="0" w:space="0" w:color="auto"/>
          </w:divBdr>
        </w:div>
        <w:div w:id="460928115">
          <w:marLeft w:val="994"/>
          <w:marRight w:val="0"/>
          <w:marTop w:val="0"/>
          <w:marBottom w:val="0"/>
          <w:divBdr>
            <w:top w:val="none" w:sz="0" w:space="0" w:color="auto"/>
            <w:left w:val="none" w:sz="0" w:space="0" w:color="auto"/>
            <w:bottom w:val="none" w:sz="0" w:space="0" w:color="auto"/>
            <w:right w:val="none" w:sz="0" w:space="0" w:color="auto"/>
          </w:divBdr>
        </w:div>
        <w:div w:id="601038349">
          <w:marLeft w:val="2491"/>
          <w:marRight w:val="0"/>
          <w:marTop w:val="0"/>
          <w:marBottom w:val="0"/>
          <w:divBdr>
            <w:top w:val="none" w:sz="0" w:space="0" w:color="auto"/>
            <w:left w:val="none" w:sz="0" w:space="0" w:color="auto"/>
            <w:bottom w:val="none" w:sz="0" w:space="0" w:color="auto"/>
            <w:right w:val="none" w:sz="0" w:space="0" w:color="auto"/>
          </w:divBdr>
        </w:div>
        <w:div w:id="1237742187">
          <w:marLeft w:val="2491"/>
          <w:marRight w:val="0"/>
          <w:marTop w:val="0"/>
          <w:marBottom w:val="0"/>
          <w:divBdr>
            <w:top w:val="none" w:sz="0" w:space="0" w:color="auto"/>
            <w:left w:val="none" w:sz="0" w:space="0" w:color="auto"/>
            <w:bottom w:val="none" w:sz="0" w:space="0" w:color="auto"/>
            <w:right w:val="none" w:sz="0" w:space="0" w:color="auto"/>
          </w:divBdr>
        </w:div>
        <w:div w:id="1332415489">
          <w:marLeft w:val="994"/>
          <w:marRight w:val="0"/>
          <w:marTop w:val="0"/>
          <w:marBottom w:val="0"/>
          <w:divBdr>
            <w:top w:val="none" w:sz="0" w:space="0" w:color="auto"/>
            <w:left w:val="none" w:sz="0" w:space="0" w:color="auto"/>
            <w:bottom w:val="none" w:sz="0" w:space="0" w:color="auto"/>
            <w:right w:val="none" w:sz="0" w:space="0" w:color="auto"/>
          </w:divBdr>
        </w:div>
        <w:div w:id="1549104813">
          <w:marLeft w:val="2491"/>
          <w:marRight w:val="0"/>
          <w:marTop w:val="0"/>
          <w:marBottom w:val="0"/>
          <w:divBdr>
            <w:top w:val="none" w:sz="0" w:space="0" w:color="auto"/>
            <w:left w:val="none" w:sz="0" w:space="0" w:color="auto"/>
            <w:bottom w:val="none" w:sz="0" w:space="0" w:color="auto"/>
            <w:right w:val="none" w:sz="0" w:space="0" w:color="auto"/>
          </w:divBdr>
        </w:div>
        <w:div w:id="1586181881">
          <w:marLeft w:val="1771"/>
          <w:marRight w:val="0"/>
          <w:marTop w:val="0"/>
          <w:marBottom w:val="0"/>
          <w:divBdr>
            <w:top w:val="none" w:sz="0" w:space="0" w:color="auto"/>
            <w:left w:val="none" w:sz="0" w:space="0" w:color="auto"/>
            <w:bottom w:val="none" w:sz="0" w:space="0" w:color="auto"/>
            <w:right w:val="none" w:sz="0" w:space="0" w:color="auto"/>
          </w:divBdr>
        </w:div>
        <w:div w:id="1688822420">
          <w:marLeft w:val="994"/>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cid:image007.png@01DC54A3.FCB5FD60"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cid:image009.png@01DC54A3.FCB5FD60"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cid:image008.png@01DC54A3.FCB5FD60"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C17B8BFF085403289EDA6E3A600688A"/>
        <w:category>
          <w:name w:val="General"/>
          <w:gallery w:val="placeholder"/>
        </w:category>
        <w:types>
          <w:type w:val="bbPlcHdr"/>
        </w:types>
        <w:behaviors>
          <w:behavior w:val="content"/>
        </w:behaviors>
        <w:guid w:val="{D4A85DC8-62B1-4B42-AFC8-C56E90BBBA3A}"/>
      </w:docPartPr>
      <w:docPartBody>
        <w:p w:rsidR="00965FE1" w:rsidRDefault="003673BD" w:rsidP="003673BD">
          <w:pPr>
            <w:pStyle w:val="0C17B8BFF085403289EDA6E3A600688A"/>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altName w:val="Calibri"/>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73B"/>
    <w:rsid w:val="00011576"/>
    <w:rsid w:val="00053D19"/>
    <w:rsid w:val="000B6AD7"/>
    <w:rsid w:val="000F772B"/>
    <w:rsid w:val="00110DF1"/>
    <w:rsid w:val="00111043"/>
    <w:rsid w:val="00147785"/>
    <w:rsid w:val="00154494"/>
    <w:rsid w:val="001709AE"/>
    <w:rsid w:val="00170A7B"/>
    <w:rsid w:val="001A361B"/>
    <w:rsid w:val="001F35E7"/>
    <w:rsid w:val="00202A1A"/>
    <w:rsid w:val="0021091F"/>
    <w:rsid w:val="002204E5"/>
    <w:rsid w:val="002227E3"/>
    <w:rsid w:val="00227C1C"/>
    <w:rsid w:val="00232B1D"/>
    <w:rsid w:val="00234A2D"/>
    <w:rsid w:val="00257063"/>
    <w:rsid w:val="00265173"/>
    <w:rsid w:val="002838D3"/>
    <w:rsid w:val="002968FE"/>
    <w:rsid w:val="002B75CF"/>
    <w:rsid w:val="002E4617"/>
    <w:rsid w:val="00307AFF"/>
    <w:rsid w:val="00353A1C"/>
    <w:rsid w:val="00356E52"/>
    <w:rsid w:val="00366A41"/>
    <w:rsid w:val="003673BD"/>
    <w:rsid w:val="00373B2B"/>
    <w:rsid w:val="00383DEA"/>
    <w:rsid w:val="00385318"/>
    <w:rsid w:val="003C2C1B"/>
    <w:rsid w:val="003D7030"/>
    <w:rsid w:val="003E025A"/>
    <w:rsid w:val="003F634B"/>
    <w:rsid w:val="004318D6"/>
    <w:rsid w:val="00434336"/>
    <w:rsid w:val="0043486F"/>
    <w:rsid w:val="00435C6D"/>
    <w:rsid w:val="00467B6A"/>
    <w:rsid w:val="004703C7"/>
    <w:rsid w:val="004D42EC"/>
    <w:rsid w:val="004D773B"/>
    <w:rsid w:val="00513F7C"/>
    <w:rsid w:val="00535995"/>
    <w:rsid w:val="00573B9C"/>
    <w:rsid w:val="005B43AD"/>
    <w:rsid w:val="005C3D3D"/>
    <w:rsid w:val="006066CA"/>
    <w:rsid w:val="00616F3F"/>
    <w:rsid w:val="00650426"/>
    <w:rsid w:val="006508A1"/>
    <w:rsid w:val="00664CC7"/>
    <w:rsid w:val="00665D63"/>
    <w:rsid w:val="006A34B3"/>
    <w:rsid w:val="006C3BE3"/>
    <w:rsid w:val="00717558"/>
    <w:rsid w:val="007230AB"/>
    <w:rsid w:val="00744D63"/>
    <w:rsid w:val="00791383"/>
    <w:rsid w:val="00795287"/>
    <w:rsid w:val="007D4AC4"/>
    <w:rsid w:val="007E3985"/>
    <w:rsid w:val="00822CE1"/>
    <w:rsid w:val="0086564F"/>
    <w:rsid w:val="008874E4"/>
    <w:rsid w:val="00965FE1"/>
    <w:rsid w:val="00997553"/>
    <w:rsid w:val="009B5989"/>
    <w:rsid w:val="009C45B4"/>
    <w:rsid w:val="009D1C47"/>
    <w:rsid w:val="00A2381C"/>
    <w:rsid w:val="00A420E6"/>
    <w:rsid w:val="00AC5020"/>
    <w:rsid w:val="00B17E6E"/>
    <w:rsid w:val="00B26903"/>
    <w:rsid w:val="00B5486D"/>
    <w:rsid w:val="00B67382"/>
    <w:rsid w:val="00B856E1"/>
    <w:rsid w:val="00BB4B7F"/>
    <w:rsid w:val="00BE1B8A"/>
    <w:rsid w:val="00BF5A3B"/>
    <w:rsid w:val="00C26620"/>
    <w:rsid w:val="00C345AB"/>
    <w:rsid w:val="00C579A6"/>
    <w:rsid w:val="00C9511D"/>
    <w:rsid w:val="00CA7C19"/>
    <w:rsid w:val="00D0146A"/>
    <w:rsid w:val="00D0687C"/>
    <w:rsid w:val="00D177AB"/>
    <w:rsid w:val="00D20E89"/>
    <w:rsid w:val="00D27537"/>
    <w:rsid w:val="00D34EF9"/>
    <w:rsid w:val="00D401DA"/>
    <w:rsid w:val="00D50913"/>
    <w:rsid w:val="00D510A5"/>
    <w:rsid w:val="00DA7A0C"/>
    <w:rsid w:val="00E21EC5"/>
    <w:rsid w:val="00E3162E"/>
    <w:rsid w:val="00E50B81"/>
    <w:rsid w:val="00E94FDF"/>
    <w:rsid w:val="00EB38EE"/>
    <w:rsid w:val="00F667E9"/>
    <w:rsid w:val="00F9039B"/>
    <w:rsid w:val="00FE7E67"/>
    <w:rsid w:val="00FF2A1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673BD"/>
    <w:rPr>
      <w:color w:val="808080"/>
    </w:rPr>
  </w:style>
  <w:style w:type="paragraph" w:customStyle="1" w:styleId="0C17B8BFF085403289EDA6E3A600688A">
    <w:name w:val="0C17B8BFF085403289EDA6E3A600688A"/>
    <w:rsid w:val="003673BD"/>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43F335-B2B9-4A1D-9A99-49723DEB052B}">
  <ds:schemaRefs>
    <ds:schemaRef ds:uri="http://schemas.microsoft.com/sharepoint/v3/contenttype/forms"/>
  </ds:schemaRefs>
</ds:datastoreItem>
</file>

<file path=customXml/itemProps2.xml><?xml version="1.0" encoding="utf-8"?>
<ds:datastoreItem xmlns:ds="http://schemas.openxmlformats.org/officeDocument/2006/customXml" ds:itemID="{AED64978-A26B-42B0-87AC-62F0BD56C4D3}">
  <ds:schemaRefs>
    <ds:schemaRef ds:uri="http://schemas.microsoft.com/office/2006/metadata/properties"/>
    <ds:schemaRef ds:uri="http://schemas.microsoft.com/office/infopath/2007/PartnerControls"/>
    <ds:schemaRef ds:uri="2795bbee-07b4-4e79-98d8-0419d9871cad"/>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B36F28A8-708C-4759-841E-1C339A6D57FB}">
  <ds:schemaRefs>
    <ds:schemaRef ds:uri="http://schemas.openxmlformats.org/officeDocument/2006/bibliography"/>
  </ds:schemaRefs>
</ds:datastoreItem>
</file>

<file path=customXml/itemProps4.xml><?xml version="1.0" encoding="utf-8"?>
<ds:datastoreItem xmlns:ds="http://schemas.openxmlformats.org/officeDocument/2006/customXml" ds:itemID="{53F62E00-FCBE-4E62-8BB1-87139BC30DA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323</TotalTime>
  <Pages>17</Pages>
  <Words>4093</Words>
  <Characters>23334</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27373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Claire Mulcahy (Swansea Bay UHB - Corporate Governance )</cp:lastModifiedBy>
  <cp:revision>7</cp:revision>
  <cp:lastPrinted>2024-11-15T15:10:00Z</cp:lastPrinted>
  <dcterms:created xsi:type="dcterms:W3CDTF">2025-11-11T16:28:00Z</dcterms:created>
  <dcterms:modified xsi:type="dcterms:W3CDTF">2025-11-19T10:13:00Z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28eeed3449ef6c0776e8695edd977b875aa2eb51ca4ac5c32988eaa34d89c381</vt:lpwstr>
  </property>
  <property fmtid="{D5CDD505-2E9C-101B-9397-08002B2CF9AE}" pid="4" name="MediaServiceImageTags">
    <vt:lpwstr/>
  </property>
</Properties>
</file>