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2903DC" w14:textId="77777777"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14:paraId="6D2903DD" w14:textId="77777777" w:rsidR="00AD064D" w:rsidRPr="00767E3E" w:rsidRDefault="00AD064D"/>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6D2903E2" w14:textId="77777777" w:rsidTr="00DA76AD">
        <w:tc>
          <w:tcPr>
            <w:tcW w:w="2547" w:type="dxa"/>
          </w:tcPr>
          <w:p w14:paraId="6D2903DE"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6-25T00:00:00Z">
              <w:dateFormat w:val="dd MMMM yyyy"/>
              <w:lid w:val="en-GB"/>
              <w:storeMappedDataAs w:val="dateTime"/>
              <w:calendar w:val="gregorian"/>
            </w:date>
          </w:sdtPr>
          <w:sdtEndPr/>
          <w:sdtContent>
            <w:tc>
              <w:tcPr>
                <w:tcW w:w="3260" w:type="dxa"/>
                <w:gridSpan w:val="2"/>
              </w:tcPr>
              <w:p w14:paraId="6D2903DF" w14:textId="3F595173" w:rsidR="00F5082D" w:rsidRPr="00FA0CA9" w:rsidRDefault="0019642E" w:rsidP="00FA0CA9">
                <w:pPr>
                  <w:rPr>
                    <w:rFonts w:ascii="Arial" w:hAnsi="Arial" w:cs="Arial"/>
                    <w:b/>
                    <w:sz w:val="24"/>
                    <w:szCs w:val="24"/>
                  </w:rPr>
                </w:pPr>
                <w:r>
                  <w:rPr>
                    <w:rFonts w:ascii="Arial" w:hAnsi="Arial" w:cs="Arial"/>
                    <w:b/>
                    <w:sz w:val="24"/>
                    <w:szCs w:val="24"/>
                  </w:rPr>
                  <w:t>25 June 2024</w:t>
                </w:r>
              </w:p>
            </w:tc>
          </w:sdtContent>
        </w:sdt>
        <w:tc>
          <w:tcPr>
            <w:tcW w:w="2368" w:type="dxa"/>
            <w:gridSpan w:val="3"/>
          </w:tcPr>
          <w:p w14:paraId="6D2903E0"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6D2903E1" w14:textId="6CD2D83B" w:rsidR="00F5082D" w:rsidRPr="00FA0CA9" w:rsidRDefault="00FD1FE1" w:rsidP="00FA0CA9">
            <w:pPr>
              <w:rPr>
                <w:rFonts w:ascii="Arial" w:hAnsi="Arial" w:cs="Arial"/>
                <w:b/>
                <w:sz w:val="24"/>
                <w:szCs w:val="24"/>
              </w:rPr>
            </w:pPr>
            <w:r>
              <w:rPr>
                <w:rFonts w:ascii="Arial" w:hAnsi="Arial" w:cs="Arial"/>
                <w:b/>
                <w:sz w:val="24"/>
                <w:szCs w:val="24"/>
              </w:rPr>
              <w:t>3</w:t>
            </w:r>
            <w:r w:rsidR="0019642E">
              <w:rPr>
                <w:rFonts w:ascii="Arial" w:hAnsi="Arial" w:cs="Arial"/>
                <w:b/>
                <w:sz w:val="24"/>
                <w:szCs w:val="24"/>
              </w:rPr>
              <w:t>.</w:t>
            </w:r>
            <w:r>
              <w:rPr>
                <w:rFonts w:ascii="Arial" w:hAnsi="Arial" w:cs="Arial"/>
                <w:b/>
                <w:sz w:val="24"/>
                <w:szCs w:val="24"/>
              </w:rPr>
              <w:t>2</w:t>
            </w:r>
          </w:p>
        </w:tc>
      </w:tr>
      <w:tr w:rsidR="0019642E" w:rsidRPr="00034194" w14:paraId="6D2903E5" w14:textId="77777777" w:rsidTr="00DA76AD">
        <w:tc>
          <w:tcPr>
            <w:tcW w:w="2547" w:type="dxa"/>
          </w:tcPr>
          <w:p w14:paraId="6D2903E3" w14:textId="77777777" w:rsidR="0019642E" w:rsidRPr="00FA0CA9" w:rsidRDefault="0019642E" w:rsidP="0019642E">
            <w:pPr>
              <w:rPr>
                <w:rFonts w:ascii="Arial" w:hAnsi="Arial" w:cs="Arial"/>
                <w:b/>
                <w:sz w:val="24"/>
                <w:szCs w:val="24"/>
              </w:rPr>
            </w:pPr>
            <w:r w:rsidRPr="00FA0CA9">
              <w:rPr>
                <w:rFonts w:ascii="Arial" w:hAnsi="Arial" w:cs="Arial"/>
                <w:b/>
                <w:sz w:val="24"/>
                <w:szCs w:val="24"/>
              </w:rPr>
              <w:t>Report Title</w:t>
            </w:r>
          </w:p>
        </w:tc>
        <w:tc>
          <w:tcPr>
            <w:tcW w:w="6469" w:type="dxa"/>
            <w:gridSpan w:val="6"/>
          </w:tcPr>
          <w:p w14:paraId="6D2903E4" w14:textId="56E19C97" w:rsidR="0019642E" w:rsidRPr="00FA0CA9" w:rsidRDefault="0019642E" w:rsidP="0019642E">
            <w:pPr>
              <w:rPr>
                <w:rFonts w:ascii="Arial" w:hAnsi="Arial" w:cs="Arial"/>
                <w:b/>
                <w:sz w:val="24"/>
                <w:szCs w:val="24"/>
              </w:rPr>
            </w:pPr>
            <w:r>
              <w:rPr>
                <w:rFonts w:ascii="Arial" w:eastAsia="Arial Unicode MS" w:hAnsi="Arial" w:cs="Arial"/>
                <w:b/>
                <w:sz w:val="24"/>
                <w:szCs w:val="24"/>
                <w:bdr w:val="nil"/>
              </w:rPr>
              <w:t>Cancer Performance Update</w:t>
            </w:r>
          </w:p>
        </w:tc>
      </w:tr>
      <w:tr w:rsidR="0019642E" w:rsidRPr="00034194" w14:paraId="6D2903E8" w14:textId="77777777" w:rsidTr="00DA76AD">
        <w:tc>
          <w:tcPr>
            <w:tcW w:w="2547" w:type="dxa"/>
          </w:tcPr>
          <w:p w14:paraId="6D2903E6" w14:textId="77777777" w:rsidR="0019642E" w:rsidRPr="00FA0CA9" w:rsidRDefault="0019642E" w:rsidP="0019642E">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6D2903E7" w14:textId="0A074082" w:rsidR="0019642E" w:rsidRPr="00FA0CA9" w:rsidRDefault="0019642E" w:rsidP="0019642E">
            <w:pPr>
              <w:rPr>
                <w:rFonts w:ascii="Arial" w:hAnsi="Arial" w:cs="Arial"/>
                <w:sz w:val="24"/>
                <w:szCs w:val="24"/>
              </w:rPr>
            </w:pPr>
            <w:r>
              <w:rPr>
                <w:rFonts w:ascii="Arial" w:hAnsi="Arial" w:cs="Arial"/>
                <w:sz w:val="24"/>
                <w:szCs w:val="24"/>
              </w:rPr>
              <w:t>Marisa Bennett, Cancer Performance &amp; Information Manager</w:t>
            </w:r>
          </w:p>
        </w:tc>
      </w:tr>
      <w:tr w:rsidR="0019642E" w:rsidRPr="00034194" w14:paraId="6D2903EB" w14:textId="77777777" w:rsidTr="00DA76AD">
        <w:tc>
          <w:tcPr>
            <w:tcW w:w="2547" w:type="dxa"/>
          </w:tcPr>
          <w:p w14:paraId="6D2903E9" w14:textId="77777777" w:rsidR="0019642E" w:rsidRPr="00FA0CA9" w:rsidRDefault="0019642E" w:rsidP="0019642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6D2903EA" w14:textId="5299E3FB" w:rsidR="0019642E" w:rsidRPr="00FA0CA9" w:rsidRDefault="0019642E" w:rsidP="0019642E">
            <w:pPr>
              <w:rPr>
                <w:rFonts w:ascii="Arial" w:hAnsi="Arial" w:cs="Arial"/>
                <w:sz w:val="24"/>
                <w:szCs w:val="24"/>
              </w:rPr>
            </w:pPr>
            <w:r>
              <w:rPr>
                <w:rFonts w:ascii="Arial" w:hAnsi="Arial" w:cs="Arial"/>
                <w:sz w:val="24"/>
                <w:szCs w:val="24"/>
              </w:rPr>
              <w:t>Craige Wilson, Deputy Chief Operating Officer</w:t>
            </w:r>
          </w:p>
        </w:tc>
      </w:tr>
      <w:tr w:rsidR="0019642E" w:rsidRPr="00034194" w14:paraId="6D2903EE" w14:textId="77777777" w:rsidTr="00DA76AD">
        <w:tc>
          <w:tcPr>
            <w:tcW w:w="2547" w:type="dxa"/>
          </w:tcPr>
          <w:p w14:paraId="6D2903EC" w14:textId="77777777" w:rsidR="0019642E" w:rsidRPr="00FA0CA9" w:rsidRDefault="0019642E" w:rsidP="0019642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6D2903ED" w14:textId="089E54ED" w:rsidR="0019642E" w:rsidRPr="00FA0CA9" w:rsidRDefault="0019642E" w:rsidP="0019642E">
            <w:pPr>
              <w:rPr>
                <w:rFonts w:ascii="Arial" w:hAnsi="Arial" w:cs="Arial"/>
                <w:sz w:val="24"/>
                <w:szCs w:val="24"/>
              </w:rPr>
            </w:pPr>
            <w:r>
              <w:rPr>
                <w:rFonts w:ascii="Arial" w:hAnsi="Arial" w:cs="Arial"/>
                <w:sz w:val="24"/>
                <w:szCs w:val="24"/>
              </w:rPr>
              <w:t>Deb Lewis, Chief Operating Officer</w:t>
            </w:r>
          </w:p>
        </w:tc>
      </w:tr>
      <w:tr w:rsidR="0019642E" w:rsidRPr="00034194" w14:paraId="6D2903F1" w14:textId="77777777" w:rsidTr="00DA76AD">
        <w:tc>
          <w:tcPr>
            <w:tcW w:w="2547" w:type="dxa"/>
          </w:tcPr>
          <w:p w14:paraId="6D2903EF" w14:textId="77777777" w:rsidR="0019642E" w:rsidRPr="00FA0CA9" w:rsidRDefault="0019642E" w:rsidP="0019642E">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6D2903F0" w14:textId="657C8681" w:rsidR="0019642E" w:rsidRPr="0019642E" w:rsidRDefault="0019642E" w:rsidP="0019642E">
            <w:pPr>
              <w:rPr>
                <w:rFonts w:ascii="Arial" w:hAnsi="Arial" w:cs="Arial"/>
                <w:sz w:val="24"/>
                <w:szCs w:val="24"/>
              </w:rPr>
            </w:pPr>
            <w:r w:rsidRPr="0019642E">
              <w:rPr>
                <w:rFonts w:ascii="Arial" w:hAnsi="Arial" w:cs="Arial"/>
                <w:sz w:val="24"/>
                <w:szCs w:val="24"/>
              </w:rPr>
              <w:t xml:space="preserve">Open </w:t>
            </w:r>
          </w:p>
        </w:tc>
      </w:tr>
      <w:tr w:rsidR="0019642E" w:rsidRPr="00034194" w14:paraId="6D2903F8" w14:textId="77777777" w:rsidTr="00DA76AD">
        <w:tc>
          <w:tcPr>
            <w:tcW w:w="2547" w:type="dxa"/>
          </w:tcPr>
          <w:p w14:paraId="6D2903F2" w14:textId="77777777" w:rsidR="0019642E" w:rsidRPr="00FA0CA9" w:rsidRDefault="0019642E" w:rsidP="0019642E">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241AD071" w14:textId="77777777" w:rsidR="0019642E" w:rsidRPr="006376E3" w:rsidRDefault="0019642E" w:rsidP="0019642E">
            <w:pPr>
              <w:jc w:val="both"/>
              <w:rPr>
                <w:rFonts w:ascii="Arial" w:hAnsi="Arial" w:cs="Arial"/>
                <w:color w:val="000000" w:themeColor="text1"/>
                <w:sz w:val="24"/>
                <w:szCs w:val="24"/>
              </w:rPr>
            </w:pPr>
            <w:r w:rsidRPr="006376E3">
              <w:rPr>
                <w:rFonts w:ascii="Arial" w:hAnsi="Arial" w:cs="Arial"/>
                <w:color w:val="000000" w:themeColor="text1"/>
                <w:sz w:val="24"/>
                <w:szCs w:val="24"/>
              </w:rPr>
              <w:t xml:space="preserve">The report provides an update on the delivery of the Single Cancer Pathway for Swansea Bay UHB patients.  It focusses on recovery plans in place for the top tumour sites: </w:t>
            </w:r>
          </w:p>
          <w:p w14:paraId="33BB4B1B" w14:textId="77777777" w:rsidR="0019642E" w:rsidRPr="006376E3" w:rsidRDefault="0019642E" w:rsidP="0019642E">
            <w:pPr>
              <w:pStyle w:val="ListParagraph"/>
              <w:numPr>
                <w:ilvl w:val="0"/>
                <w:numId w:val="11"/>
              </w:numPr>
              <w:jc w:val="both"/>
              <w:rPr>
                <w:rFonts w:ascii="Arial" w:hAnsi="Arial" w:cs="Arial"/>
                <w:color w:val="000000" w:themeColor="text1"/>
                <w:sz w:val="24"/>
                <w:szCs w:val="24"/>
              </w:rPr>
            </w:pPr>
            <w:r w:rsidRPr="006376E3">
              <w:rPr>
                <w:rFonts w:ascii="Arial" w:hAnsi="Arial" w:cs="Arial"/>
                <w:color w:val="000000" w:themeColor="text1"/>
                <w:sz w:val="24"/>
                <w:szCs w:val="24"/>
              </w:rPr>
              <w:t>Lower Gastrointestinal</w:t>
            </w:r>
          </w:p>
          <w:p w14:paraId="333D0C4C" w14:textId="77777777" w:rsidR="0019642E" w:rsidRPr="006376E3" w:rsidRDefault="0019642E" w:rsidP="0019642E">
            <w:pPr>
              <w:pStyle w:val="ListParagraph"/>
              <w:numPr>
                <w:ilvl w:val="0"/>
                <w:numId w:val="11"/>
              </w:numPr>
              <w:jc w:val="both"/>
              <w:rPr>
                <w:rFonts w:ascii="Arial" w:hAnsi="Arial" w:cs="Arial"/>
                <w:color w:val="000000" w:themeColor="text1"/>
                <w:sz w:val="24"/>
                <w:szCs w:val="24"/>
              </w:rPr>
            </w:pPr>
            <w:r w:rsidRPr="006376E3">
              <w:rPr>
                <w:rFonts w:ascii="Arial" w:hAnsi="Arial" w:cs="Arial"/>
                <w:color w:val="000000" w:themeColor="text1"/>
                <w:sz w:val="24"/>
                <w:szCs w:val="24"/>
              </w:rPr>
              <w:t>Breast</w:t>
            </w:r>
          </w:p>
          <w:p w14:paraId="480D9002" w14:textId="77777777" w:rsidR="0019642E" w:rsidRPr="006376E3" w:rsidRDefault="0019642E" w:rsidP="0019642E">
            <w:pPr>
              <w:pStyle w:val="ListParagraph"/>
              <w:numPr>
                <w:ilvl w:val="0"/>
                <w:numId w:val="11"/>
              </w:numPr>
              <w:jc w:val="both"/>
              <w:rPr>
                <w:rFonts w:ascii="Arial" w:hAnsi="Arial" w:cs="Arial"/>
                <w:color w:val="000000" w:themeColor="text1"/>
                <w:sz w:val="24"/>
                <w:szCs w:val="24"/>
              </w:rPr>
            </w:pPr>
            <w:r w:rsidRPr="006376E3">
              <w:rPr>
                <w:rFonts w:ascii="Arial" w:hAnsi="Arial" w:cs="Arial"/>
                <w:color w:val="000000" w:themeColor="text1"/>
                <w:sz w:val="24"/>
                <w:szCs w:val="24"/>
              </w:rPr>
              <w:t>Upper Gastrointestinal</w:t>
            </w:r>
          </w:p>
          <w:p w14:paraId="4B5A72BE" w14:textId="77777777" w:rsidR="0019642E" w:rsidRPr="006376E3" w:rsidRDefault="0019642E" w:rsidP="0019642E">
            <w:pPr>
              <w:pStyle w:val="ListParagraph"/>
              <w:numPr>
                <w:ilvl w:val="0"/>
                <w:numId w:val="11"/>
              </w:numPr>
              <w:jc w:val="both"/>
              <w:rPr>
                <w:rFonts w:ascii="Arial" w:hAnsi="Arial" w:cs="Arial"/>
                <w:color w:val="000000" w:themeColor="text1"/>
                <w:sz w:val="24"/>
                <w:szCs w:val="24"/>
              </w:rPr>
            </w:pPr>
            <w:r w:rsidRPr="006376E3">
              <w:rPr>
                <w:rFonts w:ascii="Arial" w:hAnsi="Arial" w:cs="Arial"/>
                <w:color w:val="000000" w:themeColor="text1"/>
                <w:sz w:val="24"/>
                <w:szCs w:val="24"/>
              </w:rPr>
              <w:t>Gynaecological</w:t>
            </w:r>
          </w:p>
          <w:p w14:paraId="67F0D0F1" w14:textId="77777777" w:rsidR="0019642E" w:rsidRPr="006376E3" w:rsidRDefault="0019642E" w:rsidP="0019642E">
            <w:pPr>
              <w:pStyle w:val="ListParagraph"/>
              <w:numPr>
                <w:ilvl w:val="0"/>
                <w:numId w:val="11"/>
              </w:numPr>
              <w:jc w:val="both"/>
              <w:rPr>
                <w:rFonts w:ascii="Arial" w:hAnsi="Arial" w:cs="Arial"/>
                <w:color w:val="000000" w:themeColor="text1"/>
                <w:sz w:val="24"/>
                <w:szCs w:val="24"/>
              </w:rPr>
            </w:pPr>
            <w:r w:rsidRPr="006376E3">
              <w:rPr>
                <w:rFonts w:ascii="Arial" w:hAnsi="Arial" w:cs="Arial"/>
                <w:color w:val="000000" w:themeColor="text1"/>
                <w:sz w:val="24"/>
                <w:szCs w:val="24"/>
              </w:rPr>
              <w:t>Urological</w:t>
            </w:r>
          </w:p>
          <w:p w14:paraId="1C8C994D" w14:textId="77777777" w:rsidR="0019642E" w:rsidRPr="006376E3" w:rsidRDefault="0019642E" w:rsidP="0019642E">
            <w:pPr>
              <w:pStyle w:val="ListParagraph"/>
              <w:numPr>
                <w:ilvl w:val="0"/>
                <w:numId w:val="11"/>
              </w:numPr>
              <w:jc w:val="both"/>
              <w:rPr>
                <w:rFonts w:ascii="Arial" w:hAnsi="Arial" w:cs="Arial"/>
                <w:color w:val="000000" w:themeColor="text1"/>
                <w:sz w:val="24"/>
                <w:szCs w:val="24"/>
              </w:rPr>
            </w:pPr>
            <w:r w:rsidRPr="006376E3">
              <w:rPr>
                <w:rFonts w:ascii="Arial" w:hAnsi="Arial" w:cs="Arial"/>
                <w:color w:val="000000" w:themeColor="text1"/>
                <w:sz w:val="24"/>
                <w:szCs w:val="24"/>
              </w:rPr>
              <w:t>Lung</w:t>
            </w:r>
          </w:p>
          <w:p w14:paraId="6D2903F7" w14:textId="77777777" w:rsidR="0019642E" w:rsidRPr="00FA0CA9" w:rsidRDefault="0019642E" w:rsidP="0019642E">
            <w:pPr>
              <w:rPr>
                <w:rFonts w:ascii="Arial" w:hAnsi="Arial" w:cs="Arial"/>
                <w:sz w:val="24"/>
                <w:szCs w:val="24"/>
              </w:rPr>
            </w:pPr>
          </w:p>
        </w:tc>
      </w:tr>
      <w:tr w:rsidR="0019642E" w:rsidRPr="00034194" w14:paraId="6D290402" w14:textId="77777777" w:rsidTr="00DA76AD">
        <w:tc>
          <w:tcPr>
            <w:tcW w:w="2547" w:type="dxa"/>
          </w:tcPr>
          <w:p w14:paraId="6D2903F9" w14:textId="77777777" w:rsidR="0019642E" w:rsidRPr="00FA0CA9" w:rsidRDefault="0019642E" w:rsidP="0019642E">
            <w:pPr>
              <w:rPr>
                <w:rFonts w:ascii="Arial" w:hAnsi="Arial" w:cs="Arial"/>
                <w:b/>
                <w:sz w:val="24"/>
                <w:szCs w:val="24"/>
              </w:rPr>
            </w:pPr>
            <w:r w:rsidRPr="00FA0CA9">
              <w:rPr>
                <w:rFonts w:ascii="Arial" w:hAnsi="Arial" w:cs="Arial"/>
                <w:b/>
                <w:sz w:val="24"/>
                <w:szCs w:val="24"/>
              </w:rPr>
              <w:t>Key Issues</w:t>
            </w:r>
          </w:p>
          <w:p w14:paraId="6D2903FA" w14:textId="77777777" w:rsidR="0019642E" w:rsidRPr="00FA0CA9" w:rsidRDefault="0019642E" w:rsidP="0019642E">
            <w:pPr>
              <w:rPr>
                <w:rFonts w:ascii="Arial" w:hAnsi="Arial" w:cs="Arial"/>
                <w:b/>
                <w:sz w:val="24"/>
                <w:szCs w:val="24"/>
              </w:rPr>
            </w:pPr>
          </w:p>
          <w:p w14:paraId="6D2903FB" w14:textId="77777777" w:rsidR="0019642E" w:rsidRPr="00FA0CA9" w:rsidRDefault="0019642E" w:rsidP="0019642E">
            <w:pPr>
              <w:rPr>
                <w:rFonts w:ascii="Arial" w:hAnsi="Arial" w:cs="Arial"/>
                <w:b/>
                <w:sz w:val="24"/>
                <w:szCs w:val="24"/>
              </w:rPr>
            </w:pPr>
          </w:p>
          <w:p w14:paraId="6D2903FC" w14:textId="77777777" w:rsidR="0019642E" w:rsidRPr="00FA0CA9" w:rsidRDefault="0019642E" w:rsidP="0019642E">
            <w:pPr>
              <w:rPr>
                <w:rFonts w:ascii="Arial" w:hAnsi="Arial" w:cs="Arial"/>
                <w:b/>
                <w:sz w:val="24"/>
                <w:szCs w:val="24"/>
              </w:rPr>
            </w:pPr>
          </w:p>
        </w:tc>
        <w:tc>
          <w:tcPr>
            <w:tcW w:w="6469" w:type="dxa"/>
            <w:gridSpan w:val="6"/>
          </w:tcPr>
          <w:p w14:paraId="426AA76D" w14:textId="77777777" w:rsidR="0019642E" w:rsidRDefault="0019642E" w:rsidP="0019642E">
            <w:pPr>
              <w:ind w:right="96"/>
              <w:jc w:val="both"/>
              <w:rPr>
                <w:rFonts w:ascii="Arial" w:hAnsi="Arial" w:cs="Arial"/>
                <w:color w:val="000000" w:themeColor="text1"/>
                <w:sz w:val="24"/>
                <w:szCs w:val="24"/>
              </w:rPr>
            </w:pPr>
            <w:r w:rsidRPr="007564A9">
              <w:rPr>
                <w:rFonts w:ascii="Arial" w:hAnsi="Arial" w:cs="Arial"/>
                <w:color w:val="000000" w:themeColor="text1"/>
                <w:sz w:val="24"/>
                <w:szCs w:val="24"/>
              </w:rPr>
              <w:t xml:space="preserve">This report will highlight </w:t>
            </w:r>
            <w:r>
              <w:rPr>
                <w:rFonts w:ascii="Arial" w:hAnsi="Arial" w:cs="Arial"/>
                <w:color w:val="000000" w:themeColor="text1"/>
                <w:sz w:val="24"/>
                <w:szCs w:val="24"/>
              </w:rPr>
              <w:t>current performance for both backlog and Single Cancer Pathway.</w:t>
            </w:r>
          </w:p>
          <w:p w14:paraId="10A5EAED" w14:textId="77777777" w:rsidR="0019642E" w:rsidRDefault="0019642E" w:rsidP="0019642E">
            <w:pPr>
              <w:ind w:right="96"/>
              <w:jc w:val="both"/>
              <w:rPr>
                <w:rFonts w:ascii="Arial" w:hAnsi="Arial" w:cs="Arial"/>
                <w:color w:val="000000" w:themeColor="text1"/>
                <w:sz w:val="24"/>
                <w:szCs w:val="24"/>
              </w:rPr>
            </w:pPr>
          </w:p>
          <w:p w14:paraId="48322FE8" w14:textId="793DF200" w:rsidR="0019642E" w:rsidRDefault="0019642E" w:rsidP="0019642E">
            <w:pPr>
              <w:ind w:right="96"/>
              <w:jc w:val="both"/>
              <w:rPr>
                <w:rFonts w:ascii="Arial" w:hAnsi="Arial" w:cs="Arial"/>
                <w:color w:val="000000" w:themeColor="text1"/>
                <w:sz w:val="24"/>
                <w:szCs w:val="24"/>
              </w:rPr>
            </w:pPr>
            <w:r>
              <w:rPr>
                <w:rFonts w:ascii="Arial" w:hAnsi="Arial" w:cs="Arial"/>
                <w:color w:val="000000" w:themeColor="text1"/>
                <w:sz w:val="24"/>
                <w:szCs w:val="24"/>
              </w:rPr>
              <w:t xml:space="preserve">Demonstrates by tumour sites current performance to meet 10-day outpatient; 31-day Decision to Treat internal targets and 5-day pathology turnaround. </w:t>
            </w:r>
          </w:p>
          <w:p w14:paraId="4864BEC2" w14:textId="77777777" w:rsidR="0019642E" w:rsidRDefault="0019642E" w:rsidP="0019642E">
            <w:pPr>
              <w:ind w:right="96"/>
              <w:jc w:val="both"/>
              <w:rPr>
                <w:rFonts w:ascii="Arial" w:hAnsi="Arial" w:cs="Arial"/>
                <w:color w:val="000000" w:themeColor="text1"/>
                <w:sz w:val="24"/>
                <w:szCs w:val="24"/>
              </w:rPr>
            </w:pPr>
          </w:p>
          <w:p w14:paraId="5BF6EC65" w14:textId="77777777" w:rsidR="0019642E" w:rsidRPr="007564A9" w:rsidRDefault="0019642E" w:rsidP="0019642E">
            <w:pPr>
              <w:ind w:right="96"/>
              <w:jc w:val="both"/>
              <w:rPr>
                <w:rFonts w:ascii="Arial" w:hAnsi="Arial" w:cs="Arial"/>
                <w:color w:val="000000" w:themeColor="text1"/>
                <w:sz w:val="24"/>
                <w:szCs w:val="24"/>
              </w:rPr>
            </w:pPr>
            <w:r>
              <w:rPr>
                <w:rFonts w:ascii="Arial" w:hAnsi="Arial" w:cs="Arial"/>
                <w:color w:val="000000" w:themeColor="text1"/>
                <w:sz w:val="24"/>
                <w:szCs w:val="24"/>
              </w:rPr>
              <w:t>Identifies</w:t>
            </w:r>
            <w:r w:rsidRPr="007564A9">
              <w:rPr>
                <w:rFonts w:ascii="Arial" w:hAnsi="Arial" w:cs="Arial"/>
                <w:color w:val="000000" w:themeColor="text1"/>
                <w:sz w:val="24"/>
                <w:szCs w:val="24"/>
              </w:rPr>
              <w:t xml:space="preserve"> </w:t>
            </w:r>
            <w:r>
              <w:rPr>
                <w:rFonts w:ascii="Arial" w:hAnsi="Arial" w:cs="Arial"/>
                <w:color w:val="000000" w:themeColor="text1"/>
                <w:sz w:val="24"/>
                <w:szCs w:val="24"/>
              </w:rPr>
              <w:t xml:space="preserve">key </w:t>
            </w:r>
            <w:r w:rsidRPr="007564A9">
              <w:rPr>
                <w:rFonts w:ascii="Arial" w:hAnsi="Arial" w:cs="Arial"/>
                <w:color w:val="000000" w:themeColor="text1"/>
                <w:sz w:val="24"/>
                <w:szCs w:val="24"/>
              </w:rPr>
              <w:t>service delivery challenges</w:t>
            </w:r>
            <w:r>
              <w:rPr>
                <w:rFonts w:ascii="Arial" w:hAnsi="Arial" w:cs="Arial"/>
                <w:color w:val="000000" w:themeColor="text1"/>
                <w:sz w:val="24"/>
                <w:szCs w:val="24"/>
              </w:rPr>
              <w:t xml:space="preserve"> and mitigating actions</w:t>
            </w:r>
            <w:r w:rsidRPr="007564A9">
              <w:rPr>
                <w:rFonts w:ascii="Arial" w:hAnsi="Arial" w:cs="Arial"/>
                <w:color w:val="000000" w:themeColor="text1"/>
                <w:sz w:val="24"/>
                <w:szCs w:val="24"/>
              </w:rPr>
              <w:t>.</w:t>
            </w:r>
          </w:p>
          <w:p w14:paraId="6D290401" w14:textId="77777777" w:rsidR="0019642E" w:rsidRPr="00FA0CA9" w:rsidRDefault="0019642E" w:rsidP="0019642E">
            <w:pPr>
              <w:rPr>
                <w:rFonts w:ascii="Arial" w:hAnsi="Arial" w:cs="Arial"/>
                <w:sz w:val="24"/>
                <w:szCs w:val="24"/>
              </w:rPr>
            </w:pPr>
          </w:p>
        </w:tc>
      </w:tr>
      <w:tr w:rsidR="0019642E" w:rsidRPr="00034194" w14:paraId="6D290409" w14:textId="77777777" w:rsidTr="00DA76AD">
        <w:trPr>
          <w:trHeight w:val="97"/>
        </w:trPr>
        <w:tc>
          <w:tcPr>
            <w:tcW w:w="2547" w:type="dxa"/>
            <w:vMerge w:val="restart"/>
          </w:tcPr>
          <w:p w14:paraId="6D290403" w14:textId="77777777" w:rsidR="0019642E" w:rsidRPr="00FA0CA9" w:rsidRDefault="0019642E" w:rsidP="0019642E">
            <w:pPr>
              <w:rPr>
                <w:rFonts w:ascii="Arial" w:hAnsi="Arial" w:cs="Arial"/>
                <w:b/>
                <w:sz w:val="24"/>
                <w:szCs w:val="24"/>
              </w:rPr>
            </w:pPr>
            <w:r w:rsidRPr="00FA0CA9">
              <w:rPr>
                <w:rFonts w:ascii="Arial" w:hAnsi="Arial" w:cs="Arial"/>
                <w:b/>
                <w:sz w:val="24"/>
                <w:szCs w:val="24"/>
              </w:rPr>
              <w:t xml:space="preserve">Specific Action Required </w:t>
            </w:r>
          </w:p>
          <w:p w14:paraId="6D290404" w14:textId="77777777" w:rsidR="0019642E" w:rsidRPr="00FA0CA9" w:rsidRDefault="0019642E" w:rsidP="0019642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6D290405" w14:textId="77777777" w:rsidR="0019642E" w:rsidRPr="00FA0CA9" w:rsidRDefault="0019642E" w:rsidP="0019642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6D290406" w14:textId="77777777" w:rsidR="0019642E" w:rsidRPr="00FA0CA9" w:rsidRDefault="0019642E" w:rsidP="0019642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D290407" w14:textId="77777777" w:rsidR="0019642E" w:rsidRPr="00FA0CA9" w:rsidRDefault="0019642E" w:rsidP="0019642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D290408" w14:textId="77777777" w:rsidR="0019642E" w:rsidRPr="00FA0CA9" w:rsidRDefault="0019642E" w:rsidP="0019642E">
            <w:pPr>
              <w:rPr>
                <w:rFonts w:ascii="Arial" w:hAnsi="Arial" w:cs="Arial"/>
                <w:b/>
                <w:sz w:val="24"/>
                <w:szCs w:val="24"/>
              </w:rPr>
            </w:pPr>
            <w:r w:rsidRPr="00FA0CA9">
              <w:rPr>
                <w:rFonts w:ascii="Arial" w:hAnsi="Arial" w:cs="Arial"/>
                <w:b/>
                <w:sz w:val="24"/>
                <w:szCs w:val="24"/>
              </w:rPr>
              <w:t>Approval</w:t>
            </w:r>
          </w:p>
        </w:tc>
      </w:tr>
      <w:tr w:rsidR="0019642E" w:rsidRPr="00034194" w14:paraId="6D29040F" w14:textId="77777777" w:rsidTr="00DA76AD">
        <w:trPr>
          <w:trHeight w:val="96"/>
        </w:trPr>
        <w:tc>
          <w:tcPr>
            <w:tcW w:w="2547" w:type="dxa"/>
            <w:vMerge/>
          </w:tcPr>
          <w:p w14:paraId="6D29040A" w14:textId="77777777" w:rsidR="0019642E" w:rsidRPr="00FA0CA9" w:rsidRDefault="0019642E" w:rsidP="0019642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6D29040B" w14:textId="77777777" w:rsidR="0019642E" w:rsidRPr="00FA0CA9" w:rsidRDefault="0019642E" w:rsidP="0019642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19642E" w:rsidRPr="00FA0CA9" w:rsidRDefault="0019642E" w:rsidP="0019642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6D29040D" w14:textId="6D218CFE" w:rsidR="0019642E" w:rsidRPr="00FA0CA9" w:rsidRDefault="0019642E" w:rsidP="0019642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1"/>
              <w14:checkedState w14:val="2612" w14:font="MS Gothic"/>
              <w14:uncheckedState w14:val="2610" w14:font="MS Gothic"/>
            </w14:checkbox>
          </w:sdtPr>
          <w:sdtEndPr/>
          <w:sdtContent>
            <w:tc>
              <w:tcPr>
                <w:tcW w:w="1516" w:type="dxa"/>
                <w:gridSpan w:val="2"/>
              </w:tcPr>
              <w:p w14:paraId="6D29040E" w14:textId="270BCE46" w:rsidR="0019642E" w:rsidRPr="00FA0CA9" w:rsidRDefault="0019642E" w:rsidP="0019642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19642E" w:rsidRPr="00034194" w14:paraId="6D290418" w14:textId="77777777" w:rsidTr="00DA76AD">
        <w:tc>
          <w:tcPr>
            <w:tcW w:w="2547" w:type="dxa"/>
          </w:tcPr>
          <w:p w14:paraId="6D290410" w14:textId="77777777" w:rsidR="0019642E" w:rsidRPr="00FA0CA9" w:rsidRDefault="0019642E" w:rsidP="0019642E">
            <w:pPr>
              <w:rPr>
                <w:rFonts w:ascii="Arial" w:hAnsi="Arial" w:cs="Arial"/>
                <w:b/>
                <w:sz w:val="24"/>
                <w:szCs w:val="24"/>
              </w:rPr>
            </w:pPr>
            <w:r w:rsidRPr="00FA0CA9">
              <w:rPr>
                <w:rFonts w:ascii="Arial" w:hAnsi="Arial" w:cs="Arial"/>
                <w:b/>
                <w:sz w:val="24"/>
                <w:szCs w:val="24"/>
              </w:rPr>
              <w:t>Recommendations</w:t>
            </w:r>
          </w:p>
          <w:p w14:paraId="6D290411" w14:textId="77777777" w:rsidR="0019642E" w:rsidRPr="00FA0CA9" w:rsidRDefault="0019642E" w:rsidP="0019642E">
            <w:pPr>
              <w:rPr>
                <w:rFonts w:ascii="Arial" w:hAnsi="Arial" w:cs="Arial"/>
                <w:b/>
                <w:sz w:val="24"/>
                <w:szCs w:val="24"/>
              </w:rPr>
            </w:pPr>
          </w:p>
        </w:tc>
        <w:tc>
          <w:tcPr>
            <w:tcW w:w="6469" w:type="dxa"/>
            <w:gridSpan w:val="6"/>
          </w:tcPr>
          <w:p w14:paraId="7F09B3CE" w14:textId="77777777" w:rsidR="0019642E" w:rsidRPr="007564A9" w:rsidRDefault="0019642E" w:rsidP="0019642E">
            <w:pPr>
              <w:ind w:right="96"/>
              <w:jc w:val="both"/>
              <w:rPr>
                <w:rFonts w:ascii="Arial" w:hAnsi="Arial" w:cs="Arial"/>
                <w:color w:val="000000" w:themeColor="text1"/>
                <w:sz w:val="24"/>
                <w:szCs w:val="24"/>
              </w:rPr>
            </w:pPr>
            <w:r w:rsidRPr="007564A9">
              <w:rPr>
                <w:rFonts w:ascii="Arial" w:hAnsi="Arial" w:cs="Arial"/>
                <w:color w:val="000000" w:themeColor="text1"/>
                <w:sz w:val="24"/>
                <w:szCs w:val="24"/>
              </w:rPr>
              <w:t>Members are asked to:</w:t>
            </w:r>
          </w:p>
          <w:p w14:paraId="3243D661" w14:textId="77777777" w:rsidR="0019642E" w:rsidRPr="007564A9" w:rsidRDefault="0019642E" w:rsidP="0019642E">
            <w:pPr>
              <w:pStyle w:val="Default"/>
              <w:numPr>
                <w:ilvl w:val="0"/>
                <w:numId w:val="12"/>
              </w:numPr>
              <w:jc w:val="both"/>
              <w:rPr>
                <w:rFonts w:ascii="Arial" w:hAnsi="Arial" w:cs="Arial"/>
                <w:color w:val="000000" w:themeColor="text1"/>
              </w:rPr>
            </w:pPr>
            <w:r w:rsidRPr="007564A9">
              <w:rPr>
                <w:rFonts w:ascii="Arial" w:hAnsi="Arial" w:cs="Arial"/>
                <w:b/>
                <w:bCs/>
                <w:color w:val="000000" w:themeColor="text1"/>
              </w:rPr>
              <w:t xml:space="preserve">NOTE </w:t>
            </w:r>
            <w:r w:rsidRPr="007564A9">
              <w:rPr>
                <w:rFonts w:ascii="Arial" w:hAnsi="Arial" w:cs="Arial"/>
                <w:color w:val="000000" w:themeColor="text1"/>
              </w:rPr>
              <w:t>the performance and backlog volumes in the main tumour sites.</w:t>
            </w:r>
          </w:p>
          <w:p w14:paraId="6F841A7B" w14:textId="77777777" w:rsidR="0019642E" w:rsidRPr="007564A9" w:rsidRDefault="0019642E" w:rsidP="0019642E">
            <w:pPr>
              <w:pStyle w:val="Default"/>
              <w:numPr>
                <w:ilvl w:val="0"/>
                <w:numId w:val="12"/>
              </w:numPr>
              <w:jc w:val="both"/>
              <w:rPr>
                <w:rFonts w:ascii="Arial" w:hAnsi="Arial" w:cs="Arial"/>
                <w:color w:val="000000" w:themeColor="text1"/>
              </w:rPr>
            </w:pPr>
            <w:r w:rsidRPr="007564A9">
              <w:rPr>
                <w:rFonts w:ascii="Arial" w:hAnsi="Arial" w:cs="Arial"/>
                <w:b/>
                <w:bCs/>
                <w:color w:val="000000" w:themeColor="text1"/>
              </w:rPr>
              <w:t xml:space="preserve">NOTE </w:t>
            </w:r>
            <w:r w:rsidRPr="007564A9">
              <w:rPr>
                <w:rFonts w:ascii="Arial" w:hAnsi="Arial" w:cs="Arial"/>
                <w:color w:val="000000" w:themeColor="text1"/>
              </w:rPr>
              <w:t>the additional work required to improve both performance and backlog.</w:t>
            </w:r>
          </w:p>
          <w:p w14:paraId="6D290417" w14:textId="77777777" w:rsidR="0019642E" w:rsidRPr="00FA0CA9" w:rsidRDefault="0019642E" w:rsidP="0019642E">
            <w:pPr>
              <w:pStyle w:val="Default"/>
              <w:rPr>
                <w:rFonts w:ascii="Arial" w:hAnsi="Arial" w:cs="Arial"/>
              </w:rPr>
            </w:pPr>
          </w:p>
        </w:tc>
      </w:tr>
    </w:tbl>
    <w:p w14:paraId="6D290419" w14:textId="77777777" w:rsidR="0020539A" w:rsidRDefault="0020539A"/>
    <w:p w14:paraId="6D29041A" w14:textId="2556C333" w:rsidR="00653AEC" w:rsidRDefault="0020539A" w:rsidP="00653AEC">
      <w:pPr>
        <w:spacing w:after="0" w:line="240" w:lineRule="auto"/>
        <w:jc w:val="center"/>
        <w:rPr>
          <w:rFonts w:ascii="Arial" w:hAnsi="Arial" w:cs="Arial"/>
          <w:b/>
          <w:sz w:val="24"/>
          <w:szCs w:val="24"/>
        </w:rPr>
      </w:pPr>
      <w:r>
        <w:br w:type="page"/>
      </w:r>
      <w:r w:rsidR="0019642E">
        <w:rPr>
          <w:rFonts w:ascii="Arial" w:hAnsi="Arial" w:cs="Arial"/>
          <w:b/>
          <w:sz w:val="24"/>
          <w:szCs w:val="24"/>
        </w:rPr>
        <w:lastRenderedPageBreak/>
        <w:t>CANCER PERFORMANCE UPDATE</w:t>
      </w:r>
    </w:p>
    <w:p w14:paraId="6D29041B" w14:textId="77777777" w:rsidR="00653AEC" w:rsidRPr="0072604C" w:rsidRDefault="00653AEC" w:rsidP="00653AEC">
      <w:pPr>
        <w:spacing w:after="0" w:line="240" w:lineRule="auto"/>
        <w:jc w:val="center"/>
        <w:rPr>
          <w:rFonts w:ascii="Arial" w:hAnsi="Arial" w:cs="Arial"/>
          <w:b/>
          <w:sz w:val="24"/>
          <w:szCs w:val="24"/>
        </w:rPr>
      </w:pPr>
    </w:p>
    <w:p w14:paraId="6D29041C"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10D245C4" w14:textId="77777777" w:rsidR="00095DB8" w:rsidRDefault="00095DB8" w:rsidP="00095DB8">
      <w:pPr>
        <w:jc w:val="both"/>
        <w:rPr>
          <w:rFonts w:ascii="Arial" w:hAnsi="Arial" w:cs="Arial"/>
          <w:color w:val="000000" w:themeColor="text1"/>
          <w:sz w:val="24"/>
          <w:szCs w:val="24"/>
        </w:rPr>
      </w:pPr>
      <w:r>
        <w:rPr>
          <w:rFonts w:ascii="Arial" w:hAnsi="Arial" w:cs="Arial"/>
          <w:color w:val="000000" w:themeColor="text1"/>
          <w:sz w:val="24"/>
          <w:szCs w:val="24"/>
        </w:rPr>
        <w:t xml:space="preserve">In October 2022 Welsh Government (WG) initiated the enhanced monitoring (EM) intervention process for the Health Board (HB) due to quality issues relating poor performance and long waiting times.  In January 2025 the HB was escalated to targeted intervention (TI) within several areas, including performance against the Suspected Cancer Pathway (SCP). The HB meets with WG TI on a monthly basis.  The areas of greatest focus both locally and nationally for improvement are:  </w:t>
      </w:r>
    </w:p>
    <w:p w14:paraId="6DCB1ECE" w14:textId="77777777" w:rsidR="00095DB8" w:rsidRDefault="00095DB8" w:rsidP="00095DB8">
      <w:pPr>
        <w:pStyle w:val="ListParagraph"/>
        <w:numPr>
          <w:ilvl w:val="0"/>
          <w:numId w:val="11"/>
        </w:numPr>
        <w:spacing w:after="0" w:line="240" w:lineRule="auto"/>
        <w:jc w:val="both"/>
        <w:rPr>
          <w:rFonts w:ascii="Arial" w:hAnsi="Arial" w:cs="Arial"/>
          <w:color w:val="000000" w:themeColor="text1"/>
          <w:sz w:val="24"/>
          <w:szCs w:val="24"/>
        </w:rPr>
      </w:pPr>
      <w:r w:rsidRPr="00DE78E2">
        <w:rPr>
          <w:rFonts w:ascii="Arial" w:hAnsi="Arial" w:cs="Arial"/>
          <w:color w:val="000000" w:themeColor="text1"/>
          <w:sz w:val="24"/>
          <w:szCs w:val="24"/>
        </w:rPr>
        <w:t>Lower Gastrointestinal</w:t>
      </w:r>
    </w:p>
    <w:p w14:paraId="2469C44A" w14:textId="77777777" w:rsidR="00095DB8" w:rsidRPr="00593190" w:rsidRDefault="00095DB8" w:rsidP="00095DB8">
      <w:pPr>
        <w:pStyle w:val="ListParagraph"/>
        <w:numPr>
          <w:ilvl w:val="0"/>
          <w:numId w:val="11"/>
        </w:numPr>
        <w:spacing w:after="0" w:line="240" w:lineRule="auto"/>
        <w:jc w:val="both"/>
        <w:rPr>
          <w:rFonts w:ascii="Arial" w:hAnsi="Arial" w:cs="Arial"/>
          <w:color w:val="000000" w:themeColor="text1"/>
          <w:sz w:val="24"/>
          <w:szCs w:val="24"/>
        </w:rPr>
      </w:pPr>
      <w:r w:rsidRPr="00593190">
        <w:rPr>
          <w:rFonts w:ascii="Arial" w:hAnsi="Arial" w:cs="Arial"/>
          <w:color w:val="000000" w:themeColor="text1"/>
          <w:sz w:val="24"/>
          <w:szCs w:val="24"/>
        </w:rPr>
        <w:t>Gynaecological</w:t>
      </w:r>
    </w:p>
    <w:p w14:paraId="089C23AD" w14:textId="77777777" w:rsidR="00095DB8" w:rsidRDefault="00095DB8" w:rsidP="00095DB8">
      <w:pPr>
        <w:pStyle w:val="ListParagraph"/>
        <w:numPr>
          <w:ilvl w:val="0"/>
          <w:numId w:val="11"/>
        </w:numPr>
        <w:jc w:val="both"/>
        <w:rPr>
          <w:rFonts w:ascii="Arial" w:hAnsi="Arial" w:cs="Arial"/>
          <w:color w:val="000000" w:themeColor="text1"/>
          <w:sz w:val="24"/>
          <w:szCs w:val="24"/>
        </w:rPr>
      </w:pPr>
      <w:r w:rsidRPr="00DE78E2">
        <w:rPr>
          <w:rFonts w:ascii="Arial" w:hAnsi="Arial" w:cs="Arial"/>
          <w:color w:val="000000" w:themeColor="text1"/>
          <w:sz w:val="24"/>
          <w:szCs w:val="24"/>
        </w:rPr>
        <w:t>Urological</w:t>
      </w:r>
    </w:p>
    <w:p w14:paraId="691160B0" w14:textId="77777777" w:rsidR="00095DB8" w:rsidRDefault="00095DB8" w:rsidP="00095DB8">
      <w:pPr>
        <w:jc w:val="both"/>
        <w:rPr>
          <w:rFonts w:ascii="Arial" w:hAnsi="Arial" w:cs="Arial"/>
          <w:color w:val="000000" w:themeColor="text1"/>
          <w:sz w:val="24"/>
          <w:szCs w:val="24"/>
        </w:rPr>
      </w:pPr>
      <w:r>
        <w:rPr>
          <w:rFonts w:ascii="Arial" w:hAnsi="Arial" w:cs="Arial"/>
          <w:color w:val="000000" w:themeColor="text1"/>
          <w:sz w:val="24"/>
          <w:szCs w:val="24"/>
        </w:rPr>
        <w:t>In addition, the HB has identified other key tumour sites for improvement, including:</w:t>
      </w:r>
    </w:p>
    <w:p w14:paraId="5AB72CA8" w14:textId="77777777" w:rsidR="00095DB8" w:rsidRDefault="00095DB8" w:rsidP="00095DB8">
      <w:pPr>
        <w:pStyle w:val="ListParagraph"/>
        <w:numPr>
          <w:ilvl w:val="0"/>
          <w:numId w:val="22"/>
        </w:numPr>
        <w:ind w:left="426"/>
        <w:jc w:val="both"/>
        <w:rPr>
          <w:rFonts w:ascii="Arial" w:hAnsi="Arial" w:cs="Arial"/>
          <w:color w:val="000000" w:themeColor="text1"/>
          <w:sz w:val="24"/>
          <w:szCs w:val="24"/>
        </w:rPr>
      </w:pPr>
      <w:r w:rsidRPr="00970AB6">
        <w:rPr>
          <w:rFonts w:ascii="Arial" w:hAnsi="Arial" w:cs="Arial"/>
          <w:color w:val="000000" w:themeColor="text1"/>
          <w:sz w:val="24"/>
          <w:szCs w:val="24"/>
        </w:rPr>
        <w:t>Lung</w:t>
      </w:r>
    </w:p>
    <w:p w14:paraId="40391860" w14:textId="77777777" w:rsidR="00095DB8" w:rsidRDefault="00095DB8" w:rsidP="00095DB8">
      <w:pPr>
        <w:pStyle w:val="ListParagraph"/>
        <w:numPr>
          <w:ilvl w:val="0"/>
          <w:numId w:val="22"/>
        </w:numPr>
        <w:ind w:left="426"/>
        <w:jc w:val="both"/>
        <w:rPr>
          <w:rFonts w:ascii="Arial" w:hAnsi="Arial" w:cs="Arial"/>
          <w:color w:val="000000" w:themeColor="text1"/>
          <w:sz w:val="24"/>
          <w:szCs w:val="24"/>
        </w:rPr>
      </w:pPr>
      <w:r w:rsidRPr="00970AB6">
        <w:rPr>
          <w:rFonts w:ascii="Arial" w:hAnsi="Arial" w:cs="Arial"/>
          <w:color w:val="000000" w:themeColor="text1"/>
          <w:sz w:val="24"/>
          <w:szCs w:val="24"/>
        </w:rPr>
        <w:t>Upper Gastrointestinal</w:t>
      </w:r>
    </w:p>
    <w:p w14:paraId="6968F191" w14:textId="77777777" w:rsidR="00095DB8" w:rsidRDefault="00095DB8" w:rsidP="00095DB8">
      <w:pPr>
        <w:pStyle w:val="ListParagraph"/>
        <w:numPr>
          <w:ilvl w:val="0"/>
          <w:numId w:val="22"/>
        </w:numPr>
        <w:ind w:left="426"/>
        <w:jc w:val="both"/>
        <w:rPr>
          <w:rFonts w:ascii="Arial" w:hAnsi="Arial" w:cs="Arial"/>
          <w:color w:val="000000" w:themeColor="text1"/>
          <w:sz w:val="24"/>
          <w:szCs w:val="24"/>
        </w:rPr>
      </w:pPr>
      <w:r w:rsidRPr="00970AB6">
        <w:rPr>
          <w:rFonts w:ascii="Arial" w:hAnsi="Arial" w:cs="Arial"/>
          <w:color w:val="000000" w:themeColor="text1"/>
          <w:sz w:val="24"/>
          <w:szCs w:val="24"/>
        </w:rPr>
        <w:t xml:space="preserve">Breast </w:t>
      </w:r>
    </w:p>
    <w:p w14:paraId="7A082795" w14:textId="77777777" w:rsidR="00095DB8" w:rsidRDefault="00095DB8" w:rsidP="00095DB8">
      <w:pPr>
        <w:pStyle w:val="ListParagraph"/>
        <w:numPr>
          <w:ilvl w:val="0"/>
          <w:numId w:val="22"/>
        </w:numPr>
        <w:ind w:left="426"/>
        <w:jc w:val="both"/>
        <w:rPr>
          <w:rFonts w:ascii="Arial" w:hAnsi="Arial" w:cs="Arial"/>
          <w:color w:val="000000" w:themeColor="text1"/>
          <w:sz w:val="24"/>
          <w:szCs w:val="24"/>
        </w:rPr>
      </w:pPr>
      <w:r w:rsidRPr="00970AB6">
        <w:rPr>
          <w:rFonts w:ascii="Arial" w:hAnsi="Arial" w:cs="Arial"/>
          <w:color w:val="000000" w:themeColor="text1"/>
          <w:sz w:val="24"/>
          <w:szCs w:val="24"/>
        </w:rPr>
        <w:t>Skin</w:t>
      </w:r>
    </w:p>
    <w:p w14:paraId="25E36C27" w14:textId="32611D74" w:rsidR="00095DB8" w:rsidRDefault="00095DB8" w:rsidP="00095DB8">
      <w:pPr>
        <w:jc w:val="both"/>
        <w:rPr>
          <w:rFonts w:ascii="Arial" w:hAnsi="Arial" w:cs="Arial"/>
          <w:color w:val="000000" w:themeColor="text1"/>
          <w:sz w:val="24"/>
          <w:szCs w:val="24"/>
        </w:rPr>
      </w:pPr>
      <w:r>
        <w:rPr>
          <w:rFonts w:ascii="Arial" w:hAnsi="Arial" w:cs="Arial"/>
          <w:color w:val="000000" w:themeColor="text1"/>
          <w:sz w:val="24"/>
          <w:szCs w:val="24"/>
        </w:rPr>
        <w:t>Whilst S</w:t>
      </w:r>
      <w:r w:rsidRPr="00970AB6">
        <w:rPr>
          <w:rFonts w:ascii="Arial" w:hAnsi="Arial" w:cs="Arial"/>
          <w:color w:val="000000" w:themeColor="text1"/>
          <w:sz w:val="24"/>
          <w:szCs w:val="24"/>
        </w:rPr>
        <w:t>kin performs well against the target, meeting the 75% compliance target</w:t>
      </w:r>
      <w:r>
        <w:rPr>
          <w:rFonts w:ascii="Arial" w:hAnsi="Arial" w:cs="Arial"/>
          <w:color w:val="000000" w:themeColor="text1"/>
          <w:sz w:val="24"/>
          <w:szCs w:val="24"/>
        </w:rPr>
        <w:t>;</w:t>
      </w:r>
      <w:r w:rsidRPr="00970AB6">
        <w:rPr>
          <w:rFonts w:ascii="Arial" w:hAnsi="Arial" w:cs="Arial"/>
          <w:color w:val="000000" w:themeColor="text1"/>
          <w:sz w:val="24"/>
          <w:szCs w:val="24"/>
        </w:rPr>
        <w:t xml:space="preserve"> as a high</w:t>
      </w:r>
      <w:r w:rsidR="009719C7">
        <w:rPr>
          <w:rFonts w:ascii="Arial" w:hAnsi="Arial" w:cs="Arial"/>
          <w:color w:val="000000" w:themeColor="text1"/>
          <w:sz w:val="24"/>
          <w:szCs w:val="24"/>
        </w:rPr>
        <w:t>-</w:t>
      </w:r>
      <w:r w:rsidRPr="00970AB6">
        <w:rPr>
          <w:rFonts w:ascii="Arial" w:hAnsi="Arial" w:cs="Arial"/>
          <w:color w:val="000000" w:themeColor="text1"/>
          <w:sz w:val="24"/>
          <w:szCs w:val="24"/>
        </w:rPr>
        <w:t>volume tumour site</w:t>
      </w:r>
      <w:r w:rsidR="00306F8C">
        <w:rPr>
          <w:rFonts w:ascii="Arial" w:hAnsi="Arial" w:cs="Arial"/>
          <w:color w:val="000000" w:themeColor="text1"/>
          <w:sz w:val="24"/>
          <w:szCs w:val="24"/>
        </w:rPr>
        <w:t xml:space="preserve"> nay improvement or deterioration of the position will imp</w:t>
      </w:r>
      <w:r w:rsidR="00CA25C9">
        <w:rPr>
          <w:rFonts w:ascii="Arial" w:hAnsi="Arial" w:cs="Arial"/>
          <w:color w:val="000000" w:themeColor="text1"/>
          <w:sz w:val="24"/>
          <w:szCs w:val="24"/>
        </w:rPr>
        <w:t xml:space="preserve">act significantly on </w:t>
      </w:r>
      <w:r w:rsidRPr="00970AB6">
        <w:rPr>
          <w:rFonts w:ascii="Arial" w:hAnsi="Arial" w:cs="Arial"/>
          <w:color w:val="000000" w:themeColor="text1"/>
          <w:sz w:val="24"/>
          <w:szCs w:val="24"/>
        </w:rPr>
        <w:t xml:space="preserve">the HB’s performance.  </w:t>
      </w:r>
    </w:p>
    <w:p w14:paraId="20B8D2BC" w14:textId="4A939E27" w:rsidR="00095DB8" w:rsidRPr="00970AB6" w:rsidRDefault="00095DB8" w:rsidP="00095DB8">
      <w:pPr>
        <w:jc w:val="both"/>
        <w:rPr>
          <w:rFonts w:ascii="Arial" w:hAnsi="Arial" w:cs="Arial"/>
          <w:color w:val="000000" w:themeColor="text1"/>
          <w:sz w:val="24"/>
          <w:szCs w:val="24"/>
        </w:rPr>
      </w:pPr>
      <w:r>
        <w:rPr>
          <w:rFonts w:ascii="Arial" w:hAnsi="Arial" w:cs="Arial"/>
          <w:color w:val="000000" w:themeColor="text1"/>
          <w:sz w:val="24"/>
          <w:szCs w:val="24"/>
        </w:rPr>
        <w:t>In order to be de-escalated from TI, 60% of patients must be treated within 62 days for three consecutive months</w:t>
      </w:r>
      <w:r w:rsidR="00CA25C9">
        <w:rPr>
          <w:rFonts w:ascii="Arial" w:hAnsi="Arial" w:cs="Arial"/>
          <w:color w:val="000000" w:themeColor="text1"/>
          <w:sz w:val="24"/>
          <w:szCs w:val="24"/>
        </w:rPr>
        <w:t xml:space="preserve"> and a target </w:t>
      </w:r>
      <w:r w:rsidR="00C541CF">
        <w:rPr>
          <w:rFonts w:ascii="Arial" w:hAnsi="Arial" w:cs="Arial"/>
          <w:color w:val="000000" w:themeColor="text1"/>
          <w:sz w:val="24"/>
          <w:szCs w:val="24"/>
        </w:rPr>
        <w:t>of June 2024 has been set to achieve this target.</w:t>
      </w:r>
    </w:p>
    <w:p w14:paraId="22400CCD" w14:textId="77777777" w:rsidR="0019642E" w:rsidRPr="0019642E" w:rsidRDefault="0019642E" w:rsidP="0019642E">
      <w:pPr>
        <w:pStyle w:val="ListParagraph"/>
        <w:spacing w:after="0" w:line="240" w:lineRule="auto"/>
        <w:ind w:left="360"/>
        <w:jc w:val="both"/>
        <w:rPr>
          <w:rFonts w:ascii="Arial" w:hAnsi="Arial" w:cs="Arial"/>
          <w:b/>
          <w:sz w:val="24"/>
          <w:szCs w:val="24"/>
        </w:rPr>
      </w:pPr>
    </w:p>
    <w:p w14:paraId="19ACF9E9" w14:textId="2C4A64A2" w:rsidR="0019642E" w:rsidRPr="00C541CF" w:rsidRDefault="00653AEC" w:rsidP="00C541CF">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14:paraId="6F618592" w14:textId="2D510EAE" w:rsidR="0019642E" w:rsidRDefault="0019642E" w:rsidP="0019642E">
      <w:pPr>
        <w:spacing w:after="0" w:line="240" w:lineRule="auto"/>
        <w:jc w:val="both"/>
        <w:rPr>
          <w:rFonts w:ascii="Arial" w:hAnsi="Arial" w:cs="Arial"/>
          <w:bCs/>
          <w:sz w:val="24"/>
          <w:szCs w:val="24"/>
        </w:rPr>
      </w:pPr>
      <w:r>
        <w:rPr>
          <w:rFonts w:ascii="Arial" w:hAnsi="Arial" w:cs="Arial"/>
          <w:bCs/>
          <w:sz w:val="24"/>
          <w:szCs w:val="24"/>
        </w:rPr>
        <w:t>The HB monitors two primary metrics for the single cancer pathway:</w:t>
      </w:r>
    </w:p>
    <w:p w14:paraId="0B4E2881" w14:textId="77777777" w:rsidR="0019642E" w:rsidRDefault="0019642E" w:rsidP="0019642E">
      <w:pPr>
        <w:pStyle w:val="ListParagraph"/>
        <w:numPr>
          <w:ilvl w:val="0"/>
          <w:numId w:val="13"/>
        </w:numPr>
        <w:spacing w:after="0" w:line="240" w:lineRule="auto"/>
        <w:jc w:val="both"/>
        <w:rPr>
          <w:rFonts w:ascii="Arial" w:hAnsi="Arial" w:cs="Arial"/>
          <w:bCs/>
          <w:sz w:val="24"/>
          <w:szCs w:val="24"/>
        </w:rPr>
      </w:pPr>
      <w:r>
        <w:rPr>
          <w:rFonts w:ascii="Arial" w:hAnsi="Arial" w:cs="Arial"/>
          <w:bCs/>
          <w:sz w:val="24"/>
          <w:szCs w:val="24"/>
        </w:rPr>
        <w:t>% Performance within the 62-day target</w:t>
      </w:r>
    </w:p>
    <w:p w14:paraId="6D290420" w14:textId="18928118" w:rsidR="00653AEC" w:rsidRPr="0019642E" w:rsidRDefault="0019642E" w:rsidP="00653AEC">
      <w:pPr>
        <w:pStyle w:val="ListParagraph"/>
        <w:numPr>
          <w:ilvl w:val="0"/>
          <w:numId w:val="13"/>
        </w:numPr>
        <w:spacing w:after="0" w:line="240" w:lineRule="auto"/>
        <w:jc w:val="both"/>
        <w:rPr>
          <w:rFonts w:ascii="Arial" w:hAnsi="Arial" w:cs="Arial"/>
          <w:bCs/>
          <w:sz w:val="24"/>
          <w:szCs w:val="24"/>
        </w:rPr>
      </w:pPr>
      <w:r>
        <w:rPr>
          <w:rFonts w:ascii="Arial" w:hAnsi="Arial" w:cs="Arial"/>
          <w:bCs/>
          <w:sz w:val="24"/>
          <w:szCs w:val="24"/>
        </w:rPr>
        <w:t>Backlog volumes (patients waiting over 62 days)</w:t>
      </w:r>
    </w:p>
    <w:p w14:paraId="44048110" w14:textId="77777777" w:rsidR="00C541CF" w:rsidRDefault="00C541CF" w:rsidP="0019642E">
      <w:pPr>
        <w:spacing w:after="0" w:line="240" w:lineRule="auto"/>
        <w:jc w:val="both"/>
        <w:rPr>
          <w:rFonts w:ascii="Arial" w:hAnsi="Arial" w:cs="Arial"/>
          <w:b/>
          <w:sz w:val="24"/>
          <w:szCs w:val="24"/>
        </w:rPr>
      </w:pPr>
    </w:p>
    <w:p w14:paraId="697C0024" w14:textId="410FA507" w:rsidR="0019642E" w:rsidRPr="00856987" w:rsidRDefault="0019642E" w:rsidP="0019642E">
      <w:pPr>
        <w:spacing w:after="0" w:line="240" w:lineRule="auto"/>
        <w:jc w:val="both"/>
        <w:rPr>
          <w:rFonts w:ascii="Arial" w:hAnsi="Arial" w:cs="Arial"/>
          <w:b/>
          <w:sz w:val="24"/>
          <w:szCs w:val="24"/>
        </w:rPr>
      </w:pPr>
      <w:r w:rsidRPr="00856987">
        <w:rPr>
          <w:rFonts w:ascii="Arial" w:hAnsi="Arial" w:cs="Arial"/>
          <w:b/>
          <w:sz w:val="24"/>
          <w:szCs w:val="24"/>
        </w:rPr>
        <w:t>Performance 202</w:t>
      </w:r>
      <w:r>
        <w:rPr>
          <w:rFonts w:ascii="Arial" w:hAnsi="Arial" w:cs="Arial"/>
          <w:b/>
          <w:sz w:val="24"/>
          <w:szCs w:val="24"/>
        </w:rPr>
        <w:t>3/24</w:t>
      </w:r>
    </w:p>
    <w:p w14:paraId="551E4B48" w14:textId="52E82C57" w:rsidR="0019642E" w:rsidRDefault="0019642E" w:rsidP="0019642E">
      <w:pPr>
        <w:spacing w:after="0" w:line="240" w:lineRule="auto"/>
        <w:jc w:val="both"/>
        <w:rPr>
          <w:rFonts w:ascii="Arial" w:hAnsi="Arial" w:cs="Arial"/>
          <w:bCs/>
          <w:sz w:val="24"/>
          <w:szCs w:val="24"/>
        </w:rPr>
      </w:pPr>
      <w:r>
        <w:rPr>
          <w:noProof/>
        </w:rPr>
        <w:drawing>
          <wp:inline distT="0" distB="0" distL="0" distR="0" wp14:anchorId="2FF9D8B4" wp14:editId="4BCE9EDC">
            <wp:extent cx="5731510" cy="2358949"/>
            <wp:effectExtent l="0" t="0" r="2540" b="3810"/>
            <wp:docPr id="4" name="Chart 4">
              <a:extLst xmlns:a="http://schemas.openxmlformats.org/drawingml/2006/main">
                <a:ext uri="{FF2B5EF4-FFF2-40B4-BE49-F238E27FC236}">
                  <a16:creationId xmlns:a16="http://schemas.microsoft.com/office/drawing/2014/main" id="{AAD0ABED-38BA-4838-A5DB-2337ECB8904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63AD9B5" w14:textId="055DC08F" w:rsidR="0019642E" w:rsidRDefault="0019642E" w:rsidP="0019642E">
      <w:pPr>
        <w:spacing w:after="0" w:line="240" w:lineRule="auto"/>
        <w:jc w:val="right"/>
        <w:rPr>
          <w:rFonts w:ascii="Arial" w:hAnsi="Arial" w:cs="Arial"/>
          <w:bCs/>
          <w:sz w:val="16"/>
          <w:szCs w:val="16"/>
        </w:rPr>
      </w:pPr>
      <w:r>
        <w:rPr>
          <w:rFonts w:ascii="Arial" w:hAnsi="Arial" w:cs="Arial"/>
          <w:bCs/>
          <w:sz w:val="16"/>
          <w:szCs w:val="16"/>
        </w:rPr>
        <w:t>Graph 1 – SCP Performance 23-24</w:t>
      </w:r>
    </w:p>
    <w:p w14:paraId="1ABEB259" w14:textId="77777777" w:rsidR="0019642E" w:rsidRDefault="0019642E" w:rsidP="0019642E">
      <w:pPr>
        <w:spacing w:after="0" w:line="240" w:lineRule="auto"/>
        <w:jc w:val="both"/>
        <w:rPr>
          <w:rFonts w:ascii="Arial" w:hAnsi="Arial" w:cs="Arial"/>
          <w:bCs/>
          <w:sz w:val="24"/>
          <w:szCs w:val="24"/>
        </w:rPr>
      </w:pPr>
    </w:p>
    <w:p w14:paraId="03BF7A9B" w14:textId="77777777" w:rsidR="0019642E" w:rsidRPr="0036330B" w:rsidRDefault="0019642E" w:rsidP="0019642E">
      <w:pPr>
        <w:spacing w:after="0" w:line="240" w:lineRule="auto"/>
        <w:jc w:val="both"/>
        <w:rPr>
          <w:rFonts w:ascii="Arial" w:hAnsi="Arial" w:cs="Arial"/>
          <w:bCs/>
          <w:sz w:val="24"/>
          <w:szCs w:val="24"/>
        </w:rPr>
      </w:pPr>
    </w:p>
    <w:p w14:paraId="66BD6622" w14:textId="77777777" w:rsidR="0019642E" w:rsidRDefault="0019642E" w:rsidP="0019642E">
      <w:pPr>
        <w:spacing w:after="0" w:line="240" w:lineRule="auto"/>
        <w:jc w:val="both"/>
        <w:rPr>
          <w:rFonts w:ascii="Arial" w:hAnsi="Arial" w:cs="Arial"/>
          <w:bCs/>
          <w:sz w:val="24"/>
          <w:szCs w:val="24"/>
        </w:rPr>
      </w:pPr>
      <w:r w:rsidRPr="0036330B">
        <w:rPr>
          <w:rFonts w:ascii="Arial" w:hAnsi="Arial" w:cs="Arial"/>
          <w:bCs/>
          <w:sz w:val="24"/>
          <w:szCs w:val="24"/>
        </w:rPr>
        <w:t xml:space="preserve">The graph above shows the HB’s SCP performance over the last 13 months.  It represents the patients receiving first definitive treatment (FDT) within the 62-day target against the target of 75%.  </w:t>
      </w:r>
      <w:r>
        <w:rPr>
          <w:rFonts w:ascii="Arial" w:hAnsi="Arial" w:cs="Arial"/>
          <w:bCs/>
          <w:sz w:val="24"/>
          <w:szCs w:val="24"/>
        </w:rPr>
        <w:t>Performance was maintained at 56%; t</w:t>
      </w:r>
      <w:r w:rsidRPr="00F170D5">
        <w:rPr>
          <w:rFonts w:ascii="Arial" w:hAnsi="Arial" w:cs="Arial"/>
          <w:bCs/>
          <w:sz w:val="24"/>
          <w:szCs w:val="24"/>
        </w:rPr>
        <w:t xml:space="preserve">he volume of patients treated in month </w:t>
      </w:r>
      <w:r>
        <w:rPr>
          <w:rFonts w:ascii="Arial" w:hAnsi="Arial" w:cs="Arial"/>
          <w:bCs/>
          <w:sz w:val="24"/>
          <w:szCs w:val="24"/>
        </w:rPr>
        <w:t>was again below average, however comparable with April 2022 and 2023.  Fewer breaches were reported in April, the lowest since May 2023.</w:t>
      </w:r>
      <w:r w:rsidRPr="00F170D5">
        <w:rPr>
          <w:rFonts w:ascii="Arial" w:hAnsi="Arial" w:cs="Arial"/>
          <w:bCs/>
          <w:sz w:val="24"/>
          <w:szCs w:val="24"/>
        </w:rPr>
        <w:t xml:space="preserve">    </w:t>
      </w:r>
    </w:p>
    <w:p w14:paraId="7C97282C" w14:textId="320E1958" w:rsidR="0019642E" w:rsidRPr="0036330B" w:rsidRDefault="0019642E" w:rsidP="0019642E">
      <w:pPr>
        <w:spacing w:after="0" w:line="240" w:lineRule="auto"/>
        <w:jc w:val="both"/>
        <w:rPr>
          <w:rFonts w:ascii="Arial" w:hAnsi="Arial" w:cs="Arial"/>
          <w:bCs/>
          <w:sz w:val="24"/>
          <w:szCs w:val="24"/>
        </w:rPr>
      </w:pPr>
      <w:r w:rsidRPr="0036330B">
        <w:rPr>
          <w:rFonts w:ascii="Arial" w:hAnsi="Arial" w:cs="Arial"/>
          <w:bCs/>
          <w:sz w:val="24"/>
          <w:szCs w:val="24"/>
        </w:rPr>
        <w:t xml:space="preserve">. </w:t>
      </w:r>
      <w:r>
        <w:rPr>
          <w:rFonts w:ascii="Arial" w:hAnsi="Arial" w:cs="Arial"/>
          <w:bCs/>
          <w:sz w:val="24"/>
          <w:szCs w:val="24"/>
        </w:rPr>
        <w:tab/>
      </w:r>
    </w:p>
    <w:tbl>
      <w:tblPr>
        <w:tblW w:w="9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6"/>
        <w:gridCol w:w="983"/>
        <w:gridCol w:w="1205"/>
        <w:gridCol w:w="1047"/>
        <w:gridCol w:w="1595"/>
        <w:gridCol w:w="983"/>
        <w:gridCol w:w="983"/>
        <w:gridCol w:w="1047"/>
      </w:tblGrid>
      <w:tr w:rsidR="0019642E" w:rsidRPr="005F21C8" w14:paraId="66891B7F" w14:textId="77777777" w:rsidTr="005F5F0D">
        <w:trPr>
          <w:trHeight w:val="1125"/>
        </w:trPr>
        <w:tc>
          <w:tcPr>
            <w:tcW w:w="1776" w:type="dxa"/>
            <w:shd w:val="clear" w:color="000000" w:fill="808080"/>
            <w:hideMark/>
          </w:tcPr>
          <w:p w14:paraId="4C09C204" w14:textId="77777777" w:rsidR="0019642E" w:rsidRPr="005F21C8" w:rsidRDefault="0019642E" w:rsidP="005F5F0D">
            <w:pPr>
              <w:spacing w:after="0" w:line="240" w:lineRule="auto"/>
              <w:jc w:val="right"/>
              <w:rPr>
                <w:rFonts w:ascii="Arial" w:eastAsia="Times New Roman" w:hAnsi="Arial" w:cs="Arial"/>
                <w:b/>
                <w:bCs/>
                <w:sz w:val="20"/>
                <w:szCs w:val="20"/>
                <w:lang w:eastAsia="en-GB"/>
              </w:rPr>
            </w:pPr>
            <w:r w:rsidRPr="005F21C8">
              <w:rPr>
                <w:rFonts w:ascii="Arial" w:eastAsia="Times New Roman" w:hAnsi="Arial" w:cs="Arial"/>
                <w:b/>
                <w:bCs/>
                <w:sz w:val="20"/>
                <w:szCs w:val="20"/>
                <w:lang w:eastAsia="en-GB"/>
              </w:rPr>
              <w:t>Tumour Site</w:t>
            </w:r>
          </w:p>
        </w:tc>
        <w:tc>
          <w:tcPr>
            <w:tcW w:w="983" w:type="dxa"/>
            <w:shd w:val="clear" w:color="000000" w:fill="808080"/>
            <w:hideMark/>
          </w:tcPr>
          <w:p w14:paraId="2D64E43A" w14:textId="77777777" w:rsidR="0019642E" w:rsidRPr="005F21C8" w:rsidRDefault="0019642E" w:rsidP="005F5F0D">
            <w:pPr>
              <w:spacing w:after="0" w:line="240" w:lineRule="auto"/>
              <w:jc w:val="right"/>
              <w:rPr>
                <w:rFonts w:ascii="Arial" w:eastAsia="Times New Roman" w:hAnsi="Arial" w:cs="Arial"/>
                <w:b/>
                <w:bCs/>
                <w:sz w:val="20"/>
                <w:szCs w:val="20"/>
                <w:lang w:eastAsia="en-GB"/>
              </w:rPr>
            </w:pPr>
            <w:r w:rsidRPr="005F21C8">
              <w:rPr>
                <w:rFonts w:ascii="Arial" w:eastAsia="Times New Roman" w:hAnsi="Arial" w:cs="Arial"/>
                <w:b/>
                <w:bCs/>
                <w:sz w:val="20"/>
                <w:szCs w:val="20"/>
                <w:lang w:eastAsia="en-GB"/>
              </w:rPr>
              <w:t>Total No. of patients treated</w:t>
            </w:r>
          </w:p>
        </w:tc>
        <w:tc>
          <w:tcPr>
            <w:tcW w:w="1205" w:type="dxa"/>
            <w:shd w:val="clear" w:color="000000" w:fill="808080"/>
            <w:hideMark/>
          </w:tcPr>
          <w:p w14:paraId="12945792" w14:textId="77777777" w:rsidR="0019642E" w:rsidRPr="005F21C8" w:rsidRDefault="0019642E" w:rsidP="005F5F0D">
            <w:pPr>
              <w:spacing w:after="0" w:line="240" w:lineRule="auto"/>
              <w:jc w:val="right"/>
              <w:rPr>
                <w:rFonts w:ascii="Arial" w:eastAsia="Times New Roman" w:hAnsi="Arial" w:cs="Arial"/>
                <w:b/>
                <w:bCs/>
                <w:sz w:val="20"/>
                <w:szCs w:val="20"/>
                <w:lang w:eastAsia="en-GB"/>
              </w:rPr>
            </w:pPr>
            <w:r w:rsidRPr="005F21C8">
              <w:rPr>
                <w:rFonts w:ascii="Arial" w:eastAsia="Times New Roman" w:hAnsi="Arial" w:cs="Arial"/>
                <w:b/>
                <w:bCs/>
                <w:sz w:val="20"/>
                <w:szCs w:val="20"/>
                <w:lang w:eastAsia="en-GB"/>
              </w:rPr>
              <w:t>No. of patients treated within target</w:t>
            </w:r>
          </w:p>
        </w:tc>
        <w:tc>
          <w:tcPr>
            <w:tcW w:w="1047" w:type="dxa"/>
            <w:shd w:val="clear" w:color="000000" w:fill="808080"/>
            <w:hideMark/>
          </w:tcPr>
          <w:p w14:paraId="5FF02EFD" w14:textId="77777777" w:rsidR="0019642E" w:rsidRPr="005F21C8" w:rsidRDefault="0019642E" w:rsidP="005F5F0D">
            <w:pPr>
              <w:spacing w:after="0" w:line="240" w:lineRule="auto"/>
              <w:jc w:val="right"/>
              <w:rPr>
                <w:rFonts w:ascii="Arial" w:eastAsia="Times New Roman" w:hAnsi="Arial" w:cs="Arial"/>
                <w:b/>
                <w:bCs/>
                <w:sz w:val="20"/>
                <w:szCs w:val="20"/>
                <w:lang w:eastAsia="en-GB"/>
              </w:rPr>
            </w:pPr>
            <w:r w:rsidRPr="005F21C8">
              <w:rPr>
                <w:rFonts w:ascii="Arial" w:eastAsia="Times New Roman" w:hAnsi="Arial" w:cs="Arial"/>
                <w:b/>
                <w:bCs/>
                <w:sz w:val="20"/>
                <w:szCs w:val="20"/>
                <w:lang w:eastAsia="en-GB"/>
              </w:rPr>
              <w:t>%</w:t>
            </w:r>
          </w:p>
        </w:tc>
        <w:tc>
          <w:tcPr>
            <w:tcW w:w="1595" w:type="dxa"/>
            <w:shd w:val="clear" w:color="000000" w:fill="808080"/>
          </w:tcPr>
          <w:p w14:paraId="1C478D88" w14:textId="77777777" w:rsidR="0019642E" w:rsidRPr="005F21C8" w:rsidRDefault="0019642E" w:rsidP="005F5F0D">
            <w:pPr>
              <w:spacing w:after="0" w:line="240" w:lineRule="auto"/>
              <w:jc w:val="right"/>
              <w:rPr>
                <w:rFonts w:ascii="Arial" w:eastAsia="Times New Roman" w:hAnsi="Arial" w:cs="Arial"/>
                <w:b/>
                <w:bCs/>
                <w:sz w:val="20"/>
                <w:szCs w:val="20"/>
                <w:lang w:eastAsia="en-GB"/>
              </w:rPr>
            </w:pPr>
            <w:r w:rsidRPr="005F21C8">
              <w:rPr>
                <w:rFonts w:ascii="Arial" w:eastAsia="Times New Roman" w:hAnsi="Arial" w:cs="Arial"/>
                <w:b/>
                <w:bCs/>
                <w:sz w:val="20"/>
                <w:szCs w:val="20"/>
                <w:lang w:eastAsia="en-GB"/>
              </w:rPr>
              <w:t>Tumour Site</w:t>
            </w:r>
          </w:p>
        </w:tc>
        <w:tc>
          <w:tcPr>
            <w:tcW w:w="983" w:type="dxa"/>
            <w:shd w:val="clear" w:color="000000" w:fill="808080"/>
          </w:tcPr>
          <w:p w14:paraId="000D6A49" w14:textId="77777777" w:rsidR="0019642E" w:rsidRPr="005F21C8" w:rsidRDefault="0019642E" w:rsidP="005F5F0D">
            <w:pPr>
              <w:spacing w:after="0" w:line="240" w:lineRule="auto"/>
              <w:jc w:val="right"/>
              <w:rPr>
                <w:rFonts w:ascii="Arial" w:eastAsia="Times New Roman" w:hAnsi="Arial" w:cs="Arial"/>
                <w:b/>
                <w:bCs/>
                <w:sz w:val="20"/>
                <w:szCs w:val="20"/>
                <w:lang w:eastAsia="en-GB"/>
              </w:rPr>
            </w:pPr>
            <w:r w:rsidRPr="005F21C8">
              <w:rPr>
                <w:rFonts w:ascii="Arial" w:eastAsia="Times New Roman" w:hAnsi="Arial" w:cs="Arial"/>
                <w:b/>
                <w:bCs/>
                <w:sz w:val="20"/>
                <w:szCs w:val="20"/>
                <w:lang w:eastAsia="en-GB"/>
              </w:rPr>
              <w:t>Total No. of patients treated</w:t>
            </w:r>
          </w:p>
        </w:tc>
        <w:tc>
          <w:tcPr>
            <w:tcW w:w="983" w:type="dxa"/>
            <w:shd w:val="clear" w:color="000000" w:fill="808080"/>
          </w:tcPr>
          <w:p w14:paraId="1DB317C3" w14:textId="77777777" w:rsidR="0019642E" w:rsidRPr="005F21C8" w:rsidRDefault="0019642E" w:rsidP="005F5F0D">
            <w:pPr>
              <w:spacing w:after="0" w:line="240" w:lineRule="auto"/>
              <w:jc w:val="right"/>
              <w:rPr>
                <w:rFonts w:ascii="Arial" w:eastAsia="Times New Roman" w:hAnsi="Arial" w:cs="Arial"/>
                <w:b/>
                <w:bCs/>
                <w:sz w:val="20"/>
                <w:szCs w:val="20"/>
                <w:lang w:eastAsia="en-GB"/>
              </w:rPr>
            </w:pPr>
            <w:r w:rsidRPr="005F21C8">
              <w:rPr>
                <w:rFonts w:ascii="Arial" w:eastAsia="Times New Roman" w:hAnsi="Arial" w:cs="Arial"/>
                <w:b/>
                <w:bCs/>
                <w:sz w:val="20"/>
                <w:szCs w:val="20"/>
                <w:lang w:eastAsia="en-GB"/>
              </w:rPr>
              <w:t>No. of patients treated within target</w:t>
            </w:r>
          </w:p>
        </w:tc>
        <w:tc>
          <w:tcPr>
            <w:tcW w:w="1047" w:type="dxa"/>
            <w:shd w:val="clear" w:color="000000" w:fill="808080"/>
          </w:tcPr>
          <w:p w14:paraId="7AA351E1" w14:textId="77777777" w:rsidR="0019642E" w:rsidRPr="005F21C8" w:rsidRDefault="0019642E" w:rsidP="005F5F0D">
            <w:pPr>
              <w:spacing w:after="0" w:line="240" w:lineRule="auto"/>
              <w:jc w:val="right"/>
              <w:rPr>
                <w:rFonts w:ascii="Arial" w:eastAsia="Times New Roman" w:hAnsi="Arial" w:cs="Arial"/>
                <w:b/>
                <w:bCs/>
                <w:sz w:val="20"/>
                <w:szCs w:val="20"/>
                <w:lang w:eastAsia="en-GB"/>
              </w:rPr>
            </w:pPr>
            <w:r w:rsidRPr="005F21C8">
              <w:rPr>
                <w:rFonts w:ascii="Arial" w:eastAsia="Times New Roman" w:hAnsi="Arial" w:cs="Arial"/>
                <w:b/>
                <w:bCs/>
                <w:sz w:val="20"/>
                <w:szCs w:val="20"/>
                <w:lang w:eastAsia="en-GB"/>
              </w:rPr>
              <w:t>%</w:t>
            </w:r>
          </w:p>
        </w:tc>
      </w:tr>
      <w:tr w:rsidR="0019642E" w:rsidRPr="003F6738" w14:paraId="169A0874" w14:textId="77777777" w:rsidTr="005F5F0D">
        <w:trPr>
          <w:trHeight w:val="300"/>
        </w:trPr>
        <w:tc>
          <w:tcPr>
            <w:tcW w:w="1776" w:type="dxa"/>
            <w:shd w:val="clear" w:color="000000" w:fill="FFFFFF"/>
            <w:noWrap/>
            <w:hideMark/>
          </w:tcPr>
          <w:p w14:paraId="34F0D398" w14:textId="77777777" w:rsidR="0019642E" w:rsidRPr="00630FC6" w:rsidRDefault="0019642E" w:rsidP="005F5F0D">
            <w:pPr>
              <w:spacing w:after="0" w:line="240" w:lineRule="auto"/>
              <w:ind w:firstLineChars="100" w:firstLine="200"/>
              <w:jc w:val="right"/>
              <w:rPr>
                <w:rFonts w:ascii="Arial" w:eastAsia="Times New Roman" w:hAnsi="Arial" w:cs="Arial"/>
                <w:color w:val="000000"/>
                <w:sz w:val="20"/>
                <w:szCs w:val="20"/>
                <w:lang w:eastAsia="en-GB"/>
              </w:rPr>
            </w:pPr>
            <w:r w:rsidRPr="00630FC6">
              <w:rPr>
                <w:rFonts w:ascii="Arial" w:eastAsia="Times New Roman" w:hAnsi="Arial" w:cs="Arial"/>
                <w:color w:val="000000"/>
                <w:sz w:val="20"/>
                <w:szCs w:val="20"/>
                <w:lang w:eastAsia="en-GB"/>
              </w:rPr>
              <w:t>Head and neck</w:t>
            </w:r>
          </w:p>
        </w:tc>
        <w:tc>
          <w:tcPr>
            <w:tcW w:w="983" w:type="dxa"/>
            <w:shd w:val="clear" w:color="auto" w:fill="auto"/>
            <w:noWrap/>
            <w:vAlign w:val="bottom"/>
            <w:hideMark/>
          </w:tcPr>
          <w:p w14:paraId="15F23CBF" w14:textId="77777777" w:rsidR="0019642E" w:rsidRPr="00630FC6" w:rsidRDefault="0019642E" w:rsidP="005F5F0D">
            <w:pPr>
              <w:spacing w:after="0" w:line="240" w:lineRule="auto"/>
              <w:ind w:firstLineChars="100" w:firstLine="200"/>
              <w:jc w:val="right"/>
              <w:rPr>
                <w:rFonts w:ascii="Arial" w:hAnsi="Arial" w:cs="Arial"/>
                <w:color w:val="000000"/>
                <w:sz w:val="20"/>
                <w:szCs w:val="20"/>
              </w:rPr>
            </w:pPr>
            <w:r w:rsidRPr="00630FC6">
              <w:rPr>
                <w:rFonts w:ascii="Arial" w:hAnsi="Arial" w:cs="Arial"/>
                <w:color w:val="000000"/>
                <w:sz w:val="20"/>
                <w:szCs w:val="20"/>
              </w:rPr>
              <w:t>14</w:t>
            </w:r>
          </w:p>
        </w:tc>
        <w:tc>
          <w:tcPr>
            <w:tcW w:w="1205" w:type="dxa"/>
            <w:shd w:val="clear" w:color="000000" w:fill="FFFFFF"/>
            <w:noWrap/>
            <w:vAlign w:val="bottom"/>
            <w:hideMark/>
          </w:tcPr>
          <w:p w14:paraId="09112CA7" w14:textId="77777777" w:rsidR="0019642E" w:rsidRPr="00630FC6" w:rsidRDefault="0019642E" w:rsidP="005F5F0D">
            <w:pPr>
              <w:spacing w:after="0" w:line="240" w:lineRule="auto"/>
              <w:ind w:firstLineChars="100" w:firstLine="200"/>
              <w:jc w:val="right"/>
              <w:rPr>
                <w:rFonts w:ascii="Arial" w:hAnsi="Arial" w:cs="Arial"/>
                <w:color w:val="000000"/>
                <w:sz w:val="20"/>
                <w:szCs w:val="20"/>
              </w:rPr>
            </w:pPr>
            <w:r w:rsidRPr="00630FC6">
              <w:rPr>
                <w:rFonts w:ascii="Arial" w:hAnsi="Arial" w:cs="Arial"/>
                <w:color w:val="000000"/>
                <w:sz w:val="20"/>
                <w:szCs w:val="20"/>
              </w:rPr>
              <w:t>7</w:t>
            </w:r>
          </w:p>
        </w:tc>
        <w:tc>
          <w:tcPr>
            <w:tcW w:w="1047" w:type="dxa"/>
            <w:shd w:val="clear" w:color="auto" w:fill="auto"/>
            <w:noWrap/>
            <w:vAlign w:val="bottom"/>
            <w:hideMark/>
          </w:tcPr>
          <w:p w14:paraId="72EABE29" w14:textId="77777777" w:rsidR="0019642E" w:rsidRPr="00630FC6" w:rsidRDefault="0019642E" w:rsidP="005F5F0D">
            <w:pPr>
              <w:spacing w:after="0" w:line="240" w:lineRule="auto"/>
              <w:ind w:firstLineChars="100" w:firstLine="200"/>
              <w:jc w:val="right"/>
              <w:rPr>
                <w:rFonts w:ascii="Arial" w:hAnsi="Arial" w:cs="Arial"/>
                <w:color w:val="FF0000"/>
                <w:sz w:val="20"/>
                <w:szCs w:val="20"/>
              </w:rPr>
            </w:pPr>
            <w:r w:rsidRPr="00630FC6">
              <w:rPr>
                <w:rFonts w:ascii="Arial" w:hAnsi="Arial" w:cs="Arial"/>
                <w:color w:val="FF0000"/>
                <w:sz w:val="20"/>
                <w:szCs w:val="20"/>
              </w:rPr>
              <w:t>50%</w:t>
            </w:r>
          </w:p>
        </w:tc>
        <w:tc>
          <w:tcPr>
            <w:tcW w:w="1595" w:type="dxa"/>
          </w:tcPr>
          <w:p w14:paraId="328E0D47" w14:textId="77777777" w:rsidR="0019642E" w:rsidRPr="00630FC6" w:rsidRDefault="0019642E" w:rsidP="005F5F0D">
            <w:pPr>
              <w:spacing w:after="0" w:line="240" w:lineRule="auto"/>
              <w:jc w:val="right"/>
              <w:rPr>
                <w:rFonts w:ascii="Arial" w:eastAsia="Times New Roman" w:hAnsi="Arial" w:cs="Arial"/>
                <w:b/>
                <w:bCs/>
                <w:sz w:val="20"/>
                <w:szCs w:val="20"/>
                <w:lang w:eastAsia="en-GB"/>
              </w:rPr>
            </w:pPr>
            <w:r w:rsidRPr="00630FC6">
              <w:rPr>
                <w:rFonts w:ascii="Arial" w:eastAsia="Times New Roman" w:hAnsi="Arial" w:cs="Arial"/>
                <w:color w:val="000000"/>
                <w:sz w:val="20"/>
                <w:szCs w:val="20"/>
                <w:lang w:eastAsia="en-GB"/>
              </w:rPr>
              <w:t>Breast</w:t>
            </w:r>
          </w:p>
        </w:tc>
        <w:tc>
          <w:tcPr>
            <w:tcW w:w="983" w:type="dxa"/>
            <w:shd w:val="clear" w:color="auto" w:fill="auto"/>
            <w:vAlign w:val="bottom"/>
          </w:tcPr>
          <w:p w14:paraId="0EA0234E" w14:textId="77777777" w:rsidR="0019642E" w:rsidRPr="00630FC6" w:rsidRDefault="0019642E" w:rsidP="005F5F0D">
            <w:pPr>
              <w:spacing w:after="0" w:line="240" w:lineRule="auto"/>
              <w:ind w:firstLineChars="100" w:firstLine="200"/>
              <w:jc w:val="right"/>
              <w:rPr>
                <w:rFonts w:ascii="Arial" w:hAnsi="Arial" w:cs="Arial"/>
                <w:color w:val="000000"/>
                <w:sz w:val="20"/>
                <w:szCs w:val="20"/>
              </w:rPr>
            </w:pPr>
            <w:r w:rsidRPr="00630FC6">
              <w:rPr>
                <w:rFonts w:ascii="Arial" w:hAnsi="Arial" w:cs="Arial"/>
                <w:color w:val="000000"/>
                <w:sz w:val="20"/>
                <w:szCs w:val="20"/>
              </w:rPr>
              <w:t>36</w:t>
            </w:r>
          </w:p>
        </w:tc>
        <w:tc>
          <w:tcPr>
            <w:tcW w:w="983" w:type="dxa"/>
            <w:shd w:val="clear" w:color="000000" w:fill="FFFFFF"/>
            <w:vAlign w:val="bottom"/>
          </w:tcPr>
          <w:p w14:paraId="307717E4" w14:textId="77777777" w:rsidR="0019642E" w:rsidRPr="00630FC6" w:rsidRDefault="0019642E" w:rsidP="005F5F0D">
            <w:pPr>
              <w:spacing w:after="0" w:line="240" w:lineRule="auto"/>
              <w:ind w:firstLineChars="100" w:firstLine="200"/>
              <w:jc w:val="right"/>
              <w:rPr>
                <w:rFonts w:ascii="Arial" w:hAnsi="Arial" w:cs="Arial"/>
                <w:color w:val="000000"/>
                <w:sz w:val="20"/>
                <w:szCs w:val="20"/>
              </w:rPr>
            </w:pPr>
            <w:r w:rsidRPr="00630FC6">
              <w:rPr>
                <w:rFonts w:ascii="Arial" w:hAnsi="Arial" w:cs="Arial"/>
                <w:color w:val="000000"/>
                <w:sz w:val="20"/>
                <w:szCs w:val="20"/>
              </w:rPr>
              <w:t>14</w:t>
            </w:r>
          </w:p>
        </w:tc>
        <w:tc>
          <w:tcPr>
            <w:tcW w:w="1047" w:type="dxa"/>
            <w:shd w:val="clear" w:color="auto" w:fill="auto"/>
            <w:vAlign w:val="bottom"/>
          </w:tcPr>
          <w:p w14:paraId="63DC5447" w14:textId="77777777" w:rsidR="0019642E" w:rsidRPr="00630FC6" w:rsidRDefault="0019642E" w:rsidP="005F5F0D">
            <w:pPr>
              <w:spacing w:after="0" w:line="240" w:lineRule="auto"/>
              <w:ind w:firstLineChars="100" w:firstLine="200"/>
              <w:jc w:val="right"/>
              <w:rPr>
                <w:rFonts w:ascii="Arial" w:hAnsi="Arial" w:cs="Arial"/>
                <w:color w:val="FF0000"/>
                <w:sz w:val="20"/>
                <w:szCs w:val="20"/>
              </w:rPr>
            </w:pPr>
            <w:r w:rsidRPr="00630FC6">
              <w:rPr>
                <w:rFonts w:ascii="Arial" w:hAnsi="Arial" w:cs="Arial"/>
                <w:color w:val="FF0000"/>
                <w:sz w:val="20"/>
                <w:szCs w:val="20"/>
              </w:rPr>
              <w:t>39%</w:t>
            </w:r>
          </w:p>
        </w:tc>
      </w:tr>
      <w:tr w:rsidR="0019642E" w:rsidRPr="003F6738" w14:paraId="44E1000A" w14:textId="77777777" w:rsidTr="005F5F0D">
        <w:trPr>
          <w:trHeight w:val="300"/>
        </w:trPr>
        <w:tc>
          <w:tcPr>
            <w:tcW w:w="1776" w:type="dxa"/>
            <w:shd w:val="clear" w:color="000000" w:fill="FFFFFF"/>
            <w:noWrap/>
            <w:hideMark/>
          </w:tcPr>
          <w:p w14:paraId="2E4309C2" w14:textId="77777777" w:rsidR="0019642E" w:rsidRPr="00630FC6" w:rsidRDefault="0019642E" w:rsidP="005F5F0D">
            <w:pPr>
              <w:spacing w:after="0" w:line="240" w:lineRule="auto"/>
              <w:ind w:firstLineChars="100" w:firstLine="200"/>
              <w:jc w:val="right"/>
              <w:rPr>
                <w:rFonts w:ascii="Arial" w:eastAsia="Times New Roman" w:hAnsi="Arial" w:cs="Arial"/>
                <w:color w:val="000000"/>
                <w:sz w:val="20"/>
                <w:szCs w:val="20"/>
                <w:lang w:eastAsia="en-GB"/>
              </w:rPr>
            </w:pPr>
            <w:r w:rsidRPr="00630FC6">
              <w:rPr>
                <w:rFonts w:ascii="Arial" w:eastAsia="Times New Roman" w:hAnsi="Arial" w:cs="Arial"/>
                <w:color w:val="000000"/>
                <w:sz w:val="20"/>
                <w:szCs w:val="20"/>
                <w:lang w:eastAsia="en-GB"/>
              </w:rPr>
              <w:t>Upper GI</w:t>
            </w:r>
          </w:p>
        </w:tc>
        <w:tc>
          <w:tcPr>
            <w:tcW w:w="983" w:type="dxa"/>
            <w:shd w:val="clear" w:color="auto" w:fill="auto"/>
            <w:noWrap/>
            <w:vAlign w:val="bottom"/>
            <w:hideMark/>
          </w:tcPr>
          <w:p w14:paraId="5CDA131E" w14:textId="77777777" w:rsidR="0019642E" w:rsidRPr="00630FC6" w:rsidRDefault="0019642E" w:rsidP="005F5F0D">
            <w:pPr>
              <w:spacing w:after="0" w:line="240" w:lineRule="auto"/>
              <w:ind w:firstLineChars="100" w:firstLine="200"/>
              <w:jc w:val="right"/>
              <w:rPr>
                <w:rFonts w:ascii="Arial" w:hAnsi="Arial" w:cs="Arial"/>
                <w:color w:val="000000"/>
                <w:sz w:val="20"/>
                <w:szCs w:val="20"/>
              </w:rPr>
            </w:pPr>
            <w:r w:rsidRPr="00630FC6">
              <w:rPr>
                <w:rFonts w:ascii="Arial" w:hAnsi="Arial" w:cs="Arial"/>
                <w:color w:val="000000"/>
                <w:sz w:val="20"/>
                <w:szCs w:val="20"/>
              </w:rPr>
              <w:t>14</w:t>
            </w:r>
          </w:p>
        </w:tc>
        <w:tc>
          <w:tcPr>
            <w:tcW w:w="1205" w:type="dxa"/>
            <w:shd w:val="clear" w:color="000000" w:fill="FFFFFF"/>
            <w:noWrap/>
            <w:vAlign w:val="bottom"/>
            <w:hideMark/>
          </w:tcPr>
          <w:p w14:paraId="351C5638" w14:textId="77777777" w:rsidR="0019642E" w:rsidRPr="00630FC6" w:rsidRDefault="0019642E" w:rsidP="005F5F0D">
            <w:pPr>
              <w:spacing w:after="0" w:line="240" w:lineRule="auto"/>
              <w:ind w:firstLineChars="100" w:firstLine="200"/>
              <w:jc w:val="right"/>
              <w:rPr>
                <w:rFonts w:ascii="Arial" w:hAnsi="Arial" w:cs="Arial"/>
                <w:color w:val="000000"/>
                <w:sz w:val="20"/>
                <w:szCs w:val="20"/>
              </w:rPr>
            </w:pPr>
            <w:r w:rsidRPr="00630FC6">
              <w:rPr>
                <w:rFonts w:ascii="Arial" w:hAnsi="Arial" w:cs="Arial"/>
                <w:color w:val="000000"/>
                <w:sz w:val="20"/>
                <w:szCs w:val="20"/>
              </w:rPr>
              <w:t>9</w:t>
            </w:r>
          </w:p>
        </w:tc>
        <w:tc>
          <w:tcPr>
            <w:tcW w:w="1047" w:type="dxa"/>
            <w:shd w:val="clear" w:color="auto" w:fill="auto"/>
            <w:noWrap/>
            <w:vAlign w:val="bottom"/>
            <w:hideMark/>
          </w:tcPr>
          <w:p w14:paraId="1B246089" w14:textId="77777777" w:rsidR="0019642E" w:rsidRPr="00630FC6" w:rsidRDefault="0019642E" w:rsidP="005F5F0D">
            <w:pPr>
              <w:spacing w:after="0" w:line="240" w:lineRule="auto"/>
              <w:ind w:firstLineChars="100" w:firstLine="200"/>
              <w:jc w:val="right"/>
              <w:rPr>
                <w:rFonts w:ascii="Arial" w:hAnsi="Arial" w:cs="Arial"/>
                <w:color w:val="FF0000"/>
                <w:sz w:val="20"/>
                <w:szCs w:val="20"/>
              </w:rPr>
            </w:pPr>
            <w:r w:rsidRPr="00630FC6">
              <w:rPr>
                <w:rFonts w:ascii="Arial" w:hAnsi="Arial" w:cs="Arial"/>
                <w:color w:val="FF0000"/>
                <w:sz w:val="20"/>
                <w:szCs w:val="20"/>
              </w:rPr>
              <w:t>64%</w:t>
            </w:r>
          </w:p>
        </w:tc>
        <w:tc>
          <w:tcPr>
            <w:tcW w:w="1595" w:type="dxa"/>
          </w:tcPr>
          <w:p w14:paraId="5D983877" w14:textId="77777777" w:rsidR="0019642E" w:rsidRPr="00630FC6" w:rsidRDefault="0019642E" w:rsidP="005F5F0D">
            <w:pPr>
              <w:spacing w:after="0" w:line="240" w:lineRule="auto"/>
              <w:jc w:val="right"/>
              <w:rPr>
                <w:rFonts w:ascii="Arial" w:eastAsia="Times New Roman" w:hAnsi="Arial" w:cs="Arial"/>
                <w:b/>
                <w:bCs/>
                <w:sz w:val="20"/>
                <w:szCs w:val="20"/>
                <w:lang w:eastAsia="en-GB"/>
              </w:rPr>
            </w:pPr>
            <w:r w:rsidRPr="00630FC6">
              <w:rPr>
                <w:rFonts w:ascii="Arial" w:eastAsia="Times New Roman" w:hAnsi="Arial" w:cs="Arial"/>
                <w:color w:val="000000"/>
                <w:sz w:val="20"/>
                <w:szCs w:val="20"/>
                <w:lang w:eastAsia="en-GB"/>
              </w:rPr>
              <w:t>Gynaecological</w:t>
            </w:r>
          </w:p>
        </w:tc>
        <w:tc>
          <w:tcPr>
            <w:tcW w:w="983" w:type="dxa"/>
            <w:shd w:val="clear" w:color="auto" w:fill="auto"/>
            <w:vAlign w:val="bottom"/>
          </w:tcPr>
          <w:p w14:paraId="33BB1F1F" w14:textId="77777777" w:rsidR="0019642E" w:rsidRPr="00630FC6" w:rsidRDefault="0019642E" w:rsidP="005F5F0D">
            <w:pPr>
              <w:spacing w:after="0" w:line="240" w:lineRule="auto"/>
              <w:ind w:firstLineChars="100" w:firstLine="200"/>
              <w:jc w:val="right"/>
              <w:rPr>
                <w:rFonts w:ascii="Arial" w:hAnsi="Arial" w:cs="Arial"/>
                <w:color w:val="000000"/>
                <w:sz w:val="20"/>
                <w:szCs w:val="20"/>
              </w:rPr>
            </w:pPr>
            <w:r w:rsidRPr="00630FC6">
              <w:rPr>
                <w:rFonts w:ascii="Arial" w:hAnsi="Arial" w:cs="Arial"/>
                <w:color w:val="000000"/>
                <w:sz w:val="20"/>
                <w:szCs w:val="20"/>
              </w:rPr>
              <w:t>8</w:t>
            </w:r>
          </w:p>
        </w:tc>
        <w:tc>
          <w:tcPr>
            <w:tcW w:w="983" w:type="dxa"/>
            <w:shd w:val="clear" w:color="000000" w:fill="FFFFFF"/>
            <w:vAlign w:val="bottom"/>
          </w:tcPr>
          <w:p w14:paraId="2CA5C5B3" w14:textId="77777777" w:rsidR="0019642E" w:rsidRPr="00630FC6" w:rsidRDefault="0019642E" w:rsidP="005F5F0D">
            <w:pPr>
              <w:spacing w:after="0" w:line="240" w:lineRule="auto"/>
              <w:ind w:firstLineChars="100" w:firstLine="200"/>
              <w:jc w:val="right"/>
              <w:rPr>
                <w:rFonts w:ascii="Arial" w:hAnsi="Arial" w:cs="Arial"/>
                <w:color w:val="000000"/>
                <w:sz w:val="20"/>
                <w:szCs w:val="20"/>
              </w:rPr>
            </w:pPr>
            <w:r w:rsidRPr="00630FC6">
              <w:rPr>
                <w:rFonts w:ascii="Arial" w:hAnsi="Arial" w:cs="Arial"/>
                <w:color w:val="000000"/>
                <w:sz w:val="20"/>
                <w:szCs w:val="20"/>
              </w:rPr>
              <w:t>1</w:t>
            </w:r>
          </w:p>
        </w:tc>
        <w:tc>
          <w:tcPr>
            <w:tcW w:w="1047" w:type="dxa"/>
            <w:shd w:val="clear" w:color="auto" w:fill="auto"/>
            <w:vAlign w:val="bottom"/>
          </w:tcPr>
          <w:p w14:paraId="6E9E2AE8" w14:textId="77777777" w:rsidR="0019642E" w:rsidRPr="00630FC6" w:rsidRDefault="0019642E" w:rsidP="005F5F0D">
            <w:pPr>
              <w:spacing w:after="0" w:line="240" w:lineRule="auto"/>
              <w:ind w:firstLineChars="100" w:firstLine="200"/>
              <w:jc w:val="right"/>
              <w:rPr>
                <w:rFonts w:ascii="Arial" w:hAnsi="Arial" w:cs="Arial"/>
                <w:color w:val="FF0000"/>
                <w:sz w:val="20"/>
                <w:szCs w:val="20"/>
              </w:rPr>
            </w:pPr>
            <w:r w:rsidRPr="00630FC6">
              <w:rPr>
                <w:rFonts w:ascii="Arial" w:hAnsi="Arial" w:cs="Arial"/>
                <w:color w:val="FF0000"/>
                <w:sz w:val="20"/>
                <w:szCs w:val="20"/>
              </w:rPr>
              <w:t>13%</w:t>
            </w:r>
          </w:p>
        </w:tc>
      </w:tr>
      <w:tr w:rsidR="0019642E" w:rsidRPr="003F6738" w14:paraId="2280D6A8" w14:textId="77777777" w:rsidTr="005F5F0D">
        <w:trPr>
          <w:trHeight w:val="300"/>
        </w:trPr>
        <w:tc>
          <w:tcPr>
            <w:tcW w:w="1776" w:type="dxa"/>
            <w:shd w:val="clear" w:color="000000" w:fill="FFFFFF"/>
            <w:noWrap/>
            <w:hideMark/>
          </w:tcPr>
          <w:p w14:paraId="06CB5FEB" w14:textId="77777777" w:rsidR="0019642E" w:rsidRPr="00630FC6" w:rsidRDefault="0019642E" w:rsidP="005F5F0D">
            <w:pPr>
              <w:spacing w:after="0" w:line="240" w:lineRule="auto"/>
              <w:ind w:firstLineChars="100" w:firstLine="200"/>
              <w:jc w:val="right"/>
              <w:rPr>
                <w:rFonts w:ascii="Arial" w:eastAsia="Times New Roman" w:hAnsi="Arial" w:cs="Arial"/>
                <w:color w:val="000000"/>
                <w:sz w:val="20"/>
                <w:szCs w:val="20"/>
                <w:lang w:eastAsia="en-GB"/>
              </w:rPr>
            </w:pPr>
            <w:r w:rsidRPr="00630FC6">
              <w:rPr>
                <w:rFonts w:ascii="Arial" w:eastAsia="Times New Roman" w:hAnsi="Arial" w:cs="Arial"/>
                <w:color w:val="000000"/>
                <w:sz w:val="20"/>
                <w:szCs w:val="20"/>
                <w:lang w:eastAsia="en-GB"/>
              </w:rPr>
              <w:t>Lower GI</w:t>
            </w:r>
          </w:p>
        </w:tc>
        <w:tc>
          <w:tcPr>
            <w:tcW w:w="983" w:type="dxa"/>
            <w:shd w:val="clear" w:color="auto" w:fill="auto"/>
            <w:noWrap/>
            <w:vAlign w:val="bottom"/>
            <w:hideMark/>
          </w:tcPr>
          <w:p w14:paraId="432B7D82" w14:textId="77777777" w:rsidR="0019642E" w:rsidRPr="00630FC6" w:rsidRDefault="0019642E" w:rsidP="005F5F0D">
            <w:pPr>
              <w:spacing w:after="0" w:line="240" w:lineRule="auto"/>
              <w:ind w:firstLineChars="100" w:firstLine="200"/>
              <w:jc w:val="right"/>
              <w:rPr>
                <w:rFonts w:ascii="Arial" w:hAnsi="Arial" w:cs="Arial"/>
                <w:color w:val="000000"/>
                <w:sz w:val="20"/>
                <w:szCs w:val="20"/>
              </w:rPr>
            </w:pPr>
            <w:r w:rsidRPr="00630FC6">
              <w:rPr>
                <w:rFonts w:ascii="Arial" w:hAnsi="Arial" w:cs="Arial"/>
                <w:color w:val="000000"/>
                <w:sz w:val="20"/>
                <w:szCs w:val="20"/>
              </w:rPr>
              <w:t>26</w:t>
            </w:r>
          </w:p>
        </w:tc>
        <w:tc>
          <w:tcPr>
            <w:tcW w:w="1205" w:type="dxa"/>
            <w:shd w:val="clear" w:color="000000" w:fill="FFFFFF"/>
            <w:noWrap/>
            <w:vAlign w:val="bottom"/>
            <w:hideMark/>
          </w:tcPr>
          <w:p w14:paraId="767AB479" w14:textId="77777777" w:rsidR="0019642E" w:rsidRPr="00630FC6" w:rsidRDefault="0019642E" w:rsidP="005F5F0D">
            <w:pPr>
              <w:spacing w:after="0" w:line="240" w:lineRule="auto"/>
              <w:ind w:firstLineChars="100" w:firstLine="200"/>
              <w:jc w:val="right"/>
              <w:rPr>
                <w:rFonts w:ascii="Arial" w:hAnsi="Arial" w:cs="Arial"/>
                <w:color w:val="000000"/>
                <w:sz w:val="20"/>
                <w:szCs w:val="20"/>
              </w:rPr>
            </w:pPr>
            <w:r w:rsidRPr="00630FC6">
              <w:rPr>
                <w:rFonts w:ascii="Arial" w:hAnsi="Arial" w:cs="Arial"/>
                <w:color w:val="000000"/>
                <w:sz w:val="20"/>
                <w:szCs w:val="20"/>
              </w:rPr>
              <w:t>5</w:t>
            </w:r>
          </w:p>
        </w:tc>
        <w:tc>
          <w:tcPr>
            <w:tcW w:w="1047" w:type="dxa"/>
            <w:shd w:val="clear" w:color="auto" w:fill="auto"/>
            <w:noWrap/>
            <w:vAlign w:val="bottom"/>
            <w:hideMark/>
          </w:tcPr>
          <w:p w14:paraId="5C6A7466" w14:textId="77777777" w:rsidR="0019642E" w:rsidRPr="00630FC6" w:rsidRDefault="0019642E" w:rsidP="005F5F0D">
            <w:pPr>
              <w:spacing w:after="0" w:line="240" w:lineRule="auto"/>
              <w:ind w:firstLineChars="100" w:firstLine="200"/>
              <w:jc w:val="right"/>
              <w:rPr>
                <w:rFonts w:ascii="Arial" w:hAnsi="Arial" w:cs="Arial"/>
                <w:color w:val="FF0000"/>
                <w:sz w:val="20"/>
                <w:szCs w:val="20"/>
              </w:rPr>
            </w:pPr>
            <w:r w:rsidRPr="00630FC6">
              <w:rPr>
                <w:rFonts w:ascii="Arial" w:hAnsi="Arial" w:cs="Arial"/>
                <w:color w:val="FF0000"/>
                <w:sz w:val="20"/>
                <w:szCs w:val="20"/>
              </w:rPr>
              <w:t>19%</w:t>
            </w:r>
          </w:p>
        </w:tc>
        <w:tc>
          <w:tcPr>
            <w:tcW w:w="1595" w:type="dxa"/>
          </w:tcPr>
          <w:p w14:paraId="7B00635D" w14:textId="77777777" w:rsidR="0019642E" w:rsidRPr="00630FC6" w:rsidRDefault="0019642E" w:rsidP="005F5F0D">
            <w:pPr>
              <w:spacing w:after="0" w:line="240" w:lineRule="auto"/>
              <w:jc w:val="right"/>
              <w:rPr>
                <w:rFonts w:ascii="Arial" w:eastAsia="Times New Roman" w:hAnsi="Arial" w:cs="Arial"/>
                <w:b/>
                <w:bCs/>
                <w:sz w:val="20"/>
                <w:szCs w:val="20"/>
                <w:lang w:eastAsia="en-GB"/>
              </w:rPr>
            </w:pPr>
            <w:r w:rsidRPr="00630FC6">
              <w:rPr>
                <w:rFonts w:ascii="Arial" w:eastAsia="Times New Roman" w:hAnsi="Arial" w:cs="Arial"/>
                <w:color w:val="000000"/>
                <w:sz w:val="20"/>
                <w:szCs w:val="20"/>
                <w:lang w:eastAsia="en-GB"/>
              </w:rPr>
              <w:t>Urological</w:t>
            </w:r>
          </w:p>
        </w:tc>
        <w:tc>
          <w:tcPr>
            <w:tcW w:w="983" w:type="dxa"/>
            <w:shd w:val="clear" w:color="auto" w:fill="auto"/>
            <w:vAlign w:val="bottom"/>
          </w:tcPr>
          <w:p w14:paraId="58F0DFB8" w14:textId="77777777" w:rsidR="0019642E" w:rsidRPr="00630FC6" w:rsidRDefault="0019642E" w:rsidP="005F5F0D">
            <w:pPr>
              <w:spacing w:after="0" w:line="240" w:lineRule="auto"/>
              <w:ind w:firstLineChars="100" w:firstLine="200"/>
              <w:jc w:val="right"/>
              <w:rPr>
                <w:rFonts w:ascii="Arial" w:hAnsi="Arial" w:cs="Arial"/>
                <w:color w:val="000000"/>
                <w:sz w:val="20"/>
                <w:szCs w:val="20"/>
              </w:rPr>
            </w:pPr>
            <w:r w:rsidRPr="00630FC6">
              <w:rPr>
                <w:rFonts w:ascii="Arial" w:hAnsi="Arial" w:cs="Arial"/>
                <w:color w:val="000000"/>
                <w:sz w:val="20"/>
                <w:szCs w:val="20"/>
              </w:rPr>
              <w:t>31</w:t>
            </w:r>
          </w:p>
        </w:tc>
        <w:tc>
          <w:tcPr>
            <w:tcW w:w="983" w:type="dxa"/>
            <w:shd w:val="clear" w:color="000000" w:fill="FFFFFF"/>
            <w:vAlign w:val="bottom"/>
          </w:tcPr>
          <w:p w14:paraId="2BC37647" w14:textId="77777777" w:rsidR="0019642E" w:rsidRPr="00630FC6" w:rsidRDefault="0019642E" w:rsidP="005F5F0D">
            <w:pPr>
              <w:spacing w:after="0" w:line="240" w:lineRule="auto"/>
              <w:ind w:firstLineChars="100" w:firstLine="200"/>
              <w:jc w:val="right"/>
              <w:rPr>
                <w:rFonts w:ascii="Arial" w:hAnsi="Arial" w:cs="Arial"/>
                <w:color w:val="000000"/>
                <w:sz w:val="20"/>
                <w:szCs w:val="20"/>
              </w:rPr>
            </w:pPr>
            <w:r w:rsidRPr="00630FC6">
              <w:rPr>
                <w:rFonts w:ascii="Arial" w:hAnsi="Arial" w:cs="Arial"/>
                <w:color w:val="000000"/>
                <w:sz w:val="20"/>
                <w:szCs w:val="20"/>
              </w:rPr>
              <w:t>15</w:t>
            </w:r>
          </w:p>
        </w:tc>
        <w:tc>
          <w:tcPr>
            <w:tcW w:w="1047" w:type="dxa"/>
            <w:shd w:val="clear" w:color="auto" w:fill="auto"/>
            <w:vAlign w:val="bottom"/>
          </w:tcPr>
          <w:p w14:paraId="049D52DF" w14:textId="77777777" w:rsidR="0019642E" w:rsidRPr="00630FC6" w:rsidRDefault="0019642E" w:rsidP="005F5F0D">
            <w:pPr>
              <w:spacing w:after="0" w:line="240" w:lineRule="auto"/>
              <w:ind w:firstLineChars="100" w:firstLine="200"/>
              <w:jc w:val="right"/>
              <w:rPr>
                <w:rFonts w:ascii="Arial" w:hAnsi="Arial" w:cs="Arial"/>
                <w:color w:val="FF0000"/>
                <w:sz w:val="20"/>
                <w:szCs w:val="20"/>
              </w:rPr>
            </w:pPr>
            <w:r w:rsidRPr="00630FC6">
              <w:rPr>
                <w:rFonts w:ascii="Arial" w:hAnsi="Arial" w:cs="Arial"/>
                <w:color w:val="FF0000"/>
                <w:sz w:val="20"/>
                <w:szCs w:val="20"/>
              </w:rPr>
              <w:t>48%</w:t>
            </w:r>
          </w:p>
        </w:tc>
      </w:tr>
      <w:tr w:rsidR="0019642E" w:rsidRPr="003F6738" w14:paraId="69F3E844" w14:textId="77777777" w:rsidTr="005F5F0D">
        <w:trPr>
          <w:trHeight w:val="300"/>
        </w:trPr>
        <w:tc>
          <w:tcPr>
            <w:tcW w:w="1776" w:type="dxa"/>
            <w:shd w:val="clear" w:color="000000" w:fill="FFFFFF"/>
            <w:noWrap/>
            <w:hideMark/>
          </w:tcPr>
          <w:p w14:paraId="43B7B3DD" w14:textId="77777777" w:rsidR="0019642E" w:rsidRPr="00630FC6" w:rsidRDefault="0019642E" w:rsidP="005F5F0D">
            <w:pPr>
              <w:spacing w:after="0" w:line="240" w:lineRule="auto"/>
              <w:ind w:firstLineChars="100" w:firstLine="200"/>
              <w:jc w:val="right"/>
              <w:rPr>
                <w:rFonts w:ascii="Arial" w:eastAsia="Times New Roman" w:hAnsi="Arial" w:cs="Arial"/>
                <w:color w:val="000000"/>
                <w:sz w:val="20"/>
                <w:szCs w:val="20"/>
                <w:lang w:eastAsia="en-GB"/>
              </w:rPr>
            </w:pPr>
            <w:r w:rsidRPr="00630FC6">
              <w:rPr>
                <w:rFonts w:ascii="Arial" w:eastAsia="Times New Roman" w:hAnsi="Arial" w:cs="Arial"/>
                <w:color w:val="000000"/>
                <w:sz w:val="20"/>
                <w:szCs w:val="20"/>
                <w:lang w:eastAsia="en-GB"/>
              </w:rPr>
              <w:t>Lung</w:t>
            </w:r>
          </w:p>
        </w:tc>
        <w:tc>
          <w:tcPr>
            <w:tcW w:w="983" w:type="dxa"/>
            <w:shd w:val="clear" w:color="auto" w:fill="auto"/>
            <w:noWrap/>
            <w:vAlign w:val="bottom"/>
            <w:hideMark/>
          </w:tcPr>
          <w:p w14:paraId="797BEE0A" w14:textId="77777777" w:rsidR="0019642E" w:rsidRPr="00630FC6" w:rsidRDefault="0019642E" w:rsidP="005F5F0D">
            <w:pPr>
              <w:spacing w:after="0" w:line="240" w:lineRule="auto"/>
              <w:ind w:firstLineChars="100" w:firstLine="200"/>
              <w:jc w:val="right"/>
              <w:rPr>
                <w:rFonts w:ascii="Arial" w:hAnsi="Arial" w:cs="Arial"/>
                <w:color w:val="000000"/>
                <w:sz w:val="20"/>
                <w:szCs w:val="20"/>
              </w:rPr>
            </w:pPr>
            <w:r w:rsidRPr="00630FC6">
              <w:rPr>
                <w:rFonts w:ascii="Arial" w:hAnsi="Arial" w:cs="Arial"/>
                <w:color w:val="000000"/>
                <w:sz w:val="20"/>
                <w:szCs w:val="20"/>
              </w:rPr>
              <w:t>18</w:t>
            </w:r>
          </w:p>
        </w:tc>
        <w:tc>
          <w:tcPr>
            <w:tcW w:w="1205" w:type="dxa"/>
            <w:shd w:val="clear" w:color="000000" w:fill="FFFFFF"/>
            <w:noWrap/>
            <w:vAlign w:val="bottom"/>
            <w:hideMark/>
          </w:tcPr>
          <w:p w14:paraId="2267DDC9" w14:textId="77777777" w:rsidR="0019642E" w:rsidRPr="00630FC6" w:rsidRDefault="0019642E" w:rsidP="005F5F0D">
            <w:pPr>
              <w:spacing w:after="0" w:line="240" w:lineRule="auto"/>
              <w:ind w:firstLineChars="100" w:firstLine="200"/>
              <w:jc w:val="right"/>
              <w:rPr>
                <w:rFonts w:ascii="Arial" w:hAnsi="Arial" w:cs="Arial"/>
                <w:color w:val="000000"/>
                <w:sz w:val="20"/>
                <w:szCs w:val="20"/>
              </w:rPr>
            </w:pPr>
            <w:r w:rsidRPr="00630FC6">
              <w:rPr>
                <w:rFonts w:ascii="Arial" w:hAnsi="Arial" w:cs="Arial"/>
                <w:color w:val="000000"/>
                <w:sz w:val="20"/>
                <w:szCs w:val="20"/>
              </w:rPr>
              <w:t>9</w:t>
            </w:r>
          </w:p>
        </w:tc>
        <w:tc>
          <w:tcPr>
            <w:tcW w:w="1047" w:type="dxa"/>
            <w:shd w:val="clear" w:color="auto" w:fill="auto"/>
            <w:noWrap/>
            <w:vAlign w:val="bottom"/>
            <w:hideMark/>
          </w:tcPr>
          <w:p w14:paraId="05B42E15" w14:textId="77777777" w:rsidR="0019642E" w:rsidRPr="00630FC6" w:rsidRDefault="0019642E" w:rsidP="005F5F0D">
            <w:pPr>
              <w:spacing w:after="0" w:line="240" w:lineRule="auto"/>
              <w:ind w:firstLineChars="100" w:firstLine="200"/>
              <w:jc w:val="right"/>
              <w:rPr>
                <w:rFonts w:ascii="Arial" w:hAnsi="Arial" w:cs="Arial"/>
                <w:color w:val="FF0000"/>
                <w:sz w:val="20"/>
                <w:szCs w:val="20"/>
              </w:rPr>
            </w:pPr>
            <w:r w:rsidRPr="00630FC6">
              <w:rPr>
                <w:rFonts w:ascii="Arial" w:hAnsi="Arial" w:cs="Arial"/>
                <w:color w:val="FF0000"/>
                <w:sz w:val="20"/>
                <w:szCs w:val="20"/>
              </w:rPr>
              <w:t>50%</w:t>
            </w:r>
          </w:p>
        </w:tc>
        <w:tc>
          <w:tcPr>
            <w:tcW w:w="1595" w:type="dxa"/>
          </w:tcPr>
          <w:p w14:paraId="6C5888BC" w14:textId="77777777" w:rsidR="0019642E" w:rsidRPr="00630FC6" w:rsidRDefault="0019642E" w:rsidP="005F5F0D">
            <w:pPr>
              <w:spacing w:after="0" w:line="240" w:lineRule="auto"/>
              <w:jc w:val="right"/>
              <w:rPr>
                <w:rFonts w:ascii="Arial" w:eastAsia="Times New Roman" w:hAnsi="Arial" w:cs="Arial"/>
                <w:b/>
                <w:bCs/>
                <w:sz w:val="20"/>
                <w:szCs w:val="20"/>
                <w:lang w:eastAsia="en-GB"/>
              </w:rPr>
            </w:pPr>
            <w:r w:rsidRPr="00630FC6">
              <w:rPr>
                <w:rFonts w:ascii="Arial" w:eastAsia="Times New Roman" w:hAnsi="Arial" w:cs="Arial"/>
                <w:color w:val="000000"/>
                <w:sz w:val="20"/>
                <w:szCs w:val="20"/>
                <w:lang w:eastAsia="en-GB"/>
              </w:rPr>
              <w:t>Haematological</w:t>
            </w:r>
          </w:p>
        </w:tc>
        <w:tc>
          <w:tcPr>
            <w:tcW w:w="983" w:type="dxa"/>
            <w:shd w:val="clear" w:color="auto" w:fill="auto"/>
            <w:vAlign w:val="bottom"/>
          </w:tcPr>
          <w:p w14:paraId="1B827B7A" w14:textId="77777777" w:rsidR="0019642E" w:rsidRPr="00630FC6" w:rsidRDefault="0019642E" w:rsidP="005F5F0D">
            <w:pPr>
              <w:spacing w:after="0" w:line="240" w:lineRule="auto"/>
              <w:ind w:firstLineChars="100" w:firstLine="200"/>
              <w:jc w:val="right"/>
              <w:rPr>
                <w:rFonts w:ascii="Arial" w:hAnsi="Arial" w:cs="Arial"/>
                <w:color w:val="000000"/>
                <w:sz w:val="20"/>
                <w:szCs w:val="20"/>
              </w:rPr>
            </w:pPr>
            <w:r w:rsidRPr="00630FC6">
              <w:rPr>
                <w:rFonts w:ascii="Arial" w:hAnsi="Arial" w:cs="Arial"/>
                <w:color w:val="000000"/>
                <w:sz w:val="20"/>
                <w:szCs w:val="20"/>
              </w:rPr>
              <w:t>6</w:t>
            </w:r>
          </w:p>
        </w:tc>
        <w:tc>
          <w:tcPr>
            <w:tcW w:w="983" w:type="dxa"/>
            <w:shd w:val="clear" w:color="000000" w:fill="FFFFFF"/>
            <w:vAlign w:val="bottom"/>
          </w:tcPr>
          <w:p w14:paraId="77C7AF70" w14:textId="77777777" w:rsidR="0019642E" w:rsidRPr="00630FC6" w:rsidRDefault="0019642E" w:rsidP="005F5F0D">
            <w:pPr>
              <w:spacing w:after="0" w:line="240" w:lineRule="auto"/>
              <w:ind w:firstLineChars="100" w:firstLine="200"/>
              <w:jc w:val="right"/>
              <w:rPr>
                <w:rFonts w:ascii="Arial" w:hAnsi="Arial" w:cs="Arial"/>
                <w:color w:val="000000"/>
                <w:sz w:val="20"/>
                <w:szCs w:val="20"/>
              </w:rPr>
            </w:pPr>
            <w:r w:rsidRPr="00630FC6">
              <w:rPr>
                <w:rFonts w:ascii="Arial" w:hAnsi="Arial" w:cs="Arial"/>
                <w:color w:val="000000"/>
                <w:sz w:val="20"/>
                <w:szCs w:val="20"/>
              </w:rPr>
              <w:t>1</w:t>
            </w:r>
          </w:p>
        </w:tc>
        <w:tc>
          <w:tcPr>
            <w:tcW w:w="1047" w:type="dxa"/>
            <w:shd w:val="clear" w:color="auto" w:fill="auto"/>
            <w:vAlign w:val="bottom"/>
          </w:tcPr>
          <w:p w14:paraId="42A25DC3" w14:textId="77777777" w:rsidR="0019642E" w:rsidRPr="00630FC6" w:rsidRDefault="0019642E" w:rsidP="005F5F0D">
            <w:pPr>
              <w:spacing w:after="0" w:line="240" w:lineRule="auto"/>
              <w:ind w:firstLineChars="100" w:firstLine="200"/>
              <w:jc w:val="right"/>
              <w:rPr>
                <w:rFonts w:ascii="Arial" w:hAnsi="Arial" w:cs="Arial"/>
                <w:color w:val="FF0000"/>
                <w:sz w:val="20"/>
                <w:szCs w:val="20"/>
              </w:rPr>
            </w:pPr>
            <w:r w:rsidRPr="00630FC6">
              <w:rPr>
                <w:rFonts w:ascii="Arial" w:hAnsi="Arial" w:cs="Arial"/>
                <w:color w:val="FF0000"/>
                <w:sz w:val="20"/>
                <w:szCs w:val="20"/>
              </w:rPr>
              <w:t>17%</w:t>
            </w:r>
          </w:p>
        </w:tc>
      </w:tr>
      <w:tr w:rsidR="0019642E" w:rsidRPr="003F6738" w14:paraId="2DD81882" w14:textId="77777777" w:rsidTr="005F5F0D">
        <w:trPr>
          <w:trHeight w:val="300"/>
        </w:trPr>
        <w:tc>
          <w:tcPr>
            <w:tcW w:w="1776" w:type="dxa"/>
            <w:shd w:val="clear" w:color="000000" w:fill="FFFFFF"/>
            <w:noWrap/>
            <w:hideMark/>
          </w:tcPr>
          <w:p w14:paraId="4D225E28" w14:textId="77777777" w:rsidR="0019642E" w:rsidRPr="00630FC6" w:rsidRDefault="0019642E" w:rsidP="005F5F0D">
            <w:pPr>
              <w:spacing w:after="0" w:line="240" w:lineRule="auto"/>
              <w:ind w:firstLineChars="100" w:firstLine="200"/>
              <w:jc w:val="right"/>
              <w:rPr>
                <w:rFonts w:ascii="Arial" w:eastAsia="Times New Roman" w:hAnsi="Arial" w:cs="Arial"/>
                <w:color w:val="000000"/>
                <w:sz w:val="20"/>
                <w:szCs w:val="20"/>
                <w:lang w:eastAsia="en-GB"/>
              </w:rPr>
            </w:pPr>
            <w:r w:rsidRPr="00630FC6">
              <w:rPr>
                <w:rFonts w:ascii="Arial" w:eastAsia="Times New Roman" w:hAnsi="Arial" w:cs="Arial"/>
                <w:color w:val="000000"/>
                <w:sz w:val="20"/>
                <w:szCs w:val="20"/>
                <w:lang w:eastAsia="en-GB"/>
              </w:rPr>
              <w:t>Sarcoma</w:t>
            </w:r>
          </w:p>
        </w:tc>
        <w:tc>
          <w:tcPr>
            <w:tcW w:w="983" w:type="dxa"/>
            <w:shd w:val="clear" w:color="auto" w:fill="auto"/>
            <w:noWrap/>
            <w:vAlign w:val="bottom"/>
            <w:hideMark/>
          </w:tcPr>
          <w:p w14:paraId="3A82FC20" w14:textId="77777777" w:rsidR="0019642E" w:rsidRPr="00630FC6" w:rsidRDefault="0019642E" w:rsidP="005F5F0D">
            <w:pPr>
              <w:spacing w:after="0" w:line="240" w:lineRule="auto"/>
              <w:ind w:firstLineChars="100" w:firstLine="200"/>
              <w:jc w:val="right"/>
              <w:rPr>
                <w:rFonts w:ascii="Arial" w:hAnsi="Arial" w:cs="Arial"/>
                <w:color w:val="000000"/>
                <w:sz w:val="20"/>
                <w:szCs w:val="20"/>
              </w:rPr>
            </w:pPr>
            <w:r w:rsidRPr="00630FC6">
              <w:rPr>
                <w:rFonts w:ascii="Arial" w:hAnsi="Arial" w:cs="Arial"/>
                <w:color w:val="000000"/>
                <w:sz w:val="20"/>
                <w:szCs w:val="20"/>
              </w:rPr>
              <w:t>4</w:t>
            </w:r>
          </w:p>
        </w:tc>
        <w:tc>
          <w:tcPr>
            <w:tcW w:w="1205" w:type="dxa"/>
            <w:shd w:val="clear" w:color="000000" w:fill="FFFFFF"/>
            <w:noWrap/>
            <w:vAlign w:val="bottom"/>
            <w:hideMark/>
          </w:tcPr>
          <w:p w14:paraId="4E0F1810" w14:textId="77777777" w:rsidR="0019642E" w:rsidRPr="00630FC6" w:rsidRDefault="0019642E" w:rsidP="005F5F0D">
            <w:pPr>
              <w:spacing w:after="0" w:line="240" w:lineRule="auto"/>
              <w:ind w:firstLineChars="100" w:firstLine="200"/>
              <w:jc w:val="right"/>
              <w:rPr>
                <w:rFonts w:ascii="Arial" w:hAnsi="Arial" w:cs="Arial"/>
                <w:color w:val="000000"/>
                <w:sz w:val="20"/>
                <w:szCs w:val="20"/>
              </w:rPr>
            </w:pPr>
            <w:r w:rsidRPr="00630FC6">
              <w:rPr>
                <w:rFonts w:ascii="Arial" w:hAnsi="Arial" w:cs="Arial"/>
                <w:color w:val="000000"/>
                <w:sz w:val="20"/>
                <w:szCs w:val="20"/>
              </w:rPr>
              <w:t>1</w:t>
            </w:r>
          </w:p>
        </w:tc>
        <w:tc>
          <w:tcPr>
            <w:tcW w:w="1047" w:type="dxa"/>
            <w:shd w:val="clear" w:color="auto" w:fill="auto"/>
            <w:noWrap/>
            <w:vAlign w:val="bottom"/>
            <w:hideMark/>
          </w:tcPr>
          <w:p w14:paraId="341AFFBF" w14:textId="77777777" w:rsidR="0019642E" w:rsidRPr="00630FC6" w:rsidRDefault="0019642E" w:rsidP="005F5F0D">
            <w:pPr>
              <w:spacing w:after="0" w:line="240" w:lineRule="auto"/>
              <w:ind w:firstLineChars="100" w:firstLine="200"/>
              <w:jc w:val="right"/>
              <w:rPr>
                <w:rFonts w:ascii="Arial" w:hAnsi="Arial" w:cs="Arial"/>
                <w:color w:val="00B050"/>
                <w:sz w:val="20"/>
                <w:szCs w:val="20"/>
              </w:rPr>
            </w:pPr>
            <w:r w:rsidRPr="00630FC6">
              <w:rPr>
                <w:rFonts w:ascii="Arial" w:hAnsi="Arial" w:cs="Arial"/>
                <w:color w:val="FF0000"/>
                <w:sz w:val="20"/>
                <w:szCs w:val="20"/>
              </w:rPr>
              <w:t>25%</w:t>
            </w:r>
          </w:p>
        </w:tc>
        <w:tc>
          <w:tcPr>
            <w:tcW w:w="1595" w:type="dxa"/>
          </w:tcPr>
          <w:p w14:paraId="0AD20560" w14:textId="77777777" w:rsidR="0019642E" w:rsidRPr="00630FC6" w:rsidRDefault="0019642E" w:rsidP="005F5F0D">
            <w:pPr>
              <w:spacing w:after="0" w:line="240" w:lineRule="auto"/>
              <w:jc w:val="right"/>
              <w:rPr>
                <w:rFonts w:ascii="Arial" w:eastAsia="Times New Roman" w:hAnsi="Arial" w:cs="Arial"/>
                <w:b/>
                <w:bCs/>
                <w:sz w:val="20"/>
                <w:szCs w:val="20"/>
                <w:lang w:eastAsia="en-GB"/>
              </w:rPr>
            </w:pPr>
            <w:r w:rsidRPr="00630FC6">
              <w:rPr>
                <w:rFonts w:ascii="Arial" w:eastAsia="Times New Roman" w:hAnsi="Arial" w:cs="Arial"/>
                <w:color w:val="000000"/>
                <w:sz w:val="20"/>
                <w:szCs w:val="20"/>
                <w:lang w:eastAsia="en-GB"/>
              </w:rPr>
              <w:t>Acute Leuk.</w:t>
            </w:r>
          </w:p>
        </w:tc>
        <w:tc>
          <w:tcPr>
            <w:tcW w:w="983" w:type="dxa"/>
            <w:shd w:val="clear" w:color="auto" w:fill="auto"/>
            <w:vAlign w:val="bottom"/>
          </w:tcPr>
          <w:p w14:paraId="3624F630" w14:textId="77777777" w:rsidR="0019642E" w:rsidRPr="00630FC6" w:rsidRDefault="0019642E" w:rsidP="005F5F0D">
            <w:pPr>
              <w:spacing w:after="0" w:line="240" w:lineRule="auto"/>
              <w:ind w:firstLineChars="100" w:firstLine="200"/>
              <w:jc w:val="right"/>
              <w:rPr>
                <w:rFonts w:ascii="Arial" w:hAnsi="Arial" w:cs="Arial"/>
                <w:color w:val="000000"/>
                <w:sz w:val="20"/>
                <w:szCs w:val="20"/>
              </w:rPr>
            </w:pPr>
            <w:r w:rsidRPr="00630FC6">
              <w:rPr>
                <w:rFonts w:ascii="Arial" w:hAnsi="Arial" w:cs="Arial"/>
                <w:color w:val="000000"/>
                <w:sz w:val="20"/>
                <w:szCs w:val="20"/>
              </w:rPr>
              <w:t>2</w:t>
            </w:r>
          </w:p>
        </w:tc>
        <w:tc>
          <w:tcPr>
            <w:tcW w:w="983" w:type="dxa"/>
            <w:shd w:val="clear" w:color="000000" w:fill="FFFFFF"/>
            <w:vAlign w:val="bottom"/>
          </w:tcPr>
          <w:p w14:paraId="43055FC3" w14:textId="77777777" w:rsidR="0019642E" w:rsidRPr="00630FC6" w:rsidRDefault="0019642E" w:rsidP="005F5F0D">
            <w:pPr>
              <w:spacing w:after="0" w:line="240" w:lineRule="auto"/>
              <w:ind w:firstLineChars="100" w:firstLine="200"/>
              <w:jc w:val="right"/>
              <w:rPr>
                <w:rFonts w:ascii="Arial" w:hAnsi="Arial" w:cs="Arial"/>
                <w:color w:val="000000"/>
                <w:sz w:val="20"/>
                <w:szCs w:val="20"/>
              </w:rPr>
            </w:pPr>
            <w:r w:rsidRPr="00630FC6">
              <w:rPr>
                <w:rFonts w:ascii="Arial" w:hAnsi="Arial" w:cs="Arial"/>
                <w:color w:val="000000"/>
                <w:sz w:val="20"/>
                <w:szCs w:val="20"/>
              </w:rPr>
              <w:t>2</w:t>
            </w:r>
          </w:p>
        </w:tc>
        <w:tc>
          <w:tcPr>
            <w:tcW w:w="1047" w:type="dxa"/>
            <w:shd w:val="clear" w:color="auto" w:fill="auto"/>
            <w:vAlign w:val="bottom"/>
          </w:tcPr>
          <w:p w14:paraId="40378AE4" w14:textId="77777777" w:rsidR="0019642E" w:rsidRPr="00630FC6" w:rsidRDefault="0019642E" w:rsidP="005F5F0D">
            <w:pPr>
              <w:spacing w:after="0" w:line="240" w:lineRule="auto"/>
              <w:ind w:firstLineChars="100" w:firstLine="200"/>
              <w:jc w:val="right"/>
              <w:rPr>
                <w:rFonts w:ascii="Arial" w:hAnsi="Arial" w:cs="Arial"/>
                <w:color w:val="00B050"/>
                <w:sz w:val="20"/>
                <w:szCs w:val="20"/>
              </w:rPr>
            </w:pPr>
            <w:r w:rsidRPr="00630FC6">
              <w:rPr>
                <w:rFonts w:ascii="Arial" w:hAnsi="Arial" w:cs="Arial"/>
                <w:color w:val="00B050"/>
                <w:sz w:val="20"/>
                <w:szCs w:val="20"/>
              </w:rPr>
              <w:t>100%</w:t>
            </w:r>
          </w:p>
        </w:tc>
      </w:tr>
      <w:tr w:rsidR="0019642E" w:rsidRPr="003F6738" w14:paraId="2AF1C852" w14:textId="77777777" w:rsidTr="005F5F0D">
        <w:trPr>
          <w:trHeight w:val="300"/>
        </w:trPr>
        <w:tc>
          <w:tcPr>
            <w:tcW w:w="1776" w:type="dxa"/>
            <w:shd w:val="clear" w:color="000000" w:fill="FFFFFF"/>
            <w:noWrap/>
            <w:hideMark/>
          </w:tcPr>
          <w:p w14:paraId="5630F83C" w14:textId="77777777" w:rsidR="0019642E" w:rsidRPr="00630FC6" w:rsidRDefault="0019642E" w:rsidP="005F5F0D">
            <w:pPr>
              <w:spacing w:after="0" w:line="240" w:lineRule="auto"/>
              <w:ind w:firstLineChars="100" w:firstLine="200"/>
              <w:jc w:val="right"/>
              <w:rPr>
                <w:rFonts w:ascii="Arial" w:eastAsia="Times New Roman" w:hAnsi="Arial" w:cs="Arial"/>
                <w:color w:val="000000"/>
                <w:sz w:val="20"/>
                <w:szCs w:val="20"/>
                <w:lang w:eastAsia="en-GB"/>
              </w:rPr>
            </w:pPr>
            <w:r w:rsidRPr="00630FC6">
              <w:rPr>
                <w:rFonts w:ascii="Arial" w:eastAsia="Times New Roman" w:hAnsi="Arial" w:cs="Arial"/>
                <w:color w:val="000000"/>
                <w:sz w:val="20"/>
                <w:szCs w:val="20"/>
                <w:lang w:eastAsia="en-GB"/>
              </w:rPr>
              <w:t>Skin(c)</w:t>
            </w:r>
          </w:p>
        </w:tc>
        <w:tc>
          <w:tcPr>
            <w:tcW w:w="983" w:type="dxa"/>
            <w:shd w:val="clear" w:color="auto" w:fill="auto"/>
            <w:noWrap/>
            <w:vAlign w:val="bottom"/>
            <w:hideMark/>
          </w:tcPr>
          <w:p w14:paraId="2FAFFACD" w14:textId="77777777" w:rsidR="0019642E" w:rsidRPr="00630FC6" w:rsidRDefault="0019642E" w:rsidP="005F5F0D">
            <w:pPr>
              <w:spacing w:after="0" w:line="240" w:lineRule="auto"/>
              <w:ind w:firstLineChars="100" w:firstLine="200"/>
              <w:jc w:val="right"/>
              <w:rPr>
                <w:rFonts w:ascii="Arial" w:hAnsi="Arial" w:cs="Arial"/>
                <w:color w:val="000000"/>
                <w:sz w:val="20"/>
                <w:szCs w:val="20"/>
              </w:rPr>
            </w:pPr>
            <w:r w:rsidRPr="00630FC6">
              <w:rPr>
                <w:rFonts w:ascii="Arial" w:hAnsi="Arial" w:cs="Arial"/>
                <w:color w:val="000000"/>
                <w:sz w:val="20"/>
                <w:szCs w:val="20"/>
              </w:rPr>
              <w:t>71</w:t>
            </w:r>
          </w:p>
        </w:tc>
        <w:tc>
          <w:tcPr>
            <w:tcW w:w="1205" w:type="dxa"/>
            <w:shd w:val="clear" w:color="000000" w:fill="FFFFFF"/>
            <w:noWrap/>
            <w:vAlign w:val="bottom"/>
            <w:hideMark/>
          </w:tcPr>
          <w:p w14:paraId="0D355E9F" w14:textId="77777777" w:rsidR="0019642E" w:rsidRPr="00630FC6" w:rsidRDefault="0019642E" w:rsidP="005F5F0D">
            <w:pPr>
              <w:spacing w:after="0" w:line="240" w:lineRule="auto"/>
              <w:ind w:firstLineChars="100" w:firstLine="200"/>
              <w:jc w:val="right"/>
              <w:rPr>
                <w:rFonts w:ascii="Arial" w:hAnsi="Arial" w:cs="Arial"/>
                <w:color w:val="000000"/>
                <w:sz w:val="20"/>
                <w:szCs w:val="20"/>
              </w:rPr>
            </w:pPr>
            <w:r w:rsidRPr="00630FC6">
              <w:rPr>
                <w:rFonts w:ascii="Arial" w:hAnsi="Arial" w:cs="Arial"/>
                <w:color w:val="000000"/>
                <w:sz w:val="20"/>
                <w:szCs w:val="20"/>
              </w:rPr>
              <w:t>65</w:t>
            </w:r>
          </w:p>
        </w:tc>
        <w:tc>
          <w:tcPr>
            <w:tcW w:w="1047" w:type="dxa"/>
            <w:shd w:val="clear" w:color="auto" w:fill="auto"/>
            <w:noWrap/>
            <w:vAlign w:val="bottom"/>
            <w:hideMark/>
          </w:tcPr>
          <w:p w14:paraId="537BAC90" w14:textId="77777777" w:rsidR="0019642E" w:rsidRPr="00630FC6" w:rsidRDefault="0019642E" w:rsidP="005F5F0D">
            <w:pPr>
              <w:spacing w:after="0" w:line="240" w:lineRule="auto"/>
              <w:ind w:firstLineChars="100" w:firstLine="200"/>
              <w:jc w:val="right"/>
              <w:rPr>
                <w:rFonts w:ascii="Arial" w:hAnsi="Arial" w:cs="Arial"/>
                <w:color w:val="00B050"/>
                <w:sz w:val="20"/>
                <w:szCs w:val="20"/>
              </w:rPr>
            </w:pPr>
            <w:r w:rsidRPr="00630FC6">
              <w:rPr>
                <w:rFonts w:ascii="Arial" w:hAnsi="Arial" w:cs="Arial"/>
                <w:color w:val="00B050"/>
                <w:sz w:val="20"/>
                <w:szCs w:val="20"/>
              </w:rPr>
              <w:t>92%</w:t>
            </w:r>
          </w:p>
        </w:tc>
        <w:tc>
          <w:tcPr>
            <w:tcW w:w="1595" w:type="dxa"/>
          </w:tcPr>
          <w:p w14:paraId="4A97EFFF" w14:textId="77777777" w:rsidR="0019642E" w:rsidRPr="00630FC6" w:rsidRDefault="0019642E" w:rsidP="005F5F0D">
            <w:pPr>
              <w:spacing w:after="0" w:line="240" w:lineRule="auto"/>
              <w:jc w:val="right"/>
              <w:rPr>
                <w:rFonts w:ascii="Arial" w:eastAsia="Times New Roman" w:hAnsi="Arial" w:cs="Arial"/>
                <w:b/>
                <w:bCs/>
                <w:sz w:val="20"/>
                <w:szCs w:val="20"/>
                <w:lang w:eastAsia="en-GB"/>
              </w:rPr>
            </w:pPr>
            <w:r w:rsidRPr="00630FC6">
              <w:rPr>
                <w:rFonts w:ascii="Arial" w:eastAsia="Times New Roman" w:hAnsi="Arial" w:cs="Arial"/>
                <w:color w:val="000000"/>
                <w:sz w:val="20"/>
                <w:szCs w:val="20"/>
                <w:lang w:eastAsia="en-GB"/>
              </w:rPr>
              <w:t xml:space="preserve">Children's </w:t>
            </w:r>
          </w:p>
        </w:tc>
        <w:tc>
          <w:tcPr>
            <w:tcW w:w="983" w:type="dxa"/>
            <w:shd w:val="clear" w:color="auto" w:fill="auto"/>
            <w:vAlign w:val="bottom"/>
          </w:tcPr>
          <w:p w14:paraId="41DEE1C1" w14:textId="77777777" w:rsidR="0019642E" w:rsidRPr="00630FC6" w:rsidRDefault="0019642E" w:rsidP="005F5F0D">
            <w:pPr>
              <w:spacing w:after="0" w:line="240" w:lineRule="auto"/>
              <w:ind w:firstLineChars="100" w:firstLine="200"/>
              <w:jc w:val="right"/>
              <w:rPr>
                <w:rFonts w:ascii="Arial" w:hAnsi="Arial" w:cs="Arial"/>
                <w:color w:val="000000"/>
                <w:sz w:val="20"/>
                <w:szCs w:val="20"/>
              </w:rPr>
            </w:pPr>
            <w:r w:rsidRPr="00630FC6">
              <w:rPr>
                <w:rFonts w:ascii="Arial" w:hAnsi="Arial" w:cs="Arial"/>
                <w:color w:val="000000"/>
                <w:sz w:val="20"/>
                <w:szCs w:val="20"/>
              </w:rPr>
              <w:t>1</w:t>
            </w:r>
          </w:p>
        </w:tc>
        <w:tc>
          <w:tcPr>
            <w:tcW w:w="983" w:type="dxa"/>
            <w:shd w:val="clear" w:color="000000" w:fill="FFFFFF"/>
            <w:vAlign w:val="bottom"/>
          </w:tcPr>
          <w:p w14:paraId="1E8773F8" w14:textId="77777777" w:rsidR="0019642E" w:rsidRPr="00630FC6" w:rsidRDefault="0019642E" w:rsidP="005F5F0D">
            <w:pPr>
              <w:spacing w:after="0" w:line="240" w:lineRule="auto"/>
              <w:ind w:firstLineChars="100" w:firstLine="200"/>
              <w:jc w:val="right"/>
              <w:rPr>
                <w:rFonts w:ascii="Arial" w:hAnsi="Arial" w:cs="Arial"/>
                <w:color w:val="000000"/>
                <w:sz w:val="20"/>
                <w:szCs w:val="20"/>
              </w:rPr>
            </w:pPr>
            <w:r w:rsidRPr="00630FC6">
              <w:rPr>
                <w:rFonts w:ascii="Arial" w:hAnsi="Arial" w:cs="Arial"/>
                <w:color w:val="000000"/>
                <w:sz w:val="20"/>
                <w:szCs w:val="20"/>
              </w:rPr>
              <w:t>1</w:t>
            </w:r>
          </w:p>
        </w:tc>
        <w:tc>
          <w:tcPr>
            <w:tcW w:w="1047" w:type="dxa"/>
            <w:shd w:val="clear" w:color="auto" w:fill="auto"/>
            <w:vAlign w:val="bottom"/>
          </w:tcPr>
          <w:p w14:paraId="4D78B62D" w14:textId="77777777" w:rsidR="0019642E" w:rsidRPr="00630FC6" w:rsidRDefault="0019642E" w:rsidP="005F5F0D">
            <w:pPr>
              <w:spacing w:after="0" w:line="240" w:lineRule="auto"/>
              <w:ind w:firstLineChars="100" w:firstLine="200"/>
              <w:jc w:val="right"/>
              <w:rPr>
                <w:rFonts w:ascii="Arial" w:hAnsi="Arial" w:cs="Arial"/>
                <w:color w:val="000000"/>
                <w:sz w:val="20"/>
                <w:szCs w:val="20"/>
              </w:rPr>
            </w:pPr>
            <w:r w:rsidRPr="00630FC6">
              <w:rPr>
                <w:rFonts w:ascii="Arial" w:hAnsi="Arial" w:cs="Arial"/>
                <w:color w:val="00B050"/>
                <w:sz w:val="20"/>
                <w:szCs w:val="20"/>
              </w:rPr>
              <w:t>100%</w:t>
            </w:r>
          </w:p>
        </w:tc>
      </w:tr>
      <w:tr w:rsidR="0019642E" w:rsidRPr="003F6738" w14:paraId="38282C2B" w14:textId="77777777" w:rsidTr="005F5F0D">
        <w:trPr>
          <w:trHeight w:val="300"/>
        </w:trPr>
        <w:tc>
          <w:tcPr>
            <w:tcW w:w="1776" w:type="dxa"/>
            <w:shd w:val="clear" w:color="000000" w:fill="FFFFFF"/>
            <w:noWrap/>
            <w:hideMark/>
          </w:tcPr>
          <w:p w14:paraId="189EC1D1" w14:textId="77777777" w:rsidR="0019642E" w:rsidRPr="00630FC6" w:rsidRDefault="0019642E" w:rsidP="005F5F0D">
            <w:pPr>
              <w:spacing w:after="0" w:line="240" w:lineRule="auto"/>
              <w:ind w:firstLineChars="100" w:firstLine="200"/>
              <w:jc w:val="right"/>
              <w:rPr>
                <w:rFonts w:ascii="Arial" w:eastAsia="Times New Roman" w:hAnsi="Arial" w:cs="Arial"/>
                <w:color w:val="000000"/>
                <w:sz w:val="20"/>
                <w:szCs w:val="20"/>
                <w:lang w:eastAsia="en-GB"/>
              </w:rPr>
            </w:pPr>
            <w:r w:rsidRPr="00630FC6">
              <w:rPr>
                <w:rFonts w:ascii="Arial" w:eastAsia="Times New Roman" w:hAnsi="Arial" w:cs="Arial"/>
                <w:color w:val="000000"/>
                <w:sz w:val="20"/>
                <w:szCs w:val="20"/>
                <w:lang w:eastAsia="en-GB"/>
              </w:rPr>
              <w:t>Brain/CNS</w:t>
            </w:r>
          </w:p>
        </w:tc>
        <w:tc>
          <w:tcPr>
            <w:tcW w:w="983" w:type="dxa"/>
            <w:shd w:val="clear" w:color="auto" w:fill="auto"/>
            <w:noWrap/>
            <w:vAlign w:val="bottom"/>
            <w:hideMark/>
          </w:tcPr>
          <w:p w14:paraId="1D7E221B" w14:textId="77777777" w:rsidR="0019642E" w:rsidRPr="00630FC6" w:rsidRDefault="0019642E" w:rsidP="005F5F0D">
            <w:pPr>
              <w:spacing w:after="0" w:line="240" w:lineRule="auto"/>
              <w:ind w:firstLineChars="100" w:firstLine="200"/>
              <w:jc w:val="right"/>
              <w:rPr>
                <w:rFonts w:ascii="Arial" w:hAnsi="Arial" w:cs="Arial"/>
                <w:color w:val="000000"/>
                <w:sz w:val="20"/>
                <w:szCs w:val="20"/>
              </w:rPr>
            </w:pPr>
            <w:r w:rsidRPr="00630FC6">
              <w:rPr>
                <w:rFonts w:ascii="Arial" w:hAnsi="Arial" w:cs="Arial"/>
                <w:color w:val="000000"/>
                <w:sz w:val="20"/>
                <w:szCs w:val="20"/>
              </w:rPr>
              <w:t>0</w:t>
            </w:r>
          </w:p>
        </w:tc>
        <w:tc>
          <w:tcPr>
            <w:tcW w:w="1205" w:type="dxa"/>
            <w:shd w:val="clear" w:color="000000" w:fill="FFFFFF"/>
            <w:noWrap/>
            <w:vAlign w:val="bottom"/>
            <w:hideMark/>
          </w:tcPr>
          <w:p w14:paraId="0AEF1B9C" w14:textId="77777777" w:rsidR="0019642E" w:rsidRPr="00630FC6" w:rsidRDefault="0019642E" w:rsidP="005F5F0D">
            <w:pPr>
              <w:spacing w:after="0" w:line="240" w:lineRule="auto"/>
              <w:ind w:firstLineChars="100" w:firstLine="200"/>
              <w:jc w:val="right"/>
              <w:rPr>
                <w:rFonts w:ascii="Arial" w:hAnsi="Arial" w:cs="Arial"/>
                <w:color w:val="000000"/>
                <w:sz w:val="20"/>
                <w:szCs w:val="20"/>
              </w:rPr>
            </w:pPr>
            <w:r w:rsidRPr="00630FC6">
              <w:rPr>
                <w:rFonts w:ascii="Arial" w:hAnsi="Arial" w:cs="Arial"/>
                <w:color w:val="000000"/>
                <w:sz w:val="20"/>
                <w:szCs w:val="20"/>
              </w:rPr>
              <w:t>0</w:t>
            </w:r>
          </w:p>
        </w:tc>
        <w:tc>
          <w:tcPr>
            <w:tcW w:w="1047" w:type="dxa"/>
            <w:shd w:val="clear" w:color="auto" w:fill="auto"/>
            <w:noWrap/>
            <w:vAlign w:val="bottom"/>
            <w:hideMark/>
          </w:tcPr>
          <w:p w14:paraId="1202F32F" w14:textId="77777777" w:rsidR="0019642E" w:rsidRPr="00630FC6" w:rsidRDefault="0019642E" w:rsidP="005F5F0D">
            <w:pPr>
              <w:spacing w:after="0" w:line="240" w:lineRule="auto"/>
              <w:ind w:firstLineChars="100" w:firstLine="200"/>
              <w:jc w:val="right"/>
              <w:rPr>
                <w:rFonts w:ascii="Arial" w:hAnsi="Arial" w:cs="Arial"/>
                <w:sz w:val="20"/>
                <w:szCs w:val="20"/>
              </w:rPr>
            </w:pPr>
            <w:r>
              <w:rPr>
                <w:rFonts w:ascii="Arial" w:hAnsi="Arial" w:cs="Arial"/>
                <w:color w:val="000000"/>
                <w:sz w:val="20"/>
                <w:szCs w:val="20"/>
              </w:rPr>
              <w:t>N/A</w:t>
            </w:r>
          </w:p>
        </w:tc>
        <w:tc>
          <w:tcPr>
            <w:tcW w:w="1595" w:type="dxa"/>
          </w:tcPr>
          <w:p w14:paraId="16381ECE" w14:textId="77777777" w:rsidR="0019642E" w:rsidRPr="00630FC6" w:rsidRDefault="0019642E" w:rsidP="005F5F0D">
            <w:pPr>
              <w:spacing w:after="0" w:line="240" w:lineRule="auto"/>
              <w:jc w:val="right"/>
              <w:rPr>
                <w:rFonts w:ascii="Arial" w:eastAsia="Times New Roman" w:hAnsi="Arial" w:cs="Arial"/>
                <w:b/>
                <w:bCs/>
                <w:sz w:val="20"/>
                <w:szCs w:val="20"/>
                <w:lang w:eastAsia="en-GB"/>
              </w:rPr>
            </w:pPr>
            <w:r w:rsidRPr="00630FC6">
              <w:rPr>
                <w:rFonts w:ascii="Arial" w:eastAsia="Times New Roman" w:hAnsi="Arial" w:cs="Arial"/>
                <w:color w:val="000000"/>
                <w:sz w:val="20"/>
                <w:szCs w:val="20"/>
                <w:lang w:eastAsia="en-GB"/>
              </w:rPr>
              <w:t>Other</w:t>
            </w:r>
          </w:p>
        </w:tc>
        <w:tc>
          <w:tcPr>
            <w:tcW w:w="983" w:type="dxa"/>
            <w:shd w:val="clear" w:color="auto" w:fill="auto"/>
            <w:vAlign w:val="bottom"/>
          </w:tcPr>
          <w:p w14:paraId="02027851" w14:textId="77777777" w:rsidR="0019642E" w:rsidRPr="00630FC6" w:rsidRDefault="0019642E" w:rsidP="005F5F0D">
            <w:pPr>
              <w:spacing w:after="0" w:line="240" w:lineRule="auto"/>
              <w:ind w:firstLineChars="100" w:firstLine="200"/>
              <w:jc w:val="right"/>
              <w:rPr>
                <w:rFonts w:ascii="Arial" w:hAnsi="Arial" w:cs="Arial"/>
                <w:color w:val="000000"/>
                <w:sz w:val="20"/>
                <w:szCs w:val="20"/>
              </w:rPr>
            </w:pPr>
            <w:r w:rsidRPr="00630FC6">
              <w:rPr>
                <w:rFonts w:ascii="Arial" w:hAnsi="Arial" w:cs="Arial"/>
                <w:color w:val="000000"/>
                <w:sz w:val="20"/>
                <w:szCs w:val="20"/>
              </w:rPr>
              <w:t>5</w:t>
            </w:r>
          </w:p>
        </w:tc>
        <w:tc>
          <w:tcPr>
            <w:tcW w:w="983" w:type="dxa"/>
            <w:shd w:val="clear" w:color="000000" w:fill="FFFFFF"/>
            <w:vAlign w:val="bottom"/>
          </w:tcPr>
          <w:p w14:paraId="33CE66BC" w14:textId="77777777" w:rsidR="0019642E" w:rsidRPr="00630FC6" w:rsidRDefault="0019642E" w:rsidP="005F5F0D">
            <w:pPr>
              <w:spacing w:after="0" w:line="240" w:lineRule="auto"/>
              <w:ind w:firstLineChars="100" w:firstLine="200"/>
              <w:jc w:val="right"/>
              <w:rPr>
                <w:rFonts w:ascii="Arial" w:hAnsi="Arial" w:cs="Arial"/>
                <w:color w:val="000000"/>
                <w:sz w:val="20"/>
                <w:szCs w:val="20"/>
              </w:rPr>
            </w:pPr>
            <w:r w:rsidRPr="00630FC6">
              <w:rPr>
                <w:rFonts w:ascii="Arial" w:hAnsi="Arial" w:cs="Arial"/>
                <w:color w:val="000000"/>
                <w:sz w:val="20"/>
                <w:szCs w:val="20"/>
              </w:rPr>
              <w:t>3</w:t>
            </w:r>
          </w:p>
        </w:tc>
        <w:tc>
          <w:tcPr>
            <w:tcW w:w="1047" w:type="dxa"/>
            <w:shd w:val="clear" w:color="auto" w:fill="auto"/>
            <w:vAlign w:val="bottom"/>
          </w:tcPr>
          <w:p w14:paraId="104813B1" w14:textId="77777777" w:rsidR="0019642E" w:rsidRPr="00630FC6" w:rsidRDefault="0019642E" w:rsidP="005F5F0D">
            <w:pPr>
              <w:spacing w:after="0" w:line="240" w:lineRule="auto"/>
              <w:ind w:firstLineChars="100" w:firstLine="200"/>
              <w:jc w:val="right"/>
              <w:rPr>
                <w:rFonts w:ascii="Arial" w:hAnsi="Arial" w:cs="Arial"/>
                <w:color w:val="00B050"/>
                <w:sz w:val="20"/>
                <w:szCs w:val="20"/>
              </w:rPr>
            </w:pPr>
            <w:r w:rsidRPr="00630FC6">
              <w:rPr>
                <w:rFonts w:ascii="Arial" w:hAnsi="Arial" w:cs="Arial"/>
                <w:color w:val="FF0000"/>
                <w:sz w:val="20"/>
                <w:szCs w:val="20"/>
              </w:rPr>
              <w:t>60%</w:t>
            </w:r>
          </w:p>
        </w:tc>
      </w:tr>
    </w:tbl>
    <w:p w14:paraId="3853D4AC" w14:textId="77777777" w:rsidR="0019642E" w:rsidRPr="0036330B" w:rsidRDefault="0019642E" w:rsidP="0019642E">
      <w:pPr>
        <w:spacing w:after="0" w:line="240" w:lineRule="auto"/>
        <w:jc w:val="both"/>
        <w:rPr>
          <w:rFonts w:ascii="Arial" w:hAnsi="Arial" w:cs="Arial"/>
          <w:bCs/>
          <w:sz w:val="24"/>
          <w:szCs w:val="24"/>
        </w:rPr>
      </w:pPr>
    </w:p>
    <w:p w14:paraId="169A02FA" w14:textId="3C27367C" w:rsidR="0019642E" w:rsidRDefault="0019642E" w:rsidP="0019642E">
      <w:pPr>
        <w:spacing w:after="0" w:line="240" w:lineRule="auto"/>
        <w:jc w:val="both"/>
        <w:rPr>
          <w:rFonts w:ascii="Arial" w:hAnsi="Arial" w:cs="Arial"/>
          <w:bCs/>
          <w:sz w:val="24"/>
          <w:szCs w:val="24"/>
        </w:rPr>
      </w:pPr>
      <w:r>
        <w:rPr>
          <w:rFonts w:ascii="Arial" w:hAnsi="Arial" w:cs="Arial"/>
          <w:bCs/>
          <w:sz w:val="24"/>
          <w:szCs w:val="24"/>
        </w:rPr>
        <w:t>The backlog tr</w:t>
      </w:r>
      <w:r w:rsidRPr="00306AD2">
        <w:rPr>
          <w:rFonts w:ascii="Arial" w:hAnsi="Arial" w:cs="Arial"/>
          <w:bCs/>
          <w:sz w:val="24"/>
          <w:szCs w:val="24"/>
        </w:rPr>
        <w:t xml:space="preserve">ajectories </w:t>
      </w:r>
      <w:r>
        <w:rPr>
          <w:rFonts w:ascii="Arial" w:hAnsi="Arial" w:cs="Arial"/>
          <w:bCs/>
          <w:sz w:val="24"/>
          <w:szCs w:val="24"/>
        </w:rPr>
        <w:t xml:space="preserve">were </w:t>
      </w:r>
      <w:r w:rsidRPr="00306AD2">
        <w:rPr>
          <w:rFonts w:ascii="Arial" w:hAnsi="Arial" w:cs="Arial"/>
          <w:bCs/>
          <w:sz w:val="24"/>
          <w:szCs w:val="24"/>
        </w:rPr>
        <w:t>developed based on the anticipated improvement for i</w:t>
      </w:r>
      <w:r>
        <w:rPr>
          <w:rFonts w:ascii="Arial" w:hAnsi="Arial" w:cs="Arial"/>
          <w:bCs/>
          <w:sz w:val="24"/>
          <w:szCs w:val="24"/>
        </w:rPr>
        <w:t xml:space="preserve">ndividualised tumour site, whilst reflecting traditionally what happened for previous bank holidays and holiday period.  </w:t>
      </w:r>
      <w:r w:rsidRPr="002F64F5">
        <w:rPr>
          <w:rFonts w:ascii="Arial" w:hAnsi="Arial" w:cs="Arial"/>
          <w:bCs/>
          <w:sz w:val="24"/>
          <w:szCs w:val="24"/>
        </w:rPr>
        <w:t>Some tumour groups</w:t>
      </w:r>
      <w:r>
        <w:rPr>
          <w:rFonts w:ascii="Arial" w:hAnsi="Arial" w:cs="Arial"/>
          <w:bCs/>
          <w:sz w:val="24"/>
          <w:szCs w:val="24"/>
        </w:rPr>
        <w:t xml:space="preserve"> targets</w:t>
      </w:r>
      <w:r w:rsidRPr="002F64F5">
        <w:rPr>
          <w:rFonts w:ascii="Arial" w:hAnsi="Arial" w:cs="Arial"/>
          <w:bCs/>
          <w:sz w:val="24"/>
          <w:szCs w:val="24"/>
        </w:rPr>
        <w:t xml:space="preserve"> </w:t>
      </w:r>
      <w:r>
        <w:rPr>
          <w:rFonts w:ascii="Arial" w:hAnsi="Arial" w:cs="Arial"/>
          <w:bCs/>
          <w:sz w:val="24"/>
          <w:szCs w:val="24"/>
        </w:rPr>
        <w:t>were</w:t>
      </w:r>
      <w:r w:rsidRPr="002F64F5">
        <w:rPr>
          <w:rFonts w:ascii="Arial" w:hAnsi="Arial" w:cs="Arial"/>
          <w:bCs/>
          <w:sz w:val="24"/>
          <w:szCs w:val="24"/>
        </w:rPr>
        <w:t xml:space="preserve"> set at zero for backlog throughout the year</w:t>
      </w:r>
      <w:r>
        <w:rPr>
          <w:rFonts w:ascii="Arial" w:hAnsi="Arial" w:cs="Arial"/>
          <w:bCs/>
          <w:sz w:val="24"/>
          <w:szCs w:val="24"/>
        </w:rPr>
        <w:t xml:space="preserve">: </w:t>
      </w:r>
      <w:r w:rsidRPr="002F64F5">
        <w:rPr>
          <w:rFonts w:ascii="Arial" w:hAnsi="Arial" w:cs="Arial"/>
          <w:bCs/>
          <w:sz w:val="24"/>
          <w:szCs w:val="24"/>
        </w:rPr>
        <w:t xml:space="preserve">Children’s Cancer, Acute Leukaemia and Brain/CNS, the reason for this is that </w:t>
      </w:r>
      <w:r>
        <w:rPr>
          <w:rFonts w:ascii="Arial" w:hAnsi="Arial" w:cs="Arial"/>
          <w:bCs/>
          <w:sz w:val="24"/>
          <w:szCs w:val="24"/>
        </w:rPr>
        <w:t xml:space="preserve">referrals trigger </w:t>
      </w:r>
      <w:r w:rsidRPr="002F64F5">
        <w:rPr>
          <w:rFonts w:ascii="Arial" w:hAnsi="Arial" w:cs="Arial"/>
          <w:bCs/>
          <w:sz w:val="24"/>
          <w:szCs w:val="24"/>
        </w:rPr>
        <w:t>backlog infrequently and volumes do not impact on the overall position.</w:t>
      </w:r>
    </w:p>
    <w:p w14:paraId="47620BC3" w14:textId="77777777" w:rsidR="0019642E" w:rsidRDefault="0019642E" w:rsidP="0019642E">
      <w:pPr>
        <w:spacing w:after="0" w:line="240" w:lineRule="auto"/>
        <w:jc w:val="both"/>
        <w:rPr>
          <w:rFonts w:ascii="Arial" w:hAnsi="Arial" w:cs="Arial"/>
          <w:bCs/>
          <w:sz w:val="24"/>
          <w:szCs w:val="24"/>
        </w:rPr>
      </w:pPr>
    </w:p>
    <w:p w14:paraId="2D70FEF9" w14:textId="53705263" w:rsidR="0019642E" w:rsidRPr="002F64F5" w:rsidRDefault="0019642E" w:rsidP="0019642E">
      <w:pPr>
        <w:spacing w:after="0" w:line="240" w:lineRule="auto"/>
        <w:jc w:val="both"/>
        <w:rPr>
          <w:rFonts w:ascii="Arial" w:hAnsi="Arial" w:cs="Arial"/>
          <w:bCs/>
          <w:sz w:val="24"/>
          <w:szCs w:val="24"/>
        </w:rPr>
      </w:pPr>
      <w:r>
        <w:rPr>
          <w:noProof/>
          <w:lang w:eastAsia="en-GB"/>
        </w:rPr>
        <w:drawing>
          <wp:inline distT="0" distB="0" distL="0" distR="0" wp14:anchorId="17158605" wp14:editId="3AE656F5">
            <wp:extent cx="5715084" cy="2206606"/>
            <wp:effectExtent l="0" t="0" r="0" b="3810"/>
            <wp:docPr id="14" name="Chart 14">
              <a:extLst xmlns:a="http://schemas.openxmlformats.org/drawingml/2006/main">
                <a:ext uri="{FF2B5EF4-FFF2-40B4-BE49-F238E27FC236}">
                  <a16:creationId xmlns:a16="http://schemas.microsoft.com/office/drawing/2014/main" id="{00000000-0008-0000-04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C809945" w14:textId="77777777" w:rsidR="0019642E" w:rsidRDefault="0019642E" w:rsidP="0019642E">
      <w:pPr>
        <w:spacing w:after="0" w:line="240" w:lineRule="auto"/>
        <w:jc w:val="both"/>
        <w:rPr>
          <w:rFonts w:ascii="Arial" w:hAnsi="Arial" w:cs="Arial"/>
          <w:bCs/>
          <w:sz w:val="24"/>
          <w:szCs w:val="24"/>
        </w:rPr>
      </w:pPr>
    </w:p>
    <w:p w14:paraId="2C84C41C" w14:textId="174E3EAC" w:rsidR="0019642E" w:rsidRDefault="0019642E" w:rsidP="0019642E">
      <w:pPr>
        <w:spacing w:after="0" w:line="240" w:lineRule="auto"/>
        <w:jc w:val="both"/>
        <w:rPr>
          <w:rFonts w:ascii="Arial" w:hAnsi="Arial" w:cs="Arial"/>
          <w:bCs/>
          <w:sz w:val="24"/>
          <w:szCs w:val="24"/>
        </w:rPr>
      </w:pPr>
      <w:r>
        <w:rPr>
          <w:rFonts w:ascii="Arial" w:hAnsi="Arial" w:cs="Arial"/>
          <w:bCs/>
          <w:sz w:val="24"/>
          <w:szCs w:val="24"/>
        </w:rPr>
        <w:t>The table below shows the detail of the most recently reported backlog position, which stands at 237 patients, this is a reduction of 15% since the last reported position to the Committee.  The highest percentage of patients are in Lower GI, Urological and Gynaecological.  The position demonstrates a gap to trajectory of 40 patients, 25 of which are Bowel Screening Wales referrals, where the pathway timelines are not aligned with the SCP.  This cohort aside, we remain 15 over trajectory with Skin and Gynaecological the main outliers.</w:t>
      </w:r>
    </w:p>
    <w:tbl>
      <w:tblPr>
        <w:tblpPr w:leftFromText="180" w:rightFromText="180" w:vertAnchor="text" w:horzAnchor="margin" w:tblpY="-70"/>
        <w:tblOverlap w:val="never"/>
        <w:tblW w:w="595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413"/>
        <w:gridCol w:w="876"/>
        <w:gridCol w:w="992"/>
        <w:gridCol w:w="1111"/>
        <w:gridCol w:w="1559"/>
      </w:tblGrid>
      <w:tr w:rsidR="0019642E" w:rsidRPr="006F738B" w14:paraId="07FF1CFB" w14:textId="77777777" w:rsidTr="0019642E">
        <w:trPr>
          <w:trHeight w:val="450"/>
        </w:trPr>
        <w:tc>
          <w:tcPr>
            <w:tcW w:w="1413" w:type="dxa"/>
            <w:vMerge w:val="restart"/>
            <w:shd w:val="clear" w:color="auto" w:fill="BFBFBF" w:themeFill="background1" w:themeFillShade="BF"/>
            <w:noWrap/>
            <w:hideMark/>
          </w:tcPr>
          <w:p w14:paraId="5E76E3B6" w14:textId="77777777" w:rsidR="0019642E" w:rsidRPr="006F738B" w:rsidRDefault="0019642E" w:rsidP="005F5F0D">
            <w:pPr>
              <w:spacing w:after="0" w:line="240" w:lineRule="auto"/>
              <w:contextualSpacing/>
              <w:jc w:val="center"/>
              <w:rPr>
                <w:rFonts w:cstheme="minorHAnsi"/>
                <w:b/>
                <w:bCs/>
                <w:color w:val="000000"/>
                <w:sz w:val="18"/>
                <w:szCs w:val="18"/>
                <w:lang w:eastAsia="en-GB"/>
              </w:rPr>
            </w:pPr>
            <w:r w:rsidRPr="006F738B">
              <w:rPr>
                <w:rFonts w:cstheme="minorHAnsi"/>
                <w:b/>
                <w:bCs/>
                <w:color w:val="000000"/>
                <w:sz w:val="18"/>
                <w:szCs w:val="18"/>
                <w:lang w:eastAsia="en-GB"/>
              </w:rPr>
              <w:lastRenderedPageBreak/>
              <w:t>Tumour Site</w:t>
            </w:r>
          </w:p>
          <w:p w14:paraId="120AB5AE" w14:textId="77777777" w:rsidR="0019642E" w:rsidRPr="006F738B" w:rsidRDefault="0019642E" w:rsidP="005F5F0D">
            <w:pPr>
              <w:spacing w:after="0" w:line="240" w:lineRule="auto"/>
              <w:contextualSpacing/>
              <w:jc w:val="center"/>
              <w:rPr>
                <w:rFonts w:cstheme="minorHAnsi"/>
                <w:b/>
                <w:bCs/>
                <w:color w:val="000000"/>
                <w:sz w:val="18"/>
                <w:szCs w:val="18"/>
                <w:lang w:eastAsia="en-GB"/>
              </w:rPr>
            </w:pPr>
          </w:p>
        </w:tc>
        <w:tc>
          <w:tcPr>
            <w:tcW w:w="876" w:type="dxa"/>
            <w:vMerge w:val="restart"/>
            <w:shd w:val="clear" w:color="auto" w:fill="BFBFBF" w:themeFill="background1" w:themeFillShade="BF"/>
          </w:tcPr>
          <w:p w14:paraId="26790985" w14:textId="77777777" w:rsidR="0019642E" w:rsidRPr="006F738B" w:rsidRDefault="0019642E" w:rsidP="005F5F0D">
            <w:pPr>
              <w:spacing w:after="0" w:line="240" w:lineRule="auto"/>
              <w:contextualSpacing/>
              <w:jc w:val="center"/>
              <w:rPr>
                <w:rFonts w:eastAsia="Times New Roman" w:cstheme="minorHAnsi"/>
                <w:b/>
                <w:color w:val="000000"/>
                <w:sz w:val="18"/>
                <w:szCs w:val="18"/>
                <w:lang w:eastAsia="en-GB"/>
              </w:rPr>
            </w:pPr>
            <w:r w:rsidRPr="006F738B">
              <w:rPr>
                <w:rFonts w:eastAsia="Times New Roman" w:cstheme="minorHAnsi"/>
                <w:b/>
                <w:color w:val="000000"/>
                <w:sz w:val="18"/>
                <w:szCs w:val="18"/>
                <w:lang w:eastAsia="en-GB"/>
              </w:rPr>
              <w:t>Total Backlog</w:t>
            </w:r>
          </w:p>
        </w:tc>
        <w:tc>
          <w:tcPr>
            <w:tcW w:w="992" w:type="dxa"/>
            <w:vMerge w:val="restart"/>
            <w:shd w:val="clear" w:color="auto" w:fill="BFBFBF" w:themeFill="background1" w:themeFillShade="BF"/>
          </w:tcPr>
          <w:p w14:paraId="0C6F0D02" w14:textId="77777777" w:rsidR="0019642E" w:rsidRPr="006F738B" w:rsidRDefault="0019642E" w:rsidP="005F5F0D">
            <w:pPr>
              <w:spacing w:after="0" w:line="240" w:lineRule="auto"/>
              <w:contextualSpacing/>
              <w:jc w:val="center"/>
              <w:rPr>
                <w:rFonts w:eastAsia="Times New Roman" w:cstheme="minorHAnsi"/>
                <w:b/>
                <w:color w:val="000000"/>
                <w:sz w:val="18"/>
                <w:szCs w:val="18"/>
                <w:lang w:eastAsia="en-GB"/>
              </w:rPr>
            </w:pPr>
            <w:r w:rsidRPr="006F738B">
              <w:rPr>
                <w:rFonts w:eastAsia="Times New Roman" w:cstheme="minorHAnsi"/>
                <w:b/>
                <w:color w:val="000000"/>
                <w:sz w:val="16"/>
                <w:szCs w:val="18"/>
                <w:lang w:eastAsia="en-GB"/>
              </w:rPr>
              <w:t xml:space="preserve">Trajectory for w/e </w:t>
            </w:r>
            <w:r>
              <w:rPr>
                <w:rFonts w:eastAsia="Times New Roman" w:cstheme="minorHAnsi"/>
                <w:b/>
                <w:color w:val="000000"/>
                <w:sz w:val="16"/>
                <w:szCs w:val="18"/>
                <w:lang w:eastAsia="en-GB"/>
              </w:rPr>
              <w:t>02/06</w:t>
            </w:r>
            <w:r w:rsidRPr="006F738B">
              <w:rPr>
                <w:rFonts w:eastAsia="Times New Roman" w:cstheme="minorHAnsi"/>
                <w:b/>
                <w:color w:val="000000"/>
                <w:sz w:val="16"/>
                <w:szCs w:val="18"/>
                <w:lang w:eastAsia="en-GB"/>
              </w:rPr>
              <w:t>/2</w:t>
            </w:r>
            <w:r>
              <w:rPr>
                <w:rFonts w:eastAsia="Times New Roman" w:cstheme="minorHAnsi"/>
                <w:b/>
                <w:color w:val="000000"/>
                <w:sz w:val="16"/>
                <w:szCs w:val="18"/>
                <w:lang w:eastAsia="en-GB"/>
              </w:rPr>
              <w:t>4</w:t>
            </w:r>
          </w:p>
        </w:tc>
        <w:tc>
          <w:tcPr>
            <w:tcW w:w="1111" w:type="dxa"/>
            <w:vMerge w:val="restart"/>
            <w:shd w:val="clear" w:color="auto" w:fill="BFBFBF" w:themeFill="background1" w:themeFillShade="BF"/>
          </w:tcPr>
          <w:p w14:paraId="1B52C977" w14:textId="036623F9" w:rsidR="0019642E" w:rsidRPr="00B5694E" w:rsidRDefault="0019642E" w:rsidP="005F5F0D">
            <w:pPr>
              <w:spacing w:after="0" w:line="240" w:lineRule="auto"/>
              <w:contextualSpacing/>
              <w:jc w:val="center"/>
              <w:rPr>
                <w:rFonts w:eastAsia="Times New Roman" w:cstheme="minorHAnsi"/>
                <w:b/>
                <w:color w:val="000000"/>
                <w:sz w:val="16"/>
                <w:szCs w:val="16"/>
                <w:lang w:eastAsia="en-GB"/>
              </w:rPr>
            </w:pPr>
            <w:r w:rsidRPr="00B5694E">
              <w:rPr>
                <w:rFonts w:cstheme="minorHAnsi"/>
                <w:b/>
                <w:bCs/>
                <w:color w:val="000000"/>
                <w:sz w:val="16"/>
                <w:szCs w:val="16"/>
                <w:lang w:eastAsia="en-GB"/>
              </w:rPr>
              <w:t xml:space="preserve">Above or Below </w:t>
            </w:r>
            <w:r>
              <w:rPr>
                <w:rFonts w:cstheme="minorHAnsi"/>
                <w:b/>
                <w:bCs/>
                <w:color w:val="000000"/>
                <w:sz w:val="16"/>
                <w:szCs w:val="16"/>
                <w:lang w:eastAsia="en-GB"/>
              </w:rPr>
              <w:t>Trajectory</w:t>
            </w:r>
          </w:p>
        </w:tc>
        <w:tc>
          <w:tcPr>
            <w:tcW w:w="1559" w:type="dxa"/>
            <w:vMerge w:val="restart"/>
            <w:shd w:val="clear" w:color="auto" w:fill="BFBFBF" w:themeFill="background1" w:themeFillShade="BF"/>
          </w:tcPr>
          <w:p w14:paraId="5207957F" w14:textId="7A92A215" w:rsidR="0019642E" w:rsidRPr="00B5694E" w:rsidRDefault="0019642E" w:rsidP="005F5F0D">
            <w:pPr>
              <w:spacing w:after="0" w:line="240" w:lineRule="auto"/>
              <w:contextualSpacing/>
              <w:jc w:val="center"/>
              <w:rPr>
                <w:rFonts w:cstheme="minorHAnsi"/>
                <w:b/>
                <w:bCs/>
                <w:color w:val="000000"/>
                <w:sz w:val="16"/>
                <w:szCs w:val="16"/>
                <w:lang w:eastAsia="en-GB"/>
              </w:rPr>
            </w:pPr>
            <w:r>
              <w:rPr>
                <w:rFonts w:cstheme="minorHAnsi"/>
                <w:b/>
                <w:bCs/>
                <w:color w:val="000000"/>
                <w:sz w:val="16"/>
                <w:szCs w:val="16"/>
                <w:lang w:eastAsia="en-GB"/>
              </w:rPr>
              <w:t>Percentage of backlog</w:t>
            </w:r>
          </w:p>
        </w:tc>
      </w:tr>
      <w:tr w:rsidR="0019642E" w:rsidRPr="006F738B" w14:paraId="4C30169B" w14:textId="77777777" w:rsidTr="0019642E">
        <w:trPr>
          <w:trHeight w:val="497"/>
        </w:trPr>
        <w:tc>
          <w:tcPr>
            <w:tcW w:w="1413" w:type="dxa"/>
            <w:vMerge/>
            <w:shd w:val="clear" w:color="auto" w:fill="BFBFBF" w:themeFill="background1" w:themeFillShade="BF"/>
            <w:noWrap/>
            <w:hideMark/>
          </w:tcPr>
          <w:p w14:paraId="6107759D" w14:textId="77777777" w:rsidR="0019642E" w:rsidRPr="006F738B" w:rsidRDefault="0019642E" w:rsidP="005F5F0D">
            <w:pPr>
              <w:spacing w:after="0" w:line="240" w:lineRule="auto"/>
              <w:contextualSpacing/>
              <w:jc w:val="center"/>
              <w:rPr>
                <w:rFonts w:cstheme="minorHAnsi"/>
                <w:b/>
                <w:bCs/>
                <w:color w:val="000000"/>
                <w:sz w:val="18"/>
                <w:szCs w:val="18"/>
                <w:lang w:eastAsia="en-GB"/>
              </w:rPr>
            </w:pPr>
          </w:p>
        </w:tc>
        <w:tc>
          <w:tcPr>
            <w:tcW w:w="876" w:type="dxa"/>
            <w:vMerge/>
            <w:shd w:val="clear" w:color="auto" w:fill="BFBFBF" w:themeFill="background1" w:themeFillShade="BF"/>
          </w:tcPr>
          <w:p w14:paraId="2D6E5226" w14:textId="77777777" w:rsidR="0019642E" w:rsidRPr="006F738B" w:rsidRDefault="0019642E" w:rsidP="005F5F0D">
            <w:pPr>
              <w:spacing w:after="0" w:line="240" w:lineRule="auto"/>
              <w:contextualSpacing/>
              <w:jc w:val="center"/>
              <w:rPr>
                <w:rFonts w:cstheme="minorHAnsi"/>
                <w:b/>
                <w:bCs/>
                <w:color w:val="000000"/>
                <w:sz w:val="18"/>
                <w:szCs w:val="18"/>
                <w:lang w:eastAsia="en-GB"/>
              </w:rPr>
            </w:pPr>
          </w:p>
        </w:tc>
        <w:tc>
          <w:tcPr>
            <w:tcW w:w="992" w:type="dxa"/>
            <w:vMerge/>
            <w:shd w:val="clear" w:color="auto" w:fill="BFBFBF" w:themeFill="background1" w:themeFillShade="BF"/>
          </w:tcPr>
          <w:p w14:paraId="7C52466E" w14:textId="77777777" w:rsidR="0019642E" w:rsidRPr="006F738B" w:rsidRDefault="0019642E" w:rsidP="005F5F0D">
            <w:pPr>
              <w:spacing w:after="0" w:line="240" w:lineRule="auto"/>
              <w:contextualSpacing/>
              <w:jc w:val="center"/>
              <w:rPr>
                <w:rFonts w:cstheme="minorHAnsi"/>
                <w:b/>
                <w:bCs/>
                <w:color w:val="000000"/>
                <w:sz w:val="18"/>
                <w:szCs w:val="18"/>
                <w:lang w:eastAsia="en-GB"/>
              </w:rPr>
            </w:pPr>
          </w:p>
        </w:tc>
        <w:tc>
          <w:tcPr>
            <w:tcW w:w="1111" w:type="dxa"/>
            <w:vMerge/>
            <w:shd w:val="clear" w:color="auto" w:fill="BFBFBF" w:themeFill="background1" w:themeFillShade="BF"/>
          </w:tcPr>
          <w:p w14:paraId="7B64E6DD" w14:textId="77777777" w:rsidR="0019642E" w:rsidRPr="006F738B" w:rsidRDefault="0019642E" w:rsidP="005F5F0D">
            <w:pPr>
              <w:spacing w:after="0" w:line="240" w:lineRule="auto"/>
              <w:contextualSpacing/>
              <w:jc w:val="center"/>
              <w:rPr>
                <w:rFonts w:cstheme="minorHAnsi"/>
                <w:b/>
                <w:bCs/>
                <w:color w:val="000000"/>
                <w:sz w:val="18"/>
                <w:szCs w:val="18"/>
                <w:lang w:eastAsia="en-GB"/>
              </w:rPr>
            </w:pPr>
          </w:p>
        </w:tc>
        <w:tc>
          <w:tcPr>
            <w:tcW w:w="1559" w:type="dxa"/>
            <w:vMerge/>
            <w:shd w:val="clear" w:color="auto" w:fill="BFBFBF" w:themeFill="background1" w:themeFillShade="BF"/>
          </w:tcPr>
          <w:p w14:paraId="68F9A4B1" w14:textId="77777777" w:rsidR="0019642E" w:rsidRPr="006F738B" w:rsidRDefault="0019642E" w:rsidP="005F5F0D">
            <w:pPr>
              <w:spacing w:after="0" w:line="240" w:lineRule="auto"/>
              <w:contextualSpacing/>
              <w:jc w:val="center"/>
              <w:rPr>
                <w:rFonts w:cstheme="minorHAnsi"/>
                <w:b/>
                <w:bCs/>
                <w:color w:val="000000"/>
                <w:sz w:val="18"/>
                <w:szCs w:val="18"/>
                <w:lang w:eastAsia="en-GB"/>
              </w:rPr>
            </w:pPr>
          </w:p>
        </w:tc>
      </w:tr>
      <w:tr w:rsidR="0019642E" w:rsidRPr="006F738B" w14:paraId="14610CB9" w14:textId="77777777" w:rsidTr="0019642E">
        <w:trPr>
          <w:trHeight w:val="127"/>
        </w:trPr>
        <w:tc>
          <w:tcPr>
            <w:tcW w:w="1413" w:type="dxa"/>
            <w:shd w:val="clear" w:color="auto" w:fill="BFBFBF" w:themeFill="background1" w:themeFillShade="BF"/>
            <w:noWrap/>
          </w:tcPr>
          <w:p w14:paraId="6BE01F42" w14:textId="77777777" w:rsidR="0019642E" w:rsidRPr="006F738B" w:rsidRDefault="0019642E" w:rsidP="005F5F0D">
            <w:pPr>
              <w:spacing w:after="0" w:line="240" w:lineRule="auto"/>
              <w:contextualSpacing/>
              <w:jc w:val="right"/>
              <w:rPr>
                <w:rFonts w:cstheme="minorHAnsi"/>
                <w:color w:val="000000"/>
                <w:sz w:val="18"/>
                <w:szCs w:val="18"/>
                <w:lang w:eastAsia="en-GB"/>
              </w:rPr>
            </w:pPr>
            <w:r w:rsidRPr="006F738B">
              <w:rPr>
                <w:rFonts w:cstheme="minorHAnsi"/>
                <w:color w:val="000000"/>
                <w:sz w:val="18"/>
                <w:szCs w:val="18"/>
                <w:lang w:eastAsia="en-GB"/>
              </w:rPr>
              <w:t>Acute Leuk.</w:t>
            </w:r>
          </w:p>
        </w:tc>
        <w:tc>
          <w:tcPr>
            <w:tcW w:w="876" w:type="dxa"/>
            <w:shd w:val="clear" w:color="auto" w:fill="auto"/>
            <w:vAlign w:val="bottom"/>
          </w:tcPr>
          <w:p w14:paraId="4628B717" w14:textId="77777777" w:rsidR="0019642E" w:rsidRPr="00140C02" w:rsidRDefault="0019642E" w:rsidP="005F5F0D">
            <w:pPr>
              <w:spacing w:after="0" w:line="240" w:lineRule="auto"/>
              <w:jc w:val="center"/>
              <w:rPr>
                <w:rFonts w:cstheme="minorHAnsi"/>
                <w:color w:val="000000"/>
                <w:sz w:val="18"/>
                <w:szCs w:val="18"/>
              </w:rPr>
            </w:pPr>
            <w:r>
              <w:rPr>
                <w:rFonts w:cs="Calibri"/>
                <w:color w:val="000000"/>
                <w:sz w:val="18"/>
                <w:szCs w:val="18"/>
              </w:rPr>
              <w:t>0</w:t>
            </w:r>
          </w:p>
        </w:tc>
        <w:tc>
          <w:tcPr>
            <w:tcW w:w="992" w:type="dxa"/>
            <w:shd w:val="clear" w:color="auto" w:fill="auto"/>
            <w:vAlign w:val="bottom"/>
          </w:tcPr>
          <w:p w14:paraId="2304C03A" w14:textId="77777777" w:rsidR="0019642E" w:rsidRPr="00140C02" w:rsidRDefault="0019642E" w:rsidP="005F5F0D">
            <w:pPr>
              <w:spacing w:after="0" w:line="240" w:lineRule="auto"/>
              <w:jc w:val="center"/>
              <w:rPr>
                <w:rFonts w:cstheme="minorHAnsi"/>
                <w:color w:val="000000"/>
                <w:sz w:val="18"/>
                <w:szCs w:val="18"/>
              </w:rPr>
            </w:pPr>
            <w:r>
              <w:rPr>
                <w:rFonts w:cs="Calibri"/>
                <w:color w:val="000000"/>
                <w:sz w:val="18"/>
                <w:szCs w:val="18"/>
              </w:rPr>
              <w:t>0</w:t>
            </w:r>
          </w:p>
        </w:tc>
        <w:tc>
          <w:tcPr>
            <w:tcW w:w="1111" w:type="dxa"/>
            <w:shd w:val="clear" w:color="auto" w:fill="auto"/>
          </w:tcPr>
          <w:p w14:paraId="084F46DE" w14:textId="77777777" w:rsidR="0019642E" w:rsidRPr="00DE0935" w:rsidRDefault="0019642E" w:rsidP="005F5F0D">
            <w:pPr>
              <w:spacing w:after="0" w:line="240" w:lineRule="auto"/>
              <w:contextualSpacing/>
              <w:jc w:val="center"/>
              <w:rPr>
                <w:rFonts w:cstheme="minorHAnsi"/>
                <w:color w:val="000000"/>
                <w:sz w:val="18"/>
                <w:szCs w:val="16"/>
              </w:rPr>
            </w:pPr>
            <w:r>
              <w:rPr>
                <w:rFonts w:cstheme="minorHAnsi"/>
                <w:color w:val="000000"/>
                <w:sz w:val="18"/>
                <w:szCs w:val="16"/>
              </w:rPr>
              <w:t>0</w:t>
            </w:r>
          </w:p>
        </w:tc>
        <w:tc>
          <w:tcPr>
            <w:tcW w:w="1559" w:type="dxa"/>
            <w:shd w:val="clear" w:color="auto" w:fill="auto"/>
          </w:tcPr>
          <w:p w14:paraId="645E654C" w14:textId="77777777" w:rsidR="0019642E" w:rsidRPr="00BB6710" w:rsidRDefault="0019642E" w:rsidP="005F5F0D">
            <w:pPr>
              <w:spacing w:after="0" w:line="240" w:lineRule="auto"/>
              <w:contextualSpacing/>
              <w:jc w:val="center"/>
              <w:rPr>
                <w:sz w:val="18"/>
              </w:rPr>
            </w:pPr>
            <w:r>
              <w:rPr>
                <w:sz w:val="18"/>
              </w:rPr>
              <w:t>0</w:t>
            </w:r>
            <w:r w:rsidRPr="00BB6710">
              <w:rPr>
                <w:sz w:val="18"/>
              </w:rPr>
              <w:t>%</w:t>
            </w:r>
          </w:p>
        </w:tc>
      </w:tr>
      <w:tr w:rsidR="0019642E" w:rsidRPr="006F738B" w14:paraId="645907B0" w14:textId="77777777" w:rsidTr="0019642E">
        <w:trPr>
          <w:trHeight w:val="123"/>
        </w:trPr>
        <w:tc>
          <w:tcPr>
            <w:tcW w:w="1413" w:type="dxa"/>
            <w:shd w:val="clear" w:color="auto" w:fill="BFBFBF" w:themeFill="background1" w:themeFillShade="BF"/>
            <w:noWrap/>
          </w:tcPr>
          <w:p w14:paraId="6A31CF33" w14:textId="77777777" w:rsidR="0019642E" w:rsidRPr="006F738B" w:rsidRDefault="0019642E" w:rsidP="005F5F0D">
            <w:pPr>
              <w:spacing w:after="0" w:line="240" w:lineRule="auto"/>
              <w:contextualSpacing/>
              <w:jc w:val="right"/>
              <w:rPr>
                <w:rFonts w:cstheme="minorHAnsi"/>
                <w:color w:val="000000"/>
                <w:sz w:val="18"/>
                <w:szCs w:val="18"/>
                <w:lang w:eastAsia="en-GB"/>
              </w:rPr>
            </w:pPr>
            <w:r w:rsidRPr="006F738B">
              <w:rPr>
                <w:rFonts w:cstheme="minorHAnsi"/>
                <w:color w:val="000000"/>
                <w:sz w:val="18"/>
                <w:szCs w:val="18"/>
                <w:lang w:eastAsia="en-GB"/>
              </w:rPr>
              <w:t>Brain/CNS</w:t>
            </w:r>
          </w:p>
        </w:tc>
        <w:tc>
          <w:tcPr>
            <w:tcW w:w="876" w:type="dxa"/>
            <w:shd w:val="clear" w:color="auto" w:fill="auto"/>
            <w:vAlign w:val="bottom"/>
          </w:tcPr>
          <w:p w14:paraId="2D85FFE1" w14:textId="77777777" w:rsidR="0019642E" w:rsidRPr="00140C02" w:rsidRDefault="0019642E" w:rsidP="005F5F0D">
            <w:pPr>
              <w:spacing w:after="0" w:line="240" w:lineRule="auto"/>
              <w:jc w:val="center"/>
              <w:rPr>
                <w:rFonts w:cstheme="minorHAnsi"/>
                <w:color w:val="000000"/>
                <w:sz w:val="18"/>
                <w:szCs w:val="18"/>
              </w:rPr>
            </w:pPr>
            <w:r>
              <w:rPr>
                <w:rFonts w:cs="Calibri"/>
                <w:color w:val="000000"/>
                <w:sz w:val="18"/>
                <w:szCs w:val="18"/>
              </w:rPr>
              <w:t>0</w:t>
            </w:r>
          </w:p>
        </w:tc>
        <w:tc>
          <w:tcPr>
            <w:tcW w:w="992" w:type="dxa"/>
            <w:shd w:val="clear" w:color="auto" w:fill="auto"/>
            <w:vAlign w:val="bottom"/>
          </w:tcPr>
          <w:p w14:paraId="08B61EDA" w14:textId="77777777" w:rsidR="0019642E" w:rsidRPr="00140C02" w:rsidRDefault="0019642E" w:rsidP="005F5F0D">
            <w:pPr>
              <w:spacing w:after="0" w:line="240" w:lineRule="auto"/>
              <w:jc w:val="center"/>
              <w:rPr>
                <w:rFonts w:cstheme="minorHAnsi"/>
                <w:color w:val="000000"/>
                <w:sz w:val="18"/>
                <w:szCs w:val="18"/>
              </w:rPr>
            </w:pPr>
            <w:r>
              <w:rPr>
                <w:rFonts w:cs="Calibri"/>
                <w:color w:val="000000"/>
                <w:sz w:val="18"/>
                <w:szCs w:val="18"/>
              </w:rPr>
              <w:t>0</w:t>
            </w:r>
          </w:p>
        </w:tc>
        <w:tc>
          <w:tcPr>
            <w:tcW w:w="1111" w:type="dxa"/>
            <w:shd w:val="clear" w:color="auto" w:fill="auto"/>
          </w:tcPr>
          <w:p w14:paraId="4DCA48F1" w14:textId="77777777" w:rsidR="0019642E" w:rsidRPr="00DE0935" w:rsidRDefault="0019642E" w:rsidP="005F5F0D">
            <w:pPr>
              <w:spacing w:after="0" w:line="240" w:lineRule="auto"/>
              <w:contextualSpacing/>
              <w:jc w:val="center"/>
              <w:rPr>
                <w:rFonts w:cstheme="minorHAnsi"/>
                <w:color w:val="000000"/>
                <w:sz w:val="18"/>
                <w:szCs w:val="16"/>
              </w:rPr>
            </w:pPr>
            <w:r w:rsidRPr="00DE0935">
              <w:rPr>
                <w:rFonts w:cstheme="minorHAnsi"/>
                <w:color w:val="000000"/>
                <w:sz w:val="18"/>
                <w:szCs w:val="16"/>
              </w:rPr>
              <w:t>0</w:t>
            </w:r>
          </w:p>
        </w:tc>
        <w:tc>
          <w:tcPr>
            <w:tcW w:w="1559" w:type="dxa"/>
            <w:shd w:val="clear" w:color="auto" w:fill="auto"/>
          </w:tcPr>
          <w:p w14:paraId="645D24C8" w14:textId="77777777" w:rsidR="0019642E" w:rsidRPr="00BB6710" w:rsidRDefault="0019642E" w:rsidP="005F5F0D">
            <w:pPr>
              <w:spacing w:after="0" w:line="240" w:lineRule="auto"/>
              <w:contextualSpacing/>
              <w:jc w:val="center"/>
              <w:rPr>
                <w:sz w:val="18"/>
              </w:rPr>
            </w:pPr>
            <w:r>
              <w:rPr>
                <w:sz w:val="18"/>
              </w:rPr>
              <w:t>0</w:t>
            </w:r>
            <w:r w:rsidRPr="00BB6710">
              <w:rPr>
                <w:sz w:val="18"/>
              </w:rPr>
              <w:t>%</w:t>
            </w:r>
          </w:p>
        </w:tc>
      </w:tr>
      <w:tr w:rsidR="0019642E" w:rsidRPr="006F738B" w14:paraId="622D2763" w14:textId="77777777" w:rsidTr="0019642E">
        <w:trPr>
          <w:trHeight w:val="123"/>
        </w:trPr>
        <w:tc>
          <w:tcPr>
            <w:tcW w:w="1413" w:type="dxa"/>
            <w:shd w:val="clear" w:color="auto" w:fill="BFBFBF" w:themeFill="background1" w:themeFillShade="BF"/>
            <w:noWrap/>
            <w:hideMark/>
          </w:tcPr>
          <w:p w14:paraId="4688CE84" w14:textId="77777777" w:rsidR="0019642E" w:rsidRPr="006F738B" w:rsidRDefault="0019642E" w:rsidP="005F5F0D">
            <w:pPr>
              <w:spacing w:after="0" w:line="240" w:lineRule="auto"/>
              <w:contextualSpacing/>
              <w:jc w:val="right"/>
              <w:rPr>
                <w:rFonts w:cstheme="minorHAnsi"/>
                <w:color w:val="000000"/>
                <w:sz w:val="18"/>
                <w:szCs w:val="18"/>
                <w:lang w:eastAsia="en-GB"/>
              </w:rPr>
            </w:pPr>
            <w:r w:rsidRPr="006F738B">
              <w:rPr>
                <w:rFonts w:cstheme="minorHAnsi"/>
                <w:color w:val="000000"/>
                <w:sz w:val="18"/>
                <w:szCs w:val="18"/>
                <w:lang w:eastAsia="en-GB"/>
              </w:rPr>
              <w:t>Breast</w:t>
            </w:r>
          </w:p>
        </w:tc>
        <w:tc>
          <w:tcPr>
            <w:tcW w:w="876" w:type="dxa"/>
            <w:shd w:val="clear" w:color="auto" w:fill="auto"/>
            <w:vAlign w:val="bottom"/>
          </w:tcPr>
          <w:p w14:paraId="24AC3F13" w14:textId="77777777" w:rsidR="0019642E" w:rsidRPr="00140C02" w:rsidRDefault="0019642E" w:rsidP="005F5F0D">
            <w:pPr>
              <w:spacing w:after="0" w:line="240" w:lineRule="auto"/>
              <w:jc w:val="center"/>
              <w:rPr>
                <w:rFonts w:cstheme="minorHAnsi"/>
                <w:color w:val="000000"/>
                <w:sz w:val="18"/>
                <w:szCs w:val="18"/>
              </w:rPr>
            </w:pPr>
            <w:r>
              <w:rPr>
                <w:rFonts w:cs="Calibri"/>
                <w:color w:val="000000"/>
                <w:sz w:val="18"/>
                <w:szCs w:val="18"/>
              </w:rPr>
              <w:t>19</w:t>
            </w:r>
          </w:p>
        </w:tc>
        <w:tc>
          <w:tcPr>
            <w:tcW w:w="992" w:type="dxa"/>
            <w:shd w:val="clear" w:color="auto" w:fill="auto"/>
            <w:vAlign w:val="bottom"/>
          </w:tcPr>
          <w:p w14:paraId="7EFC83C1" w14:textId="77777777" w:rsidR="0019642E" w:rsidRPr="00140C02" w:rsidRDefault="0019642E" w:rsidP="005F5F0D">
            <w:pPr>
              <w:spacing w:after="0" w:line="240" w:lineRule="auto"/>
              <w:jc w:val="center"/>
              <w:rPr>
                <w:rFonts w:cstheme="minorHAnsi"/>
                <w:color w:val="000000"/>
                <w:sz w:val="18"/>
                <w:szCs w:val="18"/>
              </w:rPr>
            </w:pPr>
            <w:r>
              <w:rPr>
                <w:rFonts w:cs="Calibri"/>
                <w:color w:val="000000"/>
                <w:sz w:val="18"/>
                <w:szCs w:val="18"/>
              </w:rPr>
              <w:t>17</w:t>
            </w:r>
          </w:p>
        </w:tc>
        <w:tc>
          <w:tcPr>
            <w:tcW w:w="1111" w:type="dxa"/>
            <w:shd w:val="clear" w:color="auto" w:fill="FFFF00"/>
          </w:tcPr>
          <w:p w14:paraId="38578ABC" w14:textId="77777777" w:rsidR="0019642E" w:rsidRPr="00DE0935" w:rsidRDefault="0019642E" w:rsidP="005F5F0D">
            <w:pPr>
              <w:spacing w:after="0" w:line="240" w:lineRule="auto"/>
              <w:contextualSpacing/>
              <w:jc w:val="center"/>
              <w:rPr>
                <w:rFonts w:cstheme="minorHAnsi"/>
                <w:color w:val="000000"/>
                <w:sz w:val="18"/>
                <w:szCs w:val="16"/>
              </w:rPr>
            </w:pPr>
            <w:r>
              <w:rPr>
                <w:rFonts w:cstheme="minorHAnsi"/>
                <w:color w:val="000000"/>
                <w:sz w:val="18"/>
                <w:szCs w:val="16"/>
              </w:rPr>
              <w:t>2</w:t>
            </w:r>
          </w:p>
        </w:tc>
        <w:tc>
          <w:tcPr>
            <w:tcW w:w="1559" w:type="dxa"/>
            <w:shd w:val="clear" w:color="auto" w:fill="F7CAAC" w:themeFill="accent2" w:themeFillTint="66"/>
          </w:tcPr>
          <w:p w14:paraId="11721F73" w14:textId="77777777" w:rsidR="0019642E" w:rsidRPr="00BB6710" w:rsidRDefault="0019642E" w:rsidP="005F5F0D">
            <w:pPr>
              <w:spacing w:after="0" w:line="240" w:lineRule="auto"/>
              <w:contextualSpacing/>
              <w:jc w:val="center"/>
              <w:rPr>
                <w:sz w:val="18"/>
              </w:rPr>
            </w:pPr>
            <w:r>
              <w:rPr>
                <w:sz w:val="18"/>
              </w:rPr>
              <w:t>8</w:t>
            </w:r>
            <w:r w:rsidRPr="00BB6710">
              <w:rPr>
                <w:sz w:val="18"/>
              </w:rPr>
              <w:t>%</w:t>
            </w:r>
          </w:p>
        </w:tc>
      </w:tr>
      <w:tr w:rsidR="0019642E" w:rsidRPr="006F738B" w14:paraId="2163309C" w14:textId="77777777" w:rsidTr="0019642E">
        <w:trPr>
          <w:trHeight w:val="123"/>
        </w:trPr>
        <w:tc>
          <w:tcPr>
            <w:tcW w:w="1413" w:type="dxa"/>
            <w:shd w:val="clear" w:color="auto" w:fill="BFBFBF" w:themeFill="background1" w:themeFillShade="BF"/>
            <w:noWrap/>
          </w:tcPr>
          <w:p w14:paraId="794CEC09" w14:textId="77777777" w:rsidR="0019642E" w:rsidRPr="006F738B" w:rsidRDefault="0019642E" w:rsidP="005F5F0D">
            <w:pPr>
              <w:spacing w:after="0" w:line="240" w:lineRule="auto"/>
              <w:contextualSpacing/>
              <w:jc w:val="right"/>
              <w:rPr>
                <w:rFonts w:cstheme="minorHAnsi"/>
                <w:color w:val="000000"/>
                <w:sz w:val="18"/>
                <w:szCs w:val="18"/>
                <w:lang w:eastAsia="en-GB"/>
              </w:rPr>
            </w:pPr>
            <w:r w:rsidRPr="006F738B">
              <w:rPr>
                <w:rFonts w:cstheme="minorHAnsi"/>
                <w:color w:val="000000"/>
                <w:sz w:val="18"/>
                <w:szCs w:val="18"/>
                <w:lang w:eastAsia="en-GB"/>
              </w:rPr>
              <w:t>Children’s</w:t>
            </w:r>
          </w:p>
        </w:tc>
        <w:tc>
          <w:tcPr>
            <w:tcW w:w="876" w:type="dxa"/>
            <w:shd w:val="clear" w:color="auto" w:fill="auto"/>
            <w:vAlign w:val="bottom"/>
          </w:tcPr>
          <w:p w14:paraId="2C15EA33" w14:textId="77777777" w:rsidR="0019642E" w:rsidRPr="00140C02" w:rsidRDefault="0019642E" w:rsidP="005F5F0D">
            <w:pPr>
              <w:spacing w:after="0" w:line="240" w:lineRule="auto"/>
              <w:jc w:val="center"/>
              <w:rPr>
                <w:rFonts w:cstheme="minorHAnsi"/>
                <w:color w:val="000000"/>
                <w:sz w:val="18"/>
                <w:szCs w:val="18"/>
              </w:rPr>
            </w:pPr>
            <w:r>
              <w:rPr>
                <w:rFonts w:cs="Calibri"/>
                <w:color w:val="000000"/>
                <w:sz w:val="18"/>
                <w:szCs w:val="18"/>
              </w:rPr>
              <w:t>0</w:t>
            </w:r>
          </w:p>
        </w:tc>
        <w:tc>
          <w:tcPr>
            <w:tcW w:w="992" w:type="dxa"/>
            <w:shd w:val="clear" w:color="auto" w:fill="auto"/>
            <w:vAlign w:val="bottom"/>
          </w:tcPr>
          <w:p w14:paraId="5FC669E3" w14:textId="77777777" w:rsidR="0019642E" w:rsidRPr="00140C02" w:rsidRDefault="0019642E" w:rsidP="005F5F0D">
            <w:pPr>
              <w:spacing w:after="0" w:line="240" w:lineRule="auto"/>
              <w:jc w:val="center"/>
              <w:rPr>
                <w:rFonts w:cstheme="minorHAnsi"/>
                <w:color w:val="000000"/>
                <w:sz w:val="18"/>
                <w:szCs w:val="18"/>
              </w:rPr>
            </w:pPr>
            <w:r>
              <w:rPr>
                <w:rFonts w:cs="Calibri"/>
                <w:color w:val="000000"/>
                <w:sz w:val="18"/>
                <w:szCs w:val="18"/>
              </w:rPr>
              <w:t>0</w:t>
            </w:r>
          </w:p>
        </w:tc>
        <w:tc>
          <w:tcPr>
            <w:tcW w:w="1111" w:type="dxa"/>
            <w:shd w:val="clear" w:color="auto" w:fill="auto"/>
          </w:tcPr>
          <w:p w14:paraId="59D90E9E" w14:textId="77777777" w:rsidR="0019642E" w:rsidRPr="00DE0935" w:rsidRDefault="0019642E" w:rsidP="005F5F0D">
            <w:pPr>
              <w:spacing w:after="0" w:line="240" w:lineRule="auto"/>
              <w:contextualSpacing/>
              <w:jc w:val="center"/>
              <w:rPr>
                <w:rFonts w:cstheme="minorHAnsi"/>
                <w:color w:val="000000"/>
                <w:sz w:val="18"/>
                <w:szCs w:val="16"/>
              </w:rPr>
            </w:pPr>
            <w:r w:rsidRPr="00DE0935">
              <w:rPr>
                <w:rFonts w:cstheme="minorHAnsi"/>
                <w:color w:val="000000"/>
                <w:sz w:val="18"/>
                <w:szCs w:val="16"/>
              </w:rPr>
              <w:t>0</w:t>
            </w:r>
          </w:p>
        </w:tc>
        <w:tc>
          <w:tcPr>
            <w:tcW w:w="1559" w:type="dxa"/>
            <w:shd w:val="clear" w:color="auto" w:fill="auto"/>
          </w:tcPr>
          <w:p w14:paraId="7712A57A" w14:textId="77777777" w:rsidR="0019642E" w:rsidRPr="00BB6710" w:rsidRDefault="0019642E" w:rsidP="005F5F0D">
            <w:pPr>
              <w:spacing w:after="0" w:line="240" w:lineRule="auto"/>
              <w:contextualSpacing/>
              <w:jc w:val="center"/>
              <w:rPr>
                <w:sz w:val="18"/>
              </w:rPr>
            </w:pPr>
            <w:r w:rsidRPr="00BB6710">
              <w:rPr>
                <w:sz w:val="18"/>
              </w:rPr>
              <w:t>0%</w:t>
            </w:r>
          </w:p>
        </w:tc>
      </w:tr>
      <w:tr w:rsidR="0019642E" w:rsidRPr="006F738B" w14:paraId="0CC10EEB" w14:textId="77777777" w:rsidTr="0019642E">
        <w:trPr>
          <w:trHeight w:val="42"/>
        </w:trPr>
        <w:tc>
          <w:tcPr>
            <w:tcW w:w="1413" w:type="dxa"/>
            <w:shd w:val="clear" w:color="auto" w:fill="BFBFBF" w:themeFill="background1" w:themeFillShade="BF"/>
            <w:noWrap/>
            <w:hideMark/>
          </w:tcPr>
          <w:p w14:paraId="754C8ABD" w14:textId="77777777" w:rsidR="0019642E" w:rsidRPr="006F738B" w:rsidRDefault="0019642E" w:rsidP="005F5F0D">
            <w:pPr>
              <w:spacing w:after="0" w:line="240" w:lineRule="auto"/>
              <w:contextualSpacing/>
              <w:jc w:val="right"/>
              <w:rPr>
                <w:rFonts w:cstheme="minorHAnsi"/>
                <w:color w:val="000000"/>
                <w:sz w:val="18"/>
                <w:szCs w:val="18"/>
                <w:lang w:eastAsia="en-GB"/>
              </w:rPr>
            </w:pPr>
            <w:r w:rsidRPr="006F738B">
              <w:rPr>
                <w:rFonts w:cstheme="minorHAnsi"/>
                <w:color w:val="000000"/>
                <w:sz w:val="18"/>
                <w:szCs w:val="18"/>
                <w:lang w:eastAsia="en-GB"/>
              </w:rPr>
              <w:t>Gynaecological</w:t>
            </w:r>
          </w:p>
        </w:tc>
        <w:tc>
          <w:tcPr>
            <w:tcW w:w="876" w:type="dxa"/>
            <w:shd w:val="clear" w:color="auto" w:fill="auto"/>
            <w:vAlign w:val="bottom"/>
          </w:tcPr>
          <w:p w14:paraId="07D1D45C" w14:textId="77777777" w:rsidR="0019642E" w:rsidRPr="00140C02" w:rsidRDefault="0019642E" w:rsidP="005F5F0D">
            <w:pPr>
              <w:spacing w:after="0" w:line="240" w:lineRule="auto"/>
              <w:jc w:val="center"/>
              <w:rPr>
                <w:rFonts w:cstheme="minorHAnsi"/>
                <w:color w:val="000000"/>
                <w:sz w:val="18"/>
                <w:szCs w:val="18"/>
              </w:rPr>
            </w:pPr>
            <w:r>
              <w:rPr>
                <w:rFonts w:cs="Calibri"/>
                <w:color w:val="000000"/>
                <w:sz w:val="18"/>
                <w:szCs w:val="18"/>
              </w:rPr>
              <w:t>39</w:t>
            </w:r>
          </w:p>
        </w:tc>
        <w:tc>
          <w:tcPr>
            <w:tcW w:w="992" w:type="dxa"/>
            <w:shd w:val="clear" w:color="auto" w:fill="auto"/>
            <w:vAlign w:val="bottom"/>
          </w:tcPr>
          <w:p w14:paraId="17CC8C4A" w14:textId="77777777" w:rsidR="0019642E" w:rsidRPr="00140C02" w:rsidRDefault="0019642E" w:rsidP="005F5F0D">
            <w:pPr>
              <w:spacing w:after="0" w:line="240" w:lineRule="auto"/>
              <w:jc w:val="center"/>
              <w:rPr>
                <w:rFonts w:cstheme="minorHAnsi"/>
                <w:color w:val="000000"/>
                <w:sz w:val="18"/>
                <w:szCs w:val="18"/>
              </w:rPr>
            </w:pPr>
            <w:r>
              <w:rPr>
                <w:rFonts w:cs="Calibri"/>
                <w:color w:val="000000"/>
                <w:sz w:val="18"/>
                <w:szCs w:val="18"/>
              </w:rPr>
              <w:t>32</w:t>
            </w:r>
          </w:p>
        </w:tc>
        <w:tc>
          <w:tcPr>
            <w:tcW w:w="1111" w:type="dxa"/>
            <w:shd w:val="clear" w:color="auto" w:fill="FFFF00"/>
          </w:tcPr>
          <w:p w14:paraId="1D2EB592" w14:textId="77777777" w:rsidR="0019642E" w:rsidRPr="00DE0935" w:rsidRDefault="0019642E" w:rsidP="005F5F0D">
            <w:pPr>
              <w:spacing w:after="0" w:line="240" w:lineRule="auto"/>
              <w:contextualSpacing/>
              <w:jc w:val="center"/>
              <w:rPr>
                <w:rFonts w:cstheme="minorHAnsi"/>
                <w:color w:val="000000"/>
                <w:sz w:val="18"/>
                <w:szCs w:val="16"/>
              </w:rPr>
            </w:pPr>
            <w:r>
              <w:rPr>
                <w:rFonts w:cstheme="minorHAnsi"/>
                <w:color w:val="000000"/>
                <w:sz w:val="18"/>
                <w:szCs w:val="16"/>
              </w:rPr>
              <w:t>7</w:t>
            </w:r>
          </w:p>
        </w:tc>
        <w:tc>
          <w:tcPr>
            <w:tcW w:w="1559" w:type="dxa"/>
            <w:shd w:val="clear" w:color="auto" w:fill="ED7D31" w:themeFill="accent2"/>
          </w:tcPr>
          <w:p w14:paraId="23F86ED8" w14:textId="77777777" w:rsidR="0019642E" w:rsidRPr="00BB6710" w:rsidRDefault="0019642E" w:rsidP="005F5F0D">
            <w:pPr>
              <w:spacing w:after="0" w:line="240" w:lineRule="auto"/>
              <w:contextualSpacing/>
              <w:jc w:val="center"/>
              <w:rPr>
                <w:sz w:val="18"/>
              </w:rPr>
            </w:pPr>
            <w:r>
              <w:rPr>
                <w:sz w:val="18"/>
              </w:rPr>
              <w:t>16</w:t>
            </w:r>
            <w:r w:rsidRPr="00BB6710">
              <w:rPr>
                <w:sz w:val="18"/>
              </w:rPr>
              <w:t>%</w:t>
            </w:r>
          </w:p>
        </w:tc>
      </w:tr>
      <w:tr w:rsidR="0019642E" w:rsidRPr="006F738B" w14:paraId="33FAE26E" w14:textId="77777777" w:rsidTr="0019642E">
        <w:trPr>
          <w:trHeight w:val="210"/>
        </w:trPr>
        <w:tc>
          <w:tcPr>
            <w:tcW w:w="1413" w:type="dxa"/>
            <w:shd w:val="clear" w:color="auto" w:fill="BFBFBF" w:themeFill="background1" w:themeFillShade="BF"/>
            <w:noWrap/>
            <w:hideMark/>
          </w:tcPr>
          <w:p w14:paraId="6565F48E" w14:textId="77777777" w:rsidR="0019642E" w:rsidRPr="006F738B" w:rsidRDefault="0019642E" w:rsidP="005F5F0D">
            <w:pPr>
              <w:spacing w:after="0" w:line="240" w:lineRule="auto"/>
              <w:contextualSpacing/>
              <w:jc w:val="right"/>
              <w:rPr>
                <w:rFonts w:cstheme="minorHAnsi"/>
                <w:color w:val="000000"/>
                <w:sz w:val="18"/>
                <w:szCs w:val="18"/>
                <w:lang w:eastAsia="en-GB"/>
              </w:rPr>
            </w:pPr>
            <w:r w:rsidRPr="006F738B">
              <w:rPr>
                <w:rFonts w:cstheme="minorHAnsi"/>
                <w:color w:val="000000"/>
                <w:sz w:val="18"/>
                <w:szCs w:val="18"/>
                <w:lang w:eastAsia="en-GB"/>
              </w:rPr>
              <w:t>Haematological</w:t>
            </w:r>
          </w:p>
        </w:tc>
        <w:tc>
          <w:tcPr>
            <w:tcW w:w="876" w:type="dxa"/>
            <w:shd w:val="clear" w:color="auto" w:fill="auto"/>
            <w:vAlign w:val="bottom"/>
          </w:tcPr>
          <w:p w14:paraId="70653D3E" w14:textId="77777777" w:rsidR="0019642E" w:rsidRPr="00140C02" w:rsidRDefault="0019642E" w:rsidP="005F5F0D">
            <w:pPr>
              <w:spacing w:after="0" w:line="240" w:lineRule="auto"/>
              <w:jc w:val="center"/>
              <w:rPr>
                <w:rFonts w:cstheme="minorHAnsi"/>
                <w:color w:val="000000"/>
                <w:sz w:val="18"/>
                <w:szCs w:val="18"/>
              </w:rPr>
            </w:pPr>
            <w:r>
              <w:rPr>
                <w:rFonts w:cs="Calibri"/>
                <w:color w:val="000000"/>
                <w:sz w:val="18"/>
                <w:szCs w:val="18"/>
              </w:rPr>
              <w:t>7</w:t>
            </w:r>
          </w:p>
        </w:tc>
        <w:tc>
          <w:tcPr>
            <w:tcW w:w="992" w:type="dxa"/>
            <w:shd w:val="clear" w:color="auto" w:fill="auto"/>
            <w:vAlign w:val="bottom"/>
          </w:tcPr>
          <w:p w14:paraId="76EB541A" w14:textId="77777777" w:rsidR="0019642E" w:rsidRPr="00140C02" w:rsidRDefault="0019642E" w:rsidP="005F5F0D">
            <w:pPr>
              <w:spacing w:after="0" w:line="240" w:lineRule="auto"/>
              <w:jc w:val="center"/>
              <w:rPr>
                <w:rFonts w:cstheme="minorHAnsi"/>
                <w:color w:val="000000"/>
                <w:sz w:val="18"/>
                <w:szCs w:val="18"/>
              </w:rPr>
            </w:pPr>
            <w:r>
              <w:rPr>
                <w:rFonts w:cs="Calibri"/>
                <w:color w:val="000000"/>
                <w:sz w:val="18"/>
                <w:szCs w:val="18"/>
              </w:rPr>
              <w:t>7</w:t>
            </w:r>
          </w:p>
        </w:tc>
        <w:tc>
          <w:tcPr>
            <w:tcW w:w="1111" w:type="dxa"/>
            <w:shd w:val="clear" w:color="auto" w:fill="auto"/>
          </w:tcPr>
          <w:p w14:paraId="3D066EE5" w14:textId="77777777" w:rsidR="0019642E" w:rsidRPr="00DE0935" w:rsidRDefault="0019642E" w:rsidP="005F5F0D">
            <w:pPr>
              <w:spacing w:after="0" w:line="240" w:lineRule="auto"/>
              <w:contextualSpacing/>
              <w:jc w:val="center"/>
              <w:rPr>
                <w:rFonts w:cstheme="minorHAnsi"/>
                <w:color w:val="000000"/>
                <w:sz w:val="18"/>
                <w:szCs w:val="16"/>
              </w:rPr>
            </w:pPr>
            <w:r>
              <w:rPr>
                <w:rFonts w:cstheme="minorHAnsi"/>
                <w:color w:val="000000"/>
                <w:sz w:val="18"/>
                <w:szCs w:val="16"/>
              </w:rPr>
              <w:t>0</w:t>
            </w:r>
          </w:p>
        </w:tc>
        <w:tc>
          <w:tcPr>
            <w:tcW w:w="1559" w:type="dxa"/>
            <w:shd w:val="clear" w:color="auto" w:fill="FBE4D5" w:themeFill="accent2" w:themeFillTint="33"/>
          </w:tcPr>
          <w:p w14:paraId="3AD90E00" w14:textId="77777777" w:rsidR="0019642E" w:rsidRPr="00BB6710" w:rsidRDefault="0019642E" w:rsidP="005F5F0D">
            <w:pPr>
              <w:spacing w:after="0" w:line="240" w:lineRule="auto"/>
              <w:contextualSpacing/>
              <w:jc w:val="center"/>
              <w:rPr>
                <w:sz w:val="18"/>
              </w:rPr>
            </w:pPr>
            <w:r>
              <w:rPr>
                <w:sz w:val="18"/>
              </w:rPr>
              <w:t>3</w:t>
            </w:r>
            <w:r w:rsidRPr="00BB6710">
              <w:rPr>
                <w:sz w:val="18"/>
              </w:rPr>
              <w:t>%</w:t>
            </w:r>
          </w:p>
        </w:tc>
      </w:tr>
      <w:tr w:rsidR="0019642E" w:rsidRPr="006F738B" w14:paraId="679DF6BA" w14:textId="77777777" w:rsidTr="0019642E">
        <w:trPr>
          <w:trHeight w:val="133"/>
        </w:trPr>
        <w:tc>
          <w:tcPr>
            <w:tcW w:w="1413" w:type="dxa"/>
            <w:shd w:val="clear" w:color="auto" w:fill="BFBFBF" w:themeFill="background1" w:themeFillShade="BF"/>
            <w:noWrap/>
            <w:hideMark/>
          </w:tcPr>
          <w:p w14:paraId="3ACD53ED" w14:textId="77777777" w:rsidR="0019642E" w:rsidRPr="006F738B" w:rsidRDefault="0019642E" w:rsidP="005F5F0D">
            <w:pPr>
              <w:spacing w:after="0" w:line="240" w:lineRule="auto"/>
              <w:contextualSpacing/>
              <w:jc w:val="right"/>
              <w:rPr>
                <w:rFonts w:cstheme="minorHAnsi"/>
                <w:color w:val="000000"/>
                <w:sz w:val="18"/>
                <w:szCs w:val="18"/>
                <w:lang w:eastAsia="en-GB"/>
              </w:rPr>
            </w:pPr>
            <w:r w:rsidRPr="006F738B">
              <w:rPr>
                <w:rFonts w:cstheme="minorHAnsi"/>
                <w:color w:val="000000"/>
                <w:sz w:val="18"/>
                <w:szCs w:val="18"/>
                <w:lang w:eastAsia="en-GB"/>
              </w:rPr>
              <w:t>Head and Neck</w:t>
            </w:r>
          </w:p>
        </w:tc>
        <w:tc>
          <w:tcPr>
            <w:tcW w:w="876" w:type="dxa"/>
            <w:shd w:val="clear" w:color="auto" w:fill="auto"/>
            <w:vAlign w:val="bottom"/>
          </w:tcPr>
          <w:p w14:paraId="6FAA327B" w14:textId="77777777" w:rsidR="0019642E" w:rsidRPr="00140C02" w:rsidRDefault="0019642E" w:rsidP="005F5F0D">
            <w:pPr>
              <w:spacing w:after="0" w:line="240" w:lineRule="auto"/>
              <w:jc w:val="center"/>
              <w:rPr>
                <w:rFonts w:cstheme="minorHAnsi"/>
                <w:color w:val="000000"/>
                <w:sz w:val="18"/>
                <w:szCs w:val="18"/>
              </w:rPr>
            </w:pPr>
            <w:r>
              <w:rPr>
                <w:rFonts w:cs="Calibri"/>
                <w:color w:val="000000"/>
                <w:sz w:val="18"/>
                <w:szCs w:val="18"/>
              </w:rPr>
              <w:t>6</w:t>
            </w:r>
          </w:p>
        </w:tc>
        <w:tc>
          <w:tcPr>
            <w:tcW w:w="992" w:type="dxa"/>
            <w:shd w:val="clear" w:color="auto" w:fill="auto"/>
            <w:vAlign w:val="bottom"/>
          </w:tcPr>
          <w:p w14:paraId="6F5F9A02" w14:textId="77777777" w:rsidR="0019642E" w:rsidRPr="00140C02" w:rsidRDefault="0019642E" w:rsidP="005F5F0D">
            <w:pPr>
              <w:spacing w:after="0" w:line="240" w:lineRule="auto"/>
              <w:jc w:val="center"/>
              <w:rPr>
                <w:rFonts w:cstheme="minorHAnsi"/>
                <w:color w:val="000000"/>
                <w:sz w:val="18"/>
                <w:szCs w:val="18"/>
              </w:rPr>
            </w:pPr>
            <w:r>
              <w:rPr>
                <w:rFonts w:cs="Calibri"/>
                <w:color w:val="000000"/>
                <w:sz w:val="18"/>
                <w:szCs w:val="18"/>
              </w:rPr>
              <w:t>9</w:t>
            </w:r>
          </w:p>
        </w:tc>
        <w:tc>
          <w:tcPr>
            <w:tcW w:w="1111" w:type="dxa"/>
            <w:shd w:val="clear" w:color="auto" w:fill="auto"/>
          </w:tcPr>
          <w:p w14:paraId="41A42C59" w14:textId="77777777" w:rsidR="0019642E" w:rsidRPr="00DE0935" w:rsidRDefault="0019642E" w:rsidP="005F5F0D">
            <w:pPr>
              <w:spacing w:after="0" w:line="240" w:lineRule="auto"/>
              <w:contextualSpacing/>
              <w:jc w:val="center"/>
              <w:rPr>
                <w:rFonts w:cstheme="minorHAnsi"/>
                <w:color w:val="000000"/>
                <w:sz w:val="18"/>
                <w:szCs w:val="16"/>
              </w:rPr>
            </w:pPr>
            <w:r>
              <w:rPr>
                <w:rFonts w:cstheme="minorHAnsi"/>
                <w:color w:val="000000"/>
                <w:sz w:val="18"/>
                <w:szCs w:val="16"/>
              </w:rPr>
              <w:t>-3</w:t>
            </w:r>
          </w:p>
        </w:tc>
        <w:tc>
          <w:tcPr>
            <w:tcW w:w="1559" w:type="dxa"/>
            <w:shd w:val="clear" w:color="auto" w:fill="FBE4D5" w:themeFill="accent2" w:themeFillTint="33"/>
          </w:tcPr>
          <w:p w14:paraId="52462248" w14:textId="77777777" w:rsidR="0019642E" w:rsidRPr="00BB6710" w:rsidRDefault="0019642E" w:rsidP="005F5F0D">
            <w:pPr>
              <w:spacing w:after="0" w:line="240" w:lineRule="auto"/>
              <w:contextualSpacing/>
              <w:jc w:val="center"/>
              <w:rPr>
                <w:sz w:val="18"/>
              </w:rPr>
            </w:pPr>
            <w:r>
              <w:rPr>
                <w:sz w:val="18"/>
              </w:rPr>
              <w:t>3</w:t>
            </w:r>
            <w:r w:rsidRPr="00BB6710">
              <w:rPr>
                <w:sz w:val="18"/>
              </w:rPr>
              <w:t>%</w:t>
            </w:r>
          </w:p>
        </w:tc>
      </w:tr>
      <w:tr w:rsidR="0019642E" w:rsidRPr="006F738B" w14:paraId="191DAEAB" w14:textId="77777777" w:rsidTr="0019642E">
        <w:trPr>
          <w:trHeight w:val="186"/>
        </w:trPr>
        <w:tc>
          <w:tcPr>
            <w:tcW w:w="1413" w:type="dxa"/>
            <w:shd w:val="clear" w:color="auto" w:fill="BFBFBF" w:themeFill="background1" w:themeFillShade="BF"/>
            <w:noWrap/>
            <w:hideMark/>
          </w:tcPr>
          <w:p w14:paraId="320F1DDB" w14:textId="77777777" w:rsidR="0019642E" w:rsidRPr="006F738B" w:rsidRDefault="0019642E" w:rsidP="005F5F0D">
            <w:pPr>
              <w:spacing w:after="0" w:line="240" w:lineRule="auto"/>
              <w:contextualSpacing/>
              <w:jc w:val="right"/>
              <w:rPr>
                <w:rFonts w:cstheme="minorHAnsi"/>
                <w:color w:val="000000"/>
                <w:sz w:val="18"/>
                <w:szCs w:val="18"/>
                <w:lang w:eastAsia="en-GB"/>
              </w:rPr>
            </w:pPr>
            <w:r w:rsidRPr="006F738B">
              <w:rPr>
                <w:rFonts w:cstheme="minorHAnsi"/>
                <w:color w:val="000000"/>
                <w:sz w:val="18"/>
                <w:szCs w:val="18"/>
                <w:lang w:eastAsia="en-GB"/>
              </w:rPr>
              <w:t>Lower GI</w:t>
            </w:r>
            <w:r>
              <w:rPr>
                <w:rFonts w:cstheme="minorHAnsi"/>
                <w:color w:val="000000"/>
                <w:sz w:val="18"/>
                <w:szCs w:val="18"/>
                <w:lang w:eastAsia="en-GB"/>
              </w:rPr>
              <w:t xml:space="preserve"> </w:t>
            </w:r>
            <w:r w:rsidRPr="007A7A63">
              <w:rPr>
                <w:rFonts w:cstheme="minorHAnsi"/>
                <w:color w:val="000000"/>
                <w:sz w:val="10"/>
                <w:szCs w:val="10"/>
                <w:lang w:eastAsia="en-GB"/>
              </w:rPr>
              <w:t>(Excl. BSW)</w:t>
            </w:r>
          </w:p>
        </w:tc>
        <w:tc>
          <w:tcPr>
            <w:tcW w:w="876" w:type="dxa"/>
            <w:shd w:val="clear" w:color="auto" w:fill="auto"/>
            <w:vAlign w:val="bottom"/>
          </w:tcPr>
          <w:p w14:paraId="2F3E373E" w14:textId="77777777" w:rsidR="0019642E" w:rsidRPr="00140C02" w:rsidRDefault="0019642E" w:rsidP="005F5F0D">
            <w:pPr>
              <w:spacing w:after="0" w:line="240" w:lineRule="auto"/>
              <w:jc w:val="center"/>
              <w:rPr>
                <w:rFonts w:cstheme="minorHAnsi"/>
                <w:color w:val="000000"/>
                <w:sz w:val="18"/>
                <w:szCs w:val="18"/>
              </w:rPr>
            </w:pPr>
            <w:r>
              <w:rPr>
                <w:rFonts w:cs="Calibri"/>
                <w:color w:val="000000"/>
                <w:sz w:val="18"/>
                <w:szCs w:val="18"/>
              </w:rPr>
              <w:t>34</w:t>
            </w:r>
          </w:p>
        </w:tc>
        <w:tc>
          <w:tcPr>
            <w:tcW w:w="992" w:type="dxa"/>
            <w:tcBorders>
              <w:bottom w:val="single" w:sz="2" w:space="0" w:color="auto"/>
            </w:tcBorders>
            <w:shd w:val="clear" w:color="auto" w:fill="auto"/>
          </w:tcPr>
          <w:p w14:paraId="00DA0EA8" w14:textId="77777777" w:rsidR="0019642E" w:rsidRPr="00140C02" w:rsidRDefault="0019642E" w:rsidP="005F5F0D">
            <w:pPr>
              <w:spacing w:after="0" w:line="240" w:lineRule="auto"/>
              <w:jc w:val="center"/>
              <w:rPr>
                <w:rFonts w:cstheme="minorHAnsi"/>
                <w:color w:val="000000"/>
                <w:sz w:val="18"/>
                <w:szCs w:val="18"/>
              </w:rPr>
            </w:pPr>
            <w:r w:rsidRPr="00140C02">
              <w:rPr>
                <w:rFonts w:cstheme="minorHAnsi"/>
                <w:color w:val="000000"/>
                <w:sz w:val="18"/>
                <w:szCs w:val="18"/>
              </w:rPr>
              <w:t>38</w:t>
            </w:r>
          </w:p>
        </w:tc>
        <w:tc>
          <w:tcPr>
            <w:tcW w:w="1111" w:type="dxa"/>
            <w:shd w:val="clear" w:color="auto" w:fill="auto"/>
          </w:tcPr>
          <w:p w14:paraId="4871014C" w14:textId="77777777" w:rsidR="0019642E" w:rsidRPr="00DE0935" w:rsidRDefault="0019642E" w:rsidP="005F5F0D">
            <w:pPr>
              <w:spacing w:after="0" w:line="240" w:lineRule="auto"/>
              <w:contextualSpacing/>
              <w:jc w:val="center"/>
              <w:rPr>
                <w:rFonts w:cstheme="minorHAnsi"/>
                <w:color w:val="000000"/>
                <w:sz w:val="18"/>
                <w:szCs w:val="16"/>
              </w:rPr>
            </w:pPr>
            <w:r>
              <w:rPr>
                <w:rFonts w:cstheme="minorHAnsi"/>
                <w:color w:val="000000"/>
                <w:sz w:val="18"/>
                <w:szCs w:val="16"/>
              </w:rPr>
              <w:t>-4</w:t>
            </w:r>
          </w:p>
        </w:tc>
        <w:tc>
          <w:tcPr>
            <w:tcW w:w="1559" w:type="dxa"/>
            <w:shd w:val="clear" w:color="auto" w:fill="ED7D31" w:themeFill="accent2"/>
          </w:tcPr>
          <w:p w14:paraId="324B9847" w14:textId="77777777" w:rsidR="0019642E" w:rsidRPr="00BB6710" w:rsidRDefault="0019642E" w:rsidP="005F5F0D">
            <w:pPr>
              <w:spacing w:after="0" w:line="240" w:lineRule="auto"/>
              <w:contextualSpacing/>
              <w:jc w:val="center"/>
              <w:rPr>
                <w:sz w:val="18"/>
              </w:rPr>
            </w:pPr>
            <w:r>
              <w:rPr>
                <w:sz w:val="18"/>
              </w:rPr>
              <w:t>25</w:t>
            </w:r>
            <w:r w:rsidRPr="00BB6710">
              <w:rPr>
                <w:sz w:val="18"/>
              </w:rPr>
              <w:t>%</w:t>
            </w:r>
          </w:p>
        </w:tc>
      </w:tr>
      <w:tr w:rsidR="0019642E" w:rsidRPr="006F738B" w14:paraId="4936B302" w14:textId="77777777" w:rsidTr="0019642E">
        <w:trPr>
          <w:trHeight w:val="186"/>
        </w:trPr>
        <w:tc>
          <w:tcPr>
            <w:tcW w:w="1413" w:type="dxa"/>
            <w:shd w:val="clear" w:color="auto" w:fill="BFBFBF" w:themeFill="background1" w:themeFillShade="BF"/>
            <w:noWrap/>
          </w:tcPr>
          <w:p w14:paraId="22C2858E" w14:textId="77777777" w:rsidR="0019642E" w:rsidRPr="0019642E" w:rsidRDefault="0019642E" w:rsidP="005F5F0D">
            <w:pPr>
              <w:spacing w:after="0" w:line="240" w:lineRule="auto"/>
              <w:contextualSpacing/>
              <w:jc w:val="right"/>
              <w:rPr>
                <w:rFonts w:cstheme="minorHAnsi"/>
                <w:color w:val="000000"/>
                <w:sz w:val="18"/>
                <w:szCs w:val="18"/>
                <w:lang w:eastAsia="en-GB"/>
              </w:rPr>
            </w:pPr>
            <w:r w:rsidRPr="0019642E">
              <w:rPr>
                <w:rFonts w:cstheme="minorHAnsi"/>
                <w:color w:val="000000"/>
                <w:sz w:val="18"/>
                <w:szCs w:val="18"/>
                <w:lang w:eastAsia="en-GB"/>
              </w:rPr>
              <w:t>BSW</w:t>
            </w:r>
          </w:p>
        </w:tc>
        <w:tc>
          <w:tcPr>
            <w:tcW w:w="876" w:type="dxa"/>
            <w:shd w:val="clear" w:color="auto" w:fill="auto"/>
            <w:vAlign w:val="bottom"/>
          </w:tcPr>
          <w:p w14:paraId="01ED96B5" w14:textId="77777777" w:rsidR="0019642E" w:rsidRPr="0019642E" w:rsidRDefault="0019642E" w:rsidP="005F5F0D">
            <w:pPr>
              <w:spacing w:after="0" w:line="240" w:lineRule="auto"/>
              <w:jc w:val="center"/>
              <w:rPr>
                <w:rFonts w:cstheme="minorHAnsi"/>
                <w:color w:val="000000"/>
                <w:sz w:val="18"/>
                <w:szCs w:val="18"/>
              </w:rPr>
            </w:pPr>
            <w:r w:rsidRPr="0019642E">
              <w:rPr>
                <w:rFonts w:cs="Calibri"/>
                <w:color w:val="000000"/>
                <w:sz w:val="18"/>
                <w:szCs w:val="18"/>
              </w:rPr>
              <w:t>25</w:t>
            </w:r>
          </w:p>
        </w:tc>
        <w:tc>
          <w:tcPr>
            <w:tcW w:w="992" w:type="dxa"/>
            <w:tcBorders>
              <w:bottom w:val="single" w:sz="2" w:space="0" w:color="auto"/>
            </w:tcBorders>
            <w:shd w:val="clear" w:color="auto" w:fill="auto"/>
          </w:tcPr>
          <w:p w14:paraId="12BB3FD9" w14:textId="77777777" w:rsidR="0019642E" w:rsidRPr="0019642E" w:rsidRDefault="0019642E" w:rsidP="005F5F0D">
            <w:pPr>
              <w:spacing w:after="0" w:line="240" w:lineRule="auto"/>
              <w:jc w:val="center"/>
              <w:rPr>
                <w:rFonts w:cstheme="minorHAnsi"/>
                <w:color w:val="000000"/>
                <w:sz w:val="18"/>
                <w:szCs w:val="18"/>
              </w:rPr>
            </w:pPr>
            <w:r w:rsidRPr="0019642E">
              <w:rPr>
                <w:rFonts w:cstheme="minorHAnsi"/>
                <w:color w:val="000000"/>
                <w:sz w:val="18"/>
                <w:szCs w:val="18"/>
              </w:rPr>
              <w:t>-</w:t>
            </w:r>
          </w:p>
        </w:tc>
        <w:tc>
          <w:tcPr>
            <w:tcW w:w="1111" w:type="dxa"/>
            <w:shd w:val="clear" w:color="auto" w:fill="auto"/>
          </w:tcPr>
          <w:p w14:paraId="348D341D" w14:textId="77777777" w:rsidR="0019642E" w:rsidRPr="0019642E" w:rsidRDefault="0019642E" w:rsidP="005F5F0D">
            <w:pPr>
              <w:spacing w:after="0" w:line="240" w:lineRule="auto"/>
              <w:contextualSpacing/>
              <w:jc w:val="center"/>
              <w:rPr>
                <w:rFonts w:cstheme="minorHAnsi"/>
                <w:color w:val="000000"/>
                <w:sz w:val="18"/>
                <w:szCs w:val="16"/>
              </w:rPr>
            </w:pPr>
            <w:r w:rsidRPr="0019642E">
              <w:rPr>
                <w:rFonts w:cstheme="minorHAnsi"/>
                <w:color w:val="000000"/>
                <w:sz w:val="18"/>
                <w:szCs w:val="16"/>
              </w:rPr>
              <w:t>-</w:t>
            </w:r>
          </w:p>
        </w:tc>
        <w:tc>
          <w:tcPr>
            <w:tcW w:w="1559" w:type="dxa"/>
            <w:shd w:val="clear" w:color="auto" w:fill="auto"/>
          </w:tcPr>
          <w:p w14:paraId="28150392" w14:textId="77777777" w:rsidR="0019642E" w:rsidRPr="0019642E" w:rsidRDefault="0019642E" w:rsidP="005F5F0D">
            <w:pPr>
              <w:spacing w:after="0" w:line="240" w:lineRule="auto"/>
              <w:contextualSpacing/>
              <w:jc w:val="center"/>
              <w:rPr>
                <w:sz w:val="18"/>
              </w:rPr>
            </w:pPr>
            <w:r w:rsidRPr="0019642E">
              <w:rPr>
                <w:sz w:val="18"/>
              </w:rPr>
              <w:t>-</w:t>
            </w:r>
          </w:p>
        </w:tc>
      </w:tr>
      <w:tr w:rsidR="0019642E" w:rsidRPr="006F738B" w14:paraId="4B4F9476" w14:textId="77777777" w:rsidTr="0019642E">
        <w:trPr>
          <w:trHeight w:val="42"/>
        </w:trPr>
        <w:tc>
          <w:tcPr>
            <w:tcW w:w="1413" w:type="dxa"/>
            <w:shd w:val="clear" w:color="auto" w:fill="BFBFBF" w:themeFill="background1" w:themeFillShade="BF"/>
            <w:noWrap/>
            <w:hideMark/>
          </w:tcPr>
          <w:p w14:paraId="527E2BB1" w14:textId="77777777" w:rsidR="0019642E" w:rsidRPr="006F738B" w:rsidRDefault="0019642E" w:rsidP="005F5F0D">
            <w:pPr>
              <w:spacing w:after="0" w:line="240" w:lineRule="auto"/>
              <w:contextualSpacing/>
              <w:jc w:val="right"/>
              <w:rPr>
                <w:rFonts w:cstheme="minorHAnsi"/>
                <w:color w:val="000000"/>
                <w:sz w:val="18"/>
                <w:szCs w:val="18"/>
                <w:lang w:eastAsia="en-GB"/>
              </w:rPr>
            </w:pPr>
            <w:r w:rsidRPr="006F738B">
              <w:rPr>
                <w:rFonts w:cstheme="minorHAnsi"/>
                <w:color w:val="000000"/>
                <w:sz w:val="18"/>
                <w:szCs w:val="18"/>
                <w:lang w:eastAsia="en-GB"/>
              </w:rPr>
              <w:t>Lung</w:t>
            </w:r>
          </w:p>
        </w:tc>
        <w:tc>
          <w:tcPr>
            <w:tcW w:w="876" w:type="dxa"/>
            <w:shd w:val="clear" w:color="auto" w:fill="auto"/>
            <w:vAlign w:val="bottom"/>
          </w:tcPr>
          <w:p w14:paraId="1D341796" w14:textId="77777777" w:rsidR="0019642E" w:rsidRPr="00140C02" w:rsidRDefault="0019642E" w:rsidP="005F5F0D">
            <w:pPr>
              <w:spacing w:after="0" w:line="240" w:lineRule="auto"/>
              <w:jc w:val="center"/>
              <w:rPr>
                <w:rFonts w:cstheme="minorHAnsi"/>
                <w:color w:val="000000"/>
                <w:sz w:val="18"/>
                <w:szCs w:val="18"/>
              </w:rPr>
            </w:pPr>
            <w:r>
              <w:rPr>
                <w:rFonts w:cs="Calibri"/>
                <w:color w:val="000000"/>
                <w:sz w:val="18"/>
                <w:szCs w:val="18"/>
              </w:rPr>
              <w:t>18</w:t>
            </w:r>
          </w:p>
        </w:tc>
        <w:tc>
          <w:tcPr>
            <w:tcW w:w="992" w:type="dxa"/>
            <w:shd w:val="clear" w:color="auto" w:fill="auto"/>
            <w:vAlign w:val="bottom"/>
          </w:tcPr>
          <w:p w14:paraId="7279878B" w14:textId="77777777" w:rsidR="0019642E" w:rsidRPr="00140C02" w:rsidRDefault="0019642E" w:rsidP="005F5F0D">
            <w:pPr>
              <w:spacing w:after="0" w:line="240" w:lineRule="auto"/>
              <w:jc w:val="center"/>
              <w:rPr>
                <w:rFonts w:cstheme="minorHAnsi"/>
                <w:color w:val="000000"/>
                <w:sz w:val="18"/>
                <w:szCs w:val="18"/>
              </w:rPr>
            </w:pPr>
            <w:r>
              <w:rPr>
                <w:rFonts w:cs="Calibri"/>
                <w:color w:val="000000"/>
                <w:sz w:val="18"/>
                <w:szCs w:val="18"/>
              </w:rPr>
              <w:t>19</w:t>
            </w:r>
          </w:p>
        </w:tc>
        <w:tc>
          <w:tcPr>
            <w:tcW w:w="1111" w:type="dxa"/>
            <w:shd w:val="clear" w:color="auto" w:fill="auto"/>
          </w:tcPr>
          <w:p w14:paraId="3B51C639" w14:textId="77777777" w:rsidR="0019642E" w:rsidRPr="00DE0935" w:rsidRDefault="0019642E" w:rsidP="005F5F0D">
            <w:pPr>
              <w:spacing w:after="0" w:line="240" w:lineRule="auto"/>
              <w:contextualSpacing/>
              <w:jc w:val="center"/>
              <w:rPr>
                <w:rFonts w:cstheme="minorHAnsi"/>
                <w:color w:val="000000"/>
                <w:sz w:val="18"/>
                <w:szCs w:val="16"/>
              </w:rPr>
            </w:pPr>
            <w:r>
              <w:rPr>
                <w:rFonts w:cstheme="minorHAnsi"/>
                <w:color w:val="000000"/>
                <w:sz w:val="18"/>
                <w:szCs w:val="16"/>
              </w:rPr>
              <w:t>-1</w:t>
            </w:r>
          </w:p>
        </w:tc>
        <w:tc>
          <w:tcPr>
            <w:tcW w:w="1559" w:type="dxa"/>
            <w:shd w:val="clear" w:color="auto" w:fill="F7CAAC" w:themeFill="accent2" w:themeFillTint="66"/>
          </w:tcPr>
          <w:p w14:paraId="4B2E53BF" w14:textId="77777777" w:rsidR="0019642E" w:rsidRPr="00BB6710" w:rsidRDefault="0019642E" w:rsidP="005F5F0D">
            <w:pPr>
              <w:spacing w:after="0" w:line="240" w:lineRule="auto"/>
              <w:contextualSpacing/>
              <w:jc w:val="center"/>
              <w:rPr>
                <w:sz w:val="18"/>
              </w:rPr>
            </w:pPr>
            <w:r>
              <w:rPr>
                <w:sz w:val="18"/>
              </w:rPr>
              <w:t>8</w:t>
            </w:r>
            <w:r w:rsidRPr="00BB6710">
              <w:rPr>
                <w:sz w:val="18"/>
              </w:rPr>
              <w:t>%</w:t>
            </w:r>
          </w:p>
        </w:tc>
      </w:tr>
      <w:tr w:rsidR="0019642E" w:rsidRPr="006F738B" w14:paraId="635B3A67" w14:textId="77777777" w:rsidTr="0019642E">
        <w:trPr>
          <w:trHeight w:val="42"/>
        </w:trPr>
        <w:tc>
          <w:tcPr>
            <w:tcW w:w="1413" w:type="dxa"/>
            <w:shd w:val="clear" w:color="auto" w:fill="BFBFBF" w:themeFill="background1" w:themeFillShade="BF"/>
            <w:noWrap/>
            <w:hideMark/>
          </w:tcPr>
          <w:p w14:paraId="46FF570C" w14:textId="77777777" w:rsidR="0019642E" w:rsidRPr="006F738B" w:rsidRDefault="0019642E" w:rsidP="005F5F0D">
            <w:pPr>
              <w:spacing w:after="0" w:line="240" w:lineRule="auto"/>
              <w:contextualSpacing/>
              <w:jc w:val="right"/>
              <w:rPr>
                <w:rFonts w:cstheme="minorHAnsi"/>
                <w:color w:val="000000"/>
                <w:sz w:val="18"/>
                <w:szCs w:val="18"/>
                <w:lang w:eastAsia="en-GB"/>
              </w:rPr>
            </w:pPr>
            <w:r w:rsidRPr="006F738B">
              <w:rPr>
                <w:rFonts w:cstheme="minorHAnsi"/>
                <w:color w:val="000000"/>
                <w:sz w:val="18"/>
                <w:szCs w:val="18"/>
                <w:lang w:eastAsia="en-GB"/>
              </w:rPr>
              <w:t>Other</w:t>
            </w:r>
          </w:p>
        </w:tc>
        <w:tc>
          <w:tcPr>
            <w:tcW w:w="876" w:type="dxa"/>
            <w:shd w:val="clear" w:color="auto" w:fill="auto"/>
            <w:vAlign w:val="bottom"/>
          </w:tcPr>
          <w:p w14:paraId="3330F5A9" w14:textId="77777777" w:rsidR="0019642E" w:rsidRPr="00140C02" w:rsidRDefault="0019642E" w:rsidP="005F5F0D">
            <w:pPr>
              <w:spacing w:after="0" w:line="240" w:lineRule="auto"/>
              <w:jc w:val="center"/>
              <w:rPr>
                <w:rFonts w:cstheme="minorHAnsi"/>
                <w:color w:val="000000"/>
                <w:sz w:val="18"/>
                <w:szCs w:val="18"/>
              </w:rPr>
            </w:pPr>
            <w:r>
              <w:rPr>
                <w:rFonts w:cs="Calibri"/>
                <w:color w:val="000000"/>
                <w:sz w:val="18"/>
                <w:szCs w:val="18"/>
              </w:rPr>
              <w:t>4</w:t>
            </w:r>
          </w:p>
        </w:tc>
        <w:tc>
          <w:tcPr>
            <w:tcW w:w="992" w:type="dxa"/>
            <w:shd w:val="clear" w:color="auto" w:fill="auto"/>
            <w:vAlign w:val="bottom"/>
          </w:tcPr>
          <w:p w14:paraId="784D2B3C" w14:textId="77777777" w:rsidR="0019642E" w:rsidRPr="00140C02" w:rsidRDefault="0019642E" w:rsidP="005F5F0D">
            <w:pPr>
              <w:spacing w:after="0" w:line="240" w:lineRule="auto"/>
              <w:jc w:val="center"/>
              <w:rPr>
                <w:rFonts w:cstheme="minorHAnsi"/>
                <w:color w:val="000000"/>
                <w:sz w:val="18"/>
                <w:szCs w:val="18"/>
              </w:rPr>
            </w:pPr>
            <w:r>
              <w:rPr>
                <w:rFonts w:cs="Calibri"/>
                <w:color w:val="000000"/>
                <w:sz w:val="18"/>
                <w:szCs w:val="18"/>
              </w:rPr>
              <w:t>0</w:t>
            </w:r>
          </w:p>
        </w:tc>
        <w:tc>
          <w:tcPr>
            <w:tcW w:w="1111" w:type="dxa"/>
            <w:shd w:val="clear" w:color="auto" w:fill="FFFF00"/>
          </w:tcPr>
          <w:p w14:paraId="43808AA4" w14:textId="77777777" w:rsidR="0019642E" w:rsidRPr="00DE0935" w:rsidRDefault="0019642E" w:rsidP="005F5F0D">
            <w:pPr>
              <w:spacing w:after="0" w:line="240" w:lineRule="auto"/>
              <w:contextualSpacing/>
              <w:jc w:val="center"/>
              <w:rPr>
                <w:rFonts w:cstheme="minorHAnsi"/>
                <w:color w:val="000000"/>
                <w:sz w:val="18"/>
                <w:szCs w:val="16"/>
              </w:rPr>
            </w:pPr>
            <w:r>
              <w:rPr>
                <w:rFonts w:cstheme="minorHAnsi"/>
                <w:color w:val="000000"/>
                <w:sz w:val="18"/>
                <w:szCs w:val="16"/>
              </w:rPr>
              <w:t>4</w:t>
            </w:r>
          </w:p>
        </w:tc>
        <w:tc>
          <w:tcPr>
            <w:tcW w:w="1559" w:type="dxa"/>
            <w:shd w:val="clear" w:color="auto" w:fill="FBE4D5" w:themeFill="accent2" w:themeFillTint="33"/>
          </w:tcPr>
          <w:p w14:paraId="35539A82" w14:textId="77777777" w:rsidR="0019642E" w:rsidRPr="00BB6710" w:rsidRDefault="0019642E" w:rsidP="005F5F0D">
            <w:pPr>
              <w:spacing w:after="0" w:line="240" w:lineRule="auto"/>
              <w:contextualSpacing/>
              <w:jc w:val="center"/>
              <w:rPr>
                <w:sz w:val="18"/>
              </w:rPr>
            </w:pPr>
            <w:r>
              <w:rPr>
                <w:sz w:val="18"/>
              </w:rPr>
              <w:t>2</w:t>
            </w:r>
            <w:r w:rsidRPr="00BB6710">
              <w:rPr>
                <w:sz w:val="18"/>
              </w:rPr>
              <w:t>%</w:t>
            </w:r>
          </w:p>
        </w:tc>
      </w:tr>
      <w:tr w:rsidR="0019642E" w:rsidRPr="006F738B" w14:paraId="39BAD1C6" w14:textId="77777777" w:rsidTr="0019642E">
        <w:trPr>
          <w:trHeight w:val="42"/>
        </w:trPr>
        <w:tc>
          <w:tcPr>
            <w:tcW w:w="1413" w:type="dxa"/>
            <w:shd w:val="clear" w:color="auto" w:fill="BFBFBF" w:themeFill="background1" w:themeFillShade="BF"/>
            <w:noWrap/>
          </w:tcPr>
          <w:p w14:paraId="3DDC5EB4" w14:textId="77777777" w:rsidR="0019642E" w:rsidRPr="006F738B" w:rsidRDefault="0019642E" w:rsidP="005F5F0D">
            <w:pPr>
              <w:spacing w:after="0" w:line="240" w:lineRule="auto"/>
              <w:contextualSpacing/>
              <w:jc w:val="right"/>
              <w:rPr>
                <w:rFonts w:cstheme="minorHAnsi"/>
                <w:color w:val="000000"/>
                <w:sz w:val="18"/>
                <w:szCs w:val="18"/>
                <w:lang w:eastAsia="en-GB"/>
              </w:rPr>
            </w:pPr>
            <w:r w:rsidRPr="006F738B">
              <w:rPr>
                <w:rFonts w:cstheme="minorHAnsi"/>
                <w:color w:val="000000"/>
                <w:sz w:val="18"/>
                <w:szCs w:val="18"/>
                <w:lang w:eastAsia="en-GB"/>
              </w:rPr>
              <w:t>Sarcoma</w:t>
            </w:r>
          </w:p>
        </w:tc>
        <w:tc>
          <w:tcPr>
            <w:tcW w:w="876" w:type="dxa"/>
            <w:shd w:val="clear" w:color="auto" w:fill="auto"/>
            <w:vAlign w:val="bottom"/>
          </w:tcPr>
          <w:p w14:paraId="409CEECE" w14:textId="77777777" w:rsidR="0019642E" w:rsidRPr="00140C02" w:rsidRDefault="0019642E" w:rsidP="005F5F0D">
            <w:pPr>
              <w:spacing w:after="0" w:line="240" w:lineRule="auto"/>
              <w:jc w:val="center"/>
              <w:rPr>
                <w:rFonts w:cstheme="minorHAnsi"/>
                <w:color w:val="000000"/>
                <w:sz w:val="18"/>
                <w:szCs w:val="18"/>
              </w:rPr>
            </w:pPr>
            <w:r>
              <w:rPr>
                <w:rFonts w:cs="Calibri"/>
                <w:color w:val="000000"/>
                <w:sz w:val="18"/>
                <w:szCs w:val="18"/>
              </w:rPr>
              <w:t>4</w:t>
            </w:r>
          </w:p>
        </w:tc>
        <w:tc>
          <w:tcPr>
            <w:tcW w:w="992" w:type="dxa"/>
            <w:shd w:val="clear" w:color="auto" w:fill="auto"/>
            <w:vAlign w:val="bottom"/>
          </w:tcPr>
          <w:p w14:paraId="5F8218CB" w14:textId="77777777" w:rsidR="0019642E" w:rsidRPr="00140C02" w:rsidRDefault="0019642E" w:rsidP="005F5F0D">
            <w:pPr>
              <w:spacing w:after="0" w:line="240" w:lineRule="auto"/>
              <w:jc w:val="center"/>
              <w:rPr>
                <w:rFonts w:cstheme="minorHAnsi"/>
                <w:color w:val="000000"/>
                <w:sz w:val="18"/>
                <w:szCs w:val="18"/>
              </w:rPr>
            </w:pPr>
            <w:r>
              <w:rPr>
                <w:rFonts w:cs="Calibri"/>
                <w:color w:val="000000"/>
                <w:sz w:val="18"/>
                <w:szCs w:val="18"/>
              </w:rPr>
              <w:t>3</w:t>
            </w:r>
          </w:p>
        </w:tc>
        <w:tc>
          <w:tcPr>
            <w:tcW w:w="1111" w:type="dxa"/>
            <w:shd w:val="clear" w:color="auto" w:fill="FFFF00"/>
          </w:tcPr>
          <w:p w14:paraId="1CFE1A49" w14:textId="77777777" w:rsidR="0019642E" w:rsidRPr="00DE0935" w:rsidRDefault="0019642E" w:rsidP="005F5F0D">
            <w:pPr>
              <w:spacing w:after="0" w:line="240" w:lineRule="auto"/>
              <w:contextualSpacing/>
              <w:jc w:val="center"/>
              <w:rPr>
                <w:rFonts w:cstheme="minorHAnsi"/>
                <w:color w:val="000000"/>
                <w:sz w:val="18"/>
                <w:szCs w:val="16"/>
              </w:rPr>
            </w:pPr>
            <w:r>
              <w:rPr>
                <w:rFonts w:cstheme="minorHAnsi"/>
                <w:color w:val="000000"/>
                <w:sz w:val="18"/>
                <w:szCs w:val="16"/>
              </w:rPr>
              <w:t>1</w:t>
            </w:r>
          </w:p>
        </w:tc>
        <w:tc>
          <w:tcPr>
            <w:tcW w:w="1559" w:type="dxa"/>
            <w:shd w:val="clear" w:color="auto" w:fill="FBE4D5" w:themeFill="accent2" w:themeFillTint="33"/>
          </w:tcPr>
          <w:p w14:paraId="5B4323A2" w14:textId="77777777" w:rsidR="0019642E" w:rsidRPr="00BB6710" w:rsidRDefault="0019642E" w:rsidP="005F5F0D">
            <w:pPr>
              <w:spacing w:after="0" w:line="240" w:lineRule="auto"/>
              <w:contextualSpacing/>
              <w:jc w:val="center"/>
              <w:rPr>
                <w:sz w:val="18"/>
              </w:rPr>
            </w:pPr>
            <w:r>
              <w:rPr>
                <w:sz w:val="18"/>
              </w:rPr>
              <w:t>2</w:t>
            </w:r>
            <w:r w:rsidRPr="00BB6710">
              <w:rPr>
                <w:sz w:val="18"/>
              </w:rPr>
              <w:t>%</w:t>
            </w:r>
          </w:p>
        </w:tc>
      </w:tr>
      <w:tr w:rsidR="0019642E" w:rsidRPr="006F738B" w14:paraId="27BD5103" w14:textId="77777777" w:rsidTr="0019642E">
        <w:trPr>
          <w:trHeight w:val="49"/>
        </w:trPr>
        <w:tc>
          <w:tcPr>
            <w:tcW w:w="1413" w:type="dxa"/>
            <w:shd w:val="clear" w:color="auto" w:fill="BFBFBF" w:themeFill="background1" w:themeFillShade="BF"/>
            <w:noWrap/>
            <w:hideMark/>
          </w:tcPr>
          <w:p w14:paraId="4F0E5D30" w14:textId="77777777" w:rsidR="0019642E" w:rsidRPr="006F738B" w:rsidRDefault="0019642E" w:rsidP="005F5F0D">
            <w:pPr>
              <w:spacing w:after="0" w:line="240" w:lineRule="auto"/>
              <w:contextualSpacing/>
              <w:jc w:val="right"/>
              <w:rPr>
                <w:rFonts w:cstheme="minorHAnsi"/>
                <w:color w:val="000000"/>
                <w:sz w:val="18"/>
                <w:szCs w:val="18"/>
                <w:lang w:eastAsia="en-GB"/>
              </w:rPr>
            </w:pPr>
            <w:r w:rsidRPr="006F738B">
              <w:rPr>
                <w:rFonts w:cstheme="minorHAnsi"/>
                <w:color w:val="000000"/>
                <w:sz w:val="18"/>
                <w:szCs w:val="18"/>
                <w:lang w:eastAsia="en-GB"/>
              </w:rPr>
              <w:t>Skin</w:t>
            </w:r>
          </w:p>
        </w:tc>
        <w:tc>
          <w:tcPr>
            <w:tcW w:w="876" w:type="dxa"/>
            <w:shd w:val="clear" w:color="auto" w:fill="auto"/>
            <w:vAlign w:val="bottom"/>
          </w:tcPr>
          <w:p w14:paraId="2C28E617" w14:textId="77777777" w:rsidR="0019642E" w:rsidRPr="00140C02" w:rsidRDefault="0019642E" w:rsidP="005F5F0D">
            <w:pPr>
              <w:spacing w:after="0" w:line="240" w:lineRule="auto"/>
              <w:jc w:val="center"/>
              <w:rPr>
                <w:rFonts w:cstheme="minorHAnsi"/>
                <w:color w:val="000000"/>
                <w:sz w:val="18"/>
                <w:szCs w:val="18"/>
              </w:rPr>
            </w:pPr>
            <w:r>
              <w:rPr>
                <w:rFonts w:cs="Calibri"/>
                <w:color w:val="000000"/>
                <w:sz w:val="18"/>
                <w:szCs w:val="18"/>
              </w:rPr>
              <w:t>21</w:t>
            </w:r>
          </w:p>
        </w:tc>
        <w:tc>
          <w:tcPr>
            <w:tcW w:w="992" w:type="dxa"/>
            <w:tcBorders>
              <w:bottom w:val="single" w:sz="4" w:space="0" w:color="auto"/>
            </w:tcBorders>
            <w:shd w:val="clear" w:color="auto" w:fill="auto"/>
            <w:vAlign w:val="bottom"/>
          </w:tcPr>
          <w:p w14:paraId="380FDB18" w14:textId="77777777" w:rsidR="0019642E" w:rsidRPr="00140C02" w:rsidRDefault="0019642E" w:rsidP="005F5F0D">
            <w:pPr>
              <w:spacing w:after="0" w:line="240" w:lineRule="auto"/>
              <w:jc w:val="center"/>
              <w:rPr>
                <w:rFonts w:cstheme="minorHAnsi"/>
                <w:color w:val="000000"/>
                <w:sz w:val="18"/>
                <w:szCs w:val="18"/>
              </w:rPr>
            </w:pPr>
            <w:r>
              <w:rPr>
                <w:rFonts w:cs="Calibri"/>
                <w:color w:val="000000"/>
                <w:sz w:val="18"/>
                <w:szCs w:val="18"/>
              </w:rPr>
              <w:t>14</w:t>
            </w:r>
          </w:p>
        </w:tc>
        <w:tc>
          <w:tcPr>
            <w:tcW w:w="1111" w:type="dxa"/>
            <w:shd w:val="clear" w:color="auto" w:fill="FFFF00"/>
          </w:tcPr>
          <w:p w14:paraId="53550048" w14:textId="77777777" w:rsidR="0019642E" w:rsidRPr="00DE0935" w:rsidRDefault="0019642E" w:rsidP="005F5F0D">
            <w:pPr>
              <w:spacing w:after="0" w:line="240" w:lineRule="auto"/>
              <w:contextualSpacing/>
              <w:jc w:val="center"/>
              <w:rPr>
                <w:rFonts w:cstheme="minorHAnsi"/>
                <w:color w:val="000000"/>
                <w:sz w:val="18"/>
                <w:szCs w:val="16"/>
              </w:rPr>
            </w:pPr>
            <w:r>
              <w:rPr>
                <w:rFonts w:cstheme="minorHAnsi"/>
                <w:color w:val="000000"/>
                <w:sz w:val="18"/>
                <w:szCs w:val="16"/>
              </w:rPr>
              <w:t>7</w:t>
            </w:r>
          </w:p>
        </w:tc>
        <w:tc>
          <w:tcPr>
            <w:tcW w:w="1559" w:type="dxa"/>
            <w:shd w:val="clear" w:color="auto" w:fill="F7CAAC" w:themeFill="accent2" w:themeFillTint="66"/>
          </w:tcPr>
          <w:p w14:paraId="7EF8BED1" w14:textId="77777777" w:rsidR="0019642E" w:rsidRPr="00BB6710" w:rsidRDefault="0019642E" w:rsidP="005F5F0D">
            <w:pPr>
              <w:spacing w:after="0" w:line="240" w:lineRule="auto"/>
              <w:contextualSpacing/>
              <w:jc w:val="center"/>
              <w:rPr>
                <w:sz w:val="18"/>
              </w:rPr>
            </w:pPr>
            <w:r>
              <w:rPr>
                <w:sz w:val="18"/>
              </w:rPr>
              <w:t>9</w:t>
            </w:r>
            <w:r w:rsidRPr="00BB6710">
              <w:rPr>
                <w:sz w:val="18"/>
              </w:rPr>
              <w:t>%</w:t>
            </w:r>
          </w:p>
        </w:tc>
      </w:tr>
      <w:tr w:rsidR="0019642E" w:rsidRPr="006F738B" w14:paraId="491E9328" w14:textId="77777777" w:rsidTr="0019642E">
        <w:trPr>
          <w:trHeight w:val="42"/>
        </w:trPr>
        <w:tc>
          <w:tcPr>
            <w:tcW w:w="1413" w:type="dxa"/>
            <w:shd w:val="clear" w:color="auto" w:fill="BFBFBF" w:themeFill="background1" w:themeFillShade="BF"/>
            <w:noWrap/>
            <w:hideMark/>
          </w:tcPr>
          <w:p w14:paraId="24D9A7F3" w14:textId="77777777" w:rsidR="0019642E" w:rsidRPr="006F738B" w:rsidRDefault="0019642E" w:rsidP="005F5F0D">
            <w:pPr>
              <w:spacing w:after="0" w:line="240" w:lineRule="auto"/>
              <w:contextualSpacing/>
              <w:jc w:val="right"/>
              <w:rPr>
                <w:rFonts w:cstheme="minorHAnsi"/>
                <w:color w:val="000000"/>
                <w:sz w:val="18"/>
                <w:szCs w:val="18"/>
                <w:lang w:eastAsia="en-GB"/>
              </w:rPr>
            </w:pPr>
            <w:r w:rsidRPr="006F738B">
              <w:rPr>
                <w:rFonts w:cstheme="minorHAnsi"/>
                <w:color w:val="000000"/>
                <w:sz w:val="18"/>
                <w:szCs w:val="18"/>
                <w:lang w:eastAsia="en-GB"/>
              </w:rPr>
              <w:t>Upper GI</w:t>
            </w:r>
          </w:p>
        </w:tc>
        <w:tc>
          <w:tcPr>
            <w:tcW w:w="876" w:type="dxa"/>
            <w:shd w:val="clear" w:color="auto" w:fill="auto"/>
            <w:vAlign w:val="bottom"/>
          </w:tcPr>
          <w:p w14:paraId="4D5D24DF" w14:textId="77777777" w:rsidR="0019642E" w:rsidRPr="00140C02" w:rsidRDefault="0019642E" w:rsidP="005F5F0D">
            <w:pPr>
              <w:spacing w:after="0" w:line="240" w:lineRule="auto"/>
              <w:jc w:val="center"/>
              <w:rPr>
                <w:rFonts w:cstheme="minorHAnsi"/>
                <w:color w:val="000000"/>
                <w:sz w:val="18"/>
                <w:szCs w:val="18"/>
              </w:rPr>
            </w:pPr>
            <w:r>
              <w:rPr>
                <w:rFonts w:cs="Calibri"/>
                <w:color w:val="000000"/>
                <w:sz w:val="18"/>
                <w:szCs w:val="18"/>
              </w:rPr>
              <w:t>17</w:t>
            </w:r>
          </w:p>
        </w:tc>
        <w:tc>
          <w:tcPr>
            <w:tcW w:w="992" w:type="dxa"/>
            <w:tcBorders>
              <w:top w:val="single" w:sz="4" w:space="0" w:color="auto"/>
            </w:tcBorders>
            <w:shd w:val="clear" w:color="auto" w:fill="auto"/>
            <w:vAlign w:val="bottom"/>
          </w:tcPr>
          <w:p w14:paraId="095C4B4B" w14:textId="77777777" w:rsidR="0019642E" w:rsidRPr="00140C02" w:rsidRDefault="0019642E" w:rsidP="005F5F0D">
            <w:pPr>
              <w:spacing w:after="0" w:line="240" w:lineRule="auto"/>
              <w:jc w:val="center"/>
              <w:rPr>
                <w:rFonts w:cstheme="minorHAnsi"/>
                <w:color w:val="000000"/>
                <w:sz w:val="18"/>
                <w:szCs w:val="18"/>
              </w:rPr>
            </w:pPr>
            <w:r>
              <w:rPr>
                <w:rFonts w:cs="Calibri"/>
                <w:color w:val="000000"/>
                <w:sz w:val="18"/>
                <w:szCs w:val="18"/>
              </w:rPr>
              <w:t>18</w:t>
            </w:r>
          </w:p>
        </w:tc>
        <w:tc>
          <w:tcPr>
            <w:tcW w:w="1111" w:type="dxa"/>
            <w:shd w:val="clear" w:color="auto" w:fill="auto"/>
          </w:tcPr>
          <w:p w14:paraId="34C12C47" w14:textId="77777777" w:rsidR="0019642E" w:rsidRPr="00DE0935" w:rsidRDefault="0019642E" w:rsidP="005F5F0D">
            <w:pPr>
              <w:spacing w:after="0" w:line="240" w:lineRule="auto"/>
              <w:contextualSpacing/>
              <w:jc w:val="center"/>
              <w:rPr>
                <w:rFonts w:cstheme="minorHAnsi"/>
                <w:color w:val="000000"/>
                <w:sz w:val="18"/>
                <w:szCs w:val="16"/>
              </w:rPr>
            </w:pPr>
            <w:r>
              <w:rPr>
                <w:rFonts w:cstheme="minorHAnsi"/>
                <w:color w:val="000000"/>
                <w:sz w:val="18"/>
                <w:szCs w:val="16"/>
              </w:rPr>
              <w:t>-1</w:t>
            </w:r>
          </w:p>
        </w:tc>
        <w:tc>
          <w:tcPr>
            <w:tcW w:w="1559" w:type="dxa"/>
            <w:shd w:val="clear" w:color="auto" w:fill="F7CAAC" w:themeFill="accent2" w:themeFillTint="66"/>
          </w:tcPr>
          <w:p w14:paraId="71CC63D3" w14:textId="77777777" w:rsidR="0019642E" w:rsidRPr="00BB6710" w:rsidRDefault="0019642E" w:rsidP="005F5F0D">
            <w:pPr>
              <w:spacing w:after="0" w:line="240" w:lineRule="auto"/>
              <w:contextualSpacing/>
              <w:jc w:val="center"/>
              <w:rPr>
                <w:sz w:val="18"/>
              </w:rPr>
            </w:pPr>
            <w:r>
              <w:rPr>
                <w:sz w:val="18"/>
              </w:rPr>
              <w:t>7</w:t>
            </w:r>
            <w:r w:rsidRPr="00BB6710">
              <w:rPr>
                <w:sz w:val="18"/>
              </w:rPr>
              <w:t>%</w:t>
            </w:r>
          </w:p>
        </w:tc>
      </w:tr>
      <w:tr w:rsidR="0019642E" w:rsidRPr="005913EF" w14:paraId="0D8B6337" w14:textId="77777777" w:rsidTr="0019642E">
        <w:trPr>
          <w:trHeight w:val="204"/>
        </w:trPr>
        <w:tc>
          <w:tcPr>
            <w:tcW w:w="1413" w:type="dxa"/>
            <w:shd w:val="clear" w:color="auto" w:fill="BFBFBF" w:themeFill="background1" w:themeFillShade="BF"/>
            <w:noWrap/>
            <w:hideMark/>
          </w:tcPr>
          <w:p w14:paraId="350048F6" w14:textId="77777777" w:rsidR="0019642E" w:rsidRPr="006F738B" w:rsidRDefault="0019642E" w:rsidP="005F5F0D">
            <w:pPr>
              <w:spacing w:after="0" w:line="240" w:lineRule="auto"/>
              <w:contextualSpacing/>
              <w:jc w:val="right"/>
              <w:rPr>
                <w:rFonts w:cstheme="minorHAnsi"/>
                <w:color w:val="000000"/>
                <w:sz w:val="18"/>
                <w:szCs w:val="18"/>
                <w:lang w:eastAsia="en-GB"/>
              </w:rPr>
            </w:pPr>
            <w:r w:rsidRPr="006F738B">
              <w:rPr>
                <w:rFonts w:cstheme="minorHAnsi"/>
                <w:color w:val="000000"/>
                <w:sz w:val="18"/>
                <w:szCs w:val="18"/>
                <w:lang w:eastAsia="en-GB"/>
              </w:rPr>
              <w:t>Urological</w:t>
            </w:r>
          </w:p>
        </w:tc>
        <w:tc>
          <w:tcPr>
            <w:tcW w:w="876" w:type="dxa"/>
            <w:shd w:val="clear" w:color="auto" w:fill="auto"/>
            <w:vAlign w:val="bottom"/>
          </w:tcPr>
          <w:p w14:paraId="01D3D7FB" w14:textId="77777777" w:rsidR="0019642E" w:rsidRPr="00140C02" w:rsidRDefault="0019642E" w:rsidP="005F5F0D">
            <w:pPr>
              <w:spacing w:after="0" w:line="240" w:lineRule="auto"/>
              <w:jc w:val="center"/>
              <w:rPr>
                <w:rFonts w:cstheme="minorHAnsi"/>
                <w:color w:val="000000"/>
                <w:sz w:val="18"/>
                <w:szCs w:val="18"/>
              </w:rPr>
            </w:pPr>
            <w:r>
              <w:rPr>
                <w:rFonts w:cs="Calibri"/>
                <w:color w:val="000000"/>
                <w:sz w:val="18"/>
                <w:szCs w:val="18"/>
              </w:rPr>
              <w:t>43</w:t>
            </w:r>
          </w:p>
        </w:tc>
        <w:tc>
          <w:tcPr>
            <w:tcW w:w="992" w:type="dxa"/>
            <w:shd w:val="clear" w:color="auto" w:fill="auto"/>
            <w:vAlign w:val="bottom"/>
          </w:tcPr>
          <w:p w14:paraId="37117C4B" w14:textId="77777777" w:rsidR="0019642E" w:rsidRPr="00140C02" w:rsidRDefault="0019642E" w:rsidP="005F5F0D">
            <w:pPr>
              <w:spacing w:after="0" w:line="240" w:lineRule="auto"/>
              <w:jc w:val="center"/>
              <w:rPr>
                <w:rFonts w:cstheme="minorHAnsi"/>
                <w:color w:val="000000"/>
                <w:sz w:val="18"/>
                <w:szCs w:val="18"/>
              </w:rPr>
            </w:pPr>
            <w:r>
              <w:rPr>
                <w:rFonts w:cs="Calibri"/>
                <w:color w:val="000000"/>
                <w:sz w:val="18"/>
                <w:szCs w:val="18"/>
              </w:rPr>
              <w:t>41</w:t>
            </w:r>
          </w:p>
        </w:tc>
        <w:tc>
          <w:tcPr>
            <w:tcW w:w="1111" w:type="dxa"/>
            <w:shd w:val="clear" w:color="auto" w:fill="FFFF00"/>
          </w:tcPr>
          <w:p w14:paraId="34DA275C" w14:textId="77777777" w:rsidR="0019642E" w:rsidRPr="00DE0935" w:rsidRDefault="0019642E" w:rsidP="005F5F0D">
            <w:pPr>
              <w:spacing w:after="0" w:line="240" w:lineRule="auto"/>
              <w:contextualSpacing/>
              <w:jc w:val="center"/>
              <w:rPr>
                <w:rFonts w:cstheme="minorHAnsi"/>
                <w:color w:val="000000"/>
                <w:sz w:val="18"/>
                <w:szCs w:val="16"/>
                <w:highlight w:val="yellow"/>
              </w:rPr>
            </w:pPr>
            <w:r>
              <w:rPr>
                <w:rFonts w:cstheme="minorHAnsi"/>
                <w:color w:val="000000"/>
                <w:sz w:val="18"/>
                <w:szCs w:val="16"/>
              </w:rPr>
              <w:t>2</w:t>
            </w:r>
          </w:p>
        </w:tc>
        <w:tc>
          <w:tcPr>
            <w:tcW w:w="1559" w:type="dxa"/>
            <w:shd w:val="clear" w:color="auto" w:fill="ED7D31" w:themeFill="accent2"/>
          </w:tcPr>
          <w:p w14:paraId="3024C44C" w14:textId="77777777" w:rsidR="0019642E" w:rsidRPr="00BB6710" w:rsidRDefault="0019642E" w:rsidP="005F5F0D">
            <w:pPr>
              <w:spacing w:after="0" w:line="240" w:lineRule="auto"/>
              <w:contextualSpacing/>
              <w:jc w:val="center"/>
              <w:rPr>
                <w:sz w:val="18"/>
              </w:rPr>
            </w:pPr>
            <w:r>
              <w:rPr>
                <w:sz w:val="18"/>
              </w:rPr>
              <w:t>18</w:t>
            </w:r>
            <w:r w:rsidRPr="00BB6710">
              <w:rPr>
                <w:sz w:val="18"/>
              </w:rPr>
              <w:t>%</w:t>
            </w:r>
          </w:p>
        </w:tc>
      </w:tr>
      <w:tr w:rsidR="0019642E" w:rsidRPr="006F738B" w14:paraId="7F40B020" w14:textId="77777777" w:rsidTr="0019642E">
        <w:trPr>
          <w:trHeight w:val="140"/>
        </w:trPr>
        <w:tc>
          <w:tcPr>
            <w:tcW w:w="1413" w:type="dxa"/>
            <w:shd w:val="clear" w:color="auto" w:fill="BFBFBF" w:themeFill="background1" w:themeFillShade="BF"/>
            <w:noWrap/>
            <w:vAlign w:val="bottom"/>
            <w:hideMark/>
          </w:tcPr>
          <w:p w14:paraId="3769F306" w14:textId="77777777" w:rsidR="0019642E" w:rsidRPr="00986202" w:rsidRDefault="0019642E" w:rsidP="005F5F0D">
            <w:pPr>
              <w:spacing w:after="0" w:line="240" w:lineRule="auto"/>
              <w:contextualSpacing/>
              <w:jc w:val="center"/>
              <w:rPr>
                <w:rFonts w:cstheme="minorHAnsi"/>
                <w:b/>
                <w:color w:val="000000"/>
                <w:sz w:val="18"/>
                <w:szCs w:val="18"/>
              </w:rPr>
            </w:pPr>
            <w:r w:rsidRPr="00986202">
              <w:rPr>
                <w:rFonts w:cstheme="minorHAnsi"/>
                <w:b/>
                <w:color w:val="000000"/>
                <w:sz w:val="18"/>
                <w:szCs w:val="18"/>
              </w:rPr>
              <w:t>Grand Total</w:t>
            </w:r>
          </w:p>
        </w:tc>
        <w:tc>
          <w:tcPr>
            <w:tcW w:w="876" w:type="dxa"/>
            <w:shd w:val="clear" w:color="auto" w:fill="auto"/>
            <w:vAlign w:val="bottom"/>
          </w:tcPr>
          <w:p w14:paraId="6286A2C8" w14:textId="77777777" w:rsidR="0019642E" w:rsidRPr="0021459F" w:rsidRDefault="0019642E" w:rsidP="005F5F0D">
            <w:pPr>
              <w:spacing w:after="0" w:line="240" w:lineRule="auto"/>
              <w:jc w:val="center"/>
              <w:rPr>
                <w:rFonts w:cstheme="minorHAnsi"/>
                <w:b/>
                <w:color w:val="000000"/>
                <w:sz w:val="18"/>
                <w:szCs w:val="16"/>
              </w:rPr>
            </w:pPr>
            <w:r w:rsidRPr="0021459F">
              <w:rPr>
                <w:rFonts w:cs="Calibri"/>
                <w:b/>
                <w:color w:val="000000"/>
                <w:sz w:val="18"/>
                <w:szCs w:val="16"/>
              </w:rPr>
              <w:t>237</w:t>
            </w:r>
          </w:p>
        </w:tc>
        <w:tc>
          <w:tcPr>
            <w:tcW w:w="992" w:type="dxa"/>
            <w:shd w:val="clear" w:color="auto" w:fill="auto"/>
            <w:vAlign w:val="bottom"/>
          </w:tcPr>
          <w:p w14:paraId="621FABBF" w14:textId="77777777" w:rsidR="0019642E" w:rsidRPr="0021459F" w:rsidRDefault="0019642E" w:rsidP="005F5F0D">
            <w:pPr>
              <w:spacing w:after="0" w:line="240" w:lineRule="auto"/>
              <w:jc w:val="center"/>
              <w:rPr>
                <w:rFonts w:cstheme="minorHAnsi"/>
                <w:b/>
                <w:color w:val="000000"/>
                <w:sz w:val="18"/>
                <w:szCs w:val="16"/>
              </w:rPr>
            </w:pPr>
            <w:r w:rsidRPr="0021459F">
              <w:rPr>
                <w:rFonts w:cstheme="minorHAnsi"/>
                <w:b/>
                <w:bCs/>
                <w:sz w:val="18"/>
                <w:szCs w:val="16"/>
              </w:rPr>
              <w:t>197</w:t>
            </w:r>
          </w:p>
        </w:tc>
        <w:tc>
          <w:tcPr>
            <w:tcW w:w="1111" w:type="dxa"/>
            <w:shd w:val="clear" w:color="auto" w:fill="auto"/>
            <w:vAlign w:val="bottom"/>
          </w:tcPr>
          <w:p w14:paraId="740C9719" w14:textId="77777777" w:rsidR="0019642E" w:rsidRPr="0021459F" w:rsidRDefault="0019642E" w:rsidP="005F5F0D">
            <w:pPr>
              <w:spacing w:after="0" w:line="240" w:lineRule="auto"/>
              <w:contextualSpacing/>
              <w:jc w:val="center"/>
              <w:rPr>
                <w:rFonts w:cstheme="minorHAnsi"/>
                <w:b/>
                <w:color w:val="000000"/>
                <w:sz w:val="18"/>
                <w:szCs w:val="16"/>
              </w:rPr>
            </w:pPr>
            <w:r>
              <w:rPr>
                <w:rFonts w:cstheme="minorHAnsi"/>
                <w:b/>
                <w:color w:val="000000"/>
                <w:sz w:val="18"/>
                <w:szCs w:val="16"/>
              </w:rPr>
              <w:t>40</w:t>
            </w:r>
          </w:p>
        </w:tc>
        <w:tc>
          <w:tcPr>
            <w:tcW w:w="1559" w:type="dxa"/>
            <w:vAlign w:val="bottom"/>
          </w:tcPr>
          <w:p w14:paraId="220D9CAF" w14:textId="77777777" w:rsidR="0019642E" w:rsidRPr="00337B09" w:rsidRDefault="0019642E" w:rsidP="005F5F0D">
            <w:pPr>
              <w:spacing w:after="0" w:line="240" w:lineRule="auto"/>
              <w:contextualSpacing/>
              <w:jc w:val="center"/>
              <w:rPr>
                <w:rFonts w:cs="Calibri"/>
                <w:b/>
                <w:color w:val="000000"/>
                <w:sz w:val="18"/>
                <w:szCs w:val="18"/>
              </w:rPr>
            </w:pPr>
          </w:p>
        </w:tc>
      </w:tr>
    </w:tbl>
    <w:p w14:paraId="530769E9" w14:textId="77777777" w:rsidR="0019642E" w:rsidRDefault="0019642E" w:rsidP="0019642E">
      <w:pPr>
        <w:spacing w:after="0" w:line="240" w:lineRule="auto"/>
        <w:jc w:val="both"/>
        <w:rPr>
          <w:rFonts w:ascii="Arial" w:hAnsi="Arial" w:cs="Arial"/>
          <w:bCs/>
          <w:sz w:val="24"/>
          <w:szCs w:val="24"/>
        </w:rPr>
      </w:pPr>
    </w:p>
    <w:p w14:paraId="597E1E06" w14:textId="42752045" w:rsidR="0019642E" w:rsidRDefault="0019642E" w:rsidP="0019642E">
      <w:pPr>
        <w:spacing w:after="0" w:line="240" w:lineRule="auto"/>
        <w:jc w:val="both"/>
        <w:rPr>
          <w:rFonts w:ascii="Arial" w:hAnsi="Arial" w:cs="Arial"/>
          <w:bCs/>
          <w:sz w:val="24"/>
          <w:szCs w:val="24"/>
        </w:rPr>
      </w:pPr>
    </w:p>
    <w:p w14:paraId="7B305216" w14:textId="77777777" w:rsidR="0019642E" w:rsidRPr="000726E2" w:rsidRDefault="0019642E" w:rsidP="0019642E">
      <w:pPr>
        <w:spacing w:after="0" w:line="240" w:lineRule="auto"/>
        <w:jc w:val="both"/>
        <w:rPr>
          <w:rFonts w:ascii="Arial" w:hAnsi="Arial" w:cs="Arial"/>
          <w:bCs/>
          <w:sz w:val="24"/>
          <w:szCs w:val="24"/>
        </w:rPr>
      </w:pPr>
    </w:p>
    <w:p w14:paraId="07CA1500" w14:textId="77777777" w:rsidR="0019642E" w:rsidRDefault="0019642E" w:rsidP="0019642E">
      <w:pPr>
        <w:spacing w:after="0" w:line="240" w:lineRule="auto"/>
        <w:jc w:val="both"/>
        <w:rPr>
          <w:rFonts w:ascii="Arial" w:hAnsi="Arial" w:cs="Arial"/>
          <w:bCs/>
          <w:sz w:val="16"/>
          <w:szCs w:val="16"/>
        </w:rPr>
      </w:pPr>
    </w:p>
    <w:p w14:paraId="68807AE7" w14:textId="77777777" w:rsidR="0019642E" w:rsidRDefault="0019642E" w:rsidP="0019642E">
      <w:pPr>
        <w:spacing w:after="0" w:line="240" w:lineRule="auto"/>
        <w:rPr>
          <w:rFonts w:ascii="Arial" w:hAnsi="Arial" w:cs="Arial"/>
          <w:sz w:val="24"/>
          <w:szCs w:val="24"/>
        </w:rPr>
      </w:pPr>
    </w:p>
    <w:p w14:paraId="7642CF48" w14:textId="77777777" w:rsidR="0019642E" w:rsidRDefault="0019642E" w:rsidP="0019642E">
      <w:pPr>
        <w:spacing w:after="0" w:line="240" w:lineRule="auto"/>
        <w:rPr>
          <w:rFonts w:ascii="Arial" w:hAnsi="Arial" w:cs="Arial"/>
          <w:sz w:val="24"/>
          <w:szCs w:val="24"/>
        </w:rPr>
      </w:pPr>
    </w:p>
    <w:p w14:paraId="16286505" w14:textId="77777777" w:rsidR="0019642E" w:rsidRDefault="0019642E" w:rsidP="0019642E">
      <w:pPr>
        <w:spacing w:after="0" w:line="240" w:lineRule="auto"/>
        <w:rPr>
          <w:rFonts w:ascii="Arial" w:hAnsi="Arial" w:cs="Arial"/>
          <w:sz w:val="24"/>
          <w:szCs w:val="24"/>
        </w:rPr>
      </w:pPr>
    </w:p>
    <w:p w14:paraId="03F5C4A9" w14:textId="77777777" w:rsidR="0019642E" w:rsidRDefault="0019642E" w:rsidP="0019642E">
      <w:pPr>
        <w:spacing w:after="0" w:line="240" w:lineRule="auto"/>
        <w:rPr>
          <w:rFonts w:ascii="Arial" w:hAnsi="Arial" w:cs="Arial"/>
          <w:sz w:val="24"/>
          <w:szCs w:val="24"/>
        </w:rPr>
      </w:pPr>
    </w:p>
    <w:p w14:paraId="65B2D883" w14:textId="77777777" w:rsidR="0019642E" w:rsidRDefault="0019642E" w:rsidP="0019642E">
      <w:pPr>
        <w:spacing w:after="0" w:line="240" w:lineRule="auto"/>
        <w:rPr>
          <w:rFonts w:ascii="Arial" w:hAnsi="Arial" w:cs="Arial"/>
          <w:sz w:val="24"/>
          <w:szCs w:val="24"/>
        </w:rPr>
      </w:pPr>
    </w:p>
    <w:p w14:paraId="53EFCA8B" w14:textId="77777777" w:rsidR="0019642E" w:rsidRDefault="0019642E" w:rsidP="0019642E">
      <w:pPr>
        <w:spacing w:after="0" w:line="240" w:lineRule="auto"/>
        <w:rPr>
          <w:rFonts w:ascii="Arial" w:hAnsi="Arial" w:cs="Arial"/>
          <w:sz w:val="24"/>
          <w:szCs w:val="24"/>
        </w:rPr>
      </w:pPr>
    </w:p>
    <w:p w14:paraId="1F125C91" w14:textId="77777777" w:rsidR="0019642E" w:rsidRDefault="0019642E" w:rsidP="0019642E">
      <w:pPr>
        <w:spacing w:after="0" w:line="240" w:lineRule="auto"/>
        <w:rPr>
          <w:rFonts w:ascii="Arial" w:hAnsi="Arial" w:cs="Arial"/>
          <w:sz w:val="24"/>
          <w:szCs w:val="24"/>
        </w:rPr>
      </w:pPr>
    </w:p>
    <w:p w14:paraId="2CF67C8B" w14:textId="77777777" w:rsidR="0019642E" w:rsidRDefault="0019642E" w:rsidP="0019642E">
      <w:pPr>
        <w:spacing w:after="0" w:line="240" w:lineRule="auto"/>
        <w:rPr>
          <w:rFonts w:ascii="Arial" w:hAnsi="Arial" w:cs="Arial"/>
          <w:sz w:val="24"/>
          <w:szCs w:val="24"/>
        </w:rPr>
      </w:pPr>
    </w:p>
    <w:p w14:paraId="4131C76E" w14:textId="77777777" w:rsidR="0019642E" w:rsidRDefault="0019642E" w:rsidP="0019642E">
      <w:pPr>
        <w:spacing w:after="0" w:line="240" w:lineRule="auto"/>
        <w:rPr>
          <w:rFonts w:ascii="Arial" w:hAnsi="Arial" w:cs="Arial"/>
          <w:sz w:val="24"/>
          <w:szCs w:val="24"/>
        </w:rPr>
      </w:pPr>
    </w:p>
    <w:p w14:paraId="3AD8CE78" w14:textId="77777777" w:rsidR="0019642E" w:rsidRDefault="0019642E" w:rsidP="0019642E">
      <w:pPr>
        <w:spacing w:after="0" w:line="240" w:lineRule="auto"/>
        <w:rPr>
          <w:rFonts w:ascii="Arial" w:hAnsi="Arial" w:cs="Arial"/>
          <w:sz w:val="24"/>
          <w:szCs w:val="24"/>
        </w:rPr>
      </w:pPr>
    </w:p>
    <w:p w14:paraId="7F3E92FE" w14:textId="77777777" w:rsidR="0019642E" w:rsidRDefault="0019642E" w:rsidP="0019642E">
      <w:pPr>
        <w:spacing w:after="0" w:line="240" w:lineRule="auto"/>
        <w:rPr>
          <w:rFonts w:ascii="Arial" w:hAnsi="Arial" w:cs="Arial"/>
          <w:sz w:val="24"/>
          <w:szCs w:val="24"/>
        </w:rPr>
      </w:pPr>
    </w:p>
    <w:p w14:paraId="18E54CD9" w14:textId="77777777" w:rsidR="0019642E" w:rsidRDefault="0019642E" w:rsidP="0019642E">
      <w:pPr>
        <w:spacing w:after="0" w:line="240" w:lineRule="auto"/>
        <w:rPr>
          <w:rFonts w:ascii="Arial" w:hAnsi="Arial" w:cs="Arial"/>
          <w:sz w:val="24"/>
          <w:szCs w:val="24"/>
        </w:rPr>
      </w:pPr>
    </w:p>
    <w:p w14:paraId="38E998A8" w14:textId="77777777" w:rsidR="0019642E" w:rsidRDefault="0019642E" w:rsidP="0019642E">
      <w:pPr>
        <w:spacing w:after="0" w:line="240" w:lineRule="auto"/>
        <w:rPr>
          <w:rFonts w:ascii="Arial" w:hAnsi="Arial" w:cs="Arial"/>
          <w:sz w:val="24"/>
          <w:szCs w:val="24"/>
        </w:rPr>
      </w:pPr>
    </w:p>
    <w:p w14:paraId="2A9F55E2" w14:textId="77777777" w:rsidR="0019642E" w:rsidRDefault="0019642E" w:rsidP="0019642E">
      <w:pPr>
        <w:spacing w:after="0" w:line="240" w:lineRule="auto"/>
        <w:rPr>
          <w:rFonts w:ascii="Arial" w:hAnsi="Arial" w:cs="Arial"/>
          <w:sz w:val="24"/>
          <w:szCs w:val="24"/>
        </w:rPr>
      </w:pPr>
    </w:p>
    <w:p w14:paraId="6CBF82B9" w14:textId="5881D056" w:rsidR="0019642E" w:rsidRDefault="0019642E" w:rsidP="0019642E">
      <w:pPr>
        <w:spacing w:after="0" w:line="240" w:lineRule="auto"/>
        <w:jc w:val="both"/>
        <w:rPr>
          <w:rFonts w:ascii="Arial" w:hAnsi="Arial" w:cs="Arial"/>
          <w:bCs/>
          <w:sz w:val="24"/>
          <w:szCs w:val="24"/>
        </w:rPr>
      </w:pPr>
      <w:r>
        <w:rPr>
          <w:rFonts w:ascii="Arial" w:hAnsi="Arial" w:cs="Arial"/>
          <w:bCs/>
          <w:sz w:val="24"/>
          <w:szCs w:val="24"/>
        </w:rPr>
        <w:t xml:space="preserve">Whilst there has been a reduction in the overall numbers of patients waiting over 62 days, this has not </w:t>
      </w:r>
      <w:r w:rsidR="00CA08EB">
        <w:rPr>
          <w:rFonts w:ascii="Arial" w:hAnsi="Arial" w:cs="Arial"/>
          <w:bCs/>
          <w:sz w:val="24"/>
          <w:szCs w:val="24"/>
        </w:rPr>
        <w:t>resulted in significant</w:t>
      </w:r>
      <w:r>
        <w:rPr>
          <w:rFonts w:ascii="Arial" w:hAnsi="Arial" w:cs="Arial"/>
          <w:bCs/>
          <w:sz w:val="24"/>
          <w:szCs w:val="24"/>
        </w:rPr>
        <w:t xml:space="preserve"> improve</w:t>
      </w:r>
      <w:r w:rsidR="00A93153">
        <w:rPr>
          <w:rFonts w:ascii="Arial" w:hAnsi="Arial" w:cs="Arial"/>
          <w:bCs/>
          <w:sz w:val="24"/>
          <w:szCs w:val="24"/>
        </w:rPr>
        <w:t>ment in the</w:t>
      </w:r>
      <w:r>
        <w:rPr>
          <w:rFonts w:ascii="Arial" w:hAnsi="Arial" w:cs="Arial"/>
          <w:bCs/>
          <w:sz w:val="24"/>
          <w:szCs w:val="24"/>
        </w:rPr>
        <w:t xml:space="preserve"> performance against the SCP target. This is due to the backlog number consisting of patients with a cancer diagnosis and those who do not yet have a clear diagnosis; only confirmed new diagnoses of cancer contribute to the overall SCP target.</w:t>
      </w:r>
    </w:p>
    <w:p w14:paraId="0A06EA0C" w14:textId="77777777" w:rsidR="0019642E" w:rsidRDefault="0019642E" w:rsidP="0019642E">
      <w:pPr>
        <w:spacing w:after="0" w:line="240" w:lineRule="auto"/>
        <w:jc w:val="both"/>
        <w:rPr>
          <w:rFonts w:ascii="Arial" w:hAnsi="Arial" w:cs="Arial"/>
          <w:bCs/>
          <w:sz w:val="24"/>
          <w:szCs w:val="24"/>
        </w:rPr>
      </w:pPr>
    </w:p>
    <w:p w14:paraId="66CC8B3B" w14:textId="77777777" w:rsidR="0019642E" w:rsidRDefault="0019642E" w:rsidP="0019642E">
      <w:pPr>
        <w:spacing w:after="0" w:line="240" w:lineRule="auto"/>
        <w:jc w:val="both"/>
        <w:rPr>
          <w:rFonts w:ascii="Arial" w:hAnsi="Arial" w:cs="Arial"/>
          <w:bCs/>
          <w:sz w:val="24"/>
          <w:szCs w:val="24"/>
        </w:rPr>
      </w:pPr>
      <w:r>
        <w:rPr>
          <w:rFonts w:ascii="Arial" w:hAnsi="Arial" w:cs="Arial"/>
          <w:bCs/>
          <w:sz w:val="24"/>
          <w:szCs w:val="24"/>
        </w:rPr>
        <w:t>In response to the performance escalation to Targeted Intervention (TI), the Health Board continues weekly TI meetings with both clinical and service leads, chaired by the Deputy Chief Operating Officer, attended by the Medical Director and supported by the Cancer Performance and Information Manager.  The agenda for these meetings include:</w:t>
      </w:r>
    </w:p>
    <w:p w14:paraId="500635F7" w14:textId="77777777" w:rsidR="0019642E" w:rsidRDefault="0019642E" w:rsidP="0019642E">
      <w:pPr>
        <w:pStyle w:val="ListParagraph"/>
        <w:numPr>
          <w:ilvl w:val="0"/>
          <w:numId w:val="19"/>
        </w:numPr>
        <w:spacing w:after="0" w:line="240" w:lineRule="auto"/>
        <w:jc w:val="both"/>
        <w:rPr>
          <w:rFonts w:ascii="Arial" w:hAnsi="Arial" w:cs="Arial"/>
          <w:bCs/>
          <w:sz w:val="24"/>
          <w:szCs w:val="24"/>
        </w:rPr>
      </w:pPr>
      <w:r>
        <w:rPr>
          <w:rFonts w:ascii="Arial" w:hAnsi="Arial" w:cs="Arial"/>
          <w:bCs/>
          <w:sz w:val="24"/>
          <w:szCs w:val="24"/>
        </w:rPr>
        <w:t xml:space="preserve">Discussion of </w:t>
      </w:r>
      <w:r w:rsidRPr="0092124E">
        <w:rPr>
          <w:rFonts w:ascii="Arial" w:hAnsi="Arial" w:cs="Arial"/>
          <w:bCs/>
          <w:sz w:val="24"/>
          <w:szCs w:val="24"/>
        </w:rPr>
        <w:t>tumour site or service action plans</w:t>
      </w:r>
    </w:p>
    <w:p w14:paraId="19513547" w14:textId="77777777" w:rsidR="0019642E" w:rsidRDefault="0019642E" w:rsidP="0019642E">
      <w:pPr>
        <w:pStyle w:val="ListParagraph"/>
        <w:numPr>
          <w:ilvl w:val="0"/>
          <w:numId w:val="19"/>
        </w:numPr>
        <w:spacing w:after="0" w:line="240" w:lineRule="auto"/>
        <w:jc w:val="both"/>
        <w:rPr>
          <w:rFonts w:ascii="Arial" w:hAnsi="Arial" w:cs="Arial"/>
          <w:bCs/>
          <w:sz w:val="24"/>
          <w:szCs w:val="24"/>
        </w:rPr>
      </w:pPr>
      <w:r>
        <w:rPr>
          <w:rFonts w:ascii="Arial" w:hAnsi="Arial" w:cs="Arial"/>
          <w:bCs/>
          <w:sz w:val="24"/>
          <w:szCs w:val="24"/>
        </w:rPr>
        <w:t>A review of performance against first outpatient waits and diagnostic turnaround times</w:t>
      </w:r>
    </w:p>
    <w:p w14:paraId="5B759186" w14:textId="77777777" w:rsidR="0019642E" w:rsidRDefault="0019642E" w:rsidP="0019642E">
      <w:pPr>
        <w:pStyle w:val="ListParagraph"/>
        <w:numPr>
          <w:ilvl w:val="0"/>
          <w:numId w:val="19"/>
        </w:numPr>
        <w:spacing w:after="0" w:line="240" w:lineRule="auto"/>
        <w:jc w:val="both"/>
        <w:rPr>
          <w:rFonts w:ascii="Arial" w:hAnsi="Arial" w:cs="Arial"/>
          <w:bCs/>
          <w:sz w:val="24"/>
          <w:szCs w:val="24"/>
        </w:rPr>
      </w:pPr>
      <w:r>
        <w:rPr>
          <w:rFonts w:ascii="Arial" w:hAnsi="Arial" w:cs="Arial"/>
          <w:bCs/>
          <w:sz w:val="24"/>
          <w:szCs w:val="24"/>
        </w:rPr>
        <w:t xml:space="preserve">A review of the last 10 breaches to identify themes and trends for a summarised visual presentation.  </w:t>
      </w:r>
    </w:p>
    <w:p w14:paraId="485CAC61" w14:textId="77777777" w:rsidR="0019642E" w:rsidRDefault="0019642E" w:rsidP="0019642E">
      <w:pPr>
        <w:pStyle w:val="ListParagraph"/>
        <w:spacing w:after="0" w:line="240" w:lineRule="auto"/>
        <w:jc w:val="both"/>
        <w:rPr>
          <w:rFonts w:ascii="Arial" w:hAnsi="Arial" w:cs="Arial"/>
          <w:bCs/>
          <w:sz w:val="24"/>
          <w:szCs w:val="24"/>
        </w:rPr>
      </w:pPr>
    </w:p>
    <w:p w14:paraId="264DD1E4" w14:textId="77777777" w:rsidR="0019642E" w:rsidRDefault="0019642E" w:rsidP="0019642E">
      <w:pPr>
        <w:spacing w:after="0" w:line="240" w:lineRule="auto"/>
        <w:jc w:val="both"/>
        <w:rPr>
          <w:rFonts w:ascii="Arial" w:hAnsi="Arial" w:cs="Arial"/>
          <w:bCs/>
          <w:sz w:val="24"/>
          <w:szCs w:val="24"/>
        </w:rPr>
      </w:pPr>
      <w:r>
        <w:rPr>
          <w:rFonts w:ascii="Arial" w:hAnsi="Arial" w:cs="Arial"/>
          <w:bCs/>
          <w:sz w:val="24"/>
          <w:szCs w:val="24"/>
        </w:rPr>
        <w:t>The Health Board continues to focus efforts on the front end of pathway.  Three pathway milestones previously identified by the Chief Operating Officer to further improve the SCP performance that we are monitoring are:</w:t>
      </w:r>
    </w:p>
    <w:p w14:paraId="1279EAB4" w14:textId="77777777" w:rsidR="0019642E" w:rsidRDefault="0019642E" w:rsidP="0019642E">
      <w:pPr>
        <w:spacing w:after="0" w:line="240" w:lineRule="auto"/>
        <w:jc w:val="both"/>
        <w:rPr>
          <w:rFonts w:ascii="Arial" w:hAnsi="Arial" w:cs="Arial"/>
          <w:bCs/>
          <w:sz w:val="24"/>
          <w:szCs w:val="24"/>
        </w:rPr>
      </w:pPr>
    </w:p>
    <w:p w14:paraId="6A2DAAD1" w14:textId="77777777" w:rsidR="0019642E" w:rsidRPr="00D97BE5" w:rsidRDefault="0019642E" w:rsidP="0019642E">
      <w:pPr>
        <w:pStyle w:val="ListParagraph"/>
        <w:numPr>
          <w:ilvl w:val="0"/>
          <w:numId w:val="15"/>
        </w:numPr>
        <w:spacing w:after="0" w:line="240" w:lineRule="auto"/>
        <w:jc w:val="both"/>
        <w:rPr>
          <w:rFonts w:ascii="Arial" w:hAnsi="Arial" w:cs="Arial"/>
          <w:b/>
          <w:sz w:val="24"/>
          <w:szCs w:val="24"/>
        </w:rPr>
      </w:pPr>
      <w:r w:rsidRPr="00D97BE5">
        <w:rPr>
          <w:rFonts w:ascii="Arial" w:hAnsi="Arial" w:cs="Arial"/>
          <w:b/>
          <w:sz w:val="24"/>
          <w:szCs w:val="24"/>
        </w:rPr>
        <w:t xml:space="preserve">First outpatient attendance must be within two weeks of receipt of referral.  </w:t>
      </w:r>
    </w:p>
    <w:p w14:paraId="74FF134D" w14:textId="77777777" w:rsidR="0019642E" w:rsidRDefault="0019642E" w:rsidP="0019642E">
      <w:pPr>
        <w:pStyle w:val="ListParagraph"/>
        <w:spacing w:after="0" w:line="240" w:lineRule="auto"/>
        <w:jc w:val="both"/>
        <w:rPr>
          <w:rFonts w:ascii="Arial" w:hAnsi="Arial" w:cs="Arial"/>
          <w:bCs/>
          <w:sz w:val="24"/>
          <w:szCs w:val="24"/>
        </w:rPr>
      </w:pPr>
    </w:p>
    <w:p w14:paraId="78946914" w14:textId="15C86144" w:rsidR="0019642E" w:rsidRDefault="0019642E" w:rsidP="0019642E">
      <w:pPr>
        <w:pStyle w:val="ListParagraph"/>
        <w:spacing w:after="0" w:line="240" w:lineRule="auto"/>
        <w:ind w:left="0"/>
        <w:jc w:val="both"/>
        <w:rPr>
          <w:rFonts w:ascii="Arial" w:hAnsi="Arial" w:cs="Arial"/>
          <w:bCs/>
          <w:sz w:val="24"/>
          <w:szCs w:val="24"/>
        </w:rPr>
      </w:pPr>
      <w:r>
        <w:rPr>
          <w:rFonts w:ascii="Arial" w:hAnsi="Arial" w:cs="Arial"/>
          <w:bCs/>
          <w:sz w:val="24"/>
          <w:szCs w:val="24"/>
        </w:rPr>
        <w:t>The Planned Care Vitals Dashboard is used to report the waits based on activity within any month; this does not reflect patient choice/unavailability.  Additional monitoring arrangements and scrutiny is in place via tracking data and weekly review meetings with the services.  A small decline in performance against this metric has been observed in a few services however the</w:t>
      </w:r>
      <w:r w:rsidR="00A93153">
        <w:rPr>
          <w:rFonts w:ascii="Arial" w:hAnsi="Arial" w:cs="Arial"/>
          <w:bCs/>
          <w:sz w:val="24"/>
          <w:szCs w:val="24"/>
        </w:rPr>
        <w:t>re</w:t>
      </w:r>
      <w:r w:rsidR="004B04A5">
        <w:rPr>
          <w:rFonts w:ascii="Arial" w:hAnsi="Arial" w:cs="Arial"/>
          <w:bCs/>
          <w:sz w:val="24"/>
          <w:szCs w:val="24"/>
        </w:rPr>
        <w:t xml:space="preserve"> has been</w:t>
      </w:r>
      <w:r>
        <w:rPr>
          <w:rFonts w:ascii="Arial" w:hAnsi="Arial" w:cs="Arial"/>
          <w:bCs/>
          <w:sz w:val="24"/>
          <w:szCs w:val="24"/>
        </w:rPr>
        <w:t xml:space="preserve"> a reduction in median wait in some of these areas.</w:t>
      </w:r>
    </w:p>
    <w:p w14:paraId="70902B0F" w14:textId="77777777" w:rsidR="0019642E" w:rsidRPr="0098386B" w:rsidRDefault="0019642E" w:rsidP="0019642E">
      <w:pPr>
        <w:spacing w:after="0" w:line="240" w:lineRule="auto"/>
        <w:jc w:val="both"/>
        <w:rPr>
          <w:rFonts w:ascii="Arial" w:hAnsi="Arial" w:cs="Arial"/>
          <w:bCs/>
          <w:sz w:val="24"/>
          <w:szCs w:val="24"/>
        </w:rPr>
      </w:pPr>
    </w:p>
    <w:p w14:paraId="65D0D5F5" w14:textId="77777777" w:rsidR="0019642E" w:rsidRDefault="0019642E" w:rsidP="0019642E">
      <w:pPr>
        <w:pStyle w:val="ListParagraph"/>
        <w:spacing w:after="0" w:line="240" w:lineRule="auto"/>
        <w:ind w:left="0"/>
        <w:jc w:val="both"/>
        <w:rPr>
          <w:rFonts w:ascii="Arial" w:hAnsi="Arial" w:cs="Arial"/>
          <w:bCs/>
          <w:sz w:val="24"/>
          <w:szCs w:val="24"/>
        </w:rPr>
      </w:pPr>
      <w:r w:rsidRPr="000E6F5B">
        <w:rPr>
          <w:rFonts w:ascii="Arial" w:hAnsi="Arial" w:cs="Arial"/>
          <w:bCs/>
          <w:noProof/>
          <w:sz w:val="24"/>
          <w:szCs w:val="24"/>
        </w:rPr>
        <w:lastRenderedPageBreak/>
        <w:drawing>
          <wp:inline distT="0" distB="0" distL="0" distR="0" wp14:anchorId="2EFB5A68" wp14:editId="7BC8133B">
            <wp:extent cx="4457929" cy="2921150"/>
            <wp:effectExtent l="19050" t="19050" r="19050" b="1270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457929" cy="2921150"/>
                    </a:xfrm>
                    <a:prstGeom prst="rect">
                      <a:avLst/>
                    </a:prstGeom>
                    <a:ln>
                      <a:solidFill>
                        <a:schemeClr val="tx1"/>
                      </a:solidFill>
                    </a:ln>
                  </pic:spPr>
                </pic:pic>
              </a:graphicData>
            </a:graphic>
          </wp:inline>
        </w:drawing>
      </w:r>
    </w:p>
    <w:p w14:paraId="17AD0D6B" w14:textId="77777777" w:rsidR="0019642E" w:rsidRDefault="0019642E" w:rsidP="0019642E">
      <w:pPr>
        <w:pStyle w:val="ListParagraph"/>
        <w:spacing w:after="0" w:line="240" w:lineRule="auto"/>
        <w:ind w:left="142"/>
        <w:jc w:val="center"/>
        <w:rPr>
          <w:rFonts w:ascii="Arial" w:hAnsi="Arial" w:cs="Arial"/>
          <w:bCs/>
          <w:sz w:val="24"/>
          <w:szCs w:val="24"/>
        </w:rPr>
      </w:pPr>
    </w:p>
    <w:p w14:paraId="64E88D8C" w14:textId="77777777" w:rsidR="0019642E" w:rsidRDefault="0019642E" w:rsidP="0019642E">
      <w:pPr>
        <w:pStyle w:val="ListParagraph"/>
        <w:spacing w:after="0" w:line="240" w:lineRule="auto"/>
        <w:jc w:val="both"/>
        <w:rPr>
          <w:rFonts w:ascii="Arial" w:hAnsi="Arial" w:cs="Arial"/>
          <w:bCs/>
          <w:sz w:val="24"/>
          <w:szCs w:val="24"/>
        </w:rPr>
      </w:pPr>
    </w:p>
    <w:p w14:paraId="488B1F3B" w14:textId="05167C05" w:rsidR="0019642E" w:rsidRDefault="0047792B" w:rsidP="0019642E">
      <w:pPr>
        <w:spacing w:after="0" w:line="240" w:lineRule="auto"/>
        <w:jc w:val="both"/>
        <w:rPr>
          <w:rFonts w:ascii="Arial" w:hAnsi="Arial" w:cs="Arial"/>
          <w:bCs/>
          <w:sz w:val="24"/>
          <w:szCs w:val="24"/>
        </w:rPr>
      </w:pPr>
      <w:r>
        <w:rPr>
          <w:rFonts w:ascii="Arial" w:hAnsi="Arial" w:cs="Arial"/>
          <w:bCs/>
          <w:sz w:val="24"/>
          <w:szCs w:val="24"/>
        </w:rPr>
        <w:t>The i</w:t>
      </w:r>
      <w:r w:rsidR="0019642E">
        <w:rPr>
          <w:rFonts w:ascii="Arial" w:hAnsi="Arial" w:cs="Arial"/>
          <w:bCs/>
          <w:sz w:val="24"/>
          <w:szCs w:val="24"/>
        </w:rPr>
        <w:t>nability to contact patients to agree appointments is often area affecting waiting times, despite efforts to direct book, utilising text messaging etc. the balance is thereafter to allow enough time for an appointment letter to reach the patient, who then may inform us at short notice they cannot attend.  This is an area we are targeting, reviewing processes to ensure all necessary steps are taken to successfully make contact with patients and agree appointments.</w:t>
      </w:r>
    </w:p>
    <w:p w14:paraId="1C39FF70" w14:textId="77777777" w:rsidR="0019642E" w:rsidRDefault="0019642E" w:rsidP="0019642E">
      <w:pPr>
        <w:spacing w:after="0" w:line="240" w:lineRule="auto"/>
        <w:jc w:val="both"/>
        <w:rPr>
          <w:rFonts w:ascii="Arial" w:hAnsi="Arial" w:cs="Arial"/>
          <w:bCs/>
          <w:sz w:val="24"/>
          <w:szCs w:val="24"/>
        </w:rPr>
      </w:pPr>
    </w:p>
    <w:p w14:paraId="78093FD4" w14:textId="619256DF" w:rsidR="0019642E" w:rsidRDefault="0019642E" w:rsidP="0019642E">
      <w:pPr>
        <w:spacing w:after="0" w:line="240" w:lineRule="auto"/>
        <w:jc w:val="both"/>
        <w:rPr>
          <w:rFonts w:ascii="Arial" w:hAnsi="Arial" w:cs="Arial"/>
          <w:bCs/>
          <w:sz w:val="24"/>
          <w:szCs w:val="24"/>
        </w:rPr>
      </w:pPr>
      <w:r>
        <w:rPr>
          <w:rFonts w:ascii="Arial" w:hAnsi="Arial" w:cs="Arial"/>
          <w:bCs/>
          <w:sz w:val="24"/>
          <w:szCs w:val="24"/>
        </w:rPr>
        <w:t>Patient deferment is another area the HB is working to target for improvement.  A short narrative has been developed for booking staff</w:t>
      </w:r>
      <w:r w:rsidR="00CE6FB5">
        <w:rPr>
          <w:rFonts w:ascii="Arial" w:hAnsi="Arial" w:cs="Arial"/>
          <w:bCs/>
          <w:sz w:val="24"/>
          <w:szCs w:val="24"/>
        </w:rPr>
        <w:t xml:space="preserve"> (both outpatient and diagnostics)</w:t>
      </w:r>
      <w:r>
        <w:rPr>
          <w:rFonts w:ascii="Arial" w:hAnsi="Arial" w:cs="Arial"/>
          <w:bCs/>
          <w:sz w:val="24"/>
          <w:szCs w:val="24"/>
        </w:rPr>
        <w:t xml:space="preserve"> to use when attempting to </w:t>
      </w:r>
      <w:r w:rsidR="00CE6FB5">
        <w:rPr>
          <w:rFonts w:ascii="Arial" w:hAnsi="Arial" w:cs="Arial"/>
          <w:bCs/>
          <w:sz w:val="24"/>
          <w:szCs w:val="24"/>
        </w:rPr>
        <w:t xml:space="preserve">arrange </w:t>
      </w:r>
      <w:r>
        <w:rPr>
          <w:rFonts w:ascii="Arial" w:hAnsi="Arial" w:cs="Arial"/>
          <w:bCs/>
          <w:sz w:val="24"/>
          <w:szCs w:val="24"/>
        </w:rPr>
        <w:t xml:space="preserve">appointments, ensuring patients are aware that they are on a SCP and the importance to engage with the pathway.  This </w:t>
      </w:r>
      <w:r w:rsidR="00CE6FB5">
        <w:rPr>
          <w:rFonts w:ascii="Arial" w:hAnsi="Arial" w:cs="Arial"/>
          <w:bCs/>
          <w:sz w:val="24"/>
          <w:szCs w:val="24"/>
        </w:rPr>
        <w:t>was</w:t>
      </w:r>
      <w:r>
        <w:rPr>
          <w:rFonts w:ascii="Arial" w:hAnsi="Arial" w:cs="Arial"/>
          <w:bCs/>
          <w:sz w:val="24"/>
          <w:szCs w:val="24"/>
        </w:rPr>
        <w:t xml:space="preserve"> </w:t>
      </w:r>
      <w:r w:rsidR="00CE6FB5">
        <w:rPr>
          <w:rFonts w:ascii="Arial" w:hAnsi="Arial" w:cs="Arial"/>
          <w:bCs/>
          <w:sz w:val="24"/>
          <w:szCs w:val="24"/>
        </w:rPr>
        <w:t>agreed</w:t>
      </w:r>
      <w:r>
        <w:rPr>
          <w:rFonts w:ascii="Arial" w:hAnsi="Arial" w:cs="Arial"/>
          <w:bCs/>
          <w:sz w:val="24"/>
          <w:szCs w:val="24"/>
        </w:rPr>
        <w:t xml:space="preserve"> at </w:t>
      </w:r>
      <w:r w:rsidR="00CE6FB5">
        <w:rPr>
          <w:rFonts w:ascii="Arial" w:hAnsi="Arial" w:cs="Arial"/>
          <w:bCs/>
          <w:sz w:val="24"/>
          <w:szCs w:val="24"/>
        </w:rPr>
        <w:t xml:space="preserve">the </w:t>
      </w:r>
      <w:r>
        <w:rPr>
          <w:rFonts w:ascii="Arial" w:hAnsi="Arial" w:cs="Arial"/>
          <w:bCs/>
          <w:sz w:val="24"/>
          <w:szCs w:val="24"/>
        </w:rPr>
        <w:t xml:space="preserve">Cancer Performance &amp; Improvement Group, and endorsed by the </w:t>
      </w:r>
      <w:r w:rsidR="00CE6FB5">
        <w:rPr>
          <w:rFonts w:ascii="Arial" w:hAnsi="Arial" w:cs="Arial"/>
          <w:bCs/>
          <w:sz w:val="24"/>
          <w:szCs w:val="24"/>
        </w:rPr>
        <w:t xml:space="preserve">Morgannwg </w:t>
      </w:r>
      <w:r>
        <w:rPr>
          <w:rFonts w:ascii="Arial" w:hAnsi="Arial" w:cs="Arial"/>
          <w:bCs/>
          <w:sz w:val="24"/>
          <w:szCs w:val="24"/>
        </w:rPr>
        <w:t>LMC for roll out, week commencing 3</w:t>
      </w:r>
      <w:r w:rsidRPr="000E6F5B">
        <w:rPr>
          <w:rFonts w:ascii="Arial" w:hAnsi="Arial" w:cs="Arial"/>
          <w:bCs/>
          <w:sz w:val="24"/>
          <w:szCs w:val="24"/>
          <w:vertAlign w:val="superscript"/>
        </w:rPr>
        <w:t>rd</w:t>
      </w:r>
      <w:r>
        <w:rPr>
          <w:rFonts w:ascii="Arial" w:hAnsi="Arial" w:cs="Arial"/>
          <w:bCs/>
          <w:sz w:val="24"/>
          <w:szCs w:val="24"/>
        </w:rPr>
        <w:t xml:space="preserve"> June 2024.</w:t>
      </w:r>
    </w:p>
    <w:p w14:paraId="15E2A78C" w14:textId="77777777" w:rsidR="0019642E" w:rsidRDefault="0019642E" w:rsidP="0019642E">
      <w:pPr>
        <w:spacing w:after="0" w:line="240" w:lineRule="auto"/>
        <w:jc w:val="both"/>
        <w:rPr>
          <w:rFonts w:ascii="Arial" w:hAnsi="Arial" w:cs="Arial"/>
          <w:bCs/>
          <w:sz w:val="24"/>
          <w:szCs w:val="24"/>
        </w:rPr>
      </w:pPr>
    </w:p>
    <w:p w14:paraId="33425F55" w14:textId="3543E99E" w:rsidR="0019642E" w:rsidRDefault="0019642E" w:rsidP="0019642E">
      <w:pPr>
        <w:spacing w:after="0" w:line="240" w:lineRule="auto"/>
        <w:jc w:val="both"/>
        <w:rPr>
          <w:rFonts w:ascii="Arial" w:hAnsi="Arial" w:cs="Arial"/>
          <w:bCs/>
          <w:sz w:val="24"/>
          <w:szCs w:val="24"/>
        </w:rPr>
      </w:pPr>
      <w:r>
        <w:rPr>
          <w:rFonts w:ascii="Arial" w:hAnsi="Arial" w:cs="Arial"/>
          <w:bCs/>
          <w:sz w:val="24"/>
          <w:szCs w:val="24"/>
        </w:rPr>
        <w:t xml:space="preserve">Following discussions with colleagues at Cardiff &amp; Vale UHB regarding their processes around cancer performance, we are </w:t>
      </w:r>
      <w:r w:rsidR="00CE6FB5">
        <w:rPr>
          <w:rFonts w:ascii="Arial" w:hAnsi="Arial" w:cs="Arial"/>
          <w:bCs/>
          <w:sz w:val="24"/>
          <w:szCs w:val="24"/>
        </w:rPr>
        <w:t xml:space="preserve">also </w:t>
      </w:r>
      <w:r>
        <w:rPr>
          <w:rFonts w:ascii="Arial" w:hAnsi="Arial" w:cs="Arial"/>
          <w:bCs/>
          <w:sz w:val="24"/>
          <w:szCs w:val="24"/>
        </w:rPr>
        <w:t>trialling daily huddles with Breast &amp; Gynaecology services.  This short meeting is focused on:</w:t>
      </w:r>
    </w:p>
    <w:p w14:paraId="144FFF92" w14:textId="77777777" w:rsidR="0019642E" w:rsidRPr="00F4794B" w:rsidRDefault="0019642E" w:rsidP="0019642E">
      <w:pPr>
        <w:pStyle w:val="ListParagraph"/>
        <w:numPr>
          <w:ilvl w:val="0"/>
          <w:numId w:val="20"/>
        </w:numPr>
        <w:rPr>
          <w:rFonts w:ascii="Arial" w:hAnsi="Arial" w:cs="Arial"/>
          <w:sz w:val="24"/>
          <w:szCs w:val="24"/>
        </w:rPr>
      </w:pPr>
      <w:r w:rsidRPr="00F4794B">
        <w:rPr>
          <w:rFonts w:ascii="Arial" w:hAnsi="Arial" w:cs="Arial"/>
          <w:sz w:val="24"/>
          <w:szCs w:val="24"/>
        </w:rPr>
        <w:t>Referrals received in the previous working day (or Friday for the Monday Meeting)</w:t>
      </w:r>
    </w:p>
    <w:p w14:paraId="5C0C46A6" w14:textId="77777777" w:rsidR="0019642E" w:rsidRPr="00F4794B" w:rsidRDefault="0019642E" w:rsidP="0019642E">
      <w:pPr>
        <w:pStyle w:val="ListParagraph"/>
        <w:numPr>
          <w:ilvl w:val="0"/>
          <w:numId w:val="20"/>
        </w:numPr>
        <w:rPr>
          <w:rFonts w:ascii="Arial" w:hAnsi="Arial" w:cs="Arial"/>
          <w:sz w:val="24"/>
          <w:szCs w:val="24"/>
        </w:rPr>
      </w:pPr>
      <w:r w:rsidRPr="00F4794B">
        <w:rPr>
          <w:rFonts w:ascii="Arial" w:hAnsi="Arial" w:cs="Arial"/>
          <w:sz w:val="24"/>
          <w:szCs w:val="24"/>
        </w:rPr>
        <w:t>Volume of unvetted USC referrals</w:t>
      </w:r>
    </w:p>
    <w:p w14:paraId="5DFF3A80" w14:textId="77777777" w:rsidR="0019642E" w:rsidRPr="00F4794B" w:rsidRDefault="0019642E" w:rsidP="0019642E">
      <w:pPr>
        <w:pStyle w:val="ListParagraph"/>
        <w:numPr>
          <w:ilvl w:val="0"/>
          <w:numId w:val="20"/>
        </w:numPr>
        <w:rPr>
          <w:rFonts w:ascii="Arial" w:hAnsi="Arial" w:cs="Arial"/>
          <w:sz w:val="24"/>
          <w:szCs w:val="24"/>
        </w:rPr>
      </w:pPr>
      <w:r w:rsidRPr="00F4794B">
        <w:rPr>
          <w:rFonts w:ascii="Arial" w:hAnsi="Arial" w:cs="Arial"/>
          <w:sz w:val="24"/>
          <w:szCs w:val="24"/>
        </w:rPr>
        <w:t xml:space="preserve">Volume of </w:t>
      </w:r>
      <w:proofErr w:type="spellStart"/>
      <w:r w:rsidRPr="00F4794B">
        <w:rPr>
          <w:rFonts w:ascii="Arial" w:hAnsi="Arial" w:cs="Arial"/>
          <w:sz w:val="24"/>
          <w:szCs w:val="24"/>
        </w:rPr>
        <w:t>unbooked</w:t>
      </w:r>
      <w:proofErr w:type="spellEnd"/>
      <w:r w:rsidRPr="00F4794B">
        <w:rPr>
          <w:rFonts w:ascii="Arial" w:hAnsi="Arial" w:cs="Arial"/>
          <w:sz w:val="24"/>
          <w:szCs w:val="24"/>
        </w:rPr>
        <w:t xml:space="preserve"> USC patients over 7 days from the point of suspicion</w:t>
      </w:r>
    </w:p>
    <w:p w14:paraId="2374256E" w14:textId="77777777" w:rsidR="0019642E" w:rsidRPr="00F4794B" w:rsidRDefault="0019642E" w:rsidP="0019642E">
      <w:pPr>
        <w:pStyle w:val="ListParagraph"/>
        <w:numPr>
          <w:ilvl w:val="0"/>
          <w:numId w:val="20"/>
        </w:numPr>
        <w:rPr>
          <w:rFonts w:ascii="Arial" w:hAnsi="Arial" w:cs="Arial"/>
          <w:sz w:val="24"/>
          <w:szCs w:val="24"/>
        </w:rPr>
      </w:pPr>
      <w:r w:rsidRPr="00F4794B">
        <w:rPr>
          <w:rFonts w:ascii="Arial" w:hAnsi="Arial" w:cs="Arial"/>
          <w:sz w:val="24"/>
          <w:szCs w:val="24"/>
        </w:rPr>
        <w:t xml:space="preserve">Volume of </w:t>
      </w:r>
      <w:proofErr w:type="spellStart"/>
      <w:r w:rsidRPr="00F4794B">
        <w:rPr>
          <w:rFonts w:ascii="Arial" w:hAnsi="Arial" w:cs="Arial"/>
          <w:sz w:val="24"/>
          <w:szCs w:val="24"/>
        </w:rPr>
        <w:t>unbooked</w:t>
      </w:r>
      <w:proofErr w:type="spellEnd"/>
      <w:r w:rsidRPr="00F4794B">
        <w:rPr>
          <w:rFonts w:ascii="Arial" w:hAnsi="Arial" w:cs="Arial"/>
          <w:sz w:val="24"/>
          <w:szCs w:val="24"/>
        </w:rPr>
        <w:t xml:space="preserve"> patients over 14 days from the point of suspicion</w:t>
      </w:r>
    </w:p>
    <w:p w14:paraId="39CCBA23" w14:textId="77777777" w:rsidR="0019642E" w:rsidRPr="00F4794B" w:rsidRDefault="0019642E" w:rsidP="0019642E">
      <w:pPr>
        <w:pStyle w:val="ListParagraph"/>
        <w:numPr>
          <w:ilvl w:val="0"/>
          <w:numId w:val="20"/>
        </w:numPr>
        <w:rPr>
          <w:rFonts w:ascii="Arial" w:hAnsi="Arial" w:cs="Arial"/>
          <w:sz w:val="24"/>
          <w:szCs w:val="24"/>
        </w:rPr>
      </w:pPr>
      <w:r w:rsidRPr="00F4794B">
        <w:rPr>
          <w:rFonts w:ascii="Arial" w:hAnsi="Arial" w:cs="Arial"/>
          <w:sz w:val="24"/>
          <w:szCs w:val="24"/>
        </w:rPr>
        <w:t>Volume of patients booked over 14 days from point of suspicion the previous working day</w:t>
      </w:r>
    </w:p>
    <w:p w14:paraId="7E0DADFF" w14:textId="77777777" w:rsidR="0019642E" w:rsidRDefault="0019642E" w:rsidP="0019642E">
      <w:pPr>
        <w:spacing w:after="0" w:line="240" w:lineRule="auto"/>
        <w:jc w:val="both"/>
        <w:rPr>
          <w:rFonts w:ascii="Arial" w:hAnsi="Arial" w:cs="Arial"/>
          <w:bCs/>
          <w:sz w:val="24"/>
          <w:szCs w:val="24"/>
        </w:rPr>
      </w:pPr>
      <w:r>
        <w:rPr>
          <w:rFonts w:ascii="Arial" w:hAnsi="Arial" w:cs="Arial"/>
          <w:bCs/>
          <w:sz w:val="24"/>
          <w:szCs w:val="24"/>
        </w:rPr>
        <w:t>This daily meeting commenced 3</w:t>
      </w:r>
      <w:r w:rsidRPr="000E6F5B">
        <w:rPr>
          <w:rFonts w:ascii="Arial" w:hAnsi="Arial" w:cs="Arial"/>
          <w:bCs/>
          <w:sz w:val="24"/>
          <w:szCs w:val="24"/>
          <w:vertAlign w:val="superscript"/>
        </w:rPr>
        <w:t>rd</w:t>
      </w:r>
      <w:r>
        <w:rPr>
          <w:rFonts w:ascii="Arial" w:hAnsi="Arial" w:cs="Arial"/>
          <w:bCs/>
          <w:sz w:val="24"/>
          <w:szCs w:val="24"/>
        </w:rPr>
        <w:t xml:space="preserve"> June 2024, initial feedback has been positive, highlighting process issues around pre-registration and booking processes that are being worked through.  We will access the success of this initiative and roll out to other services accordingly.</w:t>
      </w:r>
    </w:p>
    <w:p w14:paraId="6DD9154E" w14:textId="77777777" w:rsidR="0019642E" w:rsidRPr="009356EE" w:rsidRDefault="0019642E" w:rsidP="0019642E">
      <w:pPr>
        <w:spacing w:after="0" w:line="240" w:lineRule="auto"/>
        <w:jc w:val="both"/>
        <w:rPr>
          <w:rFonts w:ascii="Arial" w:hAnsi="Arial" w:cs="Arial"/>
          <w:bCs/>
          <w:sz w:val="24"/>
          <w:szCs w:val="24"/>
        </w:rPr>
      </w:pPr>
    </w:p>
    <w:p w14:paraId="3C135356" w14:textId="77777777" w:rsidR="0019642E" w:rsidRDefault="0019642E" w:rsidP="0019642E">
      <w:pPr>
        <w:spacing w:after="0" w:line="240" w:lineRule="auto"/>
        <w:jc w:val="both"/>
        <w:rPr>
          <w:rFonts w:ascii="Arial" w:hAnsi="Arial" w:cs="Arial"/>
          <w:bCs/>
          <w:sz w:val="24"/>
          <w:szCs w:val="24"/>
        </w:rPr>
      </w:pPr>
    </w:p>
    <w:p w14:paraId="4C70E9C6" w14:textId="77777777" w:rsidR="0019642E" w:rsidRDefault="0019642E" w:rsidP="0019642E">
      <w:pPr>
        <w:pStyle w:val="ListParagraph"/>
        <w:numPr>
          <w:ilvl w:val="0"/>
          <w:numId w:val="15"/>
        </w:numPr>
        <w:spacing w:after="0" w:line="240" w:lineRule="auto"/>
        <w:jc w:val="both"/>
        <w:rPr>
          <w:rFonts w:ascii="Arial" w:hAnsi="Arial" w:cs="Arial"/>
          <w:b/>
          <w:sz w:val="24"/>
          <w:szCs w:val="24"/>
        </w:rPr>
      </w:pPr>
      <w:r w:rsidRPr="00A02FF7">
        <w:rPr>
          <w:rFonts w:ascii="Arial" w:hAnsi="Arial" w:cs="Arial"/>
          <w:b/>
          <w:sz w:val="24"/>
          <w:szCs w:val="24"/>
        </w:rPr>
        <w:lastRenderedPageBreak/>
        <w:t>That decision to treat must be attained by day 31 of pathway</w:t>
      </w:r>
      <w:r>
        <w:rPr>
          <w:rFonts w:ascii="Arial" w:hAnsi="Arial" w:cs="Arial"/>
          <w:b/>
          <w:sz w:val="24"/>
          <w:szCs w:val="24"/>
        </w:rPr>
        <w:t xml:space="preserve"> </w:t>
      </w:r>
    </w:p>
    <w:p w14:paraId="22C54179" w14:textId="77777777" w:rsidR="0019642E" w:rsidRPr="00A02FF7" w:rsidRDefault="0019642E" w:rsidP="0019642E">
      <w:pPr>
        <w:pStyle w:val="ListParagraph"/>
        <w:spacing w:after="0" w:line="240" w:lineRule="auto"/>
        <w:jc w:val="both"/>
        <w:rPr>
          <w:rFonts w:ascii="Arial" w:hAnsi="Arial" w:cs="Arial"/>
          <w:b/>
          <w:sz w:val="24"/>
          <w:szCs w:val="24"/>
        </w:rPr>
      </w:pPr>
    </w:p>
    <w:p w14:paraId="046D920E" w14:textId="77777777" w:rsidR="0019642E" w:rsidRPr="009356EE" w:rsidRDefault="0019642E" w:rsidP="0019642E">
      <w:pPr>
        <w:spacing w:after="0" w:line="240" w:lineRule="auto"/>
        <w:jc w:val="both"/>
        <w:rPr>
          <w:rFonts w:ascii="Arial" w:hAnsi="Arial" w:cs="Arial"/>
          <w:bCs/>
          <w:sz w:val="24"/>
          <w:szCs w:val="24"/>
        </w:rPr>
      </w:pPr>
      <w:r w:rsidRPr="009356EE">
        <w:rPr>
          <w:rFonts w:ascii="Arial" w:hAnsi="Arial" w:cs="Arial"/>
          <w:bCs/>
          <w:sz w:val="24"/>
          <w:szCs w:val="24"/>
        </w:rPr>
        <w:t xml:space="preserve">The </w:t>
      </w:r>
      <w:r>
        <w:rPr>
          <w:rFonts w:ascii="Arial" w:hAnsi="Arial" w:cs="Arial"/>
          <w:bCs/>
          <w:sz w:val="24"/>
          <w:szCs w:val="24"/>
        </w:rPr>
        <w:t>chart</w:t>
      </w:r>
      <w:r w:rsidRPr="009356EE">
        <w:rPr>
          <w:rFonts w:ascii="Arial" w:hAnsi="Arial" w:cs="Arial"/>
          <w:bCs/>
          <w:sz w:val="24"/>
          <w:szCs w:val="24"/>
        </w:rPr>
        <w:t xml:space="preserve"> below demonstrates the median wait days from suspicion to decision to treat from September</w:t>
      </w:r>
      <w:r>
        <w:rPr>
          <w:rFonts w:ascii="Arial" w:hAnsi="Arial" w:cs="Arial"/>
          <w:bCs/>
          <w:sz w:val="24"/>
          <w:szCs w:val="24"/>
        </w:rPr>
        <w:t xml:space="preserve"> 2023 </w:t>
      </w:r>
      <w:r w:rsidRPr="009356EE">
        <w:rPr>
          <w:rFonts w:ascii="Arial" w:hAnsi="Arial" w:cs="Arial"/>
          <w:bCs/>
          <w:sz w:val="24"/>
          <w:szCs w:val="24"/>
        </w:rPr>
        <w:t xml:space="preserve">to </w:t>
      </w:r>
      <w:r>
        <w:rPr>
          <w:rFonts w:ascii="Arial" w:hAnsi="Arial" w:cs="Arial"/>
          <w:bCs/>
          <w:sz w:val="24"/>
          <w:szCs w:val="24"/>
        </w:rPr>
        <w:t>April</w:t>
      </w:r>
      <w:r w:rsidRPr="009356EE">
        <w:rPr>
          <w:rFonts w:ascii="Arial" w:hAnsi="Arial" w:cs="Arial"/>
          <w:bCs/>
          <w:sz w:val="24"/>
          <w:szCs w:val="24"/>
        </w:rPr>
        <w:t xml:space="preserve"> 202</w:t>
      </w:r>
      <w:r>
        <w:rPr>
          <w:rFonts w:ascii="Arial" w:hAnsi="Arial" w:cs="Arial"/>
          <w:bCs/>
          <w:sz w:val="24"/>
          <w:szCs w:val="24"/>
        </w:rPr>
        <w:t>4 for closed (treated) pathways and percentage meeting 31 days</w:t>
      </w:r>
      <w:r w:rsidRPr="009356EE">
        <w:rPr>
          <w:rFonts w:ascii="Arial" w:hAnsi="Arial" w:cs="Arial"/>
          <w:bCs/>
          <w:sz w:val="24"/>
          <w:szCs w:val="24"/>
        </w:rPr>
        <w:t xml:space="preserve">.  </w:t>
      </w:r>
    </w:p>
    <w:p w14:paraId="7A88E76B" w14:textId="77777777" w:rsidR="0019642E" w:rsidRDefault="0019642E" w:rsidP="0019642E">
      <w:pPr>
        <w:pStyle w:val="ListParagraph"/>
        <w:spacing w:after="0" w:line="240" w:lineRule="auto"/>
        <w:ind w:left="0"/>
        <w:jc w:val="both"/>
        <w:rPr>
          <w:rFonts w:ascii="Arial" w:hAnsi="Arial" w:cs="Arial"/>
          <w:bCs/>
          <w:sz w:val="24"/>
          <w:szCs w:val="24"/>
        </w:rPr>
      </w:pPr>
      <w:r>
        <w:rPr>
          <w:noProof/>
        </w:rPr>
        <w:drawing>
          <wp:inline distT="0" distB="0" distL="0" distR="0" wp14:anchorId="4596BB44" wp14:editId="429AEADB">
            <wp:extent cx="5911850" cy="2476500"/>
            <wp:effectExtent l="0" t="0" r="12700" b="0"/>
            <wp:docPr id="7" name="Chart 7">
              <a:extLst xmlns:a="http://schemas.openxmlformats.org/drawingml/2006/main">
                <a:ext uri="{FF2B5EF4-FFF2-40B4-BE49-F238E27FC236}">
                  <a16:creationId xmlns:a16="http://schemas.microsoft.com/office/drawing/2014/main" id="{00000000-0008-0000-03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122E6E2" w14:textId="77777777" w:rsidR="0019642E" w:rsidRDefault="0019642E" w:rsidP="0019642E">
      <w:pPr>
        <w:spacing w:after="0" w:line="240" w:lineRule="auto"/>
        <w:jc w:val="both"/>
        <w:rPr>
          <w:rFonts w:ascii="Arial" w:hAnsi="Arial" w:cs="Arial"/>
          <w:bCs/>
          <w:sz w:val="24"/>
          <w:szCs w:val="24"/>
        </w:rPr>
      </w:pPr>
    </w:p>
    <w:p w14:paraId="63006569" w14:textId="7C381E2F" w:rsidR="0019642E" w:rsidRPr="00F170D5" w:rsidRDefault="0019642E" w:rsidP="0019642E">
      <w:pPr>
        <w:spacing w:after="0" w:line="240" w:lineRule="auto"/>
        <w:jc w:val="both"/>
        <w:rPr>
          <w:rFonts w:ascii="Arial" w:hAnsi="Arial" w:cs="Arial"/>
          <w:bCs/>
          <w:sz w:val="24"/>
          <w:szCs w:val="24"/>
        </w:rPr>
      </w:pPr>
      <w:r w:rsidRPr="00F170D5">
        <w:rPr>
          <w:rFonts w:ascii="Arial" w:hAnsi="Arial" w:cs="Arial"/>
          <w:bCs/>
          <w:sz w:val="24"/>
          <w:szCs w:val="24"/>
        </w:rPr>
        <w:t>Overall, the median wait days and percentage attained is improving, however this varies greatly between tumour sites</w:t>
      </w:r>
      <w:r>
        <w:rPr>
          <w:rFonts w:ascii="Arial" w:hAnsi="Arial" w:cs="Arial"/>
          <w:bCs/>
          <w:sz w:val="24"/>
          <w:szCs w:val="24"/>
        </w:rPr>
        <w:t>, with Skin and Breast performing best</w:t>
      </w:r>
      <w:r w:rsidR="00CD0AFB">
        <w:rPr>
          <w:rFonts w:ascii="Arial" w:hAnsi="Arial" w:cs="Arial"/>
          <w:bCs/>
          <w:sz w:val="24"/>
          <w:szCs w:val="24"/>
        </w:rPr>
        <w:t>;</w:t>
      </w:r>
      <w:r>
        <w:rPr>
          <w:rFonts w:ascii="Arial" w:hAnsi="Arial" w:cs="Arial"/>
          <w:bCs/>
          <w:sz w:val="24"/>
          <w:szCs w:val="24"/>
        </w:rPr>
        <w:t xml:space="preserve"> improvement this month </w:t>
      </w:r>
      <w:r w:rsidR="00CD0AFB">
        <w:rPr>
          <w:rFonts w:ascii="Arial" w:hAnsi="Arial" w:cs="Arial"/>
          <w:bCs/>
          <w:sz w:val="24"/>
          <w:szCs w:val="24"/>
        </w:rPr>
        <w:t xml:space="preserve">has also been seen </w:t>
      </w:r>
      <w:r>
        <w:rPr>
          <w:rFonts w:ascii="Arial" w:hAnsi="Arial" w:cs="Arial"/>
          <w:bCs/>
          <w:sz w:val="24"/>
          <w:szCs w:val="24"/>
        </w:rPr>
        <w:t xml:space="preserve">in Urology &amp; Upper GI. </w:t>
      </w:r>
    </w:p>
    <w:p w14:paraId="213F49FC" w14:textId="77777777" w:rsidR="0019642E" w:rsidRDefault="0019642E" w:rsidP="0019642E">
      <w:pPr>
        <w:spacing w:after="0" w:line="240" w:lineRule="auto"/>
        <w:jc w:val="both"/>
        <w:rPr>
          <w:rFonts w:ascii="Arial" w:hAnsi="Arial" w:cs="Arial"/>
          <w:bCs/>
          <w:sz w:val="24"/>
          <w:szCs w:val="24"/>
        </w:rPr>
      </w:pPr>
    </w:p>
    <w:p w14:paraId="1405FE0C" w14:textId="77777777" w:rsidR="0019642E" w:rsidRPr="006376E3" w:rsidRDefault="0019642E" w:rsidP="0019642E">
      <w:pPr>
        <w:spacing w:after="0" w:line="240" w:lineRule="auto"/>
        <w:jc w:val="both"/>
        <w:rPr>
          <w:rFonts w:ascii="Arial" w:hAnsi="Arial" w:cs="Arial"/>
          <w:bCs/>
          <w:sz w:val="24"/>
          <w:szCs w:val="24"/>
        </w:rPr>
      </w:pPr>
    </w:p>
    <w:p w14:paraId="44EFE05C" w14:textId="77777777" w:rsidR="0019642E" w:rsidRDefault="0019642E" w:rsidP="0019642E">
      <w:pPr>
        <w:pStyle w:val="ListParagraph"/>
        <w:numPr>
          <w:ilvl w:val="0"/>
          <w:numId w:val="15"/>
        </w:numPr>
        <w:spacing w:after="0" w:line="240" w:lineRule="auto"/>
        <w:jc w:val="both"/>
        <w:rPr>
          <w:rFonts w:ascii="Arial" w:hAnsi="Arial" w:cs="Arial"/>
          <w:b/>
          <w:bCs/>
          <w:sz w:val="24"/>
          <w:szCs w:val="24"/>
        </w:rPr>
      </w:pPr>
      <w:r>
        <w:rPr>
          <w:rFonts w:ascii="Arial" w:hAnsi="Arial" w:cs="Arial"/>
          <w:b/>
          <w:bCs/>
          <w:sz w:val="24"/>
          <w:szCs w:val="24"/>
        </w:rPr>
        <w:t>That cellular pathology reports will be available within 5 days</w:t>
      </w:r>
    </w:p>
    <w:p w14:paraId="417F06A2" w14:textId="77777777" w:rsidR="0019642E" w:rsidRDefault="0019642E" w:rsidP="0019642E">
      <w:pPr>
        <w:spacing w:after="0" w:line="240" w:lineRule="auto"/>
        <w:jc w:val="both"/>
        <w:rPr>
          <w:rFonts w:ascii="Arial" w:hAnsi="Arial" w:cs="Arial"/>
          <w:b/>
          <w:bCs/>
          <w:sz w:val="24"/>
          <w:szCs w:val="24"/>
        </w:rPr>
      </w:pPr>
    </w:p>
    <w:p w14:paraId="412E4D31" w14:textId="77777777" w:rsidR="0019642E" w:rsidRDefault="0019642E" w:rsidP="0019642E">
      <w:pPr>
        <w:spacing w:after="0" w:line="240" w:lineRule="auto"/>
        <w:jc w:val="both"/>
        <w:rPr>
          <w:rFonts w:ascii="Arial" w:hAnsi="Arial" w:cs="Arial"/>
          <w:sz w:val="24"/>
          <w:szCs w:val="24"/>
        </w:rPr>
      </w:pPr>
      <w:r w:rsidRPr="00107DDC">
        <w:rPr>
          <w:rFonts w:ascii="Arial" w:hAnsi="Arial" w:cs="Arial"/>
          <w:sz w:val="24"/>
          <w:szCs w:val="24"/>
        </w:rPr>
        <w:t xml:space="preserve">The cellular pathology service remains under extreme pressure and whilst there has been </w:t>
      </w:r>
      <w:r>
        <w:rPr>
          <w:rFonts w:ascii="Arial" w:hAnsi="Arial" w:cs="Arial"/>
          <w:sz w:val="24"/>
          <w:szCs w:val="24"/>
        </w:rPr>
        <w:t>some</w:t>
      </w:r>
      <w:r w:rsidRPr="00107DDC">
        <w:rPr>
          <w:rFonts w:ascii="Arial" w:hAnsi="Arial" w:cs="Arial"/>
          <w:sz w:val="24"/>
          <w:szCs w:val="24"/>
        </w:rPr>
        <w:t xml:space="preserve"> improvement in reporting USC cases</w:t>
      </w:r>
      <w:r>
        <w:rPr>
          <w:rFonts w:ascii="Arial" w:hAnsi="Arial" w:cs="Arial"/>
          <w:sz w:val="24"/>
          <w:szCs w:val="24"/>
        </w:rPr>
        <w:t>,</w:t>
      </w:r>
      <w:r w:rsidRPr="00107DDC">
        <w:rPr>
          <w:rFonts w:ascii="Arial" w:hAnsi="Arial" w:cs="Arial"/>
          <w:sz w:val="24"/>
          <w:szCs w:val="24"/>
        </w:rPr>
        <w:t xml:space="preserve"> there is </w:t>
      </w:r>
      <w:r>
        <w:rPr>
          <w:rFonts w:ascii="Arial" w:hAnsi="Arial" w:cs="Arial"/>
          <w:sz w:val="24"/>
          <w:szCs w:val="24"/>
        </w:rPr>
        <w:t xml:space="preserve">very much a need for improvement.  </w:t>
      </w:r>
    </w:p>
    <w:p w14:paraId="28543090" w14:textId="77777777" w:rsidR="0019642E" w:rsidRDefault="0019642E" w:rsidP="0019642E">
      <w:pPr>
        <w:spacing w:after="0" w:line="240" w:lineRule="auto"/>
        <w:jc w:val="both"/>
        <w:rPr>
          <w:rFonts w:ascii="Arial" w:hAnsi="Arial" w:cs="Arial"/>
          <w:sz w:val="24"/>
          <w:szCs w:val="24"/>
        </w:rPr>
      </w:pPr>
    </w:p>
    <w:p w14:paraId="180CC1A8" w14:textId="77777777" w:rsidR="0019642E" w:rsidRDefault="0019642E" w:rsidP="0019642E">
      <w:pPr>
        <w:spacing w:after="0" w:line="240" w:lineRule="auto"/>
        <w:jc w:val="both"/>
        <w:rPr>
          <w:rFonts w:ascii="Arial" w:hAnsi="Arial" w:cs="Arial"/>
          <w:sz w:val="24"/>
          <w:szCs w:val="24"/>
        </w:rPr>
      </w:pPr>
      <w:r>
        <w:rPr>
          <w:rFonts w:ascii="Arial" w:hAnsi="Arial" w:cs="Arial"/>
          <w:sz w:val="24"/>
          <w:szCs w:val="24"/>
        </w:rPr>
        <w:t xml:space="preserve">The chart below demonstrates the specimen turnaround times within cellular pathology for those labelled ‘USC’. </w:t>
      </w:r>
    </w:p>
    <w:p w14:paraId="40D7BD09" w14:textId="05974A5F" w:rsidR="0019642E" w:rsidRDefault="0019642E" w:rsidP="0019642E">
      <w:pPr>
        <w:spacing w:after="0" w:line="240" w:lineRule="auto"/>
        <w:jc w:val="both"/>
        <w:rPr>
          <w:rFonts w:ascii="Arial" w:hAnsi="Arial" w:cs="Arial"/>
          <w:sz w:val="24"/>
          <w:szCs w:val="24"/>
        </w:rPr>
      </w:pPr>
      <w:r>
        <w:rPr>
          <w:rFonts w:ascii="Arial" w:hAnsi="Arial" w:cs="Arial"/>
          <w:sz w:val="24"/>
          <w:szCs w:val="24"/>
        </w:rPr>
        <w:t xml:space="preserve"> </w:t>
      </w:r>
    </w:p>
    <w:p w14:paraId="2F7BC901" w14:textId="77777777" w:rsidR="0019642E" w:rsidRDefault="0019642E" w:rsidP="0019642E">
      <w:pPr>
        <w:spacing w:after="0" w:line="240" w:lineRule="auto"/>
        <w:jc w:val="both"/>
        <w:rPr>
          <w:rFonts w:ascii="Arial" w:hAnsi="Arial" w:cs="Arial"/>
          <w:sz w:val="24"/>
          <w:szCs w:val="24"/>
        </w:rPr>
      </w:pPr>
      <w:r w:rsidRPr="000E6F5B">
        <w:rPr>
          <w:rFonts w:ascii="Arial" w:hAnsi="Arial" w:cs="Arial"/>
          <w:noProof/>
          <w:sz w:val="24"/>
          <w:szCs w:val="24"/>
        </w:rPr>
        <w:drawing>
          <wp:inline distT="0" distB="0" distL="0" distR="0" wp14:anchorId="4C30B484" wp14:editId="038A0772">
            <wp:extent cx="6070600" cy="2559050"/>
            <wp:effectExtent l="0" t="0" r="6350" b="12700"/>
            <wp:docPr id="12" name="Chart 12">
              <a:extLst xmlns:a="http://schemas.openxmlformats.org/drawingml/2006/main">
                <a:ext uri="{FF2B5EF4-FFF2-40B4-BE49-F238E27FC236}">
                  <a16:creationId xmlns:a16="http://schemas.microsoft.com/office/drawing/2014/main" id="{3D53B1B3-1869-4BD4-B30E-BC3B89F03B3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ADAF0D3" w14:textId="77777777" w:rsidR="0019642E" w:rsidRDefault="0019642E" w:rsidP="0019642E">
      <w:pPr>
        <w:spacing w:after="0" w:line="240" w:lineRule="auto"/>
        <w:jc w:val="both"/>
        <w:rPr>
          <w:rFonts w:ascii="Arial" w:hAnsi="Arial" w:cs="Arial"/>
          <w:sz w:val="24"/>
          <w:szCs w:val="24"/>
        </w:rPr>
      </w:pPr>
    </w:p>
    <w:p w14:paraId="7C5590BC" w14:textId="77777777" w:rsidR="0019642E" w:rsidRPr="00107DDC" w:rsidRDefault="0019642E" w:rsidP="0019642E">
      <w:pPr>
        <w:spacing w:after="0" w:line="240" w:lineRule="auto"/>
        <w:jc w:val="both"/>
        <w:rPr>
          <w:rFonts w:ascii="Arial" w:hAnsi="Arial" w:cs="Arial"/>
          <w:bCs/>
          <w:sz w:val="24"/>
          <w:szCs w:val="24"/>
        </w:rPr>
      </w:pPr>
    </w:p>
    <w:p w14:paraId="799E8470" w14:textId="77777777" w:rsidR="0019642E" w:rsidRDefault="0019642E" w:rsidP="0019642E">
      <w:pPr>
        <w:jc w:val="both"/>
        <w:rPr>
          <w:rFonts w:ascii="Arial" w:hAnsi="Arial" w:cs="Arial"/>
          <w:sz w:val="24"/>
          <w:szCs w:val="24"/>
        </w:rPr>
      </w:pPr>
      <w:r>
        <w:rPr>
          <w:rFonts w:ascii="Arial" w:hAnsi="Arial" w:cs="Arial"/>
          <w:sz w:val="24"/>
          <w:szCs w:val="24"/>
        </w:rPr>
        <w:t>Daily comparison between SCP tracker and pathology waiting list continues to escalate specimens for reporting.</w:t>
      </w:r>
    </w:p>
    <w:p w14:paraId="514BBE8A" w14:textId="77777777" w:rsidR="0019642E" w:rsidRDefault="0019642E" w:rsidP="0019642E">
      <w:pPr>
        <w:jc w:val="both"/>
        <w:rPr>
          <w:rFonts w:ascii="Arial" w:hAnsi="Arial" w:cs="Arial"/>
          <w:sz w:val="24"/>
          <w:szCs w:val="24"/>
        </w:rPr>
      </w:pPr>
      <w:r>
        <w:rPr>
          <w:rFonts w:ascii="Arial" w:hAnsi="Arial" w:cs="Arial"/>
          <w:sz w:val="24"/>
          <w:szCs w:val="24"/>
        </w:rPr>
        <w:t>We are re-enforcing requirements in relation to the completion of specimen request forms, stressing importance of correct labelling of USC specimens and advocating use of the required by date field on forms to support prioritisation within the laboratory.</w:t>
      </w:r>
    </w:p>
    <w:p w14:paraId="61D985BA" w14:textId="77777777" w:rsidR="0019642E" w:rsidRDefault="0019642E" w:rsidP="0019642E">
      <w:pPr>
        <w:jc w:val="both"/>
        <w:rPr>
          <w:rFonts w:ascii="Arial" w:hAnsi="Arial" w:cs="Arial"/>
          <w:sz w:val="24"/>
          <w:szCs w:val="24"/>
        </w:rPr>
      </w:pPr>
      <w:r>
        <w:rPr>
          <w:rFonts w:ascii="Arial" w:hAnsi="Arial" w:cs="Arial"/>
          <w:sz w:val="24"/>
          <w:szCs w:val="24"/>
        </w:rPr>
        <w:t>The HB recognises current systems in relation to data processes within the service are heavily dependent one individual, as such a digital solution for information sharing and wider ownership of turnaround times are in discussions currently.</w:t>
      </w:r>
    </w:p>
    <w:p w14:paraId="70EC295A" w14:textId="77777777" w:rsidR="0019642E" w:rsidRDefault="0019642E" w:rsidP="0019642E">
      <w:pPr>
        <w:jc w:val="both"/>
        <w:rPr>
          <w:rFonts w:ascii="Arial" w:hAnsi="Arial" w:cs="Arial"/>
          <w:sz w:val="24"/>
          <w:szCs w:val="24"/>
        </w:rPr>
      </w:pPr>
      <w:r>
        <w:rPr>
          <w:rFonts w:ascii="Arial" w:hAnsi="Arial" w:cs="Arial"/>
          <w:sz w:val="24"/>
          <w:szCs w:val="24"/>
        </w:rPr>
        <w:t xml:space="preserve">There is variation in turnaround times per tumour site, owing to complexity and sub-specialism. In an effort to address waits within some of the more complex tumour groups, a weekly meeting is in place from May 2024 for Sarcoma to review the progress of specimens awaiting reporting; this meeting includes representation from the </w:t>
      </w:r>
      <w:proofErr w:type="gramStart"/>
      <w:r>
        <w:rPr>
          <w:rFonts w:ascii="Arial" w:hAnsi="Arial" w:cs="Arial"/>
          <w:sz w:val="24"/>
          <w:szCs w:val="24"/>
        </w:rPr>
        <w:t>All Wales</w:t>
      </w:r>
      <w:proofErr w:type="gramEnd"/>
      <w:r>
        <w:rPr>
          <w:rFonts w:ascii="Arial" w:hAnsi="Arial" w:cs="Arial"/>
          <w:sz w:val="24"/>
          <w:szCs w:val="24"/>
        </w:rPr>
        <w:t xml:space="preserve"> Genomics Service and although in its infancy, has helped address the longest waiting cohort.  As such, we are initiating a similar approach for AWLP/Bone Marrow specimens of our SCP patients.</w:t>
      </w:r>
    </w:p>
    <w:p w14:paraId="35C0FEF0" w14:textId="77777777" w:rsidR="0019642E" w:rsidRPr="0019642E" w:rsidRDefault="0019642E" w:rsidP="0019642E">
      <w:pPr>
        <w:spacing w:after="0" w:line="240" w:lineRule="auto"/>
        <w:rPr>
          <w:rFonts w:ascii="Arial" w:hAnsi="Arial" w:cs="Arial"/>
          <w:b/>
          <w:sz w:val="24"/>
          <w:szCs w:val="24"/>
        </w:rPr>
      </w:pPr>
    </w:p>
    <w:p w14:paraId="6D290422"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GOVERNANCE AND RISK ISSUES</w:t>
      </w:r>
    </w:p>
    <w:p w14:paraId="7B0E2231" w14:textId="77777777" w:rsidR="0019642E" w:rsidRDefault="0019642E" w:rsidP="00653AEC">
      <w:pPr>
        <w:spacing w:after="0" w:line="240" w:lineRule="auto"/>
        <w:rPr>
          <w:rFonts w:ascii="Arial" w:hAnsi="Arial" w:cs="Arial"/>
          <w:color w:val="FF0000"/>
          <w:sz w:val="24"/>
          <w:szCs w:val="24"/>
        </w:rPr>
      </w:pPr>
    </w:p>
    <w:p w14:paraId="67F8FA05" w14:textId="77777777" w:rsidR="0019642E" w:rsidRDefault="0019642E" w:rsidP="0019642E">
      <w:pPr>
        <w:spacing w:after="0" w:line="240" w:lineRule="auto"/>
        <w:jc w:val="both"/>
        <w:rPr>
          <w:rFonts w:ascii="Arial" w:hAnsi="Arial" w:cs="Arial"/>
          <w:bCs/>
          <w:sz w:val="24"/>
          <w:szCs w:val="24"/>
        </w:rPr>
      </w:pPr>
      <w:r>
        <w:rPr>
          <w:rFonts w:ascii="Arial" w:hAnsi="Arial" w:cs="Arial"/>
          <w:bCs/>
          <w:sz w:val="24"/>
          <w:szCs w:val="24"/>
        </w:rPr>
        <w:t xml:space="preserve">Improvement action plans have been developed across a number of tumour sites and diagnostic specialties; the key actions related to these are outlined below.  </w:t>
      </w:r>
    </w:p>
    <w:p w14:paraId="700F02E3" w14:textId="77777777" w:rsidR="0019642E" w:rsidRDefault="0019642E" w:rsidP="0019642E">
      <w:pPr>
        <w:spacing w:after="0" w:line="240" w:lineRule="auto"/>
        <w:jc w:val="both"/>
        <w:rPr>
          <w:rFonts w:ascii="Arial" w:hAnsi="Arial" w:cs="Arial"/>
          <w:bCs/>
          <w:sz w:val="24"/>
          <w:szCs w:val="24"/>
        </w:rPr>
      </w:pPr>
    </w:p>
    <w:p w14:paraId="3B4EA084" w14:textId="77777777" w:rsidR="0019642E" w:rsidRDefault="0019642E" w:rsidP="0019642E">
      <w:pPr>
        <w:spacing w:after="0" w:line="240" w:lineRule="auto"/>
        <w:jc w:val="both"/>
        <w:rPr>
          <w:rFonts w:ascii="Arial" w:hAnsi="Arial" w:cs="Arial"/>
          <w:b/>
          <w:sz w:val="24"/>
          <w:szCs w:val="24"/>
        </w:rPr>
      </w:pPr>
      <w:r w:rsidRPr="00AC6162">
        <w:rPr>
          <w:rFonts w:ascii="Arial" w:hAnsi="Arial" w:cs="Arial"/>
          <w:b/>
          <w:sz w:val="24"/>
          <w:szCs w:val="24"/>
        </w:rPr>
        <w:t>Breast</w:t>
      </w:r>
      <w:r>
        <w:rPr>
          <w:rFonts w:ascii="Arial" w:hAnsi="Arial" w:cs="Arial"/>
          <w:b/>
          <w:sz w:val="24"/>
          <w:szCs w:val="24"/>
        </w:rPr>
        <w:t xml:space="preserve"> </w:t>
      </w:r>
    </w:p>
    <w:p w14:paraId="5270C623" w14:textId="77777777" w:rsidR="0019642E" w:rsidRDefault="0019642E" w:rsidP="0019642E">
      <w:pPr>
        <w:pStyle w:val="ListParagraph"/>
        <w:numPr>
          <w:ilvl w:val="0"/>
          <w:numId w:val="21"/>
        </w:numPr>
        <w:spacing w:after="0" w:line="240" w:lineRule="auto"/>
        <w:jc w:val="both"/>
        <w:rPr>
          <w:rFonts w:ascii="Arial" w:hAnsi="Arial" w:cs="Arial"/>
          <w:sz w:val="24"/>
          <w:szCs w:val="24"/>
        </w:rPr>
      </w:pPr>
      <w:r>
        <w:rPr>
          <w:rFonts w:ascii="Arial" w:hAnsi="Arial" w:cs="Arial"/>
          <w:sz w:val="24"/>
          <w:szCs w:val="24"/>
        </w:rPr>
        <w:t>D&amp;C undertaken for new demand, generally waits are within 2 weeks however the percentage of patients meeting this metric can be improved and daily huddle meetings are being trialled from 3</w:t>
      </w:r>
      <w:r w:rsidRPr="000E6F5B">
        <w:rPr>
          <w:rFonts w:ascii="Arial" w:hAnsi="Arial" w:cs="Arial"/>
          <w:sz w:val="24"/>
          <w:szCs w:val="24"/>
          <w:vertAlign w:val="superscript"/>
        </w:rPr>
        <w:t>rd</w:t>
      </w:r>
      <w:r>
        <w:rPr>
          <w:rFonts w:ascii="Arial" w:hAnsi="Arial" w:cs="Arial"/>
          <w:sz w:val="24"/>
          <w:szCs w:val="24"/>
        </w:rPr>
        <w:t xml:space="preserve"> June 2024.</w:t>
      </w:r>
    </w:p>
    <w:p w14:paraId="4B6E12EB" w14:textId="77777777" w:rsidR="0019642E" w:rsidRPr="00B2297A" w:rsidRDefault="0019642E" w:rsidP="00B2297A">
      <w:pPr>
        <w:pStyle w:val="ListParagraph"/>
        <w:numPr>
          <w:ilvl w:val="0"/>
          <w:numId w:val="21"/>
        </w:numPr>
        <w:spacing w:after="0" w:line="240" w:lineRule="auto"/>
        <w:jc w:val="both"/>
        <w:rPr>
          <w:rFonts w:ascii="Arial" w:hAnsi="Arial" w:cs="Arial"/>
          <w:sz w:val="24"/>
          <w:szCs w:val="24"/>
        </w:rPr>
      </w:pPr>
      <w:r w:rsidRPr="00B2297A">
        <w:rPr>
          <w:rFonts w:ascii="Arial" w:hAnsi="Arial" w:cs="Arial"/>
          <w:sz w:val="24"/>
          <w:szCs w:val="24"/>
        </w:rPr>
        <w:t>A paper outlining options and costed investment required to improve sustainability of the breast service (including expansion radiographer/radiologist support) and requirement for breast CNS to manage breast pain referrals, has been presented  to CPIG that has endorsed its progress to the Planned Care  and BCAG groups for approval.</w:t>
      </w:r>
    </w:p>
    <w:p w14:paraId="58D891EB" w14:textId="77777777" w:rsidR="0019642E" w:rsidRDefault="0019642E" w:rsidP="0019642E">
      <w:pPr>
        <w:pStyle w:val="ListParagraph"/>
        <w:numPr>
          <w:ilvl w:val="0"/>
          <w:numId w:val="21"/>
        </w:numPr>
        <w:spacing w:after="0" w:line="240" w:lineRule="auto"/>
        <w:jc w:val="both"/>
        <w:rPr>
          <w:rFonts w:ascii="Arial" w:hAnsi="Arial" w:cs="Arial"/>
          <w:sz w:val="24"/>
          <w:szCs w:val="24"/>
        </w:rPr>
      </w:pPr>
      <w:r>
        <w:rPr>
          <w:rFonts w:ascii="Arial" w:hAnsi="Arial" w:cs="Arial"/>
          <w:sz w:val="24"/>
          <w:szCs w:val="24"/>
        </w:rPr>
        <w:t>Continues improvement in the above will help increase the percentage of patients meeting DTT by day 31</w:t>
      </w:r>
    </w:p>
    <w:p w14:paraId="0762C854" w14:textId="77777777" w:rsidR="0019642E" w:rsidRPr="000E6F5B" w:rsidRDefault="0019642E" w:rsidP="0019642E">
      <w:pPr>
        <w:pStyle w:val="ListParagraph"/>
        <w:numPr>
          <w:ilvl w:val="0"/>
          <w:numId w:val="21"/>
        </w:numPr>
        <w:spacing w:after="0" w:line="240" w:lineRule="auto"/>
        <w:jc w:val="both"/>
        <w:rPr>
          <w:rFonts w:ascii="Arial" w:hAnsi="Arial" w:cs="Arial"/>
          <w:sz w:val="24"/>
          <w:szCs w:val="24"/>
        </w:rPr>
      </w:pPr>
      <w:r>
        <w:rPr>
          <w:rFonts w:ascii="Arial" w:hAnsi="Arial" w:cs="Arial"/>
          <w:sz w:val="24"/>
          <w:szCs w:val="24"/>
        </w:rPr>
        <w:t xml:space="preserve">Improvement around MDM decision making – </w:t>
      </w:r>
      <w:r w:rsidRPr="00AD76B2">
        <w:rPr>
          <w:rFonts w:ascii="Arial" w:hAnsi="Arial" w:cs="Arial"/>
          <w:sz w:val="24"/>
          <w:szCs w:val="24"/>
        </w:rPr>
        <w:t>There is evidence from the analysis of the breach report that a delay in decision making due to additional opinions or additional investigation requests is contributing to extending pathways.</w:t>
      </w:r>
    </w:p>
    <w:p w14:paraId="73ABFDD4" w14:textId="77777777" w:rsidR="0019642E" w:rsidRDefault="0019642E" w:rsidP="0019642E">
      <w:pPr>
        <w:pStyle w:val="ListParagraph"/>
        <w:numPr>
          <w:ilvl w:val="0"/>
          <w:numId w:val="21"/>
        </w:numPr>
        <w:spacing w:after="0" w:line="240" w:lineRule="auto"/>
        <w:jc w:val="both"/>
        <w:rPr>
          <w:rFonts w:ascii="Arial" w:hAnsi="Arial" w:cs="Arial"/>
          <w:sz w:val="24"/>
          <w:szCs w:val="24"/>
        </w:rPr>
      </w:pPr>
      <w:r>
        <w:rPr>
          <w:rFonts w:ascii="Arial" w:hAnsi="Arial" w:cs="Arial"/>
          <w:sz w:val="24"/>
          <w:szCs w:val="24"/>
        </w:rPr>
        <w:t>Enhance surgical capacity to reduce waiting times for treatment.  Additional theatre capacity is available to the service following disaggregation however this change also brings increased surgical demand on the service; this is another area identified through breach analysis to be contributing to delays, as such additional capacity is required.  Discussions are ongoing currently regarding Monday theatre capacity with lists taking place on two sites, we are heavily impacted due to bank holidays, seeking to move the list to an alternative day.</w:t>
      </w:r>
    </w:p>
    <w:p w14:paraId="28359A83" w14:textId="77777777" w:rsidR="0019642E" w:rsidRPr="00AD76B2" w:rsidRDefault="0019642E" w:rsidP="0019642E">
      <w:pPr>
        <w:pStyle w:val="ListParagraph"/>
        <w:numPr>
          <w:ilvl w:val="0"/>
          <w:numId w:val="21"/>
        </w:numPr>
        <w:spacing w:after="0" w:line="240" w:lineRule="auto"/>
        <w:jc w:val="both"/>
        <w:rPr>
          <w:rFonts w:ascii="Arial" w:hAnsi="Arial" w:cs="Arial"/>
          <w:sz w:val="24"/>
          <w:szCs w:val="24"/>
        </w:rPr>
      </w:pPr>
      <w:r>
        <w:rPr>
          <w:rFonts w:ascii="Arial" w:hAnsi="Arial" w:cs="Arial"/>
          <w:sz w:val="24"/>
          <w:szCs w:val="24"/>
        </w:rPr>
        <w:lastRenderedPageBreak/>
        <w:t>We are now fully staffed from a consultant surgeon perspective with our last appointment re-joining the team 20</w:t>
      </w:r>
      <w:r w:rsidRPr="000E6F5B">
        <w:rPr>
          <w:rFonts w:ascii="Arial" w:hAnsi="Arial" w:cs="Arial"/>
          <w:sz w:val="24"/>
          <w:szCs w:val="24"/>
          <w:vertAlign w:val="superscript"/>
        </w:rPr>
        <w:t>th</w:t>
      </w:r>
      <w:r>
        <w:rPr>
          <w:rFonts w:ascii="Arial" w:hAnsi="Arial" w:cs="Arial"/>
          <w:sz w:val="24"/>
          <w:szCs w:val="24"/>
        </w:rPr>
        <w:t xml:space="preserve"> May 2024.</w:t>
      </w:r>
    </w:p>
    <w:p w14:paraId="68B53A79" w14:textId="77777777" w:rsidR="0019642E" w:rsidRPr="007564A9" w:rsidRDefault="0019642E" w:rsidP="0019642E">
      <w:pPr>
        <w:spacing w:after="0" w:line="240" w:lineRule="auto"/>
        <w:ind w:left="360"/>
        <w:jc w:val="both"/>
        <w:rPr>
          <w:rFonts w:ascii="Arial" w:hAnsi="Arial" w:cs="Arial"/>
          <w:sz w:val="24"/>
          <w:szCs w:val="24"/>
        </w:rPr>
      </w:pPr>
    </w:p>
    <w:tbl>
      <w:tblPr>
        <w:tblStyle w:val="TableGrid"/>
        <w:tblW w:w="0" w:type="auto"/>
        <w:tblLook w:val="04A0" w:firstRow="1" w:lastRow="0" w:firstColumn="1" w:lastColumn="0" w:noHBand="0" w:noVBand="1"/>
      </w:tblPr>
      <w:tblGrid>
        <w:gridCol w:w="3005"/>
        <w:gridCol w:w="3005"/>
        <w:gridCol w:w="3006"/>
      </w:tblGrid>
      <w:tr w:rsidR="0019642E" w:rsidRPr="00457970" w14:paraId="58FB803C" w14:textId="77777777" w:rsidTr="005F5F0D">
        <w:tc>
          <w:tcPr>
            <w:tcW w:w="3005" w:type="dxa"/>
            <w:shd w:val="clear" w:color="auto" w:fill="DEEAF6" w:themeFill="accent1" w:themeFillTint="33"/>
          </w:tcPr>
          <w:p w14:paraId="0B911F68" w14:textId="77777777" w:rsidR="0019642E" w:rsidRPr="00457970" w:rsidRDefault="0019642E" w:rsidP="005F5F0D">
            <w:pPr>
              <w:jc w:val="both"/>
              <w:rPr>
                <w:rFonts w:ascii="Arial" w:hAnsi="Arial" w:cs="Arial"/>
                <w:b/>
                <w:sz w:val="24"/>
                <w:szCs w:val="24"/>
              </w:rPr>
            </w:pPr>
            <w:r w:rsidRPr="00457970">
              <w:rPr>
                <w:rFonts w:ascii="Arial" w:hAnsi="Arial" w:cs="Arial"/>
                <w:b/>
                <w:sz w:val="24"/>
                <w:szCs w:val="24"/>
              </w:rPr>
              <w:t>Date</w:t>
            </w:r>
          </w:p>
        </w:tc>
        <w:tc>
          <w:tcPr>
            <w:tcW w:w="3005" w:type="dxa"/>
            <w:shd w:val="clear" w:color="auto" w:fill="DEEAF6" w:themeFill="accent1" w:themeFillTint="33"/>
          </w:tcPr>
          <w:p w14:paraId="596E9E63" w14:textId="77777777" w:rsidR="0019642E" w:rsidRPr="00457970" w:rsidRDefault="0019642E" w:rsidP="005F5F0D">
            <w:pPr>
              <w:jc w:val="both"/>
              <w:rPr>
                <w:rFonts w:ascii="Arial" w:hAnsi="Arial" w:cs="Arial"/>
                <w:b/>
                <w:sz w:val="24"/>
                <w:szCs w:val="24"/>
              </w:rPr>
            </w:pPr>
            <w:r w:rsidRPr="00457970">
              <w:rPr>
                <w:rFonts w:ascii="Arial" w:hAnsi="Arial" w:cs="Arial"/>
                <w:b/>
                <w:sz w:val="24"/>
                <w:szCs w:val="24"/>
              </w:rPr>
              <w:t>PTL Volume</w:t>
            </w:r>
          </w:p>
        </w:tc>
        <w:tc>
          <w:tcPr>
            <w:tcW w:w="3006" w:type="dxa"/>
            <w:shd w:val="clear" w:color="auto" w:fill="DEEAF6" w:themeFill="accent1" w:themeFillTint="33"/>
          </w:tcPr>
          <w:p w14:paraId="03BF325B" w14:textId="77777777" w:rsidR="0019642E" w:rsidRPr="00457970" w:rsidRDefault="0019642E" w:rsidP="005F5F0D">
            <w:pPr>
              <w:jc w:val="both"/>
              <w:rPr>
                <w:rFonts w:ascii="Arial" w:hAnsi="Arial" w:cs="Arial"/>
                <w:b/>
                <w:sz w:val="24"/>
                <w:szCs w:val="24"/>
              </w:rPr>
            </w:pPr>
            <w:r w:rsidRPr="00457970">
              <w:rPr>
                <w:rFonts w:ascii="Arial" w:hAnsi="Arial" w:cs="Arial"/>
                <w:b/>
                <w:sz w:val="24"/>
                <w:szCs w:val="24"/>
              </w:rPr>
              <w:t>Backlog Volume / %</w:t>
            </w:r>
          </w:p>
        </w:tc>
      </w:tr>
      <w:tr w:rsidR="0019642E" w:rsidRPr="00457970" w14:paraId="097C0013" w14:textId="77777777" w:rsidTr="005F5F0D">
        <w:tc>
          <w:tcPr>
            <w:tcW w:w="3005" w:type="dxa"/>
          </w:tcPr>
          <w:p w14:paraId="437359F5" w14:textId="77777777" w:rsidR="0019642E" w:rsidRPr="00457970" w:rsidRDefault="0019642E" w:rsidP="005F5F0D">
            <w:pPr>
              <w:jc w:val="both"/>
              <w:rPr>
                <w:rFonts w:ascii="Arial" w:hAnsi="Arial" w:cs="Arial"/>
                <w:bCs/>
                <w:sz w:val="24"/>
                <w:szCs w:val="24"/>
              </w:rPr>
            </w:pPr>
            <w:r w:rsidRPr="00457970">
              <w:rPr>
                <w:rFonts w:ascii="Arial" w:hAnsi="Arial" w:cs="Arial"/>
                <w:bCs/>
                <w:sz w:val="24"/>
                <w:szCs w:val="24"/>
              </w:rPr>
              <w:t>Oct-22</w:t>
            </w:r>
          </w:p>
        </w:tc>
        <w:tc>
          <w:tcPr>
            <w:tcW w:w="3005" w:type="dxa"/>
          </w:tcPr>
          <w:p w14:paraId="3B4EF5E1" w14:textId="77777777" w:rsidR="0019642E" w:rsidRPr="00457970" w:rsidRDefault="0019642E" w:rsidP="005F5F0D">
            <w:pPr>
              <w:jc w:val="both"/>
              <w:rPr>
                <w:rFonts w:ascii="Arial" w:hAnsi="Arial" w:cs="Arial"/>
                <w:bCs/>
                <w:sz w:val="24"/>
                <w:szCs w:val="24"/>
              </w:rPr>
            </w:pPr>
            <w:r>
              <w:rPr>
                <w:rFonts w:ascii="Arial" w:hAnsi="Arial" w:cs="Arial"/>
                <w:bCs/>
                <w:sz w:val="24"/>
                <w:szCs w:val="24"/>
              </w:rPr>
              <w:t>161</w:t>
            </w:r>
          </w:p>
        </w:tc>
        <w:tc>
          <w:tcPr>
            <w:tcW w:w="3006" w:type="dxa"/>
          </w:tcPr>
          <w:p w14:paraId="5F3B8577" w14:textId="77777777" w:rsidR="0019642E" w:rsidRPr="00457970" w:rsidRDefault="0019642E" w:rsidP="005F5F0D">
            <w:pPr>
              <w:jc w:val="both"/>
              <w:rPr>
                <w:rFonts w:ascii="Arial" w:hAnsi="Arial" w:cs="Arial"/>
                <w:bCs/>
                <w:sz w:val="24"/>
                <w:szCs w:val="24"/>
              </w:rPr>
            </w:pPr>
            <w:r>
              <w:rPr>
                <w:rFonts w:ascii="Arial" w:hAnsi="Arial" w:cs="Arial"/>
                <w:bCs/>
                <w:sz w:val="24"/>
                <w:szCs w:val="24"/>
              </w:rPr>
              <w:t>29</w:t>
            </w:r>
            <w:r w:rsidRPr="00457970">
              <w:rPr>
                <w:rFonts w:ascii="Arial" w:hAnsi="Arial" w:cs="Arial"/>
                <w:bCs/>
                <w:sz w:val="24"/>
                <w:szCs w:val="24"/>
              </w:rPr>
              <w:t xml:space="preserve"> (</w:t>
            </w:r>
            <w:r>
              <w:rPr>
                <w:rFonts w:ascii="Arial" w:hAnsi="Arial" w:cs="Arial"/>
                <w:bCs/>
                <w:sz w:val="24"/>
                <w:szCs w:val="24"/>
              </w:rPr>
              <w:t>18</w:t>
            </w:r>
            <w:r w:rsidRPr="00457970">
              <w:rPr>
                <w:rFonts w:ascii="Arial" w:hAnsi="Arial" w:cs="Arial"/>
                <w:bCs/>
                <w:sz w:val="24"/>
                <w:szCs w:val="24"/>
              </w:rPr>
              <w:t>%)</w:t>
            </w:r>
          </w:p>
        </w:tc>
      </w:tr>
      <w:tr w:rsidR="0019642E" w:rsidRPr="00457970" w14:paraId="7DDA7B43" w14:textId="77777777" w:rsidTr="005F5F0D">
        <w:tc>
          <w:tcPr>
            <w:tcW w:w="3005" w:type="dxa"/>
          </w:tcPr>
          <w:p w14:paraId="751B8435" w14:textId="77777777" w:rsidR="0019642E" w:rsidRPr="00457970" w:rsidRDefault="0019642E" w:rsidP="005F5F0D">
            <w:pPr>
              <w:jc w:val="both"/>
              <w:rPr>
                <w:rFonts w:ascii="Arial" w:hAnsi="Arial" w:cs="Arial"/>
                <w:bCs/>
                <w:sz w:val="24"/>
                <w:szCs w:val="24"/>
              </w:rPr>
            </w:pPr>
            <w:r w:rsidRPr="00457970">
              <w:rPr>
                <w:rFonts w:ascii="Arial" w:hAnsi="Arial" w:cs="Arial"/>
                <w:bCs/>
                <w:sz w:val="24"/>
                <w:szCs w:val="24"/>
              </w:rPr>
              <w:t>Mar-23</w:t>
            </w:r>
          </w:p>
        </w:tc>
        <w:tc>
          <w:tcPr>
            <w:tcW w:w="3005" w:type="dxa"/>
          </w:tcPr>
          <w:p w14:paraId="3BABE502" w14:textId="77777777" w:rsidR="0019642E" w:rsidRPr="00457970" w:rsidRDefault="0019642E" w:rsidP="005F5F0D">
            <w:pPr>
              <w:jc w:val="both"/>
              <w:rPr>
                <w:rFonts w:ascii="Arial" w:hAnsi="Arial" w:cs="Arial"/>
                <w:bCs/>
                <w:sz w:val="24"/>
                <w:szCs w:val="24"/>
              </w:rPr>
            </w:pPr>
            <w:r>
              <w:rPr>
                <w:rFonts w:ascii="Arial" w:hAnsi="Arial" w:cs="Arial"/>
                <w:bCs/>
                <w:sz w:val="24"/>
                <w:szCs w:val="24"/>
              </w:rPr>
              <w:t>138</w:t>
            </w:r>
          </w:p>
        </w:tc>
        <w:tc>
          <w:tcPr>
            <w:tcW w:w="3006" w:type="dxa"/>
          </w:tcPr>
          <w:p w14:paraId="4C7D4C07" w14:textId="77777777" w:rsidR="0019642E" w:rsidRPr="00457970" w:rsidRDefault="0019642E" w:rsidP="005F5F0D">
            <w:pPr>
              <w:jc w:val="both"/>
              <w:rPr>
                <w:rFonts w:ascii="Arial" w:hAnsi="Arial" w:cs="Arial"/>
                <w:bCs/>
                <w:sz w:val="24"/>
                <w:szCs w:val="24"/>
              </w:rPr>
            </w:pPr>
            <w:r>
              <w:rPr>
                <w:rFonts w:ascii="Arial" w:hAnsi="Arial" w:cs="Arial"/>
                <w:bCs/>
                <w:sz w:val="24"/>
                <w:szCs w:val="24"/>
              </w:rPr>
              <w:t>11</w:t>
            </w:r>
            <w:r w:rsidRPr="00457970">
              <w:rPr>
                <w:rFonts w:ascii="Arial" w:hAnsi="Arial" w:cs="Arial"/>
                <w:bCs/>
                <w:sz w:val="24"/>
                <w:szCs w:val="24"/>
              </w:rPr>
              <w:t xml:space="preserve"> (</w:t>
            </w:r>
            <w:r>
              <w:rPr>
                <w:rFonts w:ascii="Arial" w:hAnsi="Arial" w:cs="Arial"/>
                <w:bCs/>
                <w:sz w:val="24"/>
                <w:szCs w:val="24"/>
              </w:rPr>
              <w:t>8</w:t>
            </w:r>
            <w:r w:rsidRPr="00457970">
              <w:rPr>
                <w:rFonts w:ascii="Arial" w:hAnsi="Arial" w:cs="Arial"/>
                <w:bCs/>
                <w:sz w:val="24"/>
                <w:szCs w:val="24"/>
              </w:rPr>
              <w:t>%)</w:t>
            </w:r>
          </w:p>
        </w:tc>
      </w:tr>
      <w:tr w:rsidR="0019642E" w:rsidRPr="00457970" w14:paraId="7004AC8A" w14:textId="77777777" w:rsidTr="005F5F0D">
        <w:tc>
          <w:tcPr>
            <w:tcW w:w="3005" w:type="dxa"/>
          </w:tcPr>
          <w:p w14:paraId="41B7A78F" w14:textId="77777777" w:rsidR="0019642E" w:rsidRPr="00457970" w:rsidRDefault="0019642E" w:rsidP="005F5F0D">
            <w:pPr>
              <w:jc w:val="both"/>
              <w:rPr>
                <w:rFonts w:ascii="Arial" w:hAnsi="Arial" w:cs="Arial"/>
                <w:bCs/>
                <w:sz w:val="24"/>
                <w:szCs w:val="24"/>
              </w:rPr>
            </w:pPr>
            <w:r>
              <w:rPr>
                <w:rFonts w:ascii="Arial" w:hAnsi="Arial" w:cs="Arial"/>
                <w:bCs/>
                <w:sz w:val="24"/>
                <w:szCs w:val="24"/>
              </w:rPr>
              <w:t>Jun-23</w:t>
            </w:r>
          </w:p>
        </w:tc>
        <w:tc>
          <w:tcPr>
            <w:tcW w:w="3005" w:type="dxa"/>
          </w:tcPr>
          <w:p w14:paraId="3DA3FA48" w14:textId="77777777" w:rsidR="0019642E" w:rsidRDefault="0019642E" w:rsidP="005F5F0D">
            <w:pPr>
              <w:jc w:val="both"/>
              <w:rPr>
                <w:rFonts w:ascii="Arial" w:hAnsi="Arial" w:cs="Arial"/>
                <w:bCs/>
                <w:sz w:val="24"/>
                <w:szCs w:val="24"/>
              </w:rPr>
            </w:pPr>
            <w:r>
              <w:rPr>
                <w:rFonts w:ascii="Arial" w:hAnsi="Arial" w:cs="Arial"/>
                <w:bCs/>
                <w:sz w:val="24"/>
                <w:szCs w:val="24"/>
              </w:rPr>
              <w:t>212</w:t>
            </w:r>
          </w:p>
        </w:tc>
        <w:tc>
          <w:tcPr>
            <w:tcW w:w="3006" w:type="dxa"/>
          </w:tcPr>
          <w:p w14:paraId="56C5741F" w14:textId="77777777" w:rsidR="0019642E" w:rsidRDefault="0019642E" w:rsidP="005F5F0D">
            <w:pPr>
              <w:jc w:val="both"/>
              <w:rPr>
                <w:rFonts w:ascii="Arial" w:hAnsi="Arial" w:cs="Arial"/>
                <w:bCs/>
                <w:sz w:val="24"/>
                <w:szCs w:val="24"/>
              </w:rPr>
            </w:pPr>
            <w:r>
              <w:rPr>
                <w:rFonts w:ascii="Arial" w:hAnsi="Arial" w:cs="Arial"/>
                <w:bCs/>
                <w:sz w:val="24"/>
                <w:szCs w:val="24"/>
              </w:rPr>
              <w:t>13 (6%)</w:t>
            </w:r>
          </w:p>
        </w:tc>
      </w:tr>
      <w:tr w:rsidR="0019642E" w:rsidRPr="00457970" w14:paraId="1529CD4B" w14:textId="77777777" w:rsidTr="005F5F0D">
        <w:tc>
          <w:tcPr>
            <w:tcW w:w="3005" w:type="dxa"/>
          </w:tcPr>
          <w:p w14:paraId="7E5C1DD2" w14:textId="77777777" w:rsidR="0019642E" w:rsidRDefault="0019642E" w:rsidP="005F5F0D">
            <w:pPr>
              <w:jc w:val="both"/>
              <w:rPr>
                <w:rFonts w:ascii="Arial" w:hAnsi="Arial" w:cs="Arial"/>
                <w:bCs/>
                <w:sz w:val="24"/>
                <w:szCs w:val="24"/>
              </w:rPr>
            </w:pPr>
            <w:r>
              <w:rPr>
                <w:rFonts w:ascii="Arial" w:hAnsi="Arial" w:cs="Arial"/>
                <w:bCs/>
                <w:sz w:val="24"/>
                <w:szCs w:val="24"/>
              </w:rPr>
              <w:t>Sep-23</w:t>
            </w:r>
          </w:p>
        </w:tc>
        <w:tc>
          <w:tcPr>
            <w:tcW w:w="3005" w:type="dxa"/>
          </w:tcPr>
          <w:p w14:paraId="2EF0EC83" w14:textId="77777777" w:rsidR="0019642E" w:rsidRDefault="0019642E" w:rsidP="005F5F0D">
            <w:pPr>
              <w:jc w:val="both"/>
              <w:rPr>
                <w:rFonts w:ascii="Arial" w:hAnsi="Arial" w:cs="Arial"/>
                <w:bCs/>
                <w:sz w:val="24"/>
                <w:szCs w:val="24"/>
              </w:rPr>
            </w:pPr>
            <w:r>
              <w:rPr>
                <w:rFonts w:ascii="Arial" w:hAnsi="Arial" w:cs="Arial"/>
                <w:bCs/>
                <w:sz w:val="24"/>
                <w:szCs w:val="24"/>
              </w:rPr>
              <w:t>223</w:t>
            </w:r>
          </w:p>
        </w:tc>
        <w:tc>
          <w:tcPr>
            <w:tcW w:w="3006" w:type="dxa"/>
          </w:tcPr>
          <w:p w14:paraId="6BAE34BB" w14:textId="77777777" w:rsidR="0019642E" w:rsidRDefault="0019642E" w:rsidP="005F5F0D">
            <w:pPr>
              <w:jc w:val="both"/>
              <w:rPr>
                <w:rFonts w:ascii="Arial" w:hAnsi="Arial" w:cs="Arial"/>
                <w:bCs/>
                <w:sz w:val="24"/>
                <w:szCs w:val="24"/>
              </w:rPr>
            </w:pPr>
            <w:r>
              <w:rPr>
                <w:rFonts w:ascii="Arial" w:hAnsi="Arial" w:cs="Arial"/>
                <w:bCs/>
                <w:sz w:val="24"/>
                <w:szCs w:val="24"/>
              </w:rPr>
              <w:t>16 (7%)</w:t>
            </w:r>
          </w:p>
        </w:tc>
      </w:tr>
      <w:tr w:rsidR="0019642E" w:rsidRPr="00457970" w14:paraId="715B056E" w14:textId="77777777" w:rsidTr="005F5F0D">
        <w:tc>
          <w:tcPr>
            <w:tcW w:w="3005" w:type="dxa"/>
          </w:tcPr>
          <w:p w14:paraId="7FB56453" w14:textId="77777777" w:rsidR="0019642E" w:rsidRDefault="0019642E" w:rsidP="005F5F0D">
            <w:pPr>
              <w:jc w:val="both"/>
              <w:rPr>
                <w:rFonts w:ascii="Arial" w:hAnsi="Arial" w:cs="Arial"/>
                <w:bCs/>
                <w:sz w:val="24"/>
                <w:szCs w:val="24"/>
              </w:rPr>
            </w:pPr>
            <w:r>
              <w:rPr>
                <w:rFonts w:ascii="Arial" w:hAnsi="Arial" w:cs="Arial"/>
                <w:bCs/>
                <w:sz w:val="24"/>
                <w:szCs w:val="24"/>
              </w:rPr>
              <w:t>Jan-24</w:t>
            </w:r>
          </w:p>
        </w:tc>
        <w:tc>
          <w:tcPr>
            <w:tcW w:w="3005" w:type="dxa"/>
          </w:tcPr>
          <w:p w14:paraId="6CD6B930" w14:textId="77777777" w:rsidR="0019642E" w:rsidRDefault="0019642E" w:rsidP="005F5F0D">
            <w:pPr>
              <w:jc w:val="both"/>
              <w:rPr>
                <w:rFonts w:ascii="Arial" w:hAnsi="Arial" w:cs="Arial"/>
                <w:bCs/>
                <w:sz w:val="24"/>
                <w:szCs w:val="24"/>
              </w:rPr>
            </w:pPr>
            <w:r>
              <w:rPr>
                <w:rFonts w:ascii="Arial" w:hAnsi="Arial" w:cs="Arial"/>
                <w:bCs/>
                <w:sz w:val="24"/>
                <w:szCs w:val="24"/>
              </w:rPr>
              <w:t>125</w:t>
            </w:r>
          </w:p>
        </w:tc>
        <w:tc>
          <w:tcPr>
            <w:tcW w:w="3006" w:type="dxa"/>
          </w:tcPr>
          <w:p w14:paraId="048B5C27" w14:textId="77777777" w:rsidR="0019642E" w:rsidRDefault="0019642E" w:rsidP="005F5F0D">
            <w:pPr>
              <w:jc w:val="both"/>
              <w:rPr>
                <w:rFonts w:ascii="Arial" w:hAnsi="Arial" w:cs="Arial"/>
                <w:bCs/>
                <w:sz w:val="24"/>
                <w:szCs w:val="24"/>
              </w:rPr>
            </w:pPr>
            <w:r>
              <w:rPr>
                <w:rFonts w:ascii="Arial" w:hAnsi="Arial" w:cs="Arial"/>
                <w:bCs/>
                <w:sz w:val="24"/>
                <w:szCs w:val="24"/>
              </w:rPr>
              <w:t>18 (14%)</w:t>
            </w:r>
          </w:p>
        </w:tc>
      </w:tr>
      <w:tr w:rsidR="0019642E" w:rsidRPr="00457970" w14:paraId="24837F15" w14:textId="77777777" w:rsidTr="005F5F0D">
        <w:tc>
          <w:tcPr>
            <w:tcW w:w="3005" w:type="dxa"/>
          </w:tcPr>
          <w:p w14:paraId="4BEC2ED1" w14:textId="77777777" w:rsidR="0019642E" w:rsidRDefault="0019642E" w:rsidP="005F5F0D">
            <w:pPr>
              <w:jc w:val="both"/>
              <w:rPr>
                <w:rFonts w:ascii="Arial" w:hAnsi="Arial" w:cs="Arial"/>
                <w:bCs/>
                <w:sz w:val="24"/>
                <w:szCs w:val="24"/>
              </w:rPr>
            </w:pPr>
            <w:r>
              <w:rPr>
                <w:rFonts w:ascii="Arial" w:hAnsi="Arial" w:cs="Arial"/>
                <w:bCs/>
                <w:sz w:val="24"/>
                <w:szCs w:val="24"/>
              </w:rPr>
              <w:t>Feb-24</w:t>
            </w:r>
          </w:p>
        </w:tc>
        <w:tc>
          <w:tcPr>
            <w:tcW w:w="3005" w:type="dxa"/>
          </w:tcPr>
          <w:p w14:paraId="3ECCEA75" w14:textId="77777777" w:rsidR="0019642E" w:rsidRDefault="0019642E" w:rsidP="005F5F0D">
            <w:pPr>
              <w:jc w:val="both"/>
              <w:rPr>
                <w:rFonts w:ascii="Arial" w:hAnsi="Arial" w:cs="Arial"/>
                <w:bCs/>
                <w:sz w:val="24"/>
                <w:szCs w:val="24"/>
              </w:rPr>
            </w:pPr>
            <w:r>
              <w:rPr>
                <w:rFonts w:ascii="Arial" w:hAnsi="Arial" w:cs="Arial"/>
                <w:bCs/>
                <w:sz w:val="24"/>
                <w:szCs w:val="24"/>
              </w:rPr>
              <w:t>105</w:t>
            </w:r>
          </w:p>
        </w:tc>
        <w:tc>
          <w:tcPr>
            <w:tcW w:w="3006" w:type="dxa"/>
          </w:tcPr>
          <w:p w14:paraId="564B5EDF" w14:textId="77777777" w:rsidR="0019642E" w:rsidRDefault="0019642E" w:rsidP="005F5F0D">
            <w:pPr>
              <w:jc w:val="both"/>
              <w:rPr>
                <w:rFonts w:ascii="Arial" w:hAnsi="Arial" w:cs="Arial"/>
                <w:bCs/>
                <w:sz w:val="24"/>
                <w:szCs w:val="24"/>
              </w:rPr>
            </w:pPr>
            <w:r>
              <w:rPr>
                <w:rFonts w:ascii="Arial" w:hAnsi="Arial" w:cs="Arial"/>
                <w:bCs/>
                <w:sz w:val="24"/>
                <w:szCs w:val="24"/>
              </w:rPr>
              <w:t>24 (23%)</w:t>
            </w:r>
          </w:p>
        </w:tc>
      </w:tr>
      <w:tr w:rsidR="0019642E" w:rsidRPr="00457970" w14:paraId="460A5810" w14:textId="77777777" w:rsidTr="005F5F0D">
        <w:tc>
          <w:tcPr>
            <w:tcW w:w="3005" w:type="dxa"/>
          </w:tcPr>
          <w:p w14:paraId="47999133" w14:textId="419A2666" w:rsidR="0019642E" w:rsidRDefault="0019642E" w:rsidP="005F5F0D">
            <w:pPr>
              <w:jc w:val="both"/>
              <w:rPr>
                <w:rFonts w:ascii="Arial" w:hAnsi="Arial" w:cs="Arial"/>
                <w:bCs/>
                <w:sz w:val="24"/>
                <w:szCs w:val="24"/>
              </w:rPr>
            </w:pPr>
            <w:r>
              <w:rPr>
                <w:rFonts w:ascii="Arial" w:hAnsi="Arial" w:cs="Arial"/>
                <w:bCs/>
                <w:sz w:val="24"/>
                <w:szCs w:val="24"/>
              </w:rPr>
              <w:t>Jun-24</w:t>
            </w:r>
          </w:p>
        </w:tc>
        <w:tc>
          <w:tcPr>
            <w:tcW w:w="3005" w:type="dxa"/>
          </w:tcPr>
          <w:p w14:paraId="69643B8C" w14:textId="4A164359" w:rsidR="0019642E" w:rsidRDefault="0019642E" w:rsidP="005F5F0D">
            <w:pPr>
              <w:jc w:val="both"/>
              <w:rPr>
                <w:rFonts w:ascii="Arial" w:hAnsi="Arial" w:cs="Arial"/>
                <w:bCs/>
                <w:sz w:val="24"/>
                <w:szCs w:val="24"/>
              </w:rPr>
            </w:pPr>
            <w:r>
              <w:rPr>
                <w:rFonts w:ascii="Arial" w:hAnsi="Arial" w:cs="Arial"/>
                <w:bCs/>
                <w:sz w:val="24"/>
                <w:szCs w:val="24"/>
              </w:rPr>
              <w:t>269</w:t>
            </w:r>
          </w:p>
        </w:tc>
        <w:tc>
          <w:tcPr>
            <w:tcW w:w="3006" w:type="dxa"/>
          </w:tcPr>
          <w:p w14:paraId="454D6AE3" w14:textId="47FE82A4" w:rsidR="0019642E" w:rsidRDefault="0019642E" w:rsidP="005F5F0D">
            <w:pPr>
              <w:jc w:val="both"/>
              <w:rPr>
                <w:rFonts w:ascii="Arial" w:hAnsi="Arial" w:cs="Arial"/>
                <w:bCs/>
                <w:sz w:val="24"/>
                <w:szCs w:val="24"/>
              </w:rPr>
            </w:pPr>
            <w:r>
              <w:rPr>
                <w:rFonts w:ascii="Arial" w:hAnsi="Arial" w:cs="Arial"/>
                <w:bCs/>
                <w:sz w:val="24"/>
                <w:szCs w:val="24"/>
              </w:rPr>
              <w:t>19 (7%)</w:t>
            </w:r>
          </w:p>
        </w:tc>
      </w:tr>
    </w:tbl>
    <w:p w14:paraId="63AF1BF3" w14:textId="77777777" w:rsidR="0019642E" w:rsidRPr="00AC6162" w:rsidRDefault="0019642E" w:rsidP="0019642E">
      <w:pPr>
        <w:spacing w:after="0" w:line="240" w:lineRule="auto"/>
        <w:ind w:left="360"/>
        <w:rPr>
          <w:rFonts w:ascii="Arial" w:hAnsi="Arial" w:cs="Arial"/>
          <w:sz w:val="24"/>
          <w:szCs w:val="24"/>
        </w:rPr>
      </w:pPr>
    </w:p>
    <w:p w14:paraId="4FD01284" w14:textId="77777777" w:rsidR="0019642E" w:rsidRPr="00AC6162" w:rsidRDefault="0019642E" w:rsidP="0019642E">
      <w:pPr>
        <w:pStyle w:val="ListParagraph"/>
        <w:spacing w:after="0" w:line="240" w:lineRule="auto"/>
        <w:ind w:left="360"/>
        <w:jc w:val="both"/>
        <w:rPr>
          <w:rFonts w:ascii="Arial" w:hAnsi="Arial" w:cs="Arial"/>
          <w:sz w:val="24"/>
          <w:szCs w:val="24"/>
        </w:rPr>
      </w:pPr>
    </w:p>
    <w:p w14:paraId="5CE4AA23" w14:textId="77777777" w:rsidR="0019642E" w:rsidRDefault="0019642E" w:rsidP="0019642E">
      <w:pPr>
        <w:spacing w:after="0" w:line="240" w:lineRule="auto"/>
        <w:jc w:val="both"/>
        <w:rPr>
          <w:rFonts w:ascii="Arial" w:hAnsi="Arial" w:cs="Arial"/>
          <w:b/>
          <w:sz w:val="24"/>
          <w:szCs w:val="24"/>
        </w:rPr>
      </w:pPr>
      <w:r w:rsidRPr="00AC6162">
        <w:rPr>
          <w:rFonts w:ascii="Arial" w:hAnsi="Arial" w:cs="Arial"/>
          <w:b/>
          <w:sz w:val="24"/>
          <w:szCs w:val="24"/>
        </w:rPr>
        <w:t>Gynaecology</w:t>
      </w:r>
    </w:p>
    <w:p w14:paraId="4B5FE438" w14:textId="77777777" w:rsidR="0019642E" w:rsidRDefault="0019642E" w:rsidP="0019642E">
      <w:pPr>
        <w:spacing w:after="0" w:line="240" w:lineRule="auto"/>
        <w:jc w:val="both"/>
        <w:rPr>
          <w:rFonts w:ascii="Arial" w:hAnsi="Arial" w:cs="Arial"/>
          <w:bCs/>
          <w:sz w:val="24"/>
          <w:szCs w:val="24"/>
        </w:rPr>
      </w:pPr>
      <w:r>
        <w:rPr>
          <w:rFonts w:ascii="Arial" w:hAnsi="Arial" w:cs="Arial"/>
          <w:bCs/>
          <w:sz w:val="24"/>
          <w:szCs w:val="24"/>
        </w:rPr>
        <w:t>Gynaecology remains under enhanced monitoring arrangements locally.</w:t>
      </w:r>
    </w:p>
    <w:p w14:paraId="38C31A93" w14:textId="77777777" w:rsidR="0019642E" w:rsidRDefault="0019642E" w:rsidP="0019642E">
      <w:pPr>
        <w:pStyle w:val="ListParagraph"/>
        <w:numPr>
          <w:ilvl w:val="0"/>
          <w:numId w:val="21"/>
        </w:numPr>
        <w:spacing w:after="0" w:line="240" w:lineRule="auto"/>
        <w:jc w:val="both"/>
        <w:rPr>
          <w:rFonts w:ascii="Arial" w:hAnsi="Arial" w:cs="Arial"/>
          <w:sz w:val="24"/>
          <w:szCs w:val="24"/>
        </w:rPr>
      </w:pPr>
      <w:r w:rsidRPr="000E6F5B">
        <w:rPr>
          <w:rFonts w:ascii="Arial" w:hAnsi="Arial" w:cs="Arial"/>
          <w:sz w:val="24"/>
          <w:szCs w:val="24"/>
        </w:rPr>
        <w:t>D&amp;C undertaken for new demand, generally waits are within 2 weeks however some subspecialist areas such as vulva and gynae-oncology are areas with some difficulty</w:t>
      </w:r>
      <w:r>
        <w:rPr>
          <w:rFonts w:ascii="Arial" w:hAnsi="Arial" w:cs="Arial"/>
          <w:sz w:val="24"/>
          <w:szCs w:val="24"/>
        </w:rPr>
        <w:t>, daily huddle meetings are being trialled from 3</w:t>
      </w:r>
      <w:r w:rsidRPr="000E6F5B">
        <w:rPr>
          <w:rFonts w:ascii="Arial" w:hAnsi="Arial" w:cs="Arial"/>
          <w:sz w:val="24"/>
          <w:szCs w:val="24"/>
          <w:vertAlign w:val="superscript"/>
        </w:rPr>
        <w:t>rd</w:t>
      </w:r>
      <w:r>
        <w:rPr>
          <w:rFonts w:ascii="Arial" w:hAnsi="Arial" w:cs="Arial"/>
          <w:sz w:val="24"/>
          <w:szCs w:val="24"/>
        </w:rPr>
        <w:t xml:space="preserve"> June 2024.</w:t>
      </w:r>
    </w:p>
    <w:p w14:paraId="2FDF5843" w14:textId="77777777" w:rsidR="0019642E" w:rsidRPr="000E6F5B" w:rsidRDefault="0019642E" w:rsidP="0019642E">
      <w:pPr>
        <w:pStyle w:val="ListParagraph"/>
        <w:numPr>
          <w:ilvl w:val="1"/>
          <w:numId w:val="21"/>
        </w:numPr>
        <w:rPr>
          <w:rFonts w:ascii="Arial" w:hAnsi="Arial" w:cs="Arial"/>
          <w:sz w:val="24"/>
          <w:szCs w:val="24"/>
        </w:rPr>
      </w:pPr>
      <w:r w:rsidRPr="000E6F5B">
        <w:rPr>
          <w:rFonts w:ascii="Arial" w:hAnsi="Arial" w:cs="Arial"/>
          <w:sz w:val="24"/>
          <w:szCs w:val="24"/>
        </w:rPr>
        <w:t xml:space="preserve">General Gynae Slots to be increased from </w:t>
      </w:r>
      <w:r>
        <w:rPr>
          <w:rFonts w:ascii="Arial" w:hAnsi="Arial" w:cs="Arial"/>
          <w:sz w:val="24"/>
          <w:szCs w:val="24"/>
        </w:rPr>
        <w:t>3</w:t>
      </w:r>
      <w:r w:rsidRPr="000E6F5B">
        <w:rPr>
          <w:rFonts w:ascii="Arial" w:hAnsi="Arial" w:cs="Arial"/>
          <w:sz w:val="24"/>
          <w:szCs w:val="24"/>
          <w:vertAlign w:val="superscript"/>
        </w:rPr>
        <w:t>rd</w:t>
      </w:r>
      <w:r>
        <w:rPr>
          <w:rFonts w:ascii="Arial" w:hAnsi="Arial" w:cs="Arial"/>
          <w:sz w:val="24"/>
          <w:szCs w:val="24"/>
        </w:rPr>
        <w:t xml:space="preserve"> June 2024</w:t>
      </w:r>
      <w:r w:rsidRPr="000E6F5B">
        <w:rPr>
          <w:rFonts w:ascii="Arial" w:hAnsi="Arial" w:cs="Arial"/>
          <w:sz w:val="24"/>
          <w:szCs w:val="24"/>
        </w:rPr>
        <w:t xml:space="preserve"> – an increase of 15 slots per month</w:t>
      </w:r>
      <w:r>
        <w:rPr>
          <w:rFonts w:ascii="Arial" w:hAnsi="Arial" w:cs="Arial"/>
          <w:sz w:val="24"/>
          <w:szCs w:val="24"/>
        </w:rPr>
        <w:t xml:space="preserve"> for new patients and </w:t>
      </w:r>
      <w:r w:rsidRPr="000E6F5B">
        <w:rPr>
          <w:rFonts w:ascii="Arial" w:hAnsi="Arial" w:cs="Arial"/>
          <w:sz w:val="24"/>
          <w:szCs w:val="24"/>
        </w:rPr>
        <w:t>follow up slots will be increased by 17 per month</w:t>
      </w:r>
    </w:p>
    <w:p w14:paraId="2649DA88" w14:textId="77777777" w:rsidR="0019642E" w:rsidRDefault="0019642E" w:rsidP="0019642E">
      <w:pPr>
        <w:pStyle w:val="ListParagraph"/>
        <w:numPr>
          <w:ilvl w:val="1"/>
          <w:numId w:val="21"/>
        </w:numPr>
        <w:spacing w:after="0" w:line="240" w:lineRule="auto"/>
        <w:jc w:val="both"/>
        <w:rPr>
          <w:rFonts w:ascii="Arial" w:hAnsi="Arial" w:cs="Arial"/>
          <w:sz w:val="24"/>
          <w:szCs w:val="24"/>
        </w:rPr>
      </w:pPr>
      <w:r>
        <w:rPr>
          <w:rFonts w:ascii="Arial" w:hAnsi="Arial" w:cs="Arial"/>
          <w:sz w:val="24"/>
          <w:szCs w:val="24"/>
        </w:rPr>
        <w:t>Additional evening and/or weekend outpatient activity for Gynae-oncology to reduce waiting lists and waiting times</w:t>
      </w:r>
    </w:p>
    <w:p w14:paraId="7A51653A" w14:textId="77777777" w:rsidR="0019642E" w:rsidRDefault="0019642E" w:rsidP="0019642E">
      <w:pPr>
        <w:pStyle w:val="ListParagraph"/>
        <w:numPr>
          <w:ilvl w:val="0"/>
          <w:numId w:val="21"/>
        </w:numPr>
        <w:spacing w:after="0" w:line="240" w:lineRule="auto"/>
        <w:jc w:val="both"/>
        <w:rPr>
          <w:rFonts w:ascii="Arial" w:hAnsi="Arial" w:cs="Arial"/>
          <w:sz w:val="24"/>
          <w:szCs w:val="24"/>
        </w:rPr>
      </w:pPr>
      <w:r w:rsidRPr="000E6F5B">
        <w:rPr>
          <w:rFonts w:ascii="Arial" w:hAnsi="Arial" w:cs="Arial"/>
          <w:sz w:val="24"/>
          <w:szCs w:val="24"/>
        </w:rPr>
        <w:t>PMB demand and capacity continues to be out of balance with waits in the region of 5</w:t>
      </w:r>
      <w:r>
        <w:rPr>
          <w:rFonts w:ascii="Arial" w:hAnsi="Arial" w:cs="Arial"/>
          <w:sz w:val="24"/>
          <w:szCs w:val="24"/>
        </w:rPr>
        <w:t xml:space="preserve"> </w:t>
      </w:r>
      <w:r w:rsidRPr="000E6F5B">
        <w:rPr>
          <w:rFonts w:ascii="Arial" w:hAnsi="Arial" w:cs="Arial"/>
          <w:sz w:val="24"/>
          <w:szCs w:val="24"/>
        </w:rPr>
        <w:t>weeks currently</w:t>
      </w:r>
      <w:r>
        <w:rPr>
          <w:rFonts w:ascii="Arial" w:hAnsi="Arial" w:cs="Arial"/>
          <w:sz w:val="24"/>
          <w:szCs w:val="24"/>
        </w:rPr>
        <w:t>, in 2019 the weekly demand was 36, it is now 53.  Core activity is 34 per week</w:t>
      </w:r>
      <w:r w:rsidRPr="000E6F5B">
        <w:rPr>
          <w:rFonts w:ascii="Arial" w:hAnsi="Arial" w:cs="Arial"/>
          <w:sz w:val="24"/>
          <w:szCs w:val="24"/>
        </w:rPr>
        <w:t xml:space="preserve">. </w:t>
      </w:r>
      <w:r>
        <w:rPr>
          <w:rFonts w:ascii="Arial" w:hAnsi="Arial" w:cs="Arial"/>
          <w:sz w:val="24"/>
          <w:szCs w:val="24"/>
        </w:rPr>
        <w:t xml:space="preserve">  </w:t>
      </w:r>
    </w:p>
    <w:p w14:paraId="1FA54966" w14:textId="77777777" w:rsidR="0019642E" w:rsidRDefault="0019642E" w:rsidP="0019642E">
      <w:pPr>
        <w:pStyle w:val="ListParagraph"/>
        <w:numPr>
          <w:ilvl w:val="1"/>
          <w:numId w:val="21"/>
        </w:numPr>
        <w:spacing w:after="0" w:line="240" w:lineRule="auto"/>
        <w:jc w:val="both"/>
        <w:rPr>
          <w:rFonts w:ascii="Arial" w:hAnsi="Arial" w:cs="Arial"/>
          <w:sz w:val="24"/>
          <w:szCs w:val="24"/>
        </w:rPr>
      </w:pPr>
      <w:r w:rsidRPr="000E6F5B">
        <w:rPr>
          <w:rFonts w:ascii="Arial" w:hAnsi="Arial" w:cs="Arial"/>
          <w:sz w:val="24"/>
          <w:szCs w:val="24"/>
        </w:rPr>
        <w:t>Plans for improvement must be robustly developed to ensure sufficient capacity</w:t>
      </w:r>
    </w:p>
    <w:p w14:paraId="22FD941D" w14:textId="77777777" w:rsidR="0019642E" w:rsidRDefault="0019642E" w:rsidP="0019642E">
      <w:pPr>
        <w:pStyle w:val="ListParagraph"/>
        <w:numPr>
          <w:ilvl w:val="1"/>
          <w:numId w:val="21"/>
        </w:numPr>
        <w:spacing w:after="0" w:line="240" w:lineRule="auto"/>
        <w:jc w:val="both"/>
        <w:rPr>
          <w:rFonts w:ascii="Arial" w:hAnsi="Arial" w:cs="Arial"/>
          <w:sz w:val="24"/>
          <w:szCs w:val="24"/>
        </w:rPr>
      </w:pPr>
      <w:r>
        <w:rPr>
          <w:rFonts w:ascii="Arial" w:hAnsi="Arial" w:cs="Arial"/>
          <w:sz w:val="24"/>
          <w:szCs w:val="24"/>
        </w:rPr>
        <w:t>Saturday PMB activity taking place however x2 clinics have not been held due to nursing staff needing a break</w:t>
      </w:r>
    </w:p>
    <w:p w14:paraId="7527F001" w14:textId="77777777" w:rsidR="0019642E" w:rsidRDefault="0019642E" w:rsidP="0019642E">
      <w:pPr>
        <w:pStyle w:val="ListParagraph"/>
        <w:numPr>
          <w:ilvl w:val="1"/>
          <w:numId w:val="21"/>
        </w:numPr>
        <w:spacing w:after="0" w:line="240" w:lineRule="auto"/>
        <w:jc w:val="both"/>
        <w:rPr>
          <w:rFonts w:ascii="Arial" w:hAnsi="Arial" w:cs="Arial"/>
          <w:sz w:val="24"/>
          <w:szCs w:val="24"/>
        </w:rPr>
      </w:pPr>
      <w:r>
        <w:rPr>
          <w:rFonts w:ascii="Arial" w:hAnsi="Arial" w:cs="Arial"/>
          <w:sz w:val="24"/>
          <w:szCs w:val="24"/>
        </w:rPr>
        <w:t xml:space="preserve">20 scan only clinics to support with backlog have been agreed with radiology to start imminently. </w:t>
      </w:r>
    </w:p>
    <w:p w14:paraId="182F3D8B" w14:textId="77777777" w:rsidR="0019642E" w:rsidRDefault="0019642E" w:rsidP="0019642E">
      <w:pPr>
        <w:pStyle w:val="ListParagraph"/>
        <w:numPr>
          <w:ilvl w:val="1"/>
          <w:numId w:val="21"/>
        </w:numPr>
        <w:spacing w:after="0" w:line="240" w:lineRule="auto"/>
        <w:jc w:val="both"/>
        <w:rPr>
          <w:rFonts w:ascii="Arial" w:hAnsi="Arial" w:cs="Arial"/>
          <w:sz w:val="24"/>
          <w:szCs w:val="24"/>
        </w:rPr>
      </w:pPr>
      <w:r>
        <w:rPr>
          <w:rFonts w:ascii="Arial" w:hAnsi="Arial" w:cs="Arial"/>
          <w:sz w:val="24"/>
          <w:szCs w:val="24"/>
        </w:rPr>
        <w:t xml:space="preserve">Long term plan to </w:t>
      </w:r>
      <w:r w:rsidRPr="000E6F5B">
        <w:rPr>
          <w:rFonts w:ascii="Arial" w:hAnsi="Arial" w:cs="Arial"/>
          <w:sz w:val="24"/>
          <w:szCs w:val="24"/>
        </w:rPr>
        <w:t>train</w:t>
      </w:r>
      <w:r>
        <w:rPr>
          <w:rFonts w:ascii="Arial" w:hAnsi="Arial" w:cs="Arial"/>
          <w:sz w:val="24"/>
          <w:szCs w:val="24"/>
        </w:rPr>
        <w:t xml:space="preserve"> 2x </w:t>
      </w:r>
      <w:r w:rsidRPr="000E6F5B">
        <w:rPr>
          <w:rFonts w:ascii="Arial" w:hAnsi="Arial" w:cs="Arial"/>
          <w:sz w:val="24"/>
          <w:szCs w:val="24"/>
        </w:rPr>
        <w:t xml:space="preserve">additional Nurse </w:t>
      </w:r>
      <w:proofErr w:type="spellStart"/>
      <w:r w:rsidRPr="000E6F5B">
        <w:rPr>
          <w:rFonts w:ascii="Arial" w:hAnsi="Arial" w:cs="Arial"/>
          <w:sz w:val="24"/>
          <w:szCs w:val="24"/>
        </w:rPr>
        <w:t>Hysteroscopists</w:t>
      </w:r>
      <w:proofErr w:type="spellEnd"/>
      <w:r w:rsidRPr="000E6F5B">
        <w:rPr>
          <w:rFonts w:ascii="Arial" w:hAnsi="Arial" w:cs="Arial"/>
          <w:sz w:val="24"/>
          <w:szCs w:val="24"/>
        </w:rPr>
        <w:t>.</w:t>
      </w:r>
      <w:r>
        <w:rPr>
          <w:rFonts w:ascii="Arial" w:hAnsi="Arial" w:cs="Arial"/>
          <w:sz w:val="24"/>
          <w:szCs w:val="24"/>
        </w:rPr>
        <w:t xml:space="preserve">  Next course intake commences September 2024.</w:t>
      </w:r>
    </w:p>
    <w:p w14:paraId="6758B59E" w14:textId="77777777" w:rsidR="0019642E" w:rsidRDefault="0019642E" w:rsidP="0019642E">
      <w:pPr>
        <w:pStyle w:val="ListParagraph"/>
        <w:numPr>
          <w:ilvl w:val="1"/>
          <w:numId w:val="21"/>
        </w:numPr>
        <w:spacing w:after="0" w:line="240" w:lineRule="auto"/>
        <w:jc w:val="both"/>
        <w:rPr>
          <w:rFonts w:ascii="Arial" w:hAnsi="Arial" w:cs="Arial"/>
          <w:sz w:val="24"/>
          <w:szCs w:val="24"/>
        </w:rPr>
      </w:pPr>
      <w:r>
        <w:rPr>
          <w:rFonts w:ascii="Arial" w:hAnsi="Arial" w:cs="Arial"/>
          <w:sz w:val="24"/>
          <w:szCs w:val="24"/>
        </w:rPr>
        <w:t>Discussion with CTMUHB (POW) management to convert a weekly hysteroscopy clinic to PMB to create 2 additional weekly slots.</w:t>
      </w:r>
    </w:p>
    <w:p w14:paraId="513C4A1C" w14:textId="77777777" w:rsidR="0019642E" w:rsidRDefault="0019642E" w:rsidP="0019642E">
      <w:pPr>
        <w:pStyle w:val="ListParagraph"/>
        <w:numPr>
          <w:ilvl w:val="1"/>
          <w:numId w:val="21"/>
        </w:numPr>
        <w:spacing w:after="0" w:line="240" w:lineRule="auto"/>
        <w:jc w:val="both"/>
        <w:rPr>
          <w:rFonts w:ascii="Arial" w:hAnsi="Arial" w:cs="Arial"/>
          <w:sz w:val="24"/>
          <w:szCs w:val="24"/>
        </w:rPr>
      </w:pPr>
      <w:r>
        <w:rPr>
          <w:rFonts w:ascii="Arial" w:hAnsi="Arial" w:cs="Arial"/>
          <w:sz w:val="24"/>
          <w:szCs w:val="24"/>
        </w:rPr>
        <w:t xml:space="preserve">Discussion to be held early June </w:t>
      </w:r>
      <w:r w:rsidRPr="000E6F5B">
        <w:rPr>
          <w:rFonts w:ascii="Arial" w:hAnsi="Arial" w:cs="Arial"/>
          <w:sz w:val="24"/>
          <w:szCs w:val="24"/>
        </w:rPr>
        <w:t>with Health Pathways to support with the implementation of</w:t>
      </w:r>
      <w:r>
        <w:rPr>
          <w:rFonts w:ascii="Arial" w:hAnsi="Arial" w:cs="Arial"/>
          <w:sz w:val="24"/>
          <w:szCs w:val="24"/>
        </w:rPr>
        <w:t xml:space="preserve"> </w:t>
      </w:r>
      <w:proofErr w:type="spellStart"/>
      <w:r>
        <w:rPr>
          <w:rFonts w:ascii="Arial" w:hAnsi="Arial" w:cs="Arial"/>
          <w:sz w:val="24"/>
          <w:szCs w:val="24"/>
        </w:rPr>
        <w:t>Uncheduled</w:t>
      </w:r>
      <w:proofErr w:type="spellEnd"/>
      <w:r>
        <w:rPr>
          <w:rFonts w:ascii="Arial" w:hAnsi="Arial" w:cs="Arial"/>
          <w:sz w:val="24"/>
          <w:szCs w:val="24"/>
        </w:rPr>
        <w:t xml:space="preserve"> bleeding </w:t>
      </w:r>
      <w:r w:rsidRPr="000E6F5B">
        <w:rPr>
          <w:rFonts w:ascii="Arial" w:hAnsi="Arial" w:cs="Arial"/>
          <w:sz w:val="24"/>
          <w:szCs w:val="24"/>
        </w:rPr>
        <w:t>on HRT Pathway</w:t>
      </w:r>
      <w:r>
        <w:rPr>
          <w:rFonts w:ascii="Arial" w:hAnsi="Arial" w:cs="Arial"/>
          <w:sz w:val="24"/>
          <w:szCs w:val="24"/>
        </w:rPr>
        <w:t xml:space="preserve"> with a c</w:t>
      </w:r>
      <w:r w:rsidRPr="000E6F5B">
        <w:rPr>
          <w:rFonts w:ascii="Arial" w:hAnsi="Arial" w:cs="Arial"/>
          <w:sz w:val="24"/>
          <w:szCs w:val="24"/>
        </w:rPr>
        <w:t xml:space="preserve">linical meeting to be held on implementing policy </w:t>
      </w:r>
      <w:r>
        <w:rPr>
          <w:rFonts w:ascii="Arial" w:hAnsi="Arial" w:cs="Arial"/>
          <w:sz w:val="24"/>
          <w:szCs w:val="24"/>
        </w:rPr>
        <w:t xml:space="preserve">to be arranged. </w:t>
      </w:r>
    </w:p>
    <w:p w14:paraId="10F3FA9A" w14:textId="77777777" w:rsidR="0019642E" w:rsidRDefault="0019642E" w:rsidP="0019642E">
      <w:pPr>
        <w:pStyle w:val="ListParagraph"/>
        <w:numPr>
          <w:ilvl w:val="1"/>
          <w:numId w:val="21"/>
        </w:numPr>
        <w:spacing w:after="0" w:line="240" w:lineRule="auto"/>
        <w:jc w:val="both"/>
        <w:rPr>
          <w:rFonts w:ascii="Arial" w:hAnsi="Arial" w:cs="Arial"/>
          <w:sz w:val="24"/>
          <w:szCs w:val="24"/>
        </w:rPr>
      </w:pPr>
      <w:r>
        <w:rPr>
          <w:rFonts w:ascii="Arial" w:hAnsi="Arial" w:cs="Arial"/>
          <w:sz w:val="24"/>
          <w:szCs w:val="24"/>
        </w:rPr>
        <w:t>Pathway guidance to support referral and management of asymptomatic patients with an incidental finding of endometrial thickening</w:t>
      </w:r>
    </w:p>
    <w:p w14:paraId="7AE1A508" w14:textId="77777777" w:rsidR="0019642E" w:rsidRPr="000E6F5B" w:rsidRDefault="0019642E" w:rsidP="0019642E">
      <w:pPr>
        <w:pStyle w:val="ListParagraph"/>
        <w:numPr>
          <w:ilvl w:val="1"/>
          <w:numId w:val="21"/>
        </w:numPr>
        <w:spacing w:after="0" w:line="240" w:lineRule="auto"/>
        <w:jc w:val="both"/>
        <w:rPr>
          <w:rFonts w:ascii="Arial" w:hAnsi="Arial" w:cs="Arial"/>
          <w:sz w:val="24"/>
          <w:szCs w:val="24"/>
        </w:rPr>
      </w:pPr>
      <w:r w:rsidRPr="000E6F5B">
        <w:rPr>
          <w:rFonts w:ascii="Arial" w:hAnsi="Arial" w:cs="Arial"/>
          <w:sz w:val="24"/>
          <w:szCs w:val="24"/>
        </w:rPr>
        <w:t>Discussing feasibility of transfer of grading/triage of PMB referrals from CTM UHB to the PMB service at SBUHB in order to provide consistency and ensure appropriateness of referrals to the service</w:t>
      </w:r>
    </w:p>
    <w:p w14:paraId="3D8521DC" w14:textId="77777777" w:rsidR="0019642E" w:rsidRDefault="0019642E" w:rsidP="0019642E">
      <w:pPr>
        <w:pStyle w:val="ListParagraph"/>
        <w:numPr>
          <w:ilvl w:val="0"/>
          <w:numId w:val="21"/>
        </w:numPr>
        <w:spacing w:after="0" w:line="240" w:lineRule="auto"/>
        <w:jc w:val="both"/>
        <w:rPr>
          <w:rFonts w:ascii="Arial" w:hAnsi="Arial" w:cs="Arial"/>
          <w:sz w:val="24"/>
          <w:szCs w:val="24"/>
        </w:rPr>
      </w:pPr>
      <w:r>
        <w:rPr>
          <w:rFonts w:ascii="Arial" w:hAnsi="Arial" w:cs="Arial"/>
          <w:sz w:val="24"/>
          <w:szCs w:val="24"/>
        </w:rPr>
        <w:t>Development of the ‘Unit Lead’ role to facilitate appropriate referral to the inhouse specialist MDT and management of appropriate case mix from MDT.</w:t>
      </w:r>
    </w:p>
    <w:p w14:paraId="3770DBCD" w14:textId="77777777" w:rsidR="0019642E" w:rsidRDefault="0019642E" w:rsidP="0019642E">
      <w:pPr>
        <w:pStyle w:val="ListParagraph"/>
        <w:numPr>
          <w:ilvl w:val="0"/>
          <w:numId w:val="21"/>
        </w:numPr>
        <w:spacing w:after="0" w:line="240" w:lineRule="auto"/>
        <w:jc w:val="both"/>
        <w:rPr>
          <w:rFonts w:ascii="Arial" w:hAnsi="Arial" w:cs="Arial"/>
          <w:sz w:val="24"/>
          <w:szCs w:val="24"/>
        </w:rPr>
      </w:pPr>
      <w:r>
        <w:rPr>
          <w:rFonts w:ascii="Arial" w:hAnsi="Arial" w:cs="Arial"/>
          <w:sz w:val="24"/>
          <w:szCs w:val="24"/>
        </w:rPr>
        <w:t xml:space="preserve">Enhance surgical capacity to reduce waiting times for treatment.  Additional weekend lists demonstrated a reduction of the waiting list and waiting times, </w:t>
      </w:r>
      <w:r>
        <w:rPr>
          <w:rFonts w:ascii="Arial" w:hAnsi="Arial" w:cs="Arial"/>
          <w:sz w:val="24"/>
          <w:szCs w:val="24"/>
        </w:rPr>
        <w:lastRenderedPageBreak/>
        <w:t xml:space="preserve">however further lists have not taken place due to PAAR payment decision and staff unwilling to work at the current payment rate.   </w:t>
      </w:r>
    </w:p>
    <w:p w14:paraId="7FAD0A01" w14:textId="77777777" w:rsidR="0019642E" w:rsidRDefault="0019642E" w:rsidP="0019642E">
      <w:pPr>
        <w:pStyle w:val="ListParagraph"/>
        <w:numPr>
          <w:ilvl w:val="1"/>
          <w:numId w:val="21"/>
        </w:numPr>
        <w:spacing w:after="0" w:line="240" w:lineRule="auto"/>
        <w:jc w:val="both"/>
        <w:rPr>
          <w:rFonts w:ascii="Arial" w:hAnsi="Arial" w:cs="Arial"/>
          <w:sz w:val="24"/>
          <w:szCs w:val="24"/>
        </w:rPr>
      </w:pPr>
      <w:r>
        <w:rPr>
          <w:rFonts w:ascii="Arial" w:hAnsi="Arial" w:cs="Arial"/>
          <w:sz w:val="24"/>
          <w:szCs w:val="24"/>
        </w:rPr>
        <w:t>Gynae-oncology are utilising third session lists on Thursdays in June to increase activity.  Provided a successful appointment of a locum Gynaecologist, Monday theatre sessions can be utilised.</w:t>
      </w:r>
    </w:p>
    <w:p w14:paraId="2C65D3F5" w14:textId="77777777" w:rsidR="0019642E" w:rsidRPr="000E6F5B" w:rsidRDefault="0019642E" w:rsidP="0019642E">
      <w:pPr>
        <w:pStyle w:val="ListParagraph"/>
        <w:numPr>
          <w:ilvl w:val="1"/>
          <w:numId w:val="21"/>
        </w:numPr>
        <w:spacing w:after="0" w:line="240" w:lineRule="auto"/>
        <w:jc w:val="both"/>
        <w:rPr>
          <w:rFonts w:ascii="Arial" w:hAnsi="Arial" w:cs="Arial"/>
          <w:sz w:val="24"/>
          <w:szCs w:val="24"/>
        </w:rPr>
      </w:pPr>
      <w:r>
        <w:rPr>
          <w:rFonts w:ascii="Arial" w:hAnsi="Arial" w:cs="Arial"/>
          <w:sz w:val="24"/>
          <w:szCs w:val="24"/>
        </w:rPr>
        <w:t>Additional sessions at NPTH have been allocated to reduce GA hysteroscopy waits.</w:t>
      </w:r>
    </w:p>
    <w:p w14:paraId="598120C4" w14:textId="77777777" w:rsidR="0019642E" w:rsidRDefault="0019642E" w:rsidP="0019642E">
      <w:pPr>
        <w:pStyle w:val="ListParagraph"/>
        <w:numPr>
          <w:ilvl w:val="0"/>
          <w:numId w:val="21"/>
        </w:numPr>
        <w:spacing w:after="0" w:line="240" w:lineRule="auto"/>
        <w:jc w:val="both"/>
        <w:rPr>
          <w:rFonts w:ascii="Arial" w:hAnsi="Arial" w:cs="Arial"/>
          <w:sz w:val="24"/>
          <w:szCs w:val="24"/>
        </w:rPr>
      </w:pPr>
      <w:r>
        <w:rPr>
          <w:rFonts w:ascii="Arial" w:hAnsi="Arial" w:cs="Arial"/>
          <w:sz w:val="24"/>
          <w:szCs w:val="24"/>
        </w:rPr>
        <w:t xml:space="preserve">Interview of a Locum </w:t>
      </w:r>
      <w:proofErr w:type="spellStart"/>
      <w:r>
        <w:rPr>
          <w:rFonts w:ascii="Arial" w:hAnsi="Arial" w:cs="Arial"/>
          <w:sz w:val="24"/>
          <w:szCs w:val="24"/>
        </w:rPr>
        <w:t>GynaeOncologist</w:t>
      </w:r>
      <w:proofErr w:type="spellEnd"/>
      <w:r>
        <w:rPr>
          <w:rFonts w:ascii="Arial" w:hAnsi="Arial" w:cs="Arial"/>
          <w:sz w:val="24"/>
          <w:szCs w:val="24"/>
        </w:rPr>
        <w:t xml:space="preserve"> scheduled 7</w:t>
      </w:r>
      <w:r w:rsidRPr="000E6F5B">
        <w:rPr>
          <w:rFonts w:ascii="Arial" w:hAnsi="Arial" w:cs="Arial"/>
          <w:sz w:val="24"/>
          <w:szCs w:val="24"/>
          <w:vertAlign w:val="superscript"/>
        </w:rPr>
        <w:t>th</w:t>
      </w:r>
      <w:r>
        <w:rPr>
          <w:rFonts w:ascii="Arial" w:hAnsi="Arial" w:cs="Arial"/>
          <w:sz w:val="24"/>
          <w:szCs w:val="24"/>
        </w:rPr>
        <w:t xml:space="preserve"> June 2024</w:t>
      </w:r>
    </w:p>
    <w:p w14:paraId="49D2D2F9" w14:textId="77777777" w:rsidR="0019642E" w:rsidRDefault="0019642E" w:rsidP="0019642E">
      <w:pPr>
        <w:pStyle w:val="ListParagraph"/>
        <w:numPr>
          <w:ilvl w:val="0"/>
          <w:numId w:val="21"/>
        </w:numPr>
        <w:spacing w:after="0" w:line="240" w:lineRule="auto"/>
        <w:jc w:val="both"/>
        <w:rPr>
          <w:rFonts w:ascii="Arial" w:hAnsi="Arial" w:cs="Arial"/>
          <w:sz w:val="24"/>
          <w:szCs w:val="24"/>
        </w:rPr>
      </w:pPr>
      <w:r>
        <w:rPr>
          <w:rFonts w:ascii="Arial" w:hAnsi="Arial" w:cs="Arial"/>
          <w:sz w:val="24"/>
          <w:szCs w:val="24"/>
        </w:rPr>
        <w:t>Appointment of a Clinical Nurse Specialist for Gynae-oncology, to start in post in June 2024.  This role will increase clinical (outpatient) activity, ensuring continuity of service during leave.</w:t>
      </w:r>
    </w:p>
    <w:p w14:paraId="69162BD1" w14:textId="77777777" w:rsidR="0019642E" w:rsidRPr="00AC6162" w:rsidRDefault="0019642E" w:rsidP="0019642E">
      <w:pPr>
        <w:spacing w:after="0" w:line="240" w:lineRule="auto"/>
        <w:ind w:left="299"/>
        <w:rPr>
          <w:rFonts w:ascii="Arial" w:hAnsi="Arial" w:cs="Arial"/>
          <w:sz w:val="24"/>
          <w:szCs w:val="24"/>
        </w:rPr>
      </w:pPr>
    </w:p>
    <w:tbl>
      <w:tblPr>
        <w:tblStyle w:val="TableGrid"/>
        <w:tblW w:w="0" w:type="auto"/>
        <w:tblLook w:val="04A0" w:firstRow="1" w:lastRow="0" w:firstColumn="1" w:lastColumn="0" w:noHBand="0" w:noVBand="1"/>
      </w:tblPr>
      <w:tblGrid>
        <w:gridCol w:w="3005"/>
        <w:gridCol w:w="3005"/>
        <w:gridCol w:w="3006"/>
      </w:tblGrid>
      <w:tr w:rsidR="0019642E" w:rsidRPr="00856987" w14:paraId="33D520EA" w14:textId="77777777" w:rsidTr="005F5F0D">
        <w:tc>
          <w:tcPr>
            <w:tcW w:w="3005" w:type="dxa"/>
            <w:shd w:val="clear" w:color="auto" w:fill="DEEAF6" w:themeFill="accent1" w:themeFillTint="33"/>
          </w:tcPr>
          <w:p w14:paraId="129BD076" w14:textId="77777777" w:rsidR="0019642E" w:rsidRPr="00856987" w:rsidRDefault="0019642E" w:rsidP="005F5F0D">
            <w:pPr>
              <w:jc w:val="both"/>
              <w:rPr>
                <w:rFonts w:ascii="Arial" w:hAnsi="Arial" w:cs="Arial"/>
                <w:b/>
                <w:sz w:val="24"/>
                <w:szCs w:val="24"/>
              </w:rPr>
            </w:pPr>
            <w:r w:rsidRPr="00856987">
              <w:rPr>
                <w:rFonts w:ascii="Arial" w:hAnsi="Arial" w:cs="Arial"/>
                <w:b/>
                <w:sz w:val="24"/>
                <w:szCs w:val="24"/>
              </w:rPr>
              <w:t>Date</w:t>
            </w:r>
          </w:p>
        </w:tc>
        <w:tc>
          <w:tcPr>
            <w:tcW w:w="3005" w:type="dxa"/>
            <w:shd w:val="clear" w:color="auto" w:fill="DEEAF6" w:themeFill="accent1" w:themeFillTint="33"/>
          </w:tcPr>
          <w:p w14:paraId="7E99090B" w14:textId="77777777" w:rsidR="0019642E" w:rsidRPr="00856987" w:rsidRDefault="0019642E" w:rsidP="005F5F0D">
            <w:pPr>
              <w:jc w:val="both"/>
              <w:rPr>
                <w:rFonts w:ascii="Arial" w:hAnsi="Arial" w:cs="Arial"/>
                <w:b/>
                <w:sz w:val="24"/>
                <w:szCs w:val="24"/>
              </w:rPr>
            </w:pPr>
            <w:r w:rsidRPr="00856987">
              <w:rPr>
                <w:rFonts w:ascii="Arial" w:hAnsi="Arial" w:cs="Arial"/>
                <w:b/>
                <w:sz w:val="24"/>
                <w:szCs w:val="24"/>
              </w:rPr>
              <w:t>PTL Volume</w:t>
            </w:r>
          </w:p>
        </w:tc>
        <w:tc>
          <w:tcPr>
            <w:tcW w:w="3006" w:type="dxa"/>
            <w:shd w:val="clear" w:color="auto" w:fill="DEEAF6" w:themeFill="accent1" w:themeFillTint="33"/>
          </w:tcPr>
          <w:p w14:paraId="4FFCE474" w14:textId="77777777" w:rsidR="0019642E" w:rsidRPr="00856987" w:rsidRDefault="0019642E" w:rsidP="005F5F0D">
            <w:pPr>
              <w:jc w:val="both"/>
              <w:rPr>
                <w:rFonts w:ascii="Arial" w:hAnsi="Arial" w:cs="Arial"/>
                <w:b/>
                <w:sz w:val="24"/>
                <w:szCs w:val="24"/>
              </w:rPr>
            </w:pPr>
            <w:r w:rsidRPr="00856987">
              <w:rPr>
                <w:rFonts w:ascii="Arial" w:hAnsi="Arial" w:cs="Arial"/>
                <w:b/>
                <w:sz w:val="24"/>
                <w:szCs w:val="24"/>
              </w:rPr>
              <w:t>Backlog Volume / %</w:t>
            </w:r>
          </w:p>
        </w:tc>
      </w:tr>
      <w:tr w:rsidR="0019642E" w:rsidRPr="00457970" w14:paraId="09927904" w14:textId="77777777" w:rsidTr="005F5F0D">
        <w:tc>
          <w:tcPr>
            <w:tcW w:w="3005" w:type="dxa"/>
          </w:tcPr>
          <w:p w14:paraId="125C84A2" w14:textId="77777777" w:rsidR="0019642E" w:rsidRPr="00457970" w:rsidRDefault="0019642E" w:rsidP="005F5F0D">
            <w:pPr>
              <w:jc w:val="both"/>
              <w:rPr>
                <w:rFonts w:ascii="Arial" w:hAnsi="Arial" w:cs="Arial"/>
                <w:bCs/>
                <w:sz w:val="24"/>
                <w:szCs w:val="24"/>
              </w:rPr>
            </w:pPr>
            <w:r w:rsidRPr="00457970">
              <w:rPr>
                <w:rFonts w:ascii="Arial" w:hAnsi="Arial" w:cs="Arial"/>
                <w:bCs/>
                <w:sz w:val="24"/>
                <w:szCs w:val="24"/>
              </w:rPr>
              <w:t>Oct-22</w:t>
            </w:r>
          </w:p>
        </w:tc>
        <w:tc>
          <w:tcPr>
            <w:tcW w:w="3005" w:type="dxa"/>
          </w:tcPr>
          <w:p w14:paraId="0258E33E" w14:textId="77777777" w:rsidR="0019642E" w:rsidRPr="00457970" w:rsidRDefault="0019642E" w:rsidP="005F5F0D">
            <w:pPr>
              <w:jc w:val="both"/>
              <w:rPr>
                <w:rFonts w:ascii="Arial" w:hAnsi="Arial" w:cs="Arial"/>
                <w:bCs/>
                <w:sz w:val="24"/>
                <w:szCs w:val="24"/>
              </w:rPr>
            </w:pPr>
            <w:r w:rsidRPr="00457970">
              <w:rPr>
                <w:rFonts w:ascii="Arial" w:hAnsi="Arial" w:cs="Arial"/>
                <w:bCs/>
                <w:sz w:val="24"/>
                <w:szCs w:val="24"/>
              </w:rPr>
              <w:t>435</w:t>
            </w:r>
          </w:p>
        </w:tc>
        <w:tc>
          <w:tcPr>
            <w:tcW w:w="3006" w:type="dxa"/>
          </w:tcPr>
          <w:p w14:paraId="27127154" w14:textId="77777777" w:rsidR="0019642E" w:rsidRPr="00457970" w:rsidRDefault="0019642E" w:rsidP="005F5F0D">
            <w:pPr>
              <w:jc w:val="both"/>
              <w:rPr>
                <w:rFonts w:ascii="Arial" w:hAnsi="Arial" w:cs="Arial"/>
                <w:bCs/>
                <w:sz w:val="24"/>
                <w:szCs w:val="24"/>
              </w:rPr>
            </w:pPr>
            <w:r w:rsidRPr="00457970">
              <w:rPr>
                <w:rFonts w:ascii="Arial" w:hAnsi="Arial" w:cs="Arial"/>
                <w:bCs/>
                <w:sz w:val="24"/>
                <w:szCs w:val="24"/>
              </w:rPr>
              <w:t>91 (21%)</w:t>
            </w:r>
          </w:p>
        </w:tc>
      </w:tr>
      <w:tr w:rsidR="0019642E" w:rsidRPr="00457970" w14:paraId="364FA5D7" w14:textId="77777777" w:rsidTr="005F5F0D">
        <w:tc>
          <w:tcPr>
            <w:tcW w:w="3005" w:type="dxa"/>
          </w:tcPr>
          <w:p w14:paraId="53393C3C" w14:textId="77777777" w:rsidR="0019642E" w:rsidRPr="00457970" w:rsidRDefault="0019642E" w:rsidP="005F5F0D">
            <w:pPr>
              <w:jc w:val="both"/>
              <w:rPr>
                <w:rFonts w:ascii="Arial" w:hAnsi="Arial" w:cs="Arial"/>
                <w:bCs/>
                <w:sz w:val="24"/>
                <w:szCs w:val="24"/>
              </w:rPr>
            </w:pPr>
            <w:r w:rsidRPr="00457970">
              <w:rPr>
                <w:rFonts w:ascii="Arial" w:hAnsi="Arial" w:cs="Arial"/>
                <w:bCs/>
                <w:sz w:val="24"/>
                <w:szCs w:val="24"/>
              </w:rPr>
              <w:t>Mar-23</w:t>
            </w:r>
          </w:p>
        </w:tc>
        <w:tc>
          <w:tcPr>
            <w:tcW w:w="3005" w:type="dxa"/>
          </w:tcPr>
          <w:p w14:paraId="55C8A2F6" w14:textId="77777777" w:rsidR="0019642E" w:rsidRPr="00457970" w:rsidRDefault="0019642E" w:rsidP="005F5F0D">
            <w:pPr>
              <w:jc w:val="both"/>
              <w:rPr>
                <w:rFonts w:ascii="Arial" w:hAnsi="Arial" w:cs="Arial"/>
                <w:bCs/>
                <w:sz w:val="24"/>
                <w:szCs w:val="24"/>
              </w:rPr>
            </w:pPr>
            <w:r w:rsidRPr="00457970">
              <w:rPr>
                <w:rFonts w:ascii="Arial" w:hAnsi="Arial" w:cs="Arial"/>
                <w:bCs/>
                <w:sz w:val="24"/>
                <w:szCs w:val="24"/>
              </w:rPr>
              <w:t>484</w:t>
            </w:r>
          </w:p>
        </w:tc>
        <w:tc>
          <w:tcPr>
            <w:tcW w:w="3006" w:type="dxa"/>
          </w:tcPr>
          <w:p w14:paraId="0D20970E" w14:textId="77777777" w:rsidR="0019642E" w:rsidRPr="00457970" w:rsidRDefault="0019642E" w:rsidP="005F5F0D">
            <w:pPr>
              <w:jc w:val="both"/>
              <w:rPr>
                <w:rFonts w:ascii="Arial" w:hAnsi="Arial" w:cs="Arial"/>
                <w:bCs/>
                <w:sz w:val="24"/>
                <w:szCs w:val="24"/>
              </w:rPr>
            </w:pPr>
            <w:r w:rsidRPr="00457970">
              <w:rPr>
                <w:rFonts w:ascii="Arial" w:hAnsi="Arial" w:cs="Arial"/>
                <w:bCs/>
                <w:sz w:val="24"/>
                <w:szCs w:val="24"/>
              </w:rPr>
              <w:t>160 (33%)</w:t>
            </w:r>
          </w:p>
        </w:tc>
      </w:tr>
      <w:tr w:rsidR="0019642E" w:rsidRPr="00457970" w14:paraId="2553B1C6" w14:textId="77777777" w:rsidTr="005F5F0D">
        <w:tc>
          <w:tcPr>
            <w:tcW w:w="3005" w:type="dxa"/>
          </w:tcPr>
          <w:p w14:paraId="2899F3F6" w14:textId="77777777" w:rsidR="0019642E" w:rsidRPr="00457970" w:rsidRDefault="0019642E" w:rsidP="005F5F0D">
            <w:pPr>
              <w:jc w:val="both"/>
              <w:rPr>
                <w:rFonts w:ascii="Arial" w:hAnsi="Arial" w:cs="Arial"/>
                <w:bCs/>
                <w:sz w:val="24"/>
                <w:szCs w:val="24"/>
              </w:rPr>
            </w:pPr>
            <w:r>
              <w:rPr>
                <w:rFonts w:ascii="Arial" w:hAnsi="Arial" w:cs="Arial"/>
                <w:bCs/>
                <w:sz w:val="24"/>
                <w:szCs w:val="24"/>
              </w:rPr>
              <w:t>Jun-23</w:t>
            </w:r>
          </w:p>
        </w:tc>
        <w:tc>
          <w:tcPr>
            <w:tcW w:w="3005" w:type="dxa"/>
          </w:tcPr>
          <w:p w14:paraId="3530E974" w14:textId="77777777" w:rsidR="0019642E" w:rsidRPr="00457970" w:rsidRDefault="0019642E" w:rsidP="005F5F0D">
            <w:pPr>
              <w:jc w:val="both"/>
              <w:rPr>
                <w:rFonts w:ascii="Arial" w:hAnsi="Arial" w:cs="Arial"/>
                <w:bCs/>
                <w:sz w:val="24"/>
                <w:szCs w:val="24"/>
              </w:rPr>
            </w:pPr>
            <w:r>
              <w:rPr>
                <w:rFonts w:ascii="Arial" w:hAnsi="Arial" w:cs="Arial"/>
                <w:bCs/>
                <w:sz w:val="24"/>
                <w:szCs w:val="24"/>
              </w:rPr>
              <w:t>426</w:t>
            </w:r>
          </w:p>
        </w:tc>
        <w:tc>
          <w:tcPr>
            <w:tcW w:w="3006" w:type="dxa"/>
          </w:tcPr>
          <w:p w14:paraId="3078CCC0" w14:textId="77777777" w:rsidR="0019642E" w:rsidRPr="00457970" w:rsidRDefault="0019642E" w:rsidP="005F5F0D">
            <w:pPr>
              <w:jc w:val="both"/>
              <w:rPr>
                <w:rFonts w:ascii="Arial" w:hAnsi="Arial" w:cs="Arial"/>
                <w:bCs/>
                <w:sz w:val="24"/>
                <w:szCs w:val="24"/>
              </w:rPr>
            </w:pPr>
            <w:r>
              <w:rPr>
                <w:rFonts w:ascii="Arial" w:hAnsi="Arial" w:cs="Arial"/>
                <w:bCs/>
                <w:sz w:val="24"/>
                <w:szCs w:val="24"/>
              </w:rPr>
              <w:t>93 (22%)</w:t>
            </w:r>
          </w:p>
        </w:tc>
      </w:tr>
      <w:tr w:rsidR="0019642E" w:rsidRPr="00457970" w14:paraId="4C3C00B6" w14:textId="77777777" w:rsidTr="005F5F0D">
        <w:tc>
          <w:tcPr>
            <w:tcW w:w="3005" w:type="dxa"/>
          </w:tcPr>
          <w:p w14:paraId="16D7D279" w14:textId="77777777" w:rsidR="0019642E" w:rsidRDefault="0019642E" w:rsidP="005F5F0D">
            <w:pPr>
              <w:jc w:val="both"/>
              <w:rPr>
                <w:rFonts w:ascii="Arial" w:hAnsi="Arial" w:cs="Arial"/>
                <w:bCs/>
                <w:sz w:val="24"/>
                <w:szCs w:val="24"/>
              </w:rPr>
            </w:pPr>
            <w:r>
              <w:rPr>
                <w:rFonts w:ascii="Arial" w:hAnsi="Arial" w:cs="Arial"/>
                <w:bCs/>
                <w:sz w:val="24"/>
                <w:szCs w:val="24"/>
              </w:rPr>
              <w:t>Sep-23</w:t>
            </w:r>
          </w:p>
        </w:tc>
        <w:tc>
          <w:tcPr>
            <w:tcW w:w="3005" w:type="dxa"/>
          </w:tcPr>
          <w:p w14:paraId="70B221C1" w14:textId="77777777" w:rsidR="0019642E" w:rsidRDefault="0019642E" w:rsidP="005F5F0D">
            <w:pPr>
              <w:jc w:val="both"/>
              <w:rPr>
                <w:rFonts w:ascii="Arial" w:hAnsi="Arial" w:cs="Arial"/>
                <w:bCs/>
                <w:sz w:val="24"/>
                <w:szCs w:val="24"/>
              </w:rPr>
            </w:pPr>
            <w:r>
              <w:rPr>
                <w:rFonts w:ascii="Arial" w:hAnsi="Arial" w:cs="Arial"/>
                <w:bCs/>
                <w:sz w:val="24"/>
                <w:szCs w:val="24"/>
              </w:rPr>
              <w:t>331</w:t>
            </w:r>
          </w:p>
        </w:tc>
        <w:tc>
          <w:tcPr>
            <w:tcW w:w="3006" w:type="dxa"/>
          </w:tcPr>
          <w:p w14:paraId="7CC5D2FC" w14:textId="77777777" w:rsidR="0019642E" w:rsidRDefault="0019642E" w:rsidP="005F5F0D">
            <w:pPr>
              <w:jc w:val="both"/>
              <w:rPr>
                <w:rFonts w:ascii="Arial" w:hAnsi="Arial" w:cs="Arial"/>
                <w:bCs/>
                <w:sz w:val="24"/>
                <w:szCs w:val="24"/>
              </w:rPr>
            </w:pPr>
            <w:r>
              <w:rPr>
                <w:rFonts w:ascii="Arial" w:hAnsi="Arial" w:cs="Arial"/>
                <w:bCs/>
                <w:sz w:val="24"/>
                <w:szCs w:val="24"/>
              </w:rPr>
              <w:t>64 (19%)</w:t>
            </w:r>
          </w:p>
        </w:tc>
      </w:tr>
      <w:tr w:rsidR="0019642E" w:rsidRPr="00457970" w14:paraId="20DDB673" w14:textId="77777777" w:rsidTr="005F5F0D">
        <w:tc>
          <w:tcPr>
            <w:tcW w:w="3005" w:type="dxa"/>
          </w:tcPr>
          <w:p w14:paraId="34F42700" w14:textId="77777777" w:rsidR="0019642E" w:rsidRDefault="0019642E" w:rsidP="005F5F0D">
            <w:pPr>
              <w:jc w:val="both"/>
              <w:rPr>
                <w:rFonts w:ascii="Arial" w:hAnsi="Arial" w:cs="Arial"/>
                <w:bCs/>
                <w:sz w:val="24"/>
                <w:szCs w:val="24"/>
              </w:rPr>
            </w:pPr>
            <w:r>
              <w:rPr>
                <w:rFonts w:ascii="Arial" w:hAnsi="Arial" w:cs="Arial"/>
                <w:bCs/>
                <w:sz w:val="24"/>
                <w:szCs w:val="24"/>
              </w:rPr>
              <w:t>Jan-24</w:t>
            </w:r>
          </w:p>
        </w:tc>
        <w:tc>
          <w:tcPr>
            <w:tcW w:w="3005" w:type="dxa"/>
          </w:tcPr>
          <w:p w14:paraId="1588FF86" w14:textId="77777777" w:rsidR="0019642E" w:rsidRDefault="0019642E" w:rsidP="005F5F0D">
            <w:pPr>
              <w:jc w:val="both"/>
              <w:rPr>
                <w:rFonts w:ascii="Arial" w:hAnsi="Arial" w:cs="Arial"/>
                <w:bCs/>
                <w:sz w:val="24"/>
                <w:szCs w:val="24"/>
              </w:rPr>
            </w:pPr>
            <w:r>
              <w:rPr>
                <w:rFonts w:ascii="Arial" w:hAnsi="Arial" w:cs="Arial"/>
                <w:bCs/>
                <w:sz w:val="24"/>
                <w:szCs w:val="24"/>
              </w:rPr>
              <w:t>268</w:t>
            </w:r>
          </w:p>
        </w:tc>
        <w:tc>
          <w:tcPr>
            <w:tcW w:w="3006" w:type="dxa"/>
          </w:tcPr>
          <w:p w14:paraId="43BF66F6" w14:textId="77777777" w:rsidR="0019642E" w:rsidRDefault="0019642E" w:rsidP="005F5F0D">
            <w:pPr>
              <w:jc w:val="both"/>
              <w:rPr>
                <w:rFonts w:ascii="Arial" w:hAnsi="Arial" w:cs="Arial"/>
                <w:bCs/>
                <w:sz w:val="24"/>
                <w:szCs w:val="24"/>
              </w:rPr>
            </w:pPr>
            <w:r>
              <w:rPr>
                <w:rFonts w:ascii="Arial" w:hAnsi="Arial" w:cs="Arial"/>
                <w:bCs/>
                <w:sz w:val="24"/>
                <w:szCs w:val="24"/>
              </w:rPr>
              <w:t>60 (22%)</w:t>
            </w:r>
          </w:p>
        </w:tc>
      </w:tr>
      <w:tr w:rsidR="0019642E" w:rsidRPr="00457970" w14:paraId="4F14E646" w14:textId="77777777" w:rsidTr="005F5F0D">
        <w:tc>
          <w:tcPr>
            <w:tcW w:w="3005" w:type="dxa"/>
          </w:tcPr>
          <w:p w14:paraId="74AD0D66" w14:textId="77777777" w:rsidR="0019642E" w:rsidRDefault="0019642E" w:rsidP="005F5F0D">
            <w:pPr>
              <w:jc w:val="both"/>
              <w:rPr>
                <w:rFonts w:ascii="Arial" w:hAnsi="Arial" w:cs="Arial"/>
                <w:bCs/>
                <w:sz w:val="24"/>
                <w:szCs w:val="24"/>
              </w:rPr>
            </w:pPr>
            <w:r>
              <w:rPr>
                <w:rFonts w:ascii="Arial" w:hAnsi="Arial" w:cs="Arial"/>
                <w:bCs/>
                <w:sz w:val="24"/>
                <w:szCs w:val="24"/>
              </w:rPr>
              <w:t>Feb-24</w:t>
            </w:r>
          </w:p>
        </w:tc>
        <w:tc>
          <w:tcPr>
            <w:tcW w:w="3005" w:type="dxa"/>
          </w:tcPr>
          <w:p w14:paraId="2DE80807" w14:textId="77777777" w:rsidR="0019642E" w:rsidRDefault="0019642E" w:rsidP="005F5F0D">
            <w:pPr>
              <w:jc w:val="both"/>
              <w:rPr>
                <w:rFonts w:ascii="Arial" w:hAnsi="Arial" w:cs="Arial"/>
                <w:bCs/>
                <w:sz w:val="24"/>
                <w:szCs w:val="24"/>
              </w:rPr>
            </w:pPr>
            <w:r>
              <w:rPr>
                <w:rFonts w:ascii="Arial" w:hAnsi="Arial" w:cs="Arial"/>
                <w:bCs/>
                <w:sz w:val="24"/>
                <w:szCs w:val="24"/>
              </w:rPr>
              <w:t>275</w:t>
            </w:r>
          </w:p>
        </w:tc>
        <w:tc>
          <w:tcPr>
            <w:tcW w:w="3006" w:type="dxa"/>
          </w:tcPr>
          <w:p w14:paraId="3988C5B1" w14:textId="77777777" w:rsidR="0019642E" w:rsidRDefault="0019642E" w:rsidP="005F5F0D">
            <w:pPr>
              <w:jc w:val="both"/>
              <w:rPr>
                <w:rFonts w:ascii="Arial" w:hAnsi="Arial" w:cs="Arial"/>
                <w:bCs/>
                <w:sz w:val="24"/>
                <w:szCs w:val="24"/>
              </w:rPr>
            </w:pPr>
            <w:r>
              <w:rPr>
                <w:rFonts w:ascii="Arial" w:hAnsi="Arial" w:cs="Arial"/>
                <w:bCs/>
                <w:sz w:val="24"/>
                <w:szCs w:val="24"/>
              </w:rPr>
              <w:t>41 (15%)</w:t>
            </w:r>
          </w:p>
        </w:tc>
      </w:tr>
      <w:tr w:rsidR="0019642E" w:rsidRPr="00457970" w14:paraId="54838DCD" w14:textId="77777777" w:rsidTr="005F5F0D">
        <w:tc>
          <w:tcPr>
            <w:tcW w:w="3005" w:type="dxa"/>
          </w:tcPr>
          <w:p w14:paraId="349D7931" w14:textId="392E103F" w:rsidR="0019642E" w:rsidRDefault="0019642E" w:rsidP="005F5F0D">
            <w:pPr>
              <w:jc w:val="both"/>
              <w:rPr>
                <w:rFonts w:ascii="Arial" w:hAnsi="Arial" w:cs="Arial"/>
                <w:bCs/>
                <w:sz w:val="24"/>
                <w:szCs w:val="24"/>
              </w:rPr>
            </w:pPr>
            <w:r>
              <w:rPr>
                <w:rFonts w:ascii="Arial" w:hAnsi="Arial" w:cs="Arial"/>
                <w:bCs/>
                <w:sz w:val="24"/>
                <w:szCs w:val="24"/>
              </w:rPr>
              <w:t>Jun-24</w:t>
            </w:r>
          </w:p>
        </w:tc>
        <w:tc>
          <w:tcPr>
            <w:tcW w:w="3005" w:type="dxa"/>
          </w:tcPr>
          <w:p w14:paraId="183F1615" w14:textId="21F78E54" w:rsidR="0019642E" w:rsidRDefault="0019642E" w:rsidP="005F5F0D">
            <w:pPr>
              <w:jc w:val="both"/>
              <w:rPr>
                <w:rFonts w:ascii="Arial" w:hAnsi="Arial" w:cs="Arial"/>
                <w:bCs/>
                <w:sz w:val="24"/>
                <w:szCs w:val="24"/>
              </w:rPr>
            </w:pPr>
            <w:r>
              <w:rPr>
                <w:rFonts w:ascii="Arial" w:hAnsi="Arial" w:cs="Arial"/>
                <w:bCs/>
                <w:sz w:val="24"/>
                <w:szCs w:val="24"/>
              </w:rPr>
              <w:t>275</w:t>
            </w:r>
          </w:p>
        </w:tc>
        <w:tc>
          <w:tcPr>
            <w:tcW w:w="3006" w:type="dxa"/>
          </w:tcPr>
          <w:p w14:paraId="473EEFD5" w14:textId="617018B3" w:rsidR="0019642E" w:rsidRDefault="0019642E" w:rsidP="005F5F0D">
            <w:pPr>
              <w:jc w:val="both"/>
              <w:rPr>
                <w:rFonts w:ascii="Arial" w:hAnsi="Arial" w:cs="Arial"/>
                <w:bCs/>
                <w:sz w:val="24"/>
                <w:szCs w:val="24"/>
              </w:rPr>
            </w:pPr>
            <w:r>
              <w:rPr>
                <w:rFonts w:ascii="Arial" w:hAnsi="Arial" w:cs="Arial"/>
                <w:bCs/>
                <w:sz w:val="24"/>
                <w:szCs w:val="24"/>
              </w:rPr>
              <w:t>39 (13%)</w:t>
            </w:r>
          </w:p>
        </w:tc>
      </w:tr>
    </w:tbl>
    <w:p w14:paraId="6FD2F680" w14:textId="77777777" w:rsidR="0019642E" w:rsidRPr="00AC6162" w:rsidRDefault="0019642E" w:rsidP="0019642E">
      <w:pPr>
        <w:spacing w:after="0" w:line="240" w:lineRule="auto"/>
        <w:jc w:val="both"/>
        <w:rPr>
          <w:rFonts w:ascii="Arial" w:hAnsi="Arial" w:cs="Arial"/>
          <w:b/>
          <w:sz w:val="24"/>
          <w:szCs w:val="24"/>
        </w:rPr>
      </w:pPr>
    </w:p>
    <w:p w14:paraId="0B477BFF" w14:textId="77777777" w:rsidR="0019642E" w:rsidRPr="00AC6162" w:rsidRDefault="0019642E" w:rsidP="0019642E">
      <w:pPr>
        <w:spacing w:after="0" w:line="240" w:lineRule="auto"/>
        <w:jc w:val="both"/>
        <w:rPr>
          <w:rFonts w:ascii="Arial" w:hAnsi="Arial" w:cs="Arial"/>
          <w:b/>
          <w:sz w:val="24"/>
          <w:szCs w:val="24"/>
        </w:rPr>
      </w:pPr>
      <w:r w:rsidRPr="00AC6162">
        <w:rPr>
          <w:rFonts w:ascii="Arial" w:hAnsi="Arial" w:cs="Arial"/>
          <w:b/>
          <w:sz w:val="24"/>
          <w:szCs w:val="24"/>
        </w:rPr>
        <w:t>Urology</w:t>
      </w:r>
    </w:p>
    <w:p w14:paraId="1CBE8A8B" w14:textId="77777777" w:rsidR="0019642E" w:rsidRPr="00AD76B2" w:rsidRDefault="0019642E" w:rsidP="0019642E">
      <w:pPr>
        <w:pStyle w:val="ListParagraph"/>
        <w:numPr>
          <w:ilvl w:val="0"/>
          <w:numId w:val="21"/>
        </w:numPr>
        <w:spacing w:after="0" w:line="240" w:lineRule="auto"/>
        <w:jc w:val="both"/>
        <w:rPr>
          <w:rFonts w:ascii="Arial" w:hAnsi="Arial" w:cs="Arial"/>
          <w:sz w:val="24"/>
          <w:szCs w:val="24"/>
        </w:rPr>
      </w:pPr>
      <w:r w:rsidRPr="00AD76B2">
        <w:rPr>
          <w:rFonts w:ascii="Arial" w:hAnsi="Arial" w:cs="Arial"/>
          <w:sz w:val="24"/>
          <w:szCs w:val="24"/>
        </w:rPr>
        <w:t xml:space="preserve">D&amp;C undertaken for new outpatient demand, generally waits are a </w:t>
      </w:r>
      <w:r>
        <w:rPr>
          <w:rFonts w:ascii="Arial" w:hAnsi="Arial" w:cs="Arial"/>
          <w:sz w:val="24"/>
          <w:szCs w:val="24"/>
        </w:rPr>
        <w:t>1</w:t>
      </w:r>
      <w:r w:rsidRPr="00AD76B2">
        <w:rPr>
          <w:rFonts w:ascii="Arial" w:hAnsi="Arial" w:cs="Arial"/>
          <w:sz w:val="24"/>
          <w:szCs w:val="24"/>
        </w:rPr>
        <w:t xml:space="preserve"> week.  However, waits for the diagnostic Haematuria clinic are </w:t>
      </w:r>
      <w:r>
        <w:rPr>
          <w:rFonts w:ascii="Arial" w:hAnsi="Arial" w:cs="Arial"/>
          <w:sz w:val="24"/>
          <w:szCs w:val="24"/>
        </w:rPr>
        <w:t>almost</w:t>
      </w:r>
      <w:r w:rsidRPr="00AD76B2">
        <w:rPr>
          <w:rFonts w:ascii="Arial" w:hAnsi="Arial" w:cs="Arial"/>
          <w:sz w:val="24"/>
          <w:szCs w:val="24"/>
        </w:rPr>
        <w:t xml:space="preserve"> 3 weeks. Additional short term </w:t>
      </w:r>
      <w:r>
        <w:rPr>
          <w:rFonts w:ascii="Arial" w:hAnsi="Arial" w:cs="Arial"/>
          <w:sz w:val="24"/>
          <w:szCs w:val="24"/>
        </w:rPr>
        <w:t>WLI capacity for Haematuria over two weekends was undertaken in May, with current patients now booked closer to two weeks.  The service has now offered out to the clinical team additional dates for June and July.</w:t>
      </w:r>
    </w:p>
    <w:p w14:paraId="54D5C04D" w14:textId="77777777" w:rsidR="0019642E" w:rsidRDefault="0019642E" w:rsidP="0019642E">
      <w:pPr>
        <w:pStyle w:val="ListParagraph"/>
        <w:numPr>
          <w:ilvl w:val="0"/>
          <w:numId w:val="21"/>
        </w:numPr>
        <w:spacing w:after="0" w:line="240" w:lineRule="auto"/>
        <w:jc w:val="both"/>
        <w:rPr>
          <w:rFonts w:ascii="Arial" w:hAnsi="Arial" w:cs="Arial"/>
          <w:sz w:val="24"/>
          <w:szCs w:val="24"/>
        </w:rPr>
      </w:pPr>
      <w:r>
        <w:rPr>
          <w:rFonts w:ascii="Arial" w:hAnsi="Arial" w:cs="Arial"/>
          <w:sz w:val="24"/>
          <w:szCs w:val="24"/>
        </w:rPr>
        <w:t>Improvement of pathology turnaround times is a key factor for a high volume of patients in this tumour group.</w:t>
      </w:r>
    </w:p>
    <w:p w14:paraId="273F2097" w14:textId="77777777" w:rsidR="0019642E" w:rsidRDefault="0019642E" w:rsidP="0019642E">
      <w:pPr>
        <w:pStyle w:val="ListParagraph"/>
        <w:numPr>
          <w:ilvl w:val="0"/>
          <w:numId w:val="21"/>
        </w:numPr>
        <w:spacing w:after="0" w:line="240" w:lineRule="auto"/>
        <w:jc w:val="both"/>
        <w:rPr>
          <w:rFonts w:ascii="Arial" w:hAnsi="Arial" w:cs="Arial"/>
          <w:sz w:val="24"/>
          <w:szCs w:val="24"/>
        </w:rPr>
      </w:pPr>
      <w:r w:rsidRPr="00AD76B2">
        <w:rPr>
          <w:rFonts w:ascii="Arial" w:hAnsi="Arial" w:cs="Arial"/>
          <w:sz w:val="24"/>
          <w:szCs w:val="24"/>
        </w:rPr>
        <w:t xml:space="preserve">Enhanced surgical capacity to reduce waiting times for treatment.  </w:t>
      </w:r>
    </w:p>
    <w:p w14:paraId="3BD219CC" w14:textId="77777777" w:rsidR="0019642E" w:rsidRDefault="0019642E" w:rsidP="0019642E">
      <w:pPr>
        <w:pStyle w:val="ListParagraph"/>
        <w:numPr>
          <w:ilvl w:val="1"/>
          <w:numId w:val="21"/>
        </w:numPr>
        <w:spacing w:after="0" w:line="240" w:lineRule="auto"/>
        <w:jc w:val="both"/>
        <w:rPr>
          <w:rFonts w:ascii="Arial" w:hAnsi="Arial" w:cs="Arial"/>
          <w:sz w:val="24"/>
          <w:szCs w:val="24"/>
        </w:rPr>
      </w:pPr>
      <w:r>
        <w:rPr>
          <w:rFonts w:ascii="Arial" w:hAnsi="Arial" w:cs="Arial"/>
          <w:sz w:val="24"/>
          <w:szCs w:val="24"/>
        </w:rPr>
        <w:t>Robotic capacity online from May 8</w:t>
      </w:r>
      <w:r w:rsidRPr="00AD76B2">
        <w:rPr>
          <w:rFonts w:ascii="Arial" w:hAnsi="Arial" w:cs="Arial"/>
          <w:sz w:val="24"/>
          <w:szCs w:val="24"/>
          <w:vertAlign w:val="superscript"/>
        </w:rPr>
        <w:t>th</w:t>
      </w:r>
      <w:r>
        <w:rPr>
          <w:rFonts w:ascii="Arial" w:hAnsi="Arial" w:cs="Arial"/>
          <w:sz w:val="24"/>
          <w:szCs w:val="24"/>
        </w:rPr>
        <w:t>, doubling weekly capacity from that allocated at C&amp;VUHB.  We anticipate that this is likely to result in a small deterioration of performance as a consequence which may also impact Hywel Dda &amp; CTM (POW) as we provide access to this treatment modality for this region.</w:t>
      </w:r>
    </w:p>
    <w:p w14:paraId="063471E4" w14:textId="77777777" w:rsidR="0019642E" w:rsidRPr="001B6443" w:rsidRDefault="0019642E" w:rsidP="0019642E">
      <w:pPr>
        <w:pStyle w:val="ListParagraph"/>
        <w:numPr>
          <w:ilvl w:val="1"/>
          <w:numId w:val="21"/>
        </w:numPr>
        <w:spacing w:after="0" w:line="240" w:lineRule="auto"/>
        <w:jc w:val="both"/>
        <w:rPr>
          <w:rFonts w:ascii="Arial" w:hAnsi="Arial" w:cs="Arial"/>
          <w:sz w:val="24"/>
          <w:szCs w:val="24"/>
        </w:rPr>
      </w:pPr>
      <w:r w:rsidRPr="001B6443">
        <w:rPr>
          <w:rFonts w:ascii="Arial" w:hAnsi="Arial" w:cs="Arial"/>
          <w:sz w:val="24"/>
          <w:szCs w:val="24"/>
        </w:rPr>
        <w:t>Development of a business case end of Q3, to support service expansion to include additional CNS, administrative support and a 2</w:t>
      </w:r>
      <w:r w:rsidRPr="001B6443">
        <w:rPr>
          <w:rFonts w:ascii="Arial" w:hAnsi="Arial" w:cs="Arial"/>
          <w:sz w:val="24"/>
          <w:szCs w:val="24"/>
          <w:vertAlign w:val="superscript"/>
        </w:rPr>
        <w:t>nd</w:t>
      </w:r>
      <w:r w:rsidRPr="001B6443">
        <w:rPr>
          <w:rFonts w:ascii="Arial" w:hAnsi="Arial" w:cs="Arial"/>
          <w:sz w:val="24"/>
          <w:szCs w:val="24"/>
        </w:rPr>
        <w:t xml:space="preserve"> Surgical Care Pract</w:t>
      </w:r>
      <w:r>
        <w:rPr>
          <w:rFonts w:ascii="Arial" w:hAnsi="Arial" w:cs="Arial"/>
          <w:sz w:val="24"/>
          <w:szCs w:val="24"/>
        </w:rPr>
        <w:t>it</w:t>
      </w:r>
      <w:r w:rsidRPr="001B6443">
        <w:rPr>
          <w:rFonts w:ascii="Arial" w:hAnsi="Arial" w:cs="Arial"/>
          <w:sz w:val="24"/>
          <w:szCs w:val="24"/>
        </w:rPr>
        <w:t>ioner.</w:t>
      </w:r>
    </w:p>
    <w:p w14:paraId="2501F5F2" w14:textId="77777777" w:rsidR="0019642E" w:rsidRPr="001B6443" w:rsidRDefault="0019642E" w:rsidP="0019642E">
      <w:pPr>
        <w:pStyle w:val="ListParagraph"/>
        <w:numPr>
          <w:ilvl w:val="1"/>
          <w:numId w:val="21"/>
        </w:numPr>
        <w:spacing w:after="0" w:line="240" w:lineRule="auto"/>
        <w:jc w:val="both"/>
        <w:rPr>
          <w:rFonts w:ascii="Arial" w:hAnsi="Arial" w:cs="Arial"/>
          <w:sz w:val="24"/>
          <w:szCs w:val="24"/>
        </w:rPr>
      </w:pPr>
      <w:r w:rsidRPr="001B6443">
        <w:rPr>
          <w:rFonts w:ascii="Arial" w:hAnsi="Arial" w:cs="Arial"/>
          <w:sz w:val="24"/>
          <w:szCs w:val="24"/>
        </w:rPr>
        <w:t>Development of a high care unit (2 beds) for Urology at NPTH, increasing acuity of patients able to be operated on at NPTH and increasing capacity at Morriston.  Has gone through BCAG, and going to Management Board 19</w:t>
      </w:r>
      <w:r w:rsidRPr="001B6443">
        <w:rPr>
          <w:rFonts w:ascii="Arial" w:hAnsi="Arial" w:cs="Arial"/>
          <w:sz w:val="24"/>
          <w:szCs w:val="24"/>
          <w:vertAlign w:val="superscript"/>
        </w:rPr>
        <w:t>th</w:t>
      </w:r>
      <w:r w:rsidRPr="001B6443">
        <w:rPr>
          <w:rFonts w:ascii="Arial" w:hAnsi="Arial" w:cs="Arial"/>
          <w:sz w:val="24"/>
          <w:szCs w:val="24"/>
        </w:rPr>
        <w:t xml:space="preserve"> June 2024, which will then go to P&amp;F Committee in July.</w:t>
      </w:r>
    </w:p>
    <w:p w14:paraId="57450EA4" w14:textId="77777777" w:rsidR="0019642E" w:rsidRDefault="0019642E" w:rsidP="0019642E">
      <w:pPr>
        <w:spacing w:after="0" w:line="240" w:lineRule="auto"/>
        <w:ind w:left="360"/>
        <w:jc w:val="both"/>
        <w:rPr>
          <w:rFonts w:ascii="Arial" w:hAnsi="Arial" w:cs="Arial"/>
          <w:sz w:val="24"/>
          <w:szCs w:val="24"/>
        </w:rPr>
      </w:pPr>
    </w:p>
    <w:p w14:paraId="18255C6A" w14:textId="77777777" w:rsidR="0019642E" w:rsidRDefault="0019642E" w:rsidP="0019642E">
      <w:pPr>
        <w:pStyle w:val="ListParagraph"/>
        <w:spacing w:after="0" w:line="240" w:lineRule="auto"/>
        <w:ind w:left="360"/>
        <w:jc w:val="both"/>
        <w:rPr>
          <w:rFonts w:ascii="Arial" w:hAnsi="Arial" w:cs="Arial"/>
          <w:sz w:val="24"/>
          <w:szCs w:val="24"/>
        </w:rPr>
      </w:pPr>
    </w:p>
    <w:tbl>
      <w:tblPr>
        <w:tblStyle w:val="TableGrid"/>
        <w:tblW w:w="0" w:type="auto"/>
        <w:tblLook w:val="04A0" w:firstRow="1" w:lastRow="0" w:firstColumn="1" w:lastColumn="0" w:noHBand="0" w:noVBand="1"/>
      </w:tblPr>
      <w:tblGrid>
        <w:gridCol w:w="3005"/>
        <w:gridCol w:w="3005"/>
        <w:gridCol w:w="3006"/>
      </w:tblGrid>
      <w:tr w:rsidR="0019642E" w:rsidRPr="00457970" w14:paraId="65C5FC90" w14:textId="77777777" w:rsidTr="005F5F0D">
        <w:tc>
          <w:tcPr>
            <w:tcW w:w="3005" w:type="dxa"/>
            <w:shd w:val="clear" w:color="auto" w:fill="DEEAF6" w:themeFill="accent1" w:themeFillTint="33"/>
          </w:tcPr>
          <w:p w14:paraId="6C571C48" w14:textId="77777777" w:rsidR="0019642E" w:rsidRPr="00457970" w:rsidRDefault="0019642E" w:rsidP="005F5F0D">
            <w:pPr>
              <w:jc w:val="both"/>
              <w:rPr>
                <w:rFonts w:ascii="Arial" w:hAnsi="Arial" w:cs="Arial"/>
                <w:b/>
                <w:sz w:val="24"/>
                <w:szCs w:val="24"/>
              </w:rPr>
            </w:pPr>
            <w:r w:rsidRPr="00457970">
              <w:rPr>
                <w:rFonts w:ascii="Arial" w:hAnsi="Arial" w:cs="Arial"/>
                <w:b/>
                <w:sz w:val="24"/>
                <w:szCs w:val="24"/>
              </w:rPr>
              <w:t>Date</w:t>
            </w:r>
          </w:p>
        </w:tc>
        <w:tc>
          <w:tcPr>
            <w:tcW w:w="3005" w:type="dxa"/>
            <w:shd w:val="clear" w:color="auto" w:fill="DEEAF6" w:themeFill="accent1" w:themeFillTint="33"/>
          </w:tcPr>
          <w:p w14:paraId="64E4E4D3" w14:textId="77777777" w:rsidR="0019642E" w:rsidRPr="00457970" w:rsidRDefault="0019642E" w:rsidP="005F5F0D">
            <w:pPr>
              <w:jc w:val="both"/>
              <w:rPr>
                <w:rFonts w:ascii="Arial" w:hAnsi="Arial" w:cs="Arial"/>
                <w:b/>
                <w:sz w:val="24"/>
                <w:szCs w:val="24"/>
              </w:rPr>
            </w:pPr>
            <w:r w:rsidRPr="00457970">
              <w:rPr>
                <w:rFonts w:ascii="Arial" w:hAnsi="Arial" w:cs="Arial"/>
                <w:b/>
                <w:sz w:val="24"/>
                <w:szCs w:val="24"/>
              </w:rPr>
              <w:t>PTL Volume</w:t>
            </w:r>
          </w:p>
        </w:tc>
        <w:tc>
          <w:tcPr>
            <w:tcW w:w="3006" w:type="dxa"/>
            <w:shd w:val="clear" w:color="auto" w:fill="DEEAF6" w:themeFill="accent1" w:themeFillTint="33"/>
          </w:tcPr>
          <w:p w14:paraId="3C2B576E" w14:textId="77777777" w:rsidR="0019642E" w:rsidRPr="00457970" w:rsidRDefault="0019642E" w:rsidP="005F5F0D">
            <w:pPr>
              <w:jc w:val="both"/>
              <w:rPr>
                <w:rFonts w:ascii="Arial" w:hAnsi="Arial" w:cs="Arial"/>
                <w:b/>
                <w:sz w:val="24"/>
                <w:szCs w:val="24"/>
              </w:rPr>
            </w:pPr>
            <w:r w:rsidRPr="00457970">
              <w:rPr>
                <w:rFonts w:ascii="Arial" w:hAnsi="Arial" w:cs="Arial"/>
                <w:b/>
                <w:sz w:val="24"/>
                <w:szCs w:val="24"/>
              </w:rPr>
              <w:t>Backlog Volume / %</w:t>
            </w:r>
          </w:p>
        </w:tc>
      </w:tr>
      <w:tr w:rsidR="0019642E" w:rsidRPr="00457970" w14:paraId="239A35BD" w14:textId="77777777" w:rsidTr="005F5F0D">
        <w:tc>
          <w:tcPr>
            <w:tcW w:w="3005" w:type="dxa"/>
          </w:tcPr>
          <w:p w14:paraId="777705D6" w14:textId="77777777" w:rsidR="0019642E" w:rsidRPr="00457970" w:rsidRDefault="0019642E" w:rsidP="005F5F0D">
            <w:pPr>
              <w:jc w:val="both"/>
              <w:rPr>
                <w:rFonts w:ascii="Arial" w:hAnsi="Arial" w:cs="Arial"/>
                <w:bCs/>
                <w:sz w:val="24"/>
                <w:szCs w:val="24"/>
              </w:rPr>
            </w:pPr>
            <w:r w:rsidRPr="00457970">
              <w:rPr>
                <w:rFonts w:ascii="Arial" w:hAnsi="Arial" w:cs="Arial"/>
                <w:bCs/>
                <w:sz w:val="24"/>
                <w:szCs w:val="24"/>
              </w:rPr>
              <w:t>Oct-22</w:t>
            </w:r>
          </w:p>
        </w:tc>
        <w:tc>
          <w:tcPr>
            <w:tcW w:w="3005" w:type="dxa"/>
          </w:tcPr>
          <w:p w14:paraId="2C27E7AB" w14:textId="77777777" w:rsidR="0019642E" w:rsidRPr="00457970" w:rsidRDefault="0019642E" w:rsidP="005F5F0D">
            <w:pPr>
              <w:jc w:val="both"/>
              <w:rPr>
                <w:rFonts w:ascii="Arial" w:hAnsi="Arial" w:cs="Arial"/>
                <w:bCs/>
                <w:sz w:val="24"/>
                <w:szCs w:val="24"/>
              </w:rPr>
            </w:pPr>
            <w:r>
              <w:rPr>
                <w:rFonts w:ascii="Arial" w:hAnsi="Arial" w:cs="Arial"/>
                <w:bCs/>
                <w:sz w:val="24"/>
                <w:szCs w:val="24"/>
              </w:rPr>
              <w:t>289</w:t>
            </w:r>
          </w:p>
        </w:tc>
        <w:tc>
          <w:tcPr>
            <w:tcW w:w="3006" w:type="dxa"/>
          </w:tcPr>
          <w:p w14:paraId="11EF4797" w14:textId="77777777" w:rsidR="0019642E" w:rsidRPr="00457970" w:rsidRDefault="0019642E" w:rsidP="005F5F0D">
            <w:pPr>
              <w:jc w:val="both"/>
              <w:rPr>
                <w:rFonts w:ascii="Arial" w:hAnsi="Arial" w:cs="Arial"/>
                <w:bCs/>
                <w:sz w:val="24"/>
                <w:szCs w:val="24"/>
              </w:rPr>
            </w:pPr>
            <w:r>
              <w:rPr>
                <w:rFonts w:ascii="Arial" w:hAnsi="Arial" w:cs="Arial"/>
                <w:bCs/>
                <w:sz w:val="24"/>
                <w:szCs w:val="24"/>
              </w:rPr>
              <w:t>127</w:t>
            </w:r>
            <w:r w:rsidRPr="00457970">
              <w:rPr>
                <w:rFonts w:ascii="Arial" w:hAnsi="Arial" w:cs="Arial"/>
                <w:bCs/>
                <w:sz w:val="24"/>
                <w:szCs w:val="24"/>
              </w:rPr>
              <w:t xml:space="preserve"> (</w:t>
            </w:r>
            <w:r>
              <w:rPr>
                <w:rFonts w:ascii="Arial" w:hAnsi="Arial" w:cs="Arial"/>
                <w:bCs/>
                <w:sz w:val="24"/>
                <w:szCs w:val="24"/>
              </w:rPr>
              <w:t>44</w:t>
            </w:r>
            <w:r w:rsidRPr="00457970">
              <w:rPr>
                <w:rFonts w:ascii="Arial" w:hAnsi="Arial" w:cs="Arial"/>
                <w:bCs/>
                <w:sz w:val="24"/>
                <w:szCs w:val="24"/>
              </w:rPr>
              <w:t>%)</w:t>
            </w:r>
          </w:p>
        </w:tc>
      </w:tr>
      <w:tr w:rsidR="0019642E" w:rsidRPr="00457970" w14:paraId="7EBEA16B" w14:textId="77777777" w:rsidTr="005F5F0D">
        <w:tc>
          <w:tcPr>
            <w:tcW w:w="3005" w:type="dxa"/>
          </w:tcPr>
          <w:p w14:paraId="6E0C4AE1" w14:textId="77777777" w:rsidR="0019642E" w:rsidRPr="00457970" w:rsidRDefault="0019642E" w:rsidP="005F5F0D">
            <w:pPr>
              <w:jc w:val="both"/>
              <w:rPr>
                <w:rFonts w:ascii="Arial" w:hAnsi="Arial" w:cs="Arial"/>
                <w:bCs/>
                <w:sz w:val="24"/>
                <w:szCs w:val="24"/>
              </w:rPr>
            </w:pPr>
            <w:r w:rsidRPr="00457970">
              <w:rPr>
                <w:rFonts w:ascii="Arial" w:hAnsi="Arial" w:cs="Arial"/>
                <w:bCs/>
                <w:sz w:val="24"/>
                <w:szCs w:val="24"/>
              </w:rPr>
              <w:t>Mar-23</w:t>
            </w:r>
          </w:p>
        </w:tc>
        <w:tc>
          <w:tcPr>
            <w:tcW w:w="3005" w:type="dxa"/>
          </w:tcPr>
          <w:p w14:paraId="68A194EB" w14:textId="77777777" w:rsidR="0019642E" w:rsidRPr="00457970" w:rsidRDefault="0019642E" w:rsidP="005F5F0D">
            <w:pPr>
              <w:jc w:val="both"/>
              <w:rPr>
                <w:rFonts w:ascii="Arial" w:hAnsi="Arial" w:cs="Arial"/>
                <w:bCs/>
                <w:sz w:val="24"/>
                <w:szCs w:val="24"/>
              </w:rPr>
            </w:pPr>
            <w:r>
              <w:rPr>
                <w:rFonts w:ascii="Arial" w:hAnsi="Arial" w:cs="Arial"/>
                <w:bCs/>
                <w:sz w:val="24"/>
                <w:szCs w:val="24"/>
              </w:rPr>
              <w:t>237</w:t>
            </w:r>
          </w:p>
        </w:tc>
        <w:tc>
          <w:tcPr>
            <w:tcW w:w="3006" w:type="dxa"/>
          </w:tcPr>
          <w:p w14:paraId="19DAECE4" w14:textId="77777777" w:rsidR="0019642E" w:rsidRPr="00457970" w:rsidRDefault="0019642E" w:rsidP="005F5F0D">
            <w:pPr>
              <w:jc w:val="both"/>
              <w:rPr>
                <w:rFonts w:ascii="Arial" w:hAnsi="Arial" w:cs="Arial"/>
                <w:bCs/>
                <w:sz w:val="24"/>
                <w:szCs w:val="24"/>
              </w:rPr>
            </w:pPr>
            <w:r>
              <w:rPr>
                <w:rFonts w:ascii="Arial" w:hAnsi="Arial" w:cs="Arial"/>
                <w:bCs/>
                <w:sz w:val="24"/>
                <w:szCs w:val="24"/>
              </w:rPr>
              <w:t>64</w:t>
            </w:r>
            <w:r w:rsidRPr="00457970">
              <w:rPr>
                <w:rFonts w:ascii="Arial" w:hAnsi="Arial" w:cs="Arial"/>
                <w:bCs/>
                <w:sz w:val="24"/>
                <w:szCs w:val="24"/>
              </w:rPr>
              <w:t xml:space="preserve"> (</w:t>
            </w:r>
            <w:r>
              <w:rPr>
                <w:rFonts w:ascii="Arial" w:hAnsi="Arial" w:cs="Arial"/>
                <w:bCs/>
                <w:sz w:val="24"/>
                <w:szCs w:val="24"/>
              </w:rPr>
              <w:t>27</w:t>
            </w:r>
            <w:r w:rsidRPr="00457970">
              <w:rPr>
                <w:rFonts w:ascii="Arial" w:hAnsi="Arial" w:cs="Arial"/>
                <w:bCs/>
                <w:sz w:val="24"/>
                <w:szCs w:val="24"/>
              </w:rPr>
              <w:t>%)</w:t>
            </w:r>
          </w:p>
        </w:tc>
      </w:tr>
      <w:tr w:rsidR="0019642E" w:rsidRPr="00457970" w14:paraId="6EBEE031" w14:textId="77777777" w:rsidTr="005F5F0D">
        <w:tc>
          <w:tcPr>
            <w:tcW w:w="3005" w:type="dxa"/>
          </w:tcPr>
          <w:p w14:paraId="724387B8" w14:textId="77777777" w:rsidR="0019642E" w:rsidRPr="00457970" w:rsidRDefault="0019642E" w:rsidP="005F5F0D">
            <w:pPr>
              <w:jc w:val="both"/>
              <w:rPr>
                <w:rFonts w:ascii="Arial" w:hAnsi="Arial" w:cs="Arial"/>
                <w:bCs/>
                <w:sz w:val="24"/>
                <w:szCs w:val="24"/>
              </w:rPr>
            </w:pPr>
            <w:r>
              <w:rPr>
                <w:rFonts w:ascii="Arial" w:hAnsi="Arial" w:cs="Arial"/>
                <w:bCs/>
                <w:sz w:val="24"/>
                <w:szCs w:val="24"/>
              </w:rPr>
              <w:lastRenderedPageBreak/>
              <w:t>Jun-23</w:t>
            </w:r>
          </w:p>
        </w:tc>
        <w:tc>
          <w:tcPr>
            <w:tcW w:w="3005" w:type="dxa"/>
          </w:tcPr>
          <w:p w14:paraId="23BA95CE" w14:textId="77777777" w:rsidR="0019642E" w:rsidRDefault="0019642E" w:rsidP="005F5F0D">
            <w:pPr>
              <w:jc w:val="both"/>
              <w:rPr>
                <w:rFonts w:ascii="Arial" w:hAnsi="Arial" w:cs="Arial"/>
                <w:bCs/>
                <w:sz w:val="24"/>
                <w:szCs w:val="24"/>
              </w:rPr>
            </w:pPr>
            <w:r>
              <w:rPr>
                <w:rFonts w:ascii="Arial" w:hAnsi="Arial" w:cs="Arial"/>
                <w:bCs/>
                <w:sz w:val="24"/>
                <w:szCs w:val="24"/>
              </w:rPr>
              <w:t>222</w:t>
            </w:r>
          </w:p>
        </w:tc>
        <w:tc>
          <w:tcPr>
            <w:tcW w:w="3006" w:type="dxa"/>
          </w:tcPr>
          <w:p w14:paraId="4811D255" w14:textId="77777777" w:rsidR="0019642E" w:rsidRDefault="0019642E" w:rsidP="005F5F0D">
            <w:pPr>
              <w:jc w:val="both"/>
              <w:rPr>
                <w:rFonts w:ascii="Arial" w:hAnsi="Arial" w:cs="Arial"/>
                <w:bCs/>
                <w:sz w:val="24"/>
                <w:szCs w:val="24"/>
              </w:rPr>
            </w:pPr>
            <w:r>
              <w:rPr>
                <w:rFonts w:ascii="Arial" w:hAnsi="Arial" w:cs="Arial"/>
                <w:bCs/>
                <w:sz w:val="24"/>
                <w:szCs w:val="24"/>
              </w:rPr>
              <w:t>45 (20%)</w:t>
            </w:r>
          </w:p>
        </w:tc>
      </w:tr>
      <w:tr w:rsidR="0019642E" w:rsidRPr="00457970" w14:paraId="49745360" w14:textId="77777777" w:rsidTr="005F5F0D">
        <w:tc>
          <w:tcPr>
            <w:tcW w:w="3005" w:type="dxa"/>
          </w:tcPr>
          <w:p w14:paraId="2BABA56C" w14:textId="77777777" w:rsidR="0019642E" w:rsidRDefault="0019642E" w:rsidP="005F5F0D">
            <w:pPr>
              <w:jc w:val="both"/>
              <w:rPr>
                <w:rFonts w:ascii="Arial" w:hAnsi="Arial" w:cs="Arial"/>
                <w:bCs/>
                <w:sz w:val="24"/>
                <w:szCs w:val="24"/>
              </w:rPr>
            </w:pPr>
            <w:r>
              <w:rPr>
                <w:rFonts w:ascii="Arial" w:hAnsi="Arial" w:cs="Arial"/>
                <w:bCs/>
                <w:sz w:val="24"/>
                <w:szCs w:val="24"/>
              </w:rPr>
              <w:t>Sep-23</w:t>
            </w:r>
          </w:p>
        </w:tc>
        <w:tc>
          <w:tcPr>
            <w:tcW w:w="3005" w:type="dxa"/>
          </w:tcPr>
          <w:p w14:paraId="72F5F02E" w14:textId="77777777" w:rsidR="0019642E" w:rsidRDefault="0019642E" w:rsidP="005F5F0D">
            <w:pPr>
              <w:jc w:val="both"/>
              <w:rPr>
                <w:rFonts w:ascii="Arial" w:hAnsi="Arial" w:cs="Arial"/>
                <w:bCs/>
                <w:sz w:val="24"/>
                <w:szCs w:val="24"/>
              </w:rPr>
            </w:pPr>
            <w:r>
              <w:rPr>
                <w:rFonts w:ascii="Arial" w:hAnsi="Arial" w:cs="Arial"/>
                <w:bCs/>
                <w:sz w:val="24"/>
                <w:szCs w:val="24"/>
              </w:rPr>
              <w:t>226</w:t>
            </w:r>
          </w:p>
        </w:tc>
        <w:tc>
          <w:tcPr>
            <w:tcW w:w="3006" w:type="dxa"/>
          </w:tcPr>
          <w:p w14:paraId="600C0DA5" w14:textId="77777777" w:rsidR="0019642E" w:rsidRDefault="0019642E" w:rsidP="005F5F0D">
            <w:pPr>
              <w:jc w:val="both"/>
              <w:rPr>
                <w:rFonts w:ascii="Arial" w:hAnsi="Arial" w:cs="Arial"/>
                <w:bCs/>
                <w:sz w:val="24"/>
                <w:szCs w:val="24"/>
              </w:rPr>
            </w:pPr>
            <w:r>
              <w:rPr>
                <w:rFonts w:ascii="Arial" w:hAnsi="Arial" w:cs="Arial"/>
                <w:bCs/>
                <w:sz w:val="24"/>
                <w:szCs w:val="24"/>
              </w:rPr>
              <w:t>53 (23%)</w:t>
            </w:r>
          </w:p>
        </w:tc>
      </w:tr>
      <w:tr w:rsidR="0019642E" w:rsidRPr="00457970" w14:paraId="67757E73" w14:textId="77777777" w:rsidTr="005F5F0D">
        <w:tc>
          <w:tcPr>
            <w:tcW w:w="3005" w:type="dxa"/>
          </w:tcPr>
          <w:p w14:paraId="0EAF5AF3" w14:textId="77777777" w:rsidR="0019642E" w:rsidRDefault="0019642E" w:rsidP="005F5F0D">
            <w:pPr>
              <w:jc w:val="both"/>
              <w:rPr>
                <w:rFonts w:ascii="Arial" w:hAnsi="Arial" w:cs="Arial"/>
                <w:bCs/>
                <w:sz w:val="24"/>
                <w:szCs w:val="24"/>
              </w:rPr>
            </w:pPr>
            <w:r>
              <w:rPr>
                <w:rFonts w:ascii="Arial" w:hAnsi="Arial" w:cs="Arial"/>
                <w:bCs/>
                <w:sz w:val="24"/>
                <w:szCs w:val="24"/>
              </w:rPr>
              <w:t>Jan-24</w:t>
            </w:r>
          </w:p>
        </w:tc>
        <w:tc>
          <w:tcPr>
            <w:tcW w:w="3005" w:type="dxa"/>
          </w:tcPr>
          <w:p w14:paraId="7840E448" w14:textId="77777777" w:rsidR="0019642E" w:rsidRDefault="0019642E" w:rsidP="005F5F0D">
            <w:pPr>
              <w:jc w:val="both"/>
              <w:rPr>
                <w:rFonts w:ascii="Arial" w:hAnsi="Arial" w:cs="Arial"/>
                <w:bCs/>
                <w:sz w:val="24"/>
                <w:szCs w:val="24"/>
              </w:rPr>
            </w:pPr>
            <w:r>
              <w:rPr>
                <w:rFonts w:ascii="Arial" w:hAnsi="Arial" w:cs="Arial"/>
                <w:bCs/>
                <w:sz w:val="24"/>
                <w:szCs w:val="24"/>
              </w:rPr>
              <w:t>234</w:t>
            </w:r>
          </w:p>
        </w:tc>
        <w:tc>
          <w:tcPr>
            <w:tcW w:w="3006" w:type="dxa"/>
          </w:tcPr>
          <w:p w14:paraId="6C828D59" w14:textId="77777777" w:rsidR="0019642E" w:rsidRDefault="0019642E" w:rsidP="005F5F0D">
            <w:pPr>
              <w:jc w:val="both"/>
              <w:rPr>
                <w:rFonts w:ascii="Arial" w:hAnsi="Arial" w:cs="Arial"/>
                <w:bCs/>
                <w:sz w:val="24"/>
                <w:szCs w:val="24"/>
              </w:rPr>
            </w:pPr>
            <w:r>
              <w:rPr>
                <w:rFonts w:ascii="Arial" w:hAnsi="Arial" w:cs="Arial"/>
                <w:bCs/>
                <w:sz w:val="24"/>
                <w:szCs w:val="24"/>
              </w:rPr>
              <w:t>56 (24%)</w:t>
            </w:r>
          </w:p>
        </w:tc>
      </w:tr>
      <w:tr w:rsidR="0019642E" w:rsidRPr="00457970" w14:paraId="0DBB1C9F" w14:textId="77777777" w:rsidTr="005F5F0D">
        <w:tc>
          <w:tcPr>
            <w:tcW w:w="3005" w:type="dxa"/>
          </w:tcPr>
          <w:p w14:paraId="2180EA01" w14:textId="77777777" w:rsidR="0019642E" w:rsidRDefault="0019642E" w:rsidP="005F5F0D">
            <w:pPr>
              <w:jc w:val="both"/>
              <w:rPr>
                <w:rFonts w:ascii="Arial" w:hAnsi="Arial" w:cs="Arial"/>
                <w:bCs/>
                <w:sz w:val="24"/>
                <w:szCs w:val="24"/>
              </w:rPr>
            </w:pPr>
            <w:r>
              <w:rPr>
                <w:rFonts w:ascii="Arial" w:hAnsi="Arial" w:cs="Arial"/>
                <w:bCs/>
                <w:sz w:val="24"/>
                <w:szCs w:val="24"/>
              </w:rPr>
              <w:t>Feb-24</w:t>
            </w:r>
          </w:p>
        </w:tc>
        <w:tc>
          <w:tcPr>
            <w:tcW w:w="3005" w:type="dxa"/>
          </w:tcPr>
          <w:p w14:paraId="699DF53D" w14:textId="77777777" w:rsidR="0019642E" w:rsidRDefault="0019642E" w:rsidP="005F5F0D">
            <w:pPr>
              <w:jc w:val="both"/>
              <w:rPr>
                <w:rFonts w:ascii="Arial" w:hAnsi="Arial" w:cs="Arial"/>
                <w:bCs/>
                <w:sz w:val="24"/>
                <w:szCs w:val="24"/>
              </w:rPr>
            </w:pPr>
            <w:r>
              <w:rPr>
                <w:rFonts w:ascii="Arial" w:hAnsi="Arial" w:cs="Arial"/>
                <w:bCs/>
                <w:sz w:val="24"/>
                <w:szCs w:val="24"/>
              </w:rPr>
              <w:t>233</w:t>
            </w:r>
          </w:p>
        </w:tc>
        <w:tc>
          <w:tcPr>
            <w:tcW w:w="3006" w:type="dxa"/>
          </w:tcPr>
          <w:p w14:paraId="6BD60CEF" w14:textId="77777777" w:rsidR="0019642E" w:rsidRDefault="0019642E" w:rsidP="005F5F0D">
            <w:pPr>
              <w:jc w:val="both"/>
              <w:rPr>
                <w:rFonts w:ascii="Arial" w:hAnsi="Arial" w:cs="Arial"/>
                <w:bCs/>
                <w:sz w:val="24"/>
                <w:szCs w:val="24"/>
              </w:rPr>
            </w:pPr>
            <w:r>
              <w:rPr>
                <w:rFonts w:ascii="Arial" w:hAnsi="Arial" w:cs="Arial"/>
                <w:bCs/>
                <w:sz w:val="24"/>
                <w:szCs w:val="24"/>
              </w:rPr>
              <w:t>60 (26%)</w:t>
            </w:r>
          </w:p>
        </w:tc>
      </w:tr>
      <w:tr w:rsidR="0019642E" w:rsidRPr="00457970" w14:paraId="42D8BC64" w14:textId="77777777" w:rsidTr="005F5F0D">
        <w:tc>
          <w:tcPr>
            <w:tcW w:w="3005" w:type="dxa"/>
          </w:tcPr>
          <w:p w14:paraId="52BF3295" w14:textId="6936DB04" w:rsidR="0019642E" w:rsidRDefault="0019642E" w:rsidP="005F5F0D">
            <w:pPr>
              <w:jc w:val="both"/>
              <w:rPr>
                <w:rFonts w:ascii="Arial" w:hAnsi="Arial" w:cs="Arial"/>
                <w:bCs/>
                <w:sz w:val="24"/>
                <w:szCs w:val="24"/>
              </w:rPr>
            </w:pPr>
            <w:r>
              <w:rPr>
                <w:rFonts w:ascii="Arial" w:hAnsi="Arial" w:cs="Arial"/>
                <w:bCs/>
                <w:sz w:val="24"/>
                <w:szCs w:val="24"/>
              </w:rPr>
              <w:t>Jun-24</w:t>
            </w:r>
          </w:p>
        </w:tc>
        <w:tc>
          <w:tcPr>
            <w:tcW w:w="3005" w:type="dxa"/>
          </w:tcPr>
          <w:p w14:paraId="0C045D97" w14:textId="0EC1CE9D" w:rsidR="0019642E" w:rsidRDefault="0019642E" w:rsidP="005F5F0D">
            <w:pPr>
              <w:jc w:val="both"/>
              <w:rPr>
                <w:rFonts w:ascii="Arial" w:hAnsi="Arial" w:cs="Arial"/>
                <w:bCs/>
                <w:sz w:val="24"/>
                <w:szCs w:val="24"/>
              </w:rPr>
            </w:pPr>
            <w:r>
              <w:rPr>
                <w:rFonts w:ascii="Arial" w:hAnsi="Arial" w:cs="Arial"/>
                <w:bCs/>
                <w:sz w:val="24"/>
                <w:szCs w:val="24"/>
              </w:rPr>
              <w:t>219</w:t>
            </w:r>
          </w:p>
        </w:tc>
        <w:tc>
          <w:tcPr>
            <w:tcW w:w="3006" w:type="dxa"/>
          </w:tcPr>
          <w:p w14:paraId="1E872D12" w14:textId="3075EFD8" w:rsidR="0019642E" w:rsidRDefault="0019642E" w:rsidP="005F5F0D">
            <w:pPr>
              <w:jc w:val="both"/>
              <w:rPr>
                <w:rFonts w:ascii="Arial" w:hAnsi="Arial" w:cs="Arial"/>
                <w:bCs/>
                <w:sz w:val="24"/>
                <w:szCs w:val="24"/>
              </w:rPr>
            </w:pPr>
            <w:r>
              <w:rPr>
                <w:rFonts w:ascii="Arial" w:hAnsi="Arial" w:cs="Arial"/>
                <w:bCs/>
                <w:sz w:val="24"/>
                <w:szCs w:val="24"/>
              </w:rPr>
              <w:t>43 (20%)</w:t>
            </w:r>
          </w:p>
        </w:tc>
      </w:tr>
    </w:tbl>
    <w:p w14:paraId="5E45B389" w14:textId="77777777" w:rsidR="0019642E" w:rsidRPr="00AC6162" w:rsidRDefault="0019642E" w:rsidP="0019642E">
      <w:pPr>
        <w:spacing w:after="0" w:line="240" w:lineRule="auto"/>
        <w:jc w:val="both"/>
        <w:rPr>
          <w:rFonts w:ascii="Arial" w:hAnsi="Arial" w:cs="Arial"/>
          <w:sz w:val="24"/>
          <w:szCs w:val="24"/>
          <w:highlight w:val="yellow"/>
        </w:rPr>
      </w:pPr>
    </w:p>
    <w:p w14:paraId="33057C51" w14:textId="77777777" w:rsidR="0019642E" w:rsidRPr="00AC6162" w:rsidRDefault="0019642E" w:rsidP="0019642E">
      <w:pPr>
        <w:spacing w:after="0" w:line="240" w:lineRule="auto"/>
        <w:jc w:val="both"/>
        <w:rPr>
          <w:rFonts w:ascii="Arial" w:hAnsi="Arial" w:cs="Arial"/>
          <w:b/>
          <w:sz w:val="24"/>
          <w:szCs w:val="24"/>
        </w:rPr>
      </w:pPr>
      <w:r w:rsidRPr="00AC6162">
        <w:rPr>
          <w:rFonts w:ascii="Arial" w:hAnsi="Arial" w:cs="Arial"/>
          <w:b/>
          <w:sz w:val="24"/>
          <w:szCs w:val="24"/>
        </w:rPr>
        <w:t xml:space="preserve">Lower GI </w:t>
      </w:r>
    </w:p>
    <w:p w14:paraId="021AECA4" w14:textId="77777777" w:rsidR="0019642E" w:rsidRDefault="0019642E" w:rsidP="0019642E">
      <w:pPr>
        <w:pStyle w:val="ListParagraph"/>
        <w:numPr>
          <w:ilvl w:val="0"/>
          <w:numId w:val="21"/>
        </w:numPr>
        <w:spacing w:after="0" w:line="240" w:lineRule="auto"/>
        <w:jc w:val="both"/>
        <w:rPr>
          <w:rFonts w:ascii="Arial" w:hAnsi="Arial" w:cs="Arial"/>
          <w:sz w:val="24"/>
          <w:szCs w:val="24"/>
        </w:rPr>
      </w:pPr>
      <w:r>
        <w:rPr>
          <w:rFonts w:ascii="Arial" w:hAnsi="Arial" w:cs="Arial"/>
          <w:sz w:val="24"/>
          <w:szCs w:val="24"/>
        </w:rPr>
        <w:t>D&amp;C undertaken for new outpatient demand, generally waits are within 1 week for both gastroenterology and general surgery and 80%+ seen within 2 weeks.</w:t>
      </w:r>
    </w:p>
    <w:p w14:paraId="5DF4F963" w14:textId="77777777" w:rsidR="0019642E" w:rsidRDefault="0019642E" w:rsidP="0019642E">
      <w:pPr>
        <w:pStyle w:val="ListParagraph"/>
        <w:numPr>
          <w:ilvl w:val="0"/>
          <w:numId w:val="21"/>
        </w:numPr>
        <w:spacing w:after="0" w:line="240" w:lineRule="auto"/>
        <w:jc w:val="both"/>
        <w:rPr>
          <w:rFonts w:ascii="Arial" w:hAnsi="Arial" w:cs="Arial"/>
          <w:sz w:val="24"/>
          <w:szCs w:val="24"/>
        </w:rPr>
      </w:pPr>
      <w:r>
        <w:rPr>
          <w:rFonts w:ascii="Arial" w:hAnsi="Arial" w:cs="Arial"/>
          <w:sz w:val="24"/>
          <w:szCs w:val="24"/>
        </w:rPr>
        <w:t xml:space="preserve">Endoscopy waits are 2 weeks or less for the majority of patients, with patient unavailability or inability to contact patients the primary reason where waiting times exceed 2 weeks (for USC).  </w:t>
      </w:r>
    </w:p>
    <w:p w14:paraId="1A103272" w14:textId="77777777" w:rsidR="0019642E" w:rsidRPr="0019642E" w:rsidRDefault="0019642E" w:rsidP="0019642E">
      <w:pPr>
        <w:pStyle w:val="ListParagraph"/>
        <w:numPr>
          <w:ilvl w:val="1"/>
          <w:numId w:val="21"/>
        </w:numPr>
        <w:spacing w:after="0" w:line="240" w:lineRule="auto"/>
        <w:jc w:val="both"/>
        <w:rPr>
          <w:rFonts w:ascii="Arial" w:hAnsi="Arial" w:cs="Arial"/>
          <w:sz w:val="24"/>
          <w:szCs w:val="24"/>
        </w:rPr>
      </w:pPr>
      <w:r w:rsidRPr="0019642E">
        <w:rPr>
          <w:rFonts w:ascii="Arial" w:hAnsi="Arial" w:cs="Arial"/>
          <w:sz w:val="24"/>
          <w:szCs w:val="24"/>
        </w:rPr>
        <w:t>Endoscopy Business case to be developed and presented to Management Board</w:t>
      </w:r>
    </w:p>
    <w:p w14:paraId="7A6C03F8" w14:textId="77777777" w:rsidR="0019642E" w:rsidRDefault="0019642E" w:rsidP="0019642E">
      <w:pPr>
        <w:pStyle w:val="ListParagraph"/>
        <w:numPr>
          <w:ilvl w:val="0"/>
          <w:numId w:val="21"/>
        </w:numPr>
        <w:spacing w:after="0" w:line="240" w:lineRule="auto"/>
        <w:jc w:val="both"/>
        <w:rPr>
          <w:rFonts w:ascii="Arial" w:hAnsi="Arial" w:cs="Arial"/>
          <w:sz w:val="24"/>
          <w:szCs w:val="24"/>
        </w:rPr>
      </w:pPr>
      <w:r>
        <w:rPr>
          <w:rFonts w:ascii="Arial" w:hAnsi="Arial" w:cs="Arial"/>
          <w:sz w:val="24"/>
          <w:szCs w:val="24"/>
        </w:rPr>
        <w:t>Enhance surgical capacity at Singleton and Morriston to reduce waiting times for treatment.  Access to beds at Morriston can be a limiting factor.</w:t>
      </w:r>
    </w:p>
    <w:p w14:paraId="1CE14904" w14:textId="77777777" w:rsidR="0019642E" w:rsidRDefault="0019642E" w:rsidP="0019642E">
      <w:pPr>
        <w:pStyle w:val="ListParagraph"/>
        <w:numPr>
          <w:ilvl w:val="0"/>
          <w:numId w:val="21"/>
        </w:numPr>
        <w:spacing w:after="0" w:line="240" w:lineRule="auto"/>
        <w:jc w:val="both"/>
        <w:rPr>
          <w:rFonts w:ascii="Arial" w:hAnsi="Arial" w:cs="Arial"/>
          <w:sz w:val="24"/>
          <w:szCs w:val="24"/>
        </w:rPr>
      </w:pPr>
      <w:r>
        <w:rPr>
          <w:rFonts w:ascii="Arial" w:hAnsi="Arial" w:cs="Arial"/>
          <w:sz w:val="24"/>
          <w:szCs w:val="24"/>
        </w:rPr>
        <w:t>To evaluate the accelerated diagnostic pathway, data from radiology and pathology has been gathered and the evaluation now in progress.</w:t>
      </w:r>
    </w:p>
    <w:p w14:paraId="4592BC1A" w14:textId="77777777" w:rsidR="0019642E" w:rsidRPr="006376E3" w:rsidRDefault="0019642E" w:rsidP="0019642E">
      <w:pPr>
        <w:pStyle w:val="ListParagraph"/>
        <w:spacing w:after="0" w:line="240" w:lineRule="auto"/>
        <w:ind w:left="360"/>
        <w:jc w:val="both"/>
        <w:rPr>
          <w:rFonts w:ascii="Arial" w:hAnsi="Arial" w:cs="Arial"/>
          <w:sz w:val="24"/>
          <w:szCs w:val="24"/>
        </w:rPr>
      </w:pPr>
    </w:p>
    <w:tbl>
      <w:tblPr>
        <w:tblStyle w:val="TableGrid"/>
        <w:tblW w:w="0" w:type="auto"/>
        <w:tblLook w:val="04A0" w:firstRow="1" w:lastRow="0" w:firstColumn="1" w:lastColumn="0" w:noHBand="0" w:noVBand="1"/>
      </w:tblPr>
      <w:tblGrid>
        <w:gridCol w:w="3005"/>
        <w:gridCol w:w="3005"/>
        <w:gridCol w:w="3006"/>
      </w:tblGrid>
      <w:tr w:rsidR="0019642E" w:rsidRPr="00457970" w14:paraId="64F9E3C4" w14:textId="77777777" w:rsidTr="005F5F0D">
        <w:tc>
          <w:tcPr>
            <w:tcW w:w="3005" w:type="dxa"/>
            <w:shd w:val="clear" w:color="auto" w:fill="DEEAF6" w:themeFill="accent1" w:themeFillTint="33"/>
          </w:tcPr>
          <w:p w14:paraId="294719F9" w14:textId="77777777" w:rsidR="0019642E" w:rsidRPr="00457970" w:rsidRDefault="0019642E" w:rsidP="005F5F0D">
            <w:pPr>
              <w:jc w:val="both"/>
              <w:rPr>
                <w:rFonts w:ascii="Arial" w:hAnsi="Arial" w:cs="Arial"/>
                <w:b/>
                <w:sz w:val="24"/>
                <w:szCs w:val="24"/>
              </w:rPr>
            </w:pPr>
            <w:r w:rsidRPr="00457970">
              <w:rPr>
                <w:rFonts w:ascii="Arial" w:hAnsi="Arial" w:cs="Arial"/>
                <w:b/>
                <w:sz w:val="24"/>
                <w:szCs w:val="24"/>
              </w:rPr>
              <w:t>Date</w:t>
            </w:r>
          </w:p>
        </w:tc>
        <w:tc>
          <w:tcPr>
            <w:tcW w:w="3005" w:type="dxa"/>
            <w:shd w:val="clear" w:color="auto" w:fill="DEEAF6" w:themeFill="accent1" w:themeFillTint="33"/>
          </w:tcPr>
          <w:p w14:paraId="27BC27D8" w14:textId="77777777" w:rsidR="0019642E" w:rsidRPr="00457970" w:rsidRDefault="0019642E" w:rsidP="005F5F0D">
            <w:pPr>
              <w:jc w:val="both"/>
              <w:rPr>
                <w:rFonts w:ascii="Arial" w:hAnsi="Arial" w:cs="Arial"/>
                <w:b/>
                <w:sz w:val="24"/>
                <w:szCs w:val="24"/>
              </w:rPr>
            </w:pPr>
            <w:r w:rsidRPr="00457970">
              <w:rPr>
                <w:rFonts w:ascii="Arial" w:hAnsi="Arial" w:cs="Arial"/>
                <w:b/>
                <w:sz w:val="24"/>
                <w:szCs w:val="24"/>
              </w:rPr>
              <w:t>PTL Volume</w:t>
            </w:r>
          </w:p>
        </w:tc>
        <w:tc>
          <w:tcPr>
            <w:tcW w:w="3006" w:type="dxa"/>
            <w:shd w:val="clear" w:color="auto" w:fill="DEEAF6" w:themeFill="accent1" w:themeFillTint="33"/>
          </w:tcPr>
          <w:p w14:paraId="785160C2" w14:textId="77777777" w:rsidR="0019642E" w:rsidRPr="00457970" w:rsidRDefault="0019642E" w:rsidP="005F5F0D">
            <w:pPr>
              <w:jc w:val="both"/>
              <w:rPr>
                <w:rFonts w:ascii="Arial" w:hAnsi="Arial" w:cs="Arial"/>
                <w:b/>
                <w:sz w:val="24"/>
                <w:szCs w:val="24"/>
              </w:rPr>
            </w:pPr>
            <w:r w:rsidRPr="00457970">
              <w:rPr>
                <w:rFonts w:ascii="Arial" w:hAnsi="Arial" w:cs="Arial"/>
                <w:b/>
                <w:sz w:val="24"/>
                <w:szCs w:val="24"/>
              </w:rPr>
              <w:t>Backlog Volume / %</w:t>
            </w:r>
          </w:p>
        </w:tc>
      </w:tr>
      <w:tr w:rsidR="0019642E" w:rsidRPr="00457970" w14:paraId="76C00652" w14:textId="77777777" w:rsidTr="005F5F0D">
        <w:tc>
          <w:tcPr>
            <w:tcW w:w="3005" w:type="dxa"/>
          </w:tcPr>
          <w:p w14:paraId="61A3C89E" w14:textId="77777777" w:rsidR="0019642E" w:rsidRPr="00457970" w:rsidRDefault="0019642E" w:rsidP="005F5F0D">
            <w:pPr>
              <w:jc w:val="both"/>
              <w:rPr>
                <w:rFonts w:ascii="Arial" w:hAnsi="Arial" w:cs="Arial"/>
                <w:bCs/>
                <w:sz w:val="24"/>
                <w:szCs w:val="24"/>
              </w:rPr>
            </w:pPr>
            <w:r w:rsidRPr="00457970">
              <w:rPr>
                <w:rFonts w:ascii="Arial" w:hAnsi="Arial" w:cs="Arial"/>
                <w:bCs/>
                <w:sz w:val="24"/>
                <w:szCs w:val="24"/>
              </w:rPr>
              <w:t>Oct-22</w:t>
            </w:r>
          </w:p>
        </w:tc>
        <w:tc>
          <w:tcPr>
            <w:tcW w:w="3005" w:type="dxa"/>
          </w:tcPr>
          <w:p w14:paraId="63543D3F" w14:textId="77777777" w:rsidR="0019642E" w:rsidRPr="00457970" w:rsidRDefault="0019642E" w:rsidP="005F5F0D">
            <w:pPr>
              <w:jc w:val="both"/>
              <w:rPr>
                <w:rFonts w:ascii="Arial" w:hAnsi="Arial" w:cs="Arial"/>
                <w:bCs/>
                <w:sz w:val="24"/>
                <w:szCs w:val="24"/>
              </w:rPr>
            </w:pPr>
            <w:r>
              <w:rPr>
                <w:rFonts w:ascii="Arial" w:hAnsi="Arial" w:cs="Arial"/>
                <w:bCs/>
                <w:sz w:val="24"/>
                <w:szCs w:val="24"/>
              </w:rPr>
              <w:t>890</w:t>
            </w:r>
          </w:p>
        </w:tc>
        <w:tc>
          <w:tcPr>
            <w:tcW w:w="3006" w:type="dxa"/>
          </w:tcPr>
          <w:p w14:paraId="31BE90A6" w14:textId="77777777" w:rsidR="0019642E" w:rsidRPr="00457970" w:rsidRDefault="0019642E" w:rsidP="005F5F0D">
            <w:pPr>
              <w:jc w:val="both"/>
              <w:rPr>
                <w:rFonts w:ascii="Arial" w:hAnsi="Arial" w:cs="Arial"/>
                <w:bCs/>
                <w:sz w:val="24"/>
                <w:szCs w:val="24"/>
              </w:rPr>
            </w:pPr>
            <w:r>
              <w:rPr>
                <w:rFonts w:ascii="Arial" w:hAnsi="Arial" w:cs="Arial"/>
                <w:bCs/>
                <w:sz w:val="24"/>
                <w:szCs w:val="24"/>
              </w:rPr>
              <w:t>258</w:t>
            </w:r>
            <w:r w:rsidRPr="00457970">
              <w:rPr>
                <w:rFonts w:ascii="Arial" w:hAnsi="Arial" w:cs="Arial"/>
                <w:bCs/>
                <w:sz w:val="24"/>
                <w:szCs w:val="24"/>
              </w:rPr>
              <w:t xml:space="preserve"> (2</w:t>
            </w:r>
            <w:r>
              <w:rPr>
                <w:rFonts w:ascii="Arial" w:hAnsi="Arial" w:cs="Arial"/>
                <w:bCs/>
                <w:sz w:val="24"/>
                <w:szCs w:val="24"/>
              </w:rPr>
              <w:t>9</w:t>
            </w:r>
            <w:r w:rsidRPr="00457970">
              <w:rPr>
                <w:rFonts w:ascii="Arial" w:hAnsi="Arial" w:cs="Arial"/>
                <w:bCs/>
                <w:sz w:val="24"/>
                <w:szCs w:val="24"/>
              </w:rPr>
              <w:t>%)</w:t>
            </w:r>
          </w:p>
        </w:tc>
      </w:tr>
      <w:tr w:rsidR="0019642E" w:rsidRPr="00457970" w14:paraId="428CFBFA" w14:textId="77777777" w:rsidTr="005F5F0D">
        <w:tc>
          <w:tcPr>
            <w:tcW w:w="3005" w:type="dxa"/>
          </w:tcPr>
          <w:p w14:paraId="3FBF65B6" w14:textId="77777777" w:rsidR="0019642E" w:rsidRPr="00457970" w:rsidRDefault="0019642E" w:rsidP="005F5F0D">
            <w:pPr>
              <w:jc w:val="both"/>
              <w:rPr>
                <w:rFonts w:ascii="Arial" w:hAnsi="Arial" w:cs="Arial"/>
                <w:bCs/>
                <w:sz w:val="24"/>
                <w:szCs w:val="24"/>
              </w:rPr>
            </w:pPr>
            <w:r w:rsidRPr="00457970">
              <w:rPr>
                <w:rFonts w:ascii="Arial" w:hAnsi="Arial" w:cs="Arial"/>
                <w:bCs/>
                <w:sz w:val="24"/>
                <w:szCs w:val="24"/>
              </w:rPr>
              <w:t>Mar-23</w:t>
            </w:r>
          </w:p>
        </w:tc>
        <w:tc>
          <w:tcPr>
            <w:tcW w:w="3005" w:type="dxa"/>
          </w:tcPr>
          <w:p w14:paraId="2CADBC94" w14:textId="77777777" w:rsidR="0019642E" w:rsidRPr="00457970" w:rsidRDefault="0019642E" w:rsidP="005F5F0D">
            <w:pPr>
              <w:jc w:val="both"/>
              <w:rPr>
                <w:rFonts w:ascii="Arial" w:hAnsi="Arial" w:cs="Arial"/>
                <w:bCs/>
                <w:sz w:val="24"/>
                <w:szCs w:val="24"/>
              </w:rPr>
            </w:pPr>
            <w:r>
              <w:rPr>
                <w:rFonts w:ascii="Arial" w:hAnsi="Arial" w:cs="Arial"/>
                <w:bCs/>
                <w:sz w:val="24"/>
                <w:szCs w:val="24"/>
              </w:rPr>
              <w:t>493</w:t>
            </w:r>
          </w:p>
        </w:tc>
        <w:tc>
          <w:tcPr>
            <w:tcW w:w="3006" w:type="dxa"/>
          </w:tcPr>
          <w:p w14:paraId="20283BDB" w14:textId="77777777" w:rsidR="0019642E" w:rsidRPr="00457970" w:rsidRDefault="0019642E" w:rsidP="005F5F0D">
            <w:pPr>
              <w:jc w:val="both"/>
              <w:rPr>
                <w:rFonts w:ascii="Arial" w:hAnsi="Arial" w:cs="Arial"/>
                <w:bCs/>
                <w:sz w:val="24"/>
                <w:szCs w:val="24"/>
              </w:rPr>
            </w:pPr>
            <w:r w:rsidRPr="00457970">
              <w:rPr>
                <w:rFonts w:ascii="Arial" w:hAnsi="Arial" w:cs="Arial"/>
                <w:bCs/>
                <w:sz w:val="24"/>
                <w:szCs w:val="24"/>
              </w:rPr>
              <w:t>1</w:t>
            </w:r>
            <w:r>
              <w:rPr>
                <w:rFonts w:ascii="Arial" w:hAnsi="Arial" w:cs="Arial"/>
                <w:bCs/>
                <w:sz w:val="24"/>
                <w:szCs w:val="24"/>
              </w:rPr>
              <w:t>02</w:t>
            </w:r>
            <w:r w:rsidRPr="00457970">
              <w:rPr>
                <w:rFonts w:ascii="Arial" w:hAnsi="Arial" w:cs="Arial"/>
                <w:bCs/>
                <w:sz w:val="24"/>
                <w:szCs w:val="24"/>
              </w:rPr>
              <w:t xml:space="preserve"> (</w:t>
            </w:r>
            <w:r>
              <w:rPr>
                <w:rFonts w:ascii="Arial" w:hAnsi="Arial" w:cs="Arial"/>
                <w:bCs/>
                <w:sz w:val="24"/>
                <w:szCs w:val="24"/>
              </w:rPr>
              <w:t>21</w:t>
            </w:r>
            <w:r w:rsidRPr="00457970">
              <w:rPr>
                <w:rFonts w:ascii="Arial" w:hAnsi="Arial" w:cs="Arial"/>
                <w:bCs/>
                <w:sz w:val="24"/>
                <w:szCs w:val="24"/>
              </w:rPr>
              <w:t>%)</w:t>
            </w:r>
          </w:p>
        </w:tc>
      </w:tr>
      <w:tr w:rsidR="0019642E" w:rsidRPr="00457970" w14:paraId="47D05629" w14:textId="77777777" w:rsidTr="005F5F0D">
        <w:tc>
          <w:tcPr>
            <w:tcW w:w="3005" w:type="dxa"/>
          </w:tcPr>
          <w:p w14:paraId="35AB813C" w14:textId="77777777" w:rsidR="0019642E" w:rsidRPr="00457970" w:rsidRDefault="0019642E" w:rsidP="005F5F0D">
            <w:pPr>
              <w:jc w:val="both"/>
              <w:rPr>
                <w:rFonts w:ascii="Arial" w:hAnsi="Arial" w:cs="Arial"/>
                <w:bCs/>
                <w:sz w:val="24"/>
                <w:szCs w:val="24"/>
              </w:rPr>
            </w:pPr>
            <w:r>
              <w:rPr>
                <w:rFonts w:ascii="Arial" w:hAnsi="Arial" w:cs="Arial"/>
                <w:bCs/>
                <w:sz w:val="24"/>
                <w:szCs w:val="24"/>
              </w:rPr>
              <w:t>Jun-23</w:t>
            </w:r>
          </w:p>
        </w:tc>
        <w:tc>
          <w:tcPr>
            <w:tcW w:w="3005" w:type="dxa"/>
          </w:tcPr>
          <w:p w14:paraId="0F89A55B" w14:textId="77777777" w:rsidR="0019642E" w:rsidRDefault="0019642E" w:rsidP="005F5F0D">
            <w:pPr>
              <w:jc w:val="both"/>
              <w:rPr>
                <w:rFonts w:ascii="Arial" w:hAnsi="Arial" w:cs="Arial"/>
                <w:bCs/>
                <w:sz w:val="24"/>
                <w:szCs w:val="24"/>
              </w:rPr>
            </w:pPr>
            <w:r>
              <w:rPr>
                <w:rFonts w:ascii="Arial" w:hAnsi="Arial" w:cs="Arial"/>
                <w:bCs/>
                <w:sz w:val="24"/>
                <w:szCs w:val="24"/>
              </w:rPr>
              <w:t>336</w:t>
            </w:r>
          </w:p>
        </w:tc>
        <w:tc>
          <w:tcPr>
            <w:tcW w:w="3006" w:type="dxa"/>
          </w:tcPr>
          <w:p w14:paraId="2E993D45" w14:textId="77777777" w:rsidR="0019642E" w:rsidRPr="00457970" w:rsidRDefault="0019642E" w:rsidP="005F5F0D">
            <w:pPr>
              <w:jc w:val="both"/>
              <w:rPr>
                <w:rFonts w:ascii="Arial" w:hAnsi="Arial" w:cs="Arial"/>
                <w:bCs/>
                <w:sz w:val="24"/>
                <w:szCs w:val="24"/>
              </w:rPr>
            </w:pPr>
            <w:r>
              <w:rPr>
                <w:rFonts w:ascii="Arial" w:hAnsi="Arial" w:cs="Arial"/>
                <w:bCs/>
                <w:sz w:val="24"/>
                <w:szCs w:val="24"/>
              </w:rPr>
              <w:t>36 (11%)</w:t>
            </w:r>
          </w:p>
        </w:tc>
      </w:tr>
      <w:tr w:rsidR="0019642E" w:rsidRPr="00457970" w14:paraId="3B2FFCA8" w14:textId="77777777" w:rsidTr="005F5F0D">
        <w:tc>
          <w:tcPr>
            <w:tcW w:w="3005" w:type="dxa"/>
          </w:tcPr>
          <w:p w14:paraId="1E86316C" w14:textId="77777777" w:rsidR="0019642E" w:rsidRDefault="0019642E" w:rsidP="005F5F0D">
            <w:pPr>
              <w:jc w:val="both"/>
              <w:rPr>
                <w:rFonts w:ascii="Arial" w:hAnsi="Arial" w:cs="Arial"/>
                <w:bCs/>
                <w:sz w:val="24"/>
                <w:szCs w:val="24"/>
              </w:rPr>
            </w:pPr>
            <w:r>
              <w:rPr>
                <w:rFonts w:ascii="Arial" w:hAnsi="Arial" w:cs="Arial"/>
                <w:bCs/>
                <w:sz w:val="24"/>
                <w:szCs w:val="24"/>
              </w:rPr>
              <w:t>Sep-23</w:t>
            </w:r>
          </w:p>
        </w:tc>
        <w:tc>
          <w:tcPr>
            <w:tcW w:w="3005" w:type="dxa"/>
          </w:tcPr>
          <w:p w14:paraId="1D22BD80" w14:textId="77777777" w:rsidR="0019642E" w:rsidRDefault="0019642E" w:rsidP="005F5F0D">
            <w:pPr>
              <w:jc w:val="both"/>
              <w:rPr>
                <w:rFonts w:ascii="Arial" w:hAnsi="Arial" w:cs="Arial"/>
                <w:bCs/>
                <w:sz w:val="24"/>
                <w:szCs w:val="24"/>
              </w:rPr>
            </w:pPr>
            <w:r>
              <w:rPr>
                <w:rFonts w:ascii="Arial" w:hAnsi="Arial" w:cs="Arial"/>
                <w:bCs/>
                <w:sz w:val="24"/>
                <w:szCs w:val="24"/>
              </w:rPr>
              <w:t>366</w:t>
            </w:r>
          </w:p>
        </w:tc>
        <w:tc>
          <w:tcPr>
            <w:tcW w:w="3006" w:type="dxa"/>
          </w:tcPr>
          <w:p w14:paraId="58CC92FE" w14:textId="77777777" w:rsidR="0019642E" w:rsidRDefault="0019642E" w:rsidP="005F5F0D">
            <w:pPr>
              <w:jc w:val="both"/>
              <w:rPr>
                <w:rFonts w:ascii="Arial" w:hAnsi="Arial" w:cs="Arial"/>
                <w:bCs/>
                <w:sz w:val="24"/>
                <w:szCs w:val="24"/>
              </w:rPr>
            </w:pPr>
            <w:r>
              <w:rPr>
                <w:rFonts w:ascii="Arial" w:hAnsi="Arial" w:cs="Arial"/>
                <w:bCs/>
                <w:sz w:val="24"/>
                <w:szCs w:val="24"/>
              </w:rPr>
              <w:t>60 (16%)</w:t>
            </w:r>
          </w:p>
        </w:tc>
      </w:tr>
      <w:tr w:rsidR="0019642E" w:rsidRPr="00457970" w14:paraId="7B722D70" w14:textId="77777777" w:rsidTr="005F5F0D">
        <w:tc>
          <w:tcPr>
            <w:tcW w:w="3005" w:type="dxa"/>
          </w:tcPr>
          <w:p w14:paraId="3AFC7F77" w14:textId="77777777" w:rsidR="0019642E" w:rsidRDefault="0019642E" w:rsidP="005F5F0D">
            <w:pPr>
              <w:jc w:val="both"/>
              <w:rPr>
                <w:rFonts w:ascii="Arial" w:hAnsi="Arial" w:cs="Arial"/>
                <w:bCs/>
                <w:sz w:val="24"/>
                <w:szCs w:val="24"/>
              </w:rPr>
            </w:pPr>
            <w:r>
              <w:rPr>
                <w:rFonts w:ascii="Arial" w:hAnsi="Arial" w:cs="Arial"/>
                <w:bCs/>
                <w:sz w:val="24"/>
                <w:szCs w:val="24"/>
              </w:rPr>
              <w:t>Jan-24</w:t>
            </w:r>
          </w:p>
        </w:tc>
        <w:tc>
          <w:tcPr>
            <w:tcW w:w="3005" w:type="dxa"/>
          </w:tcPr>
          <w:p w14:paraId="03B2C82F" w14:textId="77777777" w:rsidR="0019642E" w:rsidRDefault="0019642E" w:rsidP="005F5F0D">
            <w:pPr>
              <w:jc w:val="both"/>
              <w:rPr>
                <w:rFonts w:ascii="Arial" w:hAnsi="Arial" w:cs="Arial"/>
                <w:bCs/>
                <w:sz w:val="24"/>
                <w:szCs w:val="24"/>
              </w:rPr>
            </w:pPr>
            <w:r>
              <w:rPr>
                <w:rFonts w:ascii="Arial" w:hAnsi="Arial" w:cs="Arial"/>
                <w:bCs/>
                <w:sz w:val="24"/>
                <w:szCs w:val="24"/>
              </w:rPr>
              <w:t>311</w:t>
            </w:r>
          </w:p>
        </w:tc>
        <w:tc>
          <w:tcPr>
            <w:tcW w:w="3006" w:type="dxa"/>
          </w:tcPr>
          <w:p w14:paraId="7CB65F47" w14:textId="77777777" w:rsidR="0019642E" w:rsidRDefault="0019642E" w:rsidP="005F5F0D">
            <w:pPr>
              <w:jc w:val="both"/>
              <w:rPr>
                <w:rFonts w:ascii="Arial" w:hAnsi="Arial" w:cs="Arial"/>
                <w:bCs/>
                <w:sz w:val="24"/>
                <w:szCs w:val="24"/>
              </w:rPr>
            </w:pPr>
            <w:r>
              <w:rPr>
                <w:rFonts w:ascii="Arial" w:hAnsi="Arial" w:cs="Arial"/>
                <w:bCs/>
                <w:sz w:val="24"/>
                <w:szCs w:val="24"/>
              </w:rPr>
              <w:t>52 (17%)</w:t>
            </w:r>
          </w:p>
        </w:tc>
      </w:tr>
      <w:tr w:rsidR="0019642E" w:rsidRPr="00457970" w14:paraId="4931D1B5" w14:textId="77777777" w:rsidTr="005F5F0D">
        <w:tc>
          <w:tcPr>
            <w:tcW w:w="3005" w:type="dxa"/>
          </w:tcPr>
          <w:p w14:paraId="66460B42" w14:textId="31369CCA" w:rsidR="0019642E" w:rsidRDefault="0019642E" w:rsidP="005F5F0D">
            <w:pPr>
              <w:jc w:val="both"/>
              <w:rPr>
                <w:rFonts w:ascii="Arial" w:hAnsi="Arial" w:cs="Arial"/>
                <w:bCs/>
                <w:sz w:val="24"/>
                <w:szCs w:val="24"/>
              </w:rPr>
            </w:pPr>
            <w:r>
              <w:rPr>
                <w:rFonts w:ascii="Arial" w:hAnsi="Arial" w:cs="Arial"/>
                <w:bCs/>
                <w:sz w:val="24"/>
                <w:szCs w:val="24"/>
              </w:rPr>
              <w:t>Feb-24</w:t>
            </w:r>
          </w:p>
        </w:tc>
        <w:tc>
          <w:tcPr>
            <w:tcW w:w="3005" w:type="dxa"/>
          </w:tcPr>
          <w:p w14:paraId="282AE0A2" w14:textId="77777777" w:rsidR="0019642E" w:rsidRDefault="0019642E" w:rsidP="005F5F0D">
            <w:pPr>
              <w:jc w:val="both"/>
              <w:rPr>
                <w:rFonts w:ascii="Arial" w:hAnsi="Arial" w:cs="Arial"/>
                <w:bCs/>
                <w:sz w:val="24"/>
                <w:szCs w:val="24"/>
              </w:rPr>
            </w:pPr>
            <w:r>
              <w:rPr>
                <w:rFonts w:ascii="Arial" w:hAnsi="Arial" w:cs="Arial"/>
                <w:bCs/>
                <w:sz w:val="24"/>
                <w:szCs w:val="24"/>
              </w:rPr>
              <w:t>305</w:t>
            </w:r>
          </w:p>
        </w:tc>
        <w:tc>
          <w:tcPr>
            <w:tcW w:w="3006" w:type="dxa"/>
          </w:tcPr>
          <w:p w14:paraId="0FF871C8" w14:textId="77777777" w:rsidR="0019642E" w:rsidRDefault="0019642E" w:rsidP="005F5F0D">
            <w:pPr>
              <w:jc w:val="both"/>
              <w:rPr>
                <w:rFonts w:ascii="Arial" w:hAnsi="Arial" w:cs="Arial"/>
                <w:bCs/>
                <w:sz w:val="24"/>
                <w:szCs w:val="24"/>
              </w:rPr>
            </w:pPr>
            <w:r>
              <w:rPr>
                <w:rFonts w:ascii="Arial" w:hAnsi="Arial" w:cs="Arial"/>
                <w:bCs/>
                <w:sz w:val="24"/>
                <w:szCs w:val="24"/>
              </w:rPr>
              <w:t>52 (17%)</w:t>
            </w:r>
          </w:p>
        </w:tc>
      </w:tr>
      <w:tr w:rsidR="0019642E" w:rsidRPr="00457970" w14:paraId="5F7D511B" w14:textId="77777777" w:rsidTr="005F5F0D">
        <w:tc>
          <w:tcPr>
            <w:tcW w:w="3005" w:type="dxa"/>
          </w:tcPr>
          <w:p w14:paraId="0B0769B7" w14:textId="252DF05B" w:rsidR="0019642E" w:rsidRDefault="0019642E" w:rsidP="005F5F0D">
            <w:pPr>
              <w:jc w:val="both"/>
              <w:rPr>
                <w:rFonts w:ascii="Arial" w:hAnsi="Arial" w:cs="Arial"/>
                <w:bCs/>
                <w:sz w:val="24"/>
                <w:szCs w:val="24"/>
              </w:rPr>
            </w:pPr>
            <w:r>
              <w:rPr>
                <w:rFonts w:ascii="Arial" w:hAnsi="Arial" w:cs="Arial"/>
                <w:bCs/>
                <w:sz w:val="24"/>
                <w:szCs w:val="24"/>
              </w:rPr>
              <w:t>Jun-24*</w:t>
            </w:r>
          </w:p>
        </w:tc>
        <w:tc>
          <w:tcPr>
            <w:tcW w:w="3005" w:type="dxa"/>
          </w:tcPr>
          <w:p w14:paraId="366F3AC4" w14:textId="01ED8FDA" w:rsidR="0019642E" w:rsidRDefault="0019642E" w:rsidP="005F5F0D">
            <w:pPr>
              <w:jc w:val="both"/>
              <w:rPr>
                <w:rFonts w:ascii="Arial" w:hAnsi="Arial" w:cs="Arial"/>
                <w:bCs/>
                <w:sz w:val="24"/>
                <w:szCs w:val="24"/>
              </w:rPr>
            </w:pPr>
            <w:r>
              <w:rPr>
                <w:rFonts w:ascii="Arial" w:hAnsi="Arial" w:cs="Arial"/>
                <w:bCs/>
                <w:sz w:val="24"/>
                <w:szCs w:val="24"/>
              </w:rPr>
              <w:t>412</w:t>
            </w:r>
          </w:p>
        </w:tc>
        <w:tc>
          <w:tcPr>
            <w:tcW w:w="3006" w:type="dxa"/>
          </w:tcPr>
          <w:p w14:paraId="642E4E43" w14:textId="587BEC88" w:rsidR="0019642E" w:rsidRDefault="0019642E" w:rsidP="005F5F0D">
            <w:pPr>
              <w:jc w:val="both"/>
              <w:rPr>
                <w:rFonts w:ascii="Arial" w:hAnsi="Arial" w:cs="Arial"/>
                <w:bCs/>
                <w:sz w:val="24"/>
                <w:szCs w:val="24"/>
              </w:rPr>
            </w:pPr>
            <w:r>
              <w:rPr>
                <w:rFonts w:ascii="Arial" w:hAnsi="Arial" w:cs="Arial"/>
                <w:bCs/>
                <w:sz w:val="24"/>
                <w:szCs w:val="24"/>
              </w:rPr>
              <w:t>59 (14%)</w:t>
            </w:r>
          </w:p>
        </w:tc>
      </w:tr>
    </w:tbl>
    <w:p w14:paraId="4EC2814E" w14:textId="0015D879" w:rsidR="0019642E" w:rsidRPr="0019642E" w:rsidRDefault="0019642E" w:rsidP="0019642E">
      <w:pPr>
        <w:spacing w:after="0" w:line="240" w:lineRule="auto"/>
        <w:jc w:val="both"/>
        <w:rPr>
          <w:rFonts w:ascii="Arial" w:hAnsi="Arial" w:cs="Arial"/>
          <w:i/>
          <w:iCs/>
          <w:highlight w:val="yellow"/>
        </w:rPr>
      </w:pPr>
      <w:r w:rsidRPr="0019642E">
        <w:rPr>
          <w:rFonts w:ascii="Arial" w:hAnsi="Arial" w:cs="Arial"/>
          <w:i/>
          <w:iCs/>
        </w:rPr>
        <w:t>*All new Bowel Screening Wales cohorts included in PTL for first time in May 2024</w:t>
      </w:r>
      <w:r w:rsidRPr="0019642E">
        <w:rPr>
          <w:rFonts w:ascii="Arial" w:hAnsi="Arial" w:cs="Arial"/>
          <w:i/>
          <w:iCs/>
          <w:highlight w:val="yellow"/>
        </w:rPr>
        <w:t xml:space="preserve"> </w:t>
      </w:r>
    </w:p>
    <w:p w14:paraId="63E09DBC" w14:textId="77777777" w:rsidR="0019642E" w:rsidRDefault="0019642E" w:rsidP="0019642E">
      <w:pPr>
        <w:spacing w:after="0" w:line="240" w:lineRule="auto"/>
        <w:jc w:val="both"/>
        <w:rPr>
          <w:rFonts w:ascii="Arial" w:hAnsi="Arial" w:cs="Arial"/>
          <w:b/>
          <w:sz w:val="24"/>
          <w:szCs w:val="24"/>
        </w:rPr>
      </w:pPr>
    </w:p>
    <w:p w14:paraId="75773D41" w14:textId="611E5646" w:rsidR="0019642E" w:rsidRDefault="0019642E" w:rsidP="0019642E">
      <w:pPr>
        <w:spacing w:after="0" w:line="240" w:lineRule="auto"/>
        <w:jc w:val="both"/>
        <w:rPr>
          <w:rFonts w:ascii="Arial" w:hAnsi="Arial" w:cs="Arial"/>
          <w:b/>
          <w:sz w:val="24"/>
          <w:szCs w:val="24"/>
        </w:rPr>
      </w:pPr>
      <w:r>
        <w:rPr>
          <w:rFonts w:ascii="Arial" w:hAnsi="Arial" w:cs="Arial"/>
          <w:b/>
          <w:sz w:val="24"/>
          <w:szCs w:val="24"/>
        </w:rPr>
        <w:t>Upper</w:t>
      </w:r>
      <w:r w:rsidRPr="00AC6162">
        <w:rPr>
          <w:rFonts w:ascii="Arial" w:hAnsi="Arial" w:cs="Arial"/>
          <w:b/>
          <w:sz w:val="24"/>
          <w:szCs w:val="24"/>
        </w:rPr>
        <w:t xml:space="preserve"> GI </w:t>
      </w:r>
    </w:p>
    <w:p w14:paraId="7A75E0D1" w14:textId="77777777" w:rsidR="0019642E" w:rsidRDefault="0019642E" w:rsidP="0019642E">
      <w:pPr>
        <w:pStyle w:val="ListParagraph"/>
        <w:numPr>
          <w:ilvl w:val="0"/>
          <w:numId w:val="21"/>
        </w:numPr>
        <w:spacing w:after="0" w:line="240" w:lineRule="auto"/>
        <w:jc w:val="both"/>
        <w:rPr>
          <w:rFonts w:ascii="Arial" w:hAnsi="Arial" w:cs="Arial"/>
          <w:sz w:val="24"/>
          <w:szCs w:val="24"/>
        </w:rPr>
      </w:pPr>
      <w:r>
        <w:rPr>
          <w:rFonts w:ascii="Arial" w:hAnsi="Arial" w:cs="Arial"/>
          <w:sz w:val="24"/>
          <w:szCs w:val="24"/>
        </w:rPr>
        <w:t>To evaluate the accelerated diagnostic pathway, data from radiology and pathology has been gathered and the evaluation now in progress.</w:t>
      </w:r>
    </w:p>
    <w:p w14:paraId="173EBC05" w14:textId="2EF879A4" w:rsidR="0019642E" w:rsidRDefault="0019642E" w:rsidP="0019642E">
      <w:pPr>
        <w:pStyle w:val="ListParagraph"/>
        <w:numPr>
          <w:ilvl w:val="0"/>
          <w:numId w:val="21"/>
        </w:numPr>
        <w:spacing w:after="0" w:line="240" w:lineRule="auto"/>
        <w:jc w:val="both"/>
        <w:rPr>
          <w:rFonts w:ascii="Arial" w:hAnsi="Arial" w:cs="Arial"/>
          <w:sz w:val="24"/>
          <w:szCs w:val="24"/>
        </w:rPr>
      </w:pPr>
      <w:r>
        <w:rPr>
          <w:rFonts w:ascii="Arial" w:hAnsi="Arial" w:cs="Arial"/>
          <w:sz w:val="24"/>
          <w:szCs w:val="24"/>
        </w:rPr>
        <w:t>A review of the HPB MDT process to ensure timely discussion and decision making will be undertaken.</w:t>
      </w:r>
    </w:p>
    <w:p w14:paraId="0D5F4F3D" w14:textId="77777777" w:rsidR="0019642E" w:rsidRDefault="0019642E" w:rsidP="0019642E">
      <w:pPr>
        <w:pStyle w:val="ListParagraph"/>
        <w:spacing w:after="0" w:line="240" w:lineRule="auto"/>
        <w:jc w:val="both"/>
        <w:rPr>
          <w:rFonts w:ascii="Arial" w:hAnsi="Arial" w:cs="Arial"/>
          <w:sz w:val="24"/>
          <w:szCs w:val="24"/>
        </w:rPr>
      </w:pPr>
    </w:p>
    <w:tbl>
      <w:tblPr>
        <w:tblStyle w:val="TableGrid"/>
        <w:tblW w:w="0" w:type="auto"/>
        <w:tblLook w:val="04A0" w:firstRow="1" w:lastRow="0" w:firstColumn="1" w:lastColumn="0" w:noHBand="0" w:noVBand="1"/>
      </w:tblPr>
      <w:tblGrid>
        <w:gridCol w:w="3005"/>
        <w:gridCol w:w="3005"/>
        <w:gridCol w:w="3006"/>
      </w:tblGrid>
      <w:tr w:rsidR="0019642E" w:rsidRPr="00457970" w14:paraId="682B889B" w14:textId="77777777" w:rsidTr="005F5F0D">
        <w:tc>
          <w:tcPr>
            <w:tcW w:w="3005" w:type="dxa"/>
            <w:shd w:val="clear" w:color="auto" w:fill="DEEAF6" w:themeFill="accent1" w:themeFillTint="33"/>
          </w:tcPr>
          <w:p w14:paraId="1A678781" w14:textId="77777777" w:rsidR="0019642E" w:rsidRPr="00457970" w:rsidRDefault="0019642E" w:rsidP="005F5F0D">
            <w:pPr>
              <w:jc w:val="both"/>
              <w:rPr>
                <w:rFonts w:ascii="Arial" w:hAnsi="Arial" w:cs="Arial"/>
                <w:b/>
                <w:sz w:val="24"/>
                <w:szCs w:val="24"/>
              </w:rPr>
            </w:pPr>
            <w:r w:rsidRPr="00457970">
              <w:rPr>
                <w:rFonts w:ascii="Arial" w:hAnsi="Arial" w:cs="Arial"/>
                <w:b/>
                <w:sz w:val="24"/>
                <w:szCs w:val="24"/>
              </w:rPr>
              <w:t>Date</w:t>
            </w:r>
          </w:p>
        </w:tc>
        <w:tc>
          <w:tcPr>
            <w:tcW w:w="3005" w:type="dxa"/>
            <w:shd w:val="clear" w:color="auto" w:fill="DEEAF6" w:themeFill="accent1" w:themeFillTint="33"/>
          </w:tcPr>
          <w:p w14:paraId="10C61BF5" w14:textId="77777777" w:rsidR="0019642E" w:rsidRPr="00457970" w:rsidRDefault="0019642E" w:rsidP="005F5F0D">
            <w:pPr>
              <w:jc w:val="both"/>
              <w:rPr>
                <w:rFonts w:ascii="Arial" w:hAnsi="Arial" w:cs="Arial"/>
                <w:b/>
                <w:sz w:val="24"/>
                <w:szCs w:val="24"/>
              </w:rPr>
            </w:pPr>
            <w:r w:rsidRPr="00457970">
              <w:rPr>
                <w:rFonts w:ascii="Arial" w:hAnsi="Arial" w:cs="Arial"/>
                <w:b/>
                <w:sz w:val="24"/>
                <w:szCs w:val="24"/>
              </w:rPr>
              <w:t>PTL Volume</w:t>
            </w:r>
          </w:p>
        </w:tc>
        <w:tc>
          <w:tcPr>
            <w:tcW w:w="3006" w:type="dxa"/>
            <w:shd w:val="clear" w:color="auto" w:fill="DEEAF6" w:themeFill="accent1" w:themeFillTint="33"/>
          </w:tcPr>
          <w:p w14:paraId="1B2B5368" w14:textId="77777777" w:rsidR="0019642E" w:rsidRPr="00457970" w:rsidRDefault="0019642E" w:rsidP="005F5F0D">
            <w:pPr>
              <w:jc w:val="both"/>
              <w:rPr>
                <w:rFonts w:ascii="Arial" w:hAnsi="Arial" w:cs="Arial"/>
                <w:b/>
                <w:sz w:val="24"/>
                <w:szCs w:val="24"/>
              </w:rPr>
            </w:pPr>
            <w:r w:rsidRPr="00457970">
              <w:rPr>
                <w:rFonts w:ascii="Arial" w:hAnsi="Arial" w:cs="Arial"/>
                <w:b/>
                <w:sz w:val="24"/>
                <w:szCs w:val="24"/>
              </w:rPr>
              <w:t>Backlog Volume / %</w:t>
            </w:r>
          </w:p>
        </w:tc>
      </w:tr>
      <w:tr w:rsidR="0019642E" w:rsidRPr="00457970" w14:paraId="6966ED81" w14:textId="77777777" w:rsidTr="005F5F0D">
        <w:tc>
          <w:tcPr>
            <w:tcW w:w="3005" w:type="dxa"/>
          </w:tcPr>
          <w:p w14:paraId="69249B9E" w14:textId="77777777" w:rsidR="0019642E" w:rsidRPr="00457970" w:rsidRDefault="0019642E" w:rsidP="005F5F0D">
            <w:pPr>
              <w:jc w:val="both"/>
              <w:rPr>
                <w:rFonts w:ascii="Arial" w:hAnsi="Arial" w:cs="Arial"/>
                <w:bCs/>
                <w:sz w:val="24"/>
                <w:szCs w:val="24"/>
              </w:rPr>
            </w:pPr>
            <w:r w:rsidRPr="00457970">
              <w:rPr>
                <w:rFonts w:ascii="Arial" w:hAnsi="Arial" w:cs="Arial"/>
                <w:bCs/>
                <w:sz w:val="24"/>
                <w:szCs w:val="24"/>
              </w:rPr>
              <w:t>Oct-22</w:t>
            </w:r>
          </w:p>
        </w:tc>
        <w:tc>
          <w:tcPr>
            <w:tcW w:w="3005" w:type="dxa"/>
          </w:tcPr>
          <w:p w14:paraId="3C72D929" w14:textId="4F03FDE3" w:rsidR="0019642E" w:rsidRPr="00457970" w:rsidRDefault="0019642E" w:rsidP="005F5F0D">
            <w:pPr>
              <w:jc w:val="both"/>
              <w:rPr>
                <w:rFonts w:ascii="Arial" w:hAnsi="Arial" w:cs="Arial"/>
                <w:bCs/>
                <w:sz w:val="24"/>
                <w:szCs w:val="24"/>
              </w:rPr>
            </w:pPr>
            <w:r>
              <w:rPr>
                <w:rFonts w:ascii="Arial" w:hAnsi="Arial" w:cs="Arial"/>
                <w:bCs/>
                <w:sz w:val="24"/>
                <w:szCs w:val="24"/>
              </w:rPr>
              <w:t>421</w:t>
            </w:r>
          </w:p>
        </w:tc>
        <w:tc>
          <w:tcPr>
            <w:tcW w:w="3006" w:type="dxa"/>
          </w:tcPr>
          <w:p w14:paraId="1D01CECA" w14:textId="1B14874E" w:rsidR="0019642E" w:rsidRPr="00457970" w:rsidRDefault="0019642E" w:rsidP="005F5F0D">
            <w:pPr>
              <w:jc w:val="both"/>
              <w:rPr>
                <w:rFonts w:ascii="Arial" w:hAnsi="Arial" w:cs="Arial"/>
                <w:bCs/>
                <w:sz w:val="24"/>
                <w:szCs w:val="24"/>
              </w:rPr>
            </w:pPr>
            <w:r>
              <w:rPr>
                <w:rFonts w:ascii="Arial" w:hAnsi="Arial" w:cs="Arial"/>
                <w:bCs/>
                <w:sz w:val="24"/>
                <w:szCs w:val="24"/>
              </w:rPr>
              <w:t>85 (20%)</w:t>
            </w:r>
          </w:p>
        </w:tc>
      </w:tr>
      <w:tr w:rsidR="0019642E" w:rsidRPr="00457970" w14:paraId="0AF5CA3B" w14:textId="77777777" w:rsidTr="005F5F0D">
        <w:tc>
          <w:tcPr>
            <w:tcW w:w="3005" w:type="dxa"/>
          </w:tcPr>
          <w:p w14:paraId="2CB24AB3" w14:textId="77777777" w:rsidR="0019642E" w:rsidRPr="00457970" w:rsidRDefault="0019642E" w:rsidP="005F5F0D">
            <w:pPr>
              <w:jc w:val="both"/>
              <w:rPr>
                <w:rFonts w:ascii="Arial" w:hAnsi="Arial" w:cs="Arial"/>
                <w:bCs/>
                <w:sz w:val="24"/>
                <w:szCs w:val="24"/>
              </w:rPr>
            </w:pPr>
            <w:r w:rsidRPr="00457970">
              <w:rPr>
                <w:rFonts w:ascii="Arial" w:hAnsi="Arial" w:cs="Arial"/>
                <w:bCs/>
                <w:sz w:val="24"/>
                <w:szCs w:val="24"/>
              </w:rPr>
              <w:t>Mar-23</w:t>
            </w:r>
          </w:p>
        </w:tc>
        <w:tc>
          <w:tcPr>
            <w:tcW w:w="3005" w:type="dxa"/>
          </w:tcPr>
          <w:p w14:paraId="4EE890E4" w14:textId="10D0450F" w:rsidR="0019642E" w:rsidRPr="00457970" w:rsidRDefault="0019642E" w:rsidP="005F5F0D">
            <w:pPr>
              <w:jc w:val="both"/>
              <w:rPr>
                <w:rFonts w:ascii="Arial" w:hAnsi="Arial" w:cs="Arial"/>
                <w:bCs/>
                <w:sz w:val="24"/>
                <w:szCs w:val="24"/>
              </w:rPr>
            </w:pPr>
            <w:r>
              <w:rPr>
                <w:rFonts w:ascii="Arial" w:hAnsi="Arial" w:cs="Arial"/>
                <w:bCs/>
                <w:sz w:val="24"/>
                <w:szCs w:val="24"/>
              </w:rPr>
              <w:t>271</w:t>
            </w:r>
          </w:p>
        </w:tc>
        <w:tc>
          <w:tcPr>
            <w:tcW w:w="3006" w:type="dxa"/>
          </w:tcPr>
          <w:p w14:paraId="4B0B48D4" w14:textId="07C89F64" w:rsidR="0019642E" w:rsidRPr="00457970" w:rsidRDefault="0019642E" w:rsidP="005F5F0D">
            <w:pPr>
              <w:jc w:val="both"/>
              <w:rPr>
                <w:rFonts w:ascii="Arial" w:hAnsi="Arial" w:cs="Arial"/>
                <w:bCs/>
                <w:sz w:val="24"/>
                <w:szCs w:val="24"/>
              </w:rPr>
            </w:pPr>
            <w:r>
              <w:rPr>
                <w:rFonts w:ascii="Arial" w:hAnsi="Arial" w:cs="Arial"/>
                <w:bCs/>
                <w:sz w:val="24"/>
                <w:szCs w:val="24"/>
              </w:rPr>
              <w:t>31 (11%)</w:t>
            </w:r>
          </w:p>
        </w:tc>
      </w:tr>
      <w:tr w:rsidR="0019642E" w:rsidRPr="00457970" w14:paraId="7123A02B" w14:textId="77777777" w:rsidTr="005F5F0D">
        <w:tc>
          <w:tcPr>
            <w:tcW w:w="3005" w:type="dxa"/>
          </w:tcPr>
          <w:p w14:paraId="125BEB6A" w14:textId="77777777" w:rsidR="0019642E" w:rsidRPr="00457970" w:rsidRDefault="0019642E" w:rsidP="005F5F0D">
            <w:pPr>
              <w:jc w:val="both"/>
              <w:rPr>
                <w:rFonts w:ascii="Arial" w:hAnsi="Arial" w:cs="Arial"/>
                <w:bCs/>
                <w:sz w:val="24"/>
                <w:szCs w:val="24"/>
              </w:rPr>
            </w:pPr>
            <w:r>
              <w:rPr>
                <w:rFonts w:ascii="Arial" w:hAnsi="Arial" w:cs="Arial"/>
                <w:bCs/>
                <w:sz w:val="24"/>
                <w:szCs w:val="24"/>
              </w:rPr>
              <w:t>Jun-23</w:t>
            </w:r>
          </w:p>
        </w:tc>
        <w:tc>
          <w:tcPr>
            <w:tcW w:w="3005" w:type="dxa"/>
          </w:tcPr>
          <w:p w14:paraId="6B62FAE7" w14:textId="0171FA0F" w:rsidR="0019642E" w:rsidRDefault="0019642E" w:rsidP="005F5F0D">
            <w:pPr>
              <w:jc w:val="both"/>
              <w:rPr>
                <w:rFonts w:ascii="Arial" w:hAnsi="Arial" w:cs="Arial"/>
                <w:bCs/>
                <w:sz w:val="24"/>
                <w:szCs w:val="24"/>
              </w:rPr>
            </w:pPr>
            <w:r>
              <w:rPr>
                <w:rFonts w:ascii="Arial" w:hAnsi="Arial" w:cs="Arial"/>
                <w:bCs/>
                <w:sz w:val="24"/>
                <w:szCs w:val="24"/>
              </w:rPr>
              <w:t>237</w:t>
            </w:r>
          </w:p>
        </w:tc>
        <w:tc>
          <w:tcPr>
            <w:tcW w:w="3006" w:type="dxa"/>
          </w:tcPr>
          <w:p w14:paraId="4F404F00" w14:textId="073BC068" w:rsidR="0019642E" w:rsidRPr="00457970" w:rsidRDefault="0019642E" w:rsidP="005F5F0D">
            <w:pPr>
              <w:jc w:val="both"/>
              <w:rPr>
                <w:rFonts w:ascii="Arial" w:hAnsi="Arial" w:cs="Arial"/>
                <w:bCs/>
                <w:sz w:val="24"/>
                <w:szCs w:val="24"/>
              </w:rPr>
            </w:pPr>
            <w:r>
              <w:rPr>
                <w:rFonts w:ascii="Arial" w:hAnsi="Arial" w:cs="Arial"/>
                <w:bCs/>
                <w:sz w:val="24"/>
                <w:szCs w:val="24"/>
              </w:rPr>
              <w:t>37 (16%)</w:t>
            </w:r>
          </w:p>
        </w:tc>
      </w:tr>
      <w:tr w:rsidR="0019642E" w:rsidRPr="00457970" w14:paraId="2880B84C" w14:textId="77777777" w:rsidTr="005F5F0D">
        <w:tc>
          <w:tcPr>
            <w:tcW w:w="3005" w:type="dxa"/>
          </w:tcPr>
          <w:p w14:paraId="7EC48468" w14:textId="77777777" w:rsidR="0019642E" w:rsidRDefault="0019642E" w:rsidP="005F5F0D">
            <w:pPr>
              <w:jc w:val="both"/>
              <w:rPr>
                <w:rFonts w:ascii="Arial" w:hAnsi="Arial" w:cs="Arial"/>
                <w:bCs/>
                <w:sz w:val="24"/>
                <w:szCs w:val="24"/>
              </w:rPr>
            </w:pPr>
            <w:r>
              <w:rPr>
                <w:rFonts w:ascii="Arial" w:hAnsi="Arial" w:cs="Arial"/>
                <w:bCs/>
                <w:sz w:val="24"/>
                <w:szCs w:val="24"/>
              </w:rPr>
              <w:t>Sep-23</w:t>
            </w:r>
          </w:p>
        </w:tc>
        <w:tc>
          <w:tcPr>
            <w:tcW w:w="3005" w:type="dxa"/>
          </w:tcPr>
          <w:p w14:paraId="54189479" w14:textId="4A6A5142" w:rsidR="0019642E" w:rsidRDefault="0019642E" w:rsidP="005F5F0D">
            <w:pPr>
              <w:jc w:val="both"/>
              <w:rPr>
                <w:rFonts w:ascii="Arial" w:hAnsi="Arial" w:cs="Arial"/>
                <w:bCs/>
                <w:sz w:val="24"/>
                <w:szCs w:val="24"/>
              </w:rPr>
            </w:pPr>
            <w:r>
              <w:rPr>
                <w:rFonts w:ascii="Arial" w:hAnsi="Arial" w:cs="Arial"/>
                <w:bCs/>
                <w:sz w:val="24"/>
                <w:szCs w:val="24"/>
              </w:rPr>
              <w:t>184</w:t>
            </w:r>
          </w:p>
        </w:tc>
        <w:tc>
          <w:tcPr>
            <w:tcW w:w="3006" w:type="dxa"/>
          </w:tcPr>
          <w:p w14:paraId="4E04C830" w14:textId="1FF4819B" w:rsidR="0019642E" w:rsidRDefault="0019642E" w:rsidP="005F5F0D">
            <w:pPr>
              <w:jc w:val="both"/>
              <w:rPr>
                <w:rFonts w:ascii="Arial" w:hAnsi="Arial" w:cs="Arial"/>
                <w:bCs/>
                <w:sz w:val="24"/>
                <w:szCs w:val="24"/>
              </w:rPr>
            </w:pPr>
            <w:r>
              <w:rPr>
                <w:rFonts w:ascii="Arial" w:hAnsi="Arial" w:cs="Arial"/>
                <w:bCs/>
                <w:sz w:val="24"/>
                <w:szCs w:val="24"/>
              </w:rPr>
              <w:t>43 (23%)</w:t>
            </w:r>
          </w:p>
        </w:tc>
      </w:tr>
      <w:tr w:rsidR="0019642E" w:rsidRPr="00457970" w14:paraId="6A009A62" w14:textId="77777777" w:rsidTr="005F5F0D">
        <w:tc>
          <w:tcPr>
            <w:tcW w:w="3005" w:type="dxa"/>
          </w:tcPr>
          <w:p w14:paraId="6D2B13CC" w14:textId="77777777" w:rsidR="0019642E" w:rsidRDefault="0019642E" w:rsidP="005F5F0D">
            <w:pPr>
              <w:jc w:val="both"/>
              <w:rPr>
                <w:rFonts w:ascii="Arial" w:hAnsi="Arial" w:cs="Arial"/>
                <w:bCs/>
                <w:sz w:val="24"/>
                <w:szCs w:val="24"/>
              </w:rPr>
            </w:pPr>
            <w:r>
              <w:rPr>
                <w:rFonts w:ascii="Arial" w:hAnsi="Arial" w:cs="Arial"/>
                <w:bCs/>
                <w:sz w:val="24"/>
                <w:szCs w:val="24"/>
              </w:rPr>
              <w:t>Jan-24</w:t>
            </w:r>
          </w:p>
        </w:tc>
        <w:tc>
          <w:tcPr>
            <w:tcW w:w="3005" w:type="dxa"/>
          </w:tcPr>
          <w:p w14:paraId="28A3714C" w14:textId="2FF0176E" w:rsidR="0019642E" w:rsidRDefault="0019642E" w:rsidP="005F5F0D">
            <w:pPr>
              <w:jc w:val="both"/>
              <w:rPr>
                <w:rFonts w:ascii="Arial" w:hAnsi="Arial" w:cs="Arial"/>
                <w:bCs/>
                <w:sz w:val="24"/>
                <w:szCs w:val="24"/>
              </w:rPr>
            </w:pPr>
            <w:r>
              <w:rPr>
                <w:rFonts w:ascii="Arial" w:hAnsi="Arial" w:cs="Arial"/>
                <w:bCs/>
                <w:sz w:val="24"/>
                <w:szCs w:val="24"/>
              </w:rPr>
              <w:t>178</w:t>
            </w:r>
          </w:p>
        </w:tc>
        <w:tc>
          <w:tcPr>
            <w:tcW w:w="3006" w:type="dxa"/>
          </w:tcPr>
          <w:p w14:paraId="213E3193" w14:textId="53D63B08" w:rsidR="0019642E" w:rsidRDefault="0019642E" w:rsidP="005F5F0D">
            <w:pPr>
              <w:jc w:val="both"/>
              <w:rPr>
                <w:rFonts w:ascii="Arial" w:hAnsi="Arial" w:cs="Arial"/>
                <w:bCs/>
                <w:sz w:val="24"/>
                <w:szCs w:val="24"/>
              </w:rPr>
            </w:pPr>
            <w:r>
              <w:rPr>
                <w:rFonts w:ascii="Arial" w:hAnsi="Arial" w:cs="Arial"/>
                <w:bCs/>
                <w:sz w:val="24"/>
                <w:szCs w:val="24"/>
              </w:rPr>
              <w:t>36 (20%)</w:t>
            </w:r>
          </w:p>
        </w:tc>
      </w:tr>
      <w:tr w:rsidR="0019642E" w:rsidRPr="00457970" w14:paraId="4B3E9088" w14:textId="77777777" w:rsidTr="005F5F0D">
        <w:tc>
          <w:tcPr>
            <w:tcW w:w="3005" w:type="dxa"/>
          </w:tcPr>
          <w:p w14:paraId="342F9478" w14:textId="77777777" w:rsidR="0019642E" w:rsidRDefault="0019642E" w:rsidP="005F5F0D">
            <w:pPr>
              <w:jc w:val="both"/>
              <w:rPr>
                <w:rFonts w:ascii="Arial" w:hAnsi="Arial" w:cs="Arial"/>
                <w:bCs/>
                <w:sz w:val="24"/>
                <w:szCs w:val="24"/>
              </w:rPr>
            </w:pPr>
            <w:r>
              <w:rPr>
                <w:rFonts w:ascii="Arial" w:hAnsi="Arial" w:cs="Arial"/>
                <w:bCs/>
                <w:sz w:val="24"/>
                <w:szCs w:val="24"/>
              </w:rPr>
              <w:t>Feb-24</w:t>
            </w:r>
          </w:p>
        </w:tc>
        <w:tc>
          <w:tcPr>
            <w:tcW w:w="3005" w:type="dxa"/>
          </w:tcPr>
          <w:p w14:paraId="205F8488" w14:textId="65421388" w:rsidR="0019642E" w:rsidRDefault="0019642E" w:rsidP="005F5F0D">
            <w:pPr>
              <w:jc w:val="both"/>
              <w:rPr>
                <w:rFonts w:ascii="Arial" w:hAnsi="Arial" w:cs="Arial"/>
                <w:bCs/>
                <w:sz w:val="24"/>
                <w:szCs w:val="24"/>
              </w:rPr>
            </w:pPr>
            <w:r>
              <w:rPr>
                <w:rFonts w:ascii="Arial" w:hAnsi="Arial" w:cs="Arial"/>
                <w:bCs/>
                <w:sz w:val="24"/>
                <w:szCs w:val="24"/>
              </w:rPr>
              <w:t>154</w:t>
            </w:r>
          </w:p>
        </w:tc>
        <w:tc>
          <w:tcPr>
            <w:tcW w:w="3006" w:type="dxa"/>
          </w:tcPr>
          <w:p w14:paraId="0B6C0D15" w14:textId="0AC5BA20" w:rsidR="0019642E" w:rsidRDefault="0019642E" w:rsidP="005F5F0D">
            <w:pPr>
              <w:jc w:val="both"/>
              <w:rPr>
                <w:rFonts w:ascii="Arial" w:hAnsi="Arial" w:cs="Arial"/>
                <w:bCs/>
                <w:sz w:val="24"/>
                <w:szCs w:val="24"/>
              </w:rPr>
            </w:pPr>
            <w:r>
              <w:rPr>
                <w:rFonts w:ascii="Arial" w:hAnsi="Arial" w:cs="Arial"/>
                <w:bCs/>
                <w:sz w:val="24"/>
                <w:szCs w:val="24"/>
              </w:rPr>
              <w:t>32 (21%)</w:t>
            </w:r>
          </w:p>
        </w:tc>
      </w:tr>
      <w:tr w:rsidR="0019642E" w:rsidRPr="00457970" w14:paraId="08E0C8FF" w14:textId="77777777" w:rsidTr="005F5F0D">
        <w:tc>
          <w:tcPr>
            <w:tcW w:w="3005" w:type="dxa"/>
          </w:tcPr>
          <w:p w14:paraId="3A3B8A32" w14:textId="1C6F95A7" w:rsidR="0019642E" w:rsidRDefault="0019642E" w:rsidP="005F5F0D">
            <w:pPr>
              <w:jc w:val="both"/>
              <w:rPr>
                <w:rFonts w:ascii="Arial" w:hAnsi="Arial" w:cs="Arial"/>
                <w:bCs/>
                <w:sz w:val="24"/>
                <w:szCs w:val="24"/>
              </w:rPr>
            </w:pPr>
            <w:r>
              <w:rPr>
                <w:rFonts w:ascii="Arial" w:hAnsi="Arial" w:cs="Arial"/>
                <w:bCs/>
                <w:sz w:val="24"/>
                <w:szCs w:val="24"/>
              </w:rPr>
              <w:t>Jun-24</w:t>
            </w:r>
          </w:p>
        </w:tc>
        <w:tc>
          <w:tcPr>
            <w:tcW w:w="3005" w:type="dxa"/>
          </w:tcPr>
          <w:p w14:paraId="1931835F" w14:textId="366E468C" w:rsidR="0019642E" w:rsidRDefault="0019642E" w:rsidP="005F5F0D">
            <w:pPr>
              <w:jc w:val="both"/>
              <w:rPr>
                <w:rFonts w:ascii="Arial" w:hAnsi="Arial" w:cs="Arial"/>
                <w:bCs/>
                <w:sz w:val="24"/>
                <w:szCs w:val="24"/>
              </w:rPr>
            </w:pPr>
            <w:r>
              <w:rPr>
                <w:rFonts w:ascii="Arial" w:hAnsi="Arial" w:cs="Arial"/>
                <w:bCs/>
                <w:sz w:val="24"/>
                <w:szCs w:val="24"/>
              </w:rPr>
              <w:t>205</w:t>
            </w:r>
          </w:p>
        </w:tc>
        <w:tc>
          <w:tcPr>
            <w:tcW w:w="3006" w:type="dxa"/>
          </w:tcPr>
          <w:p w14:paraId="1B8999DF" w14:textId="6B4751C5" w:rsidR="0019642E" w:rsidRDefault="0019642E" w:rsidP="005F5F0D">
            <w:pPr>
              <w:jc w:val="both"/>
              <w:rPr>
                <w:rFonts w:ascii="Arial" w:hAnsi="Arial" w:cs="Arial"/>
                <w:bCs/>
                <w:sz w:val="24"/>
                <w:szCs w:val="24"/>
              </w:rPr>
            </w:pPr>
            <w:r>
              <w:rPr>
                <w:rFonts w:ascii="Arial" w:hAnsi="Arial" w:cs="Arial"/>
                <w:bCs/>
                <w:sz w:val="24"/>
                <w:szCs w:val="24"/>
              </w:rPr>
              <w:t>17 (8%)</w:t>
            </w:r>
          </w:p>
        </w:tc>
      </w:tr>
    </w:tbl>
    <w:p w14:paraId="6D6FCF79" w14:textId="77777777" w:rsidR="0019642E" w:rsidRPr="0019642E" w:rsidRDefault="0019642E" w:rsidP="0019642E">
      <w:pPr>
        <w:spacing w:after="0" w:line="240" w:lineRule="auto"/>
        <w:jc w:val="both"/>
        <w:rPr>
          <w:rFonts w:ascii="Arial" w:hAnsi="Arial" w:cs="Arial"/>
          <w:highlight w:val="yellow"/>
        </w:rPr>
      </w:pPr>
    </w:p>
    <w:p w14:paraId="5DBEC668" w14:textId="3B53B531" w:rsidR="0019642E" w:rsidRPr="0019642E" w:rsidRDefault="0019642E" w:rsidP="0019642E">
      <w:pPr>
        <w:spacing w:after="0" w:line="240" w:lineRule="auto"/>
        <w:jc w:val="both"/>
        <w:rPr>
          <w:rFonts w:ascii="Arial" w:hAnsi="Arial" w:cs="Arial"/>
          <w:b/>
          <w:sz w:val="24"/>
          <w:szCs w:val="24"/>
        </w:rPr>
      </w:pPr>
      <w:r w:rsidRPr="007B1FDF">
        <w:rPr>
          <w:rFonts w:ascii="Arial" w:hAnsi="Arial" w:cs="Arial"/>
          <w:b/>
          <w:sz w:val="24"/>
          <w:szCs w:val="24"/>
        </w:rPr>
        <w:t>Lung</w:t>
      </w:r>
    </w:p>
    <w:p w14:paraId="7ACE63D6" w14:textId="77777777" w:rsidR="0019642E" w:rsidRPr="00AD76B2" w:rsidRDefault="0019642E" w:rsidP="0019642E">
      <w:pPr>
        <w:numPr>
          <w:ilvl w:val="0"/>
          <w:numId w:val="17"/>
        </w:numPr>
        <w:spacing w:after="0" w:line="240" w:lineRule="auto"/>
        <w:ind w:left="299" w:hanging="299"/>
        <w:jc w:val="both"/>
        <w:rPr>
          <w:rFonts w:ascii="Arial" w:hAnsi="Arial" w:cs="Arial"/>
          <w:sz w:val="24"/>
          <w:szCs w:val="24"/>
        </w:rPr>
      </w:pPr>
      <w:r w:rsidRPr="00AD76B2">
        <w:rPr>
          <w:rFonts w:ascii="Arial" w:hAnsi="Arial" w:cs="Arial"/>
          <w:sz w:val="24"/>
          <w:szCs w:val="24"/>
        </w:rPr>
        <w:t xml:space="preserve">D&amp;C undertaken for new outpatient demand, generally waits are within 1 week </w:t>
      </w:r>
      <w:r>
        <w:rPr>
          <w:rFonts w:ascii="Arial" w:hAnsi="Arial" w:cs="Arial"/>
          <w:sz w:val="24"/>
          <w:szCs w:val="24"/>
        </w:rPr>
        <w:t>for thoracic medicine, however around 3 weeks for thoracic surgery</w:t>
      </w:r>
      <w:r w:rsidRPr="00AD76B2">
        <w:rPr>
          <w:rFonts w:ascii="Arial" w:hAnsi="Arial" w:cs="Arial"/>
          <w:sz w:val="24"/>
          <w:szCs w:val="24"/>
        </w:rPr>
        <w:t>.</w:t>
      </w:r>
    </w:p>
    <w:p w14:paraId="5AD903B3" w14:textId="77777777" w:rsidR="0019642E" w:rsidRPr="000E3650" w:rsidRDefault="0019642E" w:rsidP="0019642E">
      <w:pPr>
        <w:numPr>
          <w:ilvl w:val="0"/>
          <w:numId w:val="17"/>
        </w:numPr>
        <w:spacing w:after="0" w:line="240" w:lineRule="auto"/>
        <w:ind w:left="299" w:hanging="299"/>
        <w:jc w:val="both"/>
        <w:rPr>
          <w:rFonts w:ascii="Arial" w:hAnsi="Arial" w:cs="Arial"/>
          <w:sz w:val="24"/>
          <w:szCs w:val="24"/>
        </w:rPr>
      </w:pPr>
      <w:r w:rsidRPr="000E3650">
        <w:rPr>
          <w:rFonts w:ascii="Arial" w:hAnsi="Arial" w:cs="Arial"/>
          <w:sz w:val="24"/>
          <w:szCs w:val="24"/>
        </w:rPr>
        <w:t xml:space="preserve">Radiology </w:t>
      </w:r>
      <w:proofErr w:type="gramStart"/>
      <w:r w:rsidRPr="000E3650">
        <w:rPr>
          <w:rFonts w:ascii="Arial" w:hAnsi="Arial" w:cs="Arial"/>
          <w:sz w:val="24"/>
          <w:szCs w:val="24"/>
        </w:rPr>
        <w:t>are</w:t>
      </w:r>
      <w:proofErr w:type="gramEnd"/>
      <w:r w:rsidRPr="000E3650">
        <w:rPr>
          <w:rFonts w:ascii="Arial" w:hAnsi="Arial" w:cs="Arial"/>
          <w:sz w:val="24"/>
          <w:szCs w:val="24"/>
        </w:rPr>
        <w:t xml:space="preserve"> progressing developments for dedicated radiology space to accommodate patients requiring CT guided biopsy currently requiring admission to </w:t>
      </w:r>
      <w:r w:rsidRPr="000E3650">
        <w:rPr>
          <w:rFonts w:ascii="Arial" w:hAnsi="Arial" w:cs="Arial"/>
          <w:sz w:val="24"/>
          <w:szCs w:val="24"/>
        </w:rPr>
        <w:lastRenderedPageBreak/>
        <w:t xml:space="preserve">hospital for post procedure monitoring. Costings have been prepared for equipment and staffing.  </w:t>
      </w:r>
    </w:p>
    <w:p w14:paraId="526FC6B6" w14:textId="77777777" w:rsidR="0019642E" w:rsidRDefault="0019642E" w:rsidP="0019642E">
      <w:pPr>
        <w:numPr>
          <w:ilvl w:val="0"/>
          <w:numId w:val="17"/>
        </w:numPr>
        <w:spacing w:after="0" w:line="240" w:lineRule="auto"/>
        <w:ind w:left="299" w:hanging="299"/>
        <w:jc w:val="both"/>
        <w:rPr>
          <w:rFonts w:ascii="Arial" w:hAnsi="Arial" w:cs="Arial"/>
          <w:sz w:val="24"/>
          <w:szCs w:val="24"/>
        </w:rPr>
      </w:pPr>
      <w:r>
        <w:rPr>
          <w:rFonts w:ascii="Arial" w:hAnsi="Arial" w:cs="Arial"/>
          <w:sz w:val="24"/>
          <w:szCs w:val="24"/>
        </w:rPr>
        <w:t>Following the appointment of the third consultant surgeon, the median wait for outpatients has reduced from 22 days to 15 days in the first month.  Surgical capacity has been allocated for all three surgeons, therefore waiting times from DTT to Surgery should also improve going forwards.</w:t>
      </w:r>
    </w:p>
    <w:p w14:paraId="623B69F9" w14:textId="77777777" w:rsidR="0019642E" w:rsidRDefault="0019642E" w:rsidP="0019642E">
      <w:pPr>
        <w:spacing w:after="0" w:line="240" w:lineRule="auto"/>
        <w:ind w:left="299"/>
        <w:rPr>
          <w:rFonts w:ascii="Arial" w:hAnsi="Arial" w:cs="Arial"/>
        </w:rPr>
      </w:pPr>
    </w:p>
    <w:tbl>
      <w:tblPr>
        <w:tblStyle w:val="TableGrid"/>
        <w:tblW w:w="0" w:type="auto"/>
        <w:tblLook w:val="04A0" w:firstRow="1" w:lastRow="0" w:firstColumn="1" w:lastColumn="0" w:noHBand="0" w:noVBand="1"/>
      </w:tblPr>
      <w:tblGrid>
        <w:gridCol w:w="3005"/>
        <w:gridCol w:w="3005"/>
        <w:gridCol w:w="3006"/>
      </w:tblGrid>
      <w:tr w:rsidR="0019642E" w:rsidRPr="00457970" w14:paraId="6A5C2B54" w14:textId="77777777" w:rsidTr="005F5F0D">
        <w:tc>
          <w:tcPr>
            <w:tcW w:w="3005" w:type="dxa"/>
            <w:shd w:val="clear" w:color="auto" w:fill="DEEAF6" w:themeFill="accent1" w:themeFillTint="33"/>
          </w:tcPr>
          <w:p w14:paraId="1C5D507F" w14:textId="77777777" w:rsidR="0019642E" w:rsidRPr="00457970" w:rsidRDefault="0019642E" w:rsidP="005F5F0D">
            <w:pPr>
              <w:jc w:val="both"/>
              <w:rPr>
                <w:rFonts w:ascii="Arial" w:hAnsi="Arial" w:cs="Arial"/>
                <w:b/>
                <w:sz w:val="24"/>
                <w:szCs w:val="24"/>
              </w:rPr>
            </w:pPr>
            <w:r>
              <w:rPr>
                <w:rFonts w:ascii="Arial" w:hAnsi="Arial" w:cs="Arial"/>
                <w:b/>
                <w:sz w:val="24"/>
                <w:szCs w:val="24"/>
              </w:rPr>
              <w:t>D</w:t>
            </w:r>
            <w:r w:rsidRPr="00457970">
              <w:rPr>
                <w:rFonts w:ascii="Arial" w:hAnsi="Arial" w:cs="Arial"/>
                <w:b/>
                <w:sz w:val="24"/>
                <w:szCs w:val="24"/>
              </w:rPr>
              <w:t>ate</w:t>
            </w:r>
          </w:p>
        </w:tc>
        <w:tc>
          <w:tcPr>
            <w:tcW w:w="3005" w:type="dxa"/>
            <w:shd w:val="clear" w:color="auto" w:fill="DEEAF6" w:themeFill="accent1" w:themeFillTint="33"/>
          </w:tcPr>
          <w:p w14:paraId="42E5E636" w14:textId="77777777" w:rsidR="0019642E" w:rsidRPr="00457970" w:rsidRDefault="0019642E" w:rsidP="005F5F0D">
            <w:pPr>
              <w:jc w:val="both"/>
              <w:rPr>
                <w:rFonts w:ascii="Arial" w:hAnsi="Arial" w:cs="Arial"/>
                <w:b/>
                <w:sz w:val="24"/>
                <w:szCs w:val="24"/>
              </w:rPr>
            </w:pPr>
            <w:r w:rsidRPr="00457970">
              <w:rPr>
                <w:rFonts w:ascii="Arial" w:hAnsi="Arial" w:cs="Arial"/>
                <w:b/>
                <w:sz w:val="24"/>
                <w:szCs w:val="24"/>
              </w:rPr>
              <w:t>PTL Volume</w:t>
            </w:r>
          </w:p>
        </w:tc>
        <w:tc>
          <w:tcPr>
            <w:tcW w:w="3006" w:type="dxa"/>
            <w:shd w:val="clear" w:color="auto" w:fill="DEEAF6" w:themeFill="accent1" w:themeFillTint="33"/>
          </w:tcPr>
          <w:p w14:paraId="08BD89CD" w14:textId="77777777" w:rsidR="0019642E" w:rsidRPr="00457970" w:rsidRDefault="0019642E" w:rsidP="005F5F0D">
            <w:pPr>
              <w:jc w:val="both"/>
              <w:rPr>
                <w:rFonts w:ascii="Arial" w:hAnsi="Arial" w:cs="Arial"/>
                <w:b/>
                <w:sz w:val="24"/>
                <w:szCs w:val="24"/>
              </w:rPr>
            </w:pPr>
            <w:r w:rsidRPr="00457970">
              <w:rPr>
                <w:rFonts w:ascii="Arial" w:hAnsi="Arial" w:cs="Arial"/>
                <w:b/>
                <w:sz w:val="24"/>
                <w:szCs w:val="24"/>
              </w:rPr>
              <w:t>Backlog Volume / %</w:t>
            </w:r>
          </w:p>
        </w:tc>
      </w:tr>
      <w:tr w:rsidR="0019642E" w:rsidRPr="00457970" w14:paraId="7C10B126" w14:textId="77777777" w:rsidTr="005F5F0D">
        <w:tc>
          <w:tcPr>
            <w:tcW w:w="3005" w:type="dxa"/>
          </w:tcPr>
          <w:p w14:paraId="6CF715A5" w14:textId="77777777" w:rsidR="0019642E" w:rsidRPr="00457970" w:rsidRDefault="0019642E" w:rsidP="005F5F0D">
            <w:pPr>
              <w:jc w:val="both"/>
              <w:rPr>
                <w:rFonts w:ascii="Arial" w:hAnsi="Arial" w:cs="Arial"/>
                <w:bCs/>
                <w:sz w:val="24"/>
                <w:szCs w:val="24"/>
              </w:rPr>
            </w:pPr>
            <w:r w:rsidRPr="00457970">
              <w:rPr>
                <w:rFonts w:ascii="Arial" w:hAnsi="Arial" w:cs="Arial"/>
                <w:bCs/>
                <w:sz w:val="24"/>
                <w:szCs w:val="24"/>
              </w:rPr>
              <w:t>Oct-22</w:t>
            </w:r>
          </w:p>
        </w:tc>
        <w:tc>
          <w:tcPr>
            <w:tcW w:w="3005" w:type="dxa"/>
          </w:tcPr>
          <w:p w14:paraId="5E065CDE" w14:textId="77777777" w:rsidR="0019642E" w:rsidRPr="00457970" w:rsidRDefault="0019642E" w:rsidP="005F5F0D">
            <w:pPr>
              <w:jc w:val="both"/>
              <w:rPr>
                <w:rFonts w:ascii="Arial" w:hAnsi="Arial" w:cs="Arial"/>
                <w:bCs/>
                <w:sz w:val="24"/>
                <w:szCs w:val="24"/>
              </w:rPr>
            </w:pPr>
            <w:r>
              <w:rPr>
                <w:rFonts w:ascii="Arial" w:hAnsi="Arial" w:cs="Arial"/>
                <w:bCs/>
                <w:sz w:val="24"/>
                <w:szCs w:val="24"/>
              </w:rPr>
              <w:t>97</w:t>
            </w:r>
          </w:p>
        </w:tc>
        <w:tc>
          <w:tcPr>
            <w:tcW w:w="3006" w:type="dxa"/>
          </w:tcPr>
          <w:p w14:paraId="3525894A" w14:textId="77777777" w:rsidR="0019642E" w:rsidRPr="00457970" w:rsidRDefault="0019642E" w:rsidP="005F5F0D">
            <w:pPr>
              <w:jc w:val="both"/>
              <w:rPr>
                <w:rFonts w:ascii="Arial" w:hAnsi="Arial" w:cs="Arial"/>
                <w:bCs/>
                <w:sz w:val="24"/>
                <w:szCs w:val="24"/>
              </w:rPr>
            </w:pPr>
            <w:r>
              <w:rPr>
                <w:rFonts w:ascii="Arial" w:hAnsi="Arial" w:cs="Arial"/>
                <w:bCs/>
                <w:sz w:val="24"/>
                <w:szCs w:val="24"/>
              </w:rPr>
              <w:t>42</w:t>
            </w:r>
            <w:r w:rsidRPr="00457970">
              <w:rPr>
                <w:rFonts w:ascii="Arial" w:hAnsi="Arial" w:cs="Arial"/>
                <w:bCs/>
                <w:sz w:val="24"/>
                <w:szCs w:val="24"/>
              </w:rPr>
              <w:t xml:space="preserve"> (</w:t>
            </w:r>
            <w:r>
              <w:rPr>
                <w:rFonts w:ascii="Arial" w:hAnsi="Arial" w:cs="Arial"/>
                <w:bCs/>
                <w:sz w:val="24"/>
                <w:szCs w:val="24"/>
              </w:rPr>
              <w:t>43</w:t>
            </w:r>
            <w:r w:rsidRPr="00457970">
              <w:rPr>
                <w:rFonts w:ascii="Arial" w:hAnsi="Arial" w:cs="Arial"/>
                <w:bCs/>
                <w:sz w:val="24"/>
                <w:szCs w:val="24"/>
              </w:rPr>
              <w:t>%)</w:t>
            </w:r>
          </w:p>
        </w:tc>
      </w:tr>
      <w:tr w:rsidR="0019642E" w:rsidRPr="00457970" w14:paraId="68A9321D" w14:textId="77777777" w:rsidTr="005F5F0D">
        <w:tc>
          <w:tcPr>
            <w:tcW w:w="3005" w:type="dxa"/>
          </w:tcPr>
          <w:p w14:paraId="2768F3C5" w14:textId="77777777" w:rsidR="0019642E" w:rsidRPr="00457970" w:rsidRDefault="0019642E" w:rsidP="005F5F0D">
            <w:pPr>
              <w:jc w:val="both"/>
              <w:rPr>
                <w:rFonts w:ascii="Arial" w:hAnsi="Arial" w:cs="Arial"/>
                <w:bCs/>
                <w:sz w:val="24"/>
                <w:szCs w:val="24"/>
              </w:rPr>
            </w:pPr>
            <w:r w:rsidRPr="00457970">
              <w:rPr>
                <w:rFonts w:ascii="Arial" w:hAnsi="Arial" w:cs="Arial"/>
                <w:bCs/>
                <w:sz w:val="24"/>
                <w:szCs w:val="24"/>
              </w:rPr>
              <w:t>Mar-23</w:t>
            </w:r>
          </w:p>
        </w:tc>
        <w:tc>
          <w:tcPr>
            <w:tcW w:w="3005" w:type="dxa"/>
          </w:tcPr>
          <w:p w14:paraId="005C94E0" w14:textId="77777777" w:rsidR="0019642E" w:rsidRPr="00457970" w:rsidRDefault="0019642E" w:rsidP="005F5F0D">
            <w:pPr>
              <w:jc w:val="both"/>
              <w:rPr>
                <w:rFonts w:ascii="Arial" w:hAnsi="Arial" w:cs="Arial"/>
                <w:bCs/>
                <w:sz w:val="24"/>
                <w:szCs w:val="24"/>
              </w:rPr>
            </w:pPr>
            <w:r>
              <w:rPr>
                <w:rFonts w:ascii="Arial" w:hAnsi="Arial" w:cs="Arial"/>
                <w:bCs/>
                <w:sz w:val="24"/>
                <w:szCs w:val="24"/>
              </w:rPr>
              <w:t>112</w:t>
            </w:r>
          </w:p>
        </w:tc>
        <w:tc>
          <w:tcPr>
            <w:tcW w:w="3006" w:type="dxa"/>
          </w:tcPr>
          <w:p w14:paraId="7AC813B6" w14:textId="77777777" w:rsidR="0019642E" w:rsidRPr="00457970" w:rsidRDefault="0019642E" w:rsidP="005F5F0D">
            <w:pPr>
              <w:jc w:val="both"/>
              <w:rPr>
                <w:rFonts w:ascii="Arial" w:hAnsi="Arial" w:cs="Arial"/>
                <w:bCs/>
                <w:sz w:val="24"/>
                <w:szCs w:val="24"/>
              </w:rPr>
            </w:pPr>
            <w:r>
              <w:rPr>
                <w:rFonts w:ascii="Arial" w:hAnsi="Arial" w:cs="Arial"/>
                <w:bCs/>
                <w:sz w:val="24"/>
                <w:szCs w:val="24"/>
              </w:rPr>
              <w:t xml:space="preserve">34 </w:t>
            </w:r>
            <w:r w:rsidRPr="00457970">
              <w:rPr>
                <w:rFonts w:ascii="Arial" w:hAnsi="Arial" w:cs="Arial"/>
                <w:bCs/>
                <w:sz w:val="24"/>
                <w:szCs w:val="24"/>
              </w:rPr>
              <w:t>(</w:t>
            </w:r>
            <w:r>
              <w:rPr>
                <w:rFonts w:ascii="Arial" w:hAnsi="Arial" w:cs="Arial"/>
                <w:bCs/>
                <w:sz w:val="24"/>
                <w:szCs w:val="24"/>
              </w:rPr>
              <w:t>30</w:t>
            </w:r>
            <w:r w:rsidRPr="00457970">
              <w:rPr>
                <w:rFonts w:ascii="Arial" w:hAnsi="Arial" w:cs="Arial"/>
                <w:bCs/>
                <w:sz w:val="24"/>
                <w:szCs w:val="24"/>
              </w:rPr>
              <w:t>%)</w:t>
            </w:r>
          </w:p>
        </w:tc>
      </w:tr>
      <w:tr w:rsidR="0019642E" w:rsidRPr="00457970" w14:paraId="4BAC9B64" w14:textId="77777777" w:rsidTr="005F5F0D">
        <w:trPr>
          <w:trHeight w:val="303"/>
        </w:trPr>
        <w:tc>
          <w:tcPr>
            <w:tcW w:w="3005" w:type="dxa"/>
          </w:tcPr>
          <w:p w14:paraId="3DF47AA5" w14:textId="77777777" w:rsidR="0019642E" w:rsidRPr="00457970" w:rsidRDefault="0019642E" w:rsidP="005F5F0D">
            <w:pPr>
              <w:jc w:val="both"/>
              <w:rPr>
                <w:rFonts w:ascii="Arial" w:hAnsi="Arial" w:cs="Arial"/>
                <w:bCs/>
                <w:sz w:val="24"/>
                <w:szCs w:val="24"/>
              </w:rPr>
            </w:pPr>
            <w:r>
              <w:rPr>
                <w:rFonts w:ascii="Arial" w:hAnsi="Arial" w:cs="Arial"/>
                <w:bCs/>
                <w:sz w:val="24"/>
                <w:szCs w:val="24"/>
              </w:rPr>
              <w:t>Jun-23</w:t>
            </w:r>
          </w:p>
        </w:tc>
        <w:tc>
          <w:tcPr>
            <w:tcW w:w="3005" w:type="dxa"/>
          </w:tcPr>
          <w:p w14:paraId="6711EC4C" w14:textId="77777777" w:rsidR="0019642E" w:rsidRDefault="0019642E" w:rsidP="005F5F0D">
            <w:pPr>
              <w:jc w:val="both"/>
              <w:rPr>
                <w:rFonts w:ascii="Arial" w:hAnsi="Arial" w:cs="Arial"/>
                <w:bCs/>
                <w:sz w:val="24"/>
                <w:szCs w:val="24"/>
              </w:rPr>
            </w:pPr>
            <w:r>
              <w:rPr>
                <w:rFonts w:ascii="Arial" w:hAnsi="Arial" w:cs="Arial"/>
                <w:bCs/>
                <w:sz w:val="24"/>
                <w:szCs w:val="24"/>
              </w:rPr>
              <w:t>74</w:t>
            </w:r>
          </w:p>
        </w:tc>
        <w:tc>
          <w:tcPr>
            <w:tcW w:w="3006" w:type="dxa"/>
          </w:tcPr>
          <w:p w14:paraId="35A31014" w14:textId="77777777" w:rsidR="0019642E" w:rsidRDefault="0019642E" w:rsidP="005F5F0D">
            <w:pPr>
              <w:jc w:val="both"/>
              <w:rPr>
                <w:rFonts w:ascii="Arial" w:hAnsi="Arial" w:cs="Arial"/>
                <w:bCs/>
                <w:sz w:val="24"/>
                <w:szCs w:val="24"/>
              </w:rPr>
            </w:pPr>
            <w:r>
              <w:rPr>
                <w:rFonts w:ascii="Arial" w:hAnsi="Arial" w:cs="Arial"/>
                <w:bCs/>
                <w:sz w:val="24"/>
                <w:szCs w:val="24"/>
              </w:rPr>
              <w:t>26 (35%)</w:t>
            </w:r>
          </w:p>
        </w:tc>
      </w:tr>
      <w:tr w:rsidR="0019642E" w:rsidRPr="00457970" w14:paraId="5C3A4637" w14:textId="77777777" w:rsidTr="005F5F0D">
        <w:tc>
          <w:tcPr>
            <w:tcW w:w="3005" w:type="dxa"/>
          </w:tcPr>
          <w:p w14:paraId="37D23A26" w14:textId="77777777" w:rsidR="0019642E" w:rsidRDefault="0019642E" w:rsidP="005F5F0D">
            <w:pPr>
              <w:jc w:val="both"/>
              <w:rPr>
                <w:rFonts w:ascii="Arial" w:hAnsi="Arial" w:cs="Arial"/>
                <w:bCs/>
                <w:sz w:val="24"/>
                <w:szCs w:val="24"/>
              </w:rPr>
            </w:pPr>
            <w:r>
              <w:rPr>
                <w:rFonts w:ascii="Arial" w:hAnsi="Arial" w:cs="Arial"/>
                <w:bCs/>
                <w:sz w:val="24"/>
                <w:szCs w:val="24"/>
              </w:rPr>
              <w:t>Sep-23</w:t>
            </w:r>
          </w:p>
        </w:tc>
        <w:tc>
          <w:tcPr>
            <w:tcW w:w="3005" w:type="dxa"/>
          </w:tcPr>
          <w:p w14:paraId="170D9016" w14:textId="77777777" w:rsidR="0019642E" w:rsidRDefault="0019642E" w:rsidP="005F5F0D">
            <w:pPr>
              <w:jc w:val="both"/>
              <w:rPr>
                <w:rFonts w:ascii="Arial" w:hAnsi="Arial" w:cs="Arial"/>
                <w:bCs/>
                <w:sz w:val="24"/>
                <w:szCs w:val="24"/>
              </w:rPr>
            </w:pPr>
            <w:r>
              <w:rPr>
                <w:rFonts w:ascii="Arial" w:hAnsi="Arial" w:cs="Arial"/>
                <w:bCs/>
                <w:sz w:val="24"/>
                <w:szCs w:val="24"/>
              </w:rPr>
              <w:t>80</w:t>
            </w:r>
          </w:p>
        </w:tc>
        <w:tc>
          <w:tcPr>
            <w:tcW w:w="3006" w:type="dxa"/>
          </w:tcPr>
          <w:p w14:paraId="7E5D4C05" w14:textId="77777777" w:rsidR="0019642E" w:rsidRDefault="0019642E" w:rsidP="005F5F0D">
            <w:pPr>
              <w:jc w:val="both"/>
              <w:rPr>
                <w:rFonts w:ascii="Arial" w:hAnsi="Arial" w:cs="Arial"/>
                <w:bCs/>
                <w:sz w:val="24"/>
                <w:szCs w:val="24"/>
              </w:rPr>
            </w:pPr>
            <w:r>
              <w:rPr>
                <w:rFonts w:ascii="Arial" w:hAnsi="Arial" w:cs="Arial"/>
                <w:bCs/>
                <w:sz w:val="24"/>
                <w:szCs w:val="24"/>
              </w:rPr>
              <w:t>23 (29%)</w:t>
            </w:r>
          </w:p>
        </w:tc>
      </w:tr>
      <w:tr w:rsidR="0019642E" w:rsidRPr="00457970" w14:paraId="594AA167" w14:textId="77777777" w:rsidTr="005F5F0D">
        <w:tc>
          <w:tcPr>
            <w:tcW w:w="3005" w:type="dxa"/>
          </w:tcPr>
          <w:p w14:paraId="42A4831F" w14:textId="77777777" w:rsidR="0019642E" w:rsidRDefault="0019642E" w:rsidP="005F5F0D">
            <w:pPr>
              <w:jc w:val="both"/>
              <w:rPr>
                <w:rFonts w:ascii="Arial" w:hAnsi="Arial" w:cs="Arial"/>
                <w:bCs/>
                <w:sz w:val="24"/>
                <w:szCs w:val="24"/>
              </w:rPr>
            </w:pPr>
            <w:r>
              <w:rPr>
                <w:rFonts w:ascii="Arial" w:hAnsi="Arial" w:cs="Arial"/>
                <w:bCs/>
                <w:sz w:val="24"/>
                <w:szCs w:val="24"/>
              </w:rPr>
              <w:t>Jan-24</w:t>
            </w:r>
          </w:p>
        </w:tc>
        <w:tc>
          <w:tcPr>
            <w:tcW w:w="3005" w:type="dxa"/>
          </w:tcPr>
          <w:p w14:paraId="3C471F9E" w14:textId="77777777" w:rsidR="0019642E" w:rsidRDefault="0019642E" w:rsidP="005F5F0D">
            <w:pPr>
              <w:jc w:val="both"/>
              <w:rPr>
                <w:rFonts w:ascii="Arial" w:hAnsi="Arial" w:cs="Arial"/>
                <w:bCs/>
                <w:sz w:val="24"/>
                <w:szCs w:val="24"/>
              </w:rPr>
            </w:pPr>
            <w:r>
              <w:rPr>
                <w:rFonts w:ascii="Arial" w:hAnsi="Arial" w:cs="Arial"/>
                <w:bCs/>
                <w:sz w:val="24"/>
                <w:szCs w:val="24"/>
              </w:rPr>
              <w:t>76</w:t>
            </w:r>
          </w:p>
        </w:tc>
        <w:tc>
          <w:tcPr>
            <w:tcW w:w="3006" w:type="dxa"/>
          </w:tcPr>
          <w:p w14:paraId="0F94C4B2" w14:textId="77777777" w:rsidR="0019642E" w:rsidRDefault="0019642E" w:rsidP="005F5F0D">
            <w:pPr>
              <w:jc w:val="both"/>
              <w:rPr>
                <w:rFonts w:ascii="Arial" w:hAnsi="Arial" w:cs="Arial"/>
                <w:bCs/>
                <w:sz w:val="24"/>
                <w:szCs w:val="24"/>
              </w:rPr>
            </w:pPr>
            <w:r>
              <w:rPr>
                <w:rFonts w:ascii="Arial" w:hAnsi="Arial" w:cs="Arial"/>
                <w:bCs/>
                <w:sz w:val="24"/>
                <w:szCs w:val="24"/>
              </w:rPr>
              <w:t>25 (33%)</w:t>
            </w:r>
          </w:p>
        </w:tc>
      </w:tr>
      <w:tr w:rsidR="0019642E" w:rsidRPr="00457970" w14:paraId="1386A47B" w14:textId="77777777" w:rsidTr="005F5F0D">
        <w:tc>
          <w:tcPr>
            <w:tcW w:w="3005" w:type="dxa"/>
          </w:tcPr>
          <w:p w14:paraId="1F1EC3DD" w14:textId="77777777" w:rsidR="0019642E" w:rsidRDefault="0019642E" w:rsidP="005F5F0D">
            <w:pPr>
              <w:jc w:val="both"/>
              <w:rPr>
                <w:rFonts w:ascii="Arial" w:hAnsi="Arial" w:cs="Arial"/>
                <w:bCs/>
                <w:sz w:val="24"/>
                <w:szCs w:val="24"/>
              </w:rPr>
            </w:pPr>
            <w:r>
              <w:rPr>
                <w:rFonts w:ascii="Arial" w:hAnsi="Arial" w:cs="Arial"/>
                <w:bCs/>
                <w:sz w:val="24"/>
                <w:szCs w:val="24"/>
              </w:rPr>
              <w:t>Feb-24</w:t>
            </w:r>
          </w:p>
        </w:tc>
        <w:tc>
          <w:tcPr>
            <w:tcW w:w="3005" w:type="dxa"/>
          </w:tcPr>
          <w:p w14:paraId="7A4CA7C9" w14:textId="77777777" w:rsidR="0019642E" w:rsidRDefault="0019642E" w:rsidP="005F5F0D">
            <w:pPr>
              <w:jc w:val="both"/>
              <w:rPr>
                <w:rFonts w:ascii="Arial" w:hAnsi="Arial" w:cs="Arial"/>
                <w:bCs/>
                <w:sz w:val="24"/>
                <w:szCs w:val="24"/>
              </w:rPr>
            </w:pPr>
            <w:r>
              <w:rPr>
                <w:rFonts w:ascii="Arial" w:hAnsi="Arial" w:cs="Arial"/>
                <w:bCs/>
                <w:sz w:val="24"/>
                <w:szCs w:val="24"/>
              </w:rPr>
              <w:t>67</w:t>
            </w:r>
          </w:p>
        </w:tc>
        <w:tc>
          <w:tcPr>
            <w:tcW w:w="3006" w:type="dxa"/>
          </w:tcPr>
          <w:p w14:paraId="69CDB431" w14:textId="77777777" w:rsidR="0019642E" w:rsidRDefault="0019642E" w:rsidP="005F5F0D">
            <w:pPr>
              <w:jc w:val="both"/>
              <w:rPr>
                <w:rFonts w:ascii="Arial" w:hAnsi="Arial" w:cs="Arial"/>
                <w:bCs/>
                <w:sz w:val="24"/>
                <w:szCs w:val="24"/>
              </w:rPr>
            </w:pPr>
            <w:r>
              <w:rPr>
                <w:rFonts w:ascii="Arial" w:hAnsi="Arial" w:cs="Arial"/>
                <w:bCs/>
                <w:sz w:val="24"/>
                <w:szCs w:val="24"/>
              </w:rPr>
              <w:t>27 (40%)</w:t>
            </w:r>
          </w:p>
        </w:tc>
      </w:tr>
      <w:tr w:rsidR="0019642E" w:rsidRPr="00457970" w14:paraId="35A18F70" w14:textId="77777777" w:rsidTr="005F5F0D">
        <w:tc>
          <w:tcPr>
            <w:tcW w:w="3005" w:type="dxa"/>
          </w:tcPr>
          <w:p w14:paraId="04CBE02A" w14:textId="304E2602" w:rsidR="0019642E" w:rsidRDefault="0019642E" w:rsidP="005F5F0D">
            <w:pPr>
              <w:jc w:val="both"/>
              <w:rPr>
                <w:rFonts w:ascii="Arial" w:hAnsi="Arial" w:cs="Arial"/>
                <w:bCs/>
                <w:sz w:val="24"/>
                <w:szCs w:val="24"/>
              </w:rPr>
            </w:pPr>
            <w:r>
              <w:rPr>
                <w:rFonts w:ascii="Arial" w:hAnsi="Arial" w:cs="Arial"/>
                <w:bCs/>
                <w:sz w:val="24"/>
                <w:szCs w:val="24"/>
              </w:rPr>
              <w:t>Jun-24</w:t>
            </w:r>
          </w:p>
        </w:tc>
        <w:tc>
          <w:tcPr>
            <w:tcW w:w="3005" w:type="dxa"/>
          </w:tcPr>
          <w:p w14:paraId="1C635CB7" w14:textId="36F2B4AE" w:rsidR="0019642E" w:rsidRDefault="0019642E" w:rsidP="005F5F0D">
            <w:pPr>
              <w:jc w:val="both"/>
              <w:rPr>
                <w:rFonts w:ascii="Arial" w:hAnsi="Arial" w:cs="Arial"/>
                <w:bCs/>
                <w:sz w:val="24"/>
                <w:szCs w:val="24"/>
              </w:rPr>
            </w:pPr>
            <w:r>
              <w:rPr>
                <w:rFonts w:ascii="Arial" w:hAnsi="Arial" w:cs="Arial"/>
                <w:bCs/>
                <w:sz w:val="24"/>
                <w:szCs w:val="24"/>
              </w:rPr>
              <w:t>100</w:t>
            </w:r>
          </w:p>
        </w:tc>
        <w:tc>
          <w:tcPr>
            <w:tcW w:w="3006" w:type="dxa"/>
          </w:tcPr>
          <w:p w14:paraId="2AE88776" w14:textId="746CA774" w:rsidR="0019642E" w:rsidRDefault="0019642E" w:rsidP="005F5F0D">
            <w:pPr>
              <w:jc w:val="both"/>
              <w:rPr>
                <w:rFonts w:ascii="Arial" w:hAnsi="Arial" w:cs="Arial"/>
                <w:bCs/>
                <w:sz w:val="24"/>
                <w:szCs w:val="24"/>
              </w:rPr>
            </w:pPr>
            <w:r>
              <w:rPr>
                <w:rFonts w:ascii="Arial" w:hAnsi="Arial" w:cs="Arial"/>
                <w:bCs/>
                <w:sz w:val="24"/>
                <w:szCs w:val="24"/>
              </w:rPr>
              <w:t>18 (18%)</w:t>
            </w:r>
          </w:p>
        </w:tc>
      </w:tr>
    </w:tbl>
    <w:p w14:paraId="6D290426" w14:textId="77777777" w:rsidR="00653AEC" w:rsidRPr="0019642E" w:rsidRDefault="00653AEC" w:rsidP="0019642E">
      <w:pPr>
        <w:spacing w:after="0" w:line="240" w:lineRule="auto"/>
        <w:rPr>
          <w:rFonts w:ascii="Arial" w:hAnsi="Arial" w:cs="Arial"/>
          <w:b/>
          <w:sz w:val="24"/>
          <w:szCs w:val="24"/>
        </w:rPr>
      </w:pPr>
    </w:p>
    <w:p w14:paraId="6D290427"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 xml:space="preserve"> FINANCIAL IMPLICATIONS</w:t>
      </w:r>
    </w:p>
    <w:p w14:paraId="7CBA87AF" w14:textId="49F55888" w:rsidR="0019642E" w:rsidRDefault="0019642E" w:rsidP="0019642E">
      <w:pPr>
        <w:ind w:right="96"/>
        <w:rPr>
          <w:rFonts w:ascii="Arial" w:hAnsi="Arial" w:cs="Arial"/>
          <w:color w:val="000000" w:themeColor="text1"/>
          <w:sz w:val="24"/>
          <w:szCs w:val="24"/>
        </w:rPr>
      </w:pPr>
      <w:r w:rsidRPr="009F3277">
        <w:rPr>
          <w:rFonts w:ascii="Arial" w:hAnsi="Arial" w:cs="Arial"/>
          <w:color w:val="000000" w:themeColor="text1"/>
          <w:sz w:val="24"/>
          <w:szCs w:val="24"/>
        </w:rPr>
        <w:t>There are no direct financial implications associated with</w:t>
      </w:r>
      <w:r>
        <w:rPr>
          <w:rFonts w:ascii="Arial" w:hAnsi="Arial" w:cs="Arial"/>
          <w:color w:val="000000" w:themeColor="text1"/>
          <w:sz w:val="24"/>
          <w:szCs w:val="24"/>
        </w:rPr>
        <w:t xml:space="preserve"> this paper.  The outputs </w:t>
      </w:r>
      <w:r w:rsidRPr="009F3277">
        <w:rPr>
          <w:rFonts w:ascii="Arial" w:hAnsi="Arial" w:cs="Arial"/>
          <w:color w:val="000000" w:themeColor="text1"/>
          <w:sz w:val="24"/>
          <w:szCs w:val="24"/>
        </w:rPr>
        <w:t xml:space="preserve">from the </w:t>
      </w:r>
      <w:r>
        <w:rPr>
          <w:rFonts w:ascii="Arial" w:hAnsi="Arial" w:cs="Arial"/>
          <w:color w:val="000000" w:themeColor="text1"/>
          <w:sz w:val="24"/>
          <w:szCs w:val="24"/>
        </w:rPr>
        <w:t>modelling</w:t>
      </w:r>
      <w:r w:rsidRPr="009F3277">
        <w:rPr>
          <w:rFonts w:ascii="Arial" w:hAnsi="Arial" w:cs="Arial"/>
          <w:color w:val="000000" w:themeColor="text1"/>
          <w:sz w:val="24"/>
          <w:szCs w:val="24"/>
        </w:rPr>
        <w:t xml:space="preserve"> </w:t>
      </w:r>
      <w:r>
        <w:rPr>
          <w:rFonts w:ascii="Arial" w:hAnsi="Arial" w:cs="Arial"/>
          <w:color w:val="000000" w:themeColor="text1"/>
          <w:sz w:val="24"/>
          <w:szCs w:val="24"/>
        </w:rPr>
        <w:t xml:space="preserve">work or service initiatives and improvements </w:t>
      </w:r>
      <w:r w:rsidRPr="009F3277">
        <w:rPr>
          <w:rFonts w:ascii="Arial" w:hAnsi="Arial" w:cs="Arial"/>
          <w:color w:val="000000" w:themeColor="text1"/>
          <w:sz w:val="24"/>
          <w:szCs w:val="24"/>
        </w:rPr>
        <w:t>will inform the development of the Health Board’s IMTP and financial plans</w:t>
      </w:r>
      <w:r>
        <w:rPr>
          <w:rFonts w:ascii="Arial" w:hAnsi="Arial" w:cs="Arial"/>
          <w:color w:val="000000" w:themeColor="text1"/>
          <w:sz w:val="24"/>
          <w:szCs w:val="24"/>
        </w:rPr>
        <w:t xml:space="preserve"> for sustainable services</w:t>
      </w:r>
      <w:r w:rsidRPr="009F3277">
        <w:rPr>
          <w:rFonts w:ascii="Arial" w:hAnsi="Arial" w:cs="Arial"/>
          <w:color w:val="000000" w:themeColor="text1"/>
          <w:sz w:val="24"/>
          <w:szCs w:val="24"/>
        </w:rPr>
        <w:t>.</w:t>
      </w:r>
    </w:p>
    <w:p w14:paraId="6D290429" w14:textId="77777777" w:rsidR="00653AEC" w:rsidRPr="0072604C" w:rsidRDefault="00653AEC" w:rsidP="00653AEC">
      <w:pPr>
        <w:pStyle w:val="ListParagraph"/>
        <w:spacing w:after="0" w:line="240" w:lineRule="auto"/>
        <w:rPr>
          <w:rFonts w:ascii="Arial" w:hAnsi="Arial" w:cs="Arial"/>
          <w:b/>
          <w:sz w:val="24"/>
          <w:szCs w:val="24"/>
        </w:rPr>
      </w:pPr>
    </w:p>
    <w:p w14:paraId="6D29042A"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p>
    <w:p w14:paraId="5AE83B77" w14:textId="77777777" w:rsidR="0019642E" w:rsidRDefault="0019642E" w:rsidP="0019642E">
      <w:pPr>
        <w:spacing w:after="0"/>
        <w:ind w:right="96"/>
        <w:jc w:val="both"/>
        <w:rPr>
          <w:rFonts w:ascii="Arial" w:hAnsi="Arial" w:cs="Arial"/>
          <w:sz w:val="24"/>
          <w:szCs w:val="24"/>
        </w:rPr>
      </w:pPr>
    </w:p>
    <w:p w14:paraId="6DF7FCD1" w14:textId="01D4C723" w:rsidR="0019642E" w:rsidRDefault="0019642E" w:rsidP="0019642E">
      <w:pPr>
        <w:spacing w:after="0"/>
        <w:ind w:right="96"/>
        <w:jc w:val="both"/>
        <w:rPr>
          <w:rFonts w:ascii="Arial" w:hAnsi="Arial" w:cs="Arial"/>
          <w:sz w:val="24"/>
          <w:szCs w:val="24"/>
        </w:rPr>
      </w:pPr>
      <w:r w:rsidRPr="004D5ECE">
        <w:rPr>
          <w:rFonts w:ascii="Arial" w:hAnsi="Arial" w:cs="Arial"/>
          <w:sz w:val="24"/>
          <w:szCs w:val="24"/>
        </w:rPr>
        <w:t>The</w:t>
      </w:r>
      <w:r>
        <w:rPr>
          <w:rFonts w:ascii="Arial" w:hAnsi="Arial" w:cs="Arial"/>
          <w:sz w:val="24"/>
          <w:szCs w:val="24"/>
        </w:rPr>
        <w:t xml:space="preserve"> Committee </w:t>
      </w:r>
      <w:r w:rsidRPr="004D5ECE">
        <w:rPr>
          <w:rFonts w:ascii="Arial" w:hAnsi="Arial" w:cs="Arial"/>
          <w:sz w:val="24"/>
          <w:szCs w:val="24"/>
        </w:rPr>
        <w:t>is asked to:</w:t>
      </w:r>
    </w:p>
    <w:p w14:paraId="5DAAC746" w14:textId="77777777" w:rsidR="0019642E" w:rsidRDefault="0019642E" w:rsidP="0019642E">
      <w:pPr>
        <w:spacing w:after="0"/>
        <w:ind w:right="96"/>
        <w:jc w:val="both"/>
        <w:rPr>
          <w:rFonts w:ascii="Arial" w:hAnsi="Arial" w:cs="Arial"/>
          <w:sz w:val="24"/>
          <w:szCs w:val="24"/>
        </w:rPr>
      </w:pPr>
    </w:p>
    <w:p w14:paraId="2531C810" w14:textId="77777777" w:rsidR="0019642E" w:rsidRDefault="0019642E" w:rsidP="0019642E">
      <w:pPr>
        <w:pStyle w:val="Default"/>
        <w:numPr>
          <w:ilvl w:val="0"/>
          <w:numId w:val="12"/>
        </w:numPr>
        <w:jc w:val="both"/>
        <w:rPr>
          <w:rFonts w:ascii="Arial" w:hAnsi="Arial" w:cs="Arial"/>
          <w:color w:val="000000" w:themeColor="text1"/>
        </w:rPr>
      </w:pPr>
      <w:r>
        <w:rPr>
          <w:rFonts w:ascii="Arial" w:hAnsi="Arial" w:cs="Arial"/>
          <w:b/>
          <w:bCs/>
          <w:color w:val="000000" w:themeColor="text1"/>
        </w:rPr>
        <w:t xml:space="preserve">NOTE </w:t>
      </w:r>
      <w:r>
        <w:rPr>
          <w:rFonts w:ascii="Arial" w:hAnsi="Arial" w:cs="Arial"/>
          <w:color w:val="000000" w:themeColor="text1"/>
        </w:rPr>
        <w:t>the performance and backlog volumes in the main tumour sites.</w:t>
      </w:r>
    </w:p>
    <w:p w14:paraId="6D29042C" w14:textId="4DD95229" w:rsidR="00C33A04" w:rsidRPr="0019642E" w:rsidRDefault="0019642E" w:rsidP="0019642E">
      <w:pPr>
        <w:pStyle w:val="Default"/>
        <w:numPr>
          <w:ilvl w:val="0"/>
          <w:numId w:val="12"/>
        </w:numPr>
        <w:jc w:val="both"/>
        <w:rPr>
          <w:rFonts w:ascii="Arial" w:hAnsi="Arial" w:cs="Arial"/>
          <w:color w:val="000000" w:themeColor="text1"/>
        </w:rPr>
      </w:pPr>
      <w:r w:rsidRPr="0019642E">
        <w:rPr>
          <w:rFonts w:ascii="Arial" w:hAnsi="Arial" w:cs="Arial"/>
          <w:b/>
          <w:bCs/>
          <w:color w:val="000000" w:themeColor="text1"/>
        </w:rPr>
        <w:t xml:space="preserve">NOTE </w:t>
      </w:r>
      <w:r w:rsidRPr="0019642E">
        <w:rPr>
          <w:rFonts w:ascii="Arial" w:hAnsi="Arial" w:cs="Arial"/>
          <w:color w:val="000000" w:themeColor="text1"/>
        </w:rPr>
        <w:t>the additional work required to improve both performance and backlog</w:t>
      </w:r>
    </w:p>
    <w:p w14:paraId="6D29042D" w14:textId="17447E9C" w:rsidR="0019642E" w:rsidRDefault="0019642E">
      <w:pPr>
        <w:rPr>
          <w:rFonts w:ascii="Arial" w:hAnsi="Arial" w:cs="Arial"/>
          <w:b/>
          <w:sz w:val="24"/>
          <w:szCs w:val="24"/>
        </w:rPr>
      </w:pPr>
      <w:r>
        <w:rPr>
          <w:rFonts w:ascii="Arial" w:hAnsi="Arial" w:cs="Arial"/>
          <w:b/>
          <w:sz w:val="24"/>
          <w:szCs w:val="24"/>
        </w:rPr>
        <w:br w:type="page"/>
      </w:r>
    </w:p>
    <w:p w14:paraId="39B9F0A0" w14:textId="77777777" w:rsidR="00C33A04" w:rsidRDefault="00C33A04"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6D290436" w14:textId="77777777" w:rsidTr="00C95B3C">
        <w:tc>
          <w:tcPr>
            <w:tcW w:w="9245" w:type="dxa"/>
            <w:gridSpan w:val="4"/>
            <w:shd w:val="clear" w:color="auto" w:fill="D5DCE4" w:themeFill="text2" w:themeFillTint="33"/>
          </w:tcPr>
          <w:p w14:paraId="6D290434"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6D290435" w14:textId="77777777" w:rsidR="00034194" w:rsidRPr="00034194" w:rsidRDefault="00034194">
            <w:pPr>
              <w:rPr>
                <w:rFonts w:ascii="Arial" w:hAnsi="Arial" w:cs="Arial"/>
                <w:sz w:val="24"/>
                <w:szCs w:val="24"/>
              </w:rPr>
            </w:pPr>
          </w:p>
        </w:tc>
      </w:tr>
      <w:tr w:rsidR="00F5324A" w:rsidRPr="00034194" w14:paraId="6D29043A" w14:textId="77777777" w:rsidTr="00F5324A">
        <w:tc>
          <w:tcPr>
            <w:tcW w:w="1809" w:type="dxa"/>
            <w:vMerge w:val="restart"/>
          </w:tcPr>
          <w:p w14:paraId="6D290437" w14:textId="77777777" w:rsidR="00F5324A" w:rsidRDefault="00F5324A">
            <w:pPr>
              <w:rPr>
                <w:rFonts w:ascii="Arial" w:hAnsi="Arial" w:cs="Arial"/>
                <w:b/>
                <w:sz w:val="24"/>
                <w:szCs w:val="24"/>
              </w:rPr>
            </w:pPr>
            <w:r>
              <w:rPr>
                <w:rFonts w:ascii="Arial" w:hAnsi="Arial" w:cs="Arial"/>
                <w:b/>
                <w:sz w:val="24"/>
                <w:szCs w:val="24"/>
              </w:rPr>
              <w:t>Link to Enabling Objectives</w:t>
            </w:r>
          </w:p>
          <w:p w14:paraId="6D290438"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6D290439"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D29043E" w14:textId="77777777" w:rsidTr="00F5324A">
        <w:tc>
          <w:tcPr>
            <w:tcW w:w="1809" w:type="dxa"/>
            <w:vMerge/>
          </w:tcPr>
          <w:p w14:paraId="6D29043B" w14:textId="77777777" w:rsidR="00F5324A" w:rsidRPr="00034194" w:rsidRDefault="00F5324A">
            <w:pPr>
              <w:rPr>
                <w:rFonts w:ascii="Arial" w:hAnsi="Arial" w:cs="Arial"/>
                <w:b/>
                <w:sz w:val="24"/>
                <w:szCs w:val="24"/>
              </w:rPr>
            </w:pPr>
          </w:p>
        </w:tc>
        <w:tc>
          <w:tcPr>
            <w:tcW w:w="5812" w:type="dxa"/>
            <w:gridSpan w:val="2"/>
          </w:tcPr>
          <w:p w14:paraId="6D29043C"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6D29043D" w14:textId="1740EDE1" w:rsidR="00F5324A" w:rsidRPr="00F5324A" w:rsidRDefault="0019642E"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2" w14:textId="77777777" w:rsidTr="00F5324A">
        <w:tc>
          <w:tcPr>
            <w:tcW w:w="1809" w:type="dxa"/>
            <w:vMerge/>
          </w:tcPr>
          <w:p w14:paraId="6D29043F" w14:textId="77777777" w:rsidR="00F5324A" w:rsidRPr="00034194" w:rsidRDefault="00F5324A">
            <w:pPr>
              <w:rPr>
                <w:rFonts w:ascii="Arial" w:hAnsi="Arial" w:cs="Arial"/>
                <w:b/>
                <w:sz w:val="24"/>
                <w:szCs w:val="24"/>
              </w:rPr>
            </w:pPr>
          </w:p>
        </w:tc>
        <w:tc>
          <w:tcPr>
            <w:tcW w:w="5812" w:type="dxa"/>
            <w:gridSpan w:val="2"/>
          </w:tcPr>
          <w:p w14:paraId="6D290440"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6" w14:textId="77777777" w:rsidTr="00F5324A">
        <w:tc>
          <w:tcPr>
            <w:tcW w:w="1809" w:type="dxa"/>
            <w:vMerge/>
          </w:tcPr>
          <w:p w14:paraId="6D290443" w14:textId="77777777" w:rsidR="00F5324A" w:rsidRPr="00034194" w:rsidRDefault="00F5324A">
            <w:pPr>
              <w:rPr>
                <w:rFonts w:ascii="Arial" w:hAnsi="Arial" w:cs="Arial"/>
                <w:b/>
                <w:sz w:val="24"/>
                <w:szCs w:val="24"/>
              </w:rPr>
            </w:pPr>
          </w:p>
        </w:tc>
        <w:tc>
          <w:tcPr>
            <w:tcW w:w="5812" w:type="dxa"/>
            <w:gridSpan w:val="2"/>
          </w:tcPr>
          <w:p w14:paraId="6D290444"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1"/>
              <w14:checkedState w14:val="2612" w14:font="MS Gothic"/>
              <w14:uncheckedState w14:val="2610" w14:font="MS Gothic"/>
            </w14:checkbox>
          </w:sdtPr>
          <w:sdtEndPr/>
          <w:sdtContent>
            <w:tc>
              <w:tcPr>
                <w:tcW w:w="1624" w:type="dxa"/>
              </w:tcPr>
              <w:p w14:paraId="6D290445" w14:textId="669857AE" w:rsidR="00F5324A" w:rsidRPr="00F5324A" w:rsidRDefault="0019642E"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49" w14:textId="77777777" w:rsidTr="00F5324A">
        <w:tc>
          <w:tcPr>
            <w:tcW w:w="1809" w:type="dxa"/>
            <w:vMerge/>
          </w:tcPr>
          <w:p w14:paraId="6D290447"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6D290448"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6D29044D" w14:textId="77777777" w:rsidTr="00F5324A">
        <w:tc>
          <w:tcPr>
            <w:tcW w:w="1809" w:type="dxa"/>
            <w:vMerge/>
          </w:tcPr>
          <w:p w14:paraId="6D29044A" w14:textId="77777777" w:rsidR="00F5324A" w:rsidRPr="00034194" w:rsidRDefault="00F5324A" w:rsidP="00C107F2">
            <w:pPr>
              <w:rPr>
                <w:rFonts w:ascii="Arial" w:hAnsi="Arial" w:cs="Arial"/>
                <w:b/>
                <w:sz w:val="24"/>
                <w:szCs w:val="24"/>
              </w:rPr>
            </w:pPr>
          </w:p>
        </w:tc>
        <w:tc>
          <w:tcPr>
            <w:tcW w:w="5812" w:type="dxa"/>
            <w:gridSpan w:val="2"/>
          </w:tcPr>
          <w:p w14:paraId="6D29044B"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6D29044C" w14:textId="1D8BA588" w:rsidR="00F5324A" w:rsidRPr="00F5324A" w:rsidRDefault="0019642E"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1" w14:textId="77777777" w:rsidTr="00F5324A">
        <w:tc>
          <w:tcPr>
            <w:tcW w:w="1809" w:type="dxa"/>
            <w:vMerge/>
          </w:tcPr>
          <w:p w14:paraId="6D29044E" w14:textId="77777777" w:rsidR="00F5324A" w:rsidRPr="00034194" w:rsidRDefault="00F5324A" w:rsidP="00C107F2">
            <w:pPr>
              <w:rPr>
                <w:rFonts w:ascii="Arial" w:hAnsi="Arial" w:cs="Arial"/>
                <w:b/>
                <w:sz w:val="24"/>
                <w:szCs w:val="24"/>
              </w:rPr>
            </w:pPr>
          </w:p>
        </w:tc>
        <w:tc>
          <w:tcPr>
            <w:tcW w:w="5812" w:type="dxa"/>
            <w:gridSpan w:val="2"/>
          </w:tcPr>
          <w:p w14:paraId="6D29044F"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6D290450" w14:textId="47CE27AF" w:rsidR="00F5324A" w:rsidRPr="00F5324A" w:rsidRDefault="0019642E"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D290455" w14:textId="77777777" w:rsidTr="00F5324A">
        <w:tc>
          <w:tcPr>
            <w:tcW w:w="1809" w:type="dxa"/>
            <w:vMerge/>
          </w:tcPr>
          <w:p w14:paraId="6D290452" w14:textId="77777777" w:rsidR="00F5324A" w:rsidRPr="00034194" w:rsidRDefault="00F5324A" w:rsidP="00C107F2">
            <w:pPr>
              <w:rPr>
                <w:rFonts w:ascii="Arial" w:hAnsi="Arial" w:cs="Arial"/>
                <w:b/>
                <w:sz w:val="24"/>
                <w:szCs w:val="24"/>
              </w:rPr>
            </w:pPr>
          </w:p>
        </w:tc>
        <w:tc>
          <w:tcPr>
            <w:tcW w:w="5812" w:type="dxa"/>
            <w:gridSpan w:val="2"/>
          </w:tcPr>
          <w:p w14:paraId="6D290453"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6D290454" w14:textId="72A2B059" w:rsidR="00F5324A" w:rsidRPr="00F5324A" w:rsidRDefault="0019642E"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9" w14:textId="77777777" w:rsidTr="00F5324A">
        <w:tc>
          <w:tcPr>
            <w:tcW w:w="1809" w:type="dxa"/>
            <w:vMerge/>
          </w:tcPr>
          <w:p w14:paraId="6D290456" w14:textId="77777777" w:rsidR="00F5324A" w:rsidRPr="00034194" w:rsidRDefault="00F5324A" w:rsidP="00C107F2">
            <w:pPr>
              <w:rPr>
                <w:rFonts w:ascii="Arial" w:hAnsi="Arial" w:cs="Arial"/>
                <w:b/>
                <w:sz w:val="24"/>
                <w:szCs w:val="24"/>
              </w:rPr>
            </w:pPr>
          </w:p>
        </w:tc>
        <w:tc>
          <w:tcPr>
            <w:tcW w:w="5812" w:type="dxa"/>
            <w:gridSpan w:val="2"/>
          </w:tcPr>
          <w:p w14:paraId="6D290457"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14:paraId="6D290458" w14:textId="3F02AD25" w:rsidR="00F5324A" w:rsidRPr="00F5324A" w:rsidRDefault="0019642E"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D" w14:textId="77777777" w:rsidTr="00F5324A">
        <w:tc>
          <w:tcPr>
            <w:tcW w:w="1809" w:type="dxa"/>
            <w:vMerge/>
          </w:tcPr>
          <w:p w14:paraId="6D29045A" w14:textId="77777777" w:rsidR="00F5324A" w:rsidRPr="00034194" w:rsidRDefault="00F5324A" w:rsidP="00C107F2">
            <w:pPr>
              <w:rPr>
                <w:rFonts w:ascii="Arial" w:hAnsi="Arial" w:cs="Arial"/>
                <w:b/>
                <w:sz w:val="24"/>
                <w:szCs w:val="24"/>
              </w:rPr>
            </w:pPr>
          </w:p>
        </w:tc>
        <w:tc>
          <w:tcPr>
            <w:tcW w:w="5812" w:type="dxa"/>
            <w:gridSpan w:val="2"/>
          </w:tcPr>
          <w:p w14:paraId="6D29045B"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6D29045C"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D29045F" w14:textId="77777777" w:rsidTr="00CD7AA5">
        <w:tc>
          <w:tcPr>
            <w:tcW w:w="9245" w:type="dxa"/>
            <w:gridSpan w:val="4"/>
            <w:shd w:val="clear" w:color="auto" w:fill="D5DCE4" w:themeFill="text2" w:themeFillTint="33"/>
          </w:tcPr>
          <w:p w14:paraId="6D29045E"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6D290463" w14:textId="77777777" w:rsidTr="00F5324A">
        <w:tc>
          <w:tcPr>
            <w:tcW w:w="1809" w:type="dxa"/>
            <w:vMerge w:val="restart"/>
          </w:tcPr>
          <w:p w14:paraId="6D290460"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6D290461"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6D290462"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6D290467" w14:textId="77777777" w:rsidTr="00F5324A">
        <w:tc>
          <w:tcPr>
            <w:tcW w:w="1809" w:type="dxa"/>
            <w:vMerge/>
          </w:tcPr>
          <w:p w14:paraId="6D290464" w14:textId="77777777" w:rsidR="00F5324A" w:rsidRPr="00FA0CA9" w:rsidRDefault="00F5324A" w:rsidP="00F5324A">
            <w:pPr>
              <w:rPr>
                <w:rFonts w:ascii="Arial" w:hAnsi="Arial" w:cs="Arial"/>
                <w:b/>
                <w:sz w:val="24"/>
                <w:szCs w:val="24"/>
              </w:rPr>
            </w:pPr>
          </w:p>
        </w:tc>
        <w:tc>
          <w:tcPr>
            <w:tcW w:w="5812" w:type="dxa"/>
            <w:gridSpan w:val="2"/>
          </w:tcPr>
          <w:p w14:paraId="6D290465"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6D290466" w14:textId="36555001" w:rsidR="00F5324A" w:rsidRPr="00FA0CA9" w:rsidRDefault="0019642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B" w14:textId="77777777" w:rsidTr="00F5324A">
        <w:tc>
          <w:tcPr>
            <w:tcW w:w="1809" w:type="dxa"/>
            <w:vMerge/>
          </w:tcPr>
          <w:p w14:paraId="6D290468" w14:textId="77777777" w:rsidR="00F5324A" w:rsidRPr="00FA0CA9" w:rsidRDefault="00F5324A" w:rsidP="00F5324A">
            <w:pPr>
              <w:rPr>
                <w:rFonts w:ascii="Arial" w:hAnsi="Arial" w:cs="Arial"/>
                <w:b/>
                <w:sz w:val="24"/>
                <w:szCs w:val="24"/>
              </w:rPr>
            </w:pPr>
          </w:p>
        </w:tc>
        <w:tc>
          <w:tcPr>
            <w:tcW w:w="5812" w:type="dxa"/>
            <w:gridSpan w:val="2"/>
          </w:tcPr>
          <w:p w14:paraId="6D290469"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6D29046A" w14:textId="2E8692D8" w:rsidR="00F5324A" w:rsidRPr="00FA0CA9" w:rsidRDefault="0019642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6F" w14:textId="77777777" w:rsidTr="00F5324A">
        <w:tc>
          <w:tcPr>
            <w:tcW w:w="1809" w:type="dxa"/>
            <w:vMerge/>
          </w:tcPr>
          <w:p w14:paraId="6D29046C" w14:textId="77777777" w:rsidR="00F5324A" w:rsidRPr="00FA0CA9" w:rsidRDefault="00F5324A" w:rsidP="00F5324A">
            <w:pPr>
              <w:rPr>
                <w:rFonts w:ascii="Arial" w:hAnsi="Arial" w:cs="Arial"/>
                <w:b/>
                <w:sz w:val="24"/>
                <w:szCs w:val="24"/>
              </w:rPr>
            </w:pPr>
          </w:p>
        </w:tc>
        <w:tc>
          <w:tcPr>
            <w:tcW w:w="5812" w:type="dxa"/>
            <w:gridSpan w:val="2"/>
          </w:tcPr>
          <w:p w14:paraId="6D29046D"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6D29046E"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3" w14:textId="77777777" w:rsidTr="00F5324A">
        <w:tc>
          <w:tcPr>
            <w:tcW w:w="1809" w:type="dxa"/>
            <w:vMerge/>
          </w:tcPr>
          <w:p w14:paraId="6D290470" w14:textId="77777777" w:rsidR="00F5324A" w:rsidRPr="00FA0CA9" w:rsidRDefault="00F5324A" w:rsidP="00F5324A">
            <w:pPr>
              <w:rPr>
                <w:rFonts w:ascii="Arial" w:hAnsi="Arial" w:cs="Arial"/>
                <w:b/>
                <w:sz w:val="24"/>
                <w:szCs w:val="24"/>
              </w:rPr>
            </w:pPr>
          </w:p>
        </w:tc>
        <w:tc>
          <w:tcPr>
            <w:tcW w:w="5812" w:type="dxa"/>
            <w:gridSpan w:val="2"/>
          </w:tcPr>
          <w:p w14:paraId="6D290471"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6D290472" w14:textId="3BFC2C1F" w:rsidR="00F5324A" w:rsidRPr="00FA0CA9" w:rsidRDefault="0019642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7" w14:textId="77777777" w:rsidTr="00F5324A">
        <w:tc>
          <w:tcPr>
            <w:tcW w:w="1809" w:type="dxa"/>
            <w:vMerge/>
          </w:tcPr>
          <w:p w14:paraId="6D290474" w14:textId="77777777" w:rsidR="00F5324A" w:rsidRPr="00FA0CA9" w:rsidRDefault="00F5324A" w:rsidP="00F5324A">
            <w:pPr>
              <w:rPr>
                <w:rFonts w:ascii="Arial" w:hAnsi="Arial" w:cs="Arial"/>
                <w:b/>
                <w:sz w:val="24"/>
                <w:szCs w:val="24"/>
              </w:rPr>
            </w:pPr>
          </w:p>
        </w:tc>
        <w:tc>
          <w:tcPr>
            <w:tcW w:w="5812" w:type="dxa"/>
            <w:gridSpan w:val="2"/>
          </w:tcPr>
          <w:p w14:paraId="6D290475"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6D290476"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B" w14:textId="77777777" w:rsidTr="00F5324A">
        <w:tc>
          <w:tcPr>
            <w:tcW w:w="1809" w:type="dxa"/>
            <w:vMerge/>
          </w:tcPr>
          <w:p w14:paraId="6D290478" w14:textId="77777777" w:rsidR="00F5324A" w:rsidRPr="00FA0CA9" w:rsidRDefault="00F5324A" w:rsidP="00F5324A">
            <w:pPr>
              <w:rPr>
                <w:rFonts w:ascii="Arial" w:hAnsi="Arial" w:cs="Arial"/>
                <w:b/>
                <w:sz w:val="24"/>
                <w:szCs w:val="24"/>
              </w:rPr>
            </w:pPr>
          </w:p>
        </w:tc>
        <w:tc>
          <w:tcPr>
            <w:tcW w:w="5812" w:type="dxa"/>
            <w:gridSpan w:val="2"/>
          </w:tcPr>
          <w:p w14:paraId="6D290479"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6D29047A" w14:textId="2455B3E2" w:rsidR="00F5324A" w:rsidRPr="00FA0CA9" w:rsidRDefault="0019642E"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D29047D" w14:textId="77777777" w:rsidTr="00CD7AA5">
        <w:tc>
          <w:tcPr>
            <w:tcW w:w="9245" w:type="dxa"/>
            <w:gridSpan w:val="4"/>
            <w:shd w:val="clear" w:color="auto" w:fill="D5DCE4" w:themeFill="text2" w:themeFillTint="33"/>
          </w:tcPr>
          <w:p w14:paraId="6D29047C"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6D290480" w14:textId="77777777" w:rsidTr="00C95B3C">
        <w:tc>
          <w:tcPr>
            <w:tcW w:w="9245" w:type="dxa"/>
            <w:gridSpan w:val="4"/>
          </w:tcPr>
          <w:p w14:paraId="05627AEE" w14:textId="77777777" w:rsidR="0019642E" w:rsidRPr="00FA0CA9" w:rsidRDefault="0019642E" w:rsidP="0019642E">
            <w:pPr>
              <w:jc w:val="both"/>
              <w:rPr>
                <w:rFonts w:ascii="Arial" w:hAnsi="Arial" w:cs="Arial"/>
                <w:b/>
                <w:sz w:val="24"/>
                <w:szCs w:val="24"/>
              </w:rPr>
            </w:pPr>
            <w:r>
              <w:rPr>
                <w:rFonts w:ascii="Arial" w:hAnsi="Arial" w:cs="Arial"/>
                <w:color w:val="000000" w:themeColor="text1"/>
                <w:sz w:val="24"/>
                <w:szCs w:val="24"/>
              </w:rPr>
              <w:t>Accurate, comprehensive demand and capacity plans</w:t>
            </w:r>
            <w:r w:rsidRPr="009F3277">
              <w:rPr>
                <w:rFonts w:ascii="Arial" w:hAnsi="Arial" w:cs="Arial"/>
                <w:color w:val="000000" w:themeColor="text1"/>
                <w:sz w:val="24"/>
                <w:szCs w:val="24"/>
              </w:rPr>
              <w:t xml:space="preserve"> can increase safety and quality whilst reducing risk and can lead to efficiency gains </w:t>
            </w:r>
            <w:r>
              <w:rPr>
                <w:rFonts w:ascii="Arial" w:hAnsi="Arial" w:cs="Arial"/>
                <w:color w:val="000000" w:themeColor="text1"/>
                <w:sz w:val="24"/>
                <w:szCs w:val="24"/>
              </w:rPr>
              <w:t>within clinical services.  They will also facilitate more timely treatment of patients and enhance patient experience.</w:t>
            </w:r>
          </w:p>
          <w:p w14:paraId="6D29047F" w14:textId="77777777" w:rsidR="00F5324A" w:rsidRPr="00FA0CA9" w:rsidRDefault="00F5324A" w:rsidP="00653AEC">
            <w:pPr>
              <w:jc w:val="center"/>
              <w:rPr>
                <w:rFonts w:ascii="Arial" w:hAnsi="Arial" w:cs="Arial"/>
                <w:b/>
                <w:sz w:val="24"/>
                <w:szCs w:val="24"/>
              </w:rPr>
            </w:pPr>
          </w:p>
        </w:tc>
      </w:tr>
      <w:tr w:rsidR="00F5324A" w:rsidRPr="00034194" w14:paraId="6D290482" w14:textId="77777777" w:rsidTr="00CD7AA5">
        <w:tc>
          <w:tcPr>
            <w:tcW w:w="9245" w:type="dxa"/>
            <w:gridSpan w:val="4"/>
            <w:shd w:val="clear" w:color="auto" w:fill="D5DCE4" w:themeFill="text2" w:themeFillTint="33"/>
          </w:tcPr>
          <w:p w14:paraId="6D290481"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6D290487" w14:textId="77777777" w:rsidTr="00C95B3C">
        <w:tc>
          <w:tcPr>
            <w:tcW w:w="9245" w:type="dxa"/>
            <w:gridSpan w:val="4"/>
          </w:tcPr>
          <w:p w14:paraId="5234AC5D" w14:textId="77777777" w:rsidR="0019642E" w:rsidRDefault="0019642E" w:rsidP="0019642E">
            <w:pPr>
              <w:ind w:right="96"/>
              <w:jc w:val="both"/>
              <w:rPr>
                <w:rFonts w:ascii="Arial" w:hAnsi="Arial" w:cs="Arial"/>
                <w:color w:val="000000" w:themeColor="text1"/>
                <w:sz w:val="24"/>
                <w:szCs w:val="24"/>
              </w:rPr>
            </w:pPr>
            <w:r w:rsidRPr="009F3277">
              <w:rPr>
                <w:rFonts w:ascii="Arial" w:hAnsi="Arial" w:cs="Arial"/>
                <w:color w:val="000000" w:themeColor="text1"/>
                <w:sz w:val="24"/>
                <w:szCs w:val="24"/>
              </w:rPr>
              <w:t>There are no direct financial implications associated with</w:t>
            </w:r>
            <w:r>
              <w:rPr>
                <w:rFonts w:ascii="Arial" w:hAnsi="Arial" w:cs="Arial"/>
                <w:color w:val="000000" w:themeColor="text1"/>
                <w:sz w:val="24"/>
                <w:szCs w:val="24"/>
              </w:rPr>
              <w:t xml:space="preserve"> this paper.  Inputs (additional activity) into the demand and capacity models are funded via Recovery Money.  However, the outputs </w:t>
            </w:r>
            <w:r w:rsidRPr="009F3277">
              <w:rPr>
                <w:rFonts w:ascii="Arial" w:hAnsi="Arial" w:cs="Arial"/>
                <w:color w:val="000000" w:themeColor="text1"/>
                <w:sz w:val="24"/>
                <w:szCs w:val="24"/>
              </w:rPr>
              <w:t xml:space="preserve">from the </w:t>
            </w:r>
            <w:r>
              <w:rPr>
                <w:rFonts w:ascii="Arial" w:hAnsi="Arial" w:cs="Arial"/>
                <w:color w:val="000000" w:themeColor="text1"/>
                <w:sz w:val="24"/>
                <w:szCs w:val="24"/>
              </w:rPr>
              <w:t>modelling</w:t>
            </w:r>
            <w:r w:rsidRPr="009F3277">
              <w:rPr>
                <w:rFonts w:ascii="Arial" w:hAnsi="Arial" w:cs="Arial"/>
                <w:color w:val="000000" w:themeColor="text1"/>
                <w:sz w:val="24"/>
                <w:szCs w:val="24"/>
              </w:rPr>
              <w:t xml:space="preserve"> will inform the development of the Health Board’s IMTP and financial plans</w:t>
            </w:r>
            <w:r>
              <w:rPr>
                <w:rFonts w:ascii="Arial" w:hAnsi="Arial" w:cs="Arial"/>
                <w:color w:val="000000" w:themeColor="text1"/>
                <w:sz w:val="24"/>
                <w:szCs w:val="24"/>
              </w:rPr>
              <w:t xml:space="preserve"> for sustainable services</w:t>
            </w:r>
            <w:r w:rsidRPr="009F3277">
              <w:rPr>
                <w:rFonts w:ascii="Arial" w:hAnsi="Arial" w:cs="Arial"/>
                <w:color w:val="000000" w:themeColor="text1"/>
                <w:sz w:val="24"/>
                <w:szCs w:val="24"/>
              </w:rPr>
              <w:t>.</w:t>
            </w:r>
          </w:p>
          <w:p w14:paraId="6D290486" w14:textId="77777777" w:rsidR="00F5324A" w:rsidRPr="00FA0CA9" w:rsidRDefault="00F5324A" w:rsidP="00F5324A">
            <w:pPr>
              <w:ind w:right="96"/>
              <w:rPr>
                <w:rFonts w:ascii="Arial" w:hAnsi="Arial" w:cs="Arial"/>
                <w:color w:val="FF0000"/>
                <w:sz w:val="24"/>
                <w:szCs w:val="24"/>
              </w:rPr>
            </w:pPr>
          </w:p>
        </w:tc>
      </w:tr>
      <w:tr w:rsidR="00F5324A" w:rsidRPr="00BC241D" w14:paraId="6D290489" w14:textId="77777777" w:rsidTr="00CD7AA5">
        <w:tc>
          <w:tcPr>
            <w:tcW w:w="9245" w:type="dxa"/>
            <w:gridSpan w:val="4"/>
            <w:shd w:val="clear" w:color="auto" w:fill="D5DCE4" w:themeFill="text2" w:themeFillTint="33"/>
          </w:tcPr>
          <w:p w14:paraId="6D290488"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6D29048C" w14:textId="77777777" w:rsidTr="00C95B3C">
        <w:tc>
          <w:tcPr>
            <w:tcW w:w="9245" w:type="dxa"/>
            <w:gridSpan w:val="4"/>
          </w:tcPr>
          <w:p w14:paraId="6D29048A" w14:textId="15833F97" w:rsidR="00653AEC" w:rsidRPr="0019642E" w:rsidRDefault="0019642E" w:rsidP="0019642E">
            <w:pPr>
              <w:ind w:right="96"/>
              <w:jc w:val="both"/>
              <w:rPr>
                <w:rFonts w:ascii="Arial" w:hAnsi="Arial" w:cs="Arial"/>
                <w:color w:val="000000" w:themeColor="text1"/>
                <w:sz w:val="24"/>
                <w:szCs w:val="24"/>
              </w:rPr>
            </w:pPr>
            <w:r w:rsidRPr="009F3277">
              <w:rPr>
                <w:rFonts w:ascii="Arial" w:hAnsi="Arial" w:cs="Arial"/>
                <w:color w:val="000000" w:themeColor="text1"/>
                <w:sz w:val="24"/>
                <w:szCs w:val="24"/>
              </w:rPr>
              <w:t>There are no legal implications to consider</w:t>
            </w:r>
            <w:r>
              <w:rPr>
                <w:rFonts w:ascii="Arial" w:hAnsi="Arial" w:cs="Arial"/>
                <w:color w:val="000000" w:themeColor="text1"/>
                <w:sz w:val="24"/>
                <w:szCs w:val="24"/>
              </w:rPr>
              <w:t>.</w:t>
            </w:r>
            <w:r w:rsidR="00653AEC" w:rsidRPr="00FA0CA9">
              <w:rPr>
                <w:rFonts w:ascii="Arial" w:hAnsi="Arial" w:cs="Arial"/>
                <w:color w:val="FF0000"/>
                <w:sz w:val="24"/>
                <w:szCs w:val="24"/>
              </w:rPr>
              <w:t xml:space="preserve"> </w:t>
            </w:r>
          </w:p>
          <w:p w14:paraId="6D29048B" w14:textId="77777777" w:rsidR="00F5324A" w:rsidRPr="00FA0CA9" w:rsidRDefault="00F5324A" w:rsidP="00F5324A">
            <w:pPr>
              <w:ind w:right="96"/>
              <w:rPr>
                <w:rFonts w:ascii="Arial" w:hAnsi="Arial" w:cs="Arial"/>
                <w:color w:val="FF0000"/>
                <w:sz w:val="24"/>
                <w:szCs w:val="24"/>
              </w:rPr>
            </w:pPr>
          </w:p>
        </w:tc>
      </w:tr>
      <w:tr w:rsidR="00F5324A" w:rsidRPr="00DA76AD" w14:paraId="6D29048E" w14:textId="77777777" w:rsidTr="00CD7AA5">
        <w:tc>
          <w:tcPr>
            <w:tcW w:w="9245" w:type="dxa"/>
            <w:gridSpan w:val="4"/>
            <w:shd w:val="clear" w:color="auto" w:fill="D5DCE4" w:themeFill="text2" w:themeFillTint="33"/>
          </w:tcPr>
          <w:p w14:paraId="6D29048D"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6D290491" w14:textId="77777777" w:rsidTr="00C95B3C">
        <w:tc>
          <w:tcPr>
            <w:tcW w:w="9245" w:type="dxa"/>
            <w:gridSpan w:val="4"/>
          </w:tcPr>
          <w:p w14:paraId="2E9FBF14" w14:textId="77777777" w:rsidR="0019642E" w:rsidRPr="009F3277" w:rsidRDefault="0019642E" w:rsidP="0019642E">
            <w:pPr>
              <w:ind w:right="96"/>
              <w:jc w:val="both"/>
              <w:rPr>
                <w:rFonts w:ascii="Arial" w:hAnsi="Arial" w:cs="Arial"/>
                <w:color w:val="000000" w:themeColor="text1"/>
                <w:sz w:val="24"/>
                <w:szCs w:val="24"/>
              </w:rPr>
            </w:pPr>
            <w:r>
              <w:rPr>
                <w:rFonts w:ascii="Arial" w:hAnsi="Arial" w:cs="Arial"/>
                <w:color w:val="000000" w:themeColor="text1"/>
                <w:sz w:val="24"/>
                <w:szCs w:val="24"/>
              </w:rPr>
              <w:t>There are no immediate staffing implications as a result of this paper but there is a need to be mindful that this is a very specialist area and we need to build robust and sustainable capacity in this area.</w:t>
            </w:r>
          </w:p>
          <w:p w14:paraId="6D290490" w14:textId="77777777" w:rsidR="00F5324A" w:rsidRPr="00FA0CA9" w:rsidRDefault="00F5324A" w:rsidP="00762BBE">
            <w:pPr>
              <w:ind w:right="96"/>
              <w:rPr>
                <w:rFonts w:ascii="Arial" w:hAnsi="Arial" w:cs="Arial"/>
                <w:color w:val="FF0000"/>
                <w:sz w:val="24"/>
                <w:szCs w:val="24"/>
              </w:rPr>
            </w:pPr>
          </w:p>
        </w:tc>
      </w:tr>
      <w:tr w:rsidR="00F5324A" w:rsidRPr="00034194" w14:paraId="6D290493" w14:textId="77777777" w:rsidTr="00CD7AA5">
        <w:tc>
          <w:tcPr>
            <w:tcW w:w="9245" w:type="dxa"/>
            <w:gridSpan w:val="4"/>
            <w:shd w:val="clear" w:color="auto" w:fill="D5DCE4" w:themeFill="text2" w:themeFillTint="33"/>
          </w:tcPr>
          <w:p w14:paraId="6D290492"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6D290496" w14:textId="77777777" w:rsidTr="00C95B3C">
        <w:tc>
          <w:tcPr>
            <w:tcW w:w="9245" w:type="dxa"/>
            <w:gridSpan w:val="4"/>
          </w:tcPr>
          <w:p w14:paraId="6D290495" w14:textId="77777777" w:rsidR="00F5324A" w:rsidRPr="00FA0CA9" w:rsidRDefault="00F5324A" w:rsidP="00F5324A">
            <w:pPr>
              <w:ind w:right="96"/>
              <w:rPr>
                <w:rFonts w:ascii="Arial" w:hAnsi="Arial" w:cs="Arial"/>
                <w:color w:val="FF0000"/>
                <w:sz w:val="24"/>
                <w:szCs w:val="24"/>
              </w:rPr>
            </w:pPr>
          </w:p>
        </w:tc>
      </w:tr>
      <w:tr w:rsidR="00653AEC" w:rsidRPr="00034194" w14:paraId="6D29049A" w14:textId="77777777" w:rsidTr="00C95B3C">
        <w:tc>
          <w:tcPr>
            <w:tcW w:w="2470" w:type="dxa"/>
            <w:gridSpan w:val="2"/>
          </w:tcPr>
          <w:p w14:paraId="6D290497"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6D290499" w14:textId="52B0CDEF" w:rsidR="00653AEC" w:rsidRPr="00FA0CA9" w:rsidRDefault="0019642E" w:rsidP="00653AEC">
            <w:pPr>
              <w:ind w:right="96"/>
              <w:rPr>
                <w:rFonts w:ascii="Arial" w:hAnsi="Arial" w:cs="Arial"/>
                <w:color w:val="FF0000"/>
                <w:sz w:val="24"/>
                <w:szCs w:val="24"/>
              </w:rPr>
            </w:pPr>
            <w:r w:rsidRPr="00ED3FCA">
              <w:rPr>
                <w:rFonts w:ascii="Arial" w:hAnsi="Arial" w:cs="Arial"/>
                <w:sz w:val="24"/>
                <w:szCs w:val="24"/>
              </w:rPr>
              <w:t>Previous reports have been presented to Management Board in November 2021 and February / August 2022 / October 2023</w:t>
            </w:r>
            <w:r>
              <w:rPr>
                <w:rFonts w:ascii="Arial" w:hAnsi="Arial" w:cs="Arial"/>
                <w:sz w:val="24"/>
                <w:szCs w:val="24"/>
              </w:rPr>
              <w:t xml:space="preserve"> / February 2024</w:t>
            </w:r>
          </w:p>
        </w:tc>
      </w:tr>
      <w:tr w:rsidR="00653AEC" w:rsidRPr="00034194" w14:paraId="6D29049F" w14:textId="77777777" w:rsidTr="00C95B3C">
        <w:tc>
          <w:tcPr>
            <w:tcW w:w="2470" w:type="dxa"/>
            <w:gridSpan w:val="2"/>
          </w:tcPr>
          <w:p w14:paraId="6D29049B"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6D29049E" w14:textId="458570DF" w:rsidR="00653AEC" w:rsidRPr="00FA0CA9" w:rsidRDefault="000C39ED" w:rsidP="00653AEC">
            <w:pPr>
              <w:ind w:right="96"/>
              <w:rPr>
                <w:rFonts w:ascii="Arial" w:hAnsi="Arial" w:cs="Arial"/>
                <w:color w:val="FF0000"/>
                <w:sz w:val="24"/>
                <w:szCs w:val="24"/>
              </w:rPr>
            </w:pPr>
            <w:r w:rsidRPr="00353B0D">
              <w:rPr>
                <w:rFonts w:ascii="Arial" w:hAnsi="Arial" w:cs="Arial"/>
                <w:sz w:val="24"/>
                <w:szCs w:val="24"/>
              </w:rPr>
              <w:t xml:space="preserve">None. </w:t>
            </w:r>
          </w:p>
        </w:tc>
      </w:tr>
    </w:tbl>
    <w:p w14:paraId="6D2904A0" w14:textId="77777777" w:rsidR="00034194" w:rsidRDefault="00034194"/>
    <w:sectPr w:rsidR="00034194" w:rsidSect="00021C60">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705809" w14:textId="77777777" w:rsidR="00F1341A" w:rsidRDefault="00F1341A" w:rsidP="00C107F2">
      <w:pPr>
        <w:spacing w:after="0" w:line="240" w:lineRule="auto"/>
      </w:pPr>
      <w:r>
        <w:separator/>
      </w:r>
    </w:p>
  </w:endnote>
  <w:endnote w:type="continuationSeparator" w:id="0">
    <w:p w14:paraId="4E979548" w14:textId="77777777" w:rsidR="00F1341A" w:rsidRDefault="00F1341A"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43046536"/>
      <w:docPartObj>
        <w:docPartGallery w:val="Page Numbers (Bottom of Page)"/>
        <w:docPartUnique/>
      </w:docPartObj>
    </w:sdtPr>
    <w:sdtEndPr/>
    <w:sdtContent>
      <w:p w14:paraId="5EE9C96C" w14:textId="1E003C9C" w:rsidR="0032747D" w:rsidRDefault="0032747D">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14:paraId="6D2904A9" w14:textId="09D3964B" w:rsidR="003324CB" w:rsidRDefault="0019642E" w:rsidP="002B7C9A">
    <w:pPr>
      <w:pStyle w:val="Footer"/>
      <w:jc w:val="right"/>
    </w:pPr>
    <w:r>
      <w:t xml:space="preserve">Performance &amp; Finance </w:t>
    </w:r>
    <w:r w:rsidR="002B7C9A">
      <w:t xml:space="preserve">Committee – </w:t>
    </w:r>
    <w:r>
      <w:t>25</w:t>
    </w:r>
    <w:r w:rsidRPr="0019642E">
      <w:rPr>
        <w:vertAlign w:val="superscript"/>
      </w:rPr>
      <w:t>th</w:t>
    </w:r>
    <w:r>
      <w:t xml:space="preserve"> June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0986AA" w14:textId="77777777" w:rsidR="00F1341A" w:rsidRDefault="00F1341A" w:rsidP="00C107F2">
      <w:pPr>
        <w:spacing w:after="0" w:line="240" w:lineRule="auto"/>
      </w:pPr>
      <w:r>
        <w:separator/>
      </w:r>
    </w:p>
  </w:footnote>
  <w:footnote w:type="continuationSeparator" w:id="0">
    <w:p w14:paraId="07B3F6D8" w14:textId="77777777" w:rsidR="00F1341A" w:rsidRDefault="00F1341A"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8D50EB"/>
    <w:multiLevelType w:val="hybridMultilevel"/>
    <w:tmpl w:val="326CCF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97C1C55"/>
    <w:multiLevelType w:val="hybridMultilevel"/>
    <w:tmpl w:val="33B61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26636EF4"/>
    <w:multiLevelType w:val="hybridMultilevel"/>
    <w:tmpl w:val="827417C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9E15454"/>
    <w:multiLevelType w:val="hybridMultilevel"/>
    <w:tmpl w:val="CD62CA8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 w15:restartNumberingAfterBreak="0">
    <w:nsid w:val="3260535C"/>
    <w:multiLevelType w:val="hybridMultilevel"/>
    <w:tmpl w:val="6358B8E2"/>
    <w:lvl w:ilvl="0" w:tplc="08090013">
      <w:start w:val="1"/>
      <w:numFmt w:val="upp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3A44FC6"/>
    <w:multiLevelType w:val="hybridMultilevel"/>
    <w:tmpl w:val="1144D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8E5EE1"/>
    <w:multiLevelType w:val="hybridMultilevel"/>
    <w:tmpl w:val="4992F0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0" w15:restartNumberingAfterBreak="0">
    <w:nsid w:val="4BDD315A"/>
    <w:multiLevelType w:val="hybridMultilevel"/>
    <w:tmpl w:val="43DE2C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6F24EFC"/>
    <w:multiLevelType w:val="hybridMultilevel"/>
    <w:tmpl w:val="A252C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EA34BC3"/>
    <w:multiLevelType w:val="hybridMultilevel"/>
    <w:tmpl w:val="154C7210"/>
    <w:lvl w:ilvl="0" w:tplc="0809000F">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5" w15:restartNumberingAfterBreak="0">
    <w:nsid w:val="651C2A37"/>
    <w:multiLevelType w:val="hybridMultilevel"/>
    <w:tmpl w:val="F0FEE1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7"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6D0535F1"/>
    <w:multiLevelType w:val="hybridMultilevel"/>
    <w:tmpl w:val="56D0D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2098746799">
    <w:abstractNumId w:val="2"/>
  </w:num>
  <w:num w:numId="2" w16cid:durableId="120543431">
    <w:abstractNumId w:val="12"/>
  </w:num>
  <w:num w:numId="3" w16cid:durableId="1301184178">
    <w:abstractNumId w:val="11"/>
  </w:num>
  <w:num w:numId="4" w16cid:durableId="761099914">
    <w:abstractNumId w:val="9"/>
  </w:num>
  <w:num w:numId="5" w16cid:durableId="1349992056">
    <w:abstractNumId w:val="3"/>
  </w:num>
  <w:num w:numId="6" w16cid:durableId="853543829">
    <w:abstractNumId w:val="20"/>
  </w:num>
  <w:num w:numId="7" w16cid:durableId="420486947">
    <w:abstractNumId w:val="21"/>
  </w:num>
  <w:num w:numId="8" w16cid:durableId="2018266696">
    <w:abstractNumId w:val="16"/>
  </w:num>
  <w:num w:numId="9" w16cid:durableId="1645818086">
    <w:abstractNumId w:val="17"/>
  </w:num>
  <w:num w:numId="10" w16cid:durableId="313339431">
    <w:abstractNumId w:val="19"/>
  </w:num>
  <w:num w:numId="11" w16cid:durableId="1332903340">
    <w:abstractNumId w:val="15"/>
  </w:num>
  <w:num w:numId="12" w16cid:durableId="123928870">
    <w:abstractNumId w:val="8"/>
  </w:num>
  <w:num w:numId="13" w16cid:durableId="2024014684">
    <w:abstractNumId w:val="1"/>
  </w:num>
  <w:num w:numId="14" w16cid:durableId="988021681">
    <w:abstractNumId w:val="0"/>
  </w:num>
  <w:num w:numId="15" w16cid:durableId="42142096">
    <w:abstractNumId w:val="6"/>
  </w:num>
  <w:num w:numId="16" w16cid:durableId="2052071246">
    <w:abstractNumId w:val="4"/>
  </w:num>
  <w:num w:numId="17" w16cid:durableId="801726782">
    <w:abstractNumId w:val="7"/>
  </w:num>
  <w:num w:numId="18" w16cid:durableId="1885217329">
    <w:abstractNumId w:val="13"/>
  </w:num>
  <w:num w:numId="19" w16cid:durableId="58405226">
    <w:abstractNumId w:val="18"/>
  </w:num>
  <w:num w:numId="20" w16cid:durableId="1917321226">
    <w:abstractNumId w:val="14"/>
  </w:num>
  <w:num w:numId="21" w16cid:durableId="713699304">
    <w:abstractNumId w:val="10"/>
  </w:num>
  <w:num w:numId="22" w16cid:durableId="2264555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83FC0"/>
    <w:rsid w:val="00095DB8"/>
    <w:rsid w:val="000C39ED"/>
    <w:rsid w:val="000F361B"/>
    <w:rsid w:val="00133EA1"/>
    <w:rsid w:val="0016096B"/>
    <w:rsid w:val="0019642E"/>
    <w:rsid w:val="0020539A"/>
    <w:rsid w:val="00233330"/>
    <w:rsid w:val="00241662"/>
    <w:rsid w:val="002950FF"/>
    <w:rsid w:val="00296CD9"/>
    <w:rsid w:val="002B7C9A"/>
    <w:rsid w:val="002C3DD6"/>
    <w:rsid w:val="00306F8C"/>
    <w:rsid w:val="0032747D"/>
    <w:rsid w:val="003324CB"/>
    <w:rsid w:val="00353B0D"/>
    <w:rsid w:val="003B040A"/>
    <w:rsid w:val="003C0FF8"/>
    <w:rsid w:val="00414894"/>
    <w:rsid w:val="00417826"/>
    <w:rsid w:val="00461835"/>
    <w:rsid w:val="0047792B"/>
    <w:rsid w:val="004B04A5"/>
    <w:rsid w:val="0052297E"/>
    <w:rsid w:val="00585277"/>
    <w:rsid w:val="005D1652"/>
    <w:rsid w:val="005D4A97"/>
    <w:rsid w:val="005E70A9"/>
    <w:rsid w:val="0061070E"/>
    <w:rsid w:val="00653AEC"/>
    <w:rsid w:val="00655190"/>
    <w:rsid w:val="00662218"/>
    <w:rsid w:val="00685AE0"/>
    <w:rsid w:val="00690BC8"/>
    <w:rsid w:val="006D1998"/>
    <w:rsid w:val="006D603B"/>
    <w:rsid w:val="00703D77"/>
    <w:rsid w:val="00711095"/>
    <w:rsid w:val="0072604C"/>
    <w:rsid w:val="00762BBE"/>
    <w:rsid w:val="00767E3E"/>
    <w:rsid w:val="008458FF"/>
    <w:rsid w:val="008C15D9"/>
    <w:rsid w:val="008D0747"/>
    <w:rsid w:val="009112DC"/>
    <w:rsid w:val="009719C7"/>
    <w:rsid w:val="009D45E8"/>
    <w:rsid w:val="009E7AF7"/>
    <w:rsid w:val="00A93153"/>
    <w:rsid w:val="00AD064D"/>
    <w:rsid w:val="00B2297A"/>
    <w:rsid w:val="00B35ECC"/>
    <w:rsid w:val="00B85A7A"/>
    <w:rsid w:val="00BA2507"/>
    <w:rsid w:val="00BC241D"/>
    <w:rsid w:val="00BD35AB"/>
    <w:rsid w:val="00C107F2"/>
    <w:rsid w:val="00C33A04"/>
    <w:rsid w:val="00C541CF"/>
    <w:rsid w:val="00C95B3C"/>
    <w:rsid w:val="00CA08EB"/>
    <w:rsid w:val="00CA25C9"/>
    <w:rsid w:val="00CA6D65"/>
    <w:rsid w:val="00CD0AFB"/>
    <w:rsid w:val="00CD7AA5"/>
    <w:rsid w:val="00CE6FB5"/>
    <w:rsid w:val="00DA76AD"/>
    <w:rsid w:val="00E242E5"/>
    <w:rsid w:val="00F06D6F"/>
    <w:rsid w:val="00F11CD2"/>
    <w:rsid w:val="00F1341A"/>
    <w:rsid w:val="00F5082D"/>
    <w:rsid w:val="00F531BD"/>
    <w:rsid w:val="00F5324A"/>
    <w:rsid w:val="00F57042"/>
    <w:rsid w:val="00F57C68"/>
    <w:rsid w:val="00FA0CA9"/>
    <w:rsid w:val="00FD1F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Bulleted list,Dot pt,No Spacing1,List Paragraph Char Char Char,Indicator Text,Numbered Para 1,List Paragraph1,Bullet Points,MAIN CONTENT,Bullet 1,List Paragraph11,List Paragraph12,F5 List Paragraph,Colorful List - Accent 11,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Name Char,Bulleted list Char,Dot pt Char,No Spacing1 Char,List Paragraph Char Char Char Char,Indicator Text Char,Numbered Para 1 Char,List Paragraph1 Char,Bullet Points Char,MAIN CONTENT Char,Bullet 1 Char,List Paragraph11 Char"/>
    <w:link w:val="ListParagraph"/>
    <w:uiPriority w:val="34"/>
    <w:qFormat/>
    <w:locked/>
    <w:rsid w:val="001964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charts/_rels/chart1.xml.rels><?xml version="1.0" encoding="UTF-8" standalone="yes"?>
<Relationships xmlns="http://schemas.openxmlformats.org/package/2006/relationships"><Relationship Id="rId1" Type="http://schemas.openxmlformats.org/officeDocument/2006/relationships/oleObject" Target="file:///C:\Users\ma003854\AppData\Roaming\Microsoft\Excel\April%2015%20-%20to%20present%20summary%20-%20restored%20(version%201).xls"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cymru.nhs.uk\abm_ulhb\group\ststorage\Cancer%20Waiting%20Times%20Management\Backlog%20and%20Trajectories\Backlog%20Trajectories%20-%2024-25v2.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3.xml.rels><?xml version="1.0" encoding="UTF-8" standalone="yes"?>
<Relationships xmlns="http://schemas.openxmlformats.org/package/2006/relationships"><Relationship Id="rId3" Type="http://schemas.openxmlformats.org/officeDocument/2006/relationships/oleObject" Target="file:///\\cymru.nhs.uk\abm_ulhb\group\ststorage\Cancer%20Waiting%20Times%20Management\OPA%20waits%20and%20POS%20to%20DTT.xlsx" TargetMode="External"/><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oleObject" Target="file:///\\cymru.nhs.uk\abm_ulhb\group\ststorage2\Cancer%20Performance\Reports%20and%20Papers\Copy%20of%20APr%2024%20KPIs.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333333"/>
                </a:solidFill>
                <a:latin typeface="Calibri"/>
                <a:ea typeface="Calibri"/>
                <a:cs typeface="Calibri"/>
              </a:defRPr>
            </a:pPr>
            <a:r>
              <a:rPr lang="en-GB"/>
              <a:t>SCP Performance</a:t>
            </a:r>
          </a:p>
        </c:rich>
      </c:tx>
      <c:overlay val="0"/>
      <c:spPr>
        <a:noFill/>
        <a:ln w="25400">
          <a:noFill/>
        </a:ln>
      </c:spPr>
    </c:title>
    <c:autoTitleDeleted val="0"/>
    <c:plotArea>
      <c:layout>
        <c:manualLayout>
          <c:layoutTarget val="inner"/>
          <c:xMode val="edge"/>
          <c:yMode val="edge"/>
          <c:x val="9.7793827456314375E-2"/>
          <c:y val="9.3928061092524995E-2"/>
          <c:w val="0.87581618737865108"/>
          <c:h val="0.67145510284558529"/>
        </c:manualLayout>
      </c:layout>
      <c:lineChart>
        <c:grouping val="standard"/>
        <c:varyColors val="0"/>
        <c:ser>
          <c:idx val="3"/>
          <c:order val="0"/>
          <c:tx>
            <c:strRef>
              <c:f>'Data for Graphs'!$BD$1</c:f>
              <c:strCache>
                <c:ptCount val="1"/>
                <c:pt idx="0">
                  <c:v>Reported</c:v>
                </c:pt>
              </c:strCache>
            </c:strRef>
          </c:tx>
          <c:marker>
            <c:symbol val="none"/>
          </c:marker>
          <c:dLbls>
            <c:spPr>
              <a:noFill/>
              <a:ln w="25400">
                <a:noFill/>
              </a:ln>
            </c:spPr>
            <c:txPr>
              <a:bodyPr wrap="square" lIns="38100" tIns="19050" rIns="38100" bIns="19050" anchor="ctr">
                <a:spAutoFit/>
              </a:bodyPr>
              <a:lstStyle/>
              <a:p>
                <a:pPr>
                  <a:defRPr sz="1000" b="0" i="0" u="none" strike="noStrike" baseline="0">
                    <a:solidFill>
                      <a:srgbClr val="000000"/>
                    </a:solidFill>
                    <a:latin typeface="Calibri"/>
                    <a:ea typeface="Calibri"/>
                    <a:cs typeface="Calibri"/>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'Data for Graphs'!$AZ$34:$AZ$46</c:f>
              <c:numCache>
                <c:formatCode>mmm\ yyyy</c:formatCode>
                <c:ptCount val="13"/>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pt idx="12">
                  <c:v>45383</c:v>
                </c:pt>
              </c:numCache>
            </c:numRef>
          </c:cat>
          <c:val>
            <c:numRef>
              <c:f>'Data for Graphs'!$BD$34:$BD$46</c:f>
              <c:numCache>
                <c:formatCode>0%</c:formatCode>
                <c:ptCount val="13"/>
                <c:pt idx="0">
                  <c:v>0.61016949152542377</c:v>
                </c:pt>
                <c:pt idx="1">
                  <c:v>0.5056179775280899</c:v>
                </c:pt>
                <c:pt idx="2">
                  <c:v>0.4962686567164179</c:v>
                </c:pt>
                <c:pt idx="3">
                  <c:v>0.5625</c:v>
                </c:pt>
                <c:pt idx="4">
                  <c:v>0.53584905660377358</c:v>
                </c:pt>
                <c:pt idx="5">
                  <c:v>0.5168539325842697</c:v>
                </c:pt>
                <c:pt idx="6">
                  <c:v>0.55821917808219179</c:v>
                </c:pt>
                <c:pt idx="7">
                  <c:v>0.56794425087108014</c:v>
                </c:pt>
                <c:pt idx="8">
                  <c:v>0.52490421455938696</c:v>
                </c:pt>
                <c:pt idx="9">
                  <c:v>0.47528517110266161</c:v>
                </c:pt>
                <c:pt idx="10">
                  <c:v>0.50381679389312972</c:v>
                </c:pt>
                <c:pt idx="11">
                  <c:v>0.55555555555555558</c:v>
                </c:pt>
                <c:pt idx="12">
                  <c:v>0.55844155844155841</c:v>
                </c:pt>
              </c:numCache>
            </c:numRef>
          </c:val>
          <c:smooth val="0"/>
          <c:extLst>
            <c:ext xmlns:c16="http://schemas.microsoft.com/office/drawing/2014/chart" uri="{C3380CC4-5D6E-409C-BE32-E72D297353CC}">
              <c16:uniqueId val="{00000000-245A-406E-95DC-9FA3E1D46813}"/>
            </c:ext>
          </c:extLst>
        </c:ser>
        <c:ser>
          <c:idx val="0"/>
          <c:order val="1"/>
          <c:tx>
            <c:strRef>
              <c:f>'Data for Graphs'!$BF$1</c:f>
              <c:strCache>
                <c:ptCount val="1"/>
                <c:pt idx="0">
                  <c:v>Target - 75%</c:v>
                </c:pt>
              </c:strCache>
            </c:strRef>
          </c:tx>
          <c:marker>
            <c:symbol val="none"/>
          </c:marker>
          <c:cat>
            <c:numRef>
              <c:f>'Data for Graphs'!$AZ$34:$AZ$46</c:f>
              <c:numCache>
                <c:formatCode>mmm\ yyyy</c:formatCode>
                <c:ptCount val="13"/>
                <c:pt idx="0">
                  <c:v>45017</c:v>
                </c:pt>
                <c:pt idx="1">
                  <c:v>45047</c:v>
                </c:pt>
                <c:pt idx="2">
                  <c:v>45078</c:v>
                </c:pt>
                <c:pt idx="3">
                  <c:v>45108</c:v>
                </c:pt>
                <c:pt idx="4">
                  <c:v>45139</c:v>
                </c:pt>
                <c:pt idx="5">
                  <c:v>45170</c:v>
                </c:pt>
                <c:pt idx="6">
                  <c:v>45200</c:v>
                </c:pt>
                <c:pt idx="7">
                  <c:v>45231</c:v>
                </c:pt>
                <c:pt idx="8">
                  <c:v>45261</c:v>
                </c:pt>
                <c:pt idx="9">
                  <c:v>45292</c:v>
                </c:pt>
                <c:pt idx="10">
                  <c:v>45323</c:v>
                </c:pt>
                <c:pt idx="11">
                  <c:v>45352</c:v>
                </c:pt>
                <c:pt idx="12">
                  <c:v>45383</c:v>
                </c:pt>
              </c:numCache>
            </c:numRef>
          </c:cat>
          <c:val>
            <c:numRef>
              <c:f>'Data for Graphs'!$BF$34:$BF$46</c:f>
              <c:numCache>
                <c:formatCode>0%</c:formatCode>
                <c:ptCount val="13"/>
                <c:pt idx="0">
                  <c:v>0.75</c:v>
                </c:pt>
                <c:pt idx="1">
                  <c:v>0.75</c:v>
                </c:pt>
                <c:pt idx="2">
                  <c:v>0.75</c:v>
                </c:pt>
                <c:pt idx="3">
                  <c:v>0.75</c:v>
                </c:pt>
                <c:pt idx="4">
                  <c:v>0.75</c:v>
                </c:pt>
                <c:pt idx="5">
                  <c:v>0.75</c:v>
                </c:pt>
                <c:pt idx="6">
                  <c:v>0.75</c:v>
                </c:pt>
                <c:pt idx="7">
                  <c:v>0.75</c:v>
                </c:pt>
                <c:pt idx="8">
                  <c:v>0.75</c:v>
                </c:pt>
                <c:pt idx="9">
                  <c:v>0.75</c:v>
                </c:pt>
                <c:pt idx="10">
                  <c:v>0.75</c:v>
                </c:pt>
                <c:pt idx="11">
                  <c:v>0.75</c:v>
                </c:pt>
                <c:pt idx="12">
                  <c:v>0.75</c:v>
                </c:pt>
              </c:numCache>
            </c:numRef>
          </c:val>
          <c:smooth val="0"/>
          <c:extLst>
            <c:ext xmlns:c16="http://schemas.microsoft.com/office/drawing/2014/chart" uri="{C3380CC4-5D6E-409C-BE32-E72D297353CC}">
              <c16:uniqueId val="{00000001-245A-406E-95DC-9FA3E1D46813}"/>
            </c:ext>
          </c:extLst>
        </c:ser>
        <c:dLbls>
          <c:showLegendKey val="0"/>
          <c:showVal val="0"/>
          <c:showCatName val="0"/>
          <c:showSerName val="0"/>
          <c:showPercent val="0"/>
          <c:showBubbleSize val="0"/>
        </c:dLbls>
        <c:smooth val="0"/>
        <c:axId val="1546835088"/>
        <c:axId val="1"/>
      </c:lineChart>
      <c:dateAx>
        <c:axId val="1546835088"/>
        <c:scaling>
          <c:orientation val="minMax"/>
        </c:scaling>
        <c:delete val="0"/>
        <c:axPos val="b"/>
        <c:numFmt formatCode="mmm\ yyyy" sourceLinked="0"/>
        <c:majorTickMark val="out"/>
        <c:minorTickMark val="none"/>
        <c:tickLblPos val="nextTo"/>
        <c:spPr>
          <a:noFill/>
          <a:ln w="9525" cap="flat" cmpd="sng" algn="ctr">
            <a:solidFill>
              <a:schemeClr val="tx1">
                <a:lumMod val="15000"/>
                <a:lumOff val="85000"/>
              </a:schemeClr>
            </a:solidFill>
            <a:round/>
          </a:ln>
          <a:effectLst/>
        </c:spPr>
        <c:txPr>
          <a:bodyPr rot="-5400000" vert="horz"/>
          <a:lstStyle/>
          <a:p>
            <a:pPr>
              <a:defRPr sz="900" b="0" i="0" u="none" strike="noStrike" baseline="0">
                <a:solidFill>
                  <a:srgbClr val="333333"/>
                </a:solidFill>
                <a:latin typeface="Calibri"/>
                <a:ea typeface="Calibri"/>
                <a:cs typeface="Calibri"/>
              </a:defRPr>
            </a:pPr>
            <a:endParaRPr lang="en-US"/>
          </a:p>
        </c:txPr>
        <c:crossAx val="1"/>
        <c:crosses val="autoZero"/>
        <c:auto val="1"/>
        <c:lblOffset val="100"/>
        <c:baseTimeUnit val="months"/>
        <c:majorUnit val="1"/>
        <c:majorTimeUnit val="months"/>
      </c:dateAx>
      <c:valAx>
        <c:axId val="1"/>
        <c:scaling>
          <c:orientation val="minMax"/>
          <c:max val="1"/>
        </c:scaling>
        <c:delete val="0"/>
        <c:axPos val="l"/>
        <c:numFmt formatCode="0%" sourceLinked="1"/>
        <c:majorTickMark val="none"/>
        <c:minorTickMark val="none"/>
        <c:tickLblPos val="nextTo"/>
        <c:spPr>
          <a:ln w="9525">
            <a:noFill/>
          </a:ln>
        </c:spPr>
        <c:txPr>
          <a:bodyPr rot="0" vert="horz"/>
          <a:lstStyle/>
          <a:p>
            <a:pPr>
              <a:defRPr sz="900" b="0" i="0" u="none" strike="noStrike" baseline="0">
                <a:solidFill>
                  <a:srgbClr val="333333"/>
                </a:solidFill>
                <a:latin typeface="Calibri"/>
                <a:ea typeface="Calibri"/>
                <a:cs typeface="Calibri"/>
              </a:defRPr>
            </a:pPr>
            <a:endParaRPr lang="en-US"/>
          </a:p>
        </c:txPr>
        <c:crossAx val="1546835088"/>
        <c:crosses val="autoZero"/>
        <c:crossBetween val="between"/>
      </c:valAx>
      <c:spPr>
        <a:noFill/>
        <a:ln w="25400">
          <a:noFill/>
        </a:ln>
      </c:spPr>
    </c:plotArea>
    <c:legend>
      <c:legendPos val="r"/>
      <c:layout>
        <c:manualLayout>
          <c:xMode val="edge"/>
          <c:yMode val="edge"/>
          <c:x val="0.79504615712089832"/>
          <c:y val="0.63769096714283902"/>
          <c:w val="0.16123046108268155"/>
          <c:h val="0.11217313506247907"/>
        </c:manualLayout>
      </c:layout>
      <c:overlay val="0"/>
      <c:spPr>
        <a:noFill/>
        <a:ln w="25400">
          <a:noFill/>
        </a:ln>
      </c:spPr>
      <c:txPr>
        <a:bodyPr/>
        <a:lstStyle/>
        <a:p>
          <a:pPr>
            <a:defRPr sz="600" b="0" i="0" u="none" strike="noStrike" baseline="0">
              <a:solidFill>
                <a:srgbClr val="333333"/>
              </a:solidFill>
              <a:latin typeface="Calibri"/>
              <a:ea typeface="Calibri"/>
              <a:cs typeface="Calibri"/>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00" b="0" i="0" u="sng" strike="noStrike" kern="1200" spc="0" baseline="0">
                <a:solidFill>
                  <a:schemeClr val="tx1">
                    <a:lumMod val="65000"/>
                    <a:lumOff val="35000"/>
                  </a:schemeClr>
                </a:solidFill>
                <a:latin typeface="+mn-lt"/>
                <a:ea typeface="+mn-ea"/>
                <a:cs typeface="+mn-cs"/>
              </a:defRPr>
            </a:pPr>
            <a:r>
              <a:rPr lang="en-GB" u="sng"/>
              <a:t>SCP</a:t>
            </a:r>
            <a:r>
              <a:rPr lang="en-GB" u="sng" baseline="0"/>
              <a:t> Backlog</a:t>
            </a:r>
            <a:endParaRPr lang="en-GB" u="sng"/>
          </a:p>
        </c:rich>
      </c:tx>
      <c:overlay val="0"/>
      <c:spPr>
        <a:noFill/>
        <a:ln>
          <a:noFill/>
        </a:ln>
        <a:effectLst/>
      </c:spPr>
      <c:txPr>
        <a:bodyPr rot="0" spcFirstLastPara="1" vertOverflow="ellipsis" vert="horz" wrap="square" anchor="ctr" anchorCtr="1"/>
        <a:lstStyle/>
        <a:p>
          <a:pPr>
            <a:defRPr sz="1400" b="0" i="0" u="sng"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4.9465338289150784E-2"/>
          <c:y val="3.7086973717326437E-2"/>
          <c:w val="0.93146227332766762"/>
          <c:h val="0.73397368137202024"/>
        </c:manualLayout>
      </c:layout>
      <c:barChart>
        <c:barDir val="col"/>
        <c:grouping val="stacked"/>
        <c:varyColors val="0"/>
        <c:ser>
          <c:idx val="59"/>
          <c:order val="59"/>
          <c:tx>
            <c:strRef>
              <c:f>'Table for graphs 24-25 '!$A$61</c:f>
              <c:strCache>
                <c:ptCount val="1"/>
                <c:pt idx="0">
                  <c:v>- Reported 63 - 103 days All Sites</c:v>
                </c:pt>
              </c:strCache>
            </c:strRef>
          </c:tx>
          <c:spPr>
            <a:solidFill>
              <a:schemeClr val="accent5">
                <a:lumMod val="60000"/>
                <a:lumOff val="40000"/>
              </a:schemeClr>
            </a:solidFill>
            <a:ln w="31750">
              <a:solidFill>
                <a:schemeClr val="accent5">
                  <a:lumMod val="60000"/>
                  <a:lumOff val="40000"/>
                </a:schemeClr>
              </a:solid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600" b="1" i="0" u="none" strike="noStrike" kern="1200" baseline="0">
                    <a:solidFill>
                      <a:schemeClr val="tx1">
                        <a:lumMod val="75000"/>
                        <a:lumOff val="25000"/>
                      </a:schemeClr>
                    </a:solidFill>
                    <a:latin typeface="+mn-lt"/>
                    <a:ea typeface="+mn-ea"/>
                    <a:cs typeface="+mn-cs"/>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'Table for graphs 24-25 '!$B$1:$DB$1</c:f>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f>'Table for graphs 24-25 '!$B$61:$DB$61</c:f>
              <c:numCache>
                <c:formatCode>0</c:formatCode>
                <c:ptCount val="105"/>
                <c:pt idx="0">
                  <c:v>232</c:v>
                </c:pt>
                <c:pt idx="1">
                  <c:v>279</c:v>
                </c:pt>
                <c:pt idx="2">
                  <c:v>268</c:v>
                </c:pt>
                <c:pt idx="3">
                  <c:v>262</c:v>
                </c:pt>
                <c:pt idx="4">
                  <c:v>268</c:v>
                </c:pt>
                <c:pt idx="5">
                  <c:v>277</c:v>
                </c:pt>
                <c:pt idx="6">
                  <c:v>261</c:v>
                </c:pt>
                <c:pt idx="7">
                  <c:v>254</c:v>
                </c:pt>
                <c:pt idx="8">
                  <c:v>275</c:v>
                </c:pt>
                <c:pt idx="9">
                  <c:v>276</c:v>
                </c:pt>
                <c:pt idx="10">
                  <c:v>268</c:v>
                </c:pt>
                <c:pt idx="11">
                  <c:v>240</c:v>
                </c:pt>
                <c:pt idx="12">
                  <c:v>244</c:v>
                </c:pt>
                <c:pt idx="13">
                  <c:v>214</c:v>
                </c:pt>
                <c:pt idx="14">
                  <c:v>206</c:v>
                </c:pt>
                <c:pt idx="15">
                  <c:v>200</c:v>
                </c:pt>
                <c:pt idx="16">
                  <c:v>213</c:v>
                </c:pt>
                <c:pt idx="17">
                  <c:v>206</c:v>
                </c:pt>
                <c:pt idx="18">
                  <c:v>219</c:v>
                </c:pt>
                <c:pt idx="19">
                  <c:v>256</c:v>
                </c:pt>
                <c:pt idx="20">
                  <c:v>255</c:v>
                </c:pt>
                <c:pt idx="21">
                  <c:v>263</c:v>
                </c:pt>
                <c:pt idx="22">
                  <c:v>275</c:v>
                </c:pt>
                <c:pt idx="23">
                  <c:v>300</c:v>
                </c:pt>
                <c:pt idx="24">
                  <c:v>255</c:v>
                </c:pt>
                <c:pt idx="25">
                  <c:v>245</c:v>
                </c:pt>
                <c:pt idx="26">
                  <c:v>238</c:v>
                </c:pt>
                <c:pt idx="27">
                  <c:v>212</c:v>
                </c:pt>
                <c:pt idx="28">
                  <c:v>210</c:v>
                </c:pt>
                <c:pt idx="29">
                  <c:v>212</c:v>
                </c:pt>
                <c:pt idx="30">
                  <c:v>197</c:v>
                </c:pt>
                <c:pt idx="31">
                  <c:v>183</c:v>
                </c:pt>
                <c:pt idx="32">
                  <c:v>176</c:v>
                </c:pt>
                <c:pt idx="33">
                  <c:v>180</c:v>
                </c:pt>
                <c:pt idx="34">
                  <c:v>169</c:v>
                </c:pt>
                <c:pt idx="35">
                  <c:v>156</c:v>
                </c:pt>
                <c:pt idx="36">
                  <c:v>162</c:v>
                </c:pt>
                <c:pt idx="37">
                  <c:v>165</c:v>
                </c:pt>
                <c:pt idx="38">
                  <c:v>168</c:v>
                </c:pt>
                <c:pt idx="39">
                  <c:v>188</c:v>
                </c:pt>
                <c:pt idx="40">
                  <c:v>192</c:v>
                </c:pt>
                <c:pt idx="41">
                  <c:v>186</c:v>
                </c:pt>
                <c:pt idx="42">
                  <c:v>182</c:v>
                </c:pt>
                <c:pt idx="43">
                  <c:v>192</c:v>
                </c:pt>
                <c:pt idx="44">
                  <c:v>169</c:v>
                </c:pt>
                <c:pt idx="45">
                  <c:v>151</c:v>
                </c:pt>
                <c:pt idx="46">
                  <c:v>147</c:v>
                </c:pt>
                <c:pt idx="47">
                  <c:v>146</c:v>
                </c:pt>
                <c:pt idx="48">
                  <c:v>121</c:v>
                </c:pt>
                <c:pt idx="49">
                  <c:v>103</c:v>
                </c:pt>
                <c:pt idx="50">
                  <c:v>102</c:v>
                </c:pt>
                <c:pt idx="51">
                  <c:v>116</c:v>
                </c:pt>
                <c:pt idx="52">
                  <c:v>117</c:v>
                </c:pt>
                <c:pt idx="53">
                  <c:v>129</c:v>
                </c:pt>
                <c:pt idx="54">
                  <c:v>140</c:v>
                </c:pt>
                <c:pt idx="55">
                  <c:v>147</c:v>
                </c:pt>
                <c:pt idx="56">
                  <c:v>136</c:v>
                </c:pt>
                <c:pt idx="57">
                  <c:v>161</c:v>
                </c:pt>
                <c:pt idx="58">
                  <c:v>171</c:v>
                </c:pt>
                <c:pt idx="59">
                  <c:v>153</c:v>
                </c:pt>
                <c:pt idx="60">
                  <c:v>168</c:v>
                </c:pt>
                <c:pt idx="61">
                  <c:v>154</c:v>
                </c:pt>
              </c:numCache>
            </c:numRef>
          </c:val>
          <c:extLst>
            <c:ext xmlns:c16="http://schemas.microsoft.com/office/drawing/2014/chart" uri="{C3380CC4-5D6E-409C-BE32-E72D297353CC}">
              <c16:uniqueId val="{00000000-85F1-4E93-8343-9A44188D74B0}"/>
            </c:ext>
          </c:extLst>
        </c:ser>
        <c:ser>
          <c:idx val="74"/>
          <c:order val="74"/>
          <c:tx>
            <c:strRef>
              <c:f>'Table for graphs 24-25 '!$A$76</c:f>
              <c:strCache>
                <c:ptCount val="1"/>
                <c:pt idx="0">
                  <c:v>Reported &gt;103 days All Sites</c:v>
                </c:pt>
              </c:strCache>
            </c:strRef>
          </c:tx>
          <c:spPr>
            <a:solidFill>
              <a:schemeClr val="accent5">
                <a:lumMod val="20000"/>
                <a:lumOff val="80000"/>
              </a:schemeClr>
            </a:solidFill>
            <a:ln w="28575">
              <a:solidFill>
                <a:schemeClr val="accent5">
                  <a:lumMod val="20000"/>
                  <a:lumOff val="80000"/>
                </a:schemeClr>
              </a:solid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600" b="0" i="0" u="none" strike="noStrike" kern="1200" baseline="0">
                    <a:solidFill>
                      <a:schemeClr val="tx1">
                        <a:lumMod val="75000"/>
                        <a:lumOff val="25000"/>
                      </a:schemeClr>
                    </a:solidFill>
                    <a:latin typeface="+mn-lt"/>
                    <a:ea typeface="+mn-ea"/>
                    <a:cs typeface="+mn-cs"/>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'Table for graphs 24-25 '!$B$1:$DB$1</c:f>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f>'Table for graphs 24-25 '!$B$76:$DB$76</c:f>
              <c:numCache>
                <c:formatCode>0</c:formatCode>
                <c:ptCount val="105"/>
                <c:pt idx="0">
                  <c:v>159</c:v>
                </c:pt>
                <c:pt idx="1">
                  <c:v>158</c:v>
                </c:pt>
                <c:pt idx="2">
                  <c:v>122</c:v>
                </c:pt>
                <c:pt idx="3">
                  <c:v>125</c:v>
                </c:pt>
                <c:pt idx="4">
                  <c:v>141</c:v>
                </c:pt>
                <c:pt idx="5">
                  <c:v>134</c:v>
                </c:pt>
                <c:pt idx="6">
                  <c:v>133</c:v>
                </c:pt>
                <c:pt idx="7">
                  <c:v>134</c:v>
                </c:pt>
                <c:pt idx="8">
                  <c:v>139</c:v>
                </c:pt>
                <c:pt idx="9">
                  <c:v>138</c:v>
                </c:pt>
                <c:pt idx="10">
                  <c:v>134</c:v>
                </c:pt>
                <c:pt idx="11">
                  <c:v>145</c:v>
                </c:pt>
                <c:pt idx="12">
                  <c:v>136</c:v>
                </c:pt>
                <c:pt idx="13">
                  <c:v>139</c:v>
                </c:pt>
                <c:pt idx="14">
                  <c:v>119</c:v>
                </c:pt>
                <c:pt idx="15">
                  <c:v>128</c:v>
                </c:pt>
                <c:pt idx="16">
                  <c:v>120</c:v>
                </c:pt>
                <c:pt idx="17">
                  <c:v>117</c:v>
                </c:pt>
                <c:pt idx="18">
                  <c:v>112</c:v>
                </c:pt>
                <c:pt idx="19">
                  <c:v>101</c:v>
                </c:pt>
                <c:pt idx="20">
                  <c:v>110</c:v>
                </c:pt>
                <c:pt idx="21">
                  <c:v>105</c:v>
                </c:pt>
                <c:pt idx="22">
                  <c:v>113</c:v>
                </c:pt>
                <c:pt idx="23">
                  <c:v>117</c:v>
                </c:pt>
                <c:pt idx="24">
                  <c:v>124</c:v>
                </c:pt>
                <c:pt idx="25">
                  <c:v>117</c:v>
                </c:pt>
                <c:pt idx="26">
                  <c:v>122</c:v>
                </c:pt>
                <c:pt idx="27">
                  <c:v>117</c:v>
                </c:pt>
                <c:pt idx="28">
                  <c:v>117</c:v>
                </c:pt>
                <c:pt idx="29">
                  <c:v>120</c:v>
                </c:pt>
                <c:pt idx="30">
                  <c:v>119</c:v>
                </c:pt>
                <c:pt idx="31">
                  <c:v>121</c:v>
                </c:pt>
                <c:pt idx="32">
                  <c:v>115</c:v>
                </c:pt>
                <c:pt idx="33">
                  <c:v>118</c:v>
                </c:pt>
                <c:pt idx="34">
                  <c:v>116</c:v>
                </c:pt>
                <c:pt idx="35">
                  <c:v>107</c:v>
                </c:pt>
                <c:pt idx="36">
                  <c:v>97</c:v>
                </c:pt>
                <c:pt idx="37">
                  <c:v>99</c:v>
                </c:pt>
                <c:pt idx="38">
                  <c:v>106</c:v>
                </c:pt>
                <c:pt idx="39">
                  <c:v>117</c:v>
                </c:pt>
                <c:pt idx="40">
                  <c:v>110</c:v>
                </c:pt>
                <c:pt idx="41">
                  <c:v>106</c:v>
                </c:pt>
                <c:pt idx="42">
                  <c:v>115</c:v>
                </c:pt>
                <c:pt idx="43">
                  <c:v>109</c:v>
                </c:pt>
                <c:pt idx="44">
                  <c:v>110</c:v>
                </c:pt>
                <c:pt idx="45">
                  <c:v>110</c:v>
                </c:pt>
                <c:pt idx="46">
                  <c:v>105</c:v>
                </c:pt>
                <c:pt idx="47">
                  <c:v>99</c:v>
                </c:pt>
                <c:pt idx="48">
                  <c:v>101</c:v>
                </c:pt>
                <c:pt idx="49">
                  <c:v>93</c:v>
                </c:pt>
                <c:pt idx="50">
                  <c:v>92</c:v>
                </c:pt>
                <c:pt idx="51">
                  <c:v>90</c:v>
                </c:pt>
                <c:pt idx="52">
                  <c:v>92</c:v>
                </c:pt>
                <c:pt idx="53">
                  <c:v>74</c:v>
                </c:pt>
                <c:pt idx="54">
                  <c:v>68</c:v>
                </c:pt>
                <c:pt idx="55">
                  <c:v>63</c:v>
                </c:pt>
                <c:pt idx="56">
                  <c:v>66</c:v>
                </c:pt>
                <c:pt idx="57">
                  <c:v>68</c:v>
                </c:pt>
                <c:pt idx="58">
                  <c:v>75</c:v>
                </c:pt>
                <c:pt idx="59">
                  <c:v>67</c:v>
                </c:pt>
                <c:pt idx="60">
                  <c:v>76</c:v>
                </c:pt>
                <c:pt idx="61">
                  <c:v>83</c:v>
                </c:pt>
              </c:numCache>
            </c:numRef>
          </c:val>
          <c:extLst>
            <c:ext xmlns:c16="http://schemas.microsoft.com/office/drawing/2014/chart" uri="{C3380CC4-5D6E-409C-BE32-E72D297353CC}">
              <c16:uniqueId val="{00000001-85F1-4E93-8343-9A44188D74B0}"/>
            </c:ext>
          </c:extLst>
        </c:ser>
        <c:dLbls>
          <c:showLegendKey val="0"/>
          <c:showVal val="0"/>
          <c:showCatName val="0"/>
          <c:showSerName val="0"/>
          <c:showPercent val="0"/>
          <c:showBubbleSize val="0"/>
        </c:dLbls>
        <c:gapWidth val="150"/>
        <c:overlap val="100"/>
        <c:axId val="545995631"/>
        <c:axId val="545998543"/>
        <c:extLst>
          <c:ext xmlns:c15="http://schemas.microsoft.com/office/drawing/2012/chart" uri="{02D57815-91ED-43cb-92C2-25804820EDAC}">
            <c15:filteredBarSeries>
              <c15:ser>
                <c:idx val="45"/>
                <c:order val="45"/>
                <c:tx>
                  <c:strRef>
                    <c:extLst>
                      <c:ext uri="{02D57815-91ED-43cb-92C2-25804820EDAC}">
                        <c15:formulaRef>
                          <c15:sqref>'Table for graphs 24-25 '!$A$47</c15:sqref>
                        </c15:formulaRef>
                      </c:ext>
                    </c:extLst>
                    <c:strCache>
                      <c:ptCount val="1"/>
                      <c:pt idx="0">
                        <c:v>Acute Leukaemia - Reported 63 - 103 days</c:v>
                      </c:pt>
                    </c:strCache>
                  </c:strRef>
                </c:tx>
                <c:spPr>
                  <a:solidFill>
                    <a:schemeClr val="accent5">
                      <a:shade val="97000"/>
                    </a:schemeClr>
                  </a:solidFill>
                  <a:ln>
                    <a:noFill/>
                  </a:ln>
                  <a:effectLst/>
                </c:spPr>
                <c:invertIfNegative val="0"/>
                <c:cat>
                  <c:numRef>
                    <c:extLst>
                      <c:ex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c:ext uri="{02D57815-91ED-43cb-92C2-25804820EDAC}">
                        <c15:formulaRef>
                          <c15:sqref>'Table for graphs 24-25 '!$B$47:$DB$47</c15:sqref>
                        </c15:formulaRef>
                      </c:ext>
                    </c:extLst>
                    <c:numCache>
                      <c:formatCode>0</c:formatCode>
                      <c:ptCount val="105"/>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formatCode="General">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1</c:v>
                      </c:pt>
                      <c:pt idx="43" formatCode="General">
                        <c:v>1</c:v>
                      </c:pt>
                      <c:pt idx="44">
                        <c:v>0</c:v>
                      </c:pt>
                      <c:pt idx="45">
                        <c:v>0</c:v>
                      </c:pt>
                      <c:pt idx="46">
                        <c:v>0</c:v>
                      </c:pt>
                      <c:pt idx="47">
                        <c:v>0</c:v>
                      </c:pt>
                      <c:pt idx="48">
                        <c:v>0</c:v>
                      </c:pt>
                      <c:pt idx="49">
                        <c:v>0</c:v>
                      </c:pt>
                      <c:pt idx="50">
                        <c:v>0</c:v>
                      </c:pt>
                      <c:pt idx="51">
                        <c:v>0</c:v>
                      </c:pt>
                      <c:pt idx="52">
                        <c:v>0</c:v>
                      </c:pt>
                      <c:pt idx="53">
                        <c:v>0</c:v>
                      </c:pt>
                      <c:pt idx="54">
                        <c:v>0</c:v>
                      </c:pt>
                      <c:pt idx="55" formatCode="General">
                        <c:v>0</c:v>
                      </c:pt>
                      <c:pt idx="56" formatCode="General">
                        <c:v>0</c:v>
                      </c:pt>
                      <c:pt idx="57" formatCode="General">
                        <c:v>0</c:v>
                      </c:pt>
                      <c:pt idx="58" formatCode="General">
                        <c:v>0</c:v>
                      </c:pt>
                      <c:pt idx="59" formatCode="General">
                        <c:v>0</c:v>
                      </c:pt>
                      <c:pt idx="60" formatCode="General">
                        <c:v>0</c:v>
                      </c:pt>
                      <c:pt idx="61" formatCode="General">
                        <c:v>0</c:v>
                      </c:pt>
                    </c:numCache>
                  </c:numRef>
                </c:val>
                <c:extLst>
                  <c:ext xmlns:c16="http://schemas.microsoft.com/office/drawing/2014/chart" uri="{C3380CC4-5D6E-409C-BE32-E72D297353CC}">
                    <c16:uniqueId val="{00000030-85F1-4E93-8343-9A44188D74B0}"/>
                  </c:ext>
                </c:extLst>
              </c15:ser>
            </c15:filteredBarSeries>
            <c15:filteredBarSeries>
              <c15:ser>
                <c:idx val="46"/>
                <c:order val="46"/>
                <c:tx>
                  <c:strRef>
                    <c:extLst xmlns:c15="http://schemas.microsoft.com/office/drawing/2012/chart">
                      <c:ext xmlns:c15="http://schemas.microsoft.com/office/drawing/2012/chart" uri="{02D57815-91ED-43cb-92C2-25804820EDAC}">
                        <c15:formulaRef>
                          <c15:sqref>'Table for graphs 24-25 '!$A$48</c15:sqref>
                        </c15:formulaRef>
                      </c:ext>
                    </c:extLst>
                    <c:strCache>
                      <c:ptCount val="1"/>
                      <c:pt idx="0">
                        <c:v>Brain/CNS - Reported 63 - 103 days</c:v>
                      </c:pt>
                    </c:strCache>
                  </c:strRef>
                </c:tx>
                <c:spPr>
                  <a:solidFill>
                    <a:schemeClr val="accent5">
                      <a:shade val="99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'!$B$48:$DB$48</c15:sqref>
                        </c15:formulaRef>
                      </c:ext>
                    </c:extLst>
                    <c:numCache>
                      <c:formatCode>0</c:formatCode>
                      <c:ptCount val="105"/>
                      <c:pt idx="0">
                        <c:v>2</c:v>
                      </c:pt>
                      <c:pt idx="1">
                        <c:v>1</c:v>
                      </c:pt>
                      <c:pt idx="2">
                        <c:v>1</c:v>
                      </c:pt>
                      <c:pt idx="3">
                        <c:v>1</c:v>
                      </c:pt>
                      <c:pt idx="4">
                        <c:v>1</c:v>
                      </c:pt>
                      <c:pt idx="5">
                        <c:v>1</c:v>
                      </c:pt>
                      <c:pt idx="6">
                        <c:v>1</c:v>
                      </c:pt>
                      <c:pt idx="7">
                        <c:v>2</c:v>
                      </c:pt>
                      <c:pt idx="8">
                        <c:v>2</c:v>
                      </c:pt>
                      <c:pt idx="9">
                        <c:v>1</c:v>
                      </c:pt>
                      <c:pt idx="10">
                        <c:v>1</c:v>
                      </c:pt>
                      <c:pt idx="11">
                        <c:v>2</c:v>
                      </c:pt>
                      <c:pt idx="12">
                        <c:v>2</c:v>
                      </c:pt>
                      <c:pt idx="13">
                        <c:v>1</c:v>
                      </c:pt>
                      <c:pt idx="14">
                        <c:v>0</c:v>
                      </c:pt>
                      <c:pt idx="15">
                        <c:v>0</c:v>
                      </c:pt>
                      <c:pt idx="16">
                        <c:v>0</c:v>
                      </c:pt>
                      <c:pt idx="17">
                        <c:v>0</c:v>
                      </c:pt>
                      <c:pt idx="18">
                        <c:v>1</c:v>
                      </c:pt>
                      <c:pt idx="19">
                        <c:v>1</c:v>
                      </c:pt>
                      <c:pt idx="20">
                        <c:v>1</c:v>
                      </c:pt>
                      <c:pt idx="21">
                        <c:v>1</c:v>
                      </c:pt>
                      <c:pt idx="22">
                        <c:v>1</c:v>
                      </c:pt>
                      <c:pt idx="23">
                        <c:v>0</c:v>
                      </c:pt>
                      <c:pt idx="24">
                        <c:v>0</c:v>
                      </c:pt>
                      <c:pt idx="25">
                        <c:v>0</c:v>
                      </c:pt>
                      <c:pt idx="26" formatCode="General">
                        <c:v>1</c:v>
                      </c:pt>
                      <c:pt idx="27">
                        <c:v>1</c:v>
                      </c:pt>
                      <c:pt idx="28">
                        <c:v>1</c:v>
                      </c:pt>
                      <c:pt idx="29">
                        <c:v>1</c:v>
                      </c:pt>
                      <c:pt idx="30">
                        <c:v>0</c:v>
                      </c:pt>
                      <c:pt idx="31">
                        <c:v>0</c:v>
                      </c:pt>
                      <c:pt idx="32">
                        <c:v>0</c:v>
                      </c:pt>
                      <c:pt idx="33">
                        <c:v>0</c:v>
                      </c:pt>
                      <c:pt idx="34">
                        <c:v>0</c:v>
                      </c:pt>
                      <c:pt idx="35">
                        <c:v>0</c:v>
                      </c:pt>
                      <c:pt idx="36">
                        <c:v>0</c:v>
                      </c:pt>
                      <c:pt idx="37">
                        <c:v>0</c:v>
                      </c:pt>
                      <c:pt idx="38">
                        <c:v>0</c:v>
                      </c:pt>
                      <c:pt idx="39">
                        <c:v>0</c:v>
                      </c:pt>
                      <c:pt idx="40">
                        <c:v>0</c:v>
                      </c:pt>
                      <c:pt idx="41">
                        <c:v>0</c:v>
                      </c:pt>
                      <c:pt idx="42">
                        <c:v>0</c:v>
                      </c:pt>
                      <c:pt idx="43" formatCode="General">
                        <c:v>0</c:v>
                      </c:pt>
                      <c:pt idx="44">
                        <c:v>0</c:v>
                      </c:pt>
                      <c:pt idx="45">
                        <c:v>0</c:v>
                      </c:pt>
                      <c:pt idx="46">
                        <c:v>0</c:v>
                      </c:pt>
                      <c:pt idx="47">
                        <c:v>0</c:v>
                      </c:pt>
                      <c:pt idx="48">
                        <c:v>0</c:v>
                      </c:pt>
                      <c:pt idx="49">
                        <c:v>0</c:v>
                      </c:pt>
                      <c:pt idx="50">
                        <c:v>0</c:v>
                      </c:pt>
                      <c:pt idx="51">
                        <c:v>0</c:v>
                      </c:pt>
                      <c:pt idx="52">
                        <c:v>0</c:v>
                      </c:pt>
                      <c:pt idx="53">
                        <c:v>0</c:v>
                      </c:pt>
                      <c:pt idx="54">
                        <c:v>0</c:v>
                      </c:pt>
                      <c:pt idx="55" formatCode="General">
                        <c:v>0</c:v>
                      </c:pt>
                      <c:pt idx="56" formatCode="General">
                        <c:v>0</c:v>
                      </c:pt>
                      <c:pt idx="57" formatCode="General">
                        <c:v>0</c:v>
                      </c:pt>
                      <c:pt idx="58" formatCode="General">
                        <c:v>0</c:v>
                      </c:pt>
                      <c:pt idx="59" formatCode="General">
                        <c:v>0</c:v>
                      </c:pt>
                      <c:pt idx="60" formatCode="General">
                        <c:v>0</c:v>
                      </c:pt>
                      <c:pt idx="61" formatCode="General">
                        <c:v>0</c:v>
                      </c:pt>
                    </c:numCache>
                  </c:numRef>
                </c:val>
                <c:extLst xmlns:c15="http://schemas.microsoft.com/office/drawing/2012/chart">
                  <c:ext xmlns:c16="http://schemas.microsoft.com/office/drawing/2014/chart" uri="{C3380CC4-5D6E-409C-BE32-E72D297353CC}">
                    <c16:uniqueId val="{00000031-85F1-4E93-8343-9A44188D74B0}"/>
                  </c:ext>
                </c:extLst>
              </c15:ser>
            </c15:filteredBarSeries>
            <c15:filteredBarSeries>
              <c15:ser>
                <c:idx val="47"/>
                <c:order val="47"/>
                <c:tx>
                  <c:strRef>
                    <c:extLst xmlns:c15="http://schemas.microsoft.com/office/drawing/2012/chart">
                      <c:ext xmlns:c15="http://schemas.microsoft.com/office/drawing/2012/chart" uri="{02D57815-91ED-43cb-92C2-25804820EDAC}">
                        <c15:formulaRef>
                          <c15:sqref>'Table for graphs 24-25 '!$A$49</c15:sqref>
                        </c15:formulaRef>
                      </c:ext>
                    </c:extLst>
                    <c:strCache>
                      <c:ptCount val="1"/>
                      <c:pt idx="0">
                        <c:v>Breast - Reported 63 - 103 days</c:v>
                      </c:pt>
                    </c:strCache>
                  </c:strRef>
                </c:tx>
                <c:spPr>
                  <a:solidFill>
                    <a:schemeClr val="accent5"/>
                  </a:solidFill>
                  <a:ln>
                    <a:noFill/>
                  </a:ln>
                  <a:effectLst/>
                </c:spPr>
                <c:invertIfNegative val="0"/>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'!$B$49:$DB$49</c15:sqref>
                        </c15:formulaRef>
                      </c:ext>
                    </c:extLst>
                    <c:numCache>
                      <c:formatCode>0</c:formatCode>
                      <c:ptCount val="105"/>
                      <c:pt idx="0">
                        <c:v>10</c:v>
                      </c:pt>
                      <c:pt idx="1">
                        <c:v>9</c:v>
                      </c:pt>
                      <c:pt idx="2">
                        <c:v>4</c:v>
                      </c:pt>
                      <c:pt idx="3">
                        <c:v>8</c:v>
                      </c:pt>
                      <c:pt idx="4">
                        <c:v>8</c:v>
                      </c:pt>
                      <c:pt idx="5">
                        <c:v>10</c:v>
                      </c:pt>
                      <c:pt idx="6">
                        <c:v>17</c:v>
                      </c:pt>
                      <c:pt idx="7">
                        <c:v>16</c:v>
                      </c:pt>
                      <c:pt idx="8">
                        <c:v>20</c:v>
                      </c:pt>
                      <c:pt idx="9">
                        <c:v>19</c:v>
                      </c:pt>
                      <c:pt idx="10">
                        <c:v>17</c:v>
                      </c:pt>
                      <c:pt idx="11">
                        <c:v>18</c:v>
                      </c:pt>
                      <c:pt idx="12">
                        <c:v>14</c:v>
                      </c:pt>
                      <c:pt idx="13">
                        <c:v>12</c:v>
                      </c:pt>
                      <c:pt idx="14">
                        <c:v>9</c:v>
                      </c:pt>
                      <c:pt idx="15">
                        <c:v>9</c:v>
                      </c:pt>
                      <c:pt idx="16">
                        <c:v>10</c:v>
                      </c:pt>
                      <c:pt idx="17">
                        <c:v>7</c:v>
                      </c:pt>
                      <c:pt idx="18">
                        <c:v>8</c:v>
                      </c:pt>
                      <c:pt idx="19">
                        <c:v>13</c:v>
                      </c:pt>
                      <c:pt idx="20">
                        <c:v>16</c:v>
                      </c:pt>
                      <c:pt idx="21">
                        <c:v>15</c:v>
                      </c:pt>
                      <c:pt idx="22">
                        <c:v>18</c:v>
                      </c:pt>
                      <c:pt idx="23">
                        <c:v>19</c:v>
                      </c:pt>
                      <c:pt idx="24">
                        <c:v>17</c:v>
                      </c:pt>
                      <c:pt idx="25">
                        <c:v>15</c:v>
                      </c:pt>
                      <c:pt idx="26" formatCode="General">
                        <c:v>14</c:v>
                      </c:pt>
                      <c:pt idx="27">
                        <c:v>18</c:v>
                      </c:pt>
                      <c:pt idx="28">
                        <c:v>21</c:v>
                      </c:pt>
                      <c:pt idx="29">
                        <c:v>24</c:v>
                      </c:pt>
                      <c:pt idx="30">
                        <c:v>23</c:v>
                      </c:pt>
                      <c:pt idx="31">
                        <c:v>26</c:v>
                      </c:pt>
                      <c:pt idx="32">
                        <c:v>24</c:v>
                      </c:pt>
                      <c:pt idx="33">
                        <c:v>24</c:v>
                      </c:pt>
                      <c:pt idx="34">
                        <c:v>25</c:v>
                      </c:pt>
                      <c:pt idx="35">
                        <c:v>19</c:v>
                      </c:pt>
                      <c:pt idx="36">
                        <c:v>21</c:v>
                      </c:pt>
                      <c:pt idx="37">
                        <c:v>15</c:v>
                      </c:pt>
                      <c:pt idx="38">
                        <c:v>14</c:v>
                      </c:pt>
                      <c:pt idx="39">
                        <c:v>13</c:v>
                      </c:pt>
                      <c:pt idx="40">
                        <c:v>15</c:v>
                      </c:pt>
                      <c:pt idx="41">
                        <c:v>19</c:v>
                      </c:pt>
                      <c:pt idx="42">
                        <c:v>19</c:v>
                      </c:pt>
                      <c:pt idx="43" formatCode="General">
                        <c:v>21</c:v>
                      </c:pt>
                      <c:pt idx="44">
                        <c:v>17</c:v>
                      </c:pt>
                      <c:pt idx="45">
                        <c:v>14</c:v>
                      </c:pt>
                      <c:pt idx="46">
                        <c:v>14</c:v>
                      </c:pt>
                      <c:pt idx="47">
                        <c:v>12</c:v>
                      </c:pt>
                      <c:pt idx="48">
                        <c:v>7</c:v>
                      </c:pt>
                      <c:pt idx="49">
                        <c:v>8</c:v>
                      </c:pt>
                      <c:pt idx="50">
                        <c:v>9</c:v>
                      </c:pt>
                      <c:pt idx="51">
                        <c:v>17</c:v>
                      </c:pt>
                      <c:pt idx="52">
                        <c:v>11</c:v>
                      </c:pt>
                      <c:pt idx="53">
                        <c:v>9</c:v>
                      </c:pt>
                      <c:pt idx="54">
                        <c:v>10</c:v>
                      </c:pt>
                      <c:pt idx="55" formatCode="General">
                        <c:v>10</c:v>
                      </c:pt>
                      <c:pt idx="56" formatCode="General">
                        <c:v>8</c:v>
                      </c:pt>
                      <c:pt idx="57" formatCode="General">
                        <c:v>13</c:v>
                      </c:pt>
                      <c:pt idx="58" formatCode="General">
                        <c:v>22</c:v>
                      </c:pt>
                      <c:pt idx="59" formatCode="General">
                        <c:v>17</c:v>
                      </c:pt>
                      <c:pt idx="60" formatCode="General">
                        <c:v>22</c:v>
                      </c:pt>
                      <c:pt idx="61" formatCode="General">
                        <c:v>18</c:v>
                      </c:pt>
                    </c:numCache>
                  </c:numRef>
                </c:val>
                <c:extLst xmlns:c15="http://schemas.microsoft.com/office/drawing/2012/chart">
                  <c:ext xmlns:c16="http://schemas.microsoft.com/office/drawing/2014/chart" uri="{C3380CC4-5D6E-409C-BE32-E72D297353CC}">
                    <c16:uniqueId val="{00000032-85F1-4E93-8343-9A44188D74B0}"/>
                  </c:ext>
                </c:extLst>
              </c15:ser>
            </c15:filteredBarSeries>
            <c15:filteredBarSeries>
              <c15:ser>
                <c:idx val="48"/>
                <c:order val="48"/>
                <c:tx>
                  <c:strRef>
                    <c:extLst xmlns:c15="http://schemas.microsoft.com/office/drawing/2012/chart">
                      <c:ext xmlns:c15="http://schemas.microsoft.com/office/drawing/2012/chart" uri="{02D57815-91ED-43cb-92C2-25804820EDAC}">
                        <c15:formulaRef>
                          <c15:sqref>'Table for graphs 24-25 '!$A$50</c15:sqref>
                        </c15:formulaRef>
                      </c:ext>
                    </c:extLst>
                    <c:strCache>
                      <c:ptCount val="1"/>
                      <c:pt idx="0">
                        <c:v>Children's cancer - Reported 63 - 103 days</c:v>
                      </c:pt>
                    </c:strCache>
                  </c:strRef>
                </c:tx>
                <c:spPr>
                  <a:solidFill>
                    <a:schemeClr val="accent5">
                      <a:tint val="98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'!$B$50:$DB$50</c15:sqref>
                        </c15:formulaRef>
                      </c:ext>
                    </c:extLst>
                    <c:numCache>
                      <c:formatCode>0</c:formatCode>
                      <c:ptCount val="105"/>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1</c:v>
                      </c:pt>
                      <c:pt idx="22">
                        <c:v>0</c:v>
                      </c:pt>
                      <c:pt idx="23">
                        <c:v>1</c:v>
                      </c:pt>
                      <c:pt idx="24">
                        <c:v>1</c:v>
                      </c:pt>
                      <c:pt idx="25">
                        <c:v>2</c:v>
                      </c:pt>
                      <c:pt idx="26" formatCode="General">
                        <c:v>0</c:v>
                      </c:pt>
                      <c:pt idx="27">
                        <c:v>0</c:v>
                      </c:pt>
                      <c:pt idx="28">
                        <c:v>0</c:v>
                      </c:pt>
                      <c:pt idx="29">
                        <c:v>0</c:v>
                      </c:pt>
                      <c:pt idx="30">
                        <c:v>0</c:v>
                      </c:pt>
                      <c:pt idx="31">
                        <c:v>0</c:v>
                      </c:pt>
                      <c:pt idx="32">
                        <c:v>0</c:v>
                      </c:pt>
                      <c:pt idx="33">
                        <c:v>1</c:v>
                      </c:pt>
                      <c:pt idx="34">
                        <c:v>0</c:v>
                      </c:pt>
                      <c:pt idx="35">
                        <c:v>1</c:v>
                      </c:pt>
                      <c:pt idx="36">
                        <c:v>1</c:v>
                      </c:pt>
                      <c:pt idx="37">
                        <c:v>1</c:v>
                      </c:pt>
                      <c:pt idx="38">
                        <c:v>1</c:v>
                      </c:pt>
                      <c:pt idx="39">
                        <c:v>0</c:v>
                      </c:pt>
                      <c:pt idx="40">
                        <c:v>0</c:v>
                      </c:pt>
                      <c:pt idx="41">
                        <c:v>0</c:v>
                      </c:pt>
                      <c:pt idx="42">
                        <c:v>0</c:v>
                      </c:pt>
                      <c:pt idx="43" formatCode="General">
                        <c:v>0</c:v>
                      </c:pt>
                      <c:pt idx="44">
                        <c:v>0</c:v>
                      </c:pt>
                      <c:pt idx="45">
                        <c:v>0</c:v>
                      </c:pt>
                      <c:pt idx="46">
                        <c:v>0</c:v>
                      </c:pt>
                      <c:pt idx="47">
                        <c:v>1</c:v>
                      </c:pt>
                      <c:pt idx="48">
                        <c:v>1</c:v>
                      </c:pt>
                      <c:pt idx="49">
                        <c:v>1</c:v>
                      </c:pt>
                      <c:pt idx="50">
                        <c:v>1</c:v>
                      </c:pt>
                      <c:pt idx="51">
                        <c:v>0</c:v>
                      </c:pt>
                      <c:pt idx="52">
                        <c:v>0</c:v>
                      </c:pt>
                      <c:pt idx="53">
                        <c:v>0</c:v>
                      </c:pt>
                      <c:pt idx="54">
                        <c:v>0</c:v>
                      </c:pt>
                      <c:pt idx="55" formatCode="General">
                        <c:v>0</c:v>
                      </c:pt>
                      <c:pt idx="56" formatCode="General">
                        <c:v>1</c:v>
                      </c:pt>
                      <c:pt idx="57" formatCode="General">
                        <c:v>0</c:v>
                      </c:pt>
                      <c:pt idx="58" formatCode="General">
                        <c:v>0</c:v>
                      </c:pt>
                      <c:pt idx="59" formatCode="General">
                        <c:v>0</c:v>
                      </c:pt>
                      <c:pt idx="60" formatCode="General">
                        <c:v>0</c:v>
                      </c:pt>
                      <c:pt idx="61" formatCode="General">
                        <c:v>0</c:v>
                      </c:pt>
                    </c:numCache>
                  </c:numRef>
                </c:val>
                <c:extLst xmlns:c15="http://schemas.microsoft.com/office/drawing/2012/chart">
                  <c:ext xmlns:c16="http://schemas.microsoft.com/office/drawing/2014/chart" uri="{C3380CC4-5D6E-409C-BE32-E72D297353CC}">
                    <c16:uniqueId val="{00000033-85F1-4E93-8343-9A44188D74B0}"/>
                  </c:ext>
                </c:extLst>
              </c15:ser>
            </c15:filteredBarSeries>
            <c15:filteredBarSeries>
              <c15:ser>
                <c:idx val="49"/>
                <c:order val="49"/>
                <c:tx>
                  <c:strRef>
                    <c:extLst xmlns:c15="http://schemas.microsoft.com/office/drawing/2012/chart">
                      <c:ext xmlns:c15="http://schemas.microsoft.com/office/drawing/2012/chart" uri="{02D57815-91ED-43cb-92C2-25804820EDAC}">
                        <c15:formulaRef>
                          <c15:sqref>'Table for graphs 24-25 '!$A$51</c15:sqref>
                        </c15:formulaRef>
                      </c:ext>
                    </c:extLst>
                    <c:strCache>
                      <c:ptCount val="1"/>
                      <c:pt idx="0">
                        <c:v>Gynaecological - Reported 63 - 103 days</c:v>
                      </c:pt>
                    </c:strCache>
                  </c:strRef>
                </c:tx>
                <c:spPr>
                  <a:solidFill>
                    <a:schemeClr val="accent5">
                      <a:tint val="97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'!$B$51:$DB$51</c15:sqref>
                        </c15:formulaRef>
                      </c:ext>
                    </c:extLst>
                    <c:numCache>
                      <c:formatCode>0</c:formatCode>
                      <c:ptCount val="105"/>
                      <c:pt idx="0">
                        <c:v>71</c:v>
                      </c:pt>
                      <c:pt idx="1">
                        <c:v>80</c:v>
                      </c:pt>
                      <c:pt idx="2">
                        <c:v>82</c:v>
                      </c:pt>
                      <c:pt idx="3">
                        <c:v>77</c:v>
                      </c:pt>
                      <c:pt idx="4">
                        <c:v>75</c:v>
                      </c:pt>
                      <c:pt idx="5">
                        <c:v>76</c:v>
                      </c:pt>
                      <c:pt idx="6">
                        <c:v>72</c:v>
                      </c:pt>
                      <c:pt idx="7">
                        <c:v>71</c:v>
                      </c:pt>
                      <c:pt idx="8">
                        <c:v>81</c:v>
                      </c:pt>
                      <c:pt idx="9">
                        <c:v>81</c:v>
                      </c:pt>
                      <c:pt idx="10">
                        <c:v>69</c:v>
                      </c:pt>
                      <c:pt idx="11">
                        <c:v>78</c:v>
                      </c:pt>
                      <c:pt idx="12">
                        <c:v>78</c:v>
                      </c:pt>
                      <c:pt idx="13">
                        <c:v>60</c:v>
                      </c:pt>
                      <c:pt idx="14">
                        <c:v>64</c:v>
                      </c:pt>
                      <c:pt idx="15">
                        <c:v>70</c:v>
                      </c:pt>
                      <c:pt idx="16">
                        <c:v>68</c:v>
                      </c:pt>
                      <c:pt idx="17">
                        <c:v>58</c:v>
                      </c:pt>
                      <c:pt idx="18">
                        <c:v>67</c:v>
                      </c:pt>
                      <c:pt idx="19">
                        <c:v>73</c:v>
                      </c:pt>
                      <c:pt idx="20">
                        <c:v>74</c:v>
                      </c:pt>
                      <c:pt idx="21">
                        <c:v>77</c:v>
                      </c:pt>
                      <c:pt idx="22">
                        <c:v>75</c:v>
                      </c:pt>
                      <c:pt idx="23">
                        <c:v>78</c:v>
                      </c:pt>
                      <c:pt idx="24">
                        <c:v>51</c:v>
                      </c:pt>
                      <c:pt idx="25">
                        <c:v>50</c:v>
                      </c:pt>
                      <c:pt idx="26" formatCode="General">
                        <c:v>37</c:v>
                      </c:pt>
                      <c:pt idx="27">
                        <c:v>33</c:v>
                      </c:pt>
                      <c:pt idx="28">
                        <c:v>37</c:v>
                      </c:pt>
                      <c:pt idx="29">
                        <c:v>37</c:v>
                      </c:pt>
                      <c:pt idx="30">
                        <c:v>35</c:v>
                      </c:pt>
                      <c:pt idx="31">
                        <c:v>31</c:v>
                      </c:pt>
                      <c:pt idx="32">
                        <c:v>35</c:v>
                      </c:pt>
                      <c:pt idx="33">
                        <c:v>35</c:v>
                      </c:pt>
                      <c:pt idx="34">
                        <c:v>29</c:v>
                      </c:pt>
                      <c:pt idx="35">
                        <c:v>30</c:v>
                      </c:pt>
                      <c:pt idx="36">
                        <c:v>36</c:v>
                      </c:pt>
                      <c:pt idx="37">
                        <c:v>38</c:v>
                      </c:pt>
                      <c:pt idx="38">
                        <c:v>27</c:v>
                      </c:pt>
                      <c:pt idx="39">
                        <c:v>28</c:v>
                      </c:pt>
                      <c:pt idx="40">
                        <c:v>34</c:v>
                      </c:pt>
                      <c:pt idx="41">
                        <c:v>27</c:v>
                      </c:pt>
                      <c:pt idx="42">
                        <c:v>28</c:v>
                      </c:pt>
                      <c:pt idx="43" formatCode="General">
                        <c:v>26</c:v>
                      </c:pt>
                      <c:pt idx="44">
                        <c:v>21</c:v>
                      </c:pt>
                      <c:pt idx="45">
                        <c:v>24</c:v>
                      </c:pt>
                      <c:pt idx="46">
                        <c:v>20</c:v>
                      </c:pt>
                      <c:pt idx="47">
                        <c:v>23</c:v>
                      </c:pt>
                      <c:pt idx="48">
                        <c:v>21</c:v>
                      </c:pt>
                      <c:pt idx="49">
                        <c:v>18</c:v>
                      </c:pt>
                      <c:pt idx="50">
                        <c:v>22</c:v>
                      </c:pt>
                      <c:pt idx="51">
                        <c:v>23</c:v>
                      </c:pt>
                      <c:pt idx="52">
                        <c:v>20</c:v>
                      </c:pt>
                      <c:pt idx="53">
                        <c:v>27</c:v>
                      </c:pt>
                      <c:pt idx="54">
                        <c:v>35</c:v>
                      </c:pt>
                      <c:pt idx="55" formatCode="General">
                        <c:v>35</c:v>
                      </c:pt>
                      <c:pt idx="56" formatCode="General">
                        <c:v>31</c:v>
                      </c:pt>
                      <c:pt idx="57" formatCode="General">
                        <c:v>27</c:v>
                      </c:pt>
                      <c:pt idx="58" formatCode="General">
                        <c:v>26</c:v>
                      </c:pt>
                      <c:pt idx="59" formatCode="General">
                        <c:v>26</c:v>
                      </c:pt>
                      <c:pt idx="60" formatCode="General">
                        <c:v>25</c:v>
                      </c:pt>
                      <c:pt idx="61" formatCode="General">
                        <c:v>24</c:v>
                      </c:pt>
                    </c:numCache>
                  </c:numRef>
                </c:val>
                <c:extLst xmlns:c15="http://schemas.microsoft.com/office/drawing/2012/chart">
                  <c:ext xmlns:c16="http://schemas.microsoft.com/office/drawing/2014/chart" uri="{C3380CC4-5D6E-409C-BE32-E72D297353CC}">
                    <c16:uniqueId val="{00000034-85F1-4E93-8343-9A44188D74B0}"/>
                  </c:ext>
                </c:extLst>
              </c15:ser>
            </c15:filteredBarSeries>
            <c15:filteredBarSeries>
              <c15:ser>
                <c:idx val="50"/>
                <c:order val="50"/>
                <c:tx>
                  <c:strRef>
                    <c:extLst xmlns:c15="http://schemas.microsoft.com/office/drawing/2012/chart">
                      <c:ext xmlns:c15="http://schemas.microsoft.com/office/drawing/2012/chart" uri="{02D57815-91ED-43cb-92C2-25804820EDAC}">
                        <c15:formulaRef>
                          <c15:sqref>'Table for graphs 24-25 '!$A$52</c15:sqref>
                        </c15:formulaRef>
                      </c:ext>
                    </c:extLst>
                    <c:strCache>
                      <c:ptCount val="1"/>
                      <c:pt idx="0">
                        <c:v>Haematological - Reported 63 - 103 days</c:v>
                      </c:pt>
                    </c:strCache>
                  </c:strRef>
                </c:tx>
                <c:spPr>
                  <a:solidFill>
                    <a:schemeClr val="accent5">
                      <a:tint val="95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'!$B$52:$DB$52</c15:sqref>
                        </c15:formulaRef>
                      </c:ext>
                    </c:extLst>
                    <c:numCache>
                      <c:formatCode>0</c:formatCode>
                      <c:ptCount val="105"/>
                      <c:pt idx="0">
                        <c:v>6</c:v>
                      </c:pt>
                      <c:pt idx="1">
                        <c:v>11</c:v>
                      </c:pt>
                      <c:pt idx="2">
                        <c:v>10</c:v>
                      </c:pt>
                      <c:pt idx="3">
                        <c:v>10</c:v>
                      </c:pt>
                      <c:pt idx="4">
                        <c:v>9</c:v>
                      </c:pt>
                      <c:pt idx="5">
                        <c:v>12</c:v>
                      </c:pt>
                      <c:pt idx="6">
                        <c:v>10</c:v>
                      </c:pt>
                      <c:pt idx="7">
                        <c:v>9</c:v>
                      </c:pt>
                      <c:pt idx="8">
                        <c:v>11</c:v>
                      </c:pt>
                      <c:pt idx="9">
                        <c:v>7</c:v>
                      </c:pt>
                      <c:pt idx="10">
                        <c:v>9</c:v>
                      </c:pt>
                      <c:pt idx="11">
                        <c:v>7</c:v>
                      </c:pt>
                      <c:pt idx="12">
                        <c:v>9</c:v>
                      </c:pt>
                      <c:pt idx="13">
                        <c:v>10</c:v>
                      </c:pt>
                      <c:pt idx="14">
                        <c:v>9</c:v>
                      </c:pt>
                      <c:pt idx="15">
                        <c:v>8</c:v>
                      </c:pt>
                      <c:pt idx="16">
                        <c:v>7</c:v>
                      </c:pt>
                      <c:pt idx="17">
                        <c:v>8</c:v>
                      </c:pt>
                      <c:pt idx="18">
                        <c:v>8</c:v>
                      </c:pt>
                      <c:pt idx="19">
                        <c:v>8</c:v>
                      </c:pt>
                      <c:pt idx="20">
                        <c:v>5</c:v>
                      </c:pt>
                      <c:pt idx="21">
                        <c:v>3</c:v>
                      </c:pt>
                      <c:pt idx="22">
                        <c:v>2</c:v>
                      </c:pt>
                      <c:pt idx="23">
                        <c:v>4</c:v>
                      </c:pt>
                      <c:pt idx="24">
                        <c:v>5</c:v>
                      </c:pt>
                      <c:pt idx="25">
                        <c:v>6</c:v>
                      </c:pt>
                      <c:pt idx="26" formatCode="General">
                        <c:v>9</c:v>
                      </c:pt>
                      <c:pt idx="27">
                        <c:v>8</c:v>
                      </c:pt>
                      <c:pt idx="28">
                        <c:v>8</c:v>
                      </c:pt>
                      <c:pt idx="29">
                        <c:v>9</c:v>
                      </c:pt>
                      <c:pt idx="30">
                        <c:v>7</c:v>
                      </c:pt>
                      <c:pt idx="31">
                        <c:v>6</c:v>
                      </c:pt>
                      <c:pt idx="32">
                        <c:v>8</c:v>
                      </c:pt>
                      <c:pt idx="33">
                        <c:v>8</c:v>
                      </c:pt>
                      <c:pt idx="34">
                        <c:v>8</c:v>
                      </c:pt>
                      <c:pt idx="35">
                        <c:v>5</c:v>
                      </c:pt>
                      <c:pt idx="36">
                        <c:v>5</c:v>
                      </c:pt>
                      <c:pt idx="37">
                        <c:v>5</c:v>
                      </c:pt>
                      <c:pt idx="38">
                        <c:v>5</c:v>
                      </c:pt>
                      <c:pt idx="39">
                        <c:v>5</c:v>
                      </c:pt>
                      <c:pt idx="40">
                        <c:v>7</c:v>
                      </c:pt>
                      <c:pt idx="41">
                        <c:v>6</c:v>
                      </c:pt>
                      <c:pt idx="42">
                        <c:v>5</c:v>
                      </c:pt>
                      <c:pt idx="43" formatCode="General">
                        <c:v>3</c:v>
                      </c:pt>
                      <c:pt idx="44">
                        <c:v>2</c:v>
                      </c:pt>
                      <c:pt idx="45">
                        <c:v>1</c:v>
                      </c:pt>
                      <c:pt idx="46">
                        <c:v>3</c:v>
                      </c:pt>
                      <c:pt idx="47">
                        <c:v>3</c:v>
                      </c:pt>
                      <c:pt idx="48">
                        <c:v>3</c:v>
                      </c:pt>
                      <c:pt idx="49">
                        <c:v>3</c:v>
                      </c:pt>
                      <c:pt idx="50">
                        <c:v>3</c:v>
                      </c:pt>
                      <c:pt idx="51">
                        <c:v>4</c:v>
                      </c:pt>
                      <c:pt idx="52">
                        <c:v>4</c:v>
                      </c:pt>
                      <c:pt idx="53">
                        <c:v>6</c:v>
                      </c:pt>
                      <c:pt idx="54">
                        <c:v>4</c:v>
                      </c:pt>
                      <c:pt idx="55" formatCode="General">
                        <c:v>5</c:v>
                      </c:pt>
                      <c:pt idx="56" formatCode="General">
                        <c:v>4</c:v>
                      </c:pt>
                      <c:pt idx="57" formatCode="General">
                        <c:v>4</c:v>
                      </c:pt>
                      <c:pt idx="58" formatCode="General">
                        <c:v>4</c:v>
                      </c:pt>
                      <c:pt idx="59" formatCode="General">
                        <c:v>3</c:v>
                      </c:pt>
                      <c:pt idx="60" formatCode="General">
                        <c:v>4</c:v>
                      </c:pt>
                      <c:pt idx="61" formatCode="General">
                        <c:v>3</c:v>
                      </c:pt>
                    </c:numCache>
                  </c:numRef>
                </c:val>
                <c:extLst xmlns:c15="http://schemas.microsoft.com/office/drawing/2012/chart">
                  <c:ext xmlns:c16="http://schemas.microsoft.com/office/drawing/2014/chart" uri="{C3380CC4-5D6E-409C-BE32-E72D297353CC}">
                    <c16:uniqueId val="{00000035-85F1-4E93-8343-9A44188D74B0}"/>
                  </c:ext>
                </c:extLst>
              </c15:ser>
            </c15:filteredBarSeries>
            <c15:filteredBarSeries>
              <c15:ser>
                <c:idx val="51"/>
                <c:order val="51"/>
                <c:tx>
                  <c:strRef>
                    <c:extLst xmlns:c15="http://schemas.microsoft.com/office/drawing/2012/chart">
                      <c:ext xmlns:c15="http://schemas.microsoft.com/office/drawing/2012/chart" uri="{02D57815-91ED-43cb-92C2-25804820EDAC}">
                        <c15:formulaRef>
                          <c15:sqref>'Table for graphs 24-25 '!$A$53</c15:sqref>
                        </c15:formulaRef>
                      </c:ext>
                    </c:extLst>
                    <c:strCache>
                      <c:ptCount val="1"/>
                      <c:pt idx="0">
                        <c:v>Head and neck - Reported 63 - 103 days</c:v>
                      </c:pt>
                    </c:strCache>
                  </c:strRef>
                </c:tx>
                <c:spPr>
                  <a:solidFill>
                    <a:schemeClr val="accent5">
                      <a:tint val="94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'!$B$53:$DB$53</c15:sqref>
                        </c15:formulaRef>
                      </c:ext>
                    </c:extLst>
                    <c:numCache>
                      <c:formatCode>0</c:formatCode>
                      <c:ptCount val="105"/>
                      <c:pt idx="0">
                        <c:v>11</c:v>
                      </c:pt>
                      <c:pt idx="1">
                        <c:v>23</c:v>
                      </c:pt>
                      <c:pt idx="2">
                        <c:v>18</c:v>
                      </c:pt>
                      <c:pt idx="3">
                        <c:v>17</c:v>
                      </c:pt>
                      <c:pt idx="4">
                        <c:v>11</c:v>
                      </c:pt>
                      <c:pt idx="5">
                        <c:v>16</c:v>
                      </c:pt>
                      <c:pt idx="6">
                        <c:v>10</c:v>
                      </c:pt>
                      <c:pt idx="7">
                        <c:v>14</c:v>
                      </c:pt>
                      <c:pt idx="8">
                        <c:v>12</c:v>
                      </c:pt>
                      <c:pt idx="9">
                        <c:v>10</c:v>
                      </c:pt>
                      <c:pt idx="10">
                        <c:v>13</c:v>
                      </c:pt>
                      <c:pt idx="11">
                        <c:v>8</c:v>
                      </c:pt>
                      <c:pt idx="12">
                        <c:v>6</c:v>
                      </c:pt>
                      <c:pt idx="13">
                        <c:v>10</c:v>
                      </c:pt>
                      <c:pt idx="14">
                        <c:v>14</c:v>
                      </c:pt>
                      <c:pt idx="15">
                        <c:v>9</c:v>
                      </c:pt>
                      <c:pt idx="16">
                        <c:v>13</c:v>
                      </c:pt>
                      <c:pt idx="17">
                        <c:v>11</c:v>
                      </c:pt>
                      <c:pt idx="18">
                        <c:v>9</c:v>
                      </c:pt>
                      <c:pt idx="19">
                        <c:v>7</c:v>
                      </c:pt>
                      <c:pt idx="20">
                        <c:v>13</c:v>
                      </c:pt>
                      <c:pt idx="21">
                        <c:v>20</c:v>
                      </c:pt>
                      <c:pt idx="22">
                        <c:v>22</c:v>
                      </c:pt>
                      <c:pt idx="23">
                        <c:v>25</c:v>
                      </c:pt>
                      <c:pt idx="24">
                        <c:v>28</c:v>
                      </c:pt>
                      <c:pt idx="25">
                        <c:v>21</c:v>
                      </c:pt>
                      <c:pt idx="26" formatCode="General">
                        <c:v>19</c:v>
                      </c:pt>
                      <c:pt idx="27">
                        <c:v>13</c:v>
                      </c:pt>
                      <c:pt idx="28">
                        <c:v>12</c:v>
                      </c:pt>
                      <c:pt idx="29">
                        <c:v>13</c:v>
                      </c:pt>
                      <c:pt idx="30">
                        <c:v>9</c:v>
                      </c:pt>
                      <c:pt idx="31">
                        <c:v>5</c:v>
                      </c:pt>
                      <c:pt idx="32">
                        <c:v>4</c:v>
                      </c:pt>
                      <c:pt idx="33">
                        <c:v>7</c:v>
                      </c:pt>
                      <c:pt idx="34">
                        <c:v>6</c:v>
                      </c:pt>
                      <c:pt idx="35">
                        <c:v>7</c:v>
                      </c:pt>
                      <c:pt idx="36">
                        <c:v>8</c:v>
                      </c:pt>
                      <c:pt idx="37">
                        <c:v>8</c:v>
                      </c:pt>
                      <c:pt idx="38">
                        <c:v>9</c:v>
                      </c:pt>
                      <c:pt idx="39">
                        <c:v>11</c:v>
                      </c:pt>
                      <c:pt idx="40">
                        <c:v>10</c:v>
                      </c:pt>
                      <c:pt idx="41">
                        <c:v>11</c:v>
                      </c:pt>
                      <c:pt idx="42">
                        <c:v>7</c:v>
                      </c:pt>
                      <c:pt idx="43" formatCode="General">
                        <c:v>12</c:v>
                      </c:pt>
                      <c:pt idx="44">
                        <c:v>9</c:v>
                      </c:pt>
                      <c:pt idx="45">
                        <c:v>7</c:v>
                      </c:pt>
                      <c:pt idx="46">
                        <c:v>8</c:v>
                      </c:pt>
                      <c:pt idx="47">
                        <c:v>10</c:v>
                      </c:pt>
                      <c:pt idx="48">
                        <c:v>5</c:v>
                      </c:pt>
                      <c:pt idx="49">
                        <c:v>5</c:v>
                      </c:pt>
                      <c:pt idx="50">
                        <c:v>4</c:v>
                      </c:pt>
                      <c:pt idx="51">
                        <c:v>3</c:v>
                      </c:pt>
                      <c:pt idx="52">
                        <c:v>5</c:v>
                      </c:pt>
                      <c:pt idx="53">
                        <c:v>4</c:v>
                      </c:pt>
                      <c:pt idx="54">
                        <c:v>6</c:v>
                      </c:pt>
                      <c:pt idx="55" formatCode="General">
                        <c:v>9</c:v>
                      </c:pt>
                      <c:pt idx="56" formatCode="General">
                        <c:v>9</c:v>
                      </c:pt>
                      <c:pt idx="57" formatCode="General">
                        <c:v>7</c:v>
                      </c:pt>
                      <c:pt idx="58" formatCode="General">
                        <c:v>5</c:v>
                      </c:pt>
                      <c:pt idx="59" formatCode="General">
                        <c:v>4</c:v>
                      </c:pt>
                      <c:pt idx="60" formatCode="General">
                        <c:v>7</c:v>
                      </c:pt>
                      <c:pt idx="61" formatCode="General">
                        <c:v>5</c:v>
                      </c:pt>
                    </c:numCache>
                  </c:numRef>
                </c:val>
                <c:extLst xmlns:c15="http://schemas.microsoft.com/office/drawing/2012/chart">
                  <c:ext xmlns:c16="http://schemas.microsoft.com/office/drawing/2014/chart" uri="{C3380CC4-5D6E-409C-BE32-E72D297353CC}">
                    <c16:uniqueId val="{00000036-85F1-4E93-8343-9A44188D74B0}"/>
                  </c:ext>
                </c:extLst>
              </c15:ser>
            </c15:filteredBarSeries>
            <c15:filteredBarSeries>
              <c15:ser>
                <c:idx val="52"/>
                <c:order val="52"/>
                <c:tx>
                  <c:strRef>
                    <c:extLst xmlns:c15="http://schemas.microsoft.com/office/drawing/2012/chart">
                      <c:ext xmlns:c15="http://schemas.microsoft.com/office/drawing/2012/chart" uri="{02D57815-91ED-43cb-92C2-25804820EDAC}">
                        <c15:formulaRef>
                          <c15:sqref>'Table for graphs 24-25 '!$A$54</c15:sqref>
                        </c15:formulaRef>
                      </c:ext>
                    </c:extLst>
                    <c:strCache>
                      <c:ptCount val="1"/>
                      <c:pt idx="0">
                        <c:v>Lower Gastrointestinal - Reported 63 - 103 days</c:v>
                      </c:pt>
                    </c:strCache>
                  </c:strRef>
                </c:tx>
                <c:spPr>
                  <a:solidFill>
                    <a:schemeClr val="accent5">
                      <a:tint val="92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'!$B$54:$DB$54</c15:sqref>
                        </c15:formulaRef>
                      </c:ext>
                    </c:extLst>
                    <c:numCache>
                      <c:formatCode>0</c:formatCode>
                      <c:ptCount val="105"/>
                      <c:pt idx="0">
                        <c:v>45</c:v>
                      </c:pt>
                      <c:pt idx="1">
                        <c:v>51</c:v>
                      </c:pt>
                      <c:pt idx="2">
                        <c:v>59</c:v>
                      </c:pt>
                      <c:pt idx="3">
                        <c:v>56</c:v>
                      </c:pt>
                      <c:pt idx="4">
                        <c:v>50</c:v>
                      </c:pt>
                      <c:pt idx="5">
                        <c:v>48</c:v>
                      </c:pt>
                      <c:pt idx="6">
                        <c:v>48</c:v>
                      </c:pt>
                      <c:pt idx="7">
                        <c:v>43</c:v>
                      </c:pt>
                      <c:pt idx="8">
                        <c:v>45</c:v>
                      </c:pt>
                      <c:pt idx="9">
                        <c:v>48</c:v>
                      </c:pt>
                      <c:pt idx="10">
                        <c:v>46</c:v>
                      </c:pt>
                      <c:pt idx="11">
                        <c:v>36</c:v>
                      </c:pt>
                      <c:pt idx="12">
                        <c:v>39</c:v>
                      </c:pt>
                      <c:pt idx="13">
                        <c:v>31</c:v>
                      </c:pt>
                      <c:pt idx="14">
                        <c:v>31</c:v>
                      </c:pt>
                      <c:pt idx="15">
                        <c:v>25</c:v>
                      </c:pt>
                      <c:pt idx="16">
                        <c:v>35</c:v>
                      </c:pt>
                      <c:pt idx="17">
                        <c:v>41</c:v>
                      </c:pt>
                      <c:pt idx="18">
                        <c:v>43</c:v>
                      </c:pt>
                      <c:pt idx="19">
                        <c:v>47</c:v>
                      </c:pt>
                      <c:pt idx="20">
                        <c:v>41</c:v>
                      </c:pt>
                      <c:pt idx="21">
                        <c:v>40</c:v>
                      </c:pt>
                      <c:pt idx="22">
                        <c:v>45</c:v>
                      </c:pt>
                      <c:pt idx="23">
                        <c:v>54</c:v>
                      </c:pt>
                      <c:pt idx="24">
                        <c:v>48</c:v>
                      </c:pt>
                      <c:pt idx="25">
                        <c:v>44</c:v>
                      </c:pt>
                      <c:pt idx="26" formatCode="General">
                        <c:v>37</c:v>
                      </c:pt>
                      <c:pt idx="27">
                        <c:v>29</c:v>
                      </c:pt>
                      <c:pt idx="28">
                        <c:v>31</c:v>
                      </c:pt>
                      <c:pt idx="29">
                        <c:v>32</c:v>
                      </c:pt>
                      <c:pt idx="30">
                        <c:v>29</c:v>
                      </c:pt>
                      <c:pt idx="31">
                        <c:v>25</c:v>
                      </c:pt>
                      <c:pt idx="32">
                        <c:v>20</c:v>
                      </c:pt>
                      <c:pt idx="33">
                        <c:v>20</c:v>
                      </c:pt>
                      <c:pt idx="34">
                        <c:v>21</c:v>
                      </c:pt>
                      <c:pt idx="35">
                        <c:v>22</c:v>
                      </c:pt>
                      <c:pt idx="36">
                        <c:v>24</c:v>
                      </c:pt>
                      <c:pt idx="37">
                        <c:v>24</c:v>
                      </c:pt>
                      <c:pt idx="38">
                        <c:v>35</c:v>
                      </c:pt>
                      <c:pt idx="39">
                        <c:v>43</c:v>
                      </c:pt>
                      <c:pt idx="40">
                        <c:v>39</c:v>
                      </c:pt>
                      <c:pt idx="41">
                        <c:v>39</c:v>
                      </c:pt>
                      <c:pt idx="42">
                        <c:v>36</c:v>
                      </c:pt>
                      <c:pt idx="43" formatCode="General">
                        <c:v>45</c:v>
                      </c:pt>
                      <c:pt idx="44">
                        <c:v>37</c:v>
                      </c:pt>
                      <c:pt idx="45">
                        <c:v>28</c:v>
                      </c:pt>
                      <c:pt idx="46">
                        <c:v>28</c:v>
                      </c:pt>
                      <c:pt idx="47">
                        <c:v>28</c:v>
                      </c:pt>
                      <c:pt idx="48">
                        <c:v>21</c:v>
                      </c:pt>
                      <c:pt idx="49">
                        <c:v>19</c:v>
                      </c:pt>
                      <c:pt idx="50">
                        <c:v>16</c:v>
                      </c:pt>
                      <c:pt idx="51">
                        <c:v>21</c:v>
                      </c:pt>
                      <c:pt idx="52">
                        <c:v>20</c:v>
                      </c:pt>
                      <c:pt idx="53">
                        <c:v>21</c:v>
                      </c:pt>
                      <c:pt idx="54">
                        <c:v>22</c:v>
                      </c:pt>
                      <c:pt idx="55" formatCode="General">
                        <c:v>22</c:v>
                      </c:pt>
                      <c:pt idx="56" formatCode="General">
                        <c:v>21</c:v>
                      </c:pt>
                      <c:pt idx="57" formatCode="General">
                        <c:v>41</c:v>
                      </c:pt>
                      <c:pt idx="58" formatCode="General">
                        <c:v>48</c:v>
                      </c:pt>
                      <c:pt idx="59" formatCode="General">
                        <c:v>40</c:v>
                      </c:pt>
                      <c:pt idx="60" formatCode="General">
                        <c:v>43</c:v>
                      </c:pt>
                      <c:pt idx="61" formatCode="General">
                        <c:v>43</c:v>
                      </c:pt>
                    </c:numCache>
                  </c:numRef>
                </c:val>
                <c:extLst xmlns:c15="http://schemas.microsoft.com/office/drawing/2012/chart">
                  <c:ext xmlns:c16="http://schemas.microsoft.com/office/drawing/2014/chart" uri="{C3380CC4-5D6E-409C-BE32-E72D297353CC}">
                    <c16:uniqueId val="{00000037-85F1-4E93-8343-9A44188D74B0}"/>
                  </c:ext>
                </c:extLst>
              </c15:ser>
            </c15:filteredBarSeries>
            <c15:filteredBarSeries>
              <c15:ser>
                <c:idx val="53"/>
                <c:order val="53"/>
                <c:tx>
                  <c:strRef>
                    <c:extLst xmlns:c15="http://schemas.microsoft.com/office/drawing/2012/chart">
                      <c:ext xmlns:c15="http://schemas.microsoft.com/office/drawing/2012/chart" uri="{02D57815-91ED-43cb-92C2-25804820EDAC}">
                        <c15:formulaRef>
                          <c15:sqref>'Table for graphs 24-25 '!$A$55</c15:sqref>
                        </c15:formulaRef>
                      </c:ext>
                    </c:extLst>
                    <c:strCache>
                      <c:ptCount val="1"/>
                      <c:pt idx="0">
                        <c:v>Lung - Reported 63 - 103 days</c:v>
                      </c:pt>
                    </c:strCache>
                  </c:strRef>
                </c:tx>
                <c:spPr>
                  <a:solidFill>
                    <a:schemeClr val="accent5">
                      <a:tint val="91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'!$B$55:$DB$55</c15:sqref>
                        </c15:formulaRef>
                      </c:ext>
                    </c:extLst>
                    <c:numCache>
                      <c:formatCode>0</c:formatCode>
                      <c:ptCount val="105"/>
                      <c:pt idx="0">
                        <c:v>17</c:v>
                      </c:pt>
                      <c:pt idx="1">
                        <c:v>21</c:v>
                      </c:pt>
                      <c:pt idx="2">
                        <c:v>20</c:v>
                      </c:pt>
                      <c:pt idx="3">
                        <c:v>21</c:v>
                      </c:pt>
                      <c:pt idx="4">
                        <c:v>28</c:v>
                      </c:pt>
                      <c:pt idx="5">
                        <c:v>25</c:v>
                      </c:pt>
                      <c:pt idx="6">
                        <c:v>28</c:v>
                      </c:pt>
                      <c:pt idx="7">
                        <c:v>24</c:v>
                      </c:pt>
                      <c:pt idx="8">
                        <c:v>23</c:v>
                      </c:pt>
                      <c:pt idx="9">
                        <c:v>24</c:v>
                      </c:pt>
                      <c:pt idx="10">
                        <c:v>25</c:v>
                      </c:pt>
                      <c:pt idx="11">
                        <c:v>22</c:v>
                      </c:pt>
                      <c:pt idx="12">
                        <c:v>20</c:v>
                      </c:pt>
                      <c:pt idx="13">
                        <c:v>12</c:v>
                      </c:pt>
                      <c:pt idx="14">
                        <c:v>10</c:v>
                      </c:pt>
                      <c:pt idx="15">
                        <c:v>14</c:v>
                      </c:pt>
                      <c:pt idx="16">
                        <c:v>17</c:v>
                      </c:pt>
                      <c:pt idx="17">
                        <c:v>15</c:v>
                      </c:pt>
                      <c:pt idx="18">
                        <c:v>17</c:v>
                      </c:pt>
                      <c:pt idx="19">
                        <c:v>17</c:v>
                      </c:pt>
                      <c:pt idx="20">
                        <c:v>14</c:v>
                      </c:pt>
                      <c:pt idx="21">
                        <c:v>14</c:v>
                      </c:pt>
                      <c:pt idx="22">
                        <c:v>13</c:v>
                      </c:pt>
                      <c:pt idx="23">
                        <c:v>14</c:v>
                      </c:pt>
                      <c:pt idx="24">
                        <c:v>13</c:v>
                      </c:pt>
                      <c:pt idx="25">
                        <c:v>13</c:v>
                      </c:pt>
                      <c:pt idx="26" formatCode="General">
                        <c:v>16</c:v>
                      </c:pt>
                      <c:pt idx="27">
                        <c:v>12</c:v>
                      </c:pt>
                      <c:pt idx="28">
                        <c:v>11</c:v>
                      </c:pt>
                      <c:pt idx="29">
                        <c:v>10</c:v>
                      </c:pt>
                      <c:pt idx="30">
                        <c:v>15</c:v>
                      </c:pt>
                      <c:pt idx="31">
                        <c:v>17</c:v>
                      </c:pt>
                      <c:pt idx="32">
                        <c:v>15</c:v>
                      </c:pt>
                      <c:pt idx="33">
                        <c:v>17</c:v>
                      </c:pt>
                      <c:pt idx="34">
                        <c:v>16</c:v>
                      </c:pt>
                      <c:pt idx="35">
                        <c:v>11</c:v>
                      </c:pt>
                      <c:pt idx="36">
                        <c:v>15</c:v>
                      </c:pt>
                      <c:pt idx="37">
                        <c:v>13</c:v>
                      </c:pt>
                      <c:pt idx="38">
                        <c:v>10</c:v>
                      </c:pt>
                      <c:pt idx="39">
                        <c:v>12</c:v>
                      </c:pt>
                      <c:pt idx="40">
                        <c:v>15</c:v>
                      </c:pt>
                      <c:pt idx="41">
                        <c:v>13</c:v>
                      </c:pt>
                      <c:pt idx="42">
                        <c:v>12</c:v>
                      </c:pt>
                      <c:pt idx="43" formatCode="General">
                        <c:v>13</c:v>
                      </c:pt>
                      <c:pt idx="44">
                        <c:v>17</c:v>
                      </c:pt>
                      <c:pt idx="45">
                        <c:v>11</c:v>
                      </c:pt>
                      <c:pt idx="46">
                        <c:v>14</c:v>
                      </c:pt>
                      <c:pt idx="47">
                        <c:v>12</c:v>
                      </c:pt>
                      <c:pt idx="48">
                        <c:v>10</c:v>
                      </c:pt>
                      <c:pt idx="49">
                        <c:v>7</c:v>
                      </c:pt>
                      <c:pt idx="50">
                        <c:v>7</c:v>
                      </c:pt>
                      <c:pt idx="51">
                        <c:v>7</c:v>
                      </c:pt>
                      <c:pt idx="52">
                        <c:v>8</c:v>
                      </c:pt>
                      <c:pt idx="53">
                        <c:v>11</c:v>
                      </c:pt>
                      <c:pt idx="54">
                        <c:v>13</c:v>
                      </c:pt>
                      <c:pt idx="55" formatCode="General">
                        <c:v>16</c:v>
                      </c:pt>
                      <c:pt idx="56" formatCode="General">
                        <c:v>13</c:v>
                      </c:pt>
                      <c:pt idx="57" formatCode="General">
                        <c:v>11</c:v>
                      </c:pt>
                      <c:pt idx="58" formatCode="General">
                        <c:v>10</c:v>
                      </c:pt>
                      <c:pt idx="59" formatCode="General">
                        <c:v>6</c:v>
                      </c:pt>
                      <c:pt idx="60" formatCode="General">
                        <c:v>8</c:v>
                      </c:pt>
                      <c:pt idx="61" formatCode="General">
                        <c:v>9</c:v>
                      </c:pt>
                    </c:numCache>
                  </c:numRef>
                </c:val>
                <c:extLst xmlns:c15="http://schemas.microsoft.com/office/drawing/2012/chart">
                  <c:ext xmlns:c16="http://schemas.microsoft.com/office/drawing/2014/chart" uri="{C3380CC4-5D6E-409C-BE32-E72D297353CC}">
                    <c16:uniqueId val="{00000038-85F1-4E93-8343-9A44188D74B0}"/>
                  </c:ext>
                </c:extLst>
              </c15:ser>
            </c15:filteredBarSeries>
            <c15:filteredBarSeries>
              <c15:ser>
                <c:idx val="54"/>
                <c:order val="54"/>
                <c:tx>
                  <c:strRef>
                    <c:extLst xmlns:c15="http://schemas.microsoft.com/office/drawing/2012/chart">
                      <c:ext xmlns:c15="http://schemas.microsoft.com/office/drawing/2012/chart" uri="{02D57815-91ED-43cb-92C2-25804820EDAC}">
                        <c15:formulaRef>
                          <c15:sqref>'Table for graphs 24-25 '!$A$56</c15:sqref>
                        </c15:formulaRef>
                      </c:ext>
                    </c:extLst>
                    <c:strCache>
                      <c:ptCount val="1"/>
                      <c:pt idx="0">
                        <c:v>Other - Reported 63 - 103 days</c:v>
                      </c:pt>
                    </c:strCache>
                  </c:strRef>
                </c:tx>
                <c:spPr>
                  <a:solidFill>
                    <a:schemeClr val="accent5">
                      <a:tint val="89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'!$B$56:$DB$56</c15:sqref>
                        </c15:formulaRef>
                      </c:ext>
                    </c:extLst>
                    <c:numCache>
                      <c:formatCode>0</c:formatCode>
                      <c:ptCount val="105"/>
                      <c:pt idx="0">
                        <c:v>1</c:v>
                      </c:pt>
                      <c:pt idx="1">
                        <c:v>2</c:v>
                      </c:pt>
                      <c:pt idx="2">
                        <c:v>1</c:v>
                      </c:pt>
                      <c:pt idx="3">
                        <c:v>1</c:v>
                      </c:pt>
                      <c:pt idx="4">
                        <c:v>4</c:v>
                      </c:pt>
                      <c:pt idx="5">
                        <c:v>2</c:v>
                      </c:pt>
                      <c:pt idx="6">
                        <c:v>4</c:v>
                      </c:pt>
                      <c:pt idx="7">
                        <c:v>3</c:v>
                      </c:pt>
                      <c:pt idx="8">
                        <c:v>4</c:v>
                      </c:pt>
                      <c:pt idx="9">
                        <c:v>3</c:v>
                      </c:pt>
                      <c:pt idx="10">
                        <c:v>4</c:v>
                      </c:pt>
                      <c:pt idx="11">
                        <c:v>1</c:v>
                      </c:pt>
                      <c:pt idx="12">
                        <c:v>3</c:v>
                      </c:pt>
                      <c:pt idx="13">
                        <c:v>5</c:v>
                      </c:pt>
                      <c:pt idx="14">
                        <c:v>3</c:v>
                      </c:pt>
                      <c:pt idx="15">
                        <c:v>2</c:v>
                      </c:pt>
                      <c:pt idx="16">
                        <c:v>3</c:v>
                      </c:pt>
                      <c:pt idx="17">
                        <c:v>2</c:v>
                      </c:pt>
                      <c:pt idx="18">
                        <c:v>0</c:v>
                      </c:pt>
                      <c:pt idx="19">
                        <c:v>1</c:v>
                      </c:pt>
                      <c:pt idx="20">
                        <c:v>1</c:v>
                      </c:pt>
                      <c:pt idx="21">
                        <c:v>1</c:v>
                      </c:pt>
                      <c:pt idx="22">
                        <c:v>1</c:v>
                      </c:pt>
                      <c:pt idx="23">
                        <c:v>4</c:v>
                      </c:pt>
                      <c:pt idx="24">
                        <c:v>4</c:v>
                      </c:pt>
                      <c:pt idx="25">
                        <c:v>5</c:v>
                      </c:pt>
                      <c:pt idx="26" formatCode="General">
                        <c:v>2</c:v>
                      </c:pt>
                      <c:pt idx="27">
                        <c:v>3</c:v>
                      </c:pt>
                      <c:pt idx="28">
                        <c:v>3</c:v>
                      </c:pt>
                      <c:pt idx="29">
                        <c:v>1</c:v>
                      </c:pt>
                      <c:pt idx="30">
                        <c:v>1</c:v>
                      </c:pt>
                      <c:pt idx="31">
                        <c:v>1</c:v>
                      </c:pt>
                      <c:pt idx="32">
                        <c:v>3</c:v>
                      </c:pt>
                      <c:pt idx="33">
                        <c:v>1</c:v>
                      </c:pt>
                      <c:pt idx="34">
                        <c:v>0</c:v>
                      </c:pt>
                      <c:pt idx="35">
                        <c:v>0</c:v>
                      </c:pt>
                      <c:pt idx="36">
                        <c:v>0</c:v>
                      </c:pt>
                      <c:pt idx="37">
                        <c:v>0</c:v>
                      </c:pt>
                      <c:pt idx="38">
                        <c:v>0</c:v>
                      </c:pt>
                      <c:pt idx="39">
                        <c:v>0</c:v>
                      </c:pt>
                      <c:pt idx="40">
                        <c:v>2</c:v>
                      </c:pt>
                      <c:pt idx="41">
                        <c:v>1</c:v>
                      </c:pt>
                      <c:pt idx="42">
                        <c:v>1</c:v>
                      </c:pt>
                      <c:pt idx="43" formatCode="General">
                        <c:v>2</c:v>
                      </c:pt>
                      <c:pt idx="44">
                        <c:v>0</c:v>
                      </c:pt>
                      <c:pt idx="45">
                        <c:v>1</c:v>
                      </c:pt>
                      <c:pt idx="46">
                        <c:v>1</c:v>
                      </c:pt>
                      <c:pt idx="47">
                        <c:v>1</c:v>
                      </c:pt>
                      <c:pt idx="48">
                        <c:v>3</c:v>
                      </c:pt>
                      <c:pt idx="49">
                        <c:v>2</c:v>
                      </c:pt>
                      <c:pt idx="50">
                        <c:v>2</c:v>
                      </c:pt>
                      <c:pt idx="51">
                        <c:v>0</c:v>
                      </c:pt>
                      <c:pt idx="52">
                        <c:v>0</c:v>
                      </c:pt>
                      <c:pt idx="53">
                        <c:v>0</c:v>
                      </c:pt>
                      <c:pt idx="54">
                        <c:v>0</c:v>
                      </c:pt>
                      <c:pt idx="55" formatCode="General">
                        <c:v>0</c:v>
                      </c:pt>
                      <c:pt idx="56" formatCode="General">
                        <c:v>1</c:v>
                      </c:pt>
                      <c:pt idx="57" formatCode="General">
                        <c:v>1</c:v>
                      </c:pt>
                      <c:pt idx="58" formatCode="General">
                        <c:v>1</c:v>
                      </c:pt>
                      <c:pt idx="59" formatCode="General">
                        <c:v>3</c:v>
                      </c:pt>
                      <c:pt idx="60" formatCode="General">
                        <c:v>2</c:v>
                      </c:pt>
                      <c:pt idx="61" formatCode="General">
                        <c:v>2</c:v>
                      </c:pt>
                    </c:numCache>
                  </c:numRef>
                </c:val>
                <c:extLst xmlns:c15="http://schemas.microsoft.com/office/drawing/2012/chart">
                  <c:ext xmlns:c16="http://schemas.microsoft.com/office/drawing/2014/chart" uri="{C3380CC4-5D6E-409C-BE32-E72D297353CC}">
                    <c16:uniqueId val="{00000039-85F1-4E93-8343-9A44188D74B0}"/>
                  </c:ext>
                </c:extLst>
              </c15:ser>
            </c15:filteredBarSeries>
            <c15:filteredBarSeries>
              <c15:ser>
                <c:idx val="55"/>
                <c:order val="55"/>
                <c:tx>
                  <c:strRef>
                    <c:extLst xmlns:c15="http://schemas.microsoft.com/office/drawing/2012/chart">
                      <c:ext xmlns:c15="http://schemas.microsoft.com/office/drawing/2012/chart" uri="{02D57815-91ED-43cb-92C2-25804820EDAC}">
                        <c15:formulaRef>
                          <c15:sqref>'Table for graphs 24-25 '!$A$57</c15:sqref>
                        </c15:formulaRef>
                      </c:ext>
                    </c:extLst>
                    <c:strCache>
                      <c:ptCount val="1"/>
                      <c:pt idx="0">
                        <c:v>Sarcoma - Reported 63 - 103 days</c:v>
                      </c:pt>
                    </c:strCache>
                  </c:strRef>
                </c:tx>
                <c:spPr>
                  <a:solidFill>
                    <a:schemeClr val="accent5">
                      <a:tint val="88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'!$B$57:$DB$57</c15:sqref>
                        </c15:formulaRef>
                      </c:ext>
                    </c:extLst>
                    <c:numCache>
                      <c:formatCode>0</c:formatCode>
                      <c:ptCount val="105"/>
                      <c:pt idx="0">
                        <c:v>3</c:v>
                      </c:pt>
                      <c:pt idx="1">
                        <c:v>4</c:v>
                      </c:pt>
                      <c:pt idx="2">
                        <c:v>4</c:v>
                      </c:pt>
                      <c:pt idx="3">
                        <c:v>3</c:v>
                      </c:pt>
                      <c:pt idx="4">
                        <c:v>3</c:v>
                      </c:pt>
                      <c:pt idx="5">
                        <c:v>2</c:v>
                      </c:pt>
                      <c:pt idx="6">
                        <c:v>1</c:v>
                      </c:pt>
                      <c:pt idx="7">
                        <c:v>2</c:v>
                      </c:pt>
                      <c:pt idx="8">
                        <c:v>2</c:v>
                      </c:pt>
                      <c:pt idx="9">
                        <c:v>1</c:v>
                      </c:pt>
                      <c:pt idx="10">
                        <c:v>3</c:v>
                      </c:pt>
                      <c:pt idx="11">
                        <c:v>2</c:v>
                      </c:pt>
                      <c:pt idx="12">
                        <c:v>3</c:v>
                      </c:pt>
                      <c:pt idx="13">
                        <c:v>3</c:v>
                      </c:pt>
                      <c:pt idx="14">
                        <c:v>4</c:v>
                      </c:pt>
                      <c:pt idx="15">
                        <c:v>4</c:v>
                      </c:pt>
                      <c:pt idx="16">
                        <c:v>4</c:v>
                      </c:pt>
                      <c:pt idx="17">
                        <c:v>3</c:v>
                      </c:pt>
                      <c:pt idx="18">
                        <c:v>4</c:v>
                      </c:pt>
                      <c:pt idx="19">
                        <c:v>2</c:v>
                      </c:pt>
                      <c:pt idx="20">
                        <c:v>3</c:v>
                      </c:pt>
                      <c:pt idx="21">
                        <c:v>5</c:v>
                      </c:pt>
                      <c:pt idx="22">
                        <c:v>4</c:v>
                      </c:pt>
                      <c:pt idx="23">
                        <c:v>4</c:v>
                      </c:pt>
                      <c:pt idx="24">
                        <c:v>3</c:v>
                      </c:pt>
                      <c:pt idx="25">
                        <c:v>6</c:v>
                      </c:pt>
                      <c:pt idx="26" formatCode="General">
                        <c:v>5</c:v>
                      </c:pt>
                      <c:pt idx="27">
                        <c:v>3</c:v>
                      </c:pt>
                      <c:pt idx="28">
                        <c:v>2</c:v>
                      </c:pt>
                      <c:pt idx="29">
                        <c:v>3</c:v>
                      </c:pt>
                      <c:pt idx="30">
                        <c:v>2</c:v>
                      </c:pt>
                      <c:pt idx="31">
                        <c:v>2</c:v>
                      </c:pt>
                      <c:pt idx="32">
                        <c:v>2</c:v>
                      </c:pt>
                      <c:pt idx="33">
                        <c:v>2</c:v>
                      </c:pt>
                      <c:pt idx="34">
                        <c:v>0</c:v>
                      </c:pt>
                      <c:pt idx="35">
                        <c:v>0</c:v>
                      </c:pt>
                      <c:pt idx="36">
                        <c:v>3</c:v>
                      </c:pt>
                      <c:pt idx="37">
                        <c:v>4</c:v>
                      </c:pt>
                      <c:pt idx="38">
                        <c:v>5</c:v>
                      </c:pt>
                      <c:pt idx="39">
                        <c:v>5</c:v>
                      </c:pt>
                      <c:pt idx="40">
                        <c:v>6</c:v>
                      </c:pt>
                      <c:pt idx="41">
                        <c:v>4</c:v>
                      </c:pt>
                      <c:pt idx="42">
                        <c:v>1</c:v>
                      </c:pt>
                      <c:pt idx="43" formatCode="General">
                        <c:v>0</c:v>
                      </c:pt>
                      <c:pt idx="44">
                        <c:v>1</c:v>
                      </c:pt>
                      <c:pt idx="45">
                        <c:v>0</c:v>
                      </c:pt>
                      <c:pt idx="46">
                        <c:v>2</c:v>
                      </c:pt>
                      <c:pt idx="47">
                        <c:v>3</c:v>
                      </c:pt>
                      <c:pt idx="48">
                        <c:v>3</c:v>
                      </c:pt>
                      <c:pt idx="49">
                        <c:v>3</c:v>
                      </c:pt>
                      <c:pt idx="50">
                        <c:v>2</c:v>
                      </c:pt>
                      <c:pt idx="51">
                        <c:v>0</c:v>
                      </c:pt>
                      <c:pt idx="52">
                        <c:v>0</c:v>
                      </c:pt>
                      <c:pt idx="53">
                        <c:v>1</c:v>
                      </c:pt>
                      <c:pt idx="54">
                        <c:v>2</c:v>
                      </c:pt>
                      <c:pt idx="55" formatCode="General">
                        <c:v>2</c:v>
                      </c:pt>
                      <c:pt idx="56" formatCode="General">
                        <c:v>1</c:v>
                      </c:pt>
                      <c:pt idx="57" formatCode="General">
                        <c:v>2</c:v>
                      </c:pt>
                      <c:pt idx="58" formatCode="General">
                        <c:v>2</c:v>
                      </c:pt>
                      <c:pt idx="59" formatCode="General">
                        <c:v>3</c:v>
                      </c:pt>
                      <c:pt idx="60" formatCode="General">
                        <c:v>2</c:v>
                      </c:pt>
                      <c:pt idx="61" formatCode="General">
                        <c:v>2</c:v>
                      </c:pt>
                    </c:numCache>
                  </c:numRef>
                </c:val>
                <c:extLst xmlns:c15="http://schemas.microsoft.com/office/drawing/2012/chart">
                  <c:ext xmlns:c16="http://schemas.microsoft.com/office/drawing/2014/chart" uri="{C3380CC4-5D6E-409C-BE32-E72D297353CC}">
                    <c16:uniqueId val="{0000003A-85F1-4E93-8343-9A44188D74B0}"/>
                  </c:ext>
                </c:extLst>
              </c15:ser>
            </c15:filteredBarSeries>
            <c15:filteredBarSeries>
              <c15:ser>
                <c:idx val="56"/>
                <c:order val="56"/>
                <c:tx>
                  <c:strRef>
                    <c:extLst xmlns:c15="http://schemas.microsoft.com/office/drawing/2012/chart">
                      <c:ext xmlns:c15="http://schemas.microsoft.com/office/drawing/2012/chart" uri="{02D57815-91ED-43cb-92C2-25804820EDAC}">
                        <c15:formulaRef>
                          <c15:sqref>'Table for graphs 24-25 '!$A$58</c15:sqref>
                        </c15:formulaRef>
                      </c:ext>
                    </c:extLst>
                    <c:strCache>
                      <c:ptCount val="1"/>
                      <c:pt idx="0">
                        <c:v>Skin - Reported 63 - 103 days</c:v>
                      </c:pt>
                    </c:strCache>
                  </c:strRef>
                </c:tx>
                <c:spPr>
                  <a:solidFill>
                    <a:schemeClr val="accent5">
                      <a:tint val="86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'!$B$58:$DB$58</c15:sqref>
                        </c15:formulaRef>
                      </c:ext>
                    </c:extLst>
                    <c:numCache>
                      <c:formatCode>0</c:formatCode>
                      <c:ptCount val="105"/>
                      <c:pt idx="0">
                        <c:v>13</c:v>
                      </c:pt>
                      <c:pt idx="1">
                        <c:v>16</c:v>
                      </c:pt>
                      <c:pt idx="2">
                        <c:v>9</c:v>
                      </c:pt>
                      <c:pt idx="3">
                        <c:v>13</c:v>
                      </c:pt>
                      <c:pt idx="4">
                        <c:v>16</c:v>
                      </c:pt>
                      <c:pt idx="5">
                        <c:v>12</c:v>
                      </c:pt>
                      <c:pt idx="6">
                        <c:v>13</c:v>
                      </c:pt>
                      <c:pt idx="7">
                        <c:v>11</c:v>
                      </c:pt>
                      <c:pt idx="8">
                        <c:v>12</c:v>
                      </c:pt>
                      <c:pt idx="9">
                        <c:v>16</c:v>
                      </c:pt>
                      <c:pt idx="10">
                        <c:v>15</c:v>
                      </c:pt>
                      <c:pt idx="11">
                        <c:v>14</c:v>
                      </c:pt>
                      <c:pt idx="12">
                        <c:v>9</c:v>
                      </c:pt>
                      <c:pt idx="13">
                        <c:v>12</c:v>
                      </c:pt>
                      <c:pt idx="14">
                        <c:v>12</c:v>
                      </c:pt>
                      <c:pt idx="15">
                        <c:v>13</c:v>
                      </c:pt>
                      <c:pt idx="16">
                        <c:v>14</c:v>
                      </c:pt>
                      <c:pt idx="17">
                        <c:v>12</c:v>
                      </c:pt>
                      <c:pt idx="18">
                        <c:v>14</c:v>
                      </c:pt>
                      <c:pt idx="19">
                        <c:v>27</c:v>
                      </c:pt>
                      <c:pt idx="20">
                        <c:v>30</c:v>
                      </c:pt>
                      <c:pt idx="21">
                        <c:v>31</c:v>
                      </c:pt>
                      <c:pt idx="22">
                        <c:v>36</c:v>
                      </c:pt>
                      <c:pt idx="23">
                        <c:v>28</c:v>
                      </c:pt>
                      <c:pt idx="24">
                        <c:v>24</c:v>
                      </c:pt>
                      <c:pt idx="25">
                        <c:v>28</c:v>
                      </c:pt>
                      <c:pt idx="26" formatCode="General">
                        <c:v>41</c:v>
                      </c:pt>
                      <c:pt idx="27">
                        <c:v>37</c:v>
                      </c:pt>
                      <c:pt idx="28">
                        <c:v>36</c:v>
                      </c:pt>
                      <c:pt idx="29">
                        <c:v>36</c:v>
                      </c:pt>
                      <c:pt idx="30">
                        <c:v>36</c:v>
                      </c:pt>
                      <c:pt idx="31">
                        <c:v>30</c:v>
                      </c:pt>
                      <c:pt idx="32">
                        <c:v>28</c:v>
                      </c:pt>
                      <c:pt idx="33">
                        <c:v>29</c:v>
                      </c:pt>
                      <c:pt idx="34">
                        <c:v>27</c:v>
                      </c:pt>
                      <c:pt idx="35">
                        <c:v>22</c:v>
                      </c:pt>
                      <c:pt idx="36">
                        <c:v>13</c:v>
                      </c:pt>
                      <c:pt idx="37">
                        <c:v>16</c:v>
                      </c:pt>
                      <c:pt idx="38">
                        <c:v>16</c:v>
                      </c:pt>
                      <c:pt idx="39">
                        <c:v>18</c:v>
                      </c:pt>
                      <c:pt idx="40">
                        <c:v>12</c:v>
                      </c:pt>
                      <c:pt idx="41">
                        <c:v>11</c:v>
                      </c:pt>
                      <c:pt idx="42">
                        <c:v>11</c:v>
                      </c:pt>
                      <c:pt idx="43" formatCode="General">
                        <c:v>8</c:v>
                      </c:pt>
                      <c:pt idx="44">
                        <c:v>9</c:v>
                      </c:pt>
                      <c:pt idx="45">
                        <c:v>12</c:v>
                      </c:pt>
                      <c:pt idx="46">
                        <c:v>9</c:v>
                      </c:pt>
                      <c:pt idx="47">
                        <c:v>9</c:v>
                      </c:pt>
                      <c:pt idx="48">
                        <c:v>9</c:v>
                      </c:pt>
                      <c:pt idx="49">
                        <c:v>8</c:v>
                      </c:pt>
                      <c:pt idx="50">
                        <c:v>8</c:v>
                      </c:pt>
                      <c:pt idx="51">
                        <c:v>7</c:v>
                      </c:pt>
                      <c:pt idx="52">
                        <c:v>12</c:v>
                      </c:pt>
                      <c:pt idx="53">
                        <c:v>12</c:v>
                      </c:pt>
                      <c:pt idx="54">
                        <c:v>15</c:v>
                      </c:pt>
                      <c:pt idx="55" formatCode="General">
                        <c:v>15</c:v>
                      </c:pt>
                      <c:pt idx="56" formatCode="General">
                        <c:v>17</c:v>
                      </c:pt>
                      <c:pt idx="57" formatCode="General">
                        <c:v>20</c:v>
                      </c:pt>
                      <c:pt idx="58" formatCode="General">
                        <c:v>16</c:v>
                      </c:pt>
                      <c:pt idx="59" formatCode="General">
                        <c:v>13</c:v>
                      </c:pt>
                      <c:pt idx="60" formatCode="General">
                        <c:v>17</c:v>
                      </c:pt>
                      <c:pt idx="61" formatCode="General">
                        <c:v>15</c:v>
                      </c:pt>
                    </c:numCache>
                  </c:numRef>
                </c:val>
                <c:extLst xmlns:c15="http://schemas.microsoft.com/office/drawing/2012/chart">
                  <c:ext xmlns:c16="http://schemas.microsoft.com/office/drawing/2014/chart" uri="{C3380CC4-5D6E-409C-BE32-E72D297353CC}">
                    <c16:uniqueId val="{0000003B-85F1-4E93-8343-9A44188D74B0}"/>
                  </c:ext>
                </c:extLst>
              </c15:ser>
            </c15:filteredBarSeries>
            <c15:filteredBarSeries>
              <c15:ser>
                <c:idx val="57"/>
                <c:order val="57"/>
                <c:tx>
                  <c:strRef>
                    <c:extLst xmlns:c15="http://schemas.microsoft.com/office/drawing/2012/chart">
                      <c:ext xmlns:c15="http://schemas.microsoft.com/office/drawing/2012/chart" uri="{02D57815-91ED-43cb-92C2-25804820EDAC}">
                        <c15:formulaRef>
                          <c15:sqref>'Table for graphs 24-25 '!$A$59</c15:sqref>
                        </c15:formulaRef>
                      </c:ext>
                    </c:extLst>
                    <c:strCache>
                      <c:ptCount val="1"/>
                      <c:pt idx="0">
                        <c:v>Upper Gastrointestinal - Reported 63 - 103 days</c:v>
                      </c:pt>
                    </c:strCache>
                  </c:strRef>
                </c:tx>
                <c:spPr>
                  <a:solidFill>
                    <a:schemeClr val="accent5">
                      <a:tint val="85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'!$B$59:$DB$59</c15:sqref>
                        </c15:formulaRef>
                      </c:ext>
                    </c:extLst>
                    <c:numCache>
                      <c:formatCode>0</c:formatCode>
                      <c:ptCount val="105"/>
                      <c:pt idx="0">
                        <c:v>25</c:v>
                      </c:pt>
                      <c:pt idx="1">
                        <c:v>31</c:v>
                      </c:pt>
                      <c:pt idx="2">
                        <c:v>28</c:v>
                      </c:pt>
                      <c:pt idx="3">
                        <c:v>27</c:v>
                      </c:pt>
                      <c:pt idx="4">
                        <c:v>31</c:v>
                      </c:pt>
                      <c:pt idx="5">
                        <c:v>34</c:v>
                      </c:pt>
                      <c:pt idx="6">
                        <c:v>22</c:v>
                      </c:pt>
                      <c:pt idx="7">
                        <c:v>19</c:v>
                      </c:pt>
                      <c:pt idx="8">
                        <c:v>30</c:v>
                      </c:pt>
                      <c:pt idx="9">
                        <c:v>30</c:v>
                      </c:pt>
                      <c:pt idx="10">
                        <c:v>34</c:v>
                      </c:pt>
                      <c:pt idx="11">
                        <c:v>25</c:v>
                      </c:pt>
                      <c:pt idx="12">
                        <c:v>33</c:v>
                      </c:pt>
                      <c:pt idx="13">
                        <c:v>30</c:v>
                      </c:pt>
                      <c:pt idx="14">
                        <c:v>26</c:v>
                      </c:pt>
                      <c:pt idx="15">
                        <c:v>20</c:v>
                      </c:pt>
                      <c:pt idx="16">
                        <c:v>13</c:v>
                      </c:pt>
                      <c:pt idx="17">
                        <c:v>12</c:v>
                      </c:pt>
                      <c:pt idx="18">
                        <c:v>13</c:v>
                      </c:pt>
                      <c:pt idx="19">
                        <c:v>20</c:v>
                      </c:pt>
                      <c:pt idx="20">
                        <c:v>24</c:v>
                      </c:pt>
                      <c:pt idx="21">
                        <c:v>26</c:v>
                      </c:pt>
                      <c:pt idx="22">
                        <c:v>25</c:v>
                      </c:pt>
                      <c:pt idx="23">
                        <c:v>33</c:v>
                      </c:pt>
                      <c:pt idx="24">
                        <c:v>28</c:v>
                      </c:pt>
                      <c:pt idx="25">
                        <c:v>26</c:v>
                      </c:pt>
                      <c:pt idx="26" formatCode="General">
                        <c:v>28</c:v>
                      </c:pt>
                      <c:pt idx="27">
                        <c:v>23</c:v>
                      </c:pt>
                      <c:pt idx="28">
                        <c:v>18</c:v>
                      </c:pt>
                      <c:pt idx="29">
                        <c:v>17</c:v>
                      </c:pt>
                      <c:pt idx="30">
                        <c:v>12</c:v>
                      </c:pt>
                      <c:pt idx="31">
                        <c:v>10</c:v>
                      </c:pt>
                      <c:pt idx="32">
                        <c:v>10</c:v>
                      </c:pt>
                      <c:pt idx="33">
                        <c:v>9</c:v>
                      </c:pt>
                      <c:pt idx="34">
                        <c:v>13</c:v>
                      </c:pt>
                      <c:pt idx="35">
                        <c:v>13</c:v>
                      </c:pt>
                      <c:pt idx="36">
                        <c:v>9</c:v>
                      </c:pt>
                      <c:pt idx="37">
                        <c:v>14</c:v>
                      </c:pt>
                      <c:pt idx="38">
                        <c:v>21</c:v>
                      </c:pt>
                      <c:pt idx="39">
                        <c:v>26</c:v>
                      </c:pt>
                      <c:pt idx="40">
                        <c:v>21</c:v>
                      </c:pt>
                      <c:pt idx="41">
                        <c:v>23</c:v>
                      </c:pt>
                      <c:pt idx="42">
                        <c:v>21</c:v>
                      </c:pt>
                      <c:pt idx="43" formatCode="General">
                        <c:v>20</c:v>
                      </c:pt>
                      <c:pt idx="44">
                        <c:v>19</c:v>
                      </c:pt>
                      <c:pt idx="45">
                        <c:v>18</c:v>
                      </c:pt>
                      <c:pt idx="46">
                        <c:v>19</c:v>
                      </c:pt>
                      <c:pt idx="47">
                        <c:v>16</c:v>
                      </c:pt>
                      <c:pt idx="48">
                        <c:v>13</c:v>
                      </c:pt>
                      <c:pt idx="49">
                        <c:v>9</c:v>
                      </c:pt>
                      <c:pt idx="50">
                        <c:v>8</c:v>
                      </c:pt>
                      <c:pt idx="51">
                        <c:v>8</c:v>
                      </c:pt>
                      <c:pt idx="52">
                        <c:v>12</c:v>
                      </c:pt>
                      <c:pt idx="53">
                        <c:v>8</c:v>
                      </c:pt>
                      <c:pt idx="54">
                        <c:v>11</c:v>
                      </c:pt>
                      <c:pt idx="55" formatCode="General">
                        <c:v>12</c:v>
                      </c:pt>
                      <c:pt idx="56" formatCode="General">
                        <c:v>13</c:v>
                      </c:pt>
                      <c:pt idx="57" formatCode="General">
                        <c:v>12</c:v>
                      </c:pt>
                      <c:pt idx="58" formatCode="General">
                        <c:v>13</c:v>
                      </c:pt>
                      <c:pt idx="59" formatCode="General">
                        <c:v>15</c:v>
                      </c:pt>
                      <c:pt idx="60" formatCode="General">
                        <c:v>13</c:v>
                      </c:pt>
                      <c:pt idx="61" formatCode="General">
                        <c:v>9</c:v>
                      </c:pt>
                    </c:numCache>
                  </c:numRef>
                </c:val>
                <c:extLst xmlns:c15="http://schemas.microsoft.com/office/drawing/2012/chart">
                  <c:ext xmlns:c16="http://schemas.microsoft.com/office/drawing/2014/chart" uri="{C3380CC4-5D6E-409C-BE32-E72D297353CC}">
                    <c16:uniqueId val="{0000003C-85F1-4E93-8343-9A44188D74B0}"/>
                  </c:ext>
                </c:extLst>
              </c15:ser>
            </c15:filteredBarSeries>
            <c15:filteredBarSeries>
              <c15:ser>
                <c:idx val="58"/>
                <c:order val="58"/>
                <c:tx>
                  <c:strRef>
                    <c:extLst xmlns:c15="http://schemas.microsoft.com/office/drawing/2012/chart">
                      <c:ext xmlns:c15="http://schemas.microsoft.com/office/drawing/2012/chart" uri="{02D57815-91ED-43cb-92C2-25804820EDAC}">
                        <c15:formulaRef>
                          <c15:sqref>'Table for graphs 24-25 '!$A$60</c15:sqref>
                        </c15:formulaRef>
                      </c:ext>
                    </c:extLst>
                    <c:strCache>
                      <c:ptCount val="1"/>
                      <c:pt idx="0">
                        <c:v>Urological - Reported 63 - 103 days</c:v>
                      </c:pt>
                    </c:strCache>
                  </c:strRef>
                </c:tx>
                <c:spPr>
                  <a:solidFill>
                    <a:schemeClr val="accent5">
                      <a:tint val="84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'!$B$60:$DB$60</c15:sqref>
                        </c15:formulaRef>
                      </c:ext>
                    </c:extLst>
                    <c:numCache>
                      <c:formatCode>0</c:formatCode>
                      <c:ptCount val="105"/>
                      <c:pt idx="0">
                        <c:v>28</c:v>
                      </c:pt>
                      <c:pt idx="1">
                        <c:v>30</c:v>
                      </c:pt>
                      <c:pt idx="2">
                        <c:v>32</c:v>
                      </c:pt>
                      <c:pt idx="3">
                        <c:v>28</c:v>
                      </c:pt>
                      <c:pt idx="4">
                        <c:v>32</c:v>
                      </c:pt>
                      <c:pt idx="5">
                        <c:v>39</c:v>
                      </c:pt>
                      <c:pt idx="6">
                        <c:v>35</c:v>
                      </c:pt>
                      <c:pt idx="7">
                        <c:v>40</c:v>
                      </c:pt>
                      <c:pt idx="8">
                        <c:v>33</c:v>
                      </c:pt>
                      <c:pt idx="9">
                        <c:v>36</c:v>
                      </c:pt>
                      <c:pt idx="10">
                        <c:v>32</c:v>
                      </c:pt>
                      <c:pt idx="11">
                        <c:v>27</c:v>
                      </c:pt>
                      <c:pt idx="12">
                        <c:v>28</c:v>
                      </c:pt>
                      <c:pt idx="13">
                        <c:v>28</c:v>
                      </c:pt>
                      <c:pt idx="14">
                        <c:v>24</c:v>
                      </c:pt>
                      <c:pt idx="15">
                        <c:v>26</c:v>
                      </c:pt>
                      <c:pt idx="16">
                        <c:v>29</c:v>
                      </c:pt>
                      <c:pt idx="17">
                        <c:v>37</c:v>
                      </c:pt>
                      <c:pt idx="18">
                        <c:v>35</c:v>
                      </c:pt>
                      <c:pt idx="19">
                        <c:v>40</c:v>
                      </c:pt>
                      <c:pt idx="20">
                        <c:v>33</c:v>
                      </c:pt>
                      <c:pt idx="21">
                        <c:v>29</c:v>
                      </c:pt>
                      <c:pt idx="22">
                        <c:v>33</c:v>
                      </c:pt>
                      <c:pt idx="23">
                        <c:v>36</c:v>
                      </c:pt>
                      <c:pt idx="24">
                        <c:v>33</c:v>
                      </c:pt>
                      <c:pt idx="25">
                        <c:v>29</c:v>
                      </c:pt>
                      <c:pt idx="26" formatCode="General">
                        <c:v>29</c:v>
                      </c:pt>
                      <c:pt idx="27">
                        <c:v>32</c:v>
                      </c:pt>
                      <c:pt idx="28">
                        <c:v>30</c:v>
                      </c:pt>
                      <c:pt idx="29">
                        <c:v>29</c:v>
                      </c:pt>
                      <c:pt idx="30">
                        <c:v>28</c:v>
                      </c:pt>
                      <c:pt idx="31">
                        <c:v>30</c:v>
                      </c:pt>
                      <c:pt idx="32">
                        <c:v>27</c:v>
                      </c:pt>
                      <c:pt idx="33">
                        <c:v>27</c:v>
                      </c:pt>
                      <c:pt idx="34">
                        <c:v>24</c:v>
                      </c:pt>
                      <c:pt idx="35">
                        <c:v>26</c:v>
                      </c:pt>
                      <c:pt idx="36">
                        <c:v>27</c:v>
                      </c:pt>
                      <c:pt idx="37">
                        <c:v>27</c:v>
                      </c:pt>
                      <c:pt idx="38">
                        <c:v>25</c:v>
                      </c:pt>
                      <c:pt idx="39">
                        <c:v>27</c:v>
                      </c:pt>
                      <c:pt idx="40">
                        <c:v>31</c:v>
                      </c:pt>
                      <c:pt idx="41">
                        <c:v>32</c:v>
                      </c:pt>
                      <c:pt idx="42">
                        <c:v>40</c:v>
                      </c:pt>
                      <c:pt idx="43" formatCode="General">
                        <c:v>41</c:v>
                      </c:pt>
                      <c:pt idx="44">
                        <c:v>37</c:v>
                      </c:pt>
                      <c:pt idx="45">
                        <c:v>35</c:v>
                      </c:pt>
                      <c:pt idx="46">
                        <c:v>29</c:v>
                      </c:pt>
                      <c:pt idx="47">
                        <c:v>28</c:v>
                      </c:pt>
                      <c:pt idx="48">
                        <c:v>25</c:v>
                      </c:pt>
                      <c:pt idx="49">
                        <c:v>20</c:v>
                      </c:pt>
                      <c:pt idx="50">
                        <c:v>20</c:v>
                      </c:pt>
                      <c:pt idx="51">
                        <c:v>26</c:v>
                      </c:pt>
                      <c:pt idx="52">
                        <c:v>25</c:v>
                      </c:pt>
                      <c:pt idx="53">
                        <c:v>30</c:v>
                      </c:pt>
                      <c:pt idx="54">
                        <c:v>22</c:v>
                      </c:pt>
                      <c:pt idx="55" formatCode="General">
                        <c:v>21</c:v>
                      </c:pt>
                      <c:pt idx="56" formatCode="General">
                        <c:v>17</c:v>
                      </c:pt>
                      <c:pt idx="57" formatCode="General">
                        <c:v>23</c:v>
                      </c:pt>
                      <c:pt idx="58" formatCode="General">
                        <c:v>24</c:v>
                      </c:pt>
                      <c:pt idx="59" formatCode="General">
                        <c:v>23</c:v>
                      </c:pt>
                      <c:pt idx="60" formatCode="General">
                        <c:v>25</c:v>
                      </c:pt>
                      <c:pt idx="61" formatCode="General">
                        <c:v>24</c:v>
                      </c:pt>
                    </c:numCache>
                  </c:numRef>
                </c:val>
                <c:extLst xmlns:c15="http://schemas.microsoft.com/office/drawing/2012/chart">
                  <c:ext xmlns:c16="http://schemas.microsoft.com/office/drawing/2014/chart" uri="{C3380CC4-5D6E-409C-BE32-E72D297353CC}">
                    <c16:uniqueId val="{0000003D-85F1-4E93-8343-9A44188D74B0}"/>
                  </c:ext>
                </c:extLst>
              </c15:ser>
            </c15:filteredBarSeries>
            <c15:filteredBarSeries>
              <c15:ser>
                <c:idx val="60"/>
                <c:order val="60"/>
                <c:tx>
                  <c:strRef>
                    <c:extLst xmlns:c15="http://schemas.microsoft.com/office/drawing/2012/chart">
                      <c:ext xmlns:c15="http://schemas.microsoft.com/office/drawing/2012/chart" uri="{02D57815-91ED-43cb-92C2-25804820EDAC}">
                        <c15:formulaRef>
                          <c15:sqref>'Table for graphs 24-25 '!$A$62</c15:sqref>
                        </c15:formulaRef>
                      </c:ext>
                    </c:extLst>
                    <c:strCache>
                      <c:ptCount val="1"/>
                      <c:pt idx="0">
                        <c:v>Acute Leukaemia - Reported &gt;103 days</c:v>
                      </c:pt>
                    </c:strCache>
                  </c:strRef>
                </c:tx>
                <c:spPr>
                  <a:solidFill>
                    <a:schemeClr val="accent5">
                      <a:tint val="81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'!$B$62:$DB$62</c15:sqref>
                        </c15:formulaRef>
                      </c:ext>
                    </c:extLst>
                    <c:numCache>
                      <c:formatCode>0</c:formatCode>
                      <c:ptCount val="105"/>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formatCode="General">
                        <c:v>0</c:v>
                      </c:pt>
                      <c:pt idx="44">
                        <c:v>0</c:v>
                      </c:pt>
                      <c:pt idx="45">
                        <c:v>0</c:v>
                      </c:pt>
                      <c:pt idx="46">
                        <c:v>0</c:v>
                      </c:pt>
                      <c:pt idx="47">
                        <c:v>0</c:v>
                      </c:pt>
                      <c:pt idx="48">
                        <c:v>1</c:v>
                      </c:pt>
                      <c:pt idx="49">
                        <c:v>0</c:v>
                      </c:pt>
                      <c:pt idx="50">
                        <c:v>0</c:v>
                      </c:pt>
                      <c:pt idx="51">
                        <c:v>0</c:v>
                      </c:pt>
                      <c:pt idx="52">
                        <c:v>0</c:v>
                      </c:pt>
                      <c:pt idx="53" formatCode="General">
                        <c:v>0</c:v>
                      </c:pt>
                      <c:pt idx="54" formatCode="General">
                        <c:v>0</c:v>
                      </c:pt>
                      <c:pt idx="55" formatCode="General">
                        <c:v>1</c:v>
                      </c:pt>
                      <c:pt idx="56" formatCode="General">
                        <c:v>1</c:v>
                      </c:pt>
                      <c:pt idx="57" formatCode="General">
                        <c:v>1</c:v>
                      </c:pt>
                      <c:pt idx="58" formatCode="General">
                        <c:v>1</c:v>
                      </c:pt>
                      <c:pt idx="59" formatCode="General">
                        <c:v>0</c:v>
                      </c:pt>
                      <c:pt idx="60" formatCode="General">
                        <c:v>0</c:v>
                      </c:pt>
                      <c:pt idx="61" formatCode="General">
                        <c:v>0</c:v>
                      </c:pt>
                    </c:numCache>
                  </c:numRef>
                </c:val>
                <c:extLst xmlns:c15="http://schemas.microsoft.com/office/drawing/2012/chart">
                  <c:ext xmlns:c16="http://schemas.microsoft.com/office/drawing/2014/chart" uri="{C3380CC4-5D6E-409C-BE32-E72D297353CC}">
                    <c16:uniqueId val="{0000003E-85F1-4E93-8343-9A44188D74B0}"/>
                  </c:ext>
                </c:extLst>
              </c15:ser>
            </c15:filteredBarSeries>
            <c15:filteredBarSeries>
              <c15:ser>
                <c:idx val="61"/>
                <c:order val="61"/>
                <c:tx>
                  <c:strRef>
                    <c:extLst xmlns:c15="http://schemas.microsoft.com/office/drawing/2012/chart">
                      <c:ext xmlns:c15="http://schemas.microsoft.com/office/drawing/2012/chart" uri="{02D57815-91ED-43cb-92C2-25804820EDAC}">
                        <c15:formulaRef>
                          <c15:sqref>'Table for graphs 24-25 '!$A$63</c15:sqref>
                        </c15:formulaRef>
                      </c:ext>
                    </c:extLst>
                    <c:strCache>
                      <c:ptCount val="1"/>
                      <c:pt idx="0">
                        <c:v>Brain/CNS - Reported &gt;103 days</c:v>
                      </c:pt>
                    </c:strCache>
                  </c:strRef>
                </c:tx>
                <c:spPr>
                  <a:solidFill>
                    <a:schemeClr val="accent5">
                      <a:tint val="79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'!$B$63:$DB$63</c15:sqref>
                        </c15:formulaRef>
                      </c:ext>
                    </c:extLst>
                    <c:numCache>
                      <c:formatCode>0</c:formatCode>
                      <c:ptCount val="105"/>
                      <c:pt idx="0">
                        <c:v>0</c:v>
                      </c:pt>
                      <c:pt idx="1">
                        <c:v>0</c:v>
                      </c:pt>
                      <c:pt idx="2">
                        <c:v>0</c:v>
                      </c:pt>
                      <c:pt idx="3">
                        <c:v>0</c:v>
                      </c:pt>
                      <c:pt idx="4">
                        <c:v>0</c:v>
                      </c:pt>
                      <c:pt idx="5">
                        <c:v>0</c:v>
                      </c:pt>
                      <c:pt idx="6">
                        <c:v>1</c:v>
                      </c:pt>
                      <c:pt idx="7">
                        <c:v>1</c:v>
                      </c:pt>
                      <c:pt idx="8">
                        <c:v>1</c:v>
                      </c:pt>
                      <c:pt idx="9">
                        <c:v>1</c:v>
                      </c:pt>
                      <c:pt idx="10">
                        <c:v>1</c:v>
                      </c:pt>
                      <c:pt idx="11">
                        <c:v>1</c:v>
                      </c:pt>
                      <c:pt idx="12">
                        <c:v>1</c:v>
                      </c:pt>
                      <c:pt idx="13">
                        <c:v>1</c:v>
                      </c:pt>
                      <c:pt idx="14">
                        <c:v>1</c:v>
                      </c:pt>
                      <c:pt idx="15">
                        <c:v>1</c:v>
                      </c:pt>
                      <c:pt idx="16">
                        <c:v>1</c:v>
                      </c:pt>
                      <c:pt idx="17">
                        <c:v>1</c:v>
                      </c:pt>
                      <c:pt idx="18">
                        <c:v>1</c:v>
                      </c:pt>
                      <c:pt idx="19">
                        <c:v>1</c:v>
                      </c:pt>
                      <c:pt idx="20">
                        <c:v>1</c:v>
                      </c:pt>
                      <c:pt idx="21">
                        <c:v>0</c:v>
                      </c:pt>
                      <c:pt idx="22">
                        <c:v>0</c:v>
                      </c:pt>
                      <c:pt idx="23">
                        <c:v>1</c:v>
                      </c:pt>
                      <c:pt idx="24">
                        <c:v>1</c:v>
                      </c:pt>
                      <c:pt idx="25">
                        <c:v>0</c:v>
                      </c:pt>
                      <c:pt idx="26">
                        <c:v>1</c:v>
                      </c:pt>
                      <c:pt idx="27">
                        <c:v>1</c:v>
                      </c:pt>
                      <c:pt idx="28">
                        <c:v>1</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formatCode="General">
                        <c:v>0</c:v>
                      </c:pt>
                      <c:pt idx="44">
                        <c:v>0</c:v>
                      </c:pt>
                      <c:pt idx="45">
                        <c:v>1</c:v>
                      </c:pt>
                      <c:pt idx="46">
                        <c:v>0</c:v>
                      </c:pt>
                      <c:pt idx="47">
                        <c:v>0</c:v>
                      </c:pt>
                      <c:pt idx="48">
                        <c:v>0</c:v>
                      </c:pt>
                      <c:pt idx="49">
                        <c:v>0</c:v>
                      </c:pt>
                      <c:pt idx="50">
                        <c:v>0</c:v>
                      </c:pt>
                      <c:pt idx="51">
                        <c:v>0</c:v>
                      </c:pt>
                      <c:pt idx="52">
                        <c:v>0</c:v>
                      </c:pt>
                      <c:pt idx="53" formatCode="General">
                        <c:v>0</c:v>
                      </c:pt>
                      <c:pt idx="54" formatCode="General">
                        <c:v>0</c:v>
                      </c:pt>
                      <c:pt idx="55" formatCode="General">
                        <c:v>0</c:v>
                      </c:pt>
                      <c:pt idx="56" formatCode="General">
                        <c:v>0</c:v>
                      </c:pt>
                      <c:pt idx="57" formatCode="General">
                        <c:v>0</c:v>
                      </c:pt>
                      <c:pt idx="58" formatCode="General">
                        <c:v>0</c:v>
                      </c:pt>
                      <c:pt idx="59" formatCode="General">
                        <c:v>0</c:v>
                      </c:pt>
                      <c:pt idx="60" formatCode="General">
                        <c:v>0</c:v>
                      </c:pt>
                      <c:pt idx="61" formatCode="General">
                        <c:v>0</c:v>
                      </c:pt>
                    </c:numCache>
                  </c:numRef>
                </c:val>
                <c:extLst xmlns:c15="http://schemas.microsoft.com/office/drawing/2012/chart">
                  <c:ext xmlns:c16="http://schemas.microsoft.com/office/drawing/2014/chart" uri="{C3380CC4-5D6E-409C-BE32-E72D297353CC}">
                    <c16:uniqueId val="{0000003F-85F1-4E93-8343-9A44188D74B0}"/>
                  </c:ext>
                </c:extLst>
              </c15:ser>
            </c15:filteredBarSeries>
            <c15:filteredBarSeries>
              <c15:ser>
                <c:idx val="62"/>
                <c:order val="62"/>
                <c:tx>
                  <c:strRef>
                    <c:extLst xmlns:c15="http://schemas.microsoft.com/office/drawing/2012/chart">
                      <c:ext xmlns:c15="http://schemas.microsoft.com/office/drawing/2012/chart" uri="{02D57815-91ED-43cb-92C2-25804820EDAC}">
                        <c15:formulaRef>
                          <c15:sqref>'Table for graphs 24-25 '!$A$64</c15:sqref>
                        </c15:formulaRef>
                      </c:ext>
                    </c:extLst>
                    <c:strCache>
                      <c:ptCount val="1"/>
                      <c:pt idx="0">
                        <c:v>Breast - Reported &gt;103 days</c:v>
                      </c:pt>
                    </c:strCache>
                  </c:strRef>
                </c:tx>
                <c:spPr>
                  <a:solidFill>
                    <a:schemeClr val="accent5">
                      <a:tint val="78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'!$B$64:$DB$64</c15:sqref>
                        </c15:formulaRef>
                      </c:ext>
                    </c:extLst>
                    <c:numCache>
                      <c:formatCode>0</c:formatCode>
                      <c:ptCount val="105"/>
                      <c:pt idx="0">
                        <c:v>1</c:v>
                      </c:pt>
                      <c:pt idx="1">
                        <c:v>2</c:v>
                      </c:pt>
                      <c:pt idx="2">
                        <c:v>3</c:v>
                      </c:pt>
                      <c:pt idx="3">
                        <c:v>2</c:v>
                      </c:pt>
                      <c:pt idx="4">
                        <c:v>5</c:v>
                      </c:pt>
                      <c:pt idx="5">
                        <c:v>3</c:v>
                      </c:pt>
                      <c:pt idx="6">
                        <c:v>2</c:v>
                      </c:pt>
                      <c:pt idx="7">
                        <c:v>1</c:v>
                      </c:pt>
                      <c:pt idx="8">
                        <c:v>1</c:v>
                      </c:pt>
                      <c:pt idx="9">
                        <c:v>1</c:v>
                      </c:pt>
                      <c:pt idx="10">
                        <c:v>2</c:v>
                      </c:pt>
                      <c:pt idx="11">
                        <c:v>3</c:v>
                      </c:pt>
                      <c:pt idx="12">
                        <c:v>3</c:v>
                      </c:pt>
                      <c:pt idx="13">
                        <c:v>2</c:v>
                      </c:pt>
                      <c:pt idx="14">
                        <c:v>4</c:v>
                      </c:pt>
                      <c:pt idx="15">
                        <c:v>5</c:v>
                      </c:pt>
                      <c:pt idx="16">
                        <c:v>4</c:v>
                      </c:pt>
                      <c:pt idx="17">
                        <c:v>2</c:v>
                      </c:pt>
                      <c:pt idx="18">
                        <c:v>2</c:v>
                      </c:pt>
                      <c:pt idx="19">
                        <c:v>1</c:v>
                      </c:pt>
                      <c:pt idx="20">
                        <c:v>0</c:v>
                      </c:pt>
                      <c:pt idx="21">
                        <c:v>1</c:v>
                      </c:pt>
                      <c:pt idx="22">
                        <c:v>2</c:v>
                      </c:pt>
                      <c:pt idx="23">
                        <c:v>1</c:v>
                      </c:pt>
                      <c:pt idx="24">
                        <c:v>1</c:v>
                      </c:pt>
                      <c:pt idx="25">
                        <c:v>2</c:v>
                      </c:pt>
                      <c:pt idx="26">
                        <c:v>2</c:v>
                      </c:pt>
                      <c:pt idx="27">
                        <c:v>2</c:v>
                      </c:pt>
                      <c:pt idx="28">
                        <c:v>5</c:v>
                      </c:pt>
                      <c:pt idx="29">
                        <c:v>5</c:v>
                      </c:pt>
                      <c:pt idx="30">
                        <c:v>4</c:v>
                      </c:pt>
                      <c:pt idx="31">
                        <c:v>3</c:v>
                      </c:pt>
                      <c:pt idx="32">
                        <c:v>4</c:v>
                      </c:pt>
                      <c:pt idx="33">
                        <c:v>5</c:v>
                      </c:pt>
                      <c:pt idx="34">
                        <c:v>7</c:v>
                      </c:pt>
                      <c:pt idx="35">
                        <c:v>7</c:v>
                      </c:pt>
                      <c:pt idx="36">
                        <c:v>6</c:v>
                      </c:pt>
                      <c:pt idx="37">
                        <c:v>7</c:v>
                      </c:pt>
                      <c:pt idx="38">
                        <c:v>4</c:v>
                      </c:pt>
                      <c:pt idx="39">
                        <c:v>6</c:v>
                      </c:pt>
                      <c:pt idx="40">
                        <c:v>3</c:v>
                      </c:pt>
                      <c:pt idx="41">
                        <c:v>5</c:v>
                      </c:pt>
                      <c:pt idx="42">
                        <c:v>7</c:v>
                      </c:pt>
                      <c:pt idx="43" formatCode="General">
                        <c:v>5</c:v>
                      </c:pt>
                      <c:pt idx="44">
                        <c:v>7</c:v>
                      </c:pt>
                      <c:pt idx="45">
                        <c:v>7</c:v>
                      </c:pt>
                      <c:pt idx="46">
                        <c:v>8</c:v>
                      </c:pt>
                      <c:pt idx="47">
                        <c:v>6</c:v>
                      </c:pt>
                      <c:pt idx="48">
                        <c:v>10</c:v>
                      </c:pt>
                      <c:pt idx="49">
                        <c:v>8</c:v>
                      </c:pt>
                      <c:pt idx="50">
                        <c:v>7</c:v>
                      </c:pt>
                      <c:pt idx="51">
                        <c:v>5</c:v>
                      </c:pt>
                      <c:pt idx="52">
                        <c:v>5</c:v>
                      </c:pt>
                      <c:pt idx="53" formatCode="General">
                        <c:v>2</c:v>
                      </c:pt>
                      <c:pt idx="54" formatCode="General">
                        <c:v>2</c:v>
                      </c:pt>
                      <c:pt idx="55" formatCode="General">
                        <c:v>0</c:v>
                      </c:pt>
                      <c:pt idx="56" formatCode="General">
                        <c:v>0</c:v>
                      </c:pt>
                      <c:pt idx="57" formatCode="General">
                        <c:v>0</c:v>
                      </c:pt>
                      <c:pt idx="58" formatCode="General">
                        <c:v>1</c:v>
                      </c:pt>
                      <c:pt idx="59" formatCode="General">
                        <c:v>1</c:v>
                      </c:pt>
                      <c:pt idx="60" formatCode="General">
                        <c:v>1</c:v>
                      </c:pt>
                      <c:pt idx="61" formatCode="General">
                        <c:v>1</c:v>
                      </c:pt>
                    </c:numCache>
                  </c:numRef>
                </c:val>
                <c:extLst xmlns:c15="http://schemas.microsoft.com/office/drawing/2012/chart">
                  <c:ext xmlns:c16="http://schemas.microsoft.com/office/drawing/2014/chart" uri="{C3380CC4-5D6E-409C-BE32-E72D297353CC}">
                    <c16:uniqueId val="{00000040-85F1-4E93-8343-9A44188D74B0}"/>
                  </c:ext>
                </c:extLst>
              </c15:ser>
            </c15:filteredBarSeries>
            <c15:filteredBarSeries>
              <c15:ser>
                <c:idx val="63"/>
                <c:order val="63"/>
                <c:tx>
                  <c:strRef>
                    <c:extLst xmlns:c15="http://schemas.microsoft.com/office/drawing/2012/chart">
                      <c:ext xmlns:c15="http://schemas.microsoft.com/office/drawing/2012/chart" uri="{02D57815-91ED-43cb-92C2-25804820EDAC}">
                        <c15:formulaRef>
                          <c15:sqref>'Table for graphs 24-25 '!$A$65</c15:sqref>
                        </c15:formulaRef>
                      </c:ext>
                    </c:extLst>
                    <c:strCache>
                      <c:ptCount val="1"/>
                      <c:pt idx="0">
                        <c:v>Children's cancer - Reported &gt;103 days</c:v>
                      </c:pt>
                    </c:strCache>
                  </c:strRef>
                </c:tx>
                <c:spPr>
                  <a:solidFill>
                    <a:schemeClr val="accent5">
                      <a:tint val="76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'!$B$65:$DB$65</c15:sqref>
                        </c15:formulaRef>
                      </c:ext>
                    </c:extLst>
                    <c:numCache>
                      <c:formatCode>0</c:formatCode>
                      <c:ptCount val="105"/>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formatCode="General">
                        <c:v>0</c:v>
                      </c:pt>
                      <c:pt idx="44">
                        <c:v>0</c:v>
                      </c:pt>
                      <c:pt idx="45">
                        <c:v>0</c:v>
                      </c:pt>
                      <c:pt idx="46">
                        <c:v>0</c:v>
                      </c:pt>
                      <c:pt idx="47">
                        <c:v>0</c:v>
                      </c:pt>
                      <c:pt idx="48">
                        <c:v>0</c:v>
                      </c:pt>
                      <c:pt idx="49">
                        <c:v>0</c:v>
                      </c:pt>
                      <c:pt idx="50">
                        <c:v>0</c:v>
                      </c:pt>
                      <c:pt idx="51">
                        <c:v>0</c:v>
                      </c:pt>
                      <c:pt idx="52">
                        <c:v>0</c:v>
                      </c:pt>
                      <c:pt idx="53" formatCode="General">
                        <c:v>0</c:v>
                      </c:pt>
                      <c:pt idx="54" formatCode="General">
                        <c:v>0</c:v>
                      </c:pt>
                      <c:pt idx="55" formatCode="General">
                        <c:v>0</c:v>
                      </c:pt>
                      <c:pt idx="56" formatCode="General">
                        <c:v>0</c:v>
                      </c:pt>
                      <c:pt idx="57" formatCode="General">
                        <c:v>0</c:v>
                      </c:pt>
                      <c:pt idx="58" formatCode="General">
                        <c:v>0</c:v>
                      </c:pt>
                      <c:pt idx="59" formatCode="General">
                        <c:v>0</c:v>
                      </c:pt>
                      <c:pt idx="60" formatCode="General">
                        <c:v>0</c:v>
                      </c:pt>
                      <c:pt idx="61" formatCode="General">
                        <c:v>0</c:v>
                      </c:pt>
                    </c:numCache>
                  </c:numRef>
                </c:val>
                <c:extLst xmlns:c15="http://schemas.microsoft.com/office/drawing/2012/chart">
                  <c:ext xmlns:c16="http://schemas.microsoft.com/office/drawing/2014/chart" uri="{C3380CC4-5D6E-409C-BE32-E72D297353CC}">
                    <c16:uniqueId val="{00000041-85F1-4E93-8343-9A44188D74B0}"/>
                  </c:ext>
                </c:extLst>
              </c15:ser>
            </c15:filteredBarSeries>
            <c15:filteredBarSeries>
              <c15:ser>
                <c:idx val="64"/>
                <c:order val="64"/>
                <c:tx>
                  <c:strRef>
                    <c:extLst xmlns:c15="http://schemas.microsoft.com/office/drawing/2012/chart">
                      <c:ext xmlns:c15="http://schemas.microsoft.com/office/drawing/2012/chart" uri="{02D57815-91ED-43cb-92C2-25804820EDAC}">
                        <c15:formulaRef>
                          <c15:sqref>'Table for graphs 24-25 '!$A$66</c15:sqref>
                        </c15:formulaRef>
                      </c:ext>
                    </c:extLst>
                    <c:strCache>
                      <c:ptCount val="1"/>
                      <c:pt idx="0">
                        <c:v>Gynaecological - Reported &gt;103 days</c:v>
                      </c:pt>
                    </c:strCache>
                  </c:strRef>
                </c:tx>
                <c:spPr>
                  <a:solidFill>
                    <a:schemeClr val="accent5">
                      <a:tint val="75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'!$B$66:$DB$66</c15:sqref>
                        </c15:formulaRef>
                      </c:ext>
                    </c:extLst>
                    <c:numCache>
                      <c:formatCode>0</c:formatCode>
                      <c:ptCount val="105"/>
                      <c:pt idx="0">
                        <c:v>41</c:v>
                      </c:pt>
                      <c:pt idx="1">
                        <c:v>44</c:v>
                      </c:pt>
                      <c:pt idx="2">
                        <c:v>29</c:v>
                      </c:pt>
                      <c:pt idx="3">
                        <c:v>33</c:v>
                      </c:pt>
                      <c:pt idx="4">
                        <c:v>41</c:v>
                      </c:pt>
                      <c:pt idx="5">
                        <c:v>42</c:v>
                      </c:pt>
                      <c:pt idx="6">
                        <c:v>43</c:v>
                      </c:pt>
                      <c:pt idx="7">
                        <c:v>40</c:v>
                      </c:pt>
                      <c:pt idx="8">
                        <c:v>41</c:v>
                      </c:pt>
                      <c:pt idx="9">
                        <c:v>34</c:v>
                      </c:pt>
                      <c:pt idx="10">
                        <c:v>32</c:v>
                      </c:pt>
                      <c:pt idx="11">
                        <c:v>31</c:v>
                      </c:pt>
                      <c:pt idx="12">
                        <c:v>28</c:v>
                      </c:pt>
                      <c:pt idx="13">
                        <c:v>30</c:v>
                      </c:pt>
                      <c:pt idx="14">
                        <c:v>29</c:v>
                      </c:pt>
                      <c:pt idx="15">
                        <c:v>30</c:v>
                      </c:pt>
                      <c:pt idx="16">
                        <c:v>25</c:v>
                      </c:pt>
                      <c:pt idx="17">
                        <c:v>23</c:v>
                      </c:pt>
                      <c:pt idx="18">
                        <c:v>21</c:v>
                      </c:pt>
                      <c:pt idx="19">
                        <c:v>17</c:v>
                      </c:pt>
                      <c:pt idx="20">
                        <c:v>20</c:v>
                      </c:pt>
                      <c:pt idx="21">
                        <c:v>21</c:v>
                      </c:pt>
                      <c:pt idx="22">
                        <c:v>24</c:v>
                      </c:pt>
                      <c:pt idx="23">
                        <c:v>27</c:v>
                      </c:pt>
                      <c:pt idx="24">
                        <c:v>30</c:v>
                      </c:pt>
                      <c:pt idx="25">
                        <c:v>25</c:v>
                      </c:pt>
                      <c:pt idx="26">
                        <c:v>27</c:v>
                      </c:pt>
                      <c:pt idx="27">
                        <c:v>26</c:v>
                      </c:pt>
                      <c:pt idx="28">
                        <c:v>30</c:v>
                      </c:pt>
                      <c:pt idx="29">
                        <c:v>34</c:v>
                      </c:pt>
                      <c:pt idx="30">
                        <c:v>33</c:v>
                      </c:pt>
                      <c:pt idx="31">
                        <c:v>33</c:v>
                      </c:pt>
                      <c:pt idx="32">
                        <c:v>28</c:v>
                      </c:pt>
                      <c:pt idx="33">
                        <c:v>25</c:v>
                      </c:pt>
                      <c:pt idx="34">
                        <c:v>26</c:v>
                      </c:pt>
                      <c:pt idx="35">
                        <c:v>22</c:v>
                      </c:pt>
                      <c:pt idx="36">
                        <c:v>18</c:v>
                      </c:pt>
                      <c:pt idx="37">
                        <c:v>20</c:v>
                      </c:pt>
                      <c:pt idx="38">
                        <c:v>23</c:v>
                      </c:pt>
                      <c:pt idx="39">
                        <c:v>27</c:v>
                      </c:pt>
                      <c:pt idx="40">
                        <c:v>26</c:v>
                      </c:pt>
                      <c:pt idx="41">
                        <c:v>20</c:v>
                      </c:pt>
                      <c:pt idx="42">
                        <c:v>22</c:v>
                      </c:pt>
                      <c:pt idx="43" formatCode="General">
                        <c:v>24</c:v>
                      </c:pt>
                      <c:pt idx="44">
                        <c:v>20</c:v>
                      </c:pt>
                      <c:pt idx="45">
                        <c:v>22</c:v>
                      </c:pt>
                      <c:pt idx="46">
                        <c:v>20</c:v>
                      </c:pt>
                      <c:pt idx="47">
                        <c:v>17</c:v>
                      </c:pt>
                      <c:pt idx="48">
                        <c:v>13</c:v>
                      </c:pt>
                      <c:pt idx="49">
                        <c:v>13</c:v>
                      </c:pt>
                      <c:pt idx="50">
                        <c:v>10</c:v>
                      </c:pt>
                      <c:pt idx="51">
                        <c:v>9</c:v>
                      </c:pt>
                      <c:pt idx="52">
                        <c:v>10</c:v>
                      </c:pt>
                      <c:pt idx="53" formatCode="General">
                        <c:v>9</c:v>
                      </c:pt>
                      <c:pt idx="54" formatCode="General">
                        <c:v>8</c:v>
                      </c:pt>
                      <c:pt idx="55" formatCode="General">
                        <c:v>8</c:v>
                      </c:pt>
                      <c:pt idx="56" formatCode="General">
                        <c:v>9</c:v>
                      </c:pt>
                      <c:pt idx="57" formatCode="General">
                        <c:v>9</c:v>
                      </c:pt>
                      <c:pt idx="58" formatCode="General">
                        <c:v>11</c:v>
                      </c:pt>
                      <c:pt idx="59" formatCode="General">
                        <c:v>9</c:v>
                      </c:pt>
                      <c:pt idx="60" formatCode="General">
                        <c:v>14</c:v>
                      </c:pt>
                      <c:pt idx="61" formatCode="General">
                        <c:v>15</c:v>
                      </c:pt>
                    </c:numCache>
                  </c:numRef>
                </c:val>
                <c:extLst xmlns:c15="http://schemas.microsoft.com/office/drawing/2012/chart">
                  <c:ext xmlns:c16="http://schemas.microsoft.com/office/drawing/2014/chart" uri="{C3380CC4-5D6E-409C-BE32-E72D297353CC}">
                    <c16:uniqueId val="{00000042-85F1-4E93-8343-9A44188D74B0}"/>
                  </c:ext>
                </c:extLst>
              </c15:ser>
            </c15:filteredBarSeries>
            <c15:filteredBarSeries>
              <c15:ser>
                <c:idx val="65"/>
                <c:order val="65"/>
                <c:tx>
                  <c:strRef>
                    <c:extLst xmlns:c15="http://schemas.microsoft.com/office/drawing/2012/chart">
                      <c:ext xmlns:c15="http://schemas.microsoft.com/office/drawing/2012/chart" uri="{02D57815-91ED-43cb-92C2-25804820EDAC}">
                        <c15:formulaRef>
                          <c15:sqref>'Table for graphs 24-25 '!$A$67</c15:sqref>
                        </c15:formulaRef>
                      </c:ext>
                    </c:extLst>
                    <c:strCache>
                      <c:ptCount val="1"/>
                      <c:pt idx="0">
                        <c:v>Haematological - Reported &gt;103 days</c:v>
                      </c:pt>
                    </c:strCache>
                  </c:strRef>
                </c:tx>
                <c:spPr>
                  <a:solidFill>
                    <a:schemeClr val="accent5">
                      <a:tint val="73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'!$B$67:$DB$67</c15:sqref>
                        </c15:formulaRef>
                      </c:ext>
                    </c:extLst>
                    <c:numCache>
                      <c:formatCode>0</c:formatCode>
                      <c:ptCount val="105"/>
                      <c:pt idx="0">
                        <c:v>11</c:v>
                      </c:pt>
                      <c:pt idx="1">
                        <c:v>10</c:v>
                      </c:pt>
                      <c:pt idx="2">
                        <c:v>8</c:v>
                      </c:pt>
                      <c:pt idx="3">
                        <c:v>10</c:v>
                      </c:pt>
                      <c:pt idx="4">
                        <c:v>11</c:v>
                      </c:pt>
                      <c:pt idx="5">
                        <c:v>10</c:v>
                      </c:pt>
                      <c:pt idx="6">
                        <c:v>9</c:v>
                      </c:pt>
                      <c:pt idx="7">
                        <c:v>9</c:v>
                      </c:pt>
                      <c:pt idx="8">
                        <c:v>9</c:v>
                      </c:pt>
                      <c:pt idx="9">
                        <c:v>6</c:v>
                      </c:pt>
                      <c:pt idx="10">
                        <c:v>5</c:v>
                      </c:pt>
                      <c:pt idx="11">
                        <c:v>5</c:v>
                      </c:pt>
                      <c:pt idx="12">
                        <c:v>4</c:v>
                      </c:pt>
                      <c:pt idx="13">
                        <c:v>5</c:v>
                      </c:pt>
                      <c:pt idx="14">
                        <c:v>3</c:v>
                      </c:pt>
                      <c:pt idx="15">
                        <c:v>6</c:v>
                      </c:pt>
                      <c:pt idx="16">
                        <c:v>6</c:v>
                      </c:pt>
                      <c:pt idx="17">
                        <c:v>6</c:v>
                      </c:pt>
                      <c:pt idx="18">
                        <c:v>4</c:v>
                      </c:pt>
                      <c:pt idx="19">
                        <c:v>4</c:v>
                      </c:pt>
                      <c:pt idx="20">
                        <c:v>7</c:v>
                      </c:pt>
                      <c:pt idx="21">
                        <c:v>9</c:v>
                      </c:pt>
                      <c:pt idx="22">
                        <c:v>7</c:v>
                      </c:pt>
                      <c:pt idx="23">
                        <c:v>6</c:v>
                      </c:pt>
                      <c:pt idx="24">
                        <c:v>4</c:v>
                      </c:pt>
                      <c:pt idx="25">
                        <c:v>4</c:v>
                      </c:pt>
                      <c:pt idx="26">
                        <c:v>5</c:v>
                      </c:pt>
                      <c:pt idx="27">
                        <c:v>5</c:v>
                      </c:pt>
                      <c:pt idx="28">
                        <c:v>6</c:v>
                      </c:pt>
                      <c:pt idx="29">
                        <c:v>6</c:v>
                      </c:pt>
                      <c:pt idx="30">
                        <c:v>6</c:v>
                      </c:pt>
                      <c:pt idx="31">
                        <c:v>7</c:v>
                      </c:pt>
                      <c:pt idx="32">
                        <c:v>4</c:v>
                      </c:pt>
                      <c:pt idx="33">
                        <c:v>7</c:v>
                      </c:pt>
                      <c:pt idx="34">
                        <c:v>5</c:v>
                      </c:pt>
                      <c:pt idx="35">
                        <c:v>5</c:v>
                      </c:pt>
                      <c:pt idx="36">
                        <c:v>6</c:v>
                      </c:pt>
                      <c:pt idx="37">
                        <c:v>5</c:v>
                      </c:pt>
                      <c:pt idx="38">
                        <c:v>6</c:v>
                      </c:pt>
                      <c:pt idx="39">
                        <c:v>5</c:v>
                      </c:pt>
                      <c:pt idx="40">
                        <c:v>7</c:v>
                      </c:pt>
                      <c:pt idx="41">
                        <c:v>5</c:v>
                      </c:pt>
                      <c:pt idx="42">
                        <c:v>4</c:v>
                      </c:pt>
                      <c:pt idx="43" formatCode="General">
                        <c:v>5</c:v>
                      </c:pt>
                      <c:pt idx="44">
                        <c:v>6</c:v>
                      </c:pt>
                      <c:pt idx="45">
                        <c:v>6</c:v>
                      </c:pt>
                      <c:pt idx="46">
                        <c:v>5</c:v>
                      </c:pt>
                      <c:pt idx="47">
                        <c:v>8</c:v>
                      </c:pt>
                      <c:pt idx="48">
                        <c:v>4</c:v>
                      </c:pt>
                      <c:pt idx="49">
                        <c:v>6</c:v>
                      </c:pt>
                      <c:pt idx="50">
                        <c:v>4</c:v>
                      </c:pt>
                      <c:pt idx="51">
                        <c:v>3</c:v>
                      </c:pt>
                      <c:pt idx="52">
                        <c:v>4</c:v>
                      </c:pt>
                      <c:pt idx="53" formatCode="General">
                        <c:v>3</c:v>
                      </c:pt>
                      <c:pt idx="54" formatCode="General">
                        <c:v>2</c:v>
                      </c:pt>
                      <c:pt idx="55" formatCode="General">
                        <c:v>2</c:v>
                      </c:pt>
                      <c:pt idx="56" formatCode="General">
                        <c:v>3</c:v>
                      </c:pt>
                      <c:pt idx="57" formatCode="General">
                        <c:v>4</c:v>
                      </c:pt>
                      <c:pt idx="58" formatCode="General">
                        <c:v>4</c:v>
                      </c:pt>
                      <c:pt idx="59" formatCode="General">
                        <c:v>3</c:v>
                      </c:pt>
                      <c:pt idx="60" formatCode="General">
                        <c:v>3</c:v>
                      </c:pt>
                      <c:pt idx="61" formatCode="General">
                        <c:v>4</c:v>
                      </c:pt>
                    </c:numCache>
                  </c:numRef>
                </c:val>
                <c:extLst xmlns:c15="http://schemas.microsoft.com/office/drawing/2012/chart">
                  <c:ext xmlns:c16="http://schemas.microsoft.com/office/drawing/2014/chart" uri="{C3380CC4-5D6E-409C-BE32-E72D297353CC}">
                    <c16:uniqueId val="{00000043-85F1-4E93-8343-9A44188D74B0}"/>
                  </c:ext>
                </c:extLst>
              </c15:ser>
            </c15:filteredBarSeries>
            <c15:filteredBarSeries>
              <c15:ser>
                <c:idx val="66"/>
                <c:order val="66"/>
                <c:tx>
                  <c:strRef>
                    <c:extLst xmlns:c15="http://schemas.microsoft.com/office/drawing/2012/chart">
                      <c:ext xmlns:c15="http://schemas.microsoft.com/office/drawing/2012/chart" uri="{02D57815-91ED-43cb-92C2-25804820EDAC}">
                        <c15:formulaRef>
                          <c15:sqref>'Table for graphs 24-25 '!$A$68</c15:sqref>
                        </c15:formulaRef>
                      </c:ext>
                    </c:extLst>
                    <c:strCache>
                      <c:ptCount val="1"/>
                      <c:pt idx="0">
                        <c:v>Head and neck - Reported &gt;103 days</c:v>
                      </c:pt>
                    </c:strCache>
                  </c:strRef>
                </c:tx>
                <c:spPr>
                  <a:solidFill>
                    <a:schemeClr val="accent5">
                      <a:tint val="72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'!$B$68:$DB$68</c15:sqref>
                        </c15:formulaRef>
                      </c:ext>
                    </c:extLst>
                    <c:numCache>
                      <c:formatCode>0</c:formatCode>
                      <c:ptCount val="105"/>
                      <c:pt idx="0">
                        <c:v>7</c:v>
                      </c:pt>
                      <c:pt idx="1">
                        <c:v>5</c:v>
                      </c:pt>
                      <c:pt idx="2">
                        <c:v>4</c:v>
                      </c:pt>
                      <c:pt idx="3">
                        <c:v>5</c:v>
                      </c:pt>
                      <c:pt idx="4">
                        <c:v>5</c:v>
                      </c:pt>
                      <c:pt idx="5">
                        <c:v>4</c:v>
                      </c:pt>
                      <c:pt idx="6">
                        <c:v>6</c:v>
                      </c:pt>
                      <c:pt idx="7">
                        <c:v>4</c:v>
                      </c:pt>
                      <c:pt idx="8">
                        <c:v>4</c:v>
                      </c:pt>
                      <c:pt idx="9">
                        <c:v>4</c:v>
                      </c:pt>
                      <c:pt idx="10">
                        <c:v>4</c:v>
                      </c:pt>
                      <c:pt idx="11">
                        <c:v>8</c:v>
                      </c:pt>
                      <c:pt idx="12">
                        <c:v>6</c:v>
                      </c:pt>
                      <c:pt idx="13">
                        <c:v>7</c:v>
                      </c:pt>
                      <c:pt idx="14">
                        <c:v>5</c:v>
                      </c:pt>
                      <c:pt idx="15">
                        <c:v>3</c:v>
                      </c:pt>
                      <c:pt idx="16">
                        <c:v>3</c:v>
                      </c:pt>
                      <c:pt idx="17">
                        <c:v>6</c:v>
                      </c:pt>
                      <c:pt idx="18">
                        <c:v>5</c:v>
                      </c:pt>
                      <c:pt idx="19">
                        <c:v>5</c:v>
                      </c:pt>
                      <c:pt idx="20">
                        <c:v>5</c:v>
                      </c:pt>
                      <c:pt idx="21">
                        <c:v>4</c:v>
                      </c:pt>
                      <c:pt idx="22">
                        <c:v>6</c:v>
                      </c:pt>
                      <c:pt idx="23">
                        <c:v>7</c:v>
                      </c:pt>
                      <c:pt idx="24">
                        <c:v>7</c:v>
                      </c:pt>
                      <c:pt idx="25">
                        <c:v>5</c:v>
                      </c:pt>
                      <c:pt idx="26">
                        <c:v>5</c:v>
                      </c:pt>
                      <c:pt idx="27">
                        <c:v>6</c:v>
                      </c:pt>
                      <c:pt idx="28">
                        <c:v>3</c:v>
                      </c:pt>
                      <c:pt idx="29">
                        <c:v>2</c:v>
                      </c:pt>
                      <c:pt idx="30">
                        <c:v>2</c:v>
                      </c:pt>
                      <c:pt idx="31">
                        <c:v>2</c:v>
                      </c:pt>
                      <c:pt idx="32">
                        <c:v>3</c:v>
                      </c:pt>
                      <c:pt idx="33">
                        <c:v>4</c:v>
                      </c:pt>
                      <c:pt idx="34">
                        <c:v>2</c:v>
                      </c:pt>
                      <c:pt idx="35">
                        <c:v>2</c:v>
                      </c:pt>
                      <c:pt idx="36">
                        <c:v>0</c:v>
                      </c:pt>
                      <c:pt idx="37">
                        <c:v>0</c:v>
                      </c:pt>
                      <c:pt idx="38">
                        <c:v>0</c:v>
                      </c:pt>
                      <c:pt idx="39">
                        <c:v>0</c:v>
                      </c:pt>
                      <c:pt idx="40">
                        <c:v>0</c:v>
                      </c:pt>
                      <c:pt idx="41">
                        <c:v>0</c:v>
                      </c:pt>
                      <c:pt idx="42">
                        <c:v>2</c:v>
                      </c:pt>
                      <c:pt idx="43" formatCode="General">
                        <c:v>3</c:v>
                      </c:pt>
                      <c:pt idx="44">
                        <c:v>5</c:v>
                      </c:pt>
                      <c:pt idx="45">
                        <c:v>5</c:v>
                      </c:pt>
                      <c:pt idx="46">
                        <c:v>5</c:v>
                      </c:pt>
                      <c:pt idx="47">
                        <c:v>5</c:v>
                      </c:pt>
                      <c:pt idx="48">
                        <c:v>5</c:v>
                      </c:pt>
                      <c:pt idx="49">
                        <c:v>4</c:v>
                      </c:pt>
                      <c:pt idx="50">
                        <c:v>4</c:v>
                      </c:pt>
                      <c:pt idx="51">
                        <c:v>3</c:v>
                      </c:pt>
                      <c:pt idx="52">
                        <c:v>3</c:v>
                      </c:pt>
                      <c:pt idx="53" formatCode="General">
                        <c:v>2</c:v>
                      </c:pt>
                      <c:pt idx="54" formatCode="General">
                        <c:v>4</c:v>
                      </c:pt>
                      <c:pt idx="55" formatCode="General">
                        <c:v>4</c:v>
                      </c:pt>
                      <c:pt idx="56" formatCode="General">
                        <c:v>3</c:v>
                      </c:pt>
                      <c:pt idx="57" formatCode="General">
                        <c:v>2</c:v>
                      </c:pt>
                      <c:pt idx="58" formatCode="General">
                        <c:v>1</c:v>
                      </c:pt>
                      <c:pt idx="59" formatCode="General">
                        <c:v>1</c:v>
                      </c:pt>
                      <c:pt idx="60" formatCode="General">
                        <c:v>1</c:v>
                      </c:pt>
                      <c:pt idx="61" formatCode="General">
                        <c:v>1</c:v>
                      </c:pt>
                    </c:numCache>
                  </c:numRef>
                </c:val>
                <c:extLst xmlns:c15="http://schemas.microsoft.com/office/drawing/2012/chart">
                  <c:ext xmlns:c16="http://schemas.microsoft.com/office/drawing/2014/chart" uri="{C3380CC4-5D6E-409C-BE32-E72D297353CC}">
                    <c16:uniqueId val="{00000044-85F1-4E93-8343-9A44188D74B0}"/>
                  </c:ext>
                </c:extLst>
              </c15:ser>
            </c15:filteredBarSeries>
            <c15:filteredBarSeries>
              <c15:ser>
                <c:idx val="67"/>
                <c:order val="67"/>
                <c:tx>
                  <c:strRef>
                    <c:extLst xmlns:c15="http://schemas.microsoft.com/office/drawing/2012/chart">
                      <c:ext xmlns:c15="http://schemas.microsoft.com/office/drawing/2012/chart" uri="{02D57815-91ED-43cb-92C2-25804820EDAC}">
                        <c15:formulaRef>
                          <c15:sqref>'Table for graphs 24-25 '!$A$69</c15:sqref>
                        </c15:formulaRef>
                      </c:ext>
                    </c:extLst>
                    <c:strCache>
                      <c:ptCount val="1"/>
                      <c:pt idx="0">
                        <c:v>Lower Gastrointestinal - Reported &gt;103 days</c:v>
                      </c:pt>
                    </c:strCache>
                  </c:strRef>
                </c:tx>
                <c:spPr>
                  <a:solidFill>
                    <a:schemeClr val="accent5">
                      <a:tint val="70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'!$B$69:$DB$69</c15:sqref>
                        </c15:formulaRef>
                      </c:ext>
                    </c:extLst>
                    <c:numCache>
                      <c:formatCode>0</c:formatCode>
                      <c:ptCount val="105"/>
                      <c:pt idx="0">
                        <c:v>32</c:v>
                      </c:pt>
                      <c:pt idx="1">
                        <c:v>31</c:v>
                      </c:pt>
                      <c:pt idx="2">
                        <c:v>26</c:v>
                      </c:pt>
                      <c:pt idx="3">
                        <c:v>25</c:v>
                      </c:pt>
                      <c:pt idx="4">
                        <c:v>29</c:v>
                      </c:pt>
                      <c:pt idx="5">
                        <c:v>21</c:v>
                      </c:pt>
                      <c:pt idx="6">
                        <c:v>21</c:v>
                      </c:pt>
                      <c:pt idx="7">
                        <c:v>25</c:v>
                      </c:pt>
                      <c:pt idx="8">
                        <c:v>26</c:v>
                      </c:pt>
                      <c:pt idx="9">
                        <c:v>29</c:v>
                      </c:pt>
                      <c:pt idx="10">
                        <c:v>27</c:v>
                      </c:pt>
                      <c:pt idx="11">
                        <c:v>29</c:v>
                      </c:pt>
                      <c:pt idx="12">
                        <c:v>29</c:v>
                      </c:pt>
                      <c:pt idx="13">
                        <c:v>28</c:v>
                      </c:pt>
                      <c:pt idx="14">
                        <c:v>24</c:v>
                      </c:pt>
                      <c:pt idx="15">
                        <c:v>26</c:v>
                      </c:pt>
                      <c:pt idx="16">
                        <c:v>27</c:v>
                      </c:pt>
                      <c:pt idx="17">
                        <c:v>25</c:v>
                      </c:pt>
                      <c:pt idx="18">
                        <c:v>28</c:v>
                      </c:pt>
                      <c:pt idx="19">
                        <c:v>28</c:v>
                      </c:pt>
                      <c:pt idx="20">
                        <c:v>33</c:v>
                      </c:pt>
                      <c:pt idx="21">
                        <c:v>18</c:v>
                      </c:pt>
                      <c:pt idx="22">
                        <c:v>22</c:v>
                      </c:pt>
                      <c:pt idx="23">
                        <c:v>23</c:v>
                      </c:pt>
                      <c:pt idx="24">
                        <c:v>28</c:v>
                      </c:pt>
                      <c:pt idx="25">
                        <c:v>25</c:v>
                      </c:pt>
                      <c:pt idx="26">
                        <c:v>23</c:v>
                      </c:pt>
                      <c:pt idx="27">
                        <c:v>20</c:v>
                      </c:pt>
                      <c:pt idx="28">
                        <c:v>16</c:v>
                      </c:pt>
                      <c:pt idx="29">
                        <c:v>13</c:v>
                      </c:pt>
                      <c:pt idx="30">
                        <c:v>18</c:v>
                      </c:pt>
                      <c:pt idx="31">
                        <c:v>15</c:v>
                      </c:pt>
                      <c:pt idx="32">
                        <c:v>17</c:v>
                      </c:pt>
                      <c:pt idx="33">
                        <c:v>17</c:v>
                      </c:pt>
                      <c:pt idx="34">
                        <c:v>19</c:v>
                      </c:pt>
                      <c:pt idx="35">
                        <c:v>15</c:v>
                      </c:pt>
                      <c:pt idx="36">
                        <c:v>12</c:v>
                      </c:pt>
                      <c:pt idx="37">
                        <c:v>10</c:v>
                      </c:pt>
                      <c:pt idx="38">
                        <c:v>8</c:v>
                      </c:pt>
                      <c:pt idx="39">
                        <c:v>11</c:v>
                      </c:pt>
                      <c:pt idx="40">
                        <c:v>13</c:v>
                      </c:pt>
                      <c:pt idx="41">
                        <c:v>14</c:v>
                      </c:pt>
                      <c:pt idx="42">
                        <c:v>17</c:v>
                      </c:pt>
                      <c:pt idx="43" formatCode="General">
                        <c:v>15</c:v>
                      </c:pt>
                      <c:pt idx="44">
                        <c:v>15</c:v>
                      </c:pt>
                      <c:pt idx="45">
                        <c:v>15</c:v>
                      </c:pt>
                      <c:pt idx="46">
                        <c:v>15</c:v>
                      </c:pt>
                      <c:pt idx="47">
                        <c:v>13</c:v>
                      </c:pt>
                      <c:pt idx="48">
                        <c:v>19</c:v>
                      </c:pt>
                      <c:pt idx="49">
                        <c:v>21</c:v>
                      </c:pt>
                      <c:pt idx="50">
                        <c:v>20</c:v>
                      </c:pt>
                      <c:pt idx="51">
                        <c:v>22</c:v>
                      </c:pt>
                      <c:pt idx="52">
                        <c:v>21</c:v>
                      </c:pt>
                      <c:pt idx="53" formatCode="General">
                        <c:v>17</c:v>
                      </c:pt>
                      <c:pt idx="54" formatCode="General">
                        <c:v>13</c:v>
                      </c:pt>
                      <c:pt idx="55" formatCode="General">
                        <c:v>10</c:v>
                      </c:pt>
                      <c:pt idx="56" formatCode="General">
                        <c:v>9</c:v>
                      </c:pt>
                      <c:pt idx="57" formatCode="General">
                        <c:v>11</c:v>
                      </c:pt>
                      <c:pt idx="58" formatCode="General">
                        <c:v>12</c:v>
                      </c:pt>
                      <c:pt idx="59" formatCode="General">
                        <c:v>14</c:v>
                      </c:pt>
                      <c:pt idx="60" formatCode="General">
                        <c:v>18</c:v>
                      </c:pt>
                      <c:pt idx="61" formatCode="General">
                        <c:v>16</c:v>
                      </c:pt>
                    </c:numCache>
                  </c:numRef>
                </c:val>
                <c:extLst xmlns:c15="http://schemas.microsoft.com/office/drawing/2012/chart">
                  <c:ext xmlns:c16="http://schemas.microsoft.com/office/drawing/2014/chart" uri="{C3380CC4-5D6E-409C-BE32-E72D297353CC}">
                    <c16:uniqueId val="{00000045-85F1-4E93-8343-9A44188D74B0}"/>
                  </c:ext>
                </c:extLst>
              </c15:ser>
            </c15:filteredBarSeries>
            <c15:filteredBarSeries>
              <c15:ser>
                <c:idx val="68"/>
                <c:order val="68"/>
                <c:tx>
                  <c:strRef>
                    <c:extLst xmlns:c15="http://schemas.microsoft.com/office/drawing/2012/chart">
                      <c:ext xmlns:c15="http://schemas.microsoft.com/office/drawing/2012/chart" uri="{02D57815-91ED-43cb-92C2-25804820EDAC}">
                        <c15:formulaRef>
                          <c15:sqref>'Table for graphs 24-25 '!$A$70</c15:sqref>
                        </c15:formulaRef>
                      </c:ext>
                    </c:extLst>
                    <c:strCache>
                      <c:ptCount val="1"/>
                      <c:pt idx="0">
                        <c:v>Lung - Reported &gt;103 days</c:v>
                      </c:pt>
                    </c:strCache>
                  </c:strRef>
                </c:tx>
                <c:spPr>
                  <a:solidFill>
                    <a:schemeClr val="accent5">
                      <a:tint val="69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'!$B$70:$DB$70</c15:sqref>
                        </c15:formulaRef>
                      </c:ext>
                    </c:extLst>
                    <c:numCache>
                      <c:formatCode>0</c:formatCode>
                      <c:ptCount val="105"/>
                      <c:pt idx="0">
                        <c:v>9</c:v>
                      </c:pt>
                      <c:pt idx="1">
                        <c:v>7</c:v>
                      </c:pt>
                      <c:pt idx="2">
                        <c:v>7</c:v>
                      </c:pt>
                      <c:pt idx="3">
                        <c:v>7</c:v>
                      </c:pt>
                      <c:pt idx="4">
                        <c:v>7</c:v>
                      </c:pt>
                      <c:pt idx="5">
                        <c:v>7</c:v>
                      </c:pt>
                      <c:pt idx="6">
                        <c:v>9</c:v>
                      </c:pt>
                      <c:pt idx="7">
                        <c:v>10</c:v>
                      </c:pt>
                      <c:pt idx="8">
                        <c:v>15</c:v>
                      </c:pt>
                      <c:pt idx="9">
                        <c:v>18</c:v>
                      </c:pt>
                      <c:pt idx="10">
                        <c:v>22</c:v>
                      </c:pt>
                      <c:pt idx="11">
                        <c:v>24</c:v>
                      </c:pt>
                      <c:pt idx="12">
                        <c:v>24</c:v>
                      </c:pt>
                      <c:pt idx="13">
                        <c:v>20</c:v>
                      </c:pt>
                      <c:pt idx="14">
                        <c:v>16</c:v>
                      </c:pt>
                      <c:pt idx="15">
                        <c:v>15</c:v>
                      </c:pt>
                      <c:pt idx="16">
                        <c:v>13</c:v>
                      </c:pt>
                      <c:pt idx="17">
                        <c:v>12</c:v>
                      </c:pt>
                      <c:pt idx="18">
                        <c:v>12</c:v>
                      </c:pt>
                      <c:pt idx="19">
                        <c:v>10</c:v>
                      </c:pt>
                      <c:pt idx="20">
                        <c:v>10</c:v>
                      </c:pt>
                      <c:pt idx="21">
                        <c:v>12</c:v>
                      </c:pt>
                      <c:pt idx="22">
                        <c:v>12</c:v>
                      </c:pt>
                      <c:pt idx="23">
                        <c:v>10</c:v>
                      </c:pt>
                      <c:pt idx="24">
                        <c:v>9</c:v>
                      </c:pt>
                      <c:pt idx="25">
                        <c:v>7</c:v>
                      </c:pt>
                      <c:pt idx="26">
                        <c:v>7</c:v>
                      </c:pt>
                      <c:pt idx="27">
                        <c:v>7</c:v>
                      </c:pt>
                      <c:pt idx="28">
                        <c:v>8</c:v>
                      </c:pt>
                      <c:pt idx="29">
                        <c:v>8</c:v>
                      </c:pt>
                      <c:pt idx="30">
                        <c:v>6</c:v>
                      </c:pt>
                      <c:pt idx="31">
                        <c:v>6</c:v>
                      </c:pt>
                      <c:pt idx="32">
                        <c:v>9</c:v>
                      </c:pt>
                      <c:pt idx="33">
                        <c:v>8</c:v>
                      </c:pt>
                      <c:pt idx="34">
                        <c:v>9</c:v>
                      </c:pt>
                      <c:pt idx="35">
                        <c:v>8</c:v>
                      </c:pt>
                      <c:pt idx="36">
                        <c:v>9</c:v>
                      </c:pt>
                      <c:pt idx="37">
                        <c:v>12</c:v>
                      </c:pt>
                      <c:pt idx="38">
                        <c:v>15</c:v>
                      </c:pt>
                      <c:pt idx="39">
                        <c:v>14</c:v>
                      </c:pt>
                      <c:pt idx="40">
                        <c:v>10</c:v>
                      </c:pt>
                      <c:pt idx="41">
                        <c:v>10</c:v>
                      </c:pt>
                      <c:pt idx="42">
                        <c:v>15</c:v>
                      </c:pt>
                      <c:pt idx="43" formatCode="General">
                        <c:v>13</c:v>
                      </c:pt>
                      <c:pt idx="44">
                        <c:v>10</c:v>
                      </c:pt>
                      <c:pt idx="45">
                        <c:v>11</c:v>
                      </c:pt>
                      <c:pt idx="46">
                        <c:v>10</c:v>
                      </c:pt>
                      <c:pt idx="47">
                        <c:v>10</c:v>
                      </c:pt>
                      <c:pt idx="48">
                        <c:v>10</c:v>
                      </c:pt>
                      <c:pt idx="49">
                        <c:v>10</c:v>
                      </c:pt>
                      <c:pt idx="50">
                        <c:v>11</c:v>
                      </c:pt>
                      <c:pt idx="51">
                        <c:v>11</c:v>
                      </c:pt>
                      <c:pt idx="52">
                        <c:v>10</c:v>
                      </c:pt>
                      <c:pt idx="53" formatCode="General">
                        <c:v>8</c:v>
                      </c:pt>
                      <c:pt idx="54" formatCode="General">
                        <c:v>8</c:v>
                      </c:pt>
                      <c:pt idx="55" formatCode="General">
                        <c:v>8</c:v>
                      </c:pt>
                      <c:pt idx="56" formatCode="General">
                        <c:v>8</c:v>
                      </c:pt>
                      <c:pt idx="57" formatCode="General">
                        <c:v>8</c:v>
                      </c:pt>
                      <c:pt idx="58" formatCode="General">
                        <c:v>9</c:v>
                      </c:pt>
                      <c:pt idx="59" formatCode="General">
                        <c:v>9</c:v>
                      </c:pt>
                      <c:pt idx="60" formatCode="General">
                        <c:v>8</c:v>
                      </c:pt>
                      <c:pt idx="61" formatCode="General">
                        <c:v>9</c:v>
                      </c:pt>
                    </c:numCache>
                  </c:numRef>
                </c:val>
                <c:extLst xmlns:c15="http://schemas.microsoft.com/office/drawing/2012/chart">
                  <c:ext xmlns:c16="http://schemas.microsoft.com/office/drawing/2014/chart" uri="{C3380CC4-5D6E-409C-BE32-E72D297353CC}">
                    <c16:uniqueId val="{00000046-85F1-4E93-8343-9A44188D74B0}"/>
                  </c:ext>
                </c:extLst>
              </c15:ser>
            </c15:filteredBarSeries>
            <c15:filteredBarSeries>
              <c15:ser>
                <c:idx val="69"/>
                <c:order val="69"/>
                <c:tx>
                  <c:strRef>
                    <c:extLst xmlns:c15="http://schemas.microsoft.com/office/drawing/2012/chart">
                      <c:ext xmlns:c15="http://schemas.microsoft.com/office/drawing/2012/chart" uri="{02D57815-91ED-43cb-92C2-25804820EDAC}">
                        <c15:formulaRef>
                          <c15:sqref>'Table for graphs 24-25 '!$A$71</c15:sqref>
                        </c15:formulaRef>
                      </c:ext>
                    </c:extLst>
                    <c:strCache>
                      <c:ptCount val="1"/>
                      <c:pt idx="0">
                        <c:v>Other - Reported &gt;103 days</c:v>
                      </c:pt>
                    </c:strCache>
                  </c:strRef>
                </c:tx>
                <c:spPr>
                  <a:solidFill>
                    <a:schemeClr val="accent5">
                      <a:tint val="67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'!$B$71:$DB$71</c15:sqref>
                        </c15:formulaRef>
                      </c:ext>
                    </c:extLst>
                    <c:numCache>
                      <c:formatCode>0</c:formatCode>
                      <c:ptCount val="105"/>
                      <c:pt idx="0">
                        <c:v>2</c:v>
                      </c:pt>
                      <c:pt idx="1">
                        <c:v>7</c:v>
                      </c:pt>
                      <c:pt idx="2">
                        <c:v>0</c:v>
                      </c:pt>
                      <c:pt idx="3">
                        <c:v>1</c:v>
                      </c:pt>
                      <c:pt idx="4">
                        <c:v>0</c:v>
                      </c:pt>
                      <c:pt idx="5">
                        <c:v>1</c:v>
                      </c:pt>
                      <c:pt idx="6">
                        <c:v>1</c:v>
                      </c:pt>
                      <c:pt idx="7">
                        <c:v>1</c:v>
                      </c:pt>
                      <c:pt idx="8">
                        <c:v>1</c:v>
                      </c:pt>
                      <c:pt idx="9">
                        <c:v>2</c:v>
                      </c:pt>
                      <c:pt idx="10">
                        <c:v>2</c:v>
                      </c:pt>
                      <c:pt idx="11">
                        <c:v>4</c:v>
                      </c:pt>
                      <c:pt idx="12">
                        <c:v>1</c:v>
                      </c:pt>
                      <c:pt idx="13">
                        <c:v>1</c:v>
                      </c:pt>
                      <c:pt idx="14">
                        <c:v>1</c:v>
                      </c:pt>
                      <c:pt idx="15">
                        <c:v>1</c:v>
                      </c:pt>
                      <c:pt idx="16">
                        <c:v>2</c:v>
                      </c:pt>
                      <c:pt idx="17">
                        <c:v>2</c:v>
                      </c:pt>
                      <c:pt idx="18">
                        <c:v>2</c:v>
                      </c:pt>
                      <c:pt idx="19">
                        <c:v>1</c:v>
                      </c:pt>
                      <c:pt idx="20">
                        <c:v>1</c:v>
                      </c:pt>
                      <c:pt idx="21">
                        <c:v>1</c:v>
                      </c:pt>
                      <c:pt idx="22">
                        <c:v>0</c:v>
                      </c:pt>
                      <c:pt idx="23">
                        <c:v>0</c:v>
                      </c:pt>
                      <c:pt idx="24">
                        <c:v>0</c:v>
                      </c:pt>
                      <c:pt idx="25">
                        <c:v>0</c:v>
                      </c:pt>
                      <c:pt idx="26">
                        <c:v>1</c:v>
                      </c:pt>
                      <c:pt idx="27">
                        <c:v>0</c:v>
                      </c:pt>
                      <c:pt idx="28">
                        <c:v>0</c:v>
                      </c:pt>
                      <c:pt idx="29">
                        <c:v>1</c:v>
                      </c:pt>
                      <c:pt idx="30">
                        <c:v>2</c:v>
                      </c:pt>
                      <c:pt idx="31">
                        <c:v>2</c:v>
                      </c:pt>
                      <c:pt idx="32">
                        <c:v>2</c:v>
                      </c:pt>
                      <c:pt idx="33">
                        <c:v>2</c:v>
                      </c:pt>
                      <c:pt idx="34">
                        <c:v>1</c:v>
                      </c:pt>
                      <c:pt idx="35">
                        <c:v>1</c:v>
                      </c:pt>
                      <c:pt idx="36">
                        <c:v>1</c:v>
                      </c:pt>
                      <c:pt idx="37">
                        <c:v>1</c:v>
                      </c:pt>
                      <c:pt idx="38">
                        <c:v>1</c:v>
                      </c:pt>
                      <c:pt idx="39">
                        <c:v>1</c:v>
                      </c:pt>
                      <c:pt idx="40">
                        <c:v>1</c:v>
                      </c:pt>
                      <c:pt idx="41">
                        <c:v>0</c:v>
                      </c:pt>
                      <c:pt idx="42">
                        <c:v>0</c:v>
                      </c:pt>
                      <c:pt idx="43" formatCode="General">
                        <c:v>0</c:v>
                      </c:pt>
                      <c:pt idx="44">
                        <c:v>0</c:v>
                      </c:pt>
                      <c:pt idx="45">
                        <c:v>0</c:v>
                      </c:pt>
                      <c:pt idx="46">
                        <c:v>1</c:v>
                      </c:pt>
                      <c:pt idx="47">
                        <c:v>0</c:v>
                      </c:pt>
                      <c:pt idx="48">
                        <c:v>0</c:v>
                      </c:pt>
                      <c:pt idx="49">
                        <c:v>0</c:v>
                      </c:pt>
                      <c:pt idx="50">
                        <c:v>0</c:v>
                      </c:pt>
                      <c:pt idx="51">
                        <c:v>0</c:v>
                      </c:pt>
                      <c:pt idx="52">
                        <c:v>0</c:v>
                      </c:pt>
                      <c:pt idx="53" formatCode="General">
                        <c:v>0</c:v>
                      </c:pt>
                      <c:pt idx="54" formatCode="General">
                        <c:v>0</c:v>
                      </c:pt>
                      <c:pt idx="55" formatCode="General">
                        <c:v>0</c:v>
                      </c:pt>
                      <c:pt idx="56" formatCode="General">
                        <c:v>0</c:v>
                      </c:pt>
                      <c:pt idx="57" formatCode="General">
                        <c:v>1</c:v>
                      </c:pt>
                      <c:pt idx="58" formatCode="General">
                        <c:v>1</c:v>
                      </c:pt>
                      <c:pt idx="59" formatCode="General">
                        <c:v>1</c:v>
                      </c:pt>
                      <c:pt idx="60" formatCode="General">
                        <c:v>1</c:v>
                      </c:pt>
                      <c:pt idx="61" formatCode="General">
                        <c:v>2</c:v>
                      </c:pt>
                    </c:numCache>
                  </c:numRef>
                </c:val>
                <c:extLst xmlns:c15="http://schemas.microsoft.com/office/drawing/2012/chart">
                  <c:ext xmlns:c16="http://schemas.microsoft.com/office/drawing/2014/chart" uri="{C3380CC4-5D6E-409C-BE32-E72D297353CC}">
                    <c16:uniqueId val="{00000047-85F1-4E93-8343-9A44188D74B0}"/>
                  </c:ext>
                </c:extLst>
              </c15:ser>
            </c15:filteredBarSeries>
            <c15:filteredBarSeries>
              <c15:ser>
                <c:idx val="70"/>
                <c:order val="70"/>
                <c:tx>
                  <c:strRef>
                    <c:extLst xmlns:c15="http://schemas.microsoft.com/office/drawing/2012/chart">
                      <c:ext xmlns:c15="http://schemas.microsoft.com/office/drawing/2012/chart" uri="{02D57815-91ED-43cb-92C2-25804820EDAC}">
                        <c15:formulaRef>
                          <c15:sqref>'Table for graphs 24-25 '!$A$72</c15:sqref>
                        </c15:formulaRef>
                      </c:ext>
                    </c:extLst>
                    <c:strCache>
                      <c:ptCount val="1"/>
                      <c:pt idx="0">
                        <c:v>Sarcoma - Reported &gt;103 days</c:v>
                      </c:pt>
                    </c:strCache>
                  </c:strRef>
                </c:tx>
                <c:spPr>
                  <a:solidFill>
                    <a:schemeClr val="accent5">
                      <a:tint val="66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'!$B$72:$DB$72</c15:sqref>
                        </c15:formulaRef>
                      </c:ext>
                    </c:extLst>
                    <c:numCache>
                      <c:formatCode>0</c:formatCode>
                      <c:ptCount val="105"/>
                      <c:pt idx="0">
                        <c:v>3</c:v>
                      </c:pt>
                      <c:pt idx="1">
                        <c:v>4</c:v>
                      </c:pt>
                      <c:pt idx="2">
                        <c:v>3</c:v>
                      </c:pt>
                      <c:pt idx="3">
                        <c:v>2</c:v>
                      </c:pt>
                      <c:pt idx="4">
                        <c:v>1</c:v>
                      </c:pt>
                      <c:pt idx="5">
                        <c:v>1</c:v>
                      </c:pt>
                      <c:pt idx="6">
                        <c:v>1</c:v>
                      </c:pt>
                      <c:pt idx="7">
                        <c:v>0</c:v>
                      </c:pt>
                      <c:pt idx="8">
                        <c:v>1</c:v>
                      </c:pt>
                      <c:pt idx="9">
                        <c:v>1</c:v>
                      </c:pt>
                      <c:pt idx="10">
                        <c:v>1</c:v>
                      </c:pt>
                      <c:pt idx="11">
                        <c:v>2</c:v>
                      </c:pt>
                      <c:pt idx="12">
                        <c:v>2</c:v>
                      </c:pt>
                      <c:pt idx="13">
                        <c:v>2</c:v>
                      </c:pt>
                      <c:pt idx="14">
                        <c:v>0</c:v>
                      </c:pt>
                      <c:pt idx="15">
                        <c:v>0</c:v>
                      </c:pt>
                      <c:pt idx="16">
                        <c:v>2</c:v>
                      </c:pt>
                      <c:pt idx="17">
                        <c:v>5</c:v>
                      </c:pt>
                      <c:pt idx="18">
                        <c:v>3</c:v>
                      </c:pt>
                      <c:pt idx="19">
                        <c:v>3</c:v>
                      </c:pt>
                      <c:pt idx="20">
                        <c:v>3</c:v>
                      </c:pt>
                      <c:pt idx="21">
                        <c:v>2</c:v>
                      </c:pt>
                      <c:pt idx="22">
                        <c:v>2</c:v>
                      </c:pt>
                      <c:pt idx="23">
                        <c:v>1</c:v>
                      </c:pt>
                      <c:pt idx="24">
                        <c:v>0</c:v>
                      </c:pt>
                      <c:pt idx="25">
                        <c:v>0</c:v>
                      </c:pt>
                      <c:pt idx="26">
                        <c:v>1</c:v>
                      </c:pt>
                      <c:pt idx="27">
                        <c:v>1</c:v>
                      </c:pt>
                      <c:pt idx="28">
                        <c:v>2</c:v>
                      </c:pt>
                      <c:pt idx="29">
                        <c:v>1</c:v>
                      </c:pt>
                      <c:pt idx="30">
                        <c:v>0</c:v>
                      </c:pt>
                      <c:pt idx="31">
                        <c:v>0</c:v>
                      </c:pt>
                      <c:pt idx="32">
                        <c:v>0</c:v>
                      </c:pt>
                      <c:pt idx="33">
                        <c:v>0</c:v>
                      </c:pt>
                      <c:pt idx="34">
                        <c:v>1</c:v>
                      </c:pt>
                      <c:pt idx="35">
                        <c:v>1</c:v>
                      </c:pt>
                      <c:pt idx="36">
                        <c:v>2</c:v>
                      </c:pt>
                      <c:pt idx="37">
                        <c:v>2</c:v>
                      </c:pt>
                      <c:pt idx="38">
                        <c:v>2</c:v>
                      </c:pt>
                      <c:pt idx="39">
                        <c:v>3</c:v>
                      </c:pt>
                      <c:pt idx="40">
                        <c:v>1</c:v>
                      </c:pt>
                      <c:pt idx="41">
                        <c:v>2</c:v>
                      </c:pt>
                      <c:pt idx="42">
                        <c:v>5</c:v>
                      </c:pt>
                      <c:pt idx="43" formatCode="General">
                        <c:v>4</c:v>
                      </c:pt>
                      <c:pt idx="44">
                        <c:v>4</c:v>
                      </c:pt>
                      <c:pt idx="45">
                        <c:v>4</c:v>
                      </c:pt>
                      <c:pt idx="46">
                        <c:v>3</c:v>
                      </c:pt>
                      <c:pt idx="47">
                        <c:v>2</c:v>
                      </c:pt>
                      <c:pt idx="48">
                        <c:v>2</c:v>
                      </c:pt>
                      <c:pt idx="49">
                        <c:v>2</c:v>
                      </c:pt>
                      <c:pt idx="50">
                        <c:v>2</c:v>
                      </c:pt>
                      <c:pt idx="51">
                        <c:v>2</c:v>
                      </c:pt>
                      <c:pt idx="52">
                        <c:v>2</c:v>
                      </c:pt>
                      <c:pt idx="53" formatCode="General">
                        <c:v>1</c:v>
                      </c:pt>
                      <c:pt idx="54" formatCode="General">
                        <c:v>1</c:v>
                      </c:pt>
                      <c:pt idx="55" formatCode="General">
                        <c:v>1</c:v>
                      </c:pt>
                      <c:pt idx="56" formatCode="General">
                        <c:v>0</c:v>
                      </c:pt>
                      <c:pt idx="57" formatCode="General">
                        <c:v>0</c:v>
                      </c:pt>
                      <c:pt idx="58" formatCode="General">
                        <c:v>1</c:v>
                      </c:pt>
                      <c:pt idx="59" formatCode="General">
                        <c:v>1</c:v>
                      </c:pt>
                      <c:pt idx="60" formatCode="General">
                        <c:v>1</c:v>
                      </c:pt>
                      <c:pt idx="61" formatCode="General">
                        <c:v>2</c:v>
                      </c:pt>
                    </c:numCache>
                  </c:numRef>
                </c:val>
                <c:extLst xmlns:c15="http://schemas.microsoft.com/office/drawing/2012/chart">
                  <c:ext xmlns:c16="http://schemas.microsoft.com/office/drawing/2014/chart" uri="{C3380CC4-5D6E-409C-BE32-E72D297353CC}">
                    <c16:uniqueId val="{00000048-85F1-4E93-8343-9A44188D74B0}"/>
                  </c:ext>
                </c:extLst>
              </c15:ser>
            </c15:filteredBarSeries>
            <c15:filteredBarSeries>
              <c15:ser>
                <c:idx val="71"/>
                <c:order val="71"/>
                <c:tx>
                  <c:strRef>
                    <c:extLst xmlns:c15="http://schemas.microsoft.com/office/drawing/2012/chart">
                      <c:ext xmlns:c15="http://schemas.microsoft.com/office/drawing/2012/chart" uri="{02D57815-91ED-43cb-92C2-25804820EDAC}">
                        <c15:formulaRef>
                          <c15:sqref>'Table for graphs 24-25 '!$A$73</c15:sqref>
                        </c15:formulaRef>
                      </c:ext>
                    </c:extLst>
                    <c:strCache>
                      <c:ptCount val="1"/>
                      <c:pt idx="0">
                        <c:v>Skin - Reported &gt;103 days</c:v>
                      </c:pt>
                    </c:strCache>
                  </c:strRef>
                </c:tx>
                <c:spPr>
                  <a:solidFill>
                    <a:schemeClr val="accent5">
                      <a:tint val="64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'!$B$73:$DB$73</c15:sqref>
                        </c15:formulaRef>
                      </c:ext>
                    </c:extLst>
                    <c:numCache>
                      <c:formatCode>0</c:formatCode>
                      <c:ptCount val="105"/>
                      <c:pt idx="0">
                        <c:v>8</c:v>
                      </c:pt>
                      <c:pt idx="1">
                        <c:v>7</c:v>
                      </c:pt>
                      <c:pt idx="2">
                        <c:v>5</c:v>
                      </c:pt>
                      <c:pt idx="3">
                        <c:v>5</c:v>
                      </c:pt>
                      <c:pt idx="4">
                        <c:v>4</c:v>
                      </c:pt>
                      <c:pt idx="5">
                        <c:v>2</c:v>
                      </c:pt>
                      <c:pt idx="6">
                        <c:v>3</c:v>
                      </c:pt>
                      <c:pt idx="7">
                        <c:v>3</c:v>
                      </c:pt>
                      <c:pt idx="8">
                        <c:v>4</c:v>
                      </c:pt>
                      <c:pt idx="9">
                        <c:v>3</c:v>
                      </c:pt>
                      <c:pt idx="10">
                        <c:v>4</c:v>
                      </c:pt>
                      <c:pt idx="11">
                        <c:v>2</c:v>
                      </c:pt>
                      <c:pt idx="12">
                        <c:v>3</c:v>
                      </c:pt>
                      <c:pt idx="13">
                        <c:v>6</c:v>
                      </c:pt>
                      <c:pt idx="14">
                        <c:v>5</c:v>
                      </c:pt>
                      <c:pt idx="15">
                        <c:v>5</c:v>
                      </c:pt>
                      <c:pt idx="16">
                        <c:v>2</c:v>
                      </c:pt>
                      <c:pt idx="17">
                        <c:v>3</c:v>
                      </c:pt>
                      <c:pt idx="18">
                        <c:v>1</c:v>
                      </c:pt>
                      <c:pt idx="19">
                        <c:v>2</c:v>
                      </c:pt>
                      <c:pt idx="20">
                        <c:v>5</c:v>
                      </c:pt>
                      <c:pt idx="21">
                        <c:v>6</c:v>
                      </c:pt>
                      <c:pt idx="22">
                        <c:v>8</c:v>
                      </c:pt>
                      <c:pt idx="23">
                        <c:v>8</c:v>
                      </c:pt>
                      <c:pt idx="24">
                        <c:v>7</c:v>
                      </c:pt>
                      <c:pt idx="25">
                        <c:v>10</c:v>
                      </c:pt>
                      <c:pt idx="26">
                        <c:v>9</c:v>
                      </c:pt>
                      <c:pt idx="27">
                        <c:v>8</c:v>
                      </c:pt>
                      <c:pt idx="28">
                        <c:v>6</c:v>
                      </c:pt>
                      <c:pt idx="29">
                        <c:v>7</c:v>
                      </c:pt>
                      <c:pt idx="30">
                        <c:v>6</c:v>
                      </c:pt>
                      <c:pt idx="31">
                        <c:v>12</c:v>
                      </c:pt>
                      <c:pt idx="32">
                        <c:v>7</c:v>
                      </c:pt>
                      <c:pt idx="33">
                        <c:v>9</c:v>
                      </c:pt>
                      <c:pt idx="34">
                        <c:v>9</c:v>
                      </c:pt>
                      <c:pt idx="35">
                        <c:v>8</c:v>
                      </c:pt>
                      <c:pt idx="36">
                        <c:v>6</c:v>
                      </c:pt>
                      <c:pt idx="37">
                        <c:v>6</c:v>
                      </c:pt>
                      <c:pt idx="38">
                        <c:v>8</c:v>
                      </c:pt>
                      <c:pt idx="39">
                        <c:v>8</c:v>
                      </c:pt>
                      <c:pt idx="40">
                        <c:v>8</c:v>
                      </c:pt>
                      <c:pt idx="41">
                        <c:v>9</c:v>
                      </c:pt>
                      <c:pt idx="42">
                        <c:v>6</c:v>
                      </c:pt>
                      <c:pt idx="43" formatCode="General">
                        <c:v>5</c:v>
                      </c:pt>
                      <c:pt idx="44">
                        <c:v>5</c:v>
                      </c:pt>
                      <c:pt idx="45">
                        <c:v>4</c:v>
                      </c:pt>
                      <c:pt idx="46">
                        <c:v>4</c:v>
                      </c:pt>
                      <c:pt idx="47">
                        <c:v>4</c:v>
                      </c:pt>
                      <c:pt idx="48">
                        <c:v>3</c:v>
                      </c:pt>
                      <c:pt idx="49">
                        <c:v>1</c:v>
                      </c:pt>
                      <c:pt idx="50">
                        <c:v>5</c:v>
                      </c:pt>
                      <c:pt idx="51">
                        <c:v>7</c:v>
                      </c:pt>
                      <c:pt idx="52">
                        <c:v>7</c:v>
                      </c:pt>
                      <c:pt idx="53" formatCode="General">
                        <c:v>5</c:v>
                      </c:pt>
                      <c:pt idx="54" formatCode="General">
                        <c:v>3</c:v>
                      </c:pt>
                      <c:pt idx="55" formatCode="General">
                        <c:v>3</c:v>
                      </c:pt>
                      <c:pt idx="56" formatCode="General">
                        <c:v>3</c:v>
                      </c:pt>
                      <c:pt idx="57" formatCode="General">
                        <c:v>2</c:v>
                      </c:pt>
                      <c:pt idx="58" formatCode="General">
                        <c:v>3</c:v>
                      </c:pt>
                      <c:pt idx="59" formatCode="General">
                        <c:v>4</c:v>
                      </c:pt>
                      <c:pt idx="60" formatCode="General">
                        <c:v>4</c:v>
                      </c:pt>
                      <c:pt idx="61" formatCode="General">
                        <c:v>6</c:v>
                      </c:pt>
                    </c:numCache>
                  </c:numRef>
                </c:val>
                <c:extLst xmlns:c15="http://schemas.microsoft.com/office/drawing/2012/chart">
                  <c:ext xmlns:c16="http://schemas.microsoft.com/office/drawing/2014/chart" uri="{C3380CC4-5D6E-409C-BE32-E72D297353CC}">
                    <c16:uniqueId val="{00000049-85F1-4E93-8343-9A44188D74B0}"/>
                  </c:ext>
                </c:extLst>
              </c15:ser>
            </c15:filteredBarSeries>
            <c15:filteredBarSeries>
              <c15:ser>
                <c:idx val="72"/>
                <c:order val="72"/>
                <c:tx>
                  <c:strRef>
                    <c:extLst xmlns:c15="http://schemas.microsoft.com/office/drawing/2012/chart">
                      <c:ext xmlns:c15="http://schemas.microsoft.com/office/drawing/2012/chart" uri="{02D57815-91ED-43cb-92C2-25804820EDAC}">
                        <c15:formulaRef>
                          <c15:sqref>'Table for graphs 24-25 '!$A$74</c15:sqref>
                        </c15:formulaRef>
                      </c:ext>
                    </c:extLst>
                    <c:strCache>
                      <c:ptCount val="1"/>
                      <c:pt idx="0">
                        <c:v>Upper Gastrointestinal - Reported &gt;103 days</c:v>
                      </c:pt>
                    </c:strCache>
                  </c:strRef>
                </c:tx>
                <c:spPr>
                  <a:solidFill>
                    <a:schemeClr val="accent5">
                      <a:tint val="63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'!$B$74:$DB$74</c15:sqref>
                        </c15:formulaRef>
                      </c:ext>
                    </c:extLst>
                    <c:numCache>
                      <c:formatCode>0</c:formatCode>
                      <c:ptCount val="105"/>
                      <c:pt idx="0">
                        <c:v>20</c:v>
                      </c:pt>
                      <c:pt idx="1">
                        <c:v>18</c:v>
                      </c:pt>
                      <c:pt idx="2">
                        <c:v>13</c:v>
                      </c:pt>
                      <c:pt idx="3">
                        <c:v>15</c:v>
                      </c:pt>
                      <c:pt idx="4">
                        <c:v>19</c:v>
                      </c:pt>
                      <c:pt idx="5">
                        <c:v>22</c:v>
                      </c:pt>
                      <c:pt idx="6">
                        <c:v>18</c:v>
                      </c:pt>
                      <c:pt idx="7">
                        <c:v>19</c:v>
                      </c:pt>
                      <c:pt idx="8">
                        <c:v>17</c:v>
                      </c:pt>
                      <c:pt idx="9">
                        <c:v>17</c:v>
                      </c:pt>
                      <c:pt idx="10">
                        <c:v>10</c:v>
                      </c:pt>
                      <c:pt idx="11">
                        <c:v>12</c:v>
                      </c:pt>
                      <c:pt idx="12">
                        <c:v>12</c:v>
                      </c:pt>
                      <c:pt idx="13">
                        <c:v>15</c:v>
                      </c:pt>
                      <c:pt idx="14">
                        <c:v>10</c:v>
                      </c:pt>
                      <c:pt idx="15">
                        <c:v>16</c:v>
                      </c:pt>
                      <c:pt idx="16">
                        <c:v>15</c:v>
                      </c:pt>
                      <c:pt idx="17">
                        <c:v>13</c:v>
                      </c:pt>
                      <c:pt idx="18">
                        <c:v>13</c:v>
                      </c:pt>
                      <c:pt idx="19">
                        <c:v>13</c:v>
                      </c:pt>
                      <c:pt idx="20">
                        <c:v>12</c:v>
                      </c:pt>
                      <c:pt idx="21">
                        <c:v>14</c:v>
                      </c:pt>
                      <c:pt idx="22">
                        <c:v>11</c:v>
                      </c:pt>
                      <c:pt idx="23">
                        <c:v>12</c:v>
                      </c:pt>
                      <c:pt idx="24">
                        <c:v>15</c:v>
                      </c:pt>
                      <c:pt idx="25">
                        <c:v>16</c:v>
                      </c:pt>
                      <c:pt idx="26">
                        <c:v>17</c:v>
                      </c:pt>
                      <c:pt idx="27">
                        <c:v>20</c:v>
                      </c:pt>
                      <c:pt idx="28">
                        <c:v>16</c:v>
                      </c:pt>
                      <c:pt idx="29">
                        <c:v>17</c:v>
                      </c:pt>
                      <c:pt idx="30">
                        <c:v>17</c:v>
                      </c:pt>
                      <c:pt idx="31">
                        <c:v>18</c:v>
                      </c:pt>
                      <c:pt idx="32">
                        <c:v>15</c:v>
                      </c:pt>
                      <c:pt idx="33">
                        <c:v>17</c:v>
                      </c:pt>
                      <c:pt idx="34">
                        <c:v>17</c:v>
                      </c:pt>
                      <c:pt idx="35">
                        <c:v>19</c:v>
                      </c:pt>
                      <c:pt idx="36">
                        <c:v>17</c:v>
                      </c:pt>
                      <c:pt idx="37">
                        <c:v>17</c:v>
                      </c:pt>
                      <c:pt idx="38">
                        <c:v>15</c:v>
                      </c:pt>
                      <c:pt idx="39">
                        <c:v>15</c:v>
                      </c:pt>
                      <c:pt idx="40">
                        <c:v>16</c:v>
                      </c:pt>
                      <c:pt idx="41">
                        <c:v>13</c:v>
                      </c:pt>
                      <c:pt idx="42">
                        <c:v>13</c:v>
                      </c:pt>
                      <c:pt idx="43" formatCode="General">
                        <c:v>12</c:v>
                      </c:pt>
                      <c:pt idx="44">
                        <c:v>15</c:v>
                      </c:pt>
                      <c:pt idx="45">
                        <c:v>14</c:v>
                      </c:pt>
                      <c:pt idx="46">
                        <c:v>12</c:v>
                      </c:pt>
                      <c:pt idx="47">
                        <c:v>11</c:v>
                      </c:pt>
                      <c:pt idx="48">
                        <c:v>8</c:v>
                      </c:pt>
                      <c:pt idx="49">
                        <c:v>7</c:v>
                      </c:pt>
                      <c:pt idx="50">
                        <c:v>9</c:v>
                      </c:pt>
                      <c:pt idx="51">
                        <c:v>8</c:v>
                      </c:pt>
                      <c:pt idx="52">
                        <c:v>9</c:v>
                      </c:pt>
                      <c:pt idx="53" formatCode="General">
                        <c:v>7</c:v>
                      </c:pt>
                      <c:pt idx="54" formatCode="General">
                        <c:v>7</c:v>
                      </c:pt>
                      <c:pt idx="55" formatCode="General">
                        <c:v>8</c:v>
                      </c:pt>
                      <c:pt idx="56" formatCode="General">
                        <c:v>11</c:v>
                      </c:pt>
                      <c:pt idx="57" formatCode="General">
                        <c:v>12</c:v>
                      </c:pt>
                      <c:pt idx="58" formatCode="General">
                        <c:v>12</c:v>
                      </c:pt>
                      <c:pt idx="59" formatCode="General">
                        <c:v>7</c:v>
                      </c:pt>
                      <c:pt idx="60" formatCode="General">
                        <c:v>7</c:v>
                      </c:pt>
                      <c:pt idx="61" formatCode="General">
                        <c:v>8</c:v>
                      </c:pt>
                    </c:numCache>
                  </c:numRef>
                </c:val>
                <c:extLst xmlns:c15="http://schemas.microsoft.com/office/drawing/2012/chart">
                  <c:ext xmlns:c16="http://schemas.microsoft.com/office/drawing/2014/chart" uri="{C3380CC4-5D6E-409C-BE32-E72D297353CC}">
                    <c16:uniqueId val="{0000004A-85F1-4E93-8343-9A44188D74B0}"/>
                  </c:ext>
                </c:extLst>
              </c15:ser>
            </c15:filteredBarSeries>
            <c15:filteredBarSeries>
              <c15:ser>
                <c:idx val="73"/>
                <c:order val="73"/>
                <c:tx>
                  <c:strRef>
                    <c:extLst xmlns:c15="http://schemas.microsoft.com/office/drawing/2012/chart">
                      <c:ext xmlns:c15="http://schemas.microsoft.com/office/drawing/2012/chart" uri="{02D57815-91ED-43cb-92C2-25804820EDAC}">
                        <c15:formulaRef>
                          <c15:sqref>'Table for graphs 24-25 '!$A$75</c15:sqref>
                        </c15:formulaRef>
                      </c:ext>
                    </c:extLst>
                    <c:strCache>
                      <c:ptCount val="1"/>
                      <c:pt idx="0">
                        <c:v>Urological - Reported &gt;103 days</c:v>
                      </c:pt>
                    </c:strCache>
                  </c:strRef>
                </c:tx>
                <c:spPr>
                  <a:solidFill>
                    <a:schemeClr val="accent5">
                      <a:tint val="61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'!$B$75:$DB$75</c15:sqref>
                        </c15:formulaRef>
                      </c:ext>
                    </c:extLst>
                    <c:numCache>
                      <c:formatCode>0</c:formatCode>
                      <c:ptCount val="105"/>
                      <c:pt idx="0">
                        <c:v>25</c:v>
                      </c:pt>
                      <c:pt idx="1">
                        <c:v>23</c:v>
                      </c:pt>
                      <c:pt idx="2">
                        <c:v>24</c:v>
                      </c:pt>
                      <c:pt idx="3">
                        <c:v>20</c:v>
                      </c:pt>
                      <c:pt idx="4">
                        <c:v>19</c:v>
                      </c:pt>
                      <c:pt idx="5">
                        <c:v>21</c:v>
                      </c:pt>
                      <c:pt idx="6">
                        <c:v>19</c:v>
                      </c:pt>
                      <c:pt idx="7">
                        <c:v>21</c:v>
                      </c:pt>
                      <c:pt idx="8">
                        <c:v>19</c:v>
                      </c:pt>
                      <c:pt idx="9">
                        <c:v>22</c:v>
                      </c:pt>
                      <c:pt idx="10">
                        <c:v>24</c:v>
                      </c:pt>
                      <c:pt idx="11">
                        <c:v>24</c:v>
                      </c:pt>
                      <c:pt idx="12">
                        <c:v>23</c:v>
                      </c:pt>
                      <c:pt idx="13">
                        <c:v>22</c:v>
                      </c:pt>
                      <c:pt idx="14">
                        <c:v>21</c:v>
                      </c:pt>
                      <c:pt idx="15">
                        <c:v>20</c:v>
                      </c:pt>
                      <c:pt idx="16">
                        <c:v>20</c:v>
                      </c:pt>
                      <c:pt idx="17">
                        <c:v>19</c:v>
                      </c:pt>
                      <c:pt idx="18">
                        <c:v>20</c:v>
                      </c:pt>
                      <c:pt idx="19">
                        <c:v>16</c:v>
                      </c:pt>
                      <c:pt idx="20">
                        <c:v>13</c:v>
                      </c:pt>
                      <c:pt idx="21">
                        <c:v>17</c:v>
                      </c:pt>
                      <c:pt idx="22">
                        <c:v>19</c:v>
                      </c:pt>
                      <c:pt idx="23">
                        <c:v>21</c:v>
                      </c:pt>
                      <c:pt idx="24">
                        <c:v>22</c:v>
                      </c:pt>
                      <c:pt idx="25">
                        <c:v>23</c:v>
                      </c:pt>
                      <c:pt idx="26">
                        <c:v>24</c:v>
                      </c:pt>
                      <c:pt idx="27">
                        <c:v>21</c:v>
                      </c:pt>
                      <c:pt idx="28">
                        <c:v>24</c:v>
                      </c:pt>
                      <c:pt idx="29">
                        <c:v>26</c:v>
                      </c:pt>
                      <c:pt idx="30">
                        <c:v>25</c:v>
                      </c:pt>
                      <c:pt idx="31">
                        <c:v>23</c:v>
                      </c:pt>
                      <c:pt idx="32">
                        <c:v>26</c:v>
                      </c:pt>
                      <c:pt idx="33">
                        <c:v>24</c:v>
                      </c:pt>
                      <c:pt idx="34">
                        <c:v>20</c:v>
                      </c:pt>
                      <c:pt idx="35">
                        <c:v>19</c:v>
                      </c:pt>
                      <c:pt idx="36">
                        <c:v>20</c:v>
                      </c:pt>
                      <c:pt idx="37">
                        <c:v>19</c:v>
                      </c:pt>
                      <c:pt idx="38">
                        <c:v>24</c:v>
                      </c:pt>
                      <c:pt idx="39">
                        <c:v>27</c:v>
                      </c:pt>
                      <c:pt idx="40">
                        <c:v>25</c:v>
                      </c:pt>
                      <c:pt idx="41">
                        <c:v>28</c:v>
                      </c:pt>
                      <c:pt idx="42">
                        <c:v>24</c:v>
                      </c:pt>
                      <c:pt idx="43" formatCode="General">
                        <c:v>23</c:v>
                      </c:pt>
                      <c:pt idx="44">
                        <c:v>23</c:v>
                      </c:pt>
                      <c:pt idx="45">
                        <c:v>21</c:v>
                      </c:pt>
                      <c:pt idx="46">
                        <c:v>22</c:v>
                      </c:pt>
                      <c:pt idx="47">
                        <c:v>23</c:v>
                      </c:pt>
                      <c:pt idx="48">
                        <c:v>26</c:v>
                      </c:pt>
                      <c:pt idx="49">
                        <c:v>21</c:v>
                      </c:pt>
                      <c:pt idx="50">
                        <c:v>20</c:v>
                      </c:pt>
                      <c:pt idx="51">
                        <c:v>20</c:v>
                      </c:pt>
                      <c:pt idx="52">
                        <c:v>21</c:v>
                      </c:pt>
                      <c:pt idx="53" formatCode="General">
                        <c:v>20</c:v>
                      </c:pt>
                      <c:pt idx="54" formatCode="General">
                        <c:v>20</c:v>
                      </c:pt>
                      <c:pt idx="55" formatCode="General">
                        <c:v>18</c:v>
                      </c:pt>
                      <c:pt idx="56" formatCode="General">
                        <c:v>19</c:v>
                      </c:pt>
                      <c:pt idx="57" formatCode="General">
                        <c:v>18</c:v>
                      </c:pt>
                      <c:pt idx="58" formatCode="General">
                        <c:v>19</c:v>
                      </c:pt>
                      <c:pt idx="59" formatCode="General">
                        <c:v>17</c:v>
                      </c:pt>
                      <c:pt idx="60" formatCode="General">
                        <c:v>18</c:v>
                      </c:pt>
                      <c:pt idx="61" formatCode="General">
                        <c:v>19</c:v>
                      </c:pt>
                    </c:numCache>
                  </c:numRef>
                </c:val>
                <c:extLst xmlns:c15="http://schemas.microsoft.com/office/drawing/2012/chart">
                  <c:ext xmlns:c16="http://schemas.microsoft.com/office/drawing/2014/chart" uri="{C3380CC4-5D6E-409C-BE32-E72D297353CC}">
                    <c16:uniqueId val="{0000004B-85F1-4E93-8343-9A44188D74B0}"/>
                  </c:ext>
                </c:extLst>
              </c15:ser>
            </c15:filteredBarSeries>
            <c15:filteredBarSeries>
              <c15:ser>
                <c:idx val="75"/>
                <c:order val="75"/>
                <c:tx>
                  <c:strRef>
                    <c:extLst xmlns:c15="http://schemas.microsoft.com/office/drawing/2012/chart">
                      <c:ext xmlns:c15="http://schemas.microsoft.com/office/drawing/2012/chart" uri="{02D57815-91ED-43cb-92C2-25804820EDAC}">
                        <c15:formulaRef>
                          <c15:sqref>'Table for graphs 24-25 '!$A$77</c15:sqref>
                        </c15:formulaRef>
                      </c:ext>
                    </c:extLst>
                    <c:strCache>
                      <c:ptCount val="1"/>
                      <c:pt idx="0">
                        <c:v>Acute Leukaemia - Reported Backlog Total</c:v>
                      </c:pt>
                    </c:strCache>
                  </c:strRef>
                </c:tx>
                <c:spPr>
                  <a:solidFill>
                    <a:schemeClr val="accent5">
                      <a:tint val="58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'!$B$77:$DB$77</c15:sqref>
                        </c15:formulaRef>
                      </c:ext>
                    </c:extLst>
                    <c:numCache>
                      <c:formatCode>0</c:formatCode>
                      <c:ptCount val="105"/>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1</c:v>
                      </c:pt>
                      <c:pt idx="43">
                        <c:v>1</c:v>
                      </c:pt>
                      <c:pt idx="44">
                        <c:v>0</c:v>
                      </c:pt>
                      <c:pt idx="45">
                        <c:v>0</c:v>
                      </c:pt>
                      <c:pt idx="46">
                        <c:v>0</c:v>
                      </c:pt>
                      <c:pt idx="47">
                        <c:v>0</c:v>
                      </c:pt>
                      <c:pt idx="48">
                        <c:v>1</c:v>
                      </c:pt>
                      <c:pt idx="49">
                        <c:v>0</c:v>
                      </c:pt>
                      <c:pt idx="50">
                        <c:v>0</c:v>
                      </c:pt>
                      <c:pt idx="51">
                        <c:v>0</c:v>
                      </c:pt>
                      <c:pt idx="52">
                        <c:v>0</c:v>
                      </c:pt>
                      <c:pt idx="53">
                        <c:v>0</c:v>
                      </c:pt>
                      <c:pt idx="54">
                        <c:v>0</c:v>
                      </c:pt>
                      <c:pt idx="55">
                        <c:v>1</c:v>
                      </c:pt>
                      <c:pt idx="56">
                        <c:v>1</c:v>
                      </c:pt>
                      <c:pt idx="57">
                        <c:v>1</c:v>
                      </c:pt>
                      <c:pt idx="58">
                        <c:v>1</c:v>
                      </c:pt>
                      <c:pt idx="59">
                        <c:v>0</c:v>
                      </c:pt>
                      <c:pt idx="60">
                        <c:v>0</c:v>
                      </c:pt>
                      <c:pt idx="61">
                        <c:v>0</c:v>
                      </c:pt>
                    </c:numCache>
                  </c:numRef>
                </c:val>
                <c:extLst xmlns:c15="http://schemas.microsoft.com/office/drawing/2012/chart">
                  <c:ext xmlns:c16="http://schemas.microsoft.com/office/drawing/2014/chart" uri="{C3380CC4-5D6E-409C-BE32-E72D297353CC}">
                    <c16:uniqueId val="{0000004C-85F1-4E93-8343-9A44188D74B0}"/>
                  </c:ext>
                </c:extLst>
              </c15:ser>
            </c15:filteredBarSeries>
            <c15:filteredBarSeries>
              <c15:ser>
                <c:idx val="76"/>
                <c:order val="76"/>
                <c:tx>
                  <c:strRef>
                    <c:extLst xmlns:c15="http://schemas.microsoft.com/office/drawing/2012/chart">
                      <c:ext xmlns:c15="http://schemas.microsoft.com/office/drawing/2012/chart" uri="{02D57815-91ED-43cb-92C2-25804820EDAC}">
                        <c15:formulaRef>
                          <c15:sqref>'Table for graphs 24-25 '!$A$78</c15:sqref>
                        </c15:formulaRef>
                      </c:ext>
                    </c:extLst>
                    <c:strCache>
                      <c:ptCount val="1"/>
                      <c:pt idx="0">
                        <c:v>Brain/CNS - Reported Backlog Total</c:v>
                      </c:pt>
                    </c:strCache>
                  </c:strRef>
                </c:tx>
                <c:spPr>
                  <a:solidFill>
                    <a:schemeClr val="accent5">
                      <a:tint val="57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'!$B$78:$DB$78</c15:sqref>
                        </c15:formulaRef>
                      </c:ext>
                    </c:extLst>
                    <c:numCache>
                      <c:formatCode>0</c:formatCode>
                      <c:ptCount val="105"/>
                      <c:pt idx="0">
                        <c:v>2</c:v>
                      </c:pt>
                      <c:pt idx="1">
                        <c:v>1</c:v>
                      </c:pt>
                      <c:pt idx="2">
                        <c:v>1</c:v>
                      </c:pt>
                      <c:pt idx="3">
                        <c:v>1</c:v>
                      </c:pt>
                      <c:pt idx="4">
                        <c:v>1</c:v>
                      </c:pt>
                      <c:pt idx="5">
                        <c:v>1</c:v>
                      </c:pt>
                      <c:pt idx="6">
                        <c:v>2</c:v>
                      </c:pt>
                      <c:pt idx="7">
                        <c:v>3</c:v>
                      </c:pt>
                      <c:pt idx="8">
                        <c:v>3</c:v>
                      </c:pt>
                      <c:pt idx="9">
                        <c:v>2</c:v>
                      </c:pt>
                      <c:pt idx="10">
                        <c:v>2</c:v>
                      </c:pt>
                      <c:pt idx="11">
                        <c:v>3</c:v>
                      </c:pt>
                      <c:pt idx="12">
                        <c:v>3</c:v>
                      </c:pt>
                      <c:pt idx="13">
                        <c:v>2</c:v>
                      </c:pt>
                      <c:pt idx="14">
                        <c:v>1</c:v>
                      </c:pt>
                      <c:pt idx="15">
                        <c:v>1</c:v>
                      </c:pt>
                      <c:pt idx="16">
                        <c:v>1</c:v>
                      </c:pt>
                      <c:pt idx="17">
                        <c:v>1</c:v>
                      </c:pt>
                      <c:pt idx="18">
                        <c:v>2</c:v>
                      </c:pt>
                      <c:pt idx="19">
                        <c:v>2</c:v>
                      </c:pt>
                      <c:pt idx="20">
                        <c:v>2</c:v>
                      </c:pt>
                      <c:pt idx="21">
                        <c:v>1</c:v>
                      </c:pt>
                      <c:pt idx="22">
                        <c:v>1</c:v>
                      </c:pt>
                      <c:pt idx="23">
                        <c:v>1</c:v>
                      </c:pt>
                      <c:pt idx="24">
                        <c:v>1</c:v>
                      </c:pt>
                      <c:pt idx="25">
                        <c:v>0</c:v>
                      </c:pt>
                      <c:pt idx="26">
                        <c:v>2</c:v>
                      </c:pt>
                      <c:pt idx="27">
                        <c:v>2</c:v>
                      </c:pt>
                      <c:pt idx="28">
                        <c:v>2</c:v>
                      </c:pt>
                      <c:pt idx="29">
                        <c:v>1</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1</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numCache>
                  </c:numRef>
                </c:val>
                <c:extLst xmlns:c15="http://schemas.microsoft.com/office/drawing/2012/chart">
                  <c:ext xmlns:c16="http://schemas.microsoft.com/office/drawing/2014/chart" uri="{C3380CC4-5D6E-409C-BE32-E72D297353CC}">
                    <c16:uniqueId val="{0000004D-85F1-4E93-8343-9A44188D74B0}"/>
                  </c:ext>
                </c:extLst>
              </c15:ser>
            </c15:filteredBarSeries>
            <c15:filteredBarSeries>
              <c15:ser>
                <c:idx val="77"/>
                <c:order val="77"/>
                <c:tx>
                  <c:strRef>
                    <c:extLst xmlns:c15="http://schemas.microsoft.com/office/drawing/2012/chart">
                      <c:ext xmlns:c15="http://schemas.microsoft.com/office/drawing/2012/chart" uri="{02D57815-91ED-43cb-92C2-25804820EDAC}">
                        <c15:formulaRef>
                          <c15:sqref>'Table for graphs 24-25 '!$A$79</c15:sqref>
                        </c15:formulaRef>
                      </c:ext>
                    </c:extLst>
                    <c:strCache>
                      <c:ptCount val="1"/>
                      <c:pt idx="0">
                        <c:v>Breast - Reported Backlog Total</c:v>
                      </c:pt>
                    </c:strCache>
                  </c:strRef>
                </c:tx>
                <c:spPr>
                  <a:solidFill>
                    <a:schemeClr val="accent5">
                      <a:tint val="56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'!$B$79:$DB$79</c15:sqref>
                        </c15:formulaRef>
                      </c:ext>
                    </c:extLst>
                    <c:numCache>
                      <c:formatCode>0</c:formatCode>
                      <c:ptCount val="105"/>
                      <c:pt idx="0">
                        <c:v>11</c:v>
                      </c:pt>
                      <c:pt idx="1">
                        <c:v>11</c:v>
                      </c:pt>
                      <c:pt idx="2">
                        <c:v>7</c:v>
                      </c:pt>
                      <c:pt idx="3">
                        <c:v>10</c:v>
                      </c:pt>
                      <c:pt idx="4">
                        <c:v>13</c:v>
                      </c:pt>
                      <c:pt idx="5">
                        <c:v>13</c:v>
                      </c:pt>
                      <c:pt idx="6">
                        <c:v>19</c:v>
                      </c:pt>
                      <c:pt idx="7">
                        <c:v>17</c:v>
                      </c:pt>
                      <c:pt idx="8">
                        <c:v>21</c:v>
                      </c:pt>
                      <c:pt idx="9">
                        <c:v>20</c:v>
                      </c:pt>
                      <c:pt idx="10">
                        <c:v>19</c:v>
                      </c:pt>
                      <c:pt idx="11">
                        <c:v>21</c:v>
                      </c:pt>
                      <c:pt idx="12">
                        <c:v>17</c:v>
                      </c:pt>
                      <c:pt idx="13">
                        <c:v>14</c:v>
                      </c:pt>
                      <c:pt idx="14">
                        <c:v>13</c:v>
                      </c:pt>
                      <c:pt idx="15">
                        <c:v>14</c:v>
                      </c:pt>
                      <c:pt idx="16">
                        <c:v>14</c:v>
                      </c:pt>
                      <c:pt idx="17">
                        <c:v>9</c:v>
                      </c:pt>
                      <c:pt idx="18">
                        <c:v>10</c:v>
                      </c:pt>
                      <c:pt idx="19">
                        <c:v>14</c:v>
                      </c:pt>
                      <c:pt idx="20">
                        <c:v>16</c:v>
                      </c:pt>
                      <c:pt idx="21">
                        <c:v>16</c:v>
                      </c:pt>
                      <c:pt idx="22">
                        <c:v>20</c:v>
                      </c:pt>
                      <c:pt idx="23">
                        <c:v>20</c:v>
                      </c:pt>
                      <c:pt idx="24">
                        <c:v>18</c:v>
                      </c:pt>
                      <c:pt idx="25">
                        <c:v>17</c:v>
                      </c:pt>
                      <c:pt idx="26">
                        <c:v>16</c:v>
                      </c:pt>
                      <c:pt idx="27">
                        <c:v>20</c:v>
                      </c:pt>
                      <c:pt idx="28">
                        <c:v>26</c:v>
                      </c:pt>
                      <c:pt idx="29">
                        <c:v>29</c:v>
                      </c:pt>
                      <c:pt idx="30">
                        <c:v>27</c:v>
                      </c:pt>
                      <c:pt idx="31">
                        <c:v>29</c:v>
                      </c:pt>
                      <c:pt idx="32">
                        <c:v>28</c:v>
                      </c:pt>
                      <c:pt idx="33">
                        <c:v>29</c:v>
                      </c:pt>
                      <c:pt idx="34">
                        <c:v>32</c:v>
                      </c:pt>
                      <c:pt idx="35">
                        <c:v>26</c:v>
                      </c:pt>
                      <c:pt idx="36">
                        <c:v>27</c:v>
                      </c:pt>
                      <c:pt idx="37">
                        <c:v>22</c:v>
                      </c:pt>
                      <c:pt idx="38">
                        <c:v>18</c:v>
                      </c:pt>
                      <c:pt idx="39">
                        <c:v>19</c:v>
                      </c:pt>
                      <c:pt idx="40">
                        <c:v>18</c:v>
                      </c:pt>
                      <c:pt idx="41">
                        <c:v>24</c:v>
                      </c:pt>
                      <c:pt idx="42">
                        <c:v>26</c:v>
                      </c:pt>
                      <c:pt idx="43">
                        <c:v>26</c:v>
                      </c:pt>
                      <c:pt idx="44">
                        <c:v>24</c:v>
                      </c:pt>
                      <c:pt idx="45">
                        <c:v>21</c:v>
                      </c:pt>
                      <c:pt idx="46">
                        <c:v>22</c:v>
                      </c:pt>
                      <c:pt idx="47">
                        <c:v>18</c:v>
                      </c:pt>
                      <c:pt idx="48">
                        <c:v>17</c:v>
                      </c:pt>
                      <c:pt idx="49">
                        <c:v>16</c:v>
                      </c:pt>
                      <c:pt idx="50">
                        <c:v>16</c:v>
                      </c:pt>
                      <c:pt idx="51">
                        <c:v>22</c:v>
                      </c:pt>
                      <c:pt idx="52">
                        <c:v>16</c:v>
                      </c:pt>
                      <c:pt idx="53">
                        <c:v>11</c:v>
                      </c:pt>
                      <c:pt idx="54">
                        <c:v>12</c:v>
                      </c:pt>
                      <c:pt idx="55">
                        <c:v>10</c:v>
                      </c:pt>
                      <c:pt idx="56">
                        <c:v>8</c:v>
                      </c:pt>
                      <c:pt idx="57">
                        <c:v>13</c:v>
                      </c:pt>
                      <c:pt idx="58">
                        <c:v>23</c:v>
                      </c:pt>
                      <c:pt idx="59">
                        <c:v>18</c:v>
                      </c:pt>
                      <c:pt idx="60">
                        <c:v>23</c:v>
                      </c:pt>
                      <c:pt idx="61">
                        <c:v>19</c:v>
                      </c:pt>
                    </c:numCache>
                  </c:numRef>
                </c:val>
                <c:extLst xmlns:c15="http://schemas.microsoft.com/office/drawing/2012/chart">
                  <c:ext xmlns:c16="http://schemas.microsoft.com/office/drawing/2014/chart" uri="{C3380CC4-5D6E-409C-BE32-E72D297353CC}">
                    <c16:uniqueId val="{0000004E-85F1-4E93-8343-9A44188D74B0}"/>
                  </c:ext>
                </c:extLst>
              </c15:ser>
            </c15:filteredBarSeries>
            <c15:filteredBarSeries>
              <c15:ser>
                <c:idx val="78"/>
                <c:order val="78"/>
                <c:tx>
                  <c:strRef>
                    <c:extLst xmlns:c15="http://schemas.microsoft.com/office/drawing/2012/chart">
                      <c:ext xmlns:c15="http://schemas.microsoft.com/office/drawing/2012/chart" uri="{02D57815-91ED-43cb-92C2-25804820EDAC}">
                        <c15:formulaRef>
                          <c15:sqref>'Table for graphs 24-25 '!$A$80</c15:sqref>
                        </c15:formulaRef>
                      </c:ext>
                    </c:extLst>
                    <c:strCache>
                      <c:ptCount val="1"/>
                      <c:pt idx="0">
                        <c:v>Children's cancer - Reported Backlog Total</c:v>
                      </c:pt>
                    </c:strCache>
                  </c:strRef>
                </c:tx>
                <c:spPr>
                  <a:solidFill>
                    <a:schemeClr val="accent5">
                      <a:tint val="54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'!$B$80:$DB$80</c15:sqref>
                        </c15:formulaRef>
                      </c:ext>
                    </c:extLst>
                    <c:numCache>
                      <c:formatCode>0</c:formatCode>
                      <c:ptCount val="105"/>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1</c:v>
                      </c:pt>
                      <c:pt idx="22">
                        <c:v>0</c:v>
                      </c:pt>
                      <c:pt idx="23">
                        <c:v>1</c:v>
                      </c:pt>
                      <c:pt idx="24">
                        <c:v>1</c:v>
                      </c:pt>
                      <c:pt idx="25">
                        <c:v>2</c:v>
                      </c:pt>
                      <c:pt idx="26">
                        <c:v>0</c:v>
                      </c:pt>
                      <c:pt idx="27">
                        <c:v>0</c:v>
                      </c:pt>
                      <c:pt idx="28">
                        <c:v>0</c:v>
                      </c:pt>
                      <c:pt idx="29">
                        <c:v>0</c:v>
                      </c:pt>
                      <c:pt idx="30">
                        <c:v>0</c:v>
                      </c:pt>
                      <c:pt idx="31">
                        <c:v>0</c:v>
                      </c:pt>
                      <c:pt idx="32">
                        <c:v>0</c:v>
                      </c:pt>
                      <c:pt idx="33">
                        <c:v>1</c:v>
                      </c:pt>
                      <c:pt idx="34">
                        <c:v>0</c:v>
                      </c:pt>
                      <c:pt idx="35">
                        <c:v>1</c:v>
                      </c:pt>
                      <c:pt idx="36">
                        <c:v>1</c:v>
                      </c:pt>
                      <c:pt idx="37">
                        <c:v>1</c:v>
                      </c:pt>
                      <c:pt idx="38">
                        <c:v>1</c:v>
                      </c:pt>
                      <c:pt idx="39">
                        <c:v>0</c:v>
                      </c:pt>
                      <c:pt idx="40">
                        <c:v>0</c:v>
                      </c:pt>
                      <c:pt idx="41">
                        <c:v>0</c:v>
                      </c:pt>
                      <c:pt idx="42">
                        <c:v>0</c:v>
                      </c:pt>
                      <c:pt idx="43">
                        <c:v>0</c:v>
                      </c:pt>
                      <c:pt idx="44">
                        <c:v>0</c:v>
                      </c:pt>
                      <c:pt idx="45">
                        <c:v>0</c:v>
                      </c:pt>
                      <c:pt idx="46">
                        <c:v>0</c:v>
                      </c:pt>
                      <c:pt idx="47">
                        <c:v>1</c:v>
                      </c:pt>
                      <c:pt idx="48">
                        <c:v>1</c:v>
                      </c:pt>
                      <c:pt idx="49">
                        <c:v>1</c:v>
                      </c:pt>
                      <c:pt idx="50">
                        <c:v>1</c:v>
                      </c:pt>
                      <c:pt idx="51">
                        <c:v>0</c:v>
                      </c:pt>
                      <c:pt idx="52">
                        <c:v>0</c:v>
                      </c:pt>
                      <c:pt idx="53">
                        <c:v>0</c:v>
                      </c:pt>
                      <c:pt idx="54">
                        <c:v>0</c:v>
                      </c:pt>
                      <c:pt idx="55">
                        <c:v>0</c:v>
                      </c:pt>
                      <c:pt idx="56">
                        <c:v>1</c:v>
                      </c:pt>
                      <c:pt idx="57">
                        <c:v>0</c:v>
                      </c:pt>
                      <c:pt idx="58">
                        <c:v>0</c:v>
                      </c:pt>
                      <c:pt idx="59">
                        <c:v>0</c:v>
                      </c:pt>
                      <c:pt idx="60">
                        <c:v>0</c:v>
                      </c:pt>
                      <c:pt idx="61">
                        <c:v>0</c:v>
                      </c:pt>
                    </c:numCache>
                  </c:numRef>
                </c:val>
                <c:extLst xmlns:c15="http://schemas.microsoft.com/office/drawing/2012/chart">
                  <c:ext xmlns:c16="http://schemas.microsoft.com/office/drawing/2014/chart" uri="{C3380CC4-5D6E-409C-BE32-E72D297353CC}">
                    <c16:uniqueId val="{0000004F-85F1-4E93-8343-9A44188D74B0}"/>
                  </c:ext>
                </c:extLst>
              </c15:ser>
            </c15:filteredBarSeries>
            <c15:filteredBarSeries>
              <c15:ser>
                <c:idx val="79"/>
                <c:order val="79"/>
                <c:tx>
                  <c:strRef>
                    <c:extLst xmlns:c15="http://schemas.microsoft.com/office/drawing/2012/chart">
                      <c:ext xmlns:c15="http://schemas.microsoft.com/office/drawing/2012/chart" uri="{02D57815-91ED-43cb-92C2-25804820EDAC}">
                        <c15:formulaRef>
                          <c15:sqref>'Table for graphs 24-25 '!$A$81</c15:sqref>
                        </c15:formulaRef>
                      </c:ext>
                    </c:extLst>
                    <c:strCache>
                      <c:ptCount val="1"/>
                      <c:pt idx="0">
                        <c:v>Gynaecological - Reported Backlog Total</c:v>
                      </c:pt>
                    </c:strCache>
                  </c:strRef>
                </c:tx>
                <c:spPr>
                  <a:solidFill>
                    <a:schemeClr val="accent5">
                      <a:tint val="53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'!$B$81:$DB$81</c15:sqref>
                        </c15:formulaRef>
                      </c:ext>
                    </c:extLst>
                    <c:numCache>
                      <c:formatCode>0</c:formatCode>
                      <c:ptCount val="105"/>
                      <c:pt idx="0">
                        <c:v>112</c:v>
                      </c:pt>
                      <c:pt idx="1">
                        <c:v>124</c:v>
                      </c:pt>
                      <c:pt idx="2">
                        <c:v>111</c:v>
                      </c:pt>
                      <c:pt idx="3">
                        <c:v>110</c:v>
                      </c:pt>
                      <c:pt idx="4">
                        <c:v>116</c:v>
                      </c:pt>
                      <c:pt idx="5">
                        <c:v>118</c:v>
                      </c:pt>
                      <c:pt idx="6">
                        <c:v>115</c:v>
                      </c:pt>
                      <c:pt idx="7">
                        <c:v>111</c:v>
                      </c:pt>
                      <c:pt idx="8">
                        <c:v>122</c:v>
                      </c:pt>
                      <c:pt idx="9">
                        <c:v>115</c:v>
                      </c:pt>
                      <c:pt idx="10">
                        <c:v>101</c:v>
                      </c:pt>
                      <c:pt idx="11">
                        <c:v>109</c:v>
                      </c:pt>
                      <c:pt idx="12">
                        <c:v>106</c:v>
                      </c:pt>
                      <c:pt idx="13">
                        <c:v>90</c:v>
                      </c:pt>
                      <c:pt idx="14">
                        <c:v>93</c:v>
                      </c:pt>
                      <c:pt idx="15">
                        <c:v>100</c:v>
                      </c:pt>
                      <c:pt idx="16">
                        <c:v>93</c:v>
                      </c:pt>
                      <c:pt idx="17">
                        <c:v>81</c:v>
                      </c:pt>
                      <c:pt idx="18">
                        <c:v>88</c:v>
                      </c:pt>
                      <c:pt idx="19">
                        <c:v>90</c:v>
                      </c:pt>
                      <c:pt idx="20">
                        <c:v>94</c:v>
                      </c:pt>
                      <c:pt idx="21">
                        <c:v>98</c:v>
                      </c:pt>
                      <c:pt idx="22">
                        <c:v>99</c:v>
                      </c:pt>
                      <c:pt idx="23">
                        <c:v>105</c:v>
                      </c:pt>
                      <c:pt idx="24">
                        <c:v>81</c:v>
                      </c:pt>
                      <c:pt idx="25">
                        <c:v>75</c:v>
                      </c:pt>
                      <c:pt idx="26">
                        <c:v>64</c:v>
                      </c:pt>
                      <c:pt idx="27">
                        <c:v>59</c:v>
                      </c:pt>
                      <c:pt idx="28">
                        <c:v>67</c:v>
                      </c:pt>
                      <c:pt idx="29">
                        <c:v>71</c:v>
                      </c:pt>
                      <c:pt idx="30">
                        <c:v>68</c:v>
                      </c:pt>
                      <c:pt idx="31">
                        <c:v>64</c:v>
                      </c:pt>
                      <c:pt idx="32">
                        <c:v>63</c:v>
                      </c:pt>
                      <c:pt idx="33">
                        <c:v>60</c:v>
                      </c:pt>
                      <c:pt idx="34">
                        <c:v>55</c:v>
                      </c:pt>
                      <c:pt idx="35">
                        <c:v>52</c:v>
                      </c:pt>
                      <c:pt idx="36">
                        <c:v>54</c:v>
                      </c:pt>
                      <c:pt idx="37">
                        <c:v>58</c:v>
                      </c:pt>
                      <c:pt idx="38">
                        <c:v>50</c:v>
                      </c:pt>
                      <c:pt idx="39">
                        <c:v>55</c:v>
                      </c:pt>
                      <c:pt idx="40">
                        <c:v>60</c:v>
                      </c:pt>
                      <c:pt idx="41">
                        <c:v>47</c:v>
                      </c:pt>
                      <c:pt idx="42">
                        <c:v>50</c:v>
                      </c:pt>
                      <c:pt idx="43">
                        <c:v>50</c:v>
                      </c:pt>
                      <c:pt idx="44">
                        <c:v>41</c:v>
                      </c:pt>
                      <c:pt idx="45">
                        <c:v>46</c:v>
                      </c:pt>
                      <c:pt idx="46">
                        <c:v>40</c:v>
                      </c:pt>
                      <c:pt idx="47">
                        <c:v>40</c:v>
                      </c:pt>
                      <c:pt idx="48">
                        <c:v>34</c:v>
                      </c:pt>
                      <c:pt idx="49">
                        <c:v>31</c:v>
                      </c:pt>
                      <c:pt idx="50">
                        <c:v>32</c:v>
                      </c:pt>
                      <c:pt idx="51">
                        <c:v>32</c:v>
                      </c:pt>
                      <c:pt idx="52">
                        <c:v>30</c:v>
                      </c:pt>
                      <c:pt idx="53">
                        <c:v>36</c:v>
                      </c:pt>
                      <c:pt idx="54">
                        <c:v>43</c:v>
                      </c:pt>
                      <c:pt idx="55">
                        <c:v>43</c:v>
                      </c:pt>
                      <c:pt idx="56">
                        <c:v>40</c:v>
                      </c:pt>
                      <c:pt idx="57">
                        <c:v>36</c:v>
                      </c:pt>
                      <c:pt idx="58">
                        <c:v>37</c:v>
                      </c:pt>
                      <c:pt idx="59">
                        <c:v>35</c:v>
                      </c:pt>
                      <c:pt idx="60">
                        <c:v>39</c:v>
                      </c:pt>
                      <c:pt idx="61">
                        <c:v>39</c:v>
                      </c:pt>
                    </c:numCache>
                  </c:numRef>
                </c:val>
                <c:extLst xmlns:c15="http://schemas.microsoft.com/office/drawing/2012/chart">
                  <c:ext xmlns:c16="http://schemas.microsoft.com/office/drawing/2014/chart" uri="{C3380CC4-5D6E-409C-BE32-E72D297353CC}">
                    <c16:uniqueId val="{00000050-85F1-4E93-8343-9A44188D74B0}"/>
                  </c:ext>
                </c:extLst>
              </c15:ser>
            </c15:filteredBarSeries>
            <c15:filteredBarSeries>
              <c15:ser>
                <c:idx val="80"/>
                <c:order val="80"/>
                <c:tx>
                  <c:strRef>
                    <c:extLst xmlns:c15="http://schemas.microsoft.com/office/drawing/2012/chart">
                      <c:ext xmlns:c15="http://schemas.microsoft.com/office/drawing/2012/chart" uri="{02D57815-91ED-43cb-92C2-25804820EDAC}">
                        <c15:formulaRef>
                          <c15:sqref>'Table for graphs 24-25 '!$A$82</c15:sqref>
                        </c15:formulaRef>
                      </c:ext>
                    </c:extLst>
                    <c:strCache>
                      <c:ptCount val="1"/>
                      <c:pt idx="0">
                        <c:v>Haematological - Reported Backlog Total</c:v>
                      </c:pt>
                    </c:strCache>
                  </c:strRef>
                </c:tx>
                <c:spPr>
                  <a:solidFill>
                    <a:schemeClr val="accent5">
                      <a:tint val="51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'!$B$82:$DB$82</c15:sqref>
                        </c15:formulaRef>
                      </c:ext>
                    </c:extLst>
                    <c:numCache>
                      <c:formatCode>0</c:formatCode>
                      <c:ptCount val="105"/>
                      <c:pt idx="0">
                        <c:v>17</c:v>
                      </c:pt>
                      <c:pt idx="1">
                        <c:v>21</c:v>
                      </c:pt>
                      <c:pt idx="2">
                        <c:v>18</c:v>
                      </c:pt>
                      <c:pt idx="3">
                        <c:v>20</c:v>
                      </c:pt>
                      <c:pt idx="4">
                        <c:v>20</c:v>
                      </c:pt>
                      <c:pt idx="5">
                        <c:v>22</c:v>
                      </c:pt>
                      <c:pt idx="6">
                        <c:v>19</c:v>
                      </c:pt>
                      <c:pt idx="7">
                        <c:v>18</c:v>
                      </c:pt>
                      <c:pt idx="8">
                        <c:v>20</c:v>
                      </c:pt>
                      <c:pt idx="9">
                        <c:v>13</c:v>
                      </c:pt>
                      <c:pt idx="10">
                        <c:v>14</c:v>
                      </c:pt>
                      <c:pt idx="11">
                        <c:v>12</c:v>
                      </c:pt>
                      <c:pt idx="12">
                        <c:v>13</c:v>
                      </c:pt>
                      <c:pt idx="13">
                        <c:v>15</c:v>
                      </c:pt>
                      <c:pt idx="14">
                        <c:v>12</c:v>
                      </c:pt>
                      <c:pt idx="15">
                        <c:v>14</c:v>
                      </c:pt>
                      <c:pt idx="16">
                        <c:v>13</c:v>
                      </c:pt>
                      <c:pt idx="17">
                        <c:v>14</c:v>
                      </c:pt>
                      <c:pt idx="18">
                        <c:v>12</c:v>
                      </c:pt>
                      <c:pt idx="19">
                        <c:v>12</c:v>
                      </c:pt>
                      <c:pt idx="20">
                        <c:v>12</c:v>
                      </c:pt>
                      <c:pt idx="21">
                        <c:v>12</c:v>
                      </c:pt>
                      <c:pt idx="22">
                        <c:v>9</c:v>
                      </c:pt>
                      <c:pt idx="23">
                        <c:v>10</c:v>
                      </c:pt>
                      <c:pt idx="24">
                        <c:v>9</c:v>
                      </c:pt>
                      <c:pt idx="25">
                        <c:v>10</c:v>
                      </c:pt>
                      <c:pt idx="26">
                        <c:v>14</c:v>
                      </c:pt>
                      <c:pt idx="27">
                        <c:v>13</c:v>
                      </c:pt>
                      <c:pt idx="28">
                        <c:v>14</c:v>
                      </c:pt>
                      <c:pt idx="29">
                        <c:v>15</c:v>
                      </c:pt>
                      <c:pt idx="30">
                        <c:v>13</c:v>
                      </c:pt>
                      <c:pt idx="31">
                        <c:v>13</c:v>
                      </c:pt>
                      <c:pt idx="32">
                        <c:v>12</c:v>
                      </c:pt>
                      <c:pt idx="33">
                        <c:v>15</c:v>
                      </c:pt>
                      <c:pt idx="34">
                        <c:v>13</c:v>
                      </c:pt>
                      <c:pt idx="35">
                        <c:v>10</c:v>
                      </c:pt>
                      <c:pt idx="36">
                        <c:v>11</c:v>
                      </c:pt>
                      <c:pt idx="37">
                        <c:v>10</c:v>
                      </c:pt>
                      <c:pt idx="38">
                        <c:v>11</c:v>
                      </c:pt>
                      <c:pt idx="39">
                        <c:v>10</c:v>
                      </c:pt>
                      <c:pt idx="40">
                        <c:v>14</c:v>
                      </c:pt>
                      <c:pt idx="41">
                        <c:v>11</c:v>
                      </c:pt>
                      <c:pt idx="42">
                        <c:v>9</c:v>
                      </c:pt>
                      <c:pt idx="43">
                        <c:v>8</c:v>
                      </c:pt>
                      <c:pt idx="44">
                        <c:v>8</c:v>
                      </c:pt>
                      <c:pt idx="45">
                        <c:v>7</c:v>
                      </c:pt>
                      <c:pt idx="46">
                        <c:v>8</c:v>
                      </c:pt>
                      <c:pt idx="47">
                        <c:v>11</c:v>
                      </c:pt>
                      <c:pt idx="48">
                        <c:v>7</c:v>
                      </c:pt>
                      <c:pt idx="49">
                        <c:v>9</c:v>
                      </c:pt>
                      <c:pt idx="50">
                        <c:v>7</c:v>
                      </c:pt>
                      <c:pt idx="51">
                        <c:v>7</c:v>
                      </c:pt>
                      <c:pt idx="52">
                        <c:v>8</c:v>
                      </c:pt>
                      <c:pt idx="53">
                        <c:v>9</c:v>
                      </c:pt>
                      <c:pt idx="54">
                        <c:v>6</c:v>
                      </c:pt>
                      <c:pt idx="55">
                        <c:v>7</c:v>
                      </c:pt>
                      <c:pt idx="56">
                        <c:v>7</c:v>
                      </c:pt>
                      <c:pt idx="57">
                        <c:v>8</c:v>
                      </c:pt>
                      <c:pt idx="58">
                        <c:v>8</c:v>
                      </c:pt>
                      <c:pt idx="59">
                        <c:v>6</c:v>
                      </c:pt>
                      <c:pt idx="60">
                        <c:v>7</c:v>
                      </c:pt>
                      <c:pt idx="61">
                        <c:v>7</c:v>
                      </c:pt>
                    </c:numCache>
                  </c:numRef>
                </c:val>
                <c:extLst xmlns:c15="http://schemas.microsoft.com/office/drawing/2012/chart">
                  <c:ext xmlns:c16="http://schemas.microsoft.com/office/drawing/2014/chart" uri="{C3380CC4-5D6E-409C-BE32-E72D297353CC}">
                    <c16:uniqueId val="{00000051-85F1-4E93-8343-9A44188D74B0}"/>
                  </c:ext>
                </c:extLst>
              </c15:ser>
            </c15:filteredBarSeries>
            <c15:filteredBarSeries>
              <c15:ser>
                <c:idx val="81"/>
                <c:order val="81"/>
                <c:tx>
                  <c:strRef>
                    <c:extLst xmlns:c15="http://schemas.microsoft.com/office/drawing/2012/chart">
                      <c:ext xmlns:c15="http://schemas.microsoft.com/office/drawing/2012/chart" uri="{02D57815-91ED-43cb-92C2-25804820EDAC}">
                        <c15:formulaRef>
                          <c15:sqref>'Table for graphs 24-25 '!$A$83</c15:sqref>
                        </c15:formulaRef>
                      </c:ext>
                    </c:extLst>
                    <c:strCache>
                      <c:ptCount val="1"/>
                      <c:pt idx="0">
                        <c:v>Head and neck - Reported Backlog Total</c:v>
                      </c:pt>
                    </c:strCache>
                  </c:strRef>
                </c:tx>
                <c:spPr>
                  <a:solidFill>
                    <a:schemeClr val="accent5">
                      <a:tint val="50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'!$B$83:$DB$83</c15:sqref>
                        </c15:formulaRef>
                      </c:ext>
                    </c:extLst>
                    <c:numCache>
                      <c:formatCode>0</c:formatCode>
                      <c:ptCount val="105"/>
                      <c:pt idx="0">
                        <c:v>18</c:v>
                      </c:pt>
                      <c:pt idx="1">
                        <c:v>28</c:v>
                      </c:pt>
                      <c:pt idx="2">
                        <c:v>22</c:v>
                      </c:pt>
                      <c:pt idx="3">
                        <c:v>22</c:v>
                      </c:pt>
                      <c:pt idx="4">
                        <c:v>16</c:v>
                      </c:pt>
                      <c:pt idx="5">
                        <c:v>20</c:v>
                      </c:pt>
                      <c:pt idx="6">
                        <c:v>16</c:v>
                      </c:pt>
                      <c:pt idx="7">
                        <c:v>18</c:v>
                      </c:pt>
                      <c:pt idx="8">
                        <c:v>16</c:v>
                      </c:pt>
                      <c:pt idx="9">
                        <c:v>14</c:v>
                      </c:pt>
                      <c:pt idx="10">
                        <c:v>17</c:v>
                      </c:pt>
                      <c:pt idx="11">
                        <c:v>16</c:v>
                      </c:pt>
                      <c:pt idx="12">
                        <c:v>12</c:v>
                      </c:pt>
                      <c:pt idx="13">
                        <c:v>17</c:v>
                      </c:pt>
                      <c:pt idx="14">
                        <c:v>19</c:v>
                      </c:pt>
                      <c:pt idx="15">
                        <c:v>12</c:v>
                      </c:pt>
                      <c:pt idx="16">
                        <c:v>16</c:v>
                      </c:pt>
                      <c:pt idx="17">
                        <c:v>17</c:v>
                      </c:pt>
                      <c:pt idx="18">
                        <c:v>14</c:v>
                      </c:pt>
                      <c:pt idx="19">
                        <c:v>12</c:v>
                      </c:pt>
                      <c:pt idx="20">
                        <c:v>18</c:v>
                      </c:pt>
                      <c:pt idx="21">
                        <c:v>24</c:v>
                      </c:pt>
                      <c:pt idx="22">
                        <c:v>28</c:v>
                      </c:pt>
                      <c:pt idx="23">
                        <c:v>32</c:v>
                      </c:pt>
                      <c:pt idx="24">
                        <c:v>35</c:v>
                      </c:pt>
                      <c:pt idx="25">
                        <c:v>26</c:v>
                      </c:pt>
                      <c:pt idx="26">
                        <c:v>24</c:v>
                      </c:pt>
                      <c:pt idx="27">
                        <c:v>19</c:v>
                      </c:pt>
                      <c:pt idx="28">
                        <c:v>15</c:v>
                      </c:pt>
                      <c:pt idx="29">
                        <c:v>15</c:v>
                      </c:pt>
                      <c:pt idx="30">
                        <c:v>11</c:v>
                      </c:pt>
                      <c:pt idx="31">
                        <c:v>7</c:v>
                      </c:pt>
                      <c:pt idx="32">
                        <c:v>7</c:v>
                      </c:pt>
                      <c:pt idx="33">
                        <c:v>11</c:v>
                      </c:pt>
                      <c:pt idx="34">
                        <c:v>8</c:v>
                      </c:pt>
                      <c:pt idx="35">
                        <c:v>9</c:v>
                      </c:pt>
                      <c:pt idx="36">
                        <c:v>8</c:v>
                      </c:pt>
                      <c:pt idx="37">
                        <c:v>8</c:v>
                      </c:pt>
                      <c:pt idx="38">
                        <c:v>9</c:v>
                      </c:pt>
                      <c:pt idx="39">
                        <c:v>11</c:v>
                      </c:pt>
                      <c:pt idx="40">
                        <c:v>10</c:v>
                      </c:pt>
                      <c:pt idx="41">
                        <c:v>11</c:v>
                      </c:pt>
                      <c:pt idx="42">
                        <c:v>9</c:v>
                      </c:pt>
                      <c:pt idx="43">
                        <c:v>15</c:v>
                      </c:pt>
                      <c:pt idx="44">
                        <c:v>14</c:v>
                      </c:pt>
                      <c:pt idx="45">
                        <c:v>12</c:v>
                      </c:pt>
                      <c:pt idx="46">
                        <c:v>13</c:v>
                      </c:pt>
                      <c:pt idx="47">
                        <c:v>15</c:v>
                      </c:pt>
                      <c:pt idx="48">
                        <c:v>10</c:v>
                      </c:pt>
                      <c:pt idx="49">
                        <c:v>9</c:v>
                      </c:pt>
                      <c:pt idx="50">
                        <c:v>8</c:v>
                      </c:pt>
                      <c:pt idx="51">
                        <c:v>6</c:v>
                      </c:pt>
                      <c:pt idx="52">
                        <c:v>8</c:v>
                      </c:pt>
                      <c:pt idx="53">
                        <c:v>6</c:v>
                      </c:pt>
                      <c:pt idx="54">
                        <c:v>10</c:v>
                      </c:pt>
                      <c:pt idx="55">
                        <c:v>13</c:v>
                      </c:pt>
                      <c:pt idx="56">
                        <c:v>12</c:v>
                      </c:pt>
                      <c:pt idx="57">
                        <c:v>9</c:v>
                      </c:pt>
                      <c:pt idx="58">
                        <c:v>6</c:v>
                      </c:pt>
                      <c:pt idx="59">
                        <c:v>5</c:v>
                      </c:pt>
                      <c:pt idx="60">
                        <c:v>8</c:v>
                      </c:pt>
                      <c:pt idx="61">
                        <c:v>6</c:v>
                      </c:pt>
                    </c:numCache>
                  </c:numRef>
                </c:val>
                <c:extLst xmlns:c15="http://schemas.microsoft.com/office/drawing/2012/chart">
                  <c:ext xmlns:c16="http://schemas.microsoft.com/office/drawing/2014/chart" uri="{C3380CC4-5D6E-409C-BE32-E72D297353CC}">
                    <c16:uniqueId val="{00000052-85F1-4E93-8343-9A44188D74B0}"/>
                  </c:ext>
                </c:extLst>
              </c15:ser>
            </c15:filteredBarSeries>
            <c15:filteredBarSeries>
              <c15:ser>
                <c:idx val="82"/>
                <c:order val="82"/>
                <c:tx>
                  <c:strRef>
                    <c:extLst xmlns:c15="http://schemas.microsoft.com/office/drawing/2012/chart">
                      <c:ext xmlns:c15="http://schemas.microsoft.com/office/drawing/2012/chart" uri="{02D57815-91ED-43cb-92C2-25804820EDAC}">
                        <c15:formulaRef>
                          <c15:sqref>'Table for graphs 24-25 '!$A$84</c15:sqref>
                        </c15:formulaRef>
                      </c:ext>
                    </c:extLst>
                    <c:strCache>
                      <c:ptCount val="1"/>
                      <c:pt idx="0">
                        <c:v>Lower Gastrointestinal - Reported Backlog Total</c:v>
                      </c:pt>
                    </c:strCache>
                  </c:strRef>
                </c:tx>
                <c:spPr>
                  <a:solidFill>
                    <a:schemeClr val="accent5">
                      <a:tint val="48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'!$B$84:$DB$84</c15:sqref>
                        </c15:formulaRef>
                      </c:ext>
                    </c:extLst>
                    <c:numCache>
                      <c:formatCode>0</c:formatCode>
                      <c:ptCount val="105"/>
                      <c:pt idx="0">
                        <c:v>77</c:v>
                      </c:pt>
                      <c:pt idx="1">
                        <c:v>82</c:v>
                      </c:pt>
                      <c:pt idx="2">
                        <c:v>85</c:v>
                      </c:pt>
                      <c:pt idx="3">
                        <c:v>81</c:v>
                      </c:pt>
                      <c:pt idx="4">
                        <c:v>79</c:v>
                      </c:pt>
                      <c:pt idx="5">
                        <c:v>69</c:v>
                      </c:pt>
                      <c:pt idx="6">
                        <c:v>69</c:v>
                      </c:pt>
                      <c:pt idx="7">
                        <c:v>68</c:v>
                      </c:pt>
                      <c:pt idx="8">
                        <c:v>71</c:v>
                      </c:pt>
                      <c:pt idx="9">
                        <c:v>77</c:v>
                      </c:pt>
                      <c:pt idx="10">
                        <c:v>73</c:v>
                      </c:pt>
                      <c:pt idx="11">
                        <c:v>65</c:v>
                      </c:pt>
                      <c:pt idx="12">
                        <c:v>68</c:v>
                      </c:pt>
                      <c:pt idx="13">
                        <c:v>59</c:v>
                      </c:pt>
                      <c:pt idx="14">
                        <c:v>55</c:v>
                      </c:pt>
                      <c:pt idx="15">
                        <c:v>51</c:v>
                      </c:pt>
                      <c:pt idx="16">
                        <c:v>62</c:v>
                      </c:pt>
                      <c:pt idx="17">
                        <c:v>66</c:v>
                      </c:pt>
                      <c:pt idx="18">
                        <c:v>71</c:v>
                      </c:pt>
                      <c:pt idx="19">
                        <c:v>75</c:v>
                      </c:pt>
                      <c:pt idx="20">
                        <c:v>74</c:v>
                      </c:pt>
                      <c:pt idx="21">
                        <c:v>58</c:v>
                      </c:pt>
                      <c:pt idx="22">
                        <c:v>67</c:v>
                      </c:pt>
                      <c:pt idx="23">
                        <c:v>77</c:v>
                      </c:pt>
                      <c:pt idx="24">
                        <c:v>76</c:v>
                      </c:pt>
                      <c:pt idx="25">
                        <c:v>69</c:v>
                      </c:pt>
                      <c:pt idx="26">
                        <c:v>60</c:v>
                      </c:pt>
                      <c:pt idx="27">
                        <c:v>49</c:v>
                      </c:pt>
                      <c:pt idx="28">
                        <c:v>47</c:v>
                      </c:pt>
                      <c:pt idx="29">
                        <c:v>45</c:v>
                      </c:pt>
                      <c:pt idx="30">
                        <c:v>47</c:v>
                      </c:pt>
                      <c:pt idx="31">
                        <c:v>40</c:v>
                      </c:pt>
                      <c:pt idx="32">
                        <c:v>37</c:v>
                      </c:pt>
                      <c:pt idx="33">
                        <c:v>37</c:v>
                      </c:pt>
                      <c:pt idx="34">
                        <c:v>40</c:v>
                      </c:pt>
                      <c:pt idx="35">
                        <c:v>37</c:v>
                      </c:pt>
                      <c:pt idx="36">
                        <c:v>36</c:v>
                      </c:pt>
                      <c:pt idx="37">
                        <c:v>34</c:v>
                      </c:pt>
                      <c:pt idx="38">
                        <c:v>43</c:v>
                      </c:pt>
                      <c:pt idx="39">
                        <c:v>54</c:v>
                      </c:pt>
                      <c:pt idx="40">
                        <c:v>52</c:v>
                      </c:pt>
                      <c:pt idx="41">
                        <c:v>53</c:v>
                      </c:pt>
                      <c:pt idx="42">
                        <c:v>53</c:v>
                      </c:pt>
                      <c:pt idx="43">
                        <c:v>60</c:v>
                      </c:pt>
                      <c:pt idx="44">
                        <c:v>52</c:v>
                      </c:pt>
                      <c:pt idx="45">
                        <c:v>43</c:v>
                      </c:pt>
                      <c:pt idx="46">
                        <c:v>43</c:v>
                      </c:pt>
                      <c:pt idx="47">
                        <c:v>41</c:v>
                      </c:pt>
                      <c:pt idx="48">
                        <c:v>40</c:v>
                      </c:pt>
                      <c:pt idx="49">
                        <c:v>40</c:v>
                      </c:pt>
                      <c:pt idx="50">
                        <c:v>36</c:v>
                      </c:pt>
                      <c:pt idx="51">
                        <c:v>43</c:v>
                      </c:pt>
                      <c:pt idx="52">
                        <c:v>41</c:v>
                      </c:pt>
                      <c:pt idx="53">
                        <c:v>38</c:v>
                      </c:pt>
                      <c:pt idx="54">
                        <c:v>35</c:v>
                      </c:pt>
                      <c:pt idx="55">
                        <c:v>32</c:v>
                      </c:pt>
                      <c:pt idx="56">
                        <c:v>30</c:v>
                      </c:pt>
                      <c:pt idx="57">
                        <c:v>52</c:v>
                      </c:pt>
                      <c:pt idx="58">
                        <c:v>60</c:v>
                      </c:pt>
                      <c:pt idx="59">
                        <c:v>54</c:v>
                      </c:pt>
                      <c:pt idx="60">
                        <c:v>61</c:v>
                      </c:pt>
                      <c:pt idx="61">
                        <c:v>59</c:v>
                      </c:pt>
                    </c:numCache>
                  </c:numRef>
                </c:val>
                <c:extLst xmlns:c15="http://schemas.microsoft.com/office/drawing/2012/chart">
                  <c:ext xmlns:c16="http://schemas.microsoft.com/office/drawing/2014/chart" uri="{C3380CC4-5D6E-409C-BE32-E72D297353CC}">
                    <c16:uniqueId val="{00000053-85F1-4E93-8343-9A44188D74B0}"/>
                  </c:ext>
                </c:extLst>
              </c15:ser>
            </c15:filteredBarSeries>
            <c15:filteredBarSeries>
              <c15:ser>
                <c:idx val="83"/>
                <c:order val="83"/>
                <c:tx>
                  <c:strRef>
                    <c:extLst xmlns:c15="http://schemas.microsoft.com/office/drawing/2012/chart">
                      <c:ext xmlns:c15="http://schemas.microsoft.com/office/drawing/2012/chart" uri="{02D57815-91ED-43cb-92C2-25804820EDAC}">
                        <c15:formulaRef>
                          <c15:sqref>'Table for graphs 24-25 '!$A$85</c15:sqref>
                        </c15:formulaRef>
                      </c:ext>
                    </c:extLst>
                    <c:strCache>
                      <c:ptCount val="1"/>
                      <c:pt idx="0">
                        <c:v>Lung - Reported Backlog Total</c:v>
                      </c:pt>
                    </c:strCache>
                  </c:strRef>
                </c:tx>
                <c:spPr>
                  <a:solidFill>
                    <a:schemeClr val="accent5">
                      <a:tint val="47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'!$B$85:$DB$85</c15:sqref>
                        </c15:formulaRef>
                      </c:ext>
                    </c:extLst>
                    <c:numCache>
                      <c:formatCode>0</c:formatCode>
                      <c:ptCount val="105"/>
                      <c:pt idx="0">
                        <c:v>26</c:v>
                      </c:pt>
                      <c:pt idx="1">
                        <c:v>28</c:v>
                      </c:pt>
                      <c:pt idx="2">
                        <c:v>27</c:v>
                      </c:pt>
                      <c:pt idx="3">
                        <c:v>28</c:v>
                      </c:pt>
                      <c:pt idx="4">
                        <c:v>35</c:v>
                      </c:pt>
                      <c:pt idx="5">
                        <c:v>32</c:v>
                      </c:pt>
                      <c:pt idx="6">
                        <c:v>37</c:v>
                      </c:pt>
                      <c:pt idx="7">
                        <c:v>34</c:v>
                      </c:pt>
                      <c:pt idx="8">
                        <c:v>38</c:v>
                      </c:pt>
                      <c:pt idx="9">
                        <c:v>42</c:v>
                      </c:pt>
                      <c:pt idx="10">
                        <c:v>47</c:v>
                      </c:pt>
                      <c:pt idx="11">
                        <c:v>46</c:v>
                      </c:pt>
                      <c:pt idx="12">
                        <c:v>44</c:v>
                      </c:pt>
                      <c:pt idx="13">
                        <c:v>32</c:v>
                      </c:pt>
                      <c:pt idx="14">
                        <c:v>26</c:v>
                      </c:pt>
                      <c:pt idx="15">
                        <c:v>29</c:v>
                      </c:pt>
                      <c:pt idx="16">
                        <c:v>30</c:v>
                      </c:pt>
                      <c:pt idx="17">
                        <c:v>27</c:v>
                      </c:pt>
                      <c:pt idx="18">
                        <c:v>29</c:v>
                      </c:pt>
                      <c:pt idx="19">
                        <c:v>27</c:v>
                      </c:pt>
                      <c:pt idx="20">
                        <c:v>24</c:v>
                      </c:pt>
                      <c:pt idx="21">
                        <c:v>26</c:v>
                      </c:pt>
                      <c:pt idx="22">
                        <c:v>25</c:v>
                      </c:pt>
                      <c:pt idx="23">
                        <c:v>24</c:v>
                      </c:pt>
                      <c:pt idx="24">
                        <c:v>22</c:v>
                      </c:pt>
                      <c:pt idx="25">
                        <c:v>20</c:v>
                      </c:pt>
                      <c:pt idx="26">
                        <c:v>23</c:v>
                      </c:pt>
                      <c:pt idx="27">
                        <c:v>19</c:v>
                      </c:pt>
                      <c:pt idx="28">
                        <c:v>19</c:v>
                      </c:pt>
                      <c:pt idx="29">
                        <c:v>18</c:v>
                      </c:pt>
                      <c:pt idx="30">
                        <c:v>21</c:v>
                      </c:pt>
                      <c:pt idx="31">
                        <c:v>23</c:v>
                      </c:pt>
                      <c:pt idx="32">
                        <c:v>24</c:v>
                      </c:pt>
                      <c:pt idx="33">
                        <c:v>25</c:v>
                      </c:pt>
                      <c:pt idx="34">
                        <c:v>25</c:v>
                      </c:pt>
                      <c:pt idx="35">
                        <c:v>19</c:v>
                      </c:pt>
                      <c:pt idx="36">
                        <c:v>24</c:v>
                      </c:pt>
                      <c:pt idx="37">
                        <c:v>25</c:v>
                      </c:pt>
                      <c:pt idx="38">
                        <c:v>25</c:v>
                      </c:pt>
                      <c:pt idx="39">
                        <c:v>26</c:v>
                      </c:pt>
                      <c:pt idx="40">
                        <c:v>25</c:v>
                      </c:pt>
                      <c:pt idx="41">
                        <c:v>23</c:v>
                      </c:pt>
                      <c:pt idx="42">
                        <c:v>27</c:v>
                      </c:pt>
                      <c:pt idx="43">
                        <c:v>26</c:v>
                      </c:pt>
                      <c:pt idx="44">
                        <c:v>27</c:v>
                      </c:pt>
                      <c:pt idx="45">
                        <c:v>22</c:v>
                      </c:pt>
                      <c:pt idx="46">
                        <c:v>24</c:v>
                      </c:pt>
                      <c:pt idx="47">
                        <c:v>22</c:v>
                      </c:pt>
                      <c:pt idx="48">
                        <c:v>20</c:v>
                      </c:pt>
                      <c:pt idx="49">
                        <c:v>17</c:v>
                      </c:pt>
                      <c:pt idx="50">
                        <c:v>18</c:v>
                      </c:pt>
                      <c:pt idx="51">
                        <c:v>18</c:v>
                      </c:pt>
                      <c:pt idx="52">
                        <c:v>18</c:v>
                      </c:pt>
                      <c:pt idx="53">
                        <c:v>19</c:v>
                      </c:pt>
                      <c:pt idx="54">
                        <c:v>21</c:v>
                      </c:pt>
                      <c:pt idx="55">
                        <c:v>24</c:v>
                      </c:pt>
                      <c:pt idx="56">
                        <c:v>21</c:v>
                      </c:pt>
                      <c:pt idx="57">
                        <c:v>19</c:v>
                      </c:pt>
                      <c:pt idx="58">
                        <c:v>19</c:v>
                      </c:pt>
                      <c:pt idx="59">
                        <c:v>15</c:v>
                      </c:pt>
                      <c:pt idx="60">
                        <c:v>16</c:v>
                      </c:pt>
                      <c:pt idx="61">
                        <c:v>18</c:v>
                      </c:pt>
                    </c:numCache>
                  </c:numRef>
                </c:val>
                <c:extLst xmlns:c15="http://schemas.microsoft.com/office/drawing/2012/chart">
                  <c:ext xmlns:c16="http://schemas.microsoft.com/office/drawing/2014/chart" uri="{C3380CC4-5D6E-409C-BE32-E72D297353CC}">
                    <c16:uniqueId val="{00000054-85F1-4E93-8343-9A44188D74B0}"/>
                  </c:ext>
                </c:extLst>
              </c15:ser>
            </c15:filteredBarSeries>
            <c15:filteredBarSeries>
              <c15:ser>
                <c:idx val="84"/>
                <c:order val="84"/>
                <c:tx>
                  <c:strRef>
                    <c:extLst xmlns:c15="http://schemas.microsoft.com/office/drawing/2012/chart">
                      <c:ext xmlns:c15="http://schemas.microsoft.com/office/drawing/2012/chart" uri="{02D57815-91ED-43cb-92C2-25804820EDAC}">
                        <c15:formulaRef>
                          <c15:sqref>'Table for graphs 24-25 '!$A$86</c15:sqref>
                        </c15:formulaRef>
                      </c:ext>
                    </c:extLst>
                    <c:strCache>
                      <c:ptCount val="1"/>
                      <c:pt idx="0">
                        <c:v>Other - Reported Backlog Total</c:v>
                      </c:pt>
                    </c:strCache>
                  </c:strRef>
                </c:tx>
                <c:spPr>
                  <a:solidFill>
                    <a:schemeClr val="accent5">
                      <a:tint val="45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'!$B$86:$DB$86</c15:sqref>
                        </c15:formulaRef>
                      </c:ext>
                    </c:extLst>
                    <c:numCache>
                      <c:formatCode>0</c:formatCode>
                      <c:ptCount val="105"/>
                      <c:pt idx="0">
                        <c:v>3</c:v>
                      </c:pt>
                      <c:pt idx="1">
                        <c:v>9</c:v>
                      </c:pt>
                      <c:pt idx="2">
                        <c:v>1</c:v>
                      </c:pt>
                      <c:pt idx="3">
                        <c:v>2</c:v>
                      </c:pt>
                      <c:pt idx="4">
                        <c:v>4</c:v>
                      </c:pt>
                      <c:pt idx="5">
                        <c:v>3</c:v>
                      </c:pt>
                      <c:pt idx="6">
                        <c:v>5</c:v>
                      </c:pt>
                      <c:pt idx="7">
                        <c:v>4</c:v>
                      </c:pt>
                      <c:pt idx="8">
                        <c:v>5</c:v>
                      </c:pt>
                      <c:pt idx="9">
                        <c:v>5</c:v>
                      </c:pt>
                      <c:pt idx="10">
                        <c:v>6</c:v>
                      </c:pt>
                      <c:pt idx="11">
                        <c:v>5</c:v>
                      </c:pt>
                      <c:pt idx="12">
                        <c:v>4</c:v>
                      </c:pt>
                      <c:pt idx="13">
                        <c:v>6</c:v>
                      </c:pt>
                      <c:pt idx="14">
                        <c:v>4</c:v>
                      </c:pt>
                      <c:pt idx="15">
                        <c:v>3</c:v>
                      </c:pt>
                      <c:pt idx="16">
                        <c:v>5</c:v>
                      </c:pt>
                      <c:pt idx="17">
                        <c:v>4</c:v>
                      </c:pt>
                      <c:pt idx="18">
                        <c:v>2</c:v>
                      </c:pt>
                      <c:pt idx="19">
                        <c:v>2</c:v>
                      </c:pt>
                      <c:pt idx="20">
                        <c:v>2</c:v>
                      </c:pt>
                      <c:pt idx="21">
                        <c:v>2</c:v>
                      </c:pt>
                      <c:pt idx="22">
                        <c:v>1</c:v>
                      </c:pt>
                      <c:pt idx="23">
                        <c:v>4</c:v>
                      </c:pt>
                      <c:pt idx="24">
                        <c:v>4</c:v>
                      </c:pt>
                      <c:pt idx="25">
                        <c:v>5</c:v>
                      </c:pt>
                      <c:pt idx="26">
                        <c:v>3</c:v>
                      </c:pt>
                      <c:pt idx="27">
                        <c:v>3</c:v>
                      </c:pt>
                      <c:pt idx="28">
                        <c:v>3</c:v>
                      </c:pt>
                      <c:pt idx="29">
                        <c:v>2</c:v>
                      </c:pt>
                      <c:pt idx="30">
                        <c:v>3</c:v>
                      </c:pt>
                      <c:pt idx="31">
                        <c:v>3</c:v>
                      </c:pt>
                      <c:pt idx="32">
                        <c:v>5</c:v>
                      </c:pt>
                      <c:pt idx="33">
                        <c:v>3</c:v>
                      </c:pt>
                      <c:pt idx="34">
                        <c:v>1</c:v>
                      </c:pt>
                      <c:pt idx="35">
                        <c:v>1</c:v>
                      </c:pt>
                      <c:pt idx="36">
                        <c:v>1</c:v>
                      </c:pt>
                      <c:pt idx="37">
                        <c:v>1</c:v>
                      </c:pt>
                      <c:pt idx="38">
                        <c:v>1</c:v>
                      </c:pt>
                      <c:pt idx="39">
                        <c:v>1</c:v>
                      </c:pt>
                      <c:pt idx="40">
                        <c:v>3</c:v>
                      </c:pt>
                      <c:pt idx="41">
                        <c:v>1</c:v>
                      </c:pt>
                      <c:pt idx="42">
                        <c:v>1</c:v>
                      </c:pt>
                      <c:pt idx="43">
                        <c:v>2</c:v>
                      </c:pt>
                      <c:pt idx="44">
                        <c:v>0</c:v>
                      </c:pt>
                      <c:pt idx="45">
                        <c:v>1</c:v>
                      </c:pt>
                      <c:pt idx="46">
                        <c:v>2</c:v>
                      </c:pt>
                      <c:pt idx="47">
                        <c:v>1</c:v>
                      </c:pt>
                      <c:pt idx="48">
                        <c:v>3</c:v>
                      </c:pt>
                      <c:pt idx="49">
                        <c:v>2</c:v>
                      </c:pt>
                      <c:pt idx="50">
                        <c:v>2</c:v>
                      </c:pt>
                      <c:pt idx="51">
                        <c:v>0</c:v>
                      </c:pt>
                      <c:pt idx="52">
                        <c:v>0</c:v>
                      </c:pt>
                      <c:pt idx="53">
                        <c:v>0</c:v>
                      </c:pt>
                      <c:pt idx="54">
                        <c:v>0</c:v>
                      </c:pt>
                      <c:pt idx="55">
                        <c:v>0</c:v>
                      </c:pt>
                      <c:pt idx="56">
                        <c:v>1</c:v>
                      </c:pt>
                      <c:pt idx="57">
                        <c:v>2</c:v>
                      </c:pt>
                      <c:pt idx="58">
                        <c:v>2</c:v>
                      </c:pt>
                      <c:pt idx="59">
                        <c:v>4</c:v>
                      </c:pt>
                      <c:pt idx="60">
                        <c:v>3</c:v>
                      </c:pt>
                      <c:pt idx="61">
                        <c:v>4</c:v>
                      </c:pt>
                    </c:numCache>
                  </c:numRef>
                </c:val>
                <c:extLst xmlns:c15="http://schemas.microsoft.com/office/drawing/2012/chart">
                  <c:ext xmlns:c16="http://schemas.microsoft.com/office/drawing/2014/chart" uri="{C3380CC4-5D6E-409C-BE32-E72D297353CC}">
                    <c16:uniqueId val="{00000055-85F1-4E93-8343-9A44188D74B0}"/>
                  </c:ext>
                </c:extLst>
              </c15:ser>
            </c15:filteredBarSeries>
            <c15:filteredBarSeries>
              <c15:ser>
                <c:idx val="85"/>
                <c:order val="85"/>
                <c:tx>
                  <c:strRef>
                    <c:extLst xmlns:c15="http://schemas.microsoft.com/office/drawing/2012/chart">
                      <c:ext xmlns:c15="http://schemas.microsoft.com/office/drawing/2012/chart" uri="{02D57815-91ED-43cb-92C2-25804820EDAC}">
                        <c15:formulaRef>
                          <c15:sqref>'Table for graphs 24-25 '!$A$87</c15:sqref>
                        </c15:formulaRef>
                      </c:ext>
                    </c:extLst>
                    <c:strCache>
                      <c:ptCount val="1"/>
                      <c:pt idx="0">
                        <c:v>Sarcoma - Reported Backlog Total</c:v>
                      </c:pt>
                    </c:strCache>
                  </c:strRef>
                </c:tx>
                <c:spPr>
                  <a:solidFill>
                    <a:schemeClr val="accent5">
                      <a:tint val="44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'!$B$87:$DB$87</c15:sqref>
                        </c15:formulaRef>
                      </c:ext>
                    </c:extLst>
                    <c:numCache>
                      <c:formatCode>0</c:formatCode>
                      <c:ptCount val="105"/>
                      <c:pt idx="0">
                        <c:v>6</c:v>
                      </c:pt>
                      <c:pt idx="1">
                        <c:v>8</c:v>
                      </c:pt>
                      <c:pt idx="2">
                        <c:v>7</c:v>
                      </c:pt>
                      <c:pt idx="3">
                        <c:v>5</c:v>
                      </c:pt>
                      <c:pt idx="4">
                        <c:v>4</c:v>
                      </c:pt>
                      <c:pt idx="5">
                        <c:v>3</c:v>
                      </c:pt>
                      <c:pt idx="6">
                        <c:v>2</c:v>
                      </c:pt>
                      <c:pt idx="7">
                        <c:v>2</c:v>
                      </c:pt>
                      <c:pt idx="8">
                        <c:v>3</c:v>
                      </c:pt>
                      <c:pt idx="9">
                        <c:v>2</c:v>
                      </c:pt>
                      <c:pt idx="10">
                        <c:v>4</c:v>
                      </c:pt>
                      <c:pt idx="11">
                        <c:v>4</c:v>
                      </c:pt>
                      <c:pt idx="12">
                        <c:v>5</c:v>
                      </c:pt>
                      <c:pt idx="13">
                        <c:v>5</c:v>
                      </c:pt>
                      <c:pt idx="14">
                        <c:v>4</c:v>
                      </c:pt>
                      <c:pt idx="15">
                        <c:v>4</c:v>
                      </c:pt>
                      <c:pt idx="16">
                        <c:v>6</c:v>
                      </c:pt>
                      <c:pt idx="17">
                        <c:v>8</c:v>
                      </c:pt>
                      <c:pt idx="18">
                        <c:v>7</c:v>
                      </c:pt>
                      <c:pt idx="19">
                        <c:v>5</c:v>
                      </c:pt>
                      <c:pt idx="20">
                        <c:v>6</c:v>
                      </c:pt>
                      <c:pt idx="21">
                        <c:v>7</c:v>
                      </c:pt>
                      <c:pt idx="22">
                        <c:v>6</c:v>
                      </c:pt>
                      <c:pt idx="23">
                        <c:v>5</c:v>
                      </c:pt>
                      <c:pt idx="24">
                        <c:v>3</c:v>
                      </c:pt>
                      <c:pt idx="25">
                        <c:v>6</c:v>
                      </c:pt>
                      <c:pt idx="26">
                        <c:v>6</c:v>
                      </c:pt>
                      <c:pt idx="27">
                        <c:v>4</c:v>
                      </c:pt>
                      <c:pt idx="28">
                        <c:v>4</c:v>
                      </c:pt>
                      <c:pt idx="29">
                        <c:v>4</c:v>
                      </c:pt>
                      <c:pt idx="30">
                        <c:v>2</c:v>
                      </c:pt>
                      <c:pt idx="31">
                        <c:v>2</c:v>
                      </c:pt>
                      <c:pt idx="32">
                        <c:v>2</c:v>
                      </c:pt>
                      <c:pt idx="33">
                        <c:v>2</c:v>
                      </c:pt>
                      <c:pt idx="34">
                        <c:v>1</c:v>
                      </c:pt>
                      <c:pt idx="35">
                        <c:v>1</c:v>
                      </c:pt>
                      <c:pt idx="36">
                        <c:v>5</c:v>
                      </c:pt>
                      <c:pt idx="37">
                        <c:v>6</c:v>
                      </c:pt>
                      <c:pt idx="38">
                        <c:v>7</c:v>
                      </c:pt>
                      <c:pt idx="39">
                        <c:v>8</c:v>
                      </c:pt>
                      <c:pt idx="40">
                        <c:v>7</c:v>
                      </c:pt>
                      <c:pt idx="41">
                        <c:v>6</c:v>
                      </c:pt>
                      <c:pt idx="42">
                        <c:v>6</c:v>
                      </c:pt>
                      <c:pt idx="43">
                        <c:v>4</c:v>
                      </c:pt>
                      <c:pt idx="44">
                        <c:v>5</c:v>
                      </c:pt>
                      <c:pt idx="45">
                        <c:v>4</c:v>
                      </c:pt>
                      <c:pt idx="46">
                        <c:v>5</c:v>
                      </c:pt>
                      <c:pt idx="47">
                        <c:v>5</c:v>
                      </c:pt>
                      <c:pt idx="48">
                        <c:v>5</c:v>
                      </c:pt>
                      <c:pt idx="49">
                        <c:v>5</c:v>
                      </c:pt>
                      <c:pt idx="50">
                        <c:v>4</c:v>
                      </c:pt>
                      <c:pt idx="51">
                        <c:v>2</c:v>
                      </c:pt>
                      <c:pt idx="52">
                        <c:v>2</c:v>
                      </c:pt>
                      <c:pt idx="53">
                        <c:v>2</c:v>
                      </c:pt>
                      <c:pt idx="54">
                        <c:v>3</c:v>
                      </c:pt>
                      <c:pt idx="55">
                        <c:v>3</c:v>
                      </c:pt>
                      <c:pt idx="56">
                        <c:v>1</c:v>
                      </c:pt>
                      <c:pt idx="57">
                        <c:v>2</c:v>
                      </c:pt>
                      <c:pt idx="58">
                        <c:v>3</c:v>
                      </c:pt>
                      <c:pt idx="59">
                        <c:v>4</c:v>
                      </c:pt>
                      <c:pt idx="60">
                        <c:v>3</c:v>
                      </c:pt>
                      <c:pt idx="61">
                        <c:v>4</c:v>
                      </c:pt>
                    </c:numCache>
                  </c:numRef>
                </c:val>
                <c:extLst xmlns:c15="http://schemas.microsoft.com/office/drawing/2012/chart">
                  <c:ext xmlns:c16="http://schemas.microsoft.com/office/drawing/2014/chart" uri="{C3380CC4-5D6E-409C-BE32-E72D297353CC}">
                    <c16:uniqueId val="{00000056-85F1-4E93-8343-9A44188D74B0}"/>
                  </c:ext>
                </c:extLst>
              </c15:ser>
            </c15:filteredBarSeries>
            <c15:filteredBarSeries>
              <c15:ser>
                <c:idx val="86"/>
                <c:order val="86"/>
                <c:tx>
                  <c:strRef>
                    <c:extLst xmlns:c15="http://schemas.microsoft.com/office/drawing/2012/chart">
                      <c:ext xmlns:c15="http://schemas.microsoft.com/office/drawing/2012/chart" uri="{02D57815-91ED-43cb-92C2-25804820EDAC}">
                        <c15:formulaRef>
                          <c15:sqref>'Table for graphs 24-25 '!$A$88</c15:sqref>
                        </c15:formulaRef>
                      </c:ext>
                    </c:extLst>
                    <c:strCache>
                      <c:ptCount val="1"/>
                      <c:pt idx="0">
                        <c:v>Skin - Reported Backlog Total</c:v>
                      </c:pt>
                    </c:strCache>
                  </c:strRef>
                </c:tx>
                <c:spPr>
                  <a:solidFill>
                    <a:schemeClr val="accent5">
                      <a:tint val="42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'!$B$88:$DB$88</c15:sqref>
                        </c15:formulaRef>
                      </c:ext>
                    </c:extLst>
                    <c:numCache>
                      <c:formatCode>0</c:formatCode>
                      <c:ptCount val="105"/>
                      <c:pt idx="0">
                        <c:v>21</c:v>
                      </c:pt>
                      <c:pt idx="1">
                        <c:v>23</c:v>
                      </c:pt>
                      <c:pt idx="2">
                        <c:v>14</c:v>
                      </c:pt>
                      <c:pt idx="3">
                        <c:v>18</c:v>
                      </c:pt>
                      <c:pt idx="4">
                        <c:v>20</c:v>
                      </c:pt>
                      <c:pt idx="5">
                        <c:v>14</c:v>
                      </c:pt>
                      <c:pt idx="6">
                        <c:v>16</c:v>
                      </c:pt>
                      <c:pt idx="7">
                        <c:v>14</c:v>
                      </c:pt>
                      <c:pt idx="8">
                        <c:v>16</c:v>
                      </c:pt>
                      <c:pt idx="9">
                        <c:v>19</c:v>
                      </c:pt>
                      <c:pt idx="10">
                        <c:v>19</c:v>
                      </c:pt>
                      <c:pt idx="11">
                        <c:v>16</c:v>
                      </c:pt>
                      <c:pt idx="12">
                        <c:v>12</c:v>
                      </c:pt>
                      <c:pt idx="13">
                        <c:v>18</c:v>
                      </c:pt>
                      <c:pt idx="14">
                        <c:v>17</c:v>
                      </c:pt>
                      <c:pt idx="15">
                        <c:v>18</c:v>
                      </c:pt>
                      <c:pt idx="16">
                        <c:v>16</c:v>
                      </c:pt>
                      <c:pt idx="17">
                        <c:v>15</c:v>
                      </c:pt>
                      <c:pt idx="18">
                        <c:v>15</c:v>
                      </c:pt>
                      <c:pt idx="19">
                        <c:v>29</c:v>
                      </c:pt>
                      <c:pt idx="20">
                        <c:v>35</c:v>
                      </c:pt>
                      <c:pt idx="21">
                        <c:v>37</c:v>
                      </c:pt>
                      <c:pt idx="22">
                        <c:v>44</c:v>
                      </c:pt>
                      <c:pt idx="23">
                        <c:v>36</c:v>
                      </c:pt>
                      <c:pt idx="24">
                        <c:v>31</c:v>
                      </c:pt>
                      <c:pt idx="25">
                        <c:v>38</c:v>
                      </c:pt>
                      <c:pt idx="26">
                        <c:v>50</c:v>
                      </c:pt>
                      <c:pt idx="27">
                        <c:v>45</c:v>
                      </c:pt>
                      <c:pt idx="28">
                        <c:v>42</c:v>
                      </c:pt>
                      <c:pt idx="29">
                        <c:v>43</c:v>
                      </c:pt>
                      <c:pt idx="30">
                        <c:v>42</c:v>
                      </c:pt>
                      <c:pt idx="31">
                        <c:v>42</c:v>
                      </c:pt>
                      <c:pt idx="32">
                        <c:v>35</c:v>
                      </c:pt>
                      <c:pt idx="33">
                        <c:v>38</c:v>
                      </c:pt>
                      <c:pt idx="34">
                        <c:v>36</c:v>
                      </c:pt>
                      <c:pt idx="35">
                        <c:v>30</c:v>
                      </c:pt>
                      <c:pt idx="36">
                        <c:v>19</c:v>
                      </c:pt>
                      <c:pt idx="37">
                        <c:v>22</c:v>
                      </c:pt>
                      <c:pt idx="38">
                        <c:v>24</c:v>
                      </c:pt>
                      <c:pt idx="39">
                        <c:v>26</c:v>
                      </c:pt>
                      <c:pt idx="40">
                        <c:v>20</c:v>
                      </c:pt>
                      <c:pt idx="41">
                        <c:v>20</c:v>
                      </c:pt>
                      <c:pt idx="42">
                        <c:v>17</c:v>
                      </c:pt>
                      <c:pt idx="43">
                        <c:v>13</c:v>
                      </c:pt>
                      <c:pt idx="44">
                        <c:v>14</c:v>
                      </c:pt>
                      <c:pt idx="45">
                        <c:v>16</c:v>
                      </c:pt>
                      <c:pt idx="46">
                        <c:v>13</c:v>
                      </c:pt>
                      <c:pt idx="47">
                        <c:v>13</c:v>
                      </c:pt>
                      <c:pt idx="48">
                        <c:v>12</c:v>
                      </c:pt>
                      <c:pt idx="49">
                        <c:v>9</c:v>
                      </c:pt>
                      <c:pt idx="50">
                        <c:v>13</c:v>
                      </c:pt>
                      <c:pt idx="51">
                        <c:v>14</c:v>
                      </c:pt>
                      <c:pt idx="52">
                        <c:v>19</c:v>
                      </c:pt>
                      <c:pt idx="53">
                        <c:v>17</c:v>
                      </c:pt>
                      <c:pt idx="54">
                        <c:v>18</c:v>
                      </c:pt>
                      <c:pt idx="55">
                        <c:v>18</c:v>
                      </c:pt>
                      <c:pt idx="56">
                        <c:v>20</c:v>
                      </c:pt>
                      <c:pt idx="57">
                        <c:v>22</c:v>
                      </c:pt>
                      <c:pt idx="58">
                        <c:v>19</c:v>
                      </c:pt>
                      <c:pt idx="59">
                        <c:v>17</c:v>
                      </c:pt>
                      <c:pt idx="60">
                        <c:v>21</c:v>
                      </c:pt>
                      <c:pt idx="61">
                        <c:v>21</c:v>
                      </c:pt>
                    </c:numCache>
                  </c:numRef>
                </c:val>
                <c:extLst xmlns:c15="http://schemas.microsoft.com/office/drawing/2012/chart">
                  <c:ext xmlns:c16="http://schemas.microsoft.com/office/drawing/2014/chart" uri="{C3380CC4-5D6E-409C-BE32-E72D297353CC}">
                    <c16:uniqueId val="{00000057-85F1-4E93-8343-9A44188D74B0}"/>
                  </c:ext>
                </c:extLst>
              </c15:ser>
            </c15:filteredBarSeries>
            <c15:filteredBarSeries>
              <c15:ser>
                <c:idx val="87"/>
                <c:order val="87"/>
                <c:tx>
                  <c:strRef>
                    <c:extLst xmlns:c15="http://schemas.microsoft.com/office/drawing/2012/chart">
                      <c:ext xmlns:c15="http://schemas.microsoft.com/office/drawing/2012/chart" uri="{02D57815-91ED-43cb-92C2-25804820EDAC}">
                        <c15:formulaRef>
                          <c15:sqref>'Table for graphs 24-25 '!$A$89</c15:sqref>
                        </c15:formulaRef>
                      </c:ext>
                    </c:extLst>
                    <c:strCache>
                      <c:ptCount val="1"/>
                      <c:pt idx="0">
                        <c:v>Upper Gastrointestinal - Reported Backlog Total</c:v>
                      </c:pt>
                    </c:strCache>
                  </c:strRef>
                </c:tx>
                <c:spPr>
                  <a:solidFill>
                    <a:schemeClr val="accent5">
                      <a:tint val="41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'!$B$89:$DB$89</c15:sqref>
                        </c15:formulaRef>
                      </c:ext>
                    </c:extLst>
                    <c:numCache>
                      <c:formatCode>0</c:formatCode>
                      <c:ptCount val="105"/>
                      <c:pt idx="0">
                        <c:v>45</c:v>
                      </c:pt>
                      <c:pt idx="1">
                        <c:v>49</c:v>
                      </c:pt>
                      <c:pt idx="2">
                        <c:v>41</c:v>
                      </c:pt>
                      <c:pt idx="3">
                        <c:v>42</c:v>
                      </c:pt>
                      <c:pt idx="4">
                        <c:v>50</c:v>
                      </c:pt>
                      <c:pt idx="5">
                        <c:v>56</c:v>
                      </c:pt>
                      <c:pt idx="6">
                        <c:v>40</c:v>
                      </c:pt>
                      <c:pt idx="7">
                        <c:v>38</c:v>
                      </c:pt>
                      <c:pt idx="8">
                        <c:v>47</c:v>
                      </c:pt>
                      <c:pt idx="9">
                        <c:v>47</c:v>
                      </c:pt>
                      <c:pt idx="10">
                        <c:v>44</c:v>
                      </c:pt>
                      <c:pt idx="11">
                        <c:v>37</c:v>
                      </c:pt>
                      <c:pt idx="12">
                        <c:v>45</c:v>
                      </c:pt>
                      <c:pt idx="13">
                        <c:v>45</c:v>
                      </c:pt>
                      <c:pt idx="14">
                        <c:v>36</c:v>
                      </c:pt>
                      <c:pt idx="15">
                        <c:v>36</c:v>
                      </c:pt>
                      <c:pt idx="16">
                        <c:v>28</c:v>
                      </c:pt>
                      <c:pt idx="17">
                        <c:v>25</c:v>
                      </c:pt>
                      <c:pt idx="18">
                        <c:v>26</c:v>
                      </c:pt>
                      <c:pt idx="19">
                        <c:v>33</c:v>
                      </c:pt>
                      <c:pt idx="20">
                        <c:v>36</c:v>
                      </c:pt>
                      <c:pt idx="21">
                        <c:v>40</c:v>
                      </c:pt>
                      <c:pt idx="22">
                        <c:v>36</c:v>
                      </c:pt>
                      <c:pt idx="23">
                        <c:v>45</c:v>
                      </c:pt>
                      <c:pt idx="24">
                        <c:v>43</c:v>
                      </c:pt>
                      <c:pt idx="25">
                        <c:v>42</c:v>
                      </c:pt>
                      <c:pt idx="26">
                        <c:v>45</c:v>
                      </c:pt>
                      <c:pt idx="27">
                        <c:v>43</c:v>
                      </c:pt>
                      <c:pt idx="28">
                        <c:v>34</c:v>
                      </c:pt>
                      <c:pt idx="29">
                        <c:v>34</c:v>
                      </c:pt>
                      <c:pt idx="30">
                        <c:v>29</c:v>
                      </c:pt>
                      <c:pt idx="31">
                        <c:v>28</c:v>
                      </c:pt>
                      <c:pt idx="32">
                        <c:v>25</c:v>
                      </c:pt>
                      <c:pt idx="33">
                        <c:v>26</c:v>
                      </c:pt>
                      <c:pt idx="34">
                        <c:v>30</c:v>
                      </c:pt>
                      <c:pt idx="35">
                        <c:v>32</c:v>
                      </c:pt>
                      <c:pt idx="36">
                        <c:v>26</c:v>
                      </c:pt>
                      <c:pt idx="37">
                        <c:v>31</c:v>
                      </c:pt>
                      <c:pt idx="38">
                        <c:v>36</c:v>
                      </c:pt>
                      <c:pt idx="39">
                        <c:v>41</c:v>
                      </c:pt>
                      <c:pt idx="40">
                        <c:v>37</c:v>
                      </c:pt>
                      <c:pt idx="41">
                        <c:v>36</c:v>
                      </c:pt>
                      <c:pt idx="42">
                        <c:v>34</c:v>
                      </c:pt>
                      <c:pt idx="43">
                        <c:v>32</c:v>
                      </c:pt>
                      <c:pt idx="44">
                        <c:v>34</c:v>
                      </c:pt>
                      <c:pt idx="45">
                        <c:v>32</c:v>
                      </c:pt>
                      <c:pt idx="46">
                        <c:v>31</c:v>
                      </c:pt>
                      <c:pt idx="47">
                        <c:v>27</c:v>
                      </c:pt>
                      <c:pt idx="48">
                        <c:v>21</c:v>
                      </c:pt>
                      <c:pt idx="49">
                        <c:v>16</c:v>
                      </c:pt>
                      <c:pt idx="50">
                        <c:v>17</c:v>
                      </c:pt>
                      <c:pt idx="51">
                        <c:v>16</c:v>
                      </c:pt>
                      <c:pt idx="52">
                        <c:v>21</c:v>
                      </c:pt>
                      <c:pt idx="53">
                        <c:v>15</c:v>
                      </c:pt>
                      <c:pt idx="54">
                        <c:v>18</c:v>
                      </c:pt>
                      <c:pt idx="55">
                        <c:v>20</c:v>
                      </c:pt>
                      <c:pt idx="56">
                        <c:v>24</c:v>
                      </c:pt>
                      <c:pt idx="57">
                        <c:v>24</c:v>
                      </c:pt>
                      <c:pt idx="58">
                        <c:v>25</c:v>
                      </c:pt>
                      <c:pt idx="59">
                        <c:v>22</c:v>
                      </c:pt>
                      <c:pt idx="60">
                        <c:v>20</c:v>
                      </c:pt>
                      <c:pt idx="61">
                        <c:v>17</c:v>
                      </c:pt>
                    </c:numCache>
                  </c:numRef>
                </c:val>
                <c:extLst xmlns:c15="http://schemas.microsoft.com/office/drawing/2012/chart">
                  <c:ext xmlns:c16="http://schemas.microsoft.com/office/drawing/2014/chart" uri="{C3380CC4-5D6E-409C-BE32-E72D297353CC}">
                    <c16:uniqueId val="{00000058-85F1-4E93-8343-9A44188D74B0}"/>
                  </c:ext>
                </c:extLst>
              </c15:ser>
            </c15:filteredBarSeries>
            <c15:filteredBarSeries>
              <c15:ser>
                <c:idx val="88"/>
                <c:order val="88"/>
                <c:tx>
                  <c:strRef>
                    <c:extLst xmlns:c15="http://schemas.microsoft.com/office/drawing/2012/chart">
                      <c:ext xmlns:c15="http://schemas.microsoft.com/office/drawing/2012/chart" uri="{02D57815-91ED-43cb-92C2-25804820EDAC}">
                        <c15:formulaRef>
                          <c15:sqref>'Table for graphs 24-25 '!$A$90</c15:sqref>
                        </c15:formulaRef>
                      </c:ext>
                    </c:extLst>
                    <c:strCache>
                      <c:ptCount val="1"/>
                      <c:pt idx="0">
                        <c:v>Urological - Reported Backlog Total</c:v>
                      </c:pt>
                    </c:strCache>
                  </c:strRef>
                </c:tx>
                <c:spPr>
                  <a:solidFill>
                    <a:schemeClr val="accent5">
                      <a:tint val="39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'!$B$90:$DB$90</c15:sqref>
                        </c15:formulaRef>
                      </c:ext>
                    </c:extLst>
                    <c:numCache>
                      <c:formatCode>0</c:formatCode>
                      <c:ptCount val="105"/>
                      <c:pt idx="0">
                        <c:v>53</c:v>
                      </c:pt>
                      <c:pt idx="1">
                        <c:v>53</c:v>
                      </c:pt>
                      <c:pt idx="2">
                        <c:v>56</c:v>
                      </c:pt>
                      <c:pt idx="3">
                        <c:v>48</c:v>
                      </c:pt>
                      <c:pt idx="4">
                        <c:v>51</c:v>
                      </c:pt>
                      <c:pt idx="5">
                        <c:v>60</c:v>
                      </c:pt>
                      <c:pt idx="6">
                        <c:v>54</c:v>
                      </c:pt>
                      <c:pt idx="7">
                        <c:v>61</c:v>
                      </c:pt>
                      <c:pt idx="8">
                        <c:v>52</c:v>
                      </c:pt>
                      <c:pt idx="9">
                        <c:v>58</c:v>
                      </c:pt>
                      <c:pt idx="10">
                        <c:v>56</c:v>
                      </c:pt>
                      <c:pt idx="11">
                        <c:v>51</c:v>
                      </c:pt>
                      <c:pt idx="12">
                        <c:v>51</c:v>
                      </c:pt>
                      <c:pt idx="13">
                        <c:v>50</c:v>
                      </c:pt>
                      <c:pt idx="14">
                        <c:v>45</c:v>
                      </c:pt>
                      <c:pt idx="15">
                        <c:v>46</c:v>
                      </c:pt>
                      <c:pt idx="16">
                        <c:v>49</c:v>
                      </c:pt>
                      <c:pt idx="17">
                        <c:v>56</c:v>
                      </c:pt>
                      <c:pt idx="18">
                        <c:v>55</c:v>
                      </c:pt>
                      <c:pt idx="19">
                        <c:v>56</c:v>
                      </c:pt>
                      <c:pt idx="20">
                        <c:v>46</c:v>
                      </c:pt>
                      <c:pt idx="21">
                        <c:v>46</c:v>
                      </c:pt>
                      <c:pt idx="22">
                        <c:v>52</c:v>
                      </c:pt>
                      <c:pt idx="23">
                        <c:v>57</c:v>
                      </c:pt>
                      <c:pt idx="24">
                        <c:v>55</c:v>
                      </c:pt>
                      <c:pt idx="25">
                        <c:v>52</c:v>
                      </c:pt>
                      <c:pt idx="26">
                        <c:v>53</c:v>
                      </c:pt>
                      <c:pt idx="27">
                        <c:v>53</c:v>
                      </c:pt>
                      <c:pt idx="28">
                        <c:v>54</c:v>
                      </c:pt>
                      <c:pt idx="29">
                        <c:v>55</c:v>
                      </c:pt>
                      <c:pt idx="30">
                        <c:v>53</c:v>
                      </c:pt>
                      <c:pt idx="31">
                        <c:v>53</c:v>
                      </c:pt>
                      <c:pt idx="32">
                        <c:v>53</c:v>
                      </c:pt>
                      <c:pt idx="33">
                        <c:v>51</c:v>
                      </c:pt>
                      <c:pt idx="34">
                        <c:v>44</c:v>
                      </c:pt>
                      <c:pt idx="35">
                        <c:v>45</c:v>
                      </c:pt>
                      <c:pt idx="36">
                        <c:v>47</c:v>
                      </c:pt>
                      <c:pt idx="37">
                        <c:v>46</c:v>
                      </c:pt>
                      <c:pt idx="38">
                        <c:v>49</c:v>
                      </c:pt>
                      <c:pt idx="39">
                        <c:v>54</c:v>
                      </c:pt>
                      <c:pt idx="40">
                        <c:v>56</c:v>
                      </c:pt>
                      <c:pt idx="41">
                        <c:v>60</c:v>
                      </c:pt>
                      <c:pt idx="42">
                        <c:v>64</c:v>
                      </c:pt>
                      <c:pt idx="43">
                        <c:v>64</c:v>
                      </c:pt>
                      <c:pt idx="44">
                        <c:v>60</c:v>
                      </c:pt>
                      <c:pt idx="45">
                        <c:v>56</c:v>
                      </c:pt>
                      <c:pt idx="46">
                        <c:v>51</c:v>
                      </c:pt>
                      <c:pt idx="47">
                        <c:v>51</c:v>
                      </c:pt>
                      <c:pt idx="48">
                        <c:v>51</c:v>
                      </c:pt>
                      <c:pt idx="49">
                        <c:v>41</c:v>
                      </c:pt>
                      <c:pt idx="50">
                        <c:v>40</c:v>
                      </c:pt>
                      <c:pt idx="51">
                        <c:v>46</c:v>
                      </c:pt>
                      <c:pt idx="52">
                        <c:v>46</c:v>
                      </c:pt>
                      <c:pt idx="53">
                        <c:v>50</c:v>
                      </c:pt>
                      <c:pt idx="54">
                        <c:v>42</c:v>
                      </c:pt>
                      <c:pt idx="55">
                        <c:v>39</c:v>
                      </c:pt>
                      <c:pt idx="56">
                        <c:v>36</c:v>
                      </c:pt>
                      <c:pt idx="57">
                        <c:v>41</c:v>
                      </c:pt>
                      <c:pt idx="58">
                        <c:v>43</c:v>
                      </c:pt>
                      <c:pt idx="59">
                        <c:v>40</c:v>
                      </c:pt>
                      <c:pt idx="60">
                        <c:v>43</c:v>
                      </c:pt>
                      <c:pt idx="61">
                        <c:v>43</c:v>
                      </c:pt>
                    </c:numCache>
                  </c:numRef>
                </c:val>
                <c:extLst xmlns:c15="http://schemas.microsoft.com/office/drawing/2012/chart">
                  <c:ext xmlns:c16="http://schemas.microsoft.com/office/drawing/2014/chart" uri="{C3380CC4-5D6E-409C-BE32-E72D297353CC}">
                    <c16:uniqueId val="{00000059-85F1-4E93-8343-9A44188D74B0}"/>
                  </c:ext>
                </c:extLst>
              </c15:ser>
            </c15:filteredBarSeries>
            <c15:filteredBarSeries>
              <c15:ser>
                <c:idx val="90"/>
                <c:order val="90"/>
                <c:tx>
                  <c:strRef>
                    <c:extLst xmlns:c15="http://schemas.microsoft.com/office/drawing/2012/chart">
                      <c:ext xmlns:c15="http://schemas.microsoft.com/office/drawing/2012/chart" uri="{02D57815-91ED-43cb-92C2-25804820EDAC}">
                        <c15:formulaRef>
                          <c15:sqref>'Table for graphs 24-25 '!$A$92</c15:sqref>
                        </c15:formulaRef>
                      </c:ext>
                    </c:extLst>
                    <c:strCache>
                      <c:ptCount val="1"/>
                      <c:pt idx="0">
                        <c:v>Difference (Trajectory to reported)</c:v>
                      </c:pt>
                    </c:strCache>
                  </c:strRef>
                </c:tx>
                <c:spPr>
                  <a:solidFill>
                    <a:schemeClr val="accent5">
                      <a:tint val="36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'!$B$92:$DB$92</c15:sqref>
                        </c15:formulaRef>
                      </c:ext>
                    </c:extLst>
                    <c:numCache>
                      <c:formatCode>General</c:formatCode>
                      <c:ptCount val="105"/>
                      <c:pt idx="53" formatCode="0">
                        <c:v>-0.40000000000000568</c:v>
                      </c:pt>
                      <c:pt idx="54" formatCode="0">
                        <c:v>13.147500000000008</c:v>
                      </c:pt>
                      <c:pt idx="55" formatCode="0">
                        <c:v>15.991500000000002</c:v>
                      </c:pt>
                      <c:pt idx="56" formatCode="0">
                        <c:v>11.540999999999997</c:v>
                      </c:pt>
                      <c:pt idx="57" formatCode="0">
                        <c:v>43.991243750000024</c:v>
                      </c:pt>
                      <c:pt idx="58" formatCode="0">
                        <c:v>65.970468750000009</c:v>
                      </c:pt>
                      <c:pt idx="59" formatCode="0">
                        <c:v>41.322505625000019</c:v>
                      </c:pt>
                      <c:pt idx="60" formatCode="0">
                        <c:v>50.016827437500012</c:v>
                      </c:pt>
                      <c:pt idx="61" formatCode="0">
                        <c:v>39.749267056250005</c:v>
                      </c:pt>
                    </c:numCache>
                  </c:numRef>
                </c:val>
                <c:extLst xmlns:c15="http://schemas.microsoft.com/office/drawing/2012/chart">
                  <c:ext xmlns:c16="http://schemas.microsoft.com/office/drawing/2014/chart" uri="{C3380CC4-5D6E-409C-BE32-E72D297353CC}">
                    <c16:uniqueId val="{0000005A-85F1-4E93-8343-9A44188D74B0}"/>
                  </c:ext>
                </c:extLst>
              </c15:ser>
            </c15:filteredBarSeries>
            <c15:filteredBarSeries>
              <c15:ser>
                <c:idx val="91"/>
                <c:order val="91"/>
                <c:tx>
                  <c:strRef>
                    <c:extLst xmlns:c15="http://schemas.microsoft.com/office/drawing/2012/chart">
                      <c:ext xmlns:c15="http://schemas.microsoft.com/office/drawing/2012/chart" uri="{02D57815-91ED-43cb-92C2-25804820EDAC}">
                        <c15:formulaRef>
                          <c15:sqref>'Table for graphs 24-25 '!$A$93</c15:sqref>
                        </c15:formulaRef>
                      </c:ext>
                    </c:extLst>
                    <c:strCache>
                      <c:ptCount val="1"/>
                      <c:pt idx="0">
                        <c:v>% Difference (Trajectory to Reported)</c:v>
                      </c:pt>
                    </c:strCache>
                  </c:strRef>
                </c:tx>
                <c:spPr>
                  <a:solidFill>
                    <a:schemeClr val="accent5">
                      <a:tint val="35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'!$B$93:$DB$93</c15:sqref>
                        </c15:formulaRef>
                      </c:ext>
                    </c:extLst>
                    <c:numCache>
                      <c:formatCode>General</c:formatCode>
                      <c:ptCount val="105"/>
                      <c:pt idx="53" formatCode="0%">
                        <c:v>-1.9665683382497821E-3</c:v>
                      </c:pt>
                      <c:pt idx="54" formatCode="0%">
                        <c:v>6.7474115035732196E-2</c:v>
                      </c:pt>
                      <c:pt idx="55" formatCode="0%">
                        <c:v>8.2426800887589982E-2</c:v>
                      </c:pt>
                      <c:pt idx="56" formatCode="0%">
                        <c:v>6.0595718763618397E-2</c:v>
                      </c:pt>
                      <c:pt idx="57" formatCode="0%">
                        <c:v>0.2377792524076818</c:v>
                      </c:pt>
                      <c:pt idx="58" formatCode="0%">
                        <c:v>0.36644248469652119</c:v>
                      </c:pt>
                      <c:pt idx="59" formatCode="0%">
                        <c:v>0.23126866519783557</c:v>
                      </c:pt>
                      <c:pt idx="60" formatCode="0%">
                        <c:v>0.25784106310244487</c:v>
                      </c:pt>
                      <c:pt idx="61" formatCode="0%">
                        <c:v>0.20151644793931034</c:v>
                      </c:pt>
                    </c:numCache>
                  </c:numRef>
                </c:val>
                <c:extLst xmlns:c15="http://schemas.microsoft.com/office/drawing/2012/chart">
                  <c:ext xmlns:c16="http://schemas.microsoft.com/office/drawing/2014/chart" uri="{C3380CC4-5D6E-409C-BE32-E72D297353CC}">
                    <c16:uniqueId val="{0000005B-85F1-4E93-8343-9A44188D74B0}"/>
                  </c:ext>
                </c:extLst>
              </c15:ser>
            </c15:filteredBarSeries>
            <c15:filteredBarSeries>
              <c15:ser>
                <c:idx val="92"/>
                <c:order val="92"/>
                <c:tx>
                  <c:strRef>
                    <c:extLst xmlns:c15="http://schemas.microsoft.com/office/drawing/2012/chart">
                      <c:ext xmlns:c15="http://schemas.microsoft.com/office/drawing/2012/chart" uri="{02D57815-91ED-43cb-92C2-25804820EDAC}">
                        <c15:formulaRef>
                          <c15:sqref>'Table for graphs 24-25 '!$A$94</c15:sqref>
                        </c15:formulaRef>
                      </c:ext>
                    </c:extLst>
                    <c:strCache>
                      <c:ptCount val="1"/>
                      <c:pt idx="0">
                        <c:v>Difference (Week to Week)</c:v>
                      </c:pt>
                    </c:strCache>
                  </c:strRef>
                </c:tx>
                <c:spPr>
                  <a:solidFill>
                    <a:schemeClr val="accent5">
                      <a:tint val="33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'!$B$94:$DB$94</c15:sqref>
                        </c15:formulaRef>
                      </c:ext>
                    </c:extLst>
                    <c:numCache>
                      <c:formatCode>0</c:formatCode>
                      <c:ptCount val="105"/>
                      <c:pt idx="1">
                        <c:v>46</c:v>
                      </c:pt>
                      <c:pt idx="2">
                        <c:v>-47</c:v>
                      </c:pt>
                      <c:pt idx="3">
                        <c:v>-3</c:v>
                      </c:pt>
                      <c:pt idx="4">
                        <c:v>22</c:v>
                      </c:pt>
                      <c:pt idx="5">
                        <c:v>2</c:v>
                      </c:pt>
                      <c:pt idx="6">
                        <c:v>-17</c:v>
                      </c:pt>
                      <c:pt idx="7">
                        <c:v>-6</c:v>
                      </c:pt>
                      <c:pt idx="8">
                        <c:v>26</c:v>
                      </c:pt>
                      <c:pt idx="9">
                        <c:v>0</c:v>
                      </c:pt>
                      <c:pt idx="10">
                        <c:v>-12</c:v>
                      </c:pt>
                      <c:pt idx="11">
                        <c:v>-17</c:v>
                      </c:pt>
                      <c:pt idx="12">
                        <c:v>-5</c:v>
                      </c:pt>
                      <c:pt idx="13">
                        <c:v>-27</c:v>
                      </c:pt>
                      <c:pt idx="14">
                        <c:v>-28</c:v>
                      </c:pt>
                      <c:pt idx="15">
                        <c:v>3</c:v>
                      </c:pt>
                      <c:pt idx="16">
                        <c:v>5</c:v>
                      </c:pt>
                      <c:pt idx="17">
                        <c:v>-10</c:v>
                      </c:pt>
                      <c:pt idx="18">
                        <c:v>8</c:v>
                      </c:pt>
                      <c:pt idx="19">
                        <c:v>26</c:v>
                      </c:pt>
                      <c:pt idx="20">
                        <c:v>8</c:v>
                      </c:pt>
                      <c:pt idx="21">
                        <c:v>3</c:v>
                      </c:pt>
                      <c:pt idx="22">
                        <c:v>20</c:v>
                      </c:pt>
                      <c:pt idx="23">
                        <c:v>29</c:v>
                      </c:pt>
                      <c:pt idx="24">
                        <c:v>-38</c:v>
                      </c:pt>
                      <c:pt idx="25">
                        <c:v>-17</c:v>
                      </c:pt>
                      <c:pt idx="26">
                        <c:v>-2</c:v>
                      </c:pt>
                      <c:pt idx="27">
                        <c:v>-31</c:v>
                      </c:pt>
                      <c:pt idx="28">
                        <c:v>-2</c:v>
                      </c:pt>
                      <c:pt idx="29">
                        <c:v>5</c:v>
                      </c:pt>
                      <c:pt idx="30">
                        <c:v>-16</c:v>
                      </c:pt>
                      <c:pt idx="31">
                        <c:v>-12</c:v>
                      </c:pt>
                      <c:pt idx="32">
                        <c:v>-13</c:v>
                      </c:pt>
                      <c:pt idx="33">
                        <c:v>7</c:v>
                      </c:pt>
                      <c:pt idx="34">
                        <c:v>-13</c:v>
                      </c:pt>
                      <c:pt idx="35">
                        <c:v>-22</c:v>
                      </c:pt>
                      <c:pt idx="36">
                        <c:v>-4</c:v>
                      </c:pt>
                      <c:pt idx="37">
                        <c:v>5</c:v>
                      </c:pt>
                      <c:pt idx="38">
                        <c:v>10</c:v>
                      </c:pt>
                      <c:pt idx="39">
                        <c:v>31</c:v>
                      </c:pt>
                      <c:pt idx="40">
                        <c:v>-3</c:v>
                      </c:pt>
                      <c:pt idx="41">
                        <c:v>-10</c:v>
                      </c:pt>
                      <c:pt idx="42">
                        <c:v>5</c:v>
                      </c:pt>
                      <c:pt idx="43">
                        <c:v>4</c:v>
                      </c:pt>
                      <c:pt idx="44">
                        <c:v>-22</c:v>
                      </c:pt>
                      <c:pt idx="45">
                        <c:v>-18</c:v>
                      </c:pt>
                      <c:pt idx="46">
                        <c:v>-9</c:v>
                      </c:pt>
                      <c:pt idx="47">
                        <c:v>-7</c:v>
                      </c:pt>
                      <c:pt idx="48">
                        <c:v>-23</c:v>
                      </c:pt>
                      <c:pt idx="49">
                        <c:v>-26</c:v>
                      </c:pt>
                      <c:pt idx="50">
                        <c:v>-2</c:v>
                      </c:pt>
                      <c:pt idx="51">
                        <c:v>12</c:v>
                      </c:pt>
                      <c:pt idx="52">
                        <c:v>3</c:v>
                      </c:pt>
                      <c:pt idx="53">
                        <c:v>-6</c:v>
                      </c:pt>
                      <c:pt idx="54">
                        <c:v>5</c:v>
                      </c:pt>
                      <c:pt idx="55">
                        <c:v>2</c:v>
                      </c:pt>
                      <c:pt idx="56">
                        <c:v>-8</c:v>
                      </c:pt>
                      <c:pt idx="57">
                        <c:v>27</c:v>
                      </c:pt>
                      <c:pt idx="58">
                        <c:v>17</c:v>
                      </c:pt>
                      <c:pt idx="59">
                        <c:v>-26</c:v>
                      </c:pt>
                      <c:pt idx="60">
                        <c:v>24</c:v>
                      </c:pt>
                      <c:pt idx="61">
                        <c:v>-7</c:v>
                      </c:pt>
                    </c:numCache>
                  </c:numRef>
                </c:val>
                <c:extLst xmlns:c15="http://schemas.microsoft.com/office/drawing/2012/chart">
                  <c:ext xmlns:c16="http://schemas.microsoft.com/office/drawing/2014/chart" uri="{C3380CC4-5D6E-409C-BE32-E72D297353CC}">
                    <c16:uniqueId val="{0000005C-85F1-4E93-8343-9A44188D74B0}"/>
                  </c:ext>
                </c:extLst>
              </c15:ser>
            </c15:filteredBarSeries>
            <c15:filteredBarSeries>
              <c15:ser>
                <c:idx val="93"/>
                <c:order val="93"/>
                <c:tx>
                  <c:strRef>
                    <c:extLst xmlns:c15="http://schemas.microsoft.com/office/drawing/2012/chart">
                      <c:ext xmlns:c15="http://schemas.microsoft.com/office/drawing/2012/chart" uri="{02D57815-91ED-43cb-92C2-25804820EDAC}">
                        <c15:formulaRef>
                          <c15:sqref>'Table for graphs 24-25 '!$A$95</c15:sqref>
                        </c15:formulaRef>
                      </c:ext>
                    </c:extLst>
                    <c:strCache>
                      <c:ptCount val="1"/>
                      <c:pt idx="0">
                        <c:v>% Difference (Week to Week)</c:v>
                      </c:pt>
                    </c:strCache>
                  </c:strRef>
                </c:tx>
                <c:spPr>
                  <a:solidFill>
                    <a:schemeClr val="accent5">
                      <a:tint val="32000"/>
                    </a:schemeClr>
                  </a:solidFill>
                  <a:ln>
                    <a:noFill/>
                  </a:ln>
                  <a:effectLst/>
                </c:spPr>
                <c:invertIfNegative val="0"/>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'!$B$95:$DB$95</c15:sqref>
                        </c15:formulaRef>
                      </c:ext>
                    </c:extLst>
                    <c:numCache>
                      <c:formatCode>0%</c:formatCode>
                      <c:ptCount val="105"/>
                      <c:pt idx="1">
                        <c:v>0.11764705882352941</c:v>
                      </c:pt>
                      <c:pt idx="2">
                        <c:v>-0.10755148741418764</c:v>
                      </c:pt>
                      <c:pt idx="3">
                        <c:v>-7.6923076923076927E-3</c:v>
                      </c:pt>
                      <c:pt idx="4">
                        <c:v>5.6847545219638244E-2</c:v>
                      </c:pt>
                      <c:pt idx="5">
                        <c:v>4.8899755501222494E-3</c:v>
                      </c:pt>
                      <c:pt idx="6">
                        <c:v>-4.1362530413625302E-2</c:v>
                      </c:pt>
                      <c:pt idx="7">
                        <c:v>-1.5228426395939087E-2</c:v>
                      </c:pt>
                      <c:pt idx="8">
                        <c:v>6.7010309278350513E-2</c:v>
                      </c:pt>
                      <c:pt idx="9">
                        <c:v>0</c:v>
                      </c:pt>
                      <c:pt idx="10">
                        <c:v>-2.8985507246376812E-2</c:v>
                      </c:pt>
                      <c:pt idx="11">
                        <c:v>-4.228855721393035E-2</c:v>
                      </c:pt>
                      <c:pt idx="12">
                        <c:v>-1.2987012987012988E-2</c:v>
                      </c:pt>
                      <c:pt idx="13">
                        <c:v>-7.1052631578947367E-2</c:v>
                      </c:pt>
                      <c:pt idx="14">
                        <c:v>-7.9320113314447591E-2</c:v>
                      </c:pt>
                      <c:pt idx="15">
                        <c:v>9.2307692307692316E-3</c:v>
                      </c:pt>
                      <c:pt idx="16">
                        <c:v>1.524390243902439E-2</c:v>
                      </c:pt>
                      <c:pt idx="17">
                        <c:v>-3.003003003003003E-2</c:v>
                      </c:pt>
                      <c:pt idx="18">
                        <c:v>2.4767801857585141E-2</c:v>
                      </c:pt>
                      <c:pt idx="19">
                        <c:v>7.8549848942598186E-2</c:v>
                      </c:pt>
                      <c:pt idx="20">
                        <c:v>2.2408963585434174E-2</c:v>
                      </c:pt>
                      <c:pt idx="21">
                        <c:v>8.21917808219178E-3</c:v>
                      </c:pt>
                      <c:pt idx="22">
                        <c:v>5.434782608695652E-2</c:v>
                      </c:pt>
                      <c:pt idx="23">
                        <c:v>7.4742268041237112E-2</c:v>
                      </c:pt>
                      <c:pt idx="24">
                        <c:v>-9.1127098321342928E-2</c:v>
                      </c:pt>
                      <c:pt idx="25">
                        <c:v>-4.4854881266490766E-2</c:v>
                      </c:pt>
                      <c:pt idx="26">
                        <c:v>-5.5248618784530384E-3</c:v>
                      </c:pt>
                      <c:pt idx="27">
                        <c:v>-8.611111111111111E-2</c:v>
                      </c:pt>
                      <c:pt idx="28">
                        <c:v>-6.0790273556231003E-3</c:v>
                      </c:pt>
                      <c:pt idx="29">
                        <c:v>1.5290519877675841E-2</c:v>
                      </c:pt>
                      <c:pt idx="30">
                        <c:v>-4.8192771084337352E-2</c:v>
                      </c:pt>
                      <c:pt idx="31">
                        <c:v>-3.7974683544303799E-2</c:v>
                      </c:pt>
                      <c:pt idx="32">
                        <c:v>-4.2763157894736843E-2</c:v>
                      </c:pt>
                      <c:pt idx="33">
                        <c:v>2.4054982817869417E-2</c:v>
                      </c:pt>
                      <c:pt idx="34">
                        <c:v>-4.3624161073825503E-2</c:v>
                      </c:pt>
                      <c:pt idx="35">
                        <c:v>-7.7192982456140355E-2</c:v>
                      </c:pt>
                      <c:pt idx="36">
                        <c:v>-1.5209125475285171E-2</c:v>
                      </c:pt>
                      <c:pt idx="37">
                        <c:v>1.9305019305019305E-2</c:v>
                      </c:pt>
                      <c:pt idx="38">
                        <c:v>3.787878787878788E-2</c:v>
                      </c:pt>
                      <c:pt idx="39">
                        <c:v>0.11313868613138686</c:v>
                      </c:pt>
                      <c:pt idx="40">
                        <c:v>-9.8360655737704927E-3</c:v>
                      </c:pt>
                      <c:pt idx="41">
                        <c:v>-3.3112582781456956E-2</c:v>
                      </c:pt>
                      <c:pt idx="42">
                        <c:v>1.7123287671232876E-2</c:v>
                      </c:pt>
                      <c:pt idx="43">
                        <c:v>1.3468013468013467E-2</c:v>
                      </c:pt>
                      <c:pt idx="44">
                        <c:v>-7.3089700996677748E-2</c:v>
                      </c:pt>
                      <c:pt idx="45">
                        <c:v>-6.4516129032258063E-2</c:v>
                      </c:pt>
                      <c:pt idx="46">
                        <c:v>-3.4482758620689655E-2</c:v>
                      </c:pt>
                      <c:pt idx="47">
                        <c:v>-2.7777777777777776E-2</c:v>
                      </c:pt>
                      <c:pt idx="48">
                        <c:v>-9.3877551020408165E-2</c:v>
                      </c:pt>
                      <c:pt idx="49">
                        <c:v>-0.11711711711711711</c:v>
                      </c:pt>
                      <c:pt idx="50">
                        <c:v>-1.020408163265306E-2</c:v>
                      </c:pt>
                      <c:pt idx="51">
                        <c:v>6.1855670103092786E-2</c:v>
                      </c:pt>
                      <c:pt idx="52">
                        <c:v>1.4563106796116505E-2</c:v>
                      </c:pt>
                      <c:pt idx="53">
                        <c:v>-2.8708133971291867E-2</c:v>
                      </c:pt>
                      <c:pt idx="54">
                        <c:v>2.4630541871921183E-2</c:v>
                      </c:pt>
                      <c:pt idx="55">
                        <c:v>9.6153846153846159E-3</c:v>
                      </c:pt>
                      <c:pt idx="56">
                        <c:v>-3.8095238095238099E-2</c:v>
                      </c:pt>
                      <c:pt idx="57">
                        <c:v>0.13366336633663367</c:v>
                      </c:pt>
                      <c:pt idx="58">
                        <c:v>7.4235807860262015E-2</c:v>
                      </c:pt>
                      <c:pt idx="59">
                        <c:v>-0.10569105691056911</c:v>
                      </c:pt>
                      <c:pt idx="60">
                        <c:v>0.10909090909090909</c:v>
                      </c:pt>
                      <c:pt idx="61">
                        <c:v>-2.8688524590163935E-2</c:v>
                      </c:pt>
                    </c:numCache>
                  </c:numRef>
                </c:val>
                <c:extLst xmlns:c15="http://schemas.microsoft.com/office/drawing/2012/chart">
                  <c:ext xmlns:c16="http://schemas.microsoft.com/office/drawing/2014/chart" uri="{C3380CC4-5D6E-409C-BE32-E72D297353CC}">
                    <c16:uniqueId val="{0000005D-85F1-4E93-8343-9A44188D74B0}"/>
                  </c:ext>
                </c:extLst>
              </c15:ser>
            </c15:filteredBarSeries>
          </c:ext>
        </c:extLst>
      </c:barChart>
      <c:lineChart>
        <c:grouping val="standard"/>
        <c:varyColors val="0"/>
        <c:ser>
          <c:idx val="89"/>
          <c:order val="89"/>
          <c:tx>
            <c:strRef>
              <c:f>'Table for graphs 24-25 '!$A$91</c:f>
              <c:strCache>
                <c:ptCount val="1"/>
                <c:pt idx="0">
                  <c:v>Total Reported Backlog All Sites</c:v>
                </c:pt>
              </c:strCache>
            </c:strRef>
          </c:tx>
          <c:spPr>
            <a:ln w="28575" cap="rnd">
              <a:solidFill>
                <a:schemeClr val="accent2"/>
              </a:solidFill>
              <a:round/>
            </a:ln>
            <a:effectLst/>
          </c:spPr>
          <c:marker>
            <c:symbol val="none"/>
          </c:marker>
          <c:dLbls>
            <c:spPr>
              <a:noFill/>
              <a:ln>
                <a:noFill/>
              </a:ln>
              <a:effectLst/>
            </c:spPr>
            <c:txPr>
              <a:bodyPr rot="-5400000" spcFirstLastPara="1" vertOverflow="ellipsis" wrap="square" lIns="38100" tIns="19050" rIns="38100" bIns="19050" anchor="ctr" anchorCtr="1">
                <a:spAutoFit/>
              </a:bodyPr>
              <a:lstStyle/>
              <a:p>
                <a:pPr>
                  <a:defRPr sz="600" b="0" i="0" u="none" strike="noStrike" kern="1200" baseline="0">
                    <a:solidFill>
                      <a:schemeClr val="accent2"/>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'Table for graphs 24-25 '!$B$1:$DB$1</c:f>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f>'Table for graphs 24-25 '!$B$91:$DB$91</c:f>
              <c:numCache>
                <c:formatCode>0</c:formatCode>
                <c:ptCount val="105"/>
                <c:pt idx="0">
                  <c:v>391</c:v>
                </c:pt>
                <c:pt idx="1">
                  <c:v>437</c:v>
                </c:pt>
                <c:pt idx="2">
                  <c:v>390</c:v>
                </c:pt>
                <c:pt idx="3">
                  <c:v>387</c:v>
                </c:pt>
                <c:pt idx="4">
                  <c:v>409</c:v>
                </c:pt>
                <c:pt idx="5">
                  <c:v>411</c:v>
                </c:pt>
                <c:pt idx="6">
                  <c:v>394</c:v>
                </c:pt>
                <c:pt idx="7">
                  <c:v>388</c:v>
                </c:pt>
                <c:pt idx="8">
                  <c:v>414</c:v>
                </c:pt>
                <c:pt idx="9">
                  <c:v>414</c:v>
                </c:pt>
                <c:pt idx="10">
                  <c:v>402</c:v>
                </c:pt>
                <c:pt idx="11">
                  <c:v>385</c:v>
                </c:pt>
                <c:pt idx="12">
                  <c:v>380</c:v>
                </c:pt>
                <c:pt idx="13">
                  <c:v>353</c:v>
                </c:pt>
                <c:pt idx="14">
                  <c:v>325</c:v>
                </c:pt>
                <c:pt idx="15">
                  <c:v>328</c:v>
                </c:pt>
                <c:pt idx="16">
                  <c:v>333</c:v>
                </c:pt>
                <c:pt idx="17">
                  <c:v>323</c:v>
                </c:pt>
                <c:pt idx="18">
                  <c:v>331</c:v>
                </c:pt>
                <c:pt idx="19">
                  <c:v>357</c:v>
                </c:pt>
                <c:pt idx="20">
                  <c:v>365</c:v>
                </c:pt>
                <c:pt idx="21">
                  <c:v>368</c:v>
                </c:pt>
                <c:pt idx="22">
                  <c:v>388</c:v>
                </c:pt>
                <c:pt idx="23">
                  <c:v>417</c:v>
                </c:pt>
                <c:pt idx="24">
                  <c:v>379</c:v>
                </c:pt>
                <c:pt idx="25">
                  <c:v>362</c:v>
                </c:pt>
                <c:pt idx="26">
                  <c:v>360</c:v>
                </c:pt>
                <c:pt idx="27">
                  <c:v>329</c:v>
                </c:pt>
                <c:pt idx="28">
                  <c:v>327</c:v>
                </c:pt>
                <c:pt idx="29">
                  <c:v>332</c:v>
                </c:pt>
                <c:pt idx="30">
                  <c:v>316</c:v>
                </c:pt>
                <c:pt idx="31">
                  <c:v>304</c:v>
                </c:pt>
                <c:pt idx="32">
                  <c:v>291</c:v>
                </c:pt>
                <c:pt idx="33">
                  <c:v>298</c:v>
                </c:pt>
                <c:pt idx="34">
                  <c:v>285</c:v>
                </c:pt>
                <c:pt idx="35">
                  <c:v>263</c:v>
                </c:pt>
                <c:pt idx="36">
                  <c:v>259</c:v>
                </c:pt>
                <c:pt idx="37">
                  <c:v>264</c:v>
                </c:pt>
                <c:pt idx="38">
                  <c:v>274</c:v>
                </c:pt>
                <c:pt idx="39">
                  <c:v>305</c:v>
                </c:pt>
                <c:pt idx="40">
                  <c:v>302</c:v>
                </c:pt>
                <c:pt idx="41">
                  <c:v>292</c:v>
                </c:pt>
                <c:pt idx="42">
                  <c:v>297</c:v>
                </c:pt>
                <c:pt idx="43">
                  <c:v>301</c:v>
                </c:pt>
                <c:pt idx="44">
                  <c:v>279</c:v>
                </c:pt>
                <c:pt idx="45">
                  <c:v>261</c:v>
                </c:pt>
                <c:pt idx="46">
                  <c:v>252</c:v>
                </c:pt>
                <c:pt idx="47">
                  <c:v>245</c:v>
                </c:pt>
                <c:pt idx="48">
                  <c:v>222</c:v>
                </c:pt>
                <c:pt idx="49">
                  <c:v>196</c:v>
                </c:pt>
                <c:pt idx="50">
                  <c:v>194</c:v>
                </c:pt>
                <c:pt idx="51">
                  <c:v>206</c:v>
                </c:pt>
                <c:pt idx="52">
                  <c:v>209</c:v>
                </c:pt>
                <c:pt idx="53">
                  <c:v>203</c:v>
                </c:pt>
                <c:pt idx="54">
                  <c:v>208</c:v>
                </c:pt>
                <c:pt idx="55">
                  <c:v>210</c:v>
                </c:pt>
                <c:pt idx="56">
                  <c:v>202</c:v>
                </c:pt>
                <c:pt idx="57">
                  <c:v>229</c:v>
                </c:pt>
                <c:pt idx="58">
                  <c:v>246</c:v>
                </c:pt>
                <c:pt idx="59">
                  <c:v>220</c:v>
                </c:pt>
                <c:pt idx="60">
                  <c:v>244</c:v>
                </c:pt>
                <c:pt idx="61">
                  <c:v>237</c:v>
                </c:pt>
              </c:numCache>
            </c:numRef>
          </c:val>
          <c:smooth val="0"/>
          <c:extLst>
            <c:ext xmlns:c16="http://schemas.microsoft.com/office/drawing/2014/chart" uri="{C3380CC4-5D6E-409C-BE32-E72D297353CC}">
              <c16:uniqueId val="{00000002-85F1-4E93-8343-9A44188D74B0}"/>
            </c:ext>
          </c:extLst>
        </c:ser>
        <c:ser>
          <c:idx val="44"/>
          <c:order val="44"/>
          <c:tx>
            <c:strRef>
              <c:f>'Table for graphs 24-25 '!$A$46</c:f>
              <c:strCache>
                <c:ptCount val="1"/>
                <c:pt idx="0">
                  <c:v>Trajectory Total Backlog All Sites</c:v>
                </c:pt>
              </c:strCache>
            </c:strRef>
          </c:tx>
          <c:spPr>
            <a:ln w="28575" cap="rnd">
              <a:solidFill>
                <a:srgbClr val="FF0000"/>
              </a:solidFill>
              <a:round/>
            </a:ln>
            <a:effectLst/>
          </c:spPr>
          <c:marker>
            <c:symbol val="none"/>
          </c:marker>
          <c:dLbls>
            <c:spPr>
              <a:noFill/>
              <a:ln>
                <a:noFill/>
              </a:ln>
              <a:effectLst/>
            </c:spPr>
            <c:txPr>
              <a:bodyPr rot="-5400000" spcFirstLastPara="1" vertOverflow="ellipsis" wrap="square" lIns="38100" tIns="19050" rIns="38100" bIns="19050" anchor="ctr" anchorCtr="1">
                <a:spAutoFit/>
              </a:bodyPr>
              <a:lstStyle/>
              <a:p>
                <a:pPr>
                  <a:defRPr sz="600" b="0" i="0" u="none" strike="noStrike" kern="1200" baseline="0">
                    <a:solidFill>
                      <a:srgbClr val="FF0000"/>
                    </a:solidFill>
                    <a:latin typeface="+mn-lt"/>
                    <a:ea typeface="+mn-ea"/>
                    <a:cs typeface="+mn-cs"/>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'Table for graphs 24-25 '!$B$1:$DB$1</c:f>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f>'Table for graphs 24-25 '!$B$46:$DB$46</c:f>
              <c:numCache>
                <c:formatCode>General</c:formatCode>
                <c:ptCount val="105"/>
                <c:pt idx="53" formatCode="0">
                  <c:v>203.4</c:v>
                </c:pt>
                <c:pt idx="54" formatCode="0">
                  <c:v>194.85249999999999</c:v>
                </c:pt>
                <c:pt idx="55" formatCode="0">
                  <c:v>194.0085</c:v>
                </c:pt>
                <c:pt idx="56" formatCode="0">
                  <c:v>190.459</c:v>
                </c:pt>
                <c:pt idx="57" formatCode="0">
                  <c:v>185.00875624999998</c:v>
                </c:pt>
                <c:pt idx="58" formatCode="0">
                  <c:v>180.02953124999999</c:v>
                </c:pt>
                <c:pt idx="59" formatCode="0">
                  <c:v>178.67749437499998</c:v>
                </c:pt>
                <c:pt idx="60" formatCode="0">
                  <c:v>193.98317256249999</c:v>
                </c:pt>
                <c:pt idx="61" formatCode="0">
                  <c:v>197.25073294374999</c:v>
                </c:pt>
                <c:pt idx="62" formatCode="0">
                  <c:v>195.07268436312501</c:v>
                </c:pt>
                <c:pt idx="63" formatCode="0">
                  <c:v>189.72871648693751</c:v>
                </c:pt>
                <c:pt idx="64" formatCode="0">
                  <c:v>189.48343445438127</c:v>
                </c:pt>
                <c:pt idx="65" formatCode="0">
                  <c:v>181.3873686410372</c:v>
                </c:pt>
                <c:pt idx="66" formatCode="0">
                  <c:v>170.37345448630847</c:v>
                </c:pt>
                <c:pt idx="67" formatCode="0">
                  <c:v>170.80057948630846</c:v>
                </c:pt>
                <c:pt idx="68" formatCode="0">
                  <c:v>171.23348854861803</c:v>
                </c:pt>
                <c:pt idx="69" formatCode="0">
                  <c:v>169.85271791541214</c:v>
                </c:pt>
                <c:pt idx="70" formatCode="0">
                  <c:v>173.66482433639877</c:v>
                </c:pt>
                <c:pt idx="71" formatCode="0">
                  <c:v>188.95577270587802</c:v>
                </c:pt>
                <c:pt idx="72" formatCode="0">
                  <c:v>190.76960351825076</c:v>
                </c:pt>
                <c:pt idx="73" formatCode="0">
                  <c:v>195.51021889197256</c:v>
                </c:pt>
                <c:pt idx="74" formatCode="0">
                  <c:v>206.26196833760179</c:v>
                </c:pt>
                <c:pt idx="75" formatCode="0">
                  <c:v>216.56348465592947</c:v>
                </c:pt>
                <c:pt idx="76" formatCode="0">
                  <c:v>199.20522673002378</c:v>
                </c:pt>
                <c:pt idx="77" formatCode="0">
                  <c:v>190.20312263761025</c:v>
                </c:pt>
                <c:pt idx="78" formatCode="0">
                  <c:v>185.01320313648824</c:v>
                </c:pt>
                <c:pt idx="79" formatCode="0">
                  <c:v>173.53662670397975</c:v>
                </c:pt>
                <c:pt idx="80" formatCode="0">
                  <c:v>170.22194148730927</c:v>
                </c:pt>
                <c:pt idx="81" formatCode="0">
                  <c:v>162.40875241156328</c:v>
                </c:pt>
                <c:pt idx="82" formatCode="0">
                  <c:v>150.9319098537988</c:v>
                </c:pt>
                <c:pt idx="83" formatCode="0">
                  <c:v>157.22108553630261</c:v>
                </c:pt>
                <c:pt idx="84" formatCode="0">
                  <c:v>147.39346791334626</c:v>
                </c:pt>
                <c:pt idx="85" formatCode="0">
                  <c:v>145.75437179733123</c:v>
                </c:pt>
                <c:pt idx="86" formatCode="0">
                  <c:v>137.32986298063327</c:v>
                </c:pt>
                <c:pt idx="87" formatCode="0">
                  <c:v>123.1721821555887</c:v>
                </c:pt>
                <c:pt idx="88" formatCode="0">
                  <c:v>119.50570208825064</c:v>
                </c:pt>
                <c:pt idx="89" formatCode="0">
                  <c:v>122.70352115631714</c:v>
                </c:pt>
                <c:pt idx="90" formatCode="0">
                  <c:v>134.34748248067189</c:v>
                </c:pt>
                <c:pt idx="91" formatCode="0">
                  <c:v>153.26237397899814</c:v>
                </c:pt>
                <c:pt idx="92" formatCode="0">
                  <c:v>162.70852543962766</c:v>
                </c:pt>
                <c:pt idx="93" formatCode="0">
                  <c:v>148.37852702443951</c:v>
                </c:pt>
                <c:pt idx="94" formatCode="0">
                  <c:v>148.37852702443951</c:v>
                </c:pt>
                <c:pt idx="95" formatCode="0">
                  <c:v>138.94926125695534</c:v>
                </c:pt>
                <c:pt idx="96" formatCode="0">
                  <c:v>125.54369083111197</c:v>
                </c:pt>
                <c:pt idx="97" formatCode="0">
                  <c:v>116.2917203294752</c:v>
                </c:pt>
                <c:pt idx="98" formatCode="0">
                  <c:v>109.35466885009022</c:v>
                </c:pt>
                <c:pt idx="99" formatCode="0">
                  <c:v>106.79414247454331</c:v>
                </c:pt>
                <c:pt idx="100" formatCode="0">
                  <c:v>117.00639262163547</c:v>
                </c:pt>
                <c:pt idx="101" formatCode="0">
                  <c:v>103.85849016499562</c:v>
                </c:pt>
                <c:pt idx="102" formatCode="0">
                  <c:v>98.87469648448473</c:v>
                </c:pt>
                <c:pt idx="103" formatCode="0">
                  <c:v>95.493789818626979</c:v>
                </c:pt>
                <c:pt idx="104" formatCode="0">
                  <c:v>99.931299670048631</c:v>
                </c:pt>
              </c:numCache>
            </c:numRef>
          </c:val>
          <c:smooth val="0"/>
          <c:extLst>
            <c:ext xmlns:c16="http://schemas.microsoft.com/office/drawing/2014/chart" uri="{C3380CC4-5D6E-409C-BE32-E72D297353CC}">
              <c16:uniqueId val="{00000003-85F1-4E93-8343-9A44188D74B0}"/>
            </c:ext>
          </c:extLst>
        </c:ser>
        <c:dLbls>
          <c:showLegendKey val="0"/>
          <c:showVal val="0"/>
          <c:showCatName val="0"/>
          <c:showSerName val="0"/>
          <c:showPercent val="0"/>
          <c:showBubbleSize val="0"/>
        </c:dLbls>
        <c:marker val="1"/>
        <c:smooth val="0"/>
        <c:axId val="545995631"/>
        <c:axId val="545998543"/>
        <c:extLst>
          <c:ext xmlns:c15="http://schemas.microsoft.com/office/drawing/2012/chart" uri="{02D57815-91ED-43cb-92C2-25804820EDAC}">
            <c15:filteredLineSeries>
              <c15:ser>
                <c:idx val="0"/>
                <c:order val="0"/>
                <c:tx>
                  <c:strRef>
                    <c:extLst>
                      <c:ext uri="{02D57815-91ED-43cb-92C2-25804820EDAC}">
                        <c15:formulaRef>
                          <c15:sqref>'Table for graphs 24-25 '!$A$2</c15:sqref>
                        </c15:formulaRef>
                      </c:ext>
                    </c:extLst>
                    <c:strCache>
                      <c:ptCount val="1"/>
                      <c:pt idx="0">
                        <c:v>Acute Leukaemia - Trajectory 63- 103 days</c:v>
                      </c:pt>
                    </c:strCache>
                  </c:strRef>
                </c:tx>
                <c:spPr>
                  <a:ln w="28575" cap="rnd">
                    <a:solidFill>
                      <a:schemeClr val="accent5">
                        <a:shade val="31000"/>
                      </a:schemeClr>
                    </a:solidFill>
                    <a:round/>
                  </a:ln>
                  <a:effectLst/>
                </c:spPr>
                <c:marker>
                  <c:symbol val="none"/>
                </c:marker>
                <c:cat>
                  <c:numRef>
                    <c:extLst>
                      <c:ex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c:ext uri="{02D57815-91ED-43cb-92C2-25804820EDAC}">
                        <c15:formulaRef>
                          <c15:sqref>'Table for graphs 24-25 '!$B$2:$DB$2</c15:sqref>
                        </c15:formulaRef>
                      </c:ext>
                    </c:extLst>
                    <c:numCache>
                      <c:formatCode>General</c:formatCode>
                      <c:ptCount val="105"/>
                      <c:pt idx="53" formatCode="0">
                        <c:v>0</c:v>
                      </c:pt>
                      <c:pt idx="54" formatCode="0">
                        <c:v>0</c:v>
                      </c:pt>
                      <c:pt idx="55" formatCode="0">
                        <c:v>0</c:v>
                      </c:pt>
                      <c:pt idx="56" formatCode="0">
                        <c:v>0</c:v>
                      </c:pt>
                      <c:pt idx="57" formatCode="0">
                        <c:v>0</c:v>
                      </c:pt>
                      <c:pt idx="58" formatCode="0">
                        <c:v>0</c:v>
                      </c:pt>
                      <c:pt idx="59" formatCode="0">
                        <c:v>0</c:v>
                      </c:pt>
                      <c:pt idx="60" formatCode="0">
                        <c:v>0</c:v>
                      </c:pt>
                      <c:pt idx="61" formatCode="0">
                        <c:v>0</c:v>
                      </c:pt>
                      <c:pt idx="62" formatCode="0">
                        <c:v>0</c:v>
                      </c:pt>
                      <c:pt idx="63" formatCode="0">
                        <c:v>0</c:v>
                      </c:pt>
                      <c:pt idx="64" formatCode="0">
                        <c:v>0</c:v>
                      </c:pt>
                      <c:pt idx="65" formatCode="0">
                        <c:v>0</c:v>
                      </c:pt>
                      <c:pt idx="66" formatCode="0">
                        <c:v>0</c:v>
                      </c:pt>
                      <c:pt idx="67" formatCode="0">
                        <c:v>0</c:v>
                      </c:pt>
                      <c:pt idx="68" formatCode="0">
                        <c:v>0</c:v>
                      </c:pt>
                      <c:pt idx="69" formatCode="0">
                        <c:v>0</c:v>
                      </c:pt>
                      <c:pt idx="70" formatCode="0">
                        <c:v>0</c:v>
                      </c:pt>
                      <c:pt idx="71" formatCode="0">
                        <c:v>0</c:v>
                      </c:pt>
                      <c:pt idx="72" formatCode="0">
                        <c:v>0</c:v>
                      </c:pt>
                      <c:pt idx="73" formatCode="0">
                        <c:v>0</c:v>
                      </c:pt>
                      <c:pt idx="74" formatCode="0">
                        <c:v>0</c:v>
                      </c:pt>
                      <c:pt idx="75" formatCode="0">
                        <c:v>0</c:v>
                      </c:pt>
                      <c:pt idx="76" formatCode="0">
                        <c:v>0</c:v>
                      </c:pt>
                      <c:pt idx="77" formatCode="0">
                        <c:v>0</c:v>
                      </c:pt>
                      <c:pt idx="78" formatCode="0">
                        <c:v>0</c:v>
                      </c:pt>
                      <c:pt idx="79" formatCode="0">
                        <c:v>0</c:v>
                      </c:pt>
                      <c:pt idx="80" formatCode="0">
                        <c:v>0</c:v>
                      </c:pt>
                      <c:pt idx="81" formatCode="0">
                        <c:v>0</c:v>
                      </c:pt>
                      <c:pt idx="82" formatCode="0">
                        <c:v>0</c:v>
                      </c:pt>
                      <c:pt idx="83" formatCode="0">
                        <c:v>0</c:v>
                      </c:pt>
                      <c:pt idx="84" formatCode="0">
                        <c:v>0</c:v>
                      </c:pt>
                      <c:pt idx="85" formatCode="0">
                        <c:v>0</c:v>
                      </c:pt>
                      <c:pt idx="86" formatCode="0">
                        <c:v>0</c:v>
                      </c:pt>
                      <c:pt idx="87" formatCode="0">
                        <c:v>0</c:v>
                      </c:pt>
                      <c:pt idx="88" formatCode="0">
                        <c:v>0</c:v>
                      </c:pt>
                      <c:pt idx="89" formatCode="0">
                        <c:v>0</c:v>
                      </c:pt>
                      <c:pt idx="90" formatCode="0">
                        <c:v>0</c:v>
                      </c:pt>
                      <c:pt idx="91" formatCode="0">
                        <c:v>0</c:v>
                      </c:pt>
                      <c:pt idx="92" formatCode="0">
                        <c:v>0</c:v>
                      </c:pt>
                      <c:pt idx="93" formatCode="0">
                        <c:v>0</c:v>
                      </c:pt>
                      <c:pt idx="94" formatCode="0">
                        <c:v>0</c:v>
                      </c:pt>
                      <c:pt idx="95" formatCode="0">
                        <c:v>0</c:v>
                      </c:pt>
                      <c:pt idx="96" formatCode="0">
                        <c:v>0</c:v>
                      </c:pt>
                      <c:pt idx="97" formatCode="0">
                        <c:v>0</c:v>
                      </c:pt>
                      <c:pt idx="98" formatCode="0">
                        <c:v>0</c:v>
                      </c:pt>
                      <c:pt idx="99" formatCode="0">
                        <c:v>0</c:v>
                      </c:pt>
                      <c:pt idx="100" formatCode="0">
                        <c:v>0</c:v>
                      </c:pt>
                      <c:pt idx="101" formatCode="0">
                        <c:v>0</c:v>
                      </c:pt>
                      <c:pt idx="102" formatCode="0">
                        <c:v>0</c:v>
                      </c:pt>
                      <c:pt idx="103" formatCode="0">
                        <c:v>0</c:v>
                      </c:pt>
                      <c:pt idx="104" formatCode="0">
                        <c:v>0</c:v>
                      </c:pt>
                    </c:numCache>
                  </c:numRef>
                </c:val>
                <c:smooth val="0"/>
                <c:extLst>
                  <c:ext xmlns:c16="http://schemas.microsoft.com/office/drawing/2014/chart" uri="{C3380CC4-5D6E-409C-BE32-E72D297353CC}">
                    <c16:uniqueId val="{00000004-85F1-4E93-8343-9A44188D74B0}"/>
                  </c:ext>
                </c:extLst>
              </c15:ser>
            </c15:filteredLineSeries>
            <c15:filteredLineSeries>
              <c15:ser>
                <c:idx val="1"/>
                <c:order val="1"/>
                <c:tx>
                  <c:strRef>
                    <c:extLst xmlns:c15="http://schemas.microsoft.com/office/drawing/2012/chart">
                      <c:ext xmlns:c15="http://schemas.microsoft.com/office/drawing/2012/chart" uri="{02D57815-91ED-43cb-92C2-25804820EDAC}">
                        <c15:formulaRef>
                          <c15:sqref>'Table for graphs 24-25 '!$A$3</c15:sqref>
                        </c15:formulaRef>
                      </c:ext>
                    </c:extLst>
                    <c:strCache>
                      <c:ptCount val="1"/>
                      <c:pt idx="0">
                        <c:v>Brain/CNS - Trajectory 63- 103 days</c:v>
                      </c:pt>
                    </c:strCache>
                  </c:strRef>
                </c:tx>
                <c:spPr>
                  <a:ln w="28575" cap="rnd">
                    <a:solidFill>
                      <a:schemeClr val="accent5">
                        <a:shade val="32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'!$B$3:$DB$3</c15:sqref>
                        </c15:formulaRef>
                      </c:ext>
                    </c:extLst>
                    <c:numCache>
                      <c:formatCode>General</c:formatCode>
                      <c:ptCount val="105"/>
                      <c:pt idx="53" formatCode="0">
                        <c:v>0</c:v>
                      </c:pt>
                      <c:pt idx="54" formatCode="0">
                        <c:v>0</c:v>
                      </c:pt>
                      <c:pt idx="55" formatCode="0">
                        <c:v>0</c:v>
                      </c:pt>
                      <c:pt idx="56" formatCode="0">
                        <c:v>0</c:v>
                      </c:pt>
                      <c:pt idx="57" formatCode="0">
                        <c:v>0</c:v>
                      </c:pt>
                      <c:pt idx="58" formatCode="0">
                        <c:v>0</c:v>
                      </c:pt>
                      <c:pt idx="59" formatCode="0">
                        <c:v>0</c:v>
                      </c:pt>
                      <c:pt idx="60" formatCode="0">
                        <c:v>0</c:v>
                      </c:pt>
                      <c:pt idx="61" formatCode="0">
                        <c:v>0</c:v>
                      </c:pt>
                      <c:pt idx="62" formatCode="0">
                        <c:v>0</c:v>
                      </c:pt>
                      <c:pt idx="63" formatCode="0">
                        <c:v>0</c:v>
                      </c:pt>
                      <c:pt idx="64" formatCode="0">
                        <c:v>0</c:v>
                      </c:pt>
                      <c:pt idx="65" formatCode="0">
                        <c:v>0</c:v>
                      </c:pt>
                      <c:pt idx="66" formatCode="0">
                        <c:v>0</c:v>
                      </c:pt>
                      <c:pt idx="67" formatCode="0">
                        <c:v>0</c:v>
                      </c:pt>
                      <c:pt idx="68" formatCode="0">
                        <c:v>0</c:v>
                      </c:pt>
                      <c:pt idx="69" formatCode="0">
                        <c:v>0</c:v>
                      </c:pt>
                      <c:pt idx="70" formatCode="0">
                        <c:v>0</c:v>
                      </c:pt>
                      <c:pt idx="71" formatCode="0">
                        <c:v>0</c:v>
                      </c:pt>
                      <c:pt idx="72" formatCode="0">
                        <c:v>0</c:v>
                      </c:pt>
                      <c:pt idx="73" formatCode="0">
                        <c:v>0</c:v>
                      </c:pt>
                      <c:pt idx="74" formatCode="0">
                        <c:v>0</c:v>
                      </c:pt>
                      <c:pt idx="75" formatCode="0">
                        <c:v>0</c:v>
                      </c:pt>
                      <c:pt idx="76" formatCode="0">
                        <c:v>0</c:v>
                      </c:pt>
                      <c:pt idx="77" formatCode="0">
                        <c:v>0</c:v>
                      </c:pt>
                      <c:pt idx="78" formatCode="0">
                        <c:v>0</c:v>
                      </c:pt>
                      <c:pt idx="79" formatCode="0">
                        <c:v>0</c:v>
                      </c:pt>
                      <c:pt idx="80" formatCode="0">
                        <c:v>0</c:v>
                      </c:pt>
                      <c:pt idx="81" formatCode="0">
                        <c:v>0</c:v>
                      </c:pt>
                      <c:pt idx="82" formatCode="0">
                        <c:v>0</c:v>
                      </c:pt>
                      <c:pt idx="83" formatCode="0">
                        <c:v>0</c:v>
                      </c:pt>
                      <c:pt idx="84" formatCode="0">
                        <c:v>0</c:v>
                      </c:pt>
                      <c:pt idx="85" formatCode="0">
                        <c:v>0</c:v>
                      </c:pt>
                      <c:pt idx="86" formatCode="0">
                        <c:v>0</c:v>
                      </c:pt>
                      <c:pt idx="87" formatCode="0">
                        <c:v>0</c:v>
                      </c:pt>
                      <c:pt idx="88" formatCode="0">
                        <c:v>0</c:v>
                      </c:pt>
                      <c:pt idx="89" formatCode="0">
                        <c:v>0</c:v>
                      </c:pt>
                      <c:pt idx="90" formatCode="0">
                        <c:v>0</c:v>
                      </c:pt>
                      <c:pt idx="91" formatCode="0">
                        <c:v>0</c:v>
                      </c:pt>
                      <c:pt idx="92" formatCode="0">
                        <c:v>0</c:v>
                      </c:pt>
                      <c:pt idx="93" formatCode="0">
                        <c:v>0</c:v>
                      </c:pt>
                      <c:pt idx="94" formatCode="0">
                        <c:v>0</c:v>
                      </c:pt>
                      <c:pt idx="95" formatCode="0">
                        <c:v>0</c:v>
                      </c:pt>
                      <c:pt idx="96" formatCode="0">
                        <c:v>0</c:v>
                      </c:pt>
                      <c:pt idx="97" formatCode="0">
                        <c:v>0</c:v>
                      </c:pt>
                      <c:pt idx="98" formatCode="0">
                        <c:v>0</c:v>
                      </c:pt>
                      <c:pt idx="99" formatCode="0">
                        <c:v>0</c:v>
                      </c:pt>
                      <c:pt idx="100" formatCode="0">
                        <c:v>0</c:v>
                      </c:pt>
                      <c:pt idx="101" formatCode="0">
                        <c:v>0</c:v>
                      </c:pt>
                      <c:pt idx="102" formatCode="0">
                        <c:v>0</c:v>
                      </c:pt>
                      <c:pt idx="103" formatCode="0">
                        <c:v>0</c:v>
                      </c:pt>
                      <c:pt idx="104" formatCode="0">
                        <c:v>0</c:v>
                      </c:pt>
                    </c:numCache>
                  </c:numRef>
                </c:val>
                <c:smooth val="0"/>
                <c:extLst xmlns:c15="http://schemas.microsoft.com/office/drawing/2012/chart">
                  <c:ext xmlns:c16="http://schemas.microsoft.com/office/drawing/2014/chart" uri="{C3380CC4-5D6E-409C-BE32-E72D297353CC}">
                    <c16:uniqueId val="{00000005-85F1-4E93-8343-9A44188D74B0}"/>
                  </c:ext>
                </c:extLst>
              </c15:ser>
            </c15:filteredLineSeries>
            <c15:filteredLineSeries>
              <c15:ser>
                <c:idx val="2"/>
                <c:order val="2"/>
                <c:tx>
                  <c:strRef>
                    <c:extLst xmlns:c15="http://schemas.microsoft.com/office/drawing/2012/chart">
                      <c:ext xmlns:c15="http://schemas.microsoft.com/office/drawing/2012/chart" uri="{02D57815-91ED-43cb-92C2-25804820EDAC}">
                        <c15:formulaRef>
                          <c15:sqref>'Table for graphs 24-25 '!$A$4</c15:sqref>
                        </c15:formulaRef>
                      </c:ext>
                    </c:extLst>
                    <c:strCache>
                      <c:ptCount val="1"/>
                      <c:pt idx="0">
                        <c:v>Breast - Trajectory 63- 103 days</c:v>
                      </c:pt>
                    </c:strCache>
                  </c:strRef>
                </c:tx>
                <c:spPr>
                  <a:ln w="28575" cap="rnd">
                    <a:solidFill>
                      <a:schemeClr val="accent5">
                        <a:shade val="34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'!$B$4:$DB$4</c15:sqref>
                        </c15:formulaRef>
                      </c:ext>
                    </c:extLst>
                    <c:numCache>
                      <c:formatCode>General</c:formatCode>
                      <c:ptCount val="105"/>
                      <c:pt idx="53" formatCode="0">
                        <c:v>11</c:v>
                      </c:pt>
                      <c:pt idx="54" formatCode="0">
                        <c:v>11</c:v>
                      </c:pt>
                      <c:pt idx="55" formatCode="0">
                        <c:v>12.100000000000001</c:v>
                      </c:pt>
                      <c:pt idx="56" formatCode="0">
                        <c:v>12.100000000000001</c:v>
                      </c:pt>
                      <c:pt idx="57" formatCode="0">
                        <c:v>10.890000000000002</c:v>
                      </c:pt>
                      <c:pt idx="58" formatCode="0">
                        <c:v>10.890000000000002</c:v>
                      </c:pt>
                      <c:pt idx="59" formatCode="0">
                        <c:v>10.890000000000002</c:v>
                      </c:pt>
                      <c:pt idx="60" formatCode="0">
                        <c:v>11.979000000000003</c:v>
                      </c:pt>
                      <c:pt idx="61" formatCode="0">
                        <c:v>13.176900000000003</c:v>
                      </c:pt>
                      <c:pt idx="62" formatCode="0">
                        <c:v>11.859210000000003</c:v>
                      </c:pt>
                      <c:pt idx="63" formatCode="0">
                        <c:v>10.673289000000002</c:v>
                      </c:pt>
                      <c:pt idx="64" formatCode="0">
                        <c:v>10.673289000000002</c:v>
                      </c:pt>
                      <c:pt idx="65" formatCode="0">
                        <c:v>9.6059601000000026</c:v>
                      </c:pt>
                      <c:pt idx="66" formatCode="0">
                        <c:v>8.6453640900000028</c:v>
                      </c:pt>
                      <c:pt idx="67" formatCode="0">
                        <c:v>8.6453640900000028</c:v>
                      </c:pt>
                      <c:pt idx="68" formatCode="0">
                        <c:v>9.509900499000004</c:v>
                      </c:pt>
                      <c:pt idx="69" formatCode="0">
                        <c:v>10.460890548900005</c:v>
                      </c:pt>
                      <c:pt idx="70" formatCode="0">
                        <c:v>10.460890548900005</c:v>
                      </c:pt>
                      <c:pt idx="71" formatCode="0">
                        <c:v>12.030024131235006</c:v>
                      </c:pt>
                      <c:pt idx="72" formatCode="0">
                        <c:v>10.827021718111506</c:v>
                      </c:pt>
                      <c:pt idx="73" formatCode="0">
                        <c:v>10.827021718111506</c:v>
                      </c:pt>
                      <c:pt idx="74" formatCode="0">
                        <c:v>11.909723889922658</c:v>
                      </c:pt>
                      <c:pt idx="75" formatCode="0">
                        <c:v>13.100696278914924</c:v>
                      </c:pt>
                      <c:pt idx="76" formatCode="0">
                        <c:v>11.135591837077685</c:v>
                      </c:pt>
                      <c:pt idx="77" formatCode="0">
                        <c:v>10.022032653369918</c:v>
                      </c:pt>
                      <c:pt idx="78" formatCode="0">
                        <c:v>10.022032653369918</c:v>
                      </c:pt>
                      <c:pt idx="79" formatCode="0">
                        <c:v>10.022032653369918</c:v>
                      </c:pt>
                      <c:pt idx="80" formatCode="0">
                        <c:v>10.022032653369918</c:v>
                      </c:pt>
                      <c:pt idx="81" formatCode="0">
                        <c:v>10.022032653369918</c:v>
                      </c:pt>
                      <c:pt idx="82" formatCode="0">
                        <c:v>9.0198293880329263</c:v>
                      </c:pt>
                      <c:pt idx="83" formatCode="0">
                        <c:v>9.0198293880329263</c:v>
                      </c:pt>
                      <c:pt idx="84" formatCode="0">
                        <c:v>8.1178464492296332</c:v>
                      </c:pt>
                      <c:pt idx="85" formatCode="0">
                        <c:v>8.1178464492296332</c:v>
                      </c:pt>
                      <c:pt idx="86" formatCode="0">
                        <c:v>6.9001694818451877</c:v>
                      </c:pt>
                      <c:pt idx="87" formatCode="0">
                        <c:v>5.8651440595684097</c:v>
                      </c:pt>
                      <c:pt idx="88" formatCode="0">
                        <c:v>5.8651440595684097</c:v>
                      </c:pt>
                      <c:pt idx="89" formatCode="0">
                        <c:v>6.7449156685036709</c:v>
                      </c:pt>
                      <c:pt idx="90" formatCode="0">
                        <c:v>8.0938988022044054</c:v>
                      </c:pt>
                      <c:pt idx="91" formatCode="0">
                        <c:v>10.76488540693186</c:v>
                      </c:pt>
                      <c:pt idx="92" formatCode="0">
                        <c:v>13.456106758664825</c:v>
                      </c:pt>
                      <c:pt idx="93" formatCode="0">
                        <c:v>10.76488540693186</c:v>
                      </c:pt>
                      <c:pt idx="94" formatCode="0">
                        <c:v>9.6883968662386746</c:v>
                      </c:pt>
                      <c:pt idx="95" formatCode="0">
                        <c:v>9.6883968662386746</c:v>
                      </c:pt>
                      <c:pt idx="96" formatCode="0">
                        <c:v>8.2351373363028735</c:v>
                      </c:pt>
                      <c:pt idx="97" formatCode="0">
                        <c:v>7.4116236026725861</c:v>
                      </c:pt>
                      <c:pt idx="98" formatCode="0">
                        <c:v>7.4116236026725861</c:v>
                      </c:pt>
                      <c:pt idx="99" formatCode="0">
                        <c:v>7.4116236026725861</c:v>
                      </c:pt>
                      <c:pt idx="100" formatCode="0">
                        <c:v>8.1527859629398449</c:v>
                      </c:pt>
                      <c:pt idx="101" formatCode="0">
                        <c:v>6.5222287703518766</c:v>
                      </c:pt>
                      <c:pt idx="102" formatCode="0">
                        <c:v>5.870005893316689</c:v>
                      </c:pt>
                      <c:pt idx="103" formatCode="0">
                        <c:v>5.2830053039850204</c:v>
                      </c:pt>
                      <c:pt idx="104" formatCode="0">
                        <c:v>6.6037566299812758</c:v>
                      </c:pt>
                    </c:numCache>
                  </c:numRef>
                </c:val>
                <c:smooth val="0"/>
                <c:extLst xmlns:c15="http://schemas.microsoft.com/office/drawing/2012/chart">
                  <c:ext xmlns:c16="http://schemas.microsoft.com/office/drawing/2014/chart" uri="{C3380CC4-5D6E-409C-BE32-E72D297353CC}">
                    <c16:uniqueId val="{00000006-85F1-4E93-8343-9A44188D74B0}"/>
                  </c:ext>
                </c:extLst>
              </c15:ser>
            </c15:filteredLineSeries>
            <c15:filteredLineSeries>
              <c15:ser>
                <c:idx val="3"/>
                <c:order val="3"/>
                <c:tx>
                  <c:strRef>
                    <c:extLst xmlns:c15="http://schemas.microsoft.com/office/drawing/2012/chart">
                      <c:ext xmlns:c15="http://schemas.microsoft.com/office/drawing/2012/chart" uri="{02D57815-91ED-43cb-92C2-25804820EDAC}">
                        <c15:formulaRef>
                          <c15:sqref>'Table for graphs 24-25 '!$A$5</c15:sqref>
                        </c15:formulaRef>
                      </c:ext>
                    </c:extLst>
                    <c:strCache>
                      <c:ptCount val="1"/>
                      <c:pt idx="0">
                        <c:v>Children's cancer - Trajectory 63- 103 days</c:v>
                      </c:pt>
                    </c:strCache>
                  </c:strRef>
                </c:tx>
                <c:spPr>
                  <a:ln w="28575" cap="rnd">
                    <a:solidFill>
                      <a:schemeClr val="accent5">
                        <a:shade val="35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'!$B$5:$DB$5</c15:sqref>
                        </c15:formulaRef>
                      </c:ext>
                    </c:extLst>
                    <c:numCache>
                      <c:formatCode>General</c:formatCode>
                      <c:ptCount val="105"/>
                      <c:pt idx="53" formatCode="0">
                        <c:v>0</c:v>
                      </c:pt>
                      <c:pt idx="54" formatCode="0">
                        <c:v>0</c:v>
                      </c:pt>
                      <c:pt idx="55" formatCode="0">
                        <c:v>0</c:v>
                      </c:pt>
                      <c:pt idx="56" formatCode="0">
                        <c:v>0</c:v>
                      </c:pt>
                      <c:pt idx="57" formatCode="0">
                        <c:v>0</c:v>
                      </c:pt>
                      <c:pt idx="58" formatCode="0">
                        <c:v>0</c:v>
                      </c:pt>
                      <c:pt idx="59" formatCode="0">
                        <c:v>0</c:v>
                      </c:pt>
                      <c:pt idx="60" formatCode="0">
                        <c:v>0</c:v>
                      </c:pt>
                      <c:pt idx="61" formatCode="0">
                        <c:v>0</c:v>
                      </c:pt>
                      <c:pt idx="62" formatCode="0">
                        <c:v>0</c:v>
                      </c:pt>
                      <c:pt idx="63" formatCode="0">
                        <c:v>0</c:v>
                      </c:pt>
                      <c:pt idx="64" formatCode="0">
                        <c:v>0</c:v>
                      </c:pt>
                      <c:pt idx="65" formatCode="0">
                        <c:v>0</c:v>
                      </c:pt>
                      <c:pt idx="66" formatCode="0">
                        <c:v>0</c:v>
                      </c:pt>
                      <c:pt idx="67" formatCode="0">
                        <c:v>0</c:v>
                      </c:pt>
                      <c:pt idx="68" formatCode="0">
                        <c:v>0</c:v>
                      </c:pt>
                      <c:pt idx="69" formatCode="0">
                        <c:v>0</c:v>
                      </c:pt>
                      <c:pt idx="70" formatCode="0">
                        <c:v>0</c:v>
                      </c:pt>
                      <c:pt idx="71" formatCode="0">
                        <c:v>0</c:v>
                      </c:pt>
                      <c:pt idx="72" formatCode="0">
                        <c:v>0</c:v>
                      </c:pt>
                      <c:pt idx="73" formatCode="0">
                        <c:v>0</c:v>
                      </c:pt>
                      <c:pt idx="74" formatCode="0">
                        <c:v>0</c:v>
                      </c:pt>
                      <c:pt idx="75" formatCode="0">
                        <c:v>0</c:v>
                      </c:pt>
                      <c:pt idx="76" formatCode="0">
                        <c:v>0</c:v>
                      </c:pt>
                      <c:pt idx="77" formatCode="0">
                        <c:v>0</c:v>
                      </c:pt>
                      <c:pt idx="78" formatCode="0">
                        <c:v>0</c:v>
                      </c:pt>
                      <c:pt idx="79" formatCode="0">
                        <c:v>0</c:v>
                      </c:pt>
                      <c:pt idx="80" formatCode="0">
                        <c:v>0</c:v>
                      </c:pt>
                      <c:pt idx="81" formatCode="0">
                        <c:v>0</c:v>
                      </c:pt>
                      <c:pt idx="82" formatCode="0">
                        <c:v>0</c:v>
                      </c:pt>
                      <c:pt idx="83" formatCode="0">
                        <c:v>0</c:v>
                      </c:pt>
                      <c:pt idx="84" formatCode="0">
                        <c:v>0</c:v>
                      </c:pt>
                      <c:pt idx="85" formatCode="0">
                        <c:v>0</c:v>
                      </c:pt>
                      <c:pt idx="86" formatCode="0">
                        <c:v>0</c:v>
                      </c:pt>
                      <c:pt idx="87" formatCode="0">
                        <c:v>0</c:v>
                      </c:pt>
                      <c:pt idx="88" formatCode="0">
                        <c:v>0</c:v>
                      </c:pt>
                      <c:pt idx="89" formatCode="0">
                        <c:v>0</c:v>
                      </c:pt>
                      <c:pt idx="90" formatCode="0">
                        <c:v>0</c:v>
                      </c:pt>
                      <c:pt idx="91" formatCode="0">
                        <c:v>0</c:v>
                      </c:pt>
                      <c:pt idx="92" formatCode="0">
                        <c:v>0</c:v>
                      </c:pt>
                      <c:pt idx="93" formatCode="0">
                        <c:v>0</c:v>
                      </c:pt>
                      <c:pt idx="94" formatCode="0">
                        <c:v>0</c:v>
                      </c:pt>
                      <c:pt idx="95" formatCode="0">
                        <c:v>0</c:v>
                      </c:pt>
                      <c:pt idx="96" formatCode="0">
                        <c:v>0</c:v>
                      </c:pt>
                      <c:pt idx="97" formatCode="0">
                        <c:v>0</c:v>
                      </c:pt>
                      <c:pt idx="98" formatCode="0">
                        <c:v>0</c:v>
                      </c:pt>
                      <c:pt idx="99" formatCode="0">
                        <c:v>0</c:v>
                      </c:pt>
                      <c:pt idx="100" formatCode="0">
                        <c:v>0</c:v>
                      </c:pt>
                      <c:pt idx="101" formatCode="0">
                        <c:v>0</c:v>
                      </c:pt>
                      <c:pt idx="102" formatCode="0">
                        <c:v>0</c:v>
                      </c:pt>
                      <c:pt idx="103" formatCode="0">
                        <c:v>0</c:v>
                      </c:pt>
                      <c:pt idx="104" formatCode="0">
                        <c:v>0</c:v>
                      </c:pt>
                    </c:numCache>
                  </c:numRef>
                </c:val>
                <c:smooth val="0"/>
                <c:extLst xmlns:c15="http://schemas.microsoft.com/office/drawing/2012/chart">
                  <c:ext xmlns:c16="http://schemas.microsoft.com/office/drawing/2014/chart" uri="{C3380CC4-5D6E-409C-BE32-E72D297353CC}">
                    <c16:uniqueId val="{00000007-85F1-4E93-8343-9A44188D74B0}"/>
                  </c:ext>
                </c:extLst>
              </c15:ser>
            </c15:filteredLineSeries>
            <c15:filteredLineSeries>
              <c15:ser>
                <c:idx val="4"/>
                <c:order val="4"/>
                <c:tx>
                  <c:strRef>
                    <c:extLst xmlns:c15="http://schemas.microsoft.com/office/drawing/2012/chart">
                      <c:ext xmlns:c15="http://schemas.microsoft.com/office/drawing/2012/chart" uri="{02D57815-91ED-43cb-92C2-25804820EDAC}">
                        <c15:formulaRef>
                          <c15:sqref>'Table for graphs 24-25 '!$A$6</c15:sqref>
                        </c15:formulaRef>
                      </c:ext>
                    </c:extLst>
                    <c:strCache>
                      <c:ptCount val="1"/>
                      <c:pt idx="0">
                        <c:v>Gynaecological - Trajectory 63- 103 days</c:v>
                      </c:pt>
                    </c:strCache>
                  </c:strRef>
                </c:tx>
                <c:spPr>
                  <a:ln w="28575" cap="rnd">
                    <a:solidFill>
                      <a:schemeClr val="accent5">
                        <a:shade val="37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'!$B$6:$DB$6</c15:sqref>
                        </c15:formulaRef>
                      </c:ext>
                    </c:extLst>
                    <c:numCache>
                      <c:formatCode>General</c:formatCode>
                      <c:ptCount val="105"/>
                      <c:pt idx="53" formatCode="0">
                        <c:v>19</c:v>
                      </c:pt>
                      <c:pt idx="54" formatCode="0">
                        <c:v>18.05</c:v>
                      </c:pt>
                      <c:pt idx="55" formatCode="0">
                        <c:v>18.952500000000001</c:v>
                      </c:pt>
                      <c:pt idx="56" formatCode="0">
                        <c:v>18.004874999999998</c:v>
                      </c:pt>
                      <c:pt idx="57" formatCode="0">
                        <c:v>17.104631249999997</c:v>
                      </c:pt>
                      <c:pt idx="58" formatCode="0">
                        <c:v>17.104631249999997</c:v>
                      </c:pt>
                      <c:pt idx="59" formatCode="0">
                        <c:v>18.815094374999997</c:v>
                      </c:pt>
                      <c:pt idx="60" formatCode="0">
                        <c:v>20.696603812499998</c:v>
                      </c:pt>
                      <c:pt idx="61" formatCode="0">
                        <c:v>22.766264193750001</c:v>
                      </c:pt>
                      <c:pt idx="62" formatCode="0">
                        <c:v>25.042890613125003</c:v>
                      </c:pt>
                      <c:pt idx="63" formatCode="0">
                        <c:v>27.547179674437505</c:v>
                      </c:pt>
                      <c:pt idx="64" formatCode="0">
                        <c:v>30.301897641881258</c:v>
                      </c:pt>
                      <c:pt idx="65" formatCode="0">
                        <c:v>28.786802759787193</c:v>
                      </c:pt>
                      <c:pt idx="66" formatCode="0">
                        <c:v>25.908122483808473</c:v>
                      </c:pt>
                      <c:pt idx="67" formatCode="0">
                        <c:v>25.908122483808473</c:v>
                      </c:pt>
                      <c:pt idx="68" formatCode="0">
                        <c:v>24.612716359618048</c:v>
                      </c:pt>
                      <c:pt idx="69" formatCode="0">
                        <c:v>23.382080541637144</c:v>
                      </c:pt>
                      <c:pt idx="70" formatCode="0">
                        <c:v>24.083542957886259</c:v>
                      </c:pt>
                      <c:pt idx="71" formatCode="0">
                        <c:v>26.491897253674885</c:v>
                      </c:pt>
                      <c:pt idx="72" formatCode="0">
                        <c:v>27.816492116358631</c:v>
                      </c:pt>
                      <c:pt idx="73" formatCode="0">
                        <c:v>27.816492116358631</c:v>
                      </c:pt>
                      <c:pt idx="74" formatCode="0">
                        <c:v>29.207316722176564</c:v>
                      </c:pt>
                      <c:pt idx="75" formatCode="0">
                        <c:v>30.667682558285392</c:v>
                      </c:pt>
                      <c:pt idx="76" formatCode="0">
                        <c:v>29.134298430371121</c:v>
                      </c:pt>
                      <c:pt idx="77" formatCode="0">
                        <c:v>27.677583508852564</c:v>
                      </c:pt>
                      <c:pt idx="78" formatCode="0">
                        <c:v>27.677583508852564</c:v>
                      </c:pt>
                      <c:pt idx="79" formatCode="0">
                        <c:v>26.293704333409934</c:v>
                      </c:pt>
                      <c:pt idx="80" formatCode="0">
                        <c:v>24.979019116739437</c:v>
                      </c:pt>
                      <c:pt idx="81" formatCode="0">
                        <c:v>22.481117205065495</c:v>
                      </c:pt>
                      <c:pt idx="82" formatCode="0">
                        <c:v>20.233005484558944</c:v>
                      </c:pt>
                      <c:pt idx="83" formatCode="0">
                        <c:v>21.244655758786891</c:v>
                      </c:pt>
                      <c:pt idx="84" formatCode="0">
                        <c:v>19.120190182908203</c:v>
                      </c:pt>
                      <c:pt idx="85" formatCode="0">
                        <c:v>19.120190182908203</c:v>
                      </c:pt>
                      <c:pt idx="86" formatCode="0">
                        <c:v>18.164180673762793</c:v>
                      </c:pt>
                      <c:pt idx="87" formatCode="0">
                        <c:v>16.347762606386514</c:v>
                      </c:pt>
                      <c:pt idx="88" formatCode="0">
                        <c:v>16.347762606386514</c:v>
                      </c:pt>
                      <c:pt idx="89" formatCode="0">
                        <c:v>16.347762606386514</c:v>
                      </c:pt>
                      <c:pt idx="90" formatCode="0">
                        <c:v>17.16515073670584</c:v>
                      </c:pt>
                      <c:pt idx="91" formatCode="0">
                        <c:v>18.881665810376425</c:v>
                      </c:pt>
                      <c:pt idx="92" formatCode="0">
                        <c:v>19.825749100895248</c:v>
                      </c:pt>
                      <c:pt idx="93" formatCode="0">
                        <c:v>17.843174190805723</c:v>
                      </c:pt>
                      <c:pt idx="94" formatCode="0">
                        <c:v>17.843174190805723</c:v>
                      </c:pt>
                      <c:pt idx="95" formatCode="0">
                        <c:v>17.843174190805723</c:v>
                      </c:pt>
                      <c:pt idx="96" formatCode="0">
                        <c:v>16.951015481265436</c:v>
                      </c:pt>
                      <c:pt idx="97" formatCode="0">
                        <c:v>16.951015481265436</c:v>
                      </c:pt>
                      <c:pt idx="98" formatCode="0">
                        <c:v>13.560812385012349</c:v>
                      </c:pt>
                      <c:pt idx="99" formatCode="0">
                        <c:v>12.882771765761731</c:v>
                      </c:pt>
                      <c:pt idx="100" formatCode="0">
                        <c:v>14.815187530625989</c:v>
                      </c:pt>
                      <c:pt idx="101" formatCode="0">
                        <c:v>13.333668777563391</c:v>
                      </c:pt>
                      <c:pt idx="102" formatCode="0">
                        <c:v>12.000301899807052</c:v>
                      </c:pt>
                      <c:pt idx="103" formatCode="0">
                        <c:v>12.000301899807052</c:v>
                      </c:pt>
                      <c:pt idx="104" formatCode="0">
                        <c:v>12.000301899807052</c:v>
                      </c:pt>
                    </c:numCache>
                  </c:numRef>
                </c:val>
                <c:smooth val="0"/>
                <c:extLst xmlns:c15="http://schemas.microsoft.com/office/drawing/2012/chart">
                  <c:ext xmlns:c16="http://schemas.microsoft.com/office/drawing/2014/chart" uri="{C3380CC4-5D6E-409C-BE32-E72D297353CC}">
                    <c16:uniqueId val="{00000008-85F1-4E93-8343-9A44188D74B0}"/>
                  </c:ext>
                </c:extLst>
              </c15:ser>
            </c15:filteredLineSeries>
            <c15:filteredLineSeries>
              <c15:ser>
                <c:idx val="5"/>
                <c:order val="5"/>
                <c:tx>
                  <c:strRef>
                    <c:extLst xmlns:c15="http://schemas.microsoft.com/office/drawing/2012/chart">
                      <c:ext xmlns:c15="http://schemas.microsoft.com/office/drawing/2012/chart" uri="{02D57815-91ED-43cb-92C2-25804820EDAC}">
                        <c15:formulaRef>
                          <c15:sqref>'Table for graphs 24-25 '!$A$7</c15:sqref>
                        </c15:formulaRef>
                      </c:ext>
                    </c:extLst>
                    <c:strCache>
                      <c:ptCount val="1"/>
                      <c:pt idx="0">
                        <c:v>Haematological - Trajectory 63- 103 days</c:v>
                      </c:pt>
                    </c:strCache>
                  </c:strRef>
                </c:tx>
                <c:spPr>
                  <a:ln w="28575" cap="rnd">
                    <a:solidFill>
                      <a:schemeClr val="accent5">
                        <a:shade val="38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'!$B$7:$DB$7</c15:sqref>
                        </c15:formulaRef>
                      </c:ext>
                    </c:extLst>
                    <c:numCache>
                      <c:formatCode>General</c:formatCode>
                      <c:ptCount val="105"/>
                      <c:pt idx="53" formatCode="0">
                        <c:v>4</c:v>
                      </c:pt>
                      <c:pt idx="54" formatCode="0">
                        <c:v>4</c:v>
                      </c:pt>
                      <c:pt idx="55" formatCode="0">
                        <c:v>4</c:v>
                      </c:pt>
                      <c:pt idx="56" formatCode="0">
                        <c:v>3.6</c:v>
                      </c:pt>
                      <c:pt idx="57" formatCode="0">
                        <c:v>3.9600000000000004</c:v>
                      </c:pt>
                      <c:pt idx="58" formatCode="0">
                        <c:v>2.97</c:v>
                      </c:pt>
                      <c:pt idx="59" formatCode="0">
                        <c:v>2.97</c:v>
                      </c:pt>
                      <c:pt idx="60" formatCode="0">
                        <c:v>3.5640000000000001</c:v>
                      </c:pt>
                      <c:pt idx="61" formatCode="0">
                        <c:v>3.5640000000000001</c:v>
                      </c:pt>
                      <c:pt idx="62" formatCode="0">
                        <c:v>3.5640000000000001</c:v>
                      </c:pt>
                      <c:pt idx="63" formatCode="0">
                        <c:v>4.0985999999999994</c:v>
                      </c:pt>
                      <c:pt idx="64" formatCode="0">
                        <c:v>4.0985999999999994</c:v>
                      </c:pt>
                      <c:pt idx="65" formatCode="0">
                        <c:v>3.0739499999999995</c:v>
                      </c:pt>
                      <c:pt idx="66" formatCode="0">
                        <c:v>3.0739499999999995</c:v>
                      </c:pt>
                      <c:pt idx="67" formatCode="0">
                        <c:v>3.0739499999999995</c:v>
                      </c:pt>
                      <c:pt idx="68" formatCode="0">
                        <c:v>3.0739499999999995</c:v>
                      </c:pt>
                      <c:pt idx="69" formatCode="0">
                        <c:v>4.6109249999999991</c:v>
                      </c:pt>
                      <c:pt idx="70" formatCode="0">
                        <c:v>5.5331099999999989</c:v>
                      </c:pt>
                      <c:pt idx="71" formatCode="0">
                        <c:v>6.6397319999999986</c:v>
                      </c:pt>
                      <c:pt idx="72" formatCode="0">
                        <c:v>6.6397319999999986</c:v>
                      </c:pt>
                      <c:pt idx="73" formatCode="0">
                        <c:v>5.9757587999999986</c:v>
                      </c:pt>
                      <c:pt idx="74" formatCode="0">
                        <c:v>6.5733346799999985</c:v>
                      </c:pt>
                      <c:pt idx="75" formatCode="0">
                        <c:v>6.5733346799999985</c:v>
                      </c:pt>
                      <c:pt idx="76" formatCode="0">
                        <c:v>6.5733346799999985</c:v>
                      </c:pt>
                      <c:pt idx="77" formatCode="0">
                        <c:v>6.5733346799999985</c:v>
                      </c:pt>
                      <c:pt idx="78" formatCode="0">
                        <c:v>6.5733346799999985</c:v>
                      </c:pt>
                      <c:pt idx="79" formatCode="0">
                        <c:v>5.9160012119999985</c:v>
                      </c:pt>
                      <c:pt idx="80" formatCode="0">
                        <c:v>5.9160012119999985</c:v>
                      </c:pt>
                      <c:pt idx="81" formatCode="0">
                        <c:v>5.9160012119999985</c:v>
                      </c:pt>
                      <c:pt idx="82" formatCode="0">
                        <c:v>5.9160012119999985</c:v>
                      </c:pt>
                      <c:pt idx="83" formatCode="0">
                        <c:v>5.9160012119999985</c:v>
                      </c:pt>
                      <c:pt idx="84" formatCode="0">
                        <c:v>5.6202011513999981</c:v>
                      </c:pt>
                      <c:pt idx="85" formatCode="0">
                        <c:v>5.3391910938299976</c:v>
                      </c:pt>
                      <c:pt idx="86" formatCode="0">
                        <c:v>5.0722315391384978</c:v>
                      </c:pt>
                      <c:pt idx="87" formatCode="0">
                        <c:v>4.8186199621815726</c:v>
                      </c:pt>
                      <c:pt idx="88" formatCode="0">
                        <c:v>4.577688964072494</c:v>
                      </c:pt>
                      <c:pt idx="89" formatCode="0">
                        <c:v>4.577688964072494</c:v>
                      </c:pt>
                      <c:pt idx="90" formatCode="0">
                        <c:v>5.493226756886993</c:v>
                      </c:pt>
                      <c:pt idx="91" formatCode="0">
                        <c:v>7.1411947839530914</c:v>
                      </c:pt>
                      <c:pt idx="92" formatCode="0">
                        <c:v>6.0700155663601274</c:v>
                      </c:pt>
                      <c:pt idx="93" formatCode="0">
                        <c:v>6.0700155663601274</c:v>
                      </c:pt>
                      <c:pt idx="94" formatCode="0">
                        <c:v>6.0700155663601274</c:v>
                      </c:pt>
                      <c:pt idx="95" formatCode="0">
                        <c:v>6.0700155663601274</c:v>
                      </c:pt>
                      <c:pt idx="96" formatCode="0">
                        <c:v>4.8560124530881019</c:v>
                      </c:pt>
                      <c:pt idx="97" formatCode="0">
                        <c:v>4.8560124530881019</c:v>
                      </c:pt>
                      <c:pt idx="98" formatCode="0">
                        <c:v>4.8560124530881019</c:v>
                      </c:pt>
                      <c:pt idx="99" formatCode="0">
                        <c:v>4.8560124530881019</c:v>
                      </c:pt>
                      <c:pt idx="100" formatCode="0">
                        <c:v>5.8272149437057221</c:v>
                      </c:pt>
                      <c:pt idx="101" formatCode="0">
                        <c:v>5.8272149437057221</c:v>
                      </c:pt>
                      <c:pt idx="102" formatCode="0">
                        <c:v>5.8272149437057221</c:v>
                      </c:pt>
                      <c:pt idx="103" formatCode="0">
                        <c:v>5.8272149437057221</c:v>
                      </c:pt>
                      <c:pt idx="104" formatCode="0">
                        <c:v>6.9926579324468667</c:v>
                      </c:pt>
                    </c:numCache>
                  </c:numRef>
                </c:val>
                <c:smooth val="0"/>
                <c:extLst xmlns:c15="http://schemas.microsoft.com/office/drawing/2012/chart">
                  <c:ext xmlns:c16="http://schemas.microsoft.com/office/drawing/2014/chart" uri="{C3380CC4-5D6E-409C-BE32-E72D297353CC}">
                    <c16:uniqueId val="{00000009-85F1-4E93-8343-9A44188D74B0}"/>
                  </c:ext>
                </c:extLst>
              </c15:ser>
            </c15:filteredLineSeries>
            <c15:filteredLineSeries>
              <c15:ser>
                <c:idx val="6"/>
                <c:order val="6"/>
                <c:tx>
                  <c:strRef>
                    <c:extLst xmlns:c15="http://schemas.microsoft.com/office/drawing/2012/chart">
                      <c:ext xmlns:c15="http://schemas.microsoft.com/office/drawing/2012/chart" uri="{02D57815-91ED-43cb-92C2-25804820EDAC}">
                        <c15:formulaRef>
                          <c15:sqref>'Table for graphs 24-25 '!$A$8</c15:sqref>
                        </c15:formulaRef>
                      </c:ext>
                    </c:extLst>
                    <c:strCache>
                      <c:ptCount val="1"/>
                      <c:pt idx="0">
                        <c:v>Head and neck - Trajectory 63- 103 days</c:v>
                      </c:pt>
                    </c:strCache>
                  </c:strRef>
                </c:tx>
                <c:spPr>
                  <a:ln w="28575" cap="rnd">
                    <a:solidFill>
                      <a:schemeClr val="accent5">
                        <a:shade val="40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'!$B$8:$DB$8</c15:sqref>
                        </c15:formulaRef>
                      </c:ext>
                    </c:extLst>
                    <c:numCache>
                      <c:formatCode>General</c:formatCode>
                      <c:ptCount val="105"/>
                      <c:pt idx="53" formatCode="0">
                        <c:v>6</c:v>
                      </c:pt>
                      <c:pt idx="54" formatCode="0">
                        <c:v>4.8000000000000007</c:v>
                      </c:pt>
                      <c:pt idx="55" formatCode="0">
                        <c:v>6.0000000000000009</c:v>
                      </c:pt>
                      <c:pt idx="56" formatCode="0">
                        <c:v>4.8000000000000007</c:v>
                      </c:pt>
                      <c:pt idx="57" formatCode="0">
                        <c:v>4.8000000000000007</c:v>
                      </c:pt>
                      <c:pt idx="58" formatCode="0">
                        <c:v>4.8000000000000007</c:v>
                      </c:pt>
                      <c:pt idx="59" formatCode="0">
                        <c:v>4.8000000000000007</c:v>
                      </c:pt>
                      <c:pt idx="60" formatCode="0">
                        <c:v>6.0000000000000009</c:v>
                      </c:pt>
                      <c:pt idx="61" formatCode="0">
                        <c:v>6.0000000000000009</c:v>
                      </c:pt>
                      <c:pt idx="62" formatCode="0">
                        <c:v>6.0000000000000009</c:v>
                      </c:pt>
                      <c:pt idx="63" formatCode="0">
                        <c:v>4.8000000000000007</c:v>
                      </c:pt>
                      <c:pt idx="64" formatCode="0">
                        <c:v>4.8000000000000007</c:v>
                      </c:pt>
                      <c:pt idx="65" formatCode="0">
                        <c:v>4.3200000000000012</c:v>
                      </c:pt>
                      <c:pt idx="66" formatCode="0">
                        <c:v>4.3200000000000012</c:v>
                      </c:pt>
                      <c:pt idx="67" formatCode="0">
                        <c:v>4.3200000000000012</c:v>
                      </c:pt>
                      <c:pt idx="68" formatCode="0">
                        <c:v>4.7520000000000016</c:v>
                      </c:pt>
                      <c:pt idx="69" formatCode="0">
                        <c:v>4.7520000000000016</c:v>
                      </c:pt>
                      <c:pt idx="70" formatCode="0">
                        <c:v>4.7520000000000016</c:v>
                      </c:pt>
                      <c:pt idx="71" formatCode="0">
                        <c:v>5.2272000000000025</c:v>
                      </c:pt>
                      <c:pt idx="72" formatCode="0">
                        <c:v>6.2726400000000027</c:v>
                      </c:pt>
                      <c:pt idx="73" formatCode="0">
                        <c:v>6.2726400000000027</c:v>
                      </c:pt>
                      <c:pt idx="74" formatCode="0">
                        <c:v>6.2726400000000027</c:v>
                      </c:pt>
                      <c:pt idx="75" formatCode="0">
                        <c:v>7.2135360000000022</c:v>
                      </c:pt>
                      <c:pt idx="76" formatCode="0">
                        <c:v>5.7708288000000021</c:v>
                      </c:pt>
                      <c:pt idx="77" formatCode="0">
                        <c:v>4.9052044800000019</c:v>
                      </c:pt>
                      <c:pt idx="78" formatCode="0">
                        <c:v>5.3957249280000026</c:v>
                      </c:pt>
                      <c:pt idx="79" formatCode="0">
                        <c:v>4.8561524352000021</c:v>
                      </c:pt>
                      <c:pt idx="80" formatCode="0">
                        <c:v>4.8561524352000021</c:v>
                      </c:pt>
                      <c:pt idx="81" formatCode="0">
                        <c:v>4.8561524352000021</c:v>
                      </c:pt>
                      <c:pt idx="82" formatCode="0">
                        <c:v>4.1277295699200014</c:v>
                      </c:pt>
                      <c:pt idx="83" formatCode="0">
                        <c:v>4.5405025269120021</c:v>
                      </c:pt>
                      <c:pt idx="84" formatCode="0">
                        <c:v>4.086452274220802</c:v>
                      </c:pt>
                      <c:pt idx="85" formatCode="0">
                        <c:v>4.086452274220802</c:v>
                      </c:pt>
                      <c:pt idx="86" formatCode="0">
                        <c:v>4.086452274220802</c:v>
                      </c:pt>
                      <c:pt idx="87" formatCode="0">
                        <c:v>3.2691618193766416</c:v>
                      </c:pt>
                      <c:pt idx="88" formatCode="0">
                        <c:v>3.2691618193766416</c:v>
                      </c:pt>
                      <c:pt idx="89" formatCode="0">
                        <c:v>3.2691618193766416</c:v>
                      </c:pt>
                      <c:pt idx="90" formatCode="0">
                        <c:v>3.7595360922831378</c:v>
                      </c:pt>
                      <c:pt idx="91" formatCode="0">
                        <c:v>4.6994201153539219</c:v>
                      </c:pt>
                      <c:pt idx="92" formatCode="0">
                        <c:v>5.6393041384247065</c:v>
                      </c:pt>
                      <c:pt idx="93" formatCode="0">
                        <c:v>4.7934085176610006</c:v>
                      </c:pt>
                      <c:pt idx="94" formatCode="0">
                        <c:v>5.5124197953101506</c:v>
                      </c:pt>
                      <c:pt idx="95" formatCode="0">
                        <c:v>5.5124197953101506</c:v>
                      </c:pt>
                      <c:pt idx="96" formatCode="0">
                        <c:v>4.961177815779136</c:v>
                      </c:pt>
                      <c:pt idx="97" formatCode="0">
                        <c:v>4.4650600342012225</c:v>
                      </c:pt>
                      <c:pt idx="98" formatCode="0">
                        <c:v>3.572048027360978</c:v>
                      </c:pt>
                      <c:pt idx="99" formatCode="0">
                        <c:v>2.5004336191526844</c:v>
                      </c:pt>
                      <c:pt idx="100" formatCode="0">
                        <c:v>2.5004336191526844</c:v>
                      </c:pt>
                      <c:pt idx="101" formatCode="0">
                        <c:v>2.2503902572374161</c:v>
                      </c:pt>
                      <c:pt idx="102" formatCode="0">
                        <c:v>2.0253512315136746</c:v>
                      </c:pt>
                      <c:pt idx="103" formatCode="0">
                        <c:v>2.0253512315136746</c:v>
                      </c:pt>
                      <c:pt idx="104" formatCode="0">
                        <c:v>2.227886354665042</c:v>
                      </c:pt>
                    </c:numCache>
                  </c:numRef>
                </c:val>
                <c:smooth val="0"/>
                <c:extLst xmlns:c15="http://schemas.microsoft.com/office/drawing/2012/chart">
                  <c:ext xmlns:c16="http://schemas.microsoft.com/office/drawing/2014/chart" uri="{C3380CC4-5D6E-409C-BE32-E72D297353CC}">
                    <c16:uniqueId val="{0000000A-85F1-4E93-8343-9A44188D74B0}"/>
                  </c:ext>
                </c:extLst>
              </c15:ser>
            </c15:filteredLineSeries>
            <c15:filteredLineSeries>
              <c15:ser>
                <c:idx val="7"/>
                <c:order val="7"/>
                <c:tx>
                  <c:strRef>
                    <c:extLst xmlns:c15="http://schemas.microsoft.com/office/drawing/2012/chart">
                      <c:ext xmlns:c15="http://schemas.microsoft.com/office/drawing/2012/chart" uri="{02D57815-91ED-43cb-92C2-25804820EDAC}">
                        <c15:formulaRef>
                          <c15:sqref>'Table for graphs 24-25 '!$A$9</c15:sqref>
                        </c15:formulaRef>
                      </c:ext>
                    </c:extLst>
                    <c:strCache>
                      <c:ptCount val="1"/>
                      <c:pt idx="0">
                        <c:v>Lower Gastrointestinal - Trajectory 63- 103 days</c:v>
                      </c:pt>
                    </c:strCache>
                  </c:strRef>
                </c:tx>
                <c:spPr>
                  <a:ln w="28575" cap="rnd">
                    <a:solidFill>
                      <a:schemeClr val="accent5">
                        <a:shade val="41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'!$B$9:$DB$9</c15:sqref>
                        </c15:formulaRef>
                      </c:ext>
                    </c:extLst>
                    <c:numCache>
                      <c:formatCode>General</c:formatCode>
                      <c:ptCount val="105"/>
                      <c:pt idx="53" formatCode="0">
                        <c:v>20</c:v>
                      </c:pt>
                      <c:pt idx="54" formatCode="0">
                        <c:v>20</c:v>
                      </c:pt>
                      <c:pt idx="55" formatCode="0">
                        <c:v>19</c:v>
                      </c:pt>
                      <c:pt idx="56" formatCode="0">
                        <c:v>18.05</c:v>
                      </c:pt>
                      <c:pt idx="57" formatCode="0">
                        <c:v>18.05</c:v>
                      </c:pt>
                      <c:pt idx="58" formatCode="0">
                        <c:v>18.05</c:v>
                      </c:pt>
                      <c:pt idx="59" formatCode="0">
                        <c:v>18.05</c:v>
                      </c:pt>
                      <c:pt idx="60" formatCode="0">
                        <c:v>18.952500000000001</c:v>
                      </c:pt>
                      <c:pt idx="61" formatCode="0">
                        <c:v>18.952500000000001</c:v>
                      </c:pt>
                      <c:pt idx="62" formatCode="0">
                        <c:v>18.004874999999998</c:v>
                      </c:pt>
                      <c:pt idx="63" formatCode="0">
                        <c:v>18.004874999999998</c:v>
                      </c:pt>
                      <c:pt idx="64" formatCode="0">
                        <c:v>18.004874999999998</c:v>
                      </c:pt>
                      <c:pt idx="65" formatCode="0">
                        <c:v>17.104631249999997</c:v>
                      </c:pt>
                      <c:pt idx="66" formatCode="0">
                        <c:v>16.249399687499995</c:v>
                      </c:pt>
                      <c:pt idx="67" formatCode="0">
                        <c:v>16.249399687499995</c:v>
                      </c:pt>
                      <c:pt idx="68" formatCode="0">
                        <c:v>16.249399687499995</c:v>
                      </c:pt>
                      <c:pt idx="69" formatCode="0">
                        <c:v>16.249399687499995</c:v>
                      </c:pt>
                      <c:pt idx="70" formatCode="0">
                        <c:v>16.249399687499995</c:v>
                      </c:pt>
                      <c:pt idx="71" formatCode="0">
                        <c:v>17.874339656249997</c:v>
                      </c:pt>
                      <c:pt idx="72" formatCode="0">
                        <c:v>18.768056639062497</c:v>
                      </c:pt>
                      <c:pt idx="73" formatCode="0">
                        <c:v>18.768056639062497</c:v>
                      </c:pt>
                      <c:pt idx="74" formatCode="0">
                        <c:v>19.706459471015624</c:v>
                      </c:pt>
                      <c:pt idx="75" formatCode="0">
                        <c:v>21.677105418117186</c:v>
                      </c:pt>
                      <c:pt idx="76" formatCode="0">
                        <c:v>19.509394876305468</c:v>
                      </c:pt>
                      <c:pt idx="77" formatCode="0">
                        <c:v>18.533925132490193</c:v>
                      </c:pt>
                      <c:pt idx="78" formatCode="0">
                        <c:v>17.607228875865683</c:v>
                      </c:pt>
                      <c:pt idx="79" formatCode="0">
                        <c:v>15.846505988279116</c:v>
                      </c:pt>
                      <c:pt idx="80" formatCode="0">
                        <c:v>15.846505988279116</c:v>
                      </c:pt>
                      <c:pt idx="81" formatCode="0">
                        <c:v>15.846505988279116</c:v>
                      </c:pt>
                      <c:pt idx="82" formatCode="0">
                        <c:v>14.261855389451204</c:v>
                      </c:pt>
                      <c:pt idx="83" formatCode="0">
                        <c:v>14.974948158923766</c:v>
                      </c:pt>
                      <c:pt idx="84" formatCode="0">
                        <c:v>14.226200750977577</c:v>
                      </c:pt>
                      <c:pt idx="85" formatCode="0">
                        <c:v>14.226200750977577</c:v>
                      </c:pt>
                      <c:pt idx="86" formatCode="0">
                        <c:v>12.80358067587982</c:v>
                      </c:pt>
                      <c:pt idx="87" formatCode="0">
                        <c:v>10.883043574497847</c:v>
                      </c:pt>
                      <c:pt idx="88" formatCode="0">
                        <c:v>10.338891395772954</c:v>
                      </c:pt>
                      <c:pt idx="89" formatCode="0">
                        <c:v>10.338891395772954</c:v>
                      </c:pt>
                      <c:pt idx="90" formatCode="0">
                        <c:v>12.406669674927544</c:v>
                      </c:pt>
                      <c:pt idx="91" formatCode="0">
                        <c:v>13.647336642420299</c:v>
                      </c:pt>
                      <c:pt idx="92" formatCode="0">
                        <c:v>15.012070306662331</c:v>
                      </c:pt>
                      <c:pt idx="93" formatCode="0">
                        <c:v>15.012070306662331</c:v>
                      </c:pt>
                      <c:pt idx="94" formatCode="0">
                        <c:v>14.261466791329214</c:v>
                      </c:pt>
                      <c:pt idx="95" formatCode="0">
                        <c:v>12.835320112196293</c:v>
                      </c:pt>
                      <c:pt idx="96" formatCode="0">
                        <c:v>12.835320112196293</c:v>
                      </c:pt>
                      <c:pt idx="97" formatCode="0">
                        <c:v>12.193554106586477</c:v>
                      </c:pt>
                      <c:pt idx="98" formatCode="0">
                        <c:v>11.583876401257152</c:v>
                      </c:pt>
                      <c:pt idx="99" formatCode="0">
                        <c:v>10.77300505316915</c:v>
                      </c:pt>
                      <c:pt idx="100" formatCode="0">
                        <c:v>12.92760606380298</c:v>
                      </c:pt>
                      <c:pt idx="101" formatCode="0">
                        <c:v>10.988465154232532</c:v>
                      </c:pt>
                      <c:pt idx="102" formatCode="0">
                        <c:v>10.988465154232532</c:v>
                      </c:pt>
                      <c:pt idx="103" formatCode="0">
                        <c:v>9.8896186388092797</c:v>
                      </c:pt>
                      <c:pt idx="104" formatCode="0">
                        <c:v>10.878580502690209</c:v>
                      </c:pt>
                    </c:numCache>
                  </c:numRef>
                </c:val>
                <c:smooth val="0"/>
                <c:extLst xmlns:c15="http://schemas.microsoft.com/office/drawing/2012/chart">
                  <c:ext xmlns:c16="http://schemas.microsoft.com/office/drawing/2014/chart" uri="{C3380CC4-5D6E-409C-BE32-E72D297353CC}">
                    <c16:uniqueId val="{0000000B-85F1-4E93-8343-9A44188D74B0}"/>
                  </c:ext>
                </c:extLst>
              </c15:ser>
            </c15:filteredLineSeries>
            <c15:filteredLineSeries>
              <c15:ser>
                <c:idx val="8"/>
                <c:order val="8"/>
                <c:tx>
                  <c:strRef>
                    <c:extLst xmlns:c15="http://schemas.microsoft.com/office/drawing/2012/chart">
                      <c:ext xmlns:c15="http://schemas.microsoft.com/office/drawing/2012/chart" uri="{02D57815-91ED-43cb-92C2-25804820EDAC}">
                        <c15:formulaRef>
                          <c15:sqref>'Table for graphs 24-25 '!$A$10</c15:sqref>
                        </c15:formulaRef>
                      </c:ext>
                    </c:extLst>
                    <c:strCache>
                      <c:ptCount val="1"/>
                      <c:pt idx="0">
                        <c:v>Lung - Trajectory 63- 103 days</c:v>
                      </c:pt>
                    </c:strCache>
                  </c:strRef>
                </c:tx>
                <c:spPr>
                  <a:ln w="28575" cap="rnd">
                    <a:solidFill>
                      <a:schemeClr val="accent5">
                        <a:shade val="43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'!$B$10:$DB$10</c15:sqref>
                        </c15:formulaRef>
                      </c:ext>
                    </c:extLst>
                    <c:numCache>
                      <c:formatCode>General</c:formatCode>
                      <c:ptCount val="105"/>
                      <c:pt idx="53" formatCode="0">
                        <c:v>7.2</c:v>
                      </c:pt>
                      <c:pt idx="54" formatCode="0">
                        <c:v>7.2</c:v>
                      </c:pt>
                      <c:pt idx="55" formatCode="0">
                        <c:v>7.9200000000000008</c:v>
                      </c:pt>
                      <c:pt idx="56" formatCode="0">
                        <c:v>7.9200000000000008</c:v>
                      </c:pt>
                      <c:pt idx="57" formatCode="0">
                        <c:v>7.9200000000000008</c:v>
                      </c:pt>
                      <c:pt idx="58" formatCode="0">
                        <c:v>7.128000000000001</c:v>
                      </c:pt>
                      <c:pt idx="59" formatCode="0">
                        <c:v>7.128000000000001</c:v>
                      </c:pt>
                      <c:pt idx="60" formatCode="0">
                        <c:v>7.8408000000000015</c:v>
                      </c:pt>
                      <c:pt idx="61" formatCode="0">
                        <c:v>7.8408000000000015</c:v>
                      </c:pt>
                      <c:pt idx="62" formatCode="0">
                        <c:v>7.8408000000000015</c:v>
                      </c:pt>
                      <c:pt idx="63" formatCode="0">
                        <c:v>7.0567200000000012</c:v>
                      </c:pt>
                      <c:pt idx="64" formatCode="0">
                        <c:v>7.0567200000000012</c:v>
                      </c:pt>
                      <c:pt idx="65" formatCode="0">
                        <c:v>6.3510480000000014</c:v>
                      </c:pt>
                      <c:pt idx="66" formatCode="0">
                        <c:v>6.3510480000000014</c:v>
                      </c:pt>
                      <c:pt idx="67" formatCode="0">
                        <c:v>6.3510480000000014</c:v>
                      </c:pt>
                      <c:pt idx="68" formatCode="0">
                        <c:v>6.3510480000000014</c:v>
                      </c:pt>
                      <c:pt idx="69" formatCode="0">
                        <c:v>6.3510480000000014</c:v>
                      </c:pt>
                      <c:pt idx="70" formatCode="0">
                        <c:v>6.3510480000000014</c:v>
                      </c:pt>
                      <c:pt idx="71" formatCode="0">
                        <c:v>6.9861528000000019</c:v>
                      </c:pt>
                      <c:pt idx="72" formatCode="0">
                        <c:v>7.6847680800000031</c:v>
                      </c:pt>
                      <c:pt idx="73" formatCode="0">
                        <c:v>7.6847680800000031</c:v>
                      </c:pt>
                      <c:pt idx="74" formatCode="0">
                        <c:v>8.453244888000004</c:v>
                      </c:pt>
                      <c:pt idx="75" formatCode="0">
                        <c:v>8.453244888000004</c:v>
                      </c:pt>
                      <c:pt idx="76" formatCode="0">
                        <c:v>8.453244888000004</c:v>
                      </c:pt>
                      <c:pt idx="77" formatCode="0">
                        <c:v>7.6079203992000037</c:v>
                      </c:pt>
                      <c:pt idx="78" formatCode="0">
                        <c:v>7.6079203992000037</c:v>
                      </c:pt>
                      <c:pt idx="79" formatCode="0">
                        <c:v>6.8471283592800036</c:v>
                      </c:pt>
                      <c:pt idx="80" formatCode="0">
                        <c:v>6.8471283592800036</c:v>
                      </c:pt>
                      <c:pt idx="81" formatCode="0">
                        <c:v>7.5318411952080044</c:v>
                      </c:pt>
                      <c:pt idx="82" formatCode="0">
                        <c:v>6.778657075687204</c:v>
                      </c:pt>
                      <c:pt idx="83" formatCode="0">
                        <c:v>8.1343884908246444</c:v>
                      </c:pt>
                      <c:pt idx="84" formatCode="0">
                        <c:v>7.7276690662834122</c:v>
                      </c:pt>
                      <c:pt idx="85" formatCode="0">
                        <c:v>8.5004359729117542</c:v>
                      </c:pt>
                      <c:pt idx="86" formatCode="0">
                        <c:v>8.5004359729117542</c:v>
                      </c:pt>
                      <c:pt idx="87" formatCode="0">
                        <c:v>7.6503923756205792</c:v>
                      </c:pt>
                      <c:pt idx="88" formatCode="0">
                        <c:v>7.6503923756205792</c:v>
                      </c:pt>
                      <c:pt idx="89" formatCode="0">
                        <c:v>9.1804708507446939</c:v>
                      </c:pt>
                      <c:pt idx="90" formatCode="0">
                        <c:v>10.098517935819164</c:v>
                      </c:pt>
                      <c:pt idx="91" formatCode="0">
                        <c:v>11.108369729401081</c:v>
                      </c:pt>
                      <c:pt idx="92" formatCode="0">
                        <c:v>12.219206702341191</c:v>
                      </c:pt>
                      <c:pt idx="93" formatCode="0">
                        <c:v>11.608246367224131</c:v>
                      </c:pt>
                      <c:pt idx="94" formatCode="0">
                        <c:v>11.608246367224131</c:v>
                      </c:pt>
                      <c:pt idx="95" formatCode="0">
                        <c:v>11.608246367224131</c:v>
                      </c:pt>
                      <c:pt idx="96" formatCode="0">
                        <c:v>10.447421730501718</c:v>
                      </c:pt>
                      <c:pt idx="97" formatCode="0">
                        <c:v>9.4026795574515472</c:v>
                      </c:pt>
                      <c:pt idx="98" formatCode="0">
                        <c:v>8.4624116017063926</c:v>
                      </c:pt>
                      <c:pt idx="99" formatCode="0">
                        <c:v>8.4624116017063926</c:v>
                      </c:pt>
                      <c:pt idx="100" formatCode="0">
                        <c:v>9.3086527618770329</c:v>
                      </c:pt>
                      <c:pt idx="101" formatCode="0">
                        <c:v>6.9814895714077743</c:v>
                      </c:pt>
                      <c:pt idx="102" formatCode="0">
                        <c:v>6.9814895714077743</c:v>
                      </c:pt>
                      <c:pt idx="103" formatCode="0">
                        <c:v>6.9814895714077743</c:v>
                      </c:pt>
                      <c:pt idx="104" formatCode="0">
                        <c:v>7.6796385285485522</c:v>
                      </c:pt>
                    </c:numCache>
                  </c:numRef>
                </c:val>
                <c:smooth val="0"/>
                <c:extLst xmlns:c15="http://schemas.microsoft.com/office/drawing/2012/chart">
                  <c:ext xmlns:c16="http://schemas.microsoft.com/office/drawing/2014/chart" uri="{C3380CC4-5D6E-409C-BE32-E72D297353CC}">
                    <c16:uniqueId val="{0000000C-85F1-4E93-8343-9A44188D74B0}"/>
                  </c:ext>
                </c:extLst>
              </c15:ser>
            </c15:filteredLineSeries>
            <c15:filteredLineSeries>
              <c15:ser>
                <c:idx val="9"/>
                <c:order val="9"/>
                <c:tx>
                  <c:strRef>
                    <c:extLst xmlns:c15="http://schemas.microsoft.com/office/drawing/2012/chart">
                      <c:ext xmlns:c15="http://schemas.microsoft.com/office/drawing/2012/chart" uri="{02D57815-91ED-43cb-92C2-25804820EDAC}">
                        <c15:formulaRef>
                          <c15:sqref>'Table for graphs 24-25 '!$A$11</c15:sqref>
                        </c15:formulaRef>
                      </c:ext>
                    </c:extLst>
                    <c:strCache>
                      <c:ptCount val="1"/>
                      <c:pt idx="0">
                        <c:v>Other - Trajectory 63- 103 days</c:v>
                      </c:pt>
                    </c:strCache>
                  </c:strRef>
                </c:tx>
                <c:spPr>
                  <a:ln w="28575" cap="rnd">
                    <a:solidFill>
                      <a:schemeClr val="accent5">
                        <a:shade val="44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'!$B$11:$DB$11</c15:sqref>
                        </c15:formulaRef>
                      </c:ext>
                    </c:extLst>
                    <c:numCache>
                      <c:formatCode>General</c:formatCode>
                      <c:ptCount val="105"/>
                      <c:pt idx="53" formatCode="0">
                        <c:v>0</c:v>
                      </c:pt>
                      <c:pt idx="54" formatCode="0">
                        <c:v>0</c:v>
                      </c:pt>
                      <c:pt idx="55" formatCode="0">
                        <c:v>0</c:v>
                      </c:pt>
                      <c:pt idx="56" formatCode="0">
                        <c:v>0</c:v>
                      </c:pt>
                      <c:pt idx="57" formatCode="0">
                        <c:v>0</c:v>
                      </c:pt>
                      <c:pt idx="58" formatCode="0">
                        <c:v>0</c:v>
                      </c:pt>
                      <c:pt idx="59" formatCode="0">
                        <c:v>0</c:v>
                      </c:pt>
                      <c:pt idx="60" formatCode="0">
                        <c:v>0</c:v>
                      </c:pt>
                      <c:pt idx="61" formatCode="0">
                        <c:v>0</c:v>
                      </c:pt>
                      <c:pt idx="62" formatCode="0">
                        <c:v>0</c:v>
                      </c:pt>
                      <c:pt idx="63" formatCode="0">
                        <c:v>0</c:v>
                      </c:pt>
                      <c:pt idx="64" formatCode="0">
                        <c:v>0</c:v>
                      </c:pt>
                      <c:pt idx="65" formatCode="0">
                        <c:v>1</c:v>
                      </c:pt>
                      <c:pt idx="66" formatCode="0">
                        <c:v>1</c:v>
                      </c:pt>
                      <c:pt idx="67" formatCode="0">
                        <c:v>0</c:v>
                      </c:pt>
                      <c:pt idx="68" formatCode="0">
                        <c:v>0</c:v>
                      </c:pt>
                      <c:pt idx="69" formatCode="0">
                        <c:v>0</c:v>
                      </c:pt>
                      <c:pt idx="70" formatCode="0">
                        <c:v>0</c:v>
                      </c:pt>
                      <c:pt idx="71" formatCode="0">
                        <c:v>0</c:v>
                      </c:pt>
                      <c:pt idx="72" formatCode="0">
                        <c:v>0</c:v>
                      </c:pt>
                      <c:pt idx="73" formatCode="0">
                        <c:v>0</c:v>
                      </c:pt>
                      <c:pt idx="74" formatCode="0">
                        <c:v>0</c:v>
                      </c:pt>
                      <c:pt idx="75" formatCode="0">
                        <c:v>0</c:v>
                      </c:pt>
                      <c:pt idx="76" formatCode="0">
                        <c:v>0</c:v>
                      </c:pt>
                      <c:pt idx="77" formatCode="0">
                        <c:v>0</c:v>
                      </c:pt>
                      <c:pt idx="78" formatCode="0">
                        <c:v>0</c:v>
                      </c:pt>
                      <c:pt idx="79" formatCode="0">
                        <c:v>0</c:v>
                      </c:pt>
                      <c:pt idx="80" formatCode="0">
                        <c:v>0</c:v>
                      </c:pt>
                      <c:pt idx="81" formatCode="0">
                        <c:v>0</c:v>
                      </c:pt>
                      <c:pt idx="82" formatCode="0">
                        <c:v>0</c:v>
                      </c:pt>
                      <c:pt idx="83" formatCode="0">
                        <c:v>0</c:v>
                      </c:pt>
                      <c:pt idx="84" formatCode="0">
                        <c:v>0</c:v>
                      </c:pt>
                      <c:pt idx="85" formatCode="0">
                        <c:v>0</c:v>
                      </c:pt>
                      <c:pt idx="86" formatCode="0">
                        <c:v>0</c:v>
                      </c:pt>
                      <c:pt idx="87" formatCode="0">
                        <c:v>0</c:v>
                      </c:pt>
                      <c:pt idx="88" formatCode="0">
                        <c:v>0</c:v>
                      </c:pt>
                      <c:pt idx="89" formatCode="0">
                        <c:v>0</c:v>
                      </c:pt>
                      <c:pt idx="90" formatCode="0">
                        <c:v>0</c:v>
                      </c:pt>
                      <c:pt idx="91" formatCode="0">
                        <c:v>0</c:v>
                      </c:pt>
                      <c:pt idx="92" formatCode="0">
                        <c:v>0</c:v>
                      </c:pt>
                      <c:pt idx="93" formatCode="0">
                        <c:v>0</c:v>
                      </c:pt>
                      <c:pt idx="94" formatCode="0">
                        <c:v>0</c:v>
                      </c:pt>
                      <c:pt idx="95" formatCode="0">
                        <c:v>0</c:v>
                      </c:pt>
                      <c:pt idx="96" formatCode="0">
                        <c:v>0</c:v>
                      </c:pt>
                      <c:pt idx="97" formatCode="0">
                        <c:v>0</c:v>
                      </c:pt>
                      <c:pt idx="98" formatCode="0">
                        <c:v>0</c:v>
                      </c:pt>
                      <c:pt idx="99" formatCode="0">
                        <c:v>0</c:v>
                      </c:pt>
                      <c:pt idx="100" formatCode="0">
                        <c:v>0</c:v>
                      </c:pt>
                      <c:pt idx="101" formatCode="0">
                        <c:v>0</c:v>
                      </c:pt>
                      <c:pt idx="102" formatCode="0">
                        <c:v>0</c:v>
                      </c:pt>
                      <c:pt idx="103" formatCode="0">
                        <c:v>0</c:v>
                      </c:pt>
                      <c:pt idx="104" formatCode="0">
                        <c:v>0</c:v>
                      </c:pt>
                    </c:numCache>
                  </c:numRef>
                </c:val>
                <c:smooth val="0"/>
                <c:extLst xmlns:c15="http://schemas.microsoft.com/office/drawing/2012/chart">
                  <c:ext xmlns:c16="http://schemas.microsoft.com/office/drawing/2014/chart" uri="{C3380CC4-5D6E-409C-BE32-E72D297353CC}">
                    <c16:uniqueId val="{0000000D-85F1-4E93-8343-9A44188D74B0}"/>
                  </c:ext>
                </c:extLst>
              </c15:ser>
            </c15:filteredLineSeries>
            <c15:filteredLineSeries>
              <c15:ser>
                <c:idx val="10"/>
                <c:order val="10"/>
                <c:tx>
                  <c:strRef>
                    <c:extLst xmlns:c15="http://schemas.microsoft.com/office/drawing/2012/chart">
                      <c:ext xmlns:c15="http://schemas.microsoft.com/office/drawing/2012/chart" uri="{02D57815-91ED-43cb-92C2-25804820EDAC}">
                        <c15:formulaRef>
                          <c15:sqref>'Table for graphs 24-25 '!$A$12</c15:sqref>
                        </c15:formulaRef>
                      </c:ext>
                    </c:extLst>
                    <c:strCache>
                      <c:ptCount val="1"/>
                      <c:pt idx="0">
                        <c:v>Sarcoma - Trajectory 63- 103 days</c:v>
                      </c:pt>
                    </c:strCache>
                  </c:strRef>
                </c:tx>
                <c:spPr>
                  <a:ln w="28575" cap="rnd">
                    <a:solidFill>
                      <a:schemeClr val="accent5">
                        <a:shade val="46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'!$B$12:$DB$12</c15:sqref>
                        </c15:formulaRef>
                      </c:ext>
                    </c:extLst>
                    <c:numCache>
                      <c:formatCode>General</c:formatCode>
                      <c:ptCount val="105"/>
                      <c:pt idx="53" formatCode="0">
                        <c:v>0</c:v>
                      </c:pt>
                      <c:pt idx="54" formatCode="0">
                        <c:v>1</c:v>
                      </c:pt>
                      <c:pt idx="55" formatCode="0">
                        <c:v>1</c:v>
                      </c:pt>
                      <c:pt idx="56" formatCode="0">
                        <c:v>2</c:v>
                      </c:pt>
                      <c:pt idx="57" formatCode="0">
                        <c:v>2</c:v>
                      </c:pt>
                      <c:pt idx="58" formatCode="0">
                        <c:v>2</c:v>
                      </c:pt>
                      <c:pt idx="59" formatCode="0">
                        <c:v>2</c:v>
                      </c:pt>
                      <c:pt idx="60" formatCode="0">
                        <c:v>3</c:v>
                      </c:pt>
                      <c:pt idx="61" formatCode="0">
                        <c:v>3</c:v>
                      </c:pt>
                      <c:pt idx="62" formatCode="0">
                        <c:v>2</c:v>
                      </c:pt>
                      <c:pt idx="63" formatCode="0">
                        <c:v>1</c:v>
                      </c:pt>
                      <c:pt idx="64" formatCode="0">
                        <c:v>1</c:v>
                      </c:pt>
                      <c:pt idx="65" formatCode="0">
                        <c:v>1</c:v>
                      </c:pt>
                      <c:pt idx="66" formatCode="0">
                        <c:v>1</c:v>
                      </c:pt>
                      <c:pt idx="67" formatCode="0">
                        <c:v>1</c:v>
                      </c:pt>
                      <c:pt idx="68" formatCode="0">
                        <c:v>1</c:v>
                      </c:pt>
                      <c:pt idx="69" formatCode="0">
                        <c:v>2</c:v>
                      </c:pt>
                      <c:pt idx="70" formatCode="0">
                        <c:v>2</c:v>
                      </c:pt>
                      <c:pt idx="71" formatCode="0">
                        <c:v>2</c:v>
                      </c:pt>
                      <c:pt idx="72" formatCode="0">
                        <c:v>2</c:v>
                      </c:pt>
                      <c:pt idx="73" formatCode="0">
                        <c:v>2</c:v>
                      </c:pt>
                      <c:pt idx="74" formatCode="0">
                        <c:v>3</c:v>
                      </c:pt>
                      <c:pt idx="75" formatCode="0">
                        <c:v>4</c:v>
                      </c:pt>
                      <c:pt idx="76" formatCode="0">
                        <c:v>4</c:v>
                      </c:pt>
                      <c:pt idx="77" formatCode="0">
                        <c:v>4</c:v>
                      </c:pt>
                      <c:pt idx="78" formatCode="0">
                        <c:v>4</c:v>
                      </c:pt>
                      <c:pt idx="79" formatCode="0">
                        <c:v>3</c:v>
                      </c:pt>
                      <c:pt idx="80" formatCode="0">
                        <c:v>3</c:v>
                      </c:pt>
                      <c:pt idx="81" formatCode="0">
                        <c:v>3</c:v>
                      </c:pt>
                      <c:pt idx="82" formatCode="0">
                        <c:v>3</c:v>
                      </c:pt>
                      <c:pt idx="83" formatCode="0">
                        <c:v>4</c:v>
                      </c:pt>
                      <c:pt idx="84" formatCode="0">
                        <c:v>4</c:v>
                      </c:pt>
                      <c:pt idx="85" formatCode="0">
                        <c:v>4</c:v>
                      </c:pt>
                      <c:pt idx="86" formatCode="0">
                        <c:v>4</c:v>
                      </c:pt>
                      <c:pt idx="87" formatCode="0">
                        <c:v>4</c:v>
                      </c:pt>
                      <c:pt idx="88" formatCode="0">
                        <c:v>4</c:v>
                      </c:pt>
                      <c:pt idx="89" formatCode="0">
                        <c:v>4</c:v>
                      </c:pt>
                      <c:pt idx="90" formatCode="0">
                        <c:v>4</c:v>
                      </c:pt>
                      <c:pt idx="91" formatCode="0">
                        <c:v>5</c:v>
                      </c:pt>
                      <c:pt idx="92" formatCode="0">
                        <c:v>6</c:v>
                      </c:pt>
                      <c:pt idx="93" formatCode="0">
                        <c:v>5</c:v>
                      </c:pt>
                      <c:pt idx="94" formatCode="0">
                        <c:v>5</c:v>
                      </c:pt>
                      <c:pt idx="95" formatCode="0">
                        <c:v>5</c:v>
                      </c:pt>
                      <c:pt idx="96" formatCode="0">
                        <c:v>4</c:v>
                      </c:pt>
                      <c:pt idx="97" formatCode="0">
                        <c:v>3</c:v>
                      </c:pt>
                      <c:pt idx="98" formatCode="0">
                        <c:v>3</c:v>
                      </c:pt>
                      <c:pt idx="99" formatCode="0">
                        <c:v>3</c:v>
                      </c:pt>
                      <c:pt idx="100" formatCode="0">
                        <c:v>4</c:v>
                      </c:pt>
                      <c:pt idx="101" formatCode="0">
                        <c:v>3</c:v>
                      </c:pt>
                      <c:pt idx="102" formatCode="0">
                        <c:v>3</c:v>
                      </c:pt>
                      <c:pt idx="103" formatCode="0">
                        <c:v>3</c:v>
                      </c:pt>
                      <c:pt idx="104" formatCode="0">
                        <c:v>3</c:v>
                      </c:pt>
                    </c:numCache>
                  </c:numRef>
                </c:val>
                <c:smooth val="0"/>
                <c:extLst xmlns:c15="http://schemas.microsoft.com/office/drawing/2012/chart">
                  <c:ext xmlns:c16="http://schemas.microsoft.com/office/drawing/2014/chart" uri="{C3380CC4-5D6E-409C-BE32-E72D297353CC}">
                    <c16:uniqueId val="{0000000E-85F1-4E93-8343-9A44188D74B0}"/>
                  </c:ext>
                </c:extLst>
              </c15:ser>
            </c15:filteredLineSeries>
            <c15:filteredLineSeries>
              <c15:ser>
                <c:idx val="11"/>
                <c:order val="11"/>
                <c:tx>
                  <c:strRef>
                    <c:extLst xmlns:c15="http://schemas.microsoft.com/office/drawing/2012/chart">
                      <c:ext xmlns:c15="http://schemas.microsoft.com/office/drawing/2012/chart" uri="{02D57815-91ED-43cb-92C2-25804820EDAC}">
                        <c15:formulaRef>
                          <c15:sqref>'Table for graphs 24-25 '!$A$13</c15:sqref>
                        </c15:formulaRef>
                      </c:ext>
                    </c:extLst>
                    <c:strCache>
                      <c:ptCount val="1"/>
                      <c:pt idx="0">
                        <c:v>Skin - Trajectory 63- 103 days</c:v>
                      </c:pt>
                    </c:strCache>
                  </c:strRef>
                </c:tx>
                <c:spPr>
                  <a:ln w="28575" cap="rnd">
                    <a:solidFill>
                      <a:schemeClr val="accent5">
                        <a:shade val="47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'!$B$13:$DB$13</c15:sqref>
                        </c15:formulaRef>
                      </c:ext>
                    </c:extLst>
                    <c:numCache>
                      <c:formatCode>General</c:formatCode>
                      <c:ptCount val="105"/>
                      <c:pt idx="53" formatCode="0">
                        <c:v>11</c:v>
                      </c:pt>
                      <c:pt idx="54" formatCode="0">
                        <c:v>10</c:v>
                      </c:pt>
                      <c:pt idx="55" formatCode="0">
                        <c:v>10</c:v>
                      </c:pt>
                      <c:pt idx="56" formatCode="0">
                        <c:v>11</c:v>
                      </c:pt>
                      <c:pt idx="57" formatCode="0">
                        <c:v>10</c:v>
                      </c:pt>
                      <c:pt idx="58" formatCode="0">
                        <c:v>9</c:v>
                      </c:pt>
                      <c:pt idx="59" formatCode="0">
                        <c:v>9</c:v>
                      </c:pt>
                      <c:pt idx="60" formatCode="0">
                        <c:v>10</c:v>
                      </c:pt>
                      <c:pt idx="61" formatCode="0">
                        <c:v>10</c:v>
                      </c:pt>
                      <c:pt idx="62" formatCode="0">
                        <c:v>10</c:v>
                      </c:pt>
                      <c:pt idx="63" formatCode="0">
                        <c:v>9</c:v>
                      </c:pt>
                      <c:pt idx="64" formatCode="0">
                        <c:v>8</c:v>
                      </c:pt>
                      <c:pt idx="65" formatCode="0">
                        <c:v>8</c:v>
                      </c:pt>
                      <c:pt idx="66" formatCode="0">
                        <c:v>8</c:v>
                      </c:pt>
                      <c:pt idx="67" formatCode="0">
                        <c:v>9</c:v>
                      </c:pt>
                      <c:pt idx="68" formatCode="0">
                        <c:v>10</c:v>
                      </c:pt>
                      <c:pt idx="69" formatCode="0">
                        <c:v>11</c:v>
                      </c:pt>
                      <c:pt idx="70" formatCode="0">
                        <c:v>11</c:v>
                      </c:pt>
                      <c:pt idx="71" formatCode="0">
                        <c:v>13</c:v>
                      </c:pt>
                      <c:pt idx="72" formatCode="0">
                        <c:v>12</c:v>
                      </c:pt>
                      <c:pt idx="73" formatCode="0">
                        <c:v>13</c:v>
                      </c:pt>
                      <c:pt idx="74" formatCode="0">
                        <c:v>11</c:v>
                      </c:pt>
                      <c:pt idx="75" formatCode="0">
                        <c:v>10</c:v>
                      </c:pt>
                      <c:pt idx="76" formatCode="0">
                        <c:v>11</c:v>
                      </c:pt>
                      <c:pt idx="77" formatCode="0">
                        <c:v>11</c:v>
                      </c:pt>
                      <c:pt idx="78" formatCode="0">
                        <c:v>11</c:v>
                      </c:pt>
                      <c:pt idx="79" formatCode="0">
                        <c:v>11</c:v>
                      </c:pt>
                      <c:pt idx="80" formatCode="0">
                        <c:v>11</c:v>
                      </c:pt>
                      <c:pt idx="81" formatCode="0">
                        <c:v>10</c:v>
                      </c:pt>
                      <c:pt idx="82" formatCode="0">
                        <c:v>9</c:v>
                      </c:pt>
                      <c:pt idx="83" formatCode="0">
                        <c:v>9</c:v>
                      </c:pt>
                      <c:pt idx="84" formatCode="0">
                        <c:v>9</c:v>
                      </c:pt>
                      <c:pt idx="85" formatCode="0">
                        <c:v>9</c:v>
                      </c:pt>
                      <c:pt idx="86" formatCode="0">
                        <c:v>9</c:v>
                      </c:pt>
                      <c:pt idx="87" formatCode="0">
                        <c:v>9</c:v>
                      </c:pt>
                      <c:pt idx="88" formatCode="0">
                        <c:v>9</c:v>
                      </c:pt>
                      <c:pt idx="89" formatCode="0">
                        <c:v>10</c:v>
                      </c:pt>
                      <c:pt idx="90" formatCode="0">
                        <c:v>11</c:v>
                      </c:pt>
                      <c:pt idx="91" formatCode="0">
                        <c:v>12</c:v>
                      </c:pt>
                      <c:pt idx="92" formatCode="0">
                        <c:v>13</c:v>
                      </c:pt>
                      <c:pt idx="93" formatCode="0">
                        <c:v>11</c:v>
                      </c:pt>
                      <c:pt idx="94" formatCode="0">
                        <c:v>10</c:v>
                      </c:pt>
                      <c:pt idx="95" formatCode="0">
                        <c:v>9</c:v>
                      </c:pt>
                      <c:pt idx="96" formatCode="0">
                        <c:v>9</c:v>
                      </c:pt>
                      <c:pt idx="97" formatCode="0">
                        <c:v>9</c:v>
                      </c:pt>
                      <c:pt idx="98" formatCode="0">
                        <c:v>9</c:v>
                      </c:pt>
                      <c:pt idx="99" formatCode="0">
                        <c:v>9</c:v>
                      </c:pt>
                      <c:pt idx="100" formatCode="0">
                        <c:v>9</c:v>
                      </c:pt>
                      <c:pt idx="101" formatCode="0">
                        <c:v>9</c:v>
                      </c:pt>
                      <c:pt idx="102" formatCode="0">
                        <c:v>10</c:v>
                      </c:pt>
                      <c:pt idx="103" formatCode="0">
                        <c:v>10</c:v>
                      </c:pt>
                      <c:pt idx="104" formatCode="0">
                        <c:v>11</c:v>
                      </c:pt>
                    </c:numCache>
                  </c:numRef>
                </c:val>
                <c:smooth val="0"/>
                <c:extLst xmlns:c15="http://schemas.microsoft.com/office/drawing/2012/chart">
                  <c:ext xmlns:c16="http://schemas.microsoft.com/office/drawing/2014/chart" uri="{C3380CC4-5D6E-409C-BE32-E72D297353CC}">
                    <c16:uniqueId val="{0000000F-85F1-4E93-8343-9A44188D74B0}"/>
                  </c:ext>
                </c:extLst>
              </c15:ser>
            </c15:filteredLineSeries>
            <c15:filteredLineSeries>
              <c15:ser>
                <c:idx val="12"/>
                <c:order val="12"/>
                <c:tx>
                  <c:strRef>
                    <c:extLst xmlns:c15="http://schemas.microsoft.com/office/drawing/2012/chart">
                      <c:ext xmlns:c15="http://schemas.microsoft.com/office/drawing/2012/chart" uri="{02D57815-91ED-43cb-92C2-25804820EDAC}">
                        <c15:formulaRef>
                          <c15:sqref>'Table for graphs 24-25 '!$A$14</c15:sqref>
                        </c15:formulaRef>
                      </c:ext>
                    </c:extLst>
                    <c:strCache>
                      <c:ptCount val="1"/>
                      <c:pt idx="0">
                        <c:v>Upper Gastrointestinal - Trajectory 63- 103 days</c:v>
                      </c:pt>
                    </c:strCache>
                  </c:strRef>
                </c:tx>
                <c:spPr>
                  <a:ln w="28575" cap="rnd">
                    <a:solidFill>
                      <a:schemeClr val="accent5">
                        <a:shade val="49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'!$B$14:$DB$14</c15:sqref>
                        </c15:formulaRef>
                      </c:ext>
                    </c:extLst>
                    <c:numCache>
                      <c:formatCode>General</c:formatCode>
                      <c:ptCount val="105"/>
                      <c:pt idx="53" formatCode="0">
                        <c:v>11</c:v>
                      </c:pt>
                      <c:pt idx="54" formatCode="0">
                        <c:v>11</c:v>
                      </c:pt>
                      <c:pt idx="55" formatCode="0">
                        <c:v>11</c:v>
                      </c:pt>
                      <c:pt idx="56" formatCode="0">
                        <c:v>11</c:v>
                      </c:pt>
                      <c:pt idx="57" formatCode="0">
                        <c:v>11</c:v>
                      </c:pt>
                      <c:pt idx="58" formatCode="0">
                        <c:v>10</c:v>
                      </c:pt>
                      <c:pt idx="59" formatCode="0">
                        <c:v>10</c:v>
                      </c:pt>
                      <c:pt idx="60" formatCode="0">
                        <c:v>11</c:v>
                      </c:pt>
                      <c:pt idx="61" formatCode="0">
                        <c:v>11</c:v>
                      </c:pt>
                      <c:pt idx="62" formatCode="0">
                        <c:v>10</c:v>
                      </c:pt>
                      <c:pt idx="63" formatCode="0">
                        <c:v>9</c:v>
                      </c:pt>
                      <c:pt idx="64" formatCode="0">
                        <c:v>9</c:v>
                      </c:pt>
                      <c:pt idx="65" formatCode="0">
                        <c:v>9</c:v>
                      </c:pt>
                      <c:pt idx="66" formatCode="0">
                        <c:v>9</c:v>
                      </c:pt>
                      <c:pt idx="67" formatCode="0">
                        <c:v>10</c:v>
                      </c:pt>
                      <c:pt idx="68" formatCode="0">
                        <c:v>10</c:v>
                      </c:pt>
                      <c:pt idx="69" formatCode="0">
                        <c:v>10</c:v>
                      </c:pt>
                      <c:pt idx="70" formatCode="0">
                        <c:v>10</c:v>
                      </c:pt>
                      <c:pt idx="71" formatCode="0">
                        <c:v>11</c:v>
                      </c:pt>
                      <c:pt idx="72" formatCode="0">
                        <c:v>10</c:v>
                      </c:pt>
                      <c:pt idx="73" formatCode="0">
                        <c:v>11</c:v>
                      </c:pt>
                      <c:pt idx="74" formatCode="0">
                        <c:v>11</c:v>
                      </c:pt>
                      <c:pt idx="75" formatCode="0">
                        <c:v>10</c:v>
                      </c:pt>
                      <c:pt idx="76" formatCode="0">
                        <c:v>11</c:v>
                      </c:pt>
                      <c:pt idx="77" formatCode="0">
                        <c:v>12</c:v>
                      </c:pt>
                      <c:pt idx="78" formatCode="0">
                        <c:v>10</c:v>
                      </c:pt>
                      <c:pt idx="79" formatCode="0">
                        <c:v>9</c:v>
                      </c:pt>
                      <c:pt idx="80" formatCode="0">
                        <c:v>9</c:v>
                      </c:pt>
                      <c:pt idx="81" formatCode="0">
                        <c:v>8</c:v>
                      </c:pt>
                      <c:pt idx="82" formatCode="0">
                        <c:v>8</c:v>
                      </c:pt>
                      <c:pt idx="83" formatCode="0">
                        <c:v>8</c:v>
                      </c:pt>
                      <c:pt idx="84" formatCode="0">
                        <c:v>8</c:v>
                      </c:pt>
                      <c:pt idx="85" formatCode="0">
                        <c:v>8</c:v>
                      </c:pt>
                      <c:pt idx="86" formatCode="0">
                        <c:v>7</c:v>
                      </c:pt>
                      <c:pt idx="87" formatCode="0">
                        <c:v>7</c:v>
                      </c:pt>
                      <c:pt idx="88" formatCode="0">
                        <c:v>6</c:v>
                      </c:pt>
                      <c:pt idx="89" formatCode="0">
                        <c:v>6</c:v>
                      </c:pt>
                      <c:pt idx="90" formatCode="0">
                        <c:v>7</c:v>
                      </c:pt>
                      <c:pt idx="91" formatCode="0">
                        <c:v>8</c:v>
                      </c:pt>
                      <c:pt idx="92" formatCode="0">
                        <c:v>8</c:v>
                      </c:pt>
                      <c:pt idx="93" formatCode="0">
                        <c:v>8</c:v>
                      </c:pt>
                      <c:pt idx="94" formatCode="0">
                        <c:v>8</c:v>
                      </c:pt>
                      <c:pt idx="95" formatCode="0">
                        <c:v>7</c:v>
                      </c:pt>
                      <c:pt idx="96" formatCode="0">
                        <c:v>6</c:v>
                      </c:pt>
                      <c:pt idx="97" formatCode="0">
                        <c:v>6</c:v>
                      </c:pt>
                      <c:pt idx="98" formatCode="0">
                        <c:v>6</c:v>
                      </c:pt>
                      <c:pt idx="99" formatCode="0">
                        <c:v>6</c:v>
                      </c:pt>
                      <c:pt idx="100" formatCode="0">
                        <c:v>7</c:v>
                      </c:pt>
                      <c:pt idx="101" formatCode="0">
                        <c:v>7</c:v>
                      </c:pt>
                      <c:pt idx="102" formatCode="0">
                        <c:v>7</c:v>
                      </c:pt>
                      <c:pt idx="103" formatCode="0">
                        <c:v>7</c:v>
                      </c:pt>
                      <c:pt idx="104" formatCode="0">
                        <c:v>8</c:v>
                      </c:pt>
                    </c:numCache>
                  </c:numRef>
                </c:val>
                <c:smooth val="0"/>
                <c:extLst xmlns:c15="http://schemas.microsoft.com/office/drawing/2012/chart">
                  <c:ext xmlns:c16="http://schemas.microsoft.com/office/drawing/2014/chart" uri="{C3380CC4-5D6E-409C-BE32-E72D297353CC}">
                    <c16:uniqueId val="{00000010-85F1-4E93-8343-9A44188D74B0}"/>
                  </c:ext>
                </c:extLst>
              </c15:ser>
            </c15:filteredLineSeries>
            <c15:filteredLineSeries>
              <c15:ser>
                <c:idx val="13"/>
                <c:order val="13"/>
                <c:tx>
                  <c:strRef>
                    <c:extLst xmlns:c15="http://schemas.microsoft.com/office/drawing/2012/chart">
                      <c:ext xmlns:c15="http://schemas.microsoft.com/office/drawing/2012/chart" uri="{02D57815-91ED-43cb-92C2-25804820EDAC}">
                        <c15:formulaRef>
                          <c15:sqref>'Table for graphs 24-25 '!$A$15</c15:sqref>
                        </c15:formulaRef>
                      </c:ext>
                    </c:extLst>
                    <c:strCache>
                      <c:ptCount val="1"/>
                      <c:pt idx="0">
                        <c:v>Urological - Trajectory 63- 103 days</c:v>
                      </c:pt>
                    </c:strCache>
                  </c:strRef>
                </c:tx>
                <c:spPr>
                  <a:ln w="28575" cap="rnd">
                    <a:solidFill>
                      <a:schemeClr val="accent5">
                        <a:shade val="50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'!$B$15:$DB$15</c15:sqref>
                        </c15:formulaRef>
                      </c:ext>
                    </c:extLst>
                    <c:numCache>
                      <c:formatCode>General</c:formatCode>
                      <c:ptCount val="105"/>
                      <c:pt idx="53" formatCode="0">
                        <c:v>24</c:v>
                      </c:pt>
                      <c:pt idx="54" formatCode="0">
                        <c:v>24</c:v>
                      </c:pt>
                      <c:pt idx="55" formatCode="0">
                        <c:v>24</c:v>
                      </c:pt>
                      <c:pt idx="56" formatCode="0">
                        <c:v>24</c:v>
                      </c:pt>
                      <c:pt idx="57" formatCode="0">
                        <c:v>23</c:v>
                      </c:pt>
                      <c:pt idx="58" formatCode="0">
                        <c:v>23</c:v>
                      </c:pt>
                      <c:pt idx="59" formatCode="0">
                        <c:v>22</c:v>
                      </c:pt>
                      <c:pt idx="60" formatCode="0">
                        <c:v>22</c:v>
                      </c:pt>
                      <c:pt idx="61" formatCode="0">
                        <c:v>22</c:v>
                      </c:pt>
                      <c:pt idx="62" formatCode="0">
                        <c:v>21</c:v>
                      </c:pt>
                      <c:pt idx="63" formatCode="0">
                        <c:v>21</c:v>
                      </c:pt>
                      <c:pt idx="64" formatCode="0">
                        <c:v>20</c:v>
                      </c:pt>
                      <c:pt idx="65" formatCode="0">
                        <c:v>20</c:v>
                      </c:pt>
                      <c:pt idx="66" formatCode="0">
                        <c:v>20</c:v>
                      </c:pt>
                      <c:pt idx="67" formatCode="0">
                        <c:v>20</c:v>
                      </c:pt>
                      <c:pt idx="68" formatCode="0">
                        <c:v>21</c:v>
                      </c:pt>
                      <c:pt idx="69" formatCode="0">
                        <c:v>20</c:v>
                      </c:pt>
                      <c:pt idx="70" formatCode="0">
                        <c:v>20</c:v>
                      </c:pt>
                      <c:pt idx="71" formatCode="0">
                        <c:v>21</c:v>
                      </c:pt>
                      <c:pt idx="72" formatCode="0">
                        <c:v>20</c:v>
                      </c:pt>
                      <c:pt idx="73" formatCode="0">
                        <c:v>21</c:v>
                      </c:pt>
                      <c:pt idx="74" formatCode="0">
                        <c:v>21</c:v>
                      </c:pt>
                      <c:pt idx="75" formatCode="0">
                        <c:v>23</c:v>
                      </c:pt>
                      <c:pt idx="76" formatCode="0">
                        <c:v>22</c:v>
                      </c:pt>
                      <c:pt idx="77" formatCode="0">
                        <c:v>21</c:v>
                      </c:pt>
                      <c:pt idx="78" formatCode="0">
                        <c:v>20</c:v>
                      </c:pt>
                      <c:pt idx="79" formatCode="0">
                        <c:v>20</c:v>
                      </c:pt>
                      <c:pt idx="80" formatCode="0">
                        <c:v>20</c:v>
                      </c:pt>
                      <c:pt idx="81" formatCode="0">
                        <c:v>18</c:v>
                      </c:pt>
                      <c:pt idx="82" formatCode="0">
                        <c:v>17</c:v>
                      </c:pt>
                      <c:pt idx="83" formatCode="0">
                        <c:v>17</c:v>
                      </c:pt>
                      <c:pt idx="84" formatCode="0">
                        <c:v>16</c:v>
                      </c:pt>
                      <c:pt idx="85" formatCode="0">
                        <c:v>15</c:v>
                      </c:pt>
                      <c:pt idx="86" formatCode="0">
                        <c:v>14</c:v>
                      </c:pt>
                      <c:pt idx="87" formatCode="0">
                        <c:v>12</c:v>
                      </c:pt>
                      <c:pt idx="88" formatCode="0">
                        <c:v>11</c:v>
                      </c:pt>
                      <c:pt idx="89" formatCode="0">
                        <c:v>11</c:v>
                      </c:pt>
                      <c:pt idx="90" formatCode="0">
                        <c:v>12</c:v>
                      </c:pt>
                      <c:pt idx="91" formatCode="0">
                        <c:v>14</c:v>
                      </c:pt>
                      <c:pt idx="92" formatCode="0">
                        <c:v>14</c:v>
                      </c:pt>
                      <c:pt idx="93" formatCode="0">
                        <c:v>14</c:v>
                      </c:pt>
                      <c:pt idx="94" formatCode="0">
                        <c:v>13</c:v>
                      </c:pt>
                      <c:pt idx="95" formatCode="0">
                        <c:v>13</c:v>
                      </c:pt>
                      <c:pt idx="96" formatCode="0">
                        <c:v>12</c:v>
                      </c:pt>
                      <c:pt idx="97" formatCode="0">
                        <c:v>11</c:v>
                      </c:pt>
                      <c:pt idx="98" formatCode="0">
                        <c:v>10</c:v>
                      </c:pt>
                      <c:pt idx="99" formatCode="0">
                        <c:v>10</c:v>
                      </c:pt>
                      <c:pt idx="100" formatCode="0">
                        <c:v>11</c:v>
                      </c:pt>
                      <c:pt idx="101" formatCode="0">
                        <c:v>9</c:v>
                      </c:pt>
                      <c:pt idx="102" formatCode="0">
                        <c:v>8</c:v>
                      </c:pt>
                      <c:pt idx="103" formatCode="0">
                        <c:v>7</c:v>
                      </c:pt>
                      <c:pt idx="104" formatCode="0">
                        <c:v>7</c:v>
                      </c:pt>
                    </c:numCache>
                  </c:numRef>
                </c:val>
                <c:smooth val="0"/>
                <c:extLst xmlns:c15="http://schemas.microsoft.com/office/drawing/2012/chart">
                  <c:ext xmlns:c16="http://schemas.microsoft.com/office/drawing/2014/chart" uri="{C3380CC4-5D6E-409C-BE32-E72D297353CC}">
                    <c16:uniqueId val="{00000011-85F1-4E93-8343-9A44188D74B0}"/>
                  </c:ext>
                </c:extLst>
              </c15:ser>
            </c15:filteredLineSeries>
            <c15:filteredLineSeries>
              <c15:ser>
                <c:idx val="14"/>
                <c:order val="14"/>
                <c:tx>
                  <c:strRef>
                    <c:extLst xmlns:c15="http://schemas.microsoft.com/office/drawing/2012/chart">
                      <c:ext xmlns:c15="http://schemas.microsoft.com/office/drawing/2012/chart" uri="{02D57815-91ED-43cb-92C2-25804820EDAC}">
                        <c15:formulaRef>
                          <c15:sqref>'Table for graphs 24-25 '!$A$16</c15:sqref>
                        </c15:formulaRef>
                      </c:ext>
                    </c:extLst>
                    <c:strCache>
                      <c:ptCount val="1"/>
                      <c:pt idx="0">
                        <c:v>Trajectory 63 - 103 days All Sites</c:v>
                      </c:pt>
                    </c:strCache>
                  </c:strRef>
                </c:tx>
                <c:spPr>
                  <a:ln w="28575" cap="rnd">
                    <a:solidFill>
                      <a:schemeClr val="accent5">
                        <a:shade val="52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'!$B$16:$DB$16</c15:sqref>
                        </c15:formulaRef>
                      </c:ext>
                    </c:extLst>
                    <c:numCache>
                      <c:formatCode>General</c:formatCode>
                      <c:ptCount val="105"/>
                      <c:pt idx="53" formatCode="0">
                        <c:v>113.2</c:v>
                      </c:pt>
                      <c:pt idx="54" formatCode="0">
                        <c:v>111.05</c:v>
                      </c:pt>
                      <c:pt idx="55" formatCode="0">
                        <c:v>113.9725</c:v>
                      </c:pt>
                      <c:pt idx="56" formatCode="0">
                        <c:v>112.474875</c:v>
                      </c:pt>
                      <c:pt idx="57" formatCode="0">
                        <c:v>108.72463125</c:v>
                      </c:pt>
                      <c:pt idx="58" formatCode="0">
                        <c:v>104.94263124999999</c:v>
                      </c:pt>
                      <c:pt idx="59" formatCode="0">
                        <c:v>105.65309437499999</c:v>
                      </c:pt>
                      <c:pt idx="60" formatCode="0">
                        <c:v>115.0329038125</c:v>
                      </c:pt>
                      <c:pt idx="61" formatCode="0">
                        <c:v>118.30046419375</c:v>
                      </c:pt>
                      <c:pt idx="62" formatCode="0">
                        <c:v>115.31177561312501</c:v>
                      </c:pt>
                      <c:pt idx="63" formatCode="0">
                        <c:v>112.1806636744375</c:v>
                      </c:pt>
                      <c:pt idx="64" formatCode="0">
                        <c:v>112.93538164188125</c:v>
                      </c:pt>
                      <c:pt idx="65" formatCode="0">
                        <c:v>108.24239210978719</c:v>
                      </c:pt>
                      <c:pt idx="66" formatCode="0">
                        <c:v>103.54788426130847</c:v>
                      </c:pt>
                      <c:pt idx="67" formatCode="0">
                        <c:v>104.54788426130847</c:v>
                      </c:pt>
                      <c:pt idx="68" formatCode="0">
                        <c:v>106.54901454611804</c:v>
                      </c:pt>
                      <c:pt idx="69" formatCode="0">
                        <c:v>108.80634377803715</c:v>
                      </c:pt>
                      <c:pt idx="70" formatCode="0">
                        <c:v>110.42999119428626</c:v>
                      </c:pt>
                      <c:pt idx="71" formatCode="0">
                        <c:v>122.24934584115988</c:v>
                      </c:pt>
                      <c:pt idx="72" formatCode="0">
                        <c:v>122.00871055353264</c:v>
                      </c:pt>
                      <c:pt idx="73" formatCode="0">
                        <c:v>124.34473735353264</c:v>
                      </c:pt>
                      <c:pt idx="74" formatCode="0">
                        <c:v>128.12271965111483</c:v>
                      </c:pt>
                      <c:pt idx="75" formatCode="0">
                        <c:v>134.68559982331752</c:v>
                      </c:pt>
                      <c:pt idx="76" formatCode="0">
                        <c:v>128.57669351175429</c:v>
                      </c:pt>
                      <c:pt idx="77" formatCode="0">
                        <c:v>123.32000085391267</c:v>
                      </c:pt>
                      <c:pt idx="78" formatCode="0">
                        <c:v>119.88382504528816</c:v>
                      </c:pt>
                      <c:pt idx="79" formatCode="0">
                        <c:v>112.78152498153898</c:v>
                      </c:pt>
                      <c:pt idx="80" formatCode="0">
                        <c:v>111.46683976486848</c:v>
                      </c:pt>
                      <c:pt idx="81" formatCode="0">
                        <c:v>105.65365068912253</c:v>
                      </c:pt>
                      <c:pt idx="82" formatCode="0">
                        <c:v>97.337078119650272</c:v>
                      </c:pt>
                      <c:pt idx="83" formatCode="0">
                        <c:v>101.83032553548023</c:v>
                      </c:pt>
                      <c:pt idx="84" formatCode="0">
                        <c:v>95.898559875019629</c:v>
                      </c:pt>
                      <c:pt idx="85" formatCode="0">
                        <c:v>95.390316724077962</c:v>
                      </c:pt>
                      <c:pt idx="86" formatCode="0">
                        <c:v>89.52705061775886</c:v>
                      </c:pt>
                      <c:pt idx="87" formatCode="0">
                        <c:v>80.83412439763157</c:v>
                      </c:pt>
                      <c:pt idx="88" formatCode="0">
                        <c:v>78.049041220797591</c:v>
                      </c:pt>
                      <c:pt idx="89" formatCode="0">
                        <c:v>81.458891304856962</c:v>
                      </c:pt>
                      <c:pt idx="90" formatCode="0">
                        <c:v>91.016999998827089</c:v>
                      </c:pt>
                      <c:pt idx="91" formatCode="0">
                        <c:v>105.24287248843667</c:v>
                      </c:pt>
                      <c:pt idx="92" formatCode="0">
                        <c:v>113.22245257334843</c:v>
                      </c:pt>
                      <c:pt idx="93" formatCode="0">
                        <c:v>104.09180035564518</c:v>
                      </c:pt>
                      <c:pt idx="94" formatCode="0">
                        <c:v>100.98371957726802</c:v>
                      </c:pt>
                      <c:pt idx="95" formatCode="0">
                        <c:v>97.557572898135106</c:v>
                      </c:pt>
                      <c:pt idx="96" formatCode="0">
                        <c:v>89.286084929133551</c:v>
                      </c:pt>
                      <c:pt idx="97" formatCode="0">
                        <c:v>84.279945235265373</c:v>
                      </c:pt>
                      <c:pt idx="98" formatCode="0">
                        <c:v>77.446784471097558</c:v>
                      </c:pt>
                      <c:pt idx="99" formatCode="0">
                        <c:v>74.886258095550644</c:v>
                      </c:pt>
                      <c:pt idx="100" formatCode="0">
                        <c:v>84.531880882104247</c:v>
                      </c:pt>
                      <c:pt idx="101" formatCode="0">
                        <c:v>73.903457474498722</c:v>
                      </c:pt>
                      <c:pt idx="102" formatCode="0">
                        <c:v>71.692828693983444</c:v>
                      </c:pt>
                      <c:pt idx="103" formatCode="0">
                        <c:v>69.006981589228531</c:v>
                      </c:pt>
                      <c:pt idx="104" formatCode="0">
                        <c:v>75.382821848139002</c:v>
                      </c:pt>
                    </c:numCache>
                  </c:numRef>
                </c:val>
                <c:smooth val="0"/>
                <c:extLst xmlns:c15="http://schemas.microsoft.com/office/drawing/2012/chart">
                  <c:ext xmlns:c16="http://schemas.microsoft.com/office/drawing/2014/chart" uri="{C3380CC4-5D6E-409C-BE32-E72D297353CC}">
                    <c16:uniqueId val="{00000012-85F1-4E93-8343-9A44188D74B0}"/>
                  </c:ext>
                </c:extLst>
              </c15:ser>
            </c15:filteredLineSeries>
            <c15:filteredLineSeries>
              <c15:ser>
                <c:idx val="15"/>
                <c:order val="15"/>
                <c:tx>
                  <c:strRef>
                    <c:extLst xmlns:c15="http://schemas.microsoft.com/office/drawing/2012/chart">
                      <c:ext xmlns:c15="http://schemas.microsoft.com/office/drawing/2012/chart" uri="{02D57815-91ED-43cb-92C2-25804820EDAC}">
                        <c15:formulaRef>
                          <c15:sqref>'Table for graphs 24-25 '!$A$17</c15:sqref>
                        </c15:formulaRef>
                      </c:ext>
                    </c:extLst>
                    <c:strCache>
                      <c:ptCount val="1"/>
                      <c:pt idx="0">
                        <c:v>Acute Leukaemia - Trajectory &gt;103 days</c:v>
                      </c:pt>
                    </c:strCache>
                  </c:strRef>
                </c:tx>
                <c:spPr>
                  <a:ln w="28575" cap="rnd">
                    <a:solidFill>
                      <a:schemeClr val="accent5">
                        <a:shade val="53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'!$B$17:$DB$17</c15:sqref>
                        </c15:formulaRef>
                      </c:ext>
                    </c:extLst>
                    <c:numCache>
                      <c:formatCode>General</c:formatCode>
                      <c:ptCount val="105"/>
                      <c:pt idx="53" formatCode="0">
                        <c:v>0</c:v>
                      </c:pt>
                      <c:pt idx="54" formatCode="0">
                        <c:v>0</c:v>
                      </c:pt>
                      <c:pt idx="55" formatCode="0">
                        <c:v>0</c:v>
                      </c:pt>
                      <c:pt idx="56" formatCode="0">
                        <c:v>0</c:v>
                      </c:pt>
                      <c:pt idx="57" formatCode="0">
                        <c:v>0</c:v>
                      </c:pt>
                      <c:pt idx="58" formatCode="0">
                        <c:v>0</c:v>
                      </c:pt>
                      <c:pt idx="59" formatCode="0">
                        <c:v>0</c:v>
                      </c:pt>
                      <c:pt idx="60" formatCode="0">
                        <c:v>0</c:v>
                      </c:pt>
                      <c:pt idx="61" formatCode="0">
                        <c:v>0</c:v>
                      </c:pt>
                      <c:pt idx="62" formatCode="0">
                        <c:v>0</c:v>
                      </c:pt>
                      <c:pt idx="63" formatCode="0">
                        <c:v>0</c:v>
                      </c:pt>
                      <c:pt idx="64" formatCode="0">
                        <c:v>0</c:v>
                      </c:pt>
                      <c:pt idx="65" formatCode="0">
                        <c:v>0</c:v>
                      </c:pt>
                      <c:pt idx="66" formatCode="0">
                        <c:v>0</c:v>
                      </c:pt>
                      <c:pt idx="67" formatCode="0">
                        <c:v>0</c:v>
                      </c:pt>
                      <c:pt idx="68" formatCode="0">
                        <c:v>0</c:v>
                      </c:pt>
                      <c:pt idx="69" formatCode="0">
                        <c:v>0</c:v>
                      </c:pt>
                      <c:pt idx="70" formatCode="0">
                        <c:v>0</c:v>
                      </c:pt>
                      <c:pt idx="71" formatCode="0">
                        <c:v>0</c:v>
                      </c:pt>
                      <c:pt idx="72" formatCode="0">
                        <c:v>0</c:v>
                      </c:pt>
                      <c:pt idx="73" formatCode="0">
                        <c:v>0</c:v>
                      </c:pt>
                      <c:pt idx="74" formatCode="0">
                        <c:v>0</c:v>
                      </c:pt>
                      <c:pt idx="75" formatCode="0">
                        <c:v>0</c:v>
                      </c:pt>
                      <c:pt idx="76" formatCode="0">
                        <c:v>0</c:v>
                      </c:pt>
                      <c:pt idx="77" formatCode="0">
                        <c:v>0</c:v>
                      </c:pt>
                      <c:pt idx="78" formatCode="0">
                        <c:v>0</c:v>
                      </c:pt>
                      <c:pt idx="79" formatCode="0">
                        <c:v>0</c:v>
                      </c:pt>
                      <c:pt idx="80" formatCode="0">
                        <c:v>0</c:v>
                      </c:pt>
                      <c:pt idx="81" formatCode="0">
                        <c:v>0</c:v>
                      </c:pt>
                      <c:pt idx="82" formatCode="0">
                        <c:v>0</c:v>
                      </c:pt>
                      <c:pt idx="83" formatCode="0">
                        <c:v>0</c:v>
                      </c:pt>
                      <c:pt idx="84" formatCode="0">
                        <c:v>0</c:v>
                      </c:pt>
                      <c:pt idx="85" formatCode="0">
                        <c:v>0</c:v>
                      </c:pt>
                      <c:pt idx="86" formatCode="0">
                        <c:v>0</c:v>
                      </c:pt>
                      <c:pt idx="87" formatCode="0">
                        <c:v>0</c:v>
                      </c:pt>
                      <c:pt idx="88" formatCode="0">
                        <c:v>0</c:v>
                      </c:pt>
                      <c:pt idx="89" formatCode="0">
                        <c:v>0</c:v>
                      </c:pt>
                      <c:pt idx="90" formatCode="0">
                        <c:v>0</c:v>
                      </c:pt>
                      <c:pt idx="91" formatCode="0">
                        <c:v>0</c:v>
                      </c:pt>
                      <c:pt idx="92" formatCode="0">
                        <c:v>0</c:v>
                      </c:pt>
                      <c:pt idx="93" formatCode="0">
                        <c:v>0</c:v>
                      </c:pt>
                      <c:pt idx="94" formatCode="0">
                        <c:v>0</c:v>
                      </c:pt>
                      <c:pt idx="95" formatCode="0">
                        <c:v>0</c:v>
                      </c:pt>
                      <c:pt idx="96" formatCode="0">
                        <c:v>0</c:v>
                      </c:pt>
                      <c:pt idx="97" formatCode="0">
                        <c:v>0</c:v>
                      </c:pt>
                      <c:pt idx="98" formatCode="0">
                        <c:v>0</c:v>
                      </c:pt>
                      <c:pt idx="99" formatCode="0">
                        <c:v>0</c:v>
                      </c:pt>
                      <c:pt idx="100" formatCode="0">
                        <c:v>0</c:v>
                      </c:pt>
                      <c:pt idx="101" formatCode="0">
                        <c:v>0</c:v>
                      </c:pt>
                      <c:pt idx="102" formatCode="0">
                        <c:v>0</c:v>
                      </c:pt>
                      <c:pt idx="103" formatCode="0">
                        <c:v>0</c:v>
                      </c:pt>
                      <c:pt idx="104" formatCode="0">
                        <c:v>0</c:v>
                      </c:pt>
                    </c:numCache>
                  </c:numRef>
                </c:val>
                <c:smooth val="0"/>
                <c:extLst xmlns:c15="http://schemas.microsoft.com/office/drawing/2012/chart">
                  <c:ext xmlns:c16="http://schemas.microsoft.com/office/drawing/2014/chart" uri="{C3380CC4-5D6E-409C-BE32-E72D297353CC}">
                    <c16:uniqueId val="{00000013-85F1-4E93-8343-9A44188D74B0}"/>
                  </c:ext>
                </c:extLst>
              </c15:ser>
            </c15:filteredLineSeries>
            <c15:filteredLineSeries>
              <c15:ser>
                <c:idx val="16"/>
                <c:order val="16"/>
                <c:tx>
                  <c:strRef>
                    <c:extLst xmlns:c15="http://schemas.microsoft.com/office/drawing/2012/chart">
                      <c:ext xmlns:c15="http://schemas.microsoft.com/office/drawing/2012/chart" uri="{02D57815-91ED-43cb-92C2-25804820EDAC}">
                        <c15:formulaRef>
                          <c15:sqref>'Table for graphs 24-25 '!$A$18</c15:sqref>
                        </c15:formulaRef>
                      </c:ext>
                    </c:extLst>
                    <c:strCache>
                      <c:ptCount val="1"/>
                      <c:pt idx="0">
                        <c:v>Brain/CNS - Trajectory &gt;103 days</c:v>
                      </c:pt>
                    </c:strCache>
                  </c:strRef>
                </c:tx>
                <c:spPr>
                  <a:ln w="28575" cap="rnd">
                    <a:solidFill>
                      <a:schemeClr val="accent5">
                        <a:shade val="55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'!$B$18:$DB$18</c15:sqref>
                        </c15:formulaRef>
                      </c:ext>
                    </c:extLst>
                    <c:numCache>
                      <c:formatCode>General</c:formatCode>
                      <c:ptCount val="105"/>
                      <c:pt idx="53" formatCode="0">
                        <c:v>0</c:v>
                      </c:pt>
                      <c:pt idx="54" formatCode="0">
                        <c:v>0</c:v>
                      </c:pt>
                      <c:pt idx="55" formatCode="0">
                        <c:v>0</c:v>
                      </c:pt>
                      <c:pt idx="56" formatCode="0">
                        <c:v>0</c:v>
                      </c:pt>
                      <c:pt idx="57" formatCode="0">
                        <c:v>0</c:v>
                      </c:pt>
                      <c:pt idx="58" formatCode="0">
                        <c:v>0</c:v>
                      </c:pt>
                      <c:pt idx="59" formatCode="0">
                        <c:v>0</c:v>
                      </c:pt>
                      <c:pt idx="60" formatCode="0">
                        <c:v>0</c:v>
                      </c:pt>
                      <c:pt idx="61" formatCode="0">
                        <c:v>0</c:v>
                      </c:pt>
                      <c:pt idx="62" formatCode="0">
                        <c:v>0</c:v>
                      </c:pt>
                      <c:pt idx="63" formatCode="0">
                        <c:v>0</c:v>
                      </c:pt>
                      <c:pt idx="64" formatCode="0">
                        <c:v>0</c:v>
                      </c:pt>
                      <c:pt idx="65" formatCode="0">
                        <c:v>0</c:v>
                      </c:pt>
                      <c:pt idx="66" formatCode="0">
                        <c:v>0</c:v>
                      </c:pt>
                      <c:pt idx="67" formatCode="0">
                        <c:v>0</c:v>
                      </c:pt>
                      <c:pt idx="68" formatCode="0">
                        <c:v>0</c:v>
                      </c:pt>
                      <c:pt idx="69" formatCode="0">
                        <c:v>0</c:v>
                      </c:pt>
                      <c:pt idx="70" formatCode="0">
                        <c:v>0</c:v>
                      </c:pt>
                      <c:pt idx="71" formatCode="0">
                        <c:v>0</c:v>
                      </c:pt>
                      <c:pt idx="72" formatCode="0">
                        <c:v>0</c:v>
                      </c:pt>
                      <c:pt idx="73" formatCode="0">
                        <c:v>0</c:v>
                      </c:pt>
                      <c:pt idx="74" formatCode="0">
                        <c:v>0</c:v>
                      </c:pt>
                      <c:pt idx="75" formatCode="0">
                        <c:v>0</c:v>
                      </c:pt>
                      <c:pt idx="76" formatCode="0">
                        <c:v>0</c:v>
                      </c:pt>
                      <c:pt idx="77" formatCode="0">
                        <c:v>0</c:v>
                      </c:pt>
                      <c:pt idx="78" formatCode="0">
                        <c:v>0</c:v>
                      </c:pt>
                      <c:pt idx="79" formatCode="0">
                        <c:v>0</c:v>
                      </c:pt>
                      <c:pt idx="80" formatCode="0">
                        <c:v>0</c:v>
                      </c:pt>
                      <c:pt idx="81" formatCode="0">
                        <c:v>0</c:v>
                      </c:pt>
                      <c:pt idx="82" formatCode="0">
                        <c:v>0</c:v>
                      </c:pt>
                      <c:pt idx="83" formatCode="0">
                        <c:v>0</c:v>
                      </c:pt>
                      <c:pt idx="84" formatCode="0">
                        <c:v>0</c:v>
                      </c:pt>
                      <c:pt idx="85" formatCode="0">
                        <c:v>0</c:v>
                      </c:pt>
                      <c:pt idx="86" formatCode="0">
                        <c:v>0</c:v>
                      </c:pt>
                      <c:pt idx="87" formatCode="0">
                        <c:v>0</c:v>
                      </c:pt>
                      <c:pt idx="88" formatCode="0">
                        <c:v>0</c:v>
                      </c:pt>
                      <c:pt idx="89" formatCode="0">
                        <c:v>0</c:v>
                      </c:pt>
                      <c:pt idx="90" formatCode="0">
                        <c:v>0</c:v>
                      </c:pt>
                      <c:pt idx="91" formatCode="0">
                        <c:v>0</c:v>
                      </c:pt>
                      <c:pt idx="92" formatCode="0">
                        <c:v>0</c:v>
                      </c:pt>
                      <c:pt idx="93" formatCode="0">
                        <c:v>0</c:v>
                      </c:pt>
                      <c:pt idx="94" formatCode="0">
                        <c:v>0</c:v>
                      </c:pt>
                      <c:pt idx="95" formatCode="0">
                        <c:v>0</c:v>
                      </c:pt>
                      <c:pt idx="96" formatCode="0">
                        <c:v>0</c:v>
                      </c:pt>
                      <c:pt idx="97" formatCode="0">
                        <c:v>0</c:v>
                      </c:pt>
                      <c:pt idx="98" formatCode="0">
                        <c:v>0</c:v>
                      </c:pt>
                      <c:pt idx="99" formatCode="0">
                        <c:v>0</c:v>
                      </c:pt>
                      <c:pt idx="100" formatCode="0">
                        <c:v>0</c:v>
                      </c:pt>
                      <c:pt idx="101" formatCode="0">
                        <c:v>0</c:v>
                      </c:pt>
                      <c:pt idx="102" formatCode="0">
                        <c:v>0</c:v>
                      </c:pt>
                      <c:pt idx="103" formatCode="0">
                        <c:v>0</c:v>
                      </c:pt>
                      <c:pt idx="104" formatCode="0">
                        <c:v>0</c:v>
                      </c:pt>
                    </c:numCache>
                  </c:numRef>
                </c:val>
                <c:smooth val="0"/>
                <c:extLst xmlns:c15="http://schemas.microsoft.com/office/drawing/2012/chart">
                  <c:ext xmlns:c16="http://schemas.microsoft.com/office/drawing/2014/chart" uri="{C3380CC4-5D6E-409C-BE32-E72D297353CC}">
                    <c16:uniqueId val="{00000014-85F1-4E93-8343-9A44188D74B0}"/>
                  </c:ext>
                </c:extLst>
              </c15:ser>
            </c15:filteredLineSeries>
            <c15:filteredLineSeries>
              <c15:ser>
                <c:idx val="17"/>
                <c:order val="17"/>
                <c:tx>
                  <c:strRef>
                    <c:extLst xmlns:c15="http://schemas.microsoft.com/office/drawing/2012/chart">
                      <c:ext xmlns:c15="http://schemas.microsoft.com/office/drawing/2012/chart" uri="{02D57815-91ED-43cb-92C2-25804820EDAC}">
                        <c15:formulaRef>
                          <c15:sqref>'Table for graphs 24-25 '!$A$19</c15:sqref>
                        </c15:formulaRef>
                      </c:ext>
                    </c:extLst>
                    <c:strCache>
                      <c:ptCount val="1"/>
                      <c:pt idx="0">
                        <c:v>Breast - Trajectory &gt;103 days</c:v>
                      </c:pt>
                    </c:strCache>
                  </c:strRef>
                </c:tx>
                <c:spPr>
                  <a:ln w="28575" cap="rnd">
                    <a:solidFill>
                      <a:schemeClr val="accent5">
                        <a:shade val="56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'!$B$19:$DB$19</c15:sqref>
                        </c15:formulaRef>
                      </c:ext>
                    </c:extLst>
                    <c:numCache>
                      <c:formatCode>General</c:formatCode>
                      <c:ptCount val="105"/>
                      <c:pt idx="53" formatCode="0">
                        <c:v>5</c:v>
                      </c:pt>
                      <c:pt idx="54" formatCode="0">
                        <c:v>4.25</c:v>
                      </c:pt>
                      <c:pt idx="55" formatCode="0">
                        <c:v>3.1875</c:v>
                      </c:pt>
                      <c:pt idx="56" formatCode="0">
                        <c:v>2.1356249999999997</c:v>
                      </c:pt>
                      <c:pt idx="57" formatCode="0">
                        <c:v>2.1356249999999997</c:v>
                      </c:pt>
                      <c:pt idx="58" formatCode="0">
                        <c:v>2.1356249999999997</c:v>
                      </c:pt>
                      <c:pt idx="59" formatCode="0">
                        <c:v>2.1356249999999997</c:v>
                      </c:pt>
                      <c:pt idx="60" formatCode="0">
                        <c:v>4.2712499999999993</c:v>
                      </c:pt>
                      <c:pt idx="61" formatCode="0">
                        <c:v>4.2712499999999993</c:v>
                      </c:pt>
                      <c:pt idx="62" formatCode="0">
                        <c:v>4.2712499999999993</c:v>
                      </c:pt>
                      <c:pt idx="63" formatCode="0">
                        <c:v>4.2712499999999993</c:v>
                      </c:pt>
                      <c:pt idx="64" formatCode="0">
                        <c:v>4.2712499999999993</c:v>
                      </c:pt>
                      <c:pt idx="65" formatCode="0">
                        <c:v>4.2712499999999993</c:v>
                      </c:pt>
                      <c:pt idx="66" formatCode="0">
                        <c:v>4.2712499999999993</c:v>
                      </c:pt>
                      <c:pt idx="67" formatCode="0">
                        <c:v>4.6983749999999995</c:v>
                      </c:pt>
                      <c:pt idx="68" formatCode="0">
                        <c:v>4.6983749999999995</c:v>
                      </c:pt>
                      <c:pt idx="69" formatCode="0">
                        <c:v>4.6983749999999995</c:v>
                      </c:pt>
                      <c:pt idx="70" formatCode="0">
                        <c:v>4.6983749999999995</c:v>
                      </c:pt>
                      <c:pt idx="71" formatCode="0">
                        <c:v>5.6380499999999989</c:v>
                      </c:pt>
                      <c:pt idx="72" formatCode="0">
                        <c:v>5.6380499999999989</c:v>
                      </c:pt>
                      <c:pt idx="73" formatCode="0">
                        <c:v>6.7656599999999987</c:v>
                      </c:pt>
                      <c:pt idx="74" formatCode="0">
                        <c:v>6.7656599999999987</c:v>
                      </c:pt>
                      <c:pt idx="75" formatCode="0">
                        <c:v>7.4422259999999989</c:v>
                      </c:pt>
                      <c:pt idx="76" formatCode="0">
                        <c:v>6.6980033999999993</c:v>
                      </c:pt>
                      <c:pt idx="77" formatCode="0">
                        <c:v>6.0282030599999992</c:v>
                      </c:pt>
                      <c:pt idx="78" formatCode="0">
                        <c:v>5.4253827539999993</c:v>
                      </c:pt>
                      <c:pt idx="79" formatCode="0">
                        <c:v>4.3403062031999999</c:v>
                      </c:pt>
                      <c:pt idx="80" formatCode="0">
                        <c:v>4.3403062031999999</c:v>
                      </c:pt>
                      <c:pt idx="81" formatCode="0">
                        <c:v>4.3403062031999999</c:v>
                      </c:pt>
                      <c:pt idx="82" formatCode="0">
                        <c:v>4.3403062031999999</c:v>
                      </c:pt>
                      <c:pt idx="83" formatCode="0">
                        <c:v>4.3403062031999999</c:v>
                      </c:pt>
                      <c:pt idx="84" formatCode="0">
                        <c:v>4.3403062031999999</c:v>
                      </c:pt>
                      <c:pt idx="85" formatCode="0">
                        <c:v>4.3403062031999999</c:v>
                      </c:pt>
                      <c:pt idx="86" formatCode="0">
                        <c:v>3.47224496256</c:v>
                      </c:pt>
                      <c:pt idx="87" formatCode="0">
                        <c:v>2.9514082181759997</c:v>
                      </c:pt>
                      <c:pt idx="88" formatCode="0">
                        <c:v>2.9514082181759997</c:v>
                      </c:pt>
                      <c:pt idx="89" formatCode="0">
                        <c:v>2.9514082181759997</c:v>
                      </c:pt>
                      <c:pt idx="90" formatCode="0">
                        <c:v>2.9514082181759997</c:v>
                      </c:pt>
                      <c:pt idx="91" formatCode="0">
                        <c:v>2.9514082181759997</c:v>
                      </c:pt>
                      <c:pt idx="92" formatCode="0">
                        <c:v>2.9514082181759997</c:v>
                      </c:pt>
                      <c:pt idx="93" formatCode="0">
                        <c:v>2.9514082181759997</c:v>
                      </c:pt>
                      <c:pt idx="94" formatCode="0">
                        <c:v>2.3611265745407999</c:v>
                      </c:pt>
                      <c:pt idx="95" formatCode="0">
                        <c:v>2.3611265745407999</c:v>
                      </c:pt>
                      <c:pt idx="96" formatCode="0">
                        <c:v>1.1805632872703999</c:v>
                      </c:pt>
                      <c:pt idx="97" formatCode="0">
                        <c:v>1.1805632872703999</c:v>
                      </c:pt>
                      <c:pt idx="98" formatCode="0">
                        <c:v>1.1805632872703999</c:v>
                      </c:pt>
                      <c:pt idx="99" formatCode="0">
                        <c:v>1.1805632872703999</c:v>
                      </c:pt>
                      <c:pt idx="100" formatCode="0">
                        <c:v>1.1805632872703999</c:v>
                      </c:pt>
                      <c:pt idx="101" formatCode="0">
                        <c:v>0</c:v>
                      </c:pt>
                      <c:pt idx="102" formatCode="0">
                        <c:v>0</c:v>
                      </c:pt>
                      <c:pt idx="103" formatCode="0">
                        <c:v>0</c:v>
                      </c:pt>
                      <c:pt idx="104" formatCode="0">
                        <c:v>0</c:v>
                      </c:pt>
                    </c:numCache>
                  </c:numRef>
                </c:val>
                <c:smooth val="0"/>
                <c:extLst xmlns:c15="http://schemas.microsoft.com/office/drawing/2012/chart">
                  <c:ext xmlns:c16="http://schemas.microsoft.com/office/drawing/2014/chart" uri="{C3380CC4-5D6E-409C-BE32-E72D297353CC}">
                    <c16:uniqueId val="{00000015-85F1-4E93-8343-9A44188D74B0}"/>
                  </c:ext>
                </c:extLst>
              </c15:ser>
            </c15:filteredLineSeries>
            <c15:filteredLineSeries>
              <c15:ser>
                <c:idx val="18"/>
                <c:order val="18"/>
                <c:tx>
                  <c:strRef>
                    <c:extLst xmlns:c15="http://schemas.microsoft.com/office/drawing/2012/chart">
                      <c:ext xmlns:c15="http://schemas.microsoft.com/office/drawing/2012/chart" uri="{02D57815-91ED-43cb-92C2-25804820EDAC}">
                        <c15:formulaRef>
                          <c15:sqref>'Table for graphs 24-25 '!$A$20</c15:sqref>
                        </c15:formulaRef>
                      </c:ext>
                    </c:extLst>
                    <c:strCache>
                      <c:ptCount val="1"/>
                      <c:pt idx="0">
                        <c:v>Children's cancer - Trajectory &gt;103 days</c:v>
                      </c:pt>
                    </c:strCache>
                  </c:strRef>
                </c:tx>
                <c:spPr>
                  <a:ln w="28575" cap="rnd">
                    <a:solidFill>
                      <a:schemeClr val="accent5">
                        <a:shade val="58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'!$B$20:$DB$20</c15:sqref>
                        </c15:formulaRef>
                      </c:ext>
                    </c:extLst>
                    <c:numCache>
                      <c:formatCode>General</c:formatCode>
                      <c:ptCount val="105"/>
                      <c:pt idx="53" formatCode="0">
                        <c:v>0</c:v>
                      </c:pt>
                      <c:pt idx="54" formatCode="0">
                        <c:v>0</c:v>
                      </c:pt>
                      <c:pt idx="55" formatCode="0">
                        <c:v>0</c:v>
                      </c:pt>
                      <c:pt idx="56" formatCode="0">
                        <c:v>0</c:v>
                      </c:pt>
                      <c:pt idx="57" formatCode="0">
                        <c:v>0</c:v>
                      </c:pt>
                      <c:pt idx="58" formatCode="0">
                        <c:v>0</c:v>
                      </c:pt>
                      <c:pt idx="59" formatCode="0">
                        <c:v>0</c:v>
                      </c:pt>
                      <c:pt idx="60" formatCode="0">
                        <c:v>0</c:v>
                      </c:pt>
                      <c:pt idx="61" formatCode="0">
                        <c:v>0</c:v>
                      </c:pt>
                      <c:pt idx="62" formatCode="0">
                        <c:v>0</c:v>
                      </c:pt>
                      <c:pt idx="63" formatCode="0">
                        <c:v>0</c:v>
                      </c:pt>
                      <c:pt idx="64" formatCode="0">
                        <c:v>0</c:v>
                      </c:pt>
                      <c:pt idx="65" formatCode="0">
                        <c:v>0</c:v>
                      </c:pt>
                      <c:pt idx="66" formatCode="0">
                        <c:v>0</c:v>
                      </c:pt>
                      <c:pt idx="67" formatCode="0">
                        <c:v>0</c:v>
                      </c:pt>
                      <c:pt idx="68" formatCode="0">
                        <c:v>0</c:v>
                      </c:pt>
                      <c:pt idx="69" formatCode="0">
                        <c:v>0</c:v>
                      </c:pt>
                      <c:pt idx="70" formatCode="0">
                        <c:v>0</c:v>
                      </c:pt>
                      <c:pt idx="71" formatCode="0">
                        <c:v>0</c:v>
                      </c:pt>
                      <c:pt idx="72" formatCode="0">
                        <c:v>0</c:v>
                      </c:pt>
                      <c:pt idx="73" formatCode="0">
                        <c:v>0</c:v>
                      </c:pt>
                      <c:pt idx="74" formatCode="0">
                        <c:v>0</c:v>
                      </c:pt>
                      <c:pt idx="75" formatCode="0">
                        <c:v>0</c:v>
                      </c:pt>
                      <c:pt idx="76" formatCode="0">
                        <c:v>0</c:v>
                      </c:pt>
                      <c:pt idx="77" formatCode="0">
                        <c:v>0</c:v>
                      </c:pt>
                      <c:pt idx="78" formatCode="0">
                        <c:v>0</c:v>
                      </c:pt>
                      <c:pt idx="79" formatCode="0">
                        <c:v>0</c:v>
                      </c:pt>
                      <c:pt idx="80" formatCode="0">
                        <c:v>0</c:v>
                      </c:pt>
                      <c:pt idx="81" formatCode="0">
                        <c:v>0</c:v>
                      </c:pt>
                      <c:pt idx="82" formatCode="0">
                        <c:v>0</c:v>
                      </c:pt>
                      <c:pt idx="83" formatCode="0">
                        <c:v>0</c:v>
                      </c:pt>
                      <c:pt idx="84" formatCode="0">
                        <c:v>0</c:v>
                      </c:pt>
                      <c:pt idx="85" formatCode="0">
                        <c:v>0</c:v>
                      </c:pt>
                      <c:pt idx="86" formatCode="0">
                        <c:v>0</c:v>
                      </c:pt>
                      <c:pt idx="87" formatCode="0">
                        <c:v>0</c:v>
                      </c:pt>
                      <c:pt idx="88" formatCode="0">
                        <c:v>0</c:v>
                      </c:pt>
                      <c:pt idx="89" formatCode="0">
                        <c:v>0</c:v>
                      </c:pt>
                      <c:pt idx="90" formatCode="0">
                        <c:v>0</c:v>
                      </c:pt>
                      <c:pt idx="91" formatCode="0">
                        <c:v>0</c:v>
                      </c:pt>
                      <c:pt idx="92" formatCode="0">
                        <c:v>0</c:v>
                      </c:pt>
                      <c:pt idx="93" formatCode="0">
                        <c:v>0</c:v>
                      </c:pt>
                      <c:pt idx="94" formatCode="0">
                        <c:v>0</c:v>
                      </c:pt>
                      <c:pt idx="95" formatCode="0">
                        <c:v>0</c:v>
                      </c:pt>
                      <c:pt idx="96" formatCode="0">
                        <c:v>0</c:v>
                      </c:pt>
                      <c:pt idx="97" formatCode="0">
                        <c:v>0</c:v>
                      </c:pt>
                      <c:pt idx="98" formatCode="0">
                        <c:v>0</c:v>
                      </c:pt>
                      <c:pt idx="99" formatCode="0">
                        <c:v>0</c:v>
                      </c:pt>
                      <c:pt idx="100" formatCode="0">
                        <c:v>0</c:v>
                      </c:pt>
                      <c:pt idx="101" formatCode="0">
                        <c:v>0</c:v>
                      </c:pt>
                      <c:pt idx="102" formatCode="0">
                        <c:v>0</c:v>
                      </c:pt>
                      <c:pt idx="103" formatCode="0">
                        <c:v>0</c:v>
                      </c:pt>
                      <c:pt idx="104" formatCode="0">
                        <c:v>0</c:v>
                      </c:pt>
                    </c:numCache>
                  </c:numRef>
                </c:val>
                <c:smooth val="0"/>
                <c:extLst xmlns:c15="http://schemas.microsoft.com/office/drawing/2012/chart">
                  <c:ext xmlns:c16="http://schemas.microsoft.com/office/drawing/2014/chart" uri="{C3380CC4-5D6E-409C-BE32-E72D297353CC}">
                    <c16:uniqueId val="{00000016-85F1-4E93-8343-9A44188D74B0}"/>
                  </c:ext>
                </c:extLst>
              </c15:ser>
            </c15:filteredLineSeries>
            <c15:filteredLineSeries>
              <c15:ser>
                <c:idx val="19"/>
                <c:order val="19"/>
                <c:tx>
                  <c:strRef>
                    <c:extLst xmlns:c15="http://schemas.microsoft.com/office/drawing/2012/chart">
                      <c:ext xmlns:c15="http://schemas.microsoft.com/office/drawing/2012/chart" uri="{02D57815-91ED-43cb-92C2-25804820EDAC}">
                        <c15:formulaRef>
                          <c15:sqref>'Table for graphs 24-25 '!$A$21</c15:sqref>
                        </c15:formulaRef>
                      </c:ext>
                    </c:extLst>
                    <c:strCache>
                      <c:ptCount val="1"/>
                      <c:pt idx="0">
                        <c:v>Gynaecological - Trajectory &gt;103 days</c:v>
                      </c:pt>
                    </c:strCache>
                  </c:strRef>
                </c:tx>
                <c:spPr>
                  <a:ln w="28575" cap="rnd">
                    <a:solidFill>
                      <a:schemeClr val="accent5">
                        <a:shade val="59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'!$B$21:$DB$21</c15:sqref>
                        </c15:formulaRef>
                      </c:ext>
                    </c:extLst>
                    <c:numCache>
                      <c:formatCode>General</c:formatCode>
                      <c:ptCount val="105"/>
                      <c:pt idx="53" formatCode="0">
                        <c:v>10</c:v>
                      </c:pt>
                      <c:pt idx="54" formatCode="0">
                        <c:v>9.8000000000000007</c:v>
                      </c:pt>
                      <c:pt idx="55" formatCode="0">
                        <c:v>9.9960000000000004</c:v>
                      </c:pt>
                      <c:pt idx="56" formatCode="0">
                        <c:v>9.9960000000000004</c:v>
                      </c:pt>
                      <c:pt idx="57" formatCode="0">
                        <c:v>9.9960000000000004</c:v>
                      </c:pt>
                      <c:pt idx="58" formatCode="0">
                        <c:v>8.9964000000000013</c:v>
                      </c:pt>
                      <c:pt idx="59" formatCode="0">
                        <c:v>8.9964000000000013</c:v>
                      </c:pt>
                      <c:pt idx="60" formatCode="0">
                        <c:v>8.9964000000000013</c:v>
                      </c:pt>
                      <c:pt idx="61" formatCode="0">
                        <c:v>8.9964000000000013</c:v>
                      </c:pt>
                      <c:pt idx="62" formatCode="0">
                        <c:v>9.8960400000000028</c:v>
                      </c:pt>
                      <c:pt idx="63" formatCode="0">
                        <c:v>9.8960400000000028</c:v>
                      </c:pt>
                      <c:pt idx="64" formatCode="0">
                        <c:v>9.8960400000000028</c:v>
                      </c:pt>
                      <c:pt idx="65" formatCode="0">
                        <c:v>9.8960400000000028</c:v>
                      </c:pt>
                      <c:pt idx="66" formatCode="0">
                        <c:v>9.8960400000000028</c:v>
                      </c:pt>
                      <c:pt idx="67" formatCode="0">
                        <c:v>9.8960400000000028</c:v>
                      </c:pt>
                      <c:pt idx="68" formatCode="0">
                        <c:v>8.9064360000000029</c:v>
                      </c:pt>
                      <c:pt idx="69" formatCode="0">
                        <c:v>8.9064360000000029</c:v>
                      </c:pt>
                      <c:pt idx="70" formatCode="0">
                        <c:v>9.7970796000000036</c:v>
                      </c:pt>
                      <c:pt idx="71" formatCode="0">
                        <c:v>9.7970796000000036</c:v>
                      </c:pt>
                      <c:pt idx="72" formatCode="0">
                        <c:v>9.7970796000000036</c:v>
                      </c:pt>
                      <c:pt idx="73" formatCode="0">
                        <c:v>9.7970796000000036</c:v>
                      </c:pt>
                      <c:pt idx="74" formatCode="0">
                        <c:v>10.776787560000004</c:v>
                      </c:pt>
                      <c:pt idx="75" formatCode="0">
                        <c:v>10.776787560000004</c:v>
                      </c:pt>
                      <c:pt idx="76" formatCode="0">
                        <c:v>9.6991088040000033</c:v>
                      </c:pt>
                      <c:pt idx="77" formatCode="0">
                        <c:v>9.1171622757600019</c:v>
                      </c:pt>
                      <c:pt idx="78" formatCode="0">
                        <c:v>9.1171622757600019</c:v>
                      </c:pt>
                      <c:pt idx="79" formatCode="0">
                        <c:v>8.2054460481840028</c:v>
                      </c:pt>
                      <c:pt idx="80" formatCode="0">
                        <c:v>8.2054460481840028</c:v>
                      </c:pt>
                      <c:pt idx="81" formatCode="0">
                        <c:v>8.2054460481840028</c:v>
                      </c:pt>
                      <c:pt idx="82" formatCode="0">
                        <c:v>7.9592826667384822</c:v>
                      </c:pt>
                      <c:pt idx="83" formatCode="0">
                        <c:v>8.7552109334123305</c:v>
                      </c:pt>
                      <c:pt idx="84" formatCode="0">
                        <c:v>8.7552109334123305</c:v>
                      </c:pt>
                      <c:pt idx="85" formatCode="0">
                        <c:v>8.7552109334123305</c:v>
                      </c:pt>
                      <c:pt idx="86" formatCode="0">
                        <c:v>8.7552109334123305</c:v>
                      </c:pt>
                      <c:pt idx="87" formatCode="0">
                        <c:v>7.879689840071098</c:v>
                      </c:pt>
                      <c:pt idx="88" formatCode="0">
                        <c:v>7.879689840071098</c:v>
                      </c:pt>
                      <c:pt idx="89" formatCode="0">
                        <c:v>8.6676588240782078</c:v>
                      </c:pt>
                      <c:pt idx="90" formatCode="0">
                        <c:v>8.6676588240782078</c:v>
                      </c:pt>
                      <c:pt idx="91" formatCode="0">
                        <c:v>9.5344247064860301</c:v>
                      </c:pt>
                      <c:pt idx="92" formatCode="0">
                        <c:v>9.5344247064860301</c:v>
                      </c:pt>
                      <c:pt idx="93" formatCode="0">
                        <c:v>9.5344247064860301</c:v>
                      </c:pt>
                      <c:pt idx="94" formatCode="0">
                        <c:v>8.5809822358374266</c:v>
                      </c:pt>
                      <c:pt idx="95" formatCode="0">
                        <c:v>8.5809822358374266</c:v>
                      </c:pt>
                      <c:pt idx="96" formatCode="0">
                        <c:v>8.5809822358374266</c:v>
                      </c:pt>
                      <c:pt idx="97" formatCode="0">
                        <c:v>7.7228840122536839</c:v>
                      </c:pt>
                      <c:pt idx="98" formatCode="0">
                        <c:v>7.7228840122536839</c:v>
                      </c:pt>
                      <c:pt idx="99" formatCode="0">
                        <c:v>7.7228840122536839</c:v>
                      </c:pt>
                      <c:pt idx="100" formatCode="0">
                        <c:v>7.7228840122536839</c:v>
                      </c:pt>
                      <c:pt idx="101" formatCode="0">
                        <c:v>6.9505956110283158</c:v>
                      </c:pt>
                      <c:pt idx="102" formatCode="0">
                        <c:v>6.9505956110283158</c:v>
                      </c:pt>
                      <c:pt idx="103" formatCode="0">
                        <c:v>6.2555360499254844</c:v>
                      </c:pt>
                      <c:pt idx="104" formatCode="0">
                        <c:v>5.3172056424366616</c:v>
                      </c:pt>
                    </c:numCache>
                  </c:numRef>
                </c:val>
                <c:smooth val="0"/>
                <c:extLst xmlns:c15="http://schemas.microsoft.com/office/drawing/2012/chart">
                  <c:ext xmlns:c16="http://schemas.microsoft.com/office/drawing/2014/chart" uri="{C3380CC4-5D6E-409C-BE32-E72D297353CC}">
                    <c16:uniqueId val="{00000017-85F1-4E93-8343-9A44188D74B0}"/>
                  </c:ext>
                </c:extLst>
              </c15:ser>
            </c15:filteredLineSeries>
            <c15:filteredLineSeries>
              <c15:ser>
                <c:idx val="20"/>
                <c:order val="20"/>
                <c:tx>
                  <c:strRef>
                    <c:extLst xmlns:c15="http://schemas.microsoft.com/office/drawing/2012/chart">
                      <c:ext xmlns:c15="http://schemas.microsoft.com/office/drawing/2012/chart" uri="{02D57815-91ED-43cb-92C2-25804820EDAC}">
                        <c15:formulaRef>
                          <c15:sqref>'Table for graphs 24-25 '!$A$22</c15:sqref>
                        </c15:formulaRef>
                      </c:ext>
                    </c:extLst>
                    <c:strCache>
                      <c:ptCount val="1"/>
                      <c:pt idx="0">
                        <c:v>Haematological - Trajectory &gt;103 days</c:v>
                      </c:pt>
                    </c:strCache>
                  </c:strRef>
                </c:tx>
                <c:spPr>
                  <a:ln w="28575" cap="rnd">
                    <a:solidFill>
                      <a:schemeClr val="accent5">
                        <a:shade val="60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'!$B$22:$DB$22</c15:sqref>
                        </c15:formulaRef>
                      </c:ext>
                    </c:extLst>
                    <c:numCache>
                      <c:formatCode>General</c:formatCode>
                      <c:ptCount val="105"/>
                      <c:pt idx="53" formatCode="0">
                        <c:v>4</c:v>
                      </c:pt>
                      <c:pt idx="54" formatCode="0">
                        <c:v>4</c:v>
                      </c:pt>
                      <c:pt idx="55" formatCode="0">
                        <c:v>4</c:v>
                      </c:pt>
                      <c:pt idx="56" formatCode="0">
                        <c:v>4</c:v>
                      </c:pt>
                      <c:pt idx="57" formatCode="0">
                        <c:v>3.4</c:v>
                      </c:pt>
                      <c:pt idx="58" formatCode="0">
                        <c:v>4.25</c:v>
                      </c:pt>
                      <c:pt idx="59" formatCode="0">
                        <c:v>3.1875</c:v>
                      </c:pt>
                      <c:pt idx="60" formatCode="0">
                        <c:v>3.1875</c:v>
                      </c:pt>
                      <c:pt idx="61" formatCode="0">
                        <c:v>3.1875</c:v>
                      </c:pt>
                      <c:pt idx="62" formatCode="0">
                        <c:v>3.1875</c:v>
                      </c:pt>
                      <c:pt idx="63" formatCode="0">
                        <c:v>2.5500000000000003</c:v>
                      </c:pt>
                      <c:pt idx="64" formatCode="0">
                        <c:v>2.5500000000000003</c:v>
                      </c:pt>
                      <c:pt idx="65" formatCode="0">
                        <c:v>3.8250000000000002</c:v>
                      </c:pt>
                      <c:pt idx="66" formatCode="0">
                        <c:v>2.8687500000000004</c:v>
                      </c:pt>
                      <c:pt idx="67" formatCode="0">
                        <c:v>2.8687500000000004</c:v>
                      </c:pt>
                      <c:pt idx="68" formatCode="0">
                        <c:v>2.8687500000000004</c:v>
                      </c:pt>
                      <c:pt idx="69" formatCode="0">
                        <c:v>1.9220625</c:v>
                      </c:pt>
                      <c:pt idx="70" formatCode="0">
                        <c:v>2.1142687500000004</c:v>
                      </c:pt>
                      <c:pt idx="71" formatCode="0">
                        <c:v>2.2199821875000003</c:v>
                      </c:pt>
                      <c:pt idx="72" formatCode="0">
                        <c:v>2.2199821875000003</c:v>
                      </c:pt>
                      <c:pt idx="73" formatCode="0">
                        <c:v>2.2199821875000003</c:v>
                      </c:pt>
                      <c:pt idx="74" formatCode="0">
                        <c:v>2.2199821875000003</c:v>
                      </c:pt>
                      <c:pt idx="75" formatCode="0">
                        <c:v>2.5529795156250001</c:v>
                      </c:pt>
                      <c:pt idx="76" formatCode="0">
                        <c:v>2.1700325882812499</c:v>
                      </c:pt>
                      <c:pt idx="77" formatCode="0">
                        <c:v>2.1700325882812499</c:v>
                      </c:pt>
                      <c:pt idx="78" formatCode="0">
                        <c:v>2.1700325882812499</c:v>
                      </c:pt>
                      <c:pt idx="79" formatCode="0">
                        <c:v>2.1700325882812499</c:v>
                      </c:pt>
                      <c:pt idx="80" formatCode="0">
                        <c:v>2.1700325882812499</c:v>
                      </c:pt>
                      <c:pt idx="81" formatCode="0">
                        <c:v>2.1700325882812499</c:v>
                      </c:pt>
                      <c:pt idx="82" formatCode="0">
                        <c:v>1.4539218341484372</c:v>
                      </c:pt>
                      <c:pt idx="83" formatCode="0">
                        <c:v>1.4539218341484372</c:v>
                      </c:pt>
                      <c:pt idx="84" formatCode="0">
                        <c:v>1.3085296507335935</c:v>
                      </c:pt>
                      <c:pt idx="85" formatCode="0">
                        <c:v>1.1776766856602341</c:v>
                      </c:pt>
                      <c:pt idx="86" formatCode="0">
                        <c:v>1.0599090170942107</c:v>
                      </c:pt>
                      <c:pt idx="87" formatCode="0">
                        <c:v>0.95391811538478966</c:v>
                      </c:pt>
                      <c:pt idx="88" formatCode="0">
                        <c:v>0.85852630384631068</c:v>
                      </c:pt>
                      <c:pt idx="89" formatCode="0">
                        <c:v>0.85852630384631068</c:v>
                      </c:pt>
                      <c:pt idx="90" formatCode="0">
                        <c:v>0.94437893423094177</c:v>
                      </c:pt>
                      <c:pt idx="91" formatCode="0">
                        <c:v>1.13325472107713</c:v>
                      </c:pt>
                      <c:pt idx="92" formatCode="0">
                        <c:v>0.56662736053856499</c:v>
                      </c:pt>
                      <c:pt idx="93" formatCode="0">
                        <c:v>0.56662736053856499</c:v>
                      </c:pt>
                      <c:pt idx="94" formatCode="0">
                        <c:v>0.56662736053856499</c:v>
                      </c:pt>
                      <c:pt idx="95" formatCode="0">
                        <c:v>0.56662736053856499</c:v>
                      </c:pt>
                      <c:pt idx="96" formatCode="0">
                        <c:v>0.56662736053856499</c:v>
                      </c:pt>
                      <c:pt idx="97" formatCode="0">
                        <c:v>0.56662736053856499</c:v>
                      </c:pt>
                      <c:pt idx="98" formatCode="0">
                        <c:v>0.56662736053856499</c:v>
                      </c:pt>
                      <c:pt idx="99" formatCode="0">
                        <c:v>0.56662736053856499</c:v>
                      </c:pt>
                      <c:pt idx="100" formatCode="0">
                        <c:v>1.13325472107713</c:v>
                      </c:pt>
                      <c:pt idx="101" formatCode="0">
                        <c:v>0.56662736053856499</c:v>
                      </c:pt>
                      <c:pt idx="102" formatCode="0">
                        <c:v>0.56662736053856499</c:v>
                      </c:pt>
                      <c:pt idx="103" formatCode="0">
                        <c:v>0.56662736053856499</c:v>
                      </c:pt>
                      <c:pt idx="104" formatCode="0">
                        <c:v>0.56662736053856499</c:v>
                      </c:pt>
                    </c:numCache>
                  </c:numRef>
                </c:val>
                <c:smooth val="0"/>
                <c:extLst xmlns:c15="http://schemas.microsoft.com/office/drawing/2012/chart">
                  <c:ext xmlns:c16="http://schemas.microsoft.com/office/drawing/2014/chart" uri="{C3380CC4-5D6E-409C-BE32-E72D297353CC}">
                    <c16:uniqueId val="{00000018-85F1-4E93-8343-9A44188D74B0}"/>
                  </c:ext>
                </c:extLst>
              </c15:ser>
            </c15:filteredLineSeries>
            <c15:filteredLineSeries>
              <c15:ser>
                <c:idx val="21"/>
                <c:order val="21"/>
                <c:tx>
                  <c:strRef>
                    <c:extLst xmlns:c15="http://schemas.microsoft.com/office/drawing/2012/chart">
                      <c:ext xmlns:c15="http://schemas.microsoft.com/office/drawing/2012/chart" uri="{02D57815-91ED-43cb-92C2-25804820EDAC}">
                        <c15:formulaRef>
                          <c15:sqref>'Table for graphs 24-25 '!$A$23</c15:sqref>
                        </c15:formulaRef>
                      </c:ext>
                    </c:extLst>
                    <c:strCache>
                      <c:ptCount val="1"/>
                      <c:pt idx="0">
                        <c:v>Head and neck - Trajectory &gt;103 days</c:v>
                      </c:pt>
                    </c:strCache>
                  </c:strRef>
                </c:tx>
                <c:spPr>
                  <a:ln w="28575" cap="rnd">
                    <a:solidFill>
                      <a:schemeClr val="accent5">
                        <a:shade val="62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'!$B$23:$DB$23</c15:sqref>
                        </c15:formulaRef>
                      </c:ext>
                    </c:extLst>
                    <c:numCache>
                      <c:formatCode>General</c:formatCode>
                      <c:ptCount val="105"/>
                      <c:pt idx="53" formatCode="0">
                        <c:v>2.25</c:v>
                      </c:pt>
                      <c:pt idx="54" formatCode="0">
                        <c:v>1.8</c:v>
                      </c:pt>
                      <c:pt idx="55" formatCode="0">
                        <c:v>0.9</c:v>
                      </c:pt>
                      <c:pt idx="56" formatCode="0">
                        <c:v>0.9</c:v>
                      </c:pt>
                      <c:pt idx="57" formatCode="0">
                        <c:v>0.9</c:v>
                      </c:pt>
                      <c:pt idx="58" formatCode="0">
                        <c:v>1.8</c:v>
                      </c:pt>
                      <c:pt idx="59" formatCode="0">
                        <c:v>1.8</c:v>
                      </c:pt>
                      <c:pt idx="60" formatCode="0">
                        <c:v>2.7</c:v>
                      </c:pt>
                      <c:pt idx="61" formatCode="0">
                        <c:v>2.7</c:v>
                      </c:pt>
                      <c:pt idx="62" formatCode="0">
                        <c:v>2.7</c:v>
                      </c:pt>
                      <c:pt idx="63" formatCode="0">
                        <c:v>4.0500000000000007</c:v>
                      </c:pt>
                      <c:pt idx="64" formatCode="0">
                        <c:v>4.0500000000000007</c:v>
                      </c:pt>
                      <c:pt idx="65" formatCode="0">
                        <c:v>4.0500000000000007</c:v>
                      </c:pt>
                      <c:pt idx="66" formatCode="0">
                        <c:v>2.7135000000000002</c:v>
                      </c:pt>
                      <c:pt idx="67" formatCode="0">
                        <c:v>2.7135000000000002</c:v>
                      </c:pt>
                      <c:pt idx="68" formatCode="0">
                        <c:v>2.7135000000000002</c:v>
                      </c:pt>
                      <c:pt idx="69" formatCode="0">
                        <c:v>1.8180449999999999</c:v>
                      </c:pt>
                      <c:pt idx="70" formatCode="0">
                        <c:v>1.8180449999999999</c:v>
                      </c:pt>
                      <c:pt idx="71" formatCode="0">
                        <c:v>2.6361652499999999</c:v>
                      </c:pt>
                      <c:pt idx="72" formatCode="0">
                        <c:v>3.6906313499999994</c:v>
                      </c:pt>
                      <c:pt idx="73" formatCode="0">
                        <c:v>3.6906313499999994</c:v>
                      </c:pt>
                      <c:pt idx="74" formatCode="0">
                        <c:v>4.9823523224999997</c:v>
                      </c:pt>
                      <c:pt idx="75" formatCode="0">
                        <c:v>4.9823523224999997</c:v>
                      </c:pt>
                      <c:pt idx="76" formatCode="0">
                        <c:v>3.4876466257499996</c:v>
                      </c:pt>
                      <c:pt idx="77" formatCode="0">
                        <c:v>3.4876466257499996</c:v>
                      </c:pt>
                      <c:pt idx="78" formatCode="0">
                        <c:v>2.3367232392524997</c:v>
                      </c:pt>
                      <c:pt idx="79" formatCode="0">
                        <c:v>2.3367232392524997</c:v>
                      </c:pt>
                      <c:pt idx="80" formatCode="0">
                        <c:v>2.3367232392524997</c:v>
                      </c:pt>
                      <c:pt idx="81" formatCode="0">
                        <c:v>2.3367232392524997</c:v>
                      </c:pt>
                      <c:pt idx="82" formatCode="0">
                        <c:v>2.3367232392524997</c:v>
                      </c:pt>
                      <c:pt idx="83" formatCode="0">
                        <c:v>2.3367232392524997</c:v>
                      </c:pt>
                      <c:pt idx="84" formatCode="0">
                        <c:v>2.3367232392524997</c:v>
                      </c:pt>
                      <c:pt idx="85" formatCode="0">
                        <c:v>2.3367232392524997</c:v>
                      </c:pt>
                      <c:pt idx="86" formatCode="0">
                        <c:v>2.3367232392524997</c:v>
                      </c:pt>
                      <c:pt idx="87" formatCode="0">
                        <c:v>2.3367232392524997</c:v>
                      </c:pt>
                      <c:pt idx="88" formatCode="0">
                        <c:v>2.3367232392524997</c:v>
                      </c:pt>
                      <c:pt idx="89" formatCode="0">
                        <c:v>2.3367232392524997</c:v>
                      </c:pt>
                      <c:pt idx="90" formatCode="0">
                        <c:v>2.3367232392524997</c:v>
                      </c:pt>
                      <c:pt idx="91" formatCode="0">
                        <c:v>3.0377402110282499</c:v>
                      </c:pt>
                      <c:pt idx="92" formatCode="0">
                        <c:v>2.4301921688226003</c:v>
                      </c:pt>
                      <c:pt idx="93" formatCode="0">
                        <c:v>2.4301921688226003</c:v>
                      </c:pt>
                      <c:pt idx="94" formatCode="0">
                        <c:v>2.4301921688226003</c:v>
                      </c:pt>
                      <c:pt idx="95" formatCode="0">
                        <c:v>2.4301921688226003</c:v>
                      </c:pt>
                      <c:pt idx="96" formatCode="0">
                        <c:v>2.1871729519403402</c:v>
                      </c:pt>
                      <c:pt idx="97" formatCode="0">
                        <c:v>2.077814304343323</c:v>
                      </c:pt>
                      <c:pt idx="98" formatCode="0">
                        <c:v>1.9739235891261568</c:v>
                      </c:pt>
                      <c:pt idx="99" formatCode="0">
                        <c:v>1.9739235891261568</c:v>
                      </c:pt>
                      <c:pt idx="100" formatCode="0">
                        <c:v>1.9739235891261568</c:v>
                      </c:pt>
                      <c:pt idx="101" formatCode="0">
                        <c:v>1.9739235891261568</c:v>
                      </c:pt>
                      <c:pt idx="102" formatCode="0">
                        <c:v>1.9739235891261568</c:v>
                      </c:pt>
                      <c:pt idx="103" formatCode="0">
                        <c:v>1.9739235891261568</c:v>
                      </c:pt>
                      <c:pt idx="104" formatCode="0">
                        <c:v>1.9739235891261568</c:v>
                      </c:pt>
                    </c:numCache>
                  </c:numRef>
                </c:val>
                <c:smooth val="0"/>
                <c:extLst xmlns:c15="http://schemas.microsoft.com/office/drawing/2012/chart">
                  <c:ext xmlns:c16="http://schemas.microsoft.com/office/drawing/2014/chart" uri="{C3380CC4-5D6E-409C-BE32-E72D297353CC}">
                    <c16:uniqueId val="{00000019-85F1-4E93-8343-9A44188D74B0}"/>
                  </c:ext>
                </c:extLst>
              </c15:ser>
            </c15:filteredLineSeries>
            <c15:filteredLineSeries>
              <c15:ser>
                <c:idx val="22"/>
                <c:order val="22"/>
                <c:tx>
                  <c:strRef>
                    <c:extLst xmlns:c15="http://schemas.microsoft.com/office/drawing/2012/chart">
                      <c:ext xmlns:c15="http://schemas.microsoft.com/office/drawing/2012/chart" uri="{02D57815-91ED-43cb-92C2-25804820EDAC}">
                        <c15:formulaRef>
                          <c15:sqref>'Table for graphs 24-25 '!$A$24</c15:sqref>
                        </c15:formulaRef>
                      </c:ext>
                    </c:extLst>
                    <c:strCache>
                      <c:ptCount val="1"/>
                      <c:pt idx="0">
                        <c:v>Lower Gastrointestinal - Trajectory &gt;103 days</c:v>
                      </c:pt>
                    </c:strCache>
                  </c:strRef>
                </c:tx>
                <c:spPr>
                  <a:ln w="28575" cap="rnd">
                    <a:solidFill>
                      <a:schemeClr val="accent5">
                        <a:shade val="63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'!$B$24:$DB$24</c15:sqref>
                        </c15:formulaRef>
                      </c:ext>
                    </c:extLst>
                    <c:numCache>
                      <c:formatCode>General</c:formatCode>
                      <c:ptCount val="105"/>
                      <c:pt idx="53" formatCode="0">
                        <c:v>19.95</c:v>
                      </c:pt>
                      <c:pt idx="54" formatCode="0">
                        <c:v>18.952499999999997</c:v>
                      </c:pt>
                      <c:pt idx="55" formatCode="0">
                        <c:v>18.952499999999997</c:v>
                      </c:pt>
                      <c:pt idx="56" formatCode="0">
                        <c:v>18.952499999999997</c:v>
                      </c:pt>
                      <c:pt idx="57" formatCode="0">
                        <c:v>18.952499999999997</c:v>
                      </c:pt>
                      <c:pt idx="58" formatCode="0">
                        <c:v>18.004874999999995</c:v>
                      </c:pt>
                      <c:pt idx="59" formatCode="0">
                        <c:v>18.004874999999995</c:v>
                      </c:pt>
                      <c:pt idx="60" formatCode="0">
                        <c:v>18.905118749999996</c:v>
                      </c:pt>
                      <c:pt idx="61" formatCode="0">
                        <c:v>18.905118749999996</c:v>
                      </c:pt>
                      <c:pt idx="62" formatCode="0">
                        <c:v>18.905118749999996</c:v>
                      </c:pt>
                      <c:pt idx="63" formatCode="0">
                        <c:v>17.959862812499995</c:v>
                      </c:pt>
                      <c:pt idx="64" formatCode="0">
                        <c:v>17.959862812499995</c:v>
                      </c:pt>
                      <c:pt idx="65" formatCode="0">
                        <c:v>16.163876531249997</c:v>
                      </c:pt>
                      <c:pt idx="66" formatCode="0">
                        <c:v>12.931101224999999</c:v>
                      </c:pt>
                      <c:pt idx="67" formatCode="0">
                        <c:v>12.931101224999999</c:v>
                      </c:pt>
                      <c:pt idx="68" formatCode="0">
                        <c:v>11.637991102499999</c:v>
                      </c:pt>
                      <c:pt idx="69" formatCode="0">
                        <c:v>11.056091547374999</c:v>
                      </c:pt>
                      <c:pt idx="70" formatCode="0">
                        <c:v>12.161700702112499</c:v>
                      </c:pt>
                      <c:pt idx="71" formatCode="0">
                        <c:v>12.769785737218125</c:v>
                      </c:pt>
                      <c:pt idx="72" formatCode="0">
                        <c:v>12.769785737218125</c:v>
                      </c:pt>
                      <c:pt idx="73" formatCode="0">
                        <c:v>14.046764310939938</c:v>
                      </c:pt>
                      <c:pt idx="74" formatCode="0">
                        <c:v>14.749102526486936</c:v>
                      </c:pt>
                      <c:pt idx="75" formatCode="0">
                        <c:v>14.749102526486936</c:v>
                      </c:pt>
                      <c:pt idx="76" formatCode="0">
                        <c:v>13.274192273838244</c:v>
                      </c:pt>
                      <c:pt idx="77" formatCode="0">
                        <c:v>12.610482660146332</c:v>
                      </c:pt>
                      <c:pt idx="78" formatCode="0">
                        <c:v>12.610482660146332</c:v>
                      </c:pt>
                      <c:pt idx="79" formatCode="0">
                        <c:v>11.979958527139015</c:v>
                      </c:pt>
                      <c:pt idx="80" formatCode="0">
                        <c:v>11.979958527139015</c:v>
                      </c:pt>
                      <c:pt idx="81" formatCode="0">
                        <c:v>11.979958527139015</c:v>
                      </c:pt>
                      <c:pt idx="82" formatCode="0">
                        <c:v>10.781962674425113</c:v>
                      </c:pt>
                      <c:pt idx="83" formatCode="0">
                        <c:v>10.781962674425113</c:v>
                      </c:pt>
                      <c:pt idx="84" formatCode="0">
                        <c:v>9.7037664069826022</c:v>
                      </c:pt>
                      <c:pt idx="85" formatCode="0">
                        <c:v>9.7037664069826022</c:v>
                      </c:pt>
                      <c:pt idx="86" formatCode="0">
                        <c:v>8.7333897662843416</c:v>
                      </c:pt>
                      <c:pt idx="87" formatCode="0">
                        <c:v>7.860050789655908</c:v>
                      </c:pt>
                      <c:pt idx="88" formatCode="0">
                        <c:v>7.0740457106903172</c:v>
                      </c:pt>
                      <c:pt idx="89" formatCode="0">
                        <c:v>7.0740457106903172</c:v>
                      </c:pt>
                      <c:pt idx="90" formatCode="0">
                        <c:v>7.0740457106903172</c:v>
                      </c:pt>
                      <c:pt idx="91" formatCode="0">
                        <c:v>8.1351525672938649</c:v>
                      </c:pt>
                      <c:pt idx="92" formatCode="0">
                        <c:v>8.0538010416209271</c:v>
                      </c:pt>
                      <c:pt idx="93" formatCode="0">
                        <c:v>8.0538010416209271</c:v>
                      </c:pt>
                      <c:pt idx="94" formatCode="0">
                        <c:v>8.0538010416209271</c:v>
                      </c:pt>
                      <c:pt idx="95" formatCode="0">
                        <c:v>8.0538010416209271</c:v>
                      </c:pt>
                      <c:pt idx="96" formatCode="0">
                        <c:v>6.4430408332967417</c:v>
                      </c:pt>
                      <c:pt idx="97" formatCode="0">
                        <c:v>5.1544326666373941</c:v>
                      </c:pt>
                      <c:pt idx="98" formatCode="0">
                        <c:v>5.1544326666373941</c:v>
                      </c:pt>
                      <c:pt idx="99" formatCode="0">
                        <c:v>5.1544326666373941</c:v>
                      </c:pt>
                      <c:pt idx="100" formatCode="0">
                        <c:v>5.1544326666373941</c:v>
                      </c:pt>
                      <c:pt idx="101" formatCode="0">
                        <c:v>5.1544326666373941</c:v>
                      </c:pt>
                      <c:pt idx="102" formatCode="0">
                        <c:v>4.381267766641785</c:v>
                      </c:pt>
                      <c:pt idx="103" formatCode="0">
                        <c:v>4.381267766641785</c:v>
                      </c:pt>
                      <c:pt idx="104" formatCode="0">
                        <c:v>4.381267766641785</c:v>
                      </c:pt>
                    </c:numCache>
                  </c:numRef>
                </c:val>
                <c:smooth val="0"/>
                <c:extLst xmlns:c15="http://schemas.microsoft.com/office/drawing/2012/chart">
                  <c:ext xmlns:c16="http://schemas.microsoft.com/office/drawing/2014/chart" uri="{C3380CC4-5D6E-409C-BE32-E72D297353CC}">
                    <c16:uniqueId val="{0000001A-85F1-4E93-8343-9A44188D74B0}"/>
                  </c:ext>
                </c:extLst>
              </c15:ser>
            </c15:filteredLineSeries>
            <c15:filteredLineSeries>
              <c15:ser>
                <c:idx val="23"/>
                <c:order val="23"/>
                <c:tx>
                  <c:strRef>
                    <c:extLst xmlns:c15="http://schemas.microsoft.com/office/drawing/2012/chart">
                      <c:ext xmlns:c15="http://schemas.microsoft.com/office/drawing/2012/chart" uri="{02D57815-91ED-43cb-92C2-25804820EDAC}">
                        <c15:formulaRef>
                          <c15:sqref>'Table for graphs 24-25 '!$A$25</c15:sqref>
                        </c15:formulaRef>
                      </c:ext>
                    </c:extLst>
                    <c:strCache>
                      <c:ptCount val="1"/>
                      <c:pt idx="0">
                        <c:v>Lung - Trajectory &gt;103 days</c:v>
                      </c:pt>
                    </c:strCache>
                  </c:strRef>
                </c:tx>
                <c:spPr>
                  <a:ln w="28575" cap="rnd">
                    <a:solidFill>
                      <a:schemeClr val="accent5">
                        <a:shade val="65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'!$B$25:$DB$25</c15:sqref>
                        </c15:formulaRef>
                      </c:ext>
                    </c:extLst>
                    <c:numCache>
                      <c:formatCode>General</c:formatCode>
                      <c:ptCount val="105"/>
                      <c:pt idx="53" formatCode="0">
                        <c:v>10</c:v>
                      </c:pt>
                      <c:pt idx="54" formatCode="0">
                        <c:v>10</c:v>
                      </c:pt>
                      <c:pt idx="55" formatCode="0">
                        <c:v>10</c:v>
                      </c:pt>
                      <c:pt idx="56" formatCode="0">
                        <c:v>11</c:v>
                      </c:pt>
                      <c:pt idx="57" formatCode="0">
                        <c:v>9.9</c:v>
                      </c:pt>
                      <c:pt idx="58" formatCode="0">
                        <c:v>9.9</c:v>
                      </c:pt>
                      <c:pt idx="59" formatCode="0">
                        <c:v>9.9</c:v>
                      </c:pt>
                      <c:pt idx="60" formatCode="0">
                        <c:v>10.89</c:v>
                      </c:pt>
                      <c:pt idx="61" formatCode="0">
                        <c:v>10.89</c:v>
                      </c:pt>
                      <c:pt idx="62" formatCode="0">
                        <c:v>9.8010000000000002</c:v>
                      </c:pt>
                      <c:pt idx="63" formatCode="0">
                        <c:v>8.8209</c:v>
                      </c:pt>
                      <c:pt idx="64" formatCode="0">
                        <c:v>8.8209</c:v>
                      </c:pt>
                      <c:pt idx="65" formatCode="0">
                        <c:v>7.9388100000000001</c:v>
                      </c:pt>
                      <c:pt idx="66" formatCode="0">
                        <c:v>7.1449290000000003</c:v>
                      </c:pt>
                      <c:pt idx="67" formatCode="0">
                        <c:v>7.1449290000000003</c:v>
                      </c:pt>
                      <c:pt idx="68" formatCode="0">
                        <c:v>7.859421900000001</c:v>
                      </c:pt>
                      <c:pt idx="69" formatCode="0">
                        <c:v>8.6453640900000011</c:v>
                      </c:pt>
                      <c:pt idx="70" formatCode="0">
                        <c:v>8.6453640900000011</c:v>
                      </c:pt>
                      <c:pt idx="71" formatCode="0">
                        <c:v>8.6453640900000011</c:v>
                      </c:pt>
                      <c:pt idx="72" formatCode="0">
                        <c:v>8.6453640900000011</c:v>
                      </c:pt>
                      <c:pt idx="73" formatCode="0">
                        <c:v>8.6453640900000011</c:v>
                      </c:pt>
                      <c:pt idx="74" formatCode="0">
                        <c:v>8.6453640900000011</c:v>
                      </c:pt>
                      <c:pt idx="75" formatCode="0">
                        <c:v>10.374436908000002</c:v>
                      </c:pt>
                      <c:pt idx="76" formatCode="0">
                        <c:v>8.2995495264000017</c:v>
                      </c:pt>
                      <c:pt idx="77" formatCode="0">
                        <c:v>7.469594573760002</c:v>
                      </c:pt>
                      <c:pt idx="78" formatCode="0">
                        <c:v>7.469594573760002</c:v>
                      </c:pt>
                      <c:pt idx="79" formatCode="0">
                        <c:v>6.7226351163840024</c:v>
                      </c:pt>
                      <c:pt idx="80" formatCode="0">
                        <c:v>6.7226351163840024</c:v>
                      </c:pt>
                      <c:pt idx="81" formatCode="0">
                        <c:v>6.7226351163840024</c:v>
                      </c:pt>
                      <c:pt idx="82" formatCode="0">
                        <c:v>6.7226351163840024</c:v>
                      </c:pt>
                      <c:pt idx="83" formatCode="0">
                        <c:v>6.7226351163840024</c:v>
                      </c:pt>
                      <c:pt idx="84" formatCode="0">
                        <c:v>6.0503716047456022</c:v>
                      </c:pt>
                      <c:pt idx="85" formatCode="0">
                        <c:v>6.0503716047456022</c:v>
                      </c:pt>
                      <c:pt idx="86" formatCode="0">
                        <c:v>5.4453344442710421</c:v>
                      </c:pt>
                      <c:pt idx="87" formatCode="0">
                        <c:v>4.3562675554168342</c:v>
                      </c:pt>
                      <c:pt idx="88" formatCode="0">
                        <c:v>4.3562675554168342</c:v>
                      </c:pt>
                      <c:pt idx="89" formatCode="0">
                        <c:v>4.3562675554168342</c:v>
                      </c:pt>
                      <c:pt idx="90" formatCode="0">
                        <c:v>4.3562675554168342</c:v>
                      </c:pt>
                      <c:pt idx="91" formatCode="0">
                        <c:v>5.2275210665002012</c:v>
                      </c:pt>
                      <c:pt idx="92" formatCode="0">
                        <c:v>5.7502731731502221</c:v>
                      </c:pt>
                      <c:pt idx="93" formatCode="0">
                        <c:v>5.7502731731502221</c:v>
                      </c:pt>
                      <c:pt idx="94" formatCode="0">
                        <c:v>5.1752458558352004</c:v>
                      </c:pt>
                      <c:pt idx="95" formatCode="0">
                        <c:v>4.3989589774599205</c:v>
                      </c:pt>
                      <c:pt idx="96" formatCode="0">
                        <c:v>3.2992192330949406</c:v>
                      </c:pt>
                      <c:pt idx="97" formatCode="0">
                        <c:v>2.3094534631664581</c:v>
                      </c:pt>
                      <c:pt idx="98" formatCode="0">
                        <c:v>2.3094534631664581</c:v>
                      </c:pt>
                      <c:pt idx="99" formatCode="0">
                        <c:v>2.3094534631664581</c:v>
                      </c:pt>
                      <c:pt idx="100" formatCode="0">
                        <c:v>2.3094534631664581</c:v>
                      </c:pt>
                      <c:pt idx="101" formatCode="0">
                        <c:v>2.3094534631664581</c:v>
                      </c:pt>
                      <c:pt idx="102" formatCode="0">
                        <c:v>2.3094534631664581</c:v>
                      </c:pt>
                      <c:pt idx="103" formatCode="0">
                        <c:v>2.3094534631664581</c:v>
                      </c:pt>
                      <c:pt idx="104" formatCode="0">
                        <c:v>2.3094534631664581</c:v>
                      </c:pt>
                    </c:numCache>
                  </c:numRef>
                </c:val>
                <c:smooth val="0"/>
                <c:extLst xmlns:c15="http://schemas.microsoft.com/office/drawing/2012/chart">
                  <c:ext xmlns:c16="http://schemas.microsoft.com/office/drawing/2014/chart" uri="{C3380CC4-5D6E-409C-BE32-E72D297353CC}">
                    <c16:uniqueId val="{0000001B-85F1-4E93-8343-9A44188D74B0}"/>
                  </c:ext>
                </c:extLst>
              </c15:ser>
            </c15:filteredLineSeries>
            <c15:filteredLineSeries>
              <c15:ser>
                <c:idx val="24"/>
                <c:order val="24"/>
                <c:tx>
                  <c:strRef>
                    <c:extLst xmlns:c15="http://schemas.microsoft.com/office/drawing/2012/chart">
                      <c:ext xmlns:c15="http://schemas.microsoft.com/office/drawing/2012/chart" uri="{02D57815-91ED-43cb-92C2-25804820EDAC}">
                        <c15:formulaRef>
                          <c15:sqref>'Table for graphs 24-25 '!$A$26</c15:sqref>
                        </c15:formulaRef>
                      </c:ext>
                    </c:extLst>
                    <c:strCache>
                      <c:ptCount val="1"/>
                      <c:pt idx="0">
                        <c:v>Other - Trajectory &gt;103 days</c:v>
                      </c:pt>
                    </c:strCache>
                  </c:strRef>
                </c:tx>
                <c:spPr>
                  <a:ln w="28575" cap="rnd">
                    <a:solidFill>
                      <a:schemeClr val="accent5">
                        <a:shade val="66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'!$B$26:$DB$26</c15:sqref>
                        </c15:formulaRef>
                      </c:ext>
                    </c:extLst>
                    <c:numCache>
                      <c:formatCode>General</c:formatCode>
                      <c:ptCount val="105"/>
                      <c:pt idx="53" formatCode="0">
                        <c:v>0</c:v>
                      </c:pt>
                      <c:pt idx="54" formatCode="0">
                        <c:v>0</c:v>
                      </c:pt>
                      <c:pt idx="55" formatCode="0">
                        <c:v>0</c:v>
                      </c:pt>
                      <c:pt idx="56" formatCode="0">
                        <c:v>0</c:v>
                      </c:pt>
                      <c:pt idx="57" formatCode="0">
                        <c:v>0</c:v>
                      </c:pt>
                      <c:pt idx="58" formatCode="0">
                        <c:v>0</c:v>
                      </c:pt>
                      <c:pt idx="59" formatCode="0">
                        <c:v>0</c:v>
                      </c:pt>
                      <c:pt idx="60" formatCode="0">
                        <c:v>0</c:v>
                      </c:pt>
                      <c:pt idx="61" formatCode="0">
                        <c:v>0</c:v>
                      </c:pt>
                      <c:pt idx="62" formatCode="0">
                        <c:v>0</c:v>
                      </c:pt>
                      <c:pt idx="63" formatCode="0">
                        <c:v>0</c:v>
                      </c:pt>
                      <c:pt idx="64" formatCode="0">
                        <c:v>0</c:v>
                      </c:pt>
                      <c:pt idx="65" formatCode="0">
                        <c:v>0</c:v>
                      </c:pt>
                      <c:pt idx="66" formatCode="0">
                        <c:v>0</c:v>
                      </c:pt>
                      <c:pt idx="67" formatCode="0">
                        <c:v>0</c:v>
                      </c:pt>
                      <c:pt idx="68" formatCode="0">
                        <c:v>0</c:v>
                      </c:pt>
                      <c:pt idx="69" formatCode="0">
                        <c:v>0</c:v>
                      </c:pt>
                      <c:pt idx="70" formatCode="0">
                        <c:v>0</c:v>
                      </c:pt>
                      <c:pt idx="71" formatCode="0">
                        <c:v>0</c:v>
                      </c:pt>
                      <c:pt idx="72" formatCode="0">
                        <c:v>0</c:v>
                      </c:pt>
                      <c:pt idx="73" formatCode="0">
                        <c:v>0</c:v>
                      </c:pt>
                      <c:pt idx="74" formatCode="0">
                        <c:v>1</c:v>
                      </c:pt>
                      <c:pt idx="75" formatCode="0">
                        <c:v>1</c:v>
                      </c:pt>
                      <c:pt idx="76" formatCode="0">
                        <c:v>0</c:v>
                      </c:pt>
                      <c:pt idx="77" formatCode="0">
                        <c:v>0</c:v>
                      </c:pt>
                      <c:pt idx="78" formatCode="0">
                        <c:v>0</c:v>
                      </c:pt>
                      <c:pt idx="79" formatCode="0">
                        <c:v>0</c:v>
                      </c:pt>
                      <c:pt idx="80" formatCode="0">
                        <c:v>0</c:v>
                      </c:pt>
                      <c:pt idx="81" formatCode="0">
                        <c:v>0</c:v>
                      </c:pt>
                      <c:pt idx="82" formatCode="0">
                        <c:v>0</c:v>
                      </c:pt>
                      <c:pt idx="83" formatCode="0">
                        <c:v>0</c:v>
                      </c:pt>
                      <c:pt idx="84" formatCode="0">
                        <c:v>0</c:v>
                      </c:pt>
                      <c:pt idx="85" formatCode="0">
                        <c:v>0</c:v>
                      </c:pt>
                      <c:pt idx="86" formatCode="0">
                        <c:v>0</c:v>
                      </c:pt>
                      <c:pt idx="87" formatCode="0">
                        <c:v>0</c:v>
                      </c:pt>
                      <c:pt idx="88" formatCode="0">
                        <c:v>0</c:v>
                      </c:pt>
                      <c:pt idx="89" formatCode="0">
                        <c:v>0</c:v>
                      </c:pt>
                      <c:pt idx="90" formatCode="0">
                        <c:v>0</c:v>
                      </c:pt>
                      <c:pt idx="91" formatCode="0">
                        <c:v>0</c:v>
                      </c:pt>
                      <c:pt idx="92" formatCode="0">
                        <c:v>0</c:v>
                      </c:pt>
                      <c:pt idx="93" formatCode="0">
                        <c:v>0</c:v>
                      </c:pt>
                      <c:pt idx="94" formatCode="0">
                        <c:v>0</c:v>
                      </c:pt>
                      <c:pt idx="95" formatCode="0">
                        <c:v>0</c:v>
                      </c:pt>
                      <c:pt idx="96" formatCode="0">
                        <c:v>0</c:v>
                      </c:pt>
                      <c:pt idx="97" formatCode="0">
                        <c:v>0</c:v>
                      </c:pt>
                      <c:pt idx="98" formatCode="0">
                        <c:v>0</c:v>
                      </c:pt>
                      <c:pt idx="99" formatCode="0">
                        <c:v>0</c:v>
                      </c:pt>
                      <c:pt idx="100" formatCode="0">
                        <c:v>0</c:v>
                      </c:pt>
                      <c:pt idx="101" formatCode="0">
                        <c:v>0</c:v>
                      </c:pt>
                      <c:pt idx="102" formatCode="0">
                        <c:v>0</c:v>
                      </c:pt>
                      <c:pt idx="103" formatCode="0">
                        <c:v>0</c:v>
                      </c:pt>
                      <c:pt idx="104" formatCode="0">
                        <c:v>0</c:v>
                      </c:pt>
                    </c:numCache>
                  </c:numRef>
                </c:val>
                <c:smooth val="0"/>
                <c:extLst xmlns:c15="http://schemas.microsoft.com/office/drawing/2012/chart">
                  <c:ext xmlns:c16="http://schemas.microsoft.com/office/drawing/2014/chart" uri="{C3380CC4-5D6E-409C-BE32-E72D297353CC}">
                    <c16:uniqueId val="{0000001C-85F1-4E93-8343-9A44188D74B0}"/>
                  </c:ext>
                </c:extLst>
              </c15:ser>
            </c15:filteredLineSeries>
            <c15:filteredLineSeries>
              <c15:ser>
                <c:idx val="25"/>
                <c:order val="25"/>
                <c:tx>
                  <c:strRef>
                    <c:extLst xmlns:c15="http://schemas.microsoft.com/office/drawing/2012/chart">
                      <c:ext xmlns:c15="http://schemas.microsoft.com/office/drawing/2012/chart" uri="{02D57815-91ED-43cb-92C2-25804820EDAC}">
                        <c15:formulaRef>
                          <c15:sqref>'Table for graphs 24-25 '!$A$27</c15:sqref>
                        </c15:formulaRef>
                      </c:ext>
                    </c:extLst>
                    <c:strCache>
                      <c:ptCount val="1"/>
                      <c:pt idx="0">
                        <c:v>Sarcoma - Trajectory &gt;103 days</c:v>
                      </c:pt>
                    </c:strCache>
                  </c:strRef>
                </c:tx>
                <c:spPr>
                  <a:ln w="28575" cap="rnd">
                    <a:solidFill>
                      <a:schemeClr val="accent5">
                        <a:shade val="68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'!$B$27:$DB$27</c15:sqref>
                        </c15:formulaRef>
                      </c:ext>
                    </c:extLst>
                    <c:numCache>
                      <c:formatCode>General</c:formatCode>
                      <c:ptCount val="105"/>
                      <c:pt idx="53" formatCode="0">
                        <c:v>2</c:v>
                      </c:pt>
                      <c:pt idx="54" formatCode="0">
                        <c:v>1</c:v>
                      </c:pt>
                      <c:pt idx="55" formatCode="0">
                        <c:v>1</c:v>
                      </c:pt>
                      <c:pt idx="56" formatCode="0">
                        <c:v>1</c:v>
                      </c:pt>
                      <c:pt idx="57" formatCode="0">
                        <c:v>0</c:v>
                      </c:pt>
                      <c:pt idx="58" formatCode="0">
                        <c:v>0</c:v>
                      </c:pt>
                      <c:pt idx="59" formatCode="0">
                        <c:v>0</c:v>
                      </c:pt>
                      <c:pt idx="60" formatCode="0">
                        <c:v>0</c:v>
                      </c:pt>
                      <c:pt idx="61" formatCode="0">
                        <c:v>0</c:v>
                      </c:pt>
                      <c:pt idx="62" formatCode="0">
                        <c:v>1</c:v>
                      </c:pt>
                      <c:pt idx="63" formatCode="0">
                        <c:v>1</c:v>
                      </c:pt>
                      <c:pt idx="64" formatCode="0">
                        <c:v>1</c:v>
                      </c:pt>
                      <c:pt idx="65" formatCode="0">
                        <c:v>1</c:v>
                      </c:pt>
                      <c:pt idx="66" formatCode="0">
                        <c:v>1</c:v>
                      </c:pt>
                      <c:pt idx="67" formatCode="0">
                        <c:v>0</c:v>
                      </c:pt>
                      <c:pt idx="68" formatCode="0">
                        <c:v>0</c:v>
                      </c:pt>
                      <c:pt idx="69" formatCode="0">
                        <c:v>0</c:v>
                      </c:pt>
                      <c:pt idx="70" formatCode="0">
                        <c:v>0</c:v>
                      </c:pt>
                      <c:pt idx="71" formatCode="0">
                        <c:v>1</c:v>
                      </c:pt>
                      <c:pt idx="72" formatCode="0">
                        <c:v>1</c:v>
                      </c:pt>
                      <c:pt idx="73" formatCode="0">
                        <c:v>1</c:v>
                      </c:pt>
                      <c:pt idx="74" formatCode="0">
                        <c:v>1</c:v>
                      </c:pt>
                      <c:pt idx="75" formatCode="0">
                        <c:v>1</c:v>
                      </c:pt>
                      <c:pt idx="76" formatCode="0">
                        <c:v>1</c:v>
                      </c:pt>
                      <c:pt idx="77" formatCode="0">
                        <c:v>1</c:v>
                      </c:pt>
                      <c:pt idx="78" formatCode="0">
                        <c:v>1</c:v>
                      </c:pt>
                      <c:pt idx="79" formatCode="0">
                        <c:v>1</c:v>
                      </c:pt>
                      <c:pt idx="80" formatCode="0">
                        <c:v>1</c:v>
                      </c:pt>
                      <c:pt idx="81" formatCode="0">
                        <c:v>1</c:v>
                      </c:pt>
                      <c:pt idx="82" formatCode="0">
                        <c:v>1</c:v>
                      </c:pt>
                      <c:pt idx="83" formatCode="0">
                        <c:v>1</c:v>
                      </c:pt>
                      <c:pt idx="84" formatCode="0">
                        <c:v>1</c:v>
                      </c:pt>
                      <c:pt idx="85" formatCode="0">
                        <c:v>1</c:v>
                      </c:pt>
                      <c:pt idx="86" formatCode="0">
                        <c:v>1</c:v>
                      </c:pt>
                      <c:pt idx="87" formatCode="0">
                        <c:v>0</c:v>
                      </c:pt>
                      <c:pt idx="88" formatCode="0">
                        <c:v>0</c:v>
                      </c:pt>
                      <c:pt idx="89" formatCode="0">
                        <c:v>0</c:v>
                      </c:pt>
                      <c:pt idx="90" formatCode="0">
                        <c:v>1</c:v>
                      </c:pt>
                      <c:pt idx="91" formatCode="0">
                        <c:v>1</c:v>
                      </c:pt>
                      <c:pt idx="92" formatCode="0">
                        <c:v>1</c:v>
                      </c:pt>
                      <c:pt idx="93" formatCode="0">
                        <c:v>1</c:v>
                      </c:pt>
                      <c:pt idx="94" formatCode="0">
                        <c:v>1</c:v>
                      </c:pt>
                      <c:pt idx="95" formatCode="0">
                        <c:v>1</c:v>
                      </c:pt>
                      <c:pt idx="96" formatCode="0">
                        <c:v>1</c:v>
                      </c:pt>
                      <c:pt idx="97" formatCode="0">
                        <c:v>1</c:v>
                      </c:pt>
                      <c:pt idx="98" formatCode="0">
                        <c:v>1</c:v>
                      </c:pt>
                      <c:pt idx="99" formatCode="0">
                        <c:v>1</c:v>
                      </c:pt>
                      <c:pt idx="100" formatCode="0">
                        <c:v>1</c:v>
                      </c:pt>
                      <c:pt idx="101" formatCode="0">
                        <c:v>1</c:v>
                      </c:pt>
                      <c:pt idx="102" formatCode="0">
                        <c:v>1</c:v>
                      </c:pt>
                      <c:pt idx="103" formatCode="0">
                        <c:v>1</c:v>
                      </c:pt>
                      <c:pt idx="104" formatCode="0">
                        <c:v>1</c:v>
                      </c:pt>
                    </c:numCache>
                  </c:numRef>
                </c:val>
                <c:smooth val="0"/>
                <c:extLst xmlns:c15="http://schemas.microsoft.com/office/drawing/2012/chart">
                  <c:ext xmlns:c16="http://schemas.microsoft.com/office/drawing/2014/chart" uri="{C3380CC4-5D6E-409C-BE32-E72D297353CC}">
                    <c16:uniqueId val="{0000001D-85F1-4E93-8343-9A44188D74B0}"/>
                  </c:ext>
                </c:extLst>
              </c15:ser>
            </c15:filteredLineSeries>
            <c15:filteredLineSeries>
              <c15:ser>
                <c:idx val="26"/>
                <c:order val="26"/>
                <c:tx>
                  <c:strRef>
                    <c:extLst xmlns:c15="http://schemas.microsoft.com/office/drawing/2012/chart">
                      <c:ext xmlns:c15="http://schemas.microsoft.com/office/drawing/2012/chart" uri="{02D57815-91ED-43cb-92C2-25804820EDAC}">
                        <c15:formulaRef>
                          <c15:sqref>'Table for graphs 24-25 '!$A$28</c15:sqref>
                        </c15:formulaRef>
                      </c:ext>
                    </c:extLst>
                    <c:strCache>
                      <c:ptCount val="1"/>
                      <c:pt idx="0">
                        <c:v>Skin - Trajectory &gt;103 days</c:v>
                      </c:pt>
                    </c:strCache>
                  </c:strRef>
                </c:tx>
                <c:spPr>
                  <a:ln w="28575" cap="rnd">
                    <a:solidFill>
                      <a:schemeClr val="accent5">
                        <a:shade val="69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'!$B$28:$DB$28</c15:sqref>
                        </c15:formulaRef>
                      </c:ext>
                    </c:extLst>
                    <c:numCache>
                      <c:formatCode>General</c:formatCode>
                      <c:ptCount val="105"/>
                      <c:pt idx="53" formatCode="0">
                        <c:v>7</c:v>
                      </c:pt>
                      <c:pt idx="54" formatCode="0">
                        <c:v>6</c:v>
                      </c:pt>
                      <c:pt idx="55" formatCode="0">
                        <c:v>5</c:v>
                      </c:pt>
                      <c:pt idx="56" formatCode="0">
                        <c:v>4</c:v>
                      </c:pt>
                      <c:pt idx="57" formatCode="0">
                        <c:v>4</c:v>
                      </c:pt>
                      <c:pt idx="58" formatCode="0">
                        <c:v>4</c:v>
                      </c:pt>
                      <c:pt idx="59" formatCode="0">
                        <c:v>3</c:v>
                      </c:pt>
                      <c:pt idx="60" formatCode="0">
                        <c:v>4</c:v>
                      </c:pt>
                      <c:pt idx="61" formatCode="0">
                        <c:v>4</c:v>
                      </c:pt>
                      <c:pt idx="62" formatCode="0">
                        <c:v>3</c:v>
                      </c:pt>
                      <c:pt idx="63" formatCode="0">
                        <c:v>3</c:v>
                      </c:pt>
                      <c:pt idx="64" formatCode="0">
                        <c:v>3</c:v>
                      </c:pt>
                      <c:pt idx="65" formatCode="0">
                        <c:v>3</c:v>
                      </c:pt>
                      <c:pt idx="66" formatCode="0">
                        <c:v>3</c:v>
                      </c:pt>
                      <c:pt idx="67" formatCode="0">
                        <c:v>3</c:v>
                      </c:pt>
                      <c:pt idx="68" formatCode="0">
                        <c:v>3</c:v>
                      </c:pt>
                      <c:pt idx="69" formatCode="0">
                        <c:v>2</c:v>
                      </c:pt>
                      <c:pt idx="70" formatCode="0">
                        <c:v>3</c:v>
                      </c:pt>
                      <c:pt idx="71" formatCode="0">
                        <c:v>3</c:v>
                      </c:pt>
                      <c:pt idx="72" formatCode="0">
                        <c:v>3</c:v>
                      </c:pt>
                      <c:pt idx="73" formatCode="0">
                        <c:v>3</c:v>
                      </c:pt>
                      <c:pt idx="74" formatCode="0">
                        <c:v>4</c:v>
                      </c:pt>
                      <c:pt idx="75" formatCode="0">
                        <c:v>4</c:v>
                      </c:pt>
                      <c:pt idx="76" formatCode="0">
                        <c:v>4</c:v>
                      </c:pt>
                      <c:pt idx="77" formatCode="0">
                        <c:v>4</c:v>
                      </c:pt>
                      <c:pt idx="78" formatCode="0">
                        <c:v>4</c:v>
                      </c:pt>
                      <c:pt idx="79" formatCode="0">
                        <c:v>4</c:v>
                      </c:pt>
                      <c:pt idx="80" formatCode="0">
                        <c:v>4</c:v>
                      </c:pt>
                      <c:pt idx="81" formatCode="0">
                        <c:v>4</c:v>
                      </c:pt>
                      <c:pt idx="82" formatCode="0">
                        <c:v>4</c:v>
                      </c:pt>
                      <c:pt idx="83" formatCode="0">
                        <c:v>4</c:v>
                      </c:pt>
                      <c:pt idx="84" formatCode="0">
                        <c:v>3</c:v>
                      </c:pt>
                      <c:pt idx="85" formatCode="0">
                        <c:v>2</c:v>
                      </c:pt>
                      <c:pt idx="86" formatCode="0">
                        <c:v>2</c:v>
                      </c:pt>
                      <c:pt idx="87" formatCode="0">
                        <c:v>1</c:v>
                      </c:pt>
                      <c:pt idx="88" formatCode="0">
                        <c:v>1</c:v>
                      </c:pt>
                      <c:pt idx="89" formatCode="0">
                        <c:v>1</c:v>
                      </c:pt>
                      <c:pt idx="90" formatCode="0">
                        <c:v>1</c:v>
                      </c:pt>
                      <c:pt idx="91" formatCode="0">
                        <c:v>1</c:v>
                      </c:pt>
                      <c:pt idx="92" formatCode="0">
                        <c:v>1</c:v>
                      </c:pt>
                      <c:pt idx="93" formatCode="0">
                        <c:v>1</c:v>
                      </c:pt>
                      <c:pt idx="94" formatCode="0">
                        <c:v>1</c:v>
                      </c:pt>
                      <c:pt idx="95" formatCode="0">
                        <c:v>1</c:v>
                      </c:pt>
                      <c:pt idx="96" formatCode="0">
                        <c:v>1</c:v>
                      </c:pt>
                      <c:pt idx="97" formatCode="0">
                        <c:v>1</c:v>
                      </c:pt>
                      <c:pt idx="98" formatCode="0">
                        <c:v>1</c:v>
                      </c:pt>
                      <c:pt idx="99" formatCode="0">
                        <c:v>1</c:v>
                      </c:pt>
                      <c:pt idx="100" formatCode="0">
                        <c:v>1</c:v>
                      </c:pt>
                      <c:pt idx="101" formatCode="0">
                        <c:v>2</c:v>
                      </c:pt>
                      <c:pt idx="102" formatCode="0">
                        <c:v>1</c:v>
                      </c:pt>
                      <c:pt idx="103" formatCode="0">
                        <c:v>1</c:v>
                      </c:pt>
                      <c:pt idx="104" formatCode="0">
                        <c:v>1</c:v>
                      </c:pt>
                    </c:numCache>
                  </c:numRef>
                </c:val>
                <c:smooth val="0"/>
                <c:extLst xmlns:c15="http://schemas.microsoft.com/office/drawing/2012/chart">
                  <c:ext xmlns:c16="http://schemas.microsoft.com/office/drawing/2014/chart" uri="{C3380CC4-5D6E-409C-BE32-E72D297353CC}">
                    <c16:uniqueId val="{0000001E-85F1-4E93-8343-9A44188D74B0}"/>
                  </c:ext>
                </c:extLst>
              </c15:ser>
            </c15:filteredLineSeries>
            <c15:filteredLineSeries>
              <c15:ser>
                <c:idx val="27"/>
                <c:order val="27"/>
                <c:tx>
                  <c:strRef>
                    <c:extLst xmlns:c15="http://schemas.microsoft.com/office/drawing/2012/chart">
                      <c:ext xmlns:c15="http://schemas.microsoft.com/office/drawing/2012/chart" uri="{02D57815-91ED-43cb-92C2-25804820EDAC}">
                        <c15:formulaRef>
                          <c15:sqref>'Table for graphs 24-25 '!$A$29</c15:sqref>
                        </c15:formulaRef>
                      </c:ext>
                    </c:extLst>
                    <c:strCache>
                      <c:ptCount val="1"/>
                      <c:pt idx="0">
                        <c:v>Upper Gastrointestinal - Trajectory &gt;103 days</c:v>
                      </c:pt>
                    </c:strCache>
                  </c:strRef>
                </c:tx>
                <c:spPr>
                  <a:ln w="28575" cap="rnd">
                    <a:solidFill>
                      <a:schemeClr val="accent5">
                        <a:shade val="71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'!$B$29:$DB$29</c15:sqref>
                        </c15:formulaRef>
                      </c:ext>
                    </c:extLst>
                    <c:numCache>
                      <c:formatCode>General</c:formatCode>
                      <c:ptCount val="105"/>
                      <c:pt idx="53" formatCode="0">
                        <c:v>9</c:v>
                      </c:pt>
                      <c:pt idx="54" formatCode="0">
                        <c:v>8</c:v>
                      </c:pt>
                      <c:pt idx="55" formatCode="0">
                        <c:v>8</c:v>
                      </c:pt>
                      <c:pt idx="56" formatCode="0">
                        <c:v>7</c:v>
                      </c:pt>
                      <c:pt idx="57" formatCode="0">
                        <c:v>7</c:v>
                      </c:pt>
                      <c:pt idx="58" formatCode="0">
                        <c:v>7</c:v>
                      </c:pt>
                      <c:pt idx="59" formatCode="0">
                        <c:v>7</c:v>
                      </c:pt>
                      <c:pt idx="60" formatCode="0">
                        <c:v>7</c:v>
                      </c:pt>
                      <c:pt idx="61" formatCode="0">
                        <c:v>7</c:v>
                      </c:pt>
                      <c:pt idx="62" formatCode="0">
                        <c:v>8</c:v>
                      </c:pt>
                      <c:pt idx="63" formatCode="0">
                        <c:v>8</c:v>
                      </c:pt>
                      <c:pt idx="64" formatCode="0">
                        <c:v>7</c:v>
                      </c:pt>
                      <c:pt idx="65" formatCode="0">
                        <c:v>6</c:v>
                      </c:pt>
                      <c:pt idx="66" formatCode="0">
                        <c:v>6</c:v>
                      </c:pt>
                      <c:pt idx="67" formatCode="0">
                        <c:v>6</c:v>
                      </c:pt>
                      <c:pt idx="68" formatCode="0">
                        <c:v>6</c:v>
                      </c:pt>
                      <c:pt idx="69" formatCode="0">
                        <c:v>6</c:v>
                      </c:pt>
                      <c:pt idx="70" formatCode="0">
                        <c:v>6</c:v>
                      </c:pt>
                      <c:pt idx="71" formatCode="0">
                        <c:v>6</c:v>
                      </c:pt>
                      <c:pt idx="72" formatCode="0">
                        <c:v>7</c:v>
                      </c:pt>
                      <c:pt idx="73" formatCode="0">
                        <c:v>7</c:v>
                      </c:pt>
                      <c:pt idx="74" formatCode="0">
                        <c:v>7</c:v>
                      </c:pt>
                      <c:pt idx="75" formatCode="0">
                        <c:v>7</c:v>
                      </c:pt>
                      <c:pt idx="76" formatCode="0">
                        <c:v>7</c:v>
                      </c:pt>
                      <c:pt idx="77" formatCode="0">
                        <c:v>7</c:v>
                      </c:pt>
                      <c:pt idx="78" formatCode="0">
                        <c:v>7</c:v>
                      </c:pt>
                      <c:pt idx="79" formatCode="0">
                        <c:v>7</c:v>
                      </c:pt>
                      <c:pt idx="80" formatCode="0">
                        <c:v>6</c:v>
                      </c:pt>
                      <c:pt idx="81" formatCode="0">
                        <c:v>5</c:v>
                      </c:pt>
                      <c:pt idx="82" formatCode="0">
                        <c:v>5</c:v>
                      </c:pt>
                      <c:pt idx="83" formatCode="0">
                        <c:v>6</c:v>
                      </c:pt>
                      <c:pt idx="84" formatCode="0">
                        <c:v>6</c:v>
                      </c:pt>
                      <c:pt idx="85" formatCode="0">
                        <c:v>6</c:v>
                      </c:pt>
                      <c:pt idx="86" formatCode="0">
                        <c:v>6</c:v>
                      </c:pt>
                      <c:pt idx="87" formatCode="0">
                        <c:v>6</c:v>
                      </c:pt>
                      <c:pt idx="88" formatCode="0">
                        <c:v>6</c:v>
                      </c:pt>
                      <c:pt idx="89" formatCode="0">
                        <c:v>5</c:v>
                      </c:pt>
                      <c:pt idx="90" formatCode="0">
                        <c:v>6</c:v>
                      </c:pt>
                      <c:pt idx="91" formatCode="0">
                        <c:v>6</c:v>
                      </c:pt>
                      <c:pt idx="92" formatCode="0">
                        <c:v>4</c:v>
                      </c:pt>
                      <c:pt idx="93" formatCode="0">
                        <c:v>4</c:v>
                      </c:pt>
                      <c:pt idx="94" formatCode="0">
                        <c:v>4</c:v>
                      </c:pt>
                      <c:pt idx="95" formatCode="0">
                        <c:v>4</c:v>
                      </c:pt>
                      <c:pt idx="96" formatCode="0">
                        <c:v>4</c:v>
                      </c:pt>
                      <c:pt idx="97" formatCode="0">
                        <c:v>3</c:v>
                      </c:pt>
                      <c:pt idx="98" formatCode="0">
                        <c:v>3</c:v>
                      </c:pt>
                      <c:pt idx="99" formatCode="0">
                        <c:v>4</c:v>
                      </c:pt>
                      <c:pt idx="100" formatCode="0">
                        <c:v>3</c:v>
                      </c:pt>
                      <c:pt idx="101" formatCode="0">
                        <c:v>3</c:v>
                      </c:pt>
                      <c:pt idx="102" formatCode="0">
                        <c:v>3</c:v>
                      </c:pt>
                      <c:pt idx="103" formatCode="0">
                        <c:v>3</c:v>
                      </c:pt>
                      <c:pt idx="104" formatCode="0">
                        <c:v>3</c:v>
                      </c:pt>
                    </c:numCache>
                  </c:numRef>
                </c:val>
                <c:smooth val="0"/>
                <c:extLst xmlns:c15="http://schemas.microsoft.com/office/drawing/2012/chart">
                  <c:ext xmlns:c16="http://schemas.microsoft.com/office/drawing/2014/chart" uri="{C3380CC4-5D6E-409C-BE32-E72D297353CC}">
                    <c16:uniqueId val="{0000001F-85F1-4E93-8343-9A44188D74B0}"/>
                  </c:ext>
                </c:extLst>
              </c15:ser>
            </c15:filteredLineSeries>
            <c15:filteredLineSeries>
              <c15:ser>
                <c:idx val="28"/>
                <c:order val="28"/>
                <c:tx>
                  <c:strRef>
                    <c:extLst xmlns:c15="http://schemas.microsoft.com/office/drawing/2012/chart">
                      <c:ext xmlns:c15="http://schemas.microsoft.com/office/drawing/2012/chart" uri="{02D57815-91ED-43cb-92C2-25804820EDAC}">
                        <c15:formulaRef>
                          <c15:sqref>'Table for graphs 24-25 '!$A$30</c15:sqref>
                        </c15:formulaRef>
                      </c:ext>
                    </c:extLst>
                    <c:strCache>
                      <c:ptCount val="1"/>
                      <c:pt idx="0">
                        <c:v>Urological - Trajectory &gt;103 days</c:v>
                      </c:pt>
                    </c:strCache>
                  </c:strRef>
                </c:tx>
                <c:spPr>
                  <a:ln w="28575" cap="rnd">
                    <a:solidFill>
                      <a:schemeClr val="accent5">
                        <a:shade val="72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'!$B$30:$DB$30</c15:sqref>
                        </c15:formulaRef>
                      </c:ext>
                    </c:extLst>
                    <c:numCache>
                      <c:formatCode>General</c:formatCode>
                      <c:ptCount val="105"/>
                      <c:pt idx="53" formatCode="0">
                        <c:v>21</c:v>
                      </c:pt>
                      <c:pt idx="54" formatCode="0">
                        <c:v>20</c:v>
                      </c:pt>
                      <c:pt idx="55" formatCode="0">
                        <c:v>19</c:v>
                      </c:pt>
                      <c:pt idx="56" formatCode="0">
                        <c:v>19</c:v>
                      </c:pt>
                      <c:pt idx="57" formatCode="0">
                        <c:v>20</c:v>
                      </c:pt>
                      <c:pt idx="58" formatCode="0">
                        <c:v>19</c:v>
                      </c:pt>
                      <c:pt idx="59" formatCode="0">
                        <c:v>19</c:v>
                      </c:pt>
                      <c:pt idx="60" formatCode="0">
                        <c:v>19</c:v>
                      </c:pt>
                      <c:pt idx="61" formatCode="0">
                        <c:v>19</c:v>
                      </c:pt>
                      <c:pt idx="62" formatCode="0">
                        <c:v>19</c:v>
                      </c:pt>
                      <c:pt idx="63" formatCode="0">
                        <c:v>18</c:v>
                      </c:pt>
                      <c:pt idx="64" formatCode="0">
                        <c:v>18</c:v>
                      </c:pt>
                      <c:pt idx="65" formatCode="0">
                        <c:v>17</c:v>
                      </c:pt>
                      <c:pt idx="66" formatCode="0">
                        <c:v>17</c:v>
                      </c:pt>
                      <c:pt idx="67" formatCode="0">
                        <c:v>17</c:v>
                      </c:pt>
                      <c:pt idx="68" formatCode="0">
                        <c:v>17</c:v>
                      </c:pt>
                      <c:pt idx="69" formatCode="0">
                        <c:v>16</c:v>
                      </c:pt>
                      <c:pt idx="70" formatCode="0">
                        <c:v>15</c:v>
                      </c:pt>
                      <c:pt idx="71" formatCode="0">
                        <c:v>15</c:v>
                      </c:pt>
                      <c:pt idx="72" formatCode="0">
                        <c:v>15</c:v>
                      </c:pt>
                      <c:pt idx="73" formatCode="0">
                        <c:v>15</c:v>
                      </c:pt>
                      <c:pt idx="74" formatCode="0">
                        <c:v>17</c:v>
                      </c:pt>
                      <c:pt idx="75" formatCode="0">
                        <c:v>18</c:v>
                      </c:pt>
                      <c:pt idx="76" formatCode="0">
                        <c:v>15</c:v>
                      </c:pt>
                      <c:pt idx="77" formatCode="0">
                        <c:v>14</c:v>
                      </c:pt>
                      <c:pt idx="78" formatCode="0">
                        <c:v>14</c:v>
                      </c:pt>
                      <c:pt idx="79" formatCode="0">
                        <c:v>13</c:v>
                      </c:pt>
                      <c:pt idx="80" formatCode="0">
                        <c:v>12</c:v>
                      </c:pt>
                      <c:pt idx="81" formatCode="0">
                        <c:v>11</c:v>
                      </c:pt>
                      <c:pt idx="82" formatCode="0">
                        <c:v>10</c:v>
                      </c:pt>
                      <c:pt idx="83" formatCode="0">
                        <c:v>10</c:v>
                      </c:pt>
                      <c:pt idx="84" formatCode="0">
                        <c:v>9</c:v>
                      </c:pt>
                      <c:pt idx="85" formatCode="0">
                        <c:v>9</c:v>
                      </c:pt>
                      <c:pt idx="86" formatCode="0">
                        <c:v>9</c:v>
                      </c:pt>
                      <c:pt idx="87" formatCode="0">
                        <c:v>9</c:v>
                      </c:pt>
                      <c:pt idx="88" formatCode="0">
                        <c:v>9</c:v>
                      </c:pt>
                      <c:pt idx="89" formatCode="0">
                        <c:v>9</c:v>
                      </c:pt>
                      <c:pt idx="90" formatCode="0">
                        <c:v>9</c:v>
                      </c:pt>
                      <c:pt idx="91" formatCode="0">
                        <c:v>10</c:v>
                      </c:pt>
                      <c:pt idx="92" formatCode="0">
                        <c:v>9</c:v>
                      </c:pt>
                      <c:pt idx="93" formatCode="0">
                        <c:v>9</c:v>
                      </c:pt>
                      <c:pt idx="94" formatCode="0">
                        <c:v>9</c:v>
                      </c:pt>
                      <c:pt idx="95" formatCode="0">
                        <c:v>9</c:v>
                      </c:pt>
                      <c:pt idx="96" formatCode="0">
                        <c:v>8</c:v>
                      </c:pt>
                      <c:pt idx="97" formatCode="0">
                        <c:v>8</c:v>
                      </c:pt>
                      <c:pt idx="98" formatCode="0">
                        <c:v>8</c:v>
                      </c:pt>
                      <c:pt idx="99" formatCode="0">
                        <c:v>7</c:v>
                      </c:pt>
                      <c:pt idx="100" formatCode="0">
                        <c:v>8</c:v>
                      </c:pt>
                      <c:pt idx="101" formatCode="0">
                        <c:v>7</c:v>
                      </c:pt>
                      <c:pt idx="102" formatCode="0">
                        <c:v>6</c:v>
                      </c:pt>
                      <c:pt idx="103" formatCode="0">
                        <c:v>6</c:v>
                      </c:pt>
                      <c:pt idx="104" formatCode="0">
                        <c:v>5</c:v>
                      </c:pt>
                    </c:numCache>
                  </c:numRef>
                </c:val>
                <c:smooth val="0"/>
                <c:extLst xmlns:c15="http://schemas.microsoft.com/office/drawing/2012/chart">
                  <c:ext xmlns:c16="http://schemas.microsoft.com/office/drawing/2014/chart" uri="{C3380CC4-5D6E-409C-BE32-E72D297353CC}">
                    <c16:uniqueId val="{00000020-85F1-4E93-8343-9A44188D74B0}"/>
                  </c:ext>
                </c:extLst>
              </c15:ser>
            </c15:filteredLineSeries>
            <c15:filteredLineSeries>
              <c15:ser>
                <c:idx val="29"/>
                <c:order val="29"/>
                <c:tx>
                  <c:strRef>
                    <c:extLst xmlns:c15="http://schemas.microsoft.com/office/drawing/2012/chart">
                      <c:ext xmlns:c15="http://schemas.microsoft.com/office/drawing/2012/chart" uri="{02D57815-91ED-43cb-92C2-25804820EDAC}">
                        <c15:formulaRef>
                          <c15:sqref>'Table for graphs 24-25 '!$A$31</c15:sqref>
                        </c15:formulaRef>
                      </c:ext>
                    </c:extLst>
                    <c:strCache>
                      <c:ptCount val="1"/>
                      <c:pt idx="0">
                        <c:v>Trajectory &gt;103 days All Sites</c:v>
                      </c:pt>
                    </c:strCache>
                  </c:strRef>
                </c:tx>
                <c:spPr>
                  <a:ln w="28575" cap="rnd">
                    <a:solidFill>
                      <a:schemeClr val="accent5">
                        <a:shade val="74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'!$B$31:$DB$31</c15:sqref>
                        </c15:formulaRef>
                      </c:ext>
                    </c:extLst>
                    <c:numCache>
                      <c:formatCode>General</c:formatCode>
                      <c:ptCount val="105"/>
                      <c:pt idx="53" formatCode="0">
                        <c:v>90.2</c:v>
                      </c:pt>
                      <c:pt idx="54" formatCode="0">
                        <c:v>83.802499999999995</c:v>
                      </c:pt>
                      <c:pt idx="55" formatCode="0">
                        <c:v>80.036000000000001</c:v>
                      </c:pt>
                      <c:pt idx="56" formatCode="0">
                        <c:v>77.984124999999992</c:v>
                      </c:pt>
                      <c:pt idx="57" formatCode="0">
                        <c:v>76.284124999999989</c:v>
                      </c:pt>
                      <c:pt idx="58" formatCode="0">
                        <c:v>75.086899999999986</c:v>
                      </c:pt>
                      <c:pt idx="59" formatCode="0">
                        <c:v>73.024399999999986</c:v>
                      </c:pt>
                      <c:pt idx="60" formatCode="0">
                        <c:v>78.950268749999992</c:v>
                      </c:pt>
                      <c:pt idx="61" formatCode="0">
                        <c:v>78.950268749999992</c:v>
                      </c:pt>
                      <c:pt idx="62" formatCode="0">
                        <c:v>79.760908749999999</c:v>
                      </c:pt>
                      <c:pt idx="63" formatCode="0">
                        <c:v>77.548052812500003</c:v>
                      </c:pt>
                      <c:pt idx="64" formatCode="0">
                        <c:v>76.548052812500003</c:v>
                      </c:pt>
                      <c:pt idx="65" formatCode="0">
                        <c:v>73.144976531249995</c:v>
                      </c:pt>
                      <c:pt idx="66" formatCode="0">
                        <c:v>66.825570225000007</c:v>
                      </c:pt>
                      <c:pt idx="67" formatCode="0">
                        <c:v>66.252695224999997</c:v>
                      </c:pt>
                      <c:pt idx="68" formatCode="0">
                        <c:v>64.684474002499996</c:v>
                      </c:pt>
                      <c:pt idx="69" formatCode="0">
                        <c:v>61.046374137375004</c:v>
                      </c:pt>
                      <c:pt idx="70" formatCode="0">
                        <c:v>63.234833142112507</c:v>
                      </c:pt>
                      <c:pt idx="71" formatCode="0">
                        <c:v>66.706426864718139</c:v>
                      </c:pt>
                      <c:pt idx="72" formatCode="0">
                        <c:v>68.760892964718124</c:v>
                      </c:pt>
                      <c:pt idx="73" formatCode="0">
                        <c:v>71.165481538439934</c:v>
                      </c:pt>
                      <c:pt idx="74" formatCode="0">
                        <c:v>78.139248686486937</c:v>
                      </c:pt>
                      <c:pt idx="75" formatCode="0">
                        <c:v>81.87788483261194</c:v>
                      </c:pt>
                      <c:pt idx="76" formatCode="0">
                        <c:v>70.628533218269496</c:v>
                      </c:pt>
                      <c:pt idx="77" formatCode="0">
                        <c:v>66.88312178369759</c:v>
                      </c:pt>
                      <c:pt idx="78" formatCode="0">
                        <c:v>65.129378091200081</c:v>
                      </c:pt>
                      <c:pt idx="79" formatCode="0">
                        <c:v>60.75510172244077</c:v>
                      </c:pt>
                      <c:pt idx="80" formatCode="0">
                        <c:v>58.75510172244077</c:v>
                      </c:pt>
                      <c:pt idx="81" formatCode="0">
                        <c:v>56.75510172244077</c:v>
                      </c:pt>
                      <c:pt idx="82" formatCode="0">
                        <c:v>53.594831734148535</c:v>
                      </c:pt>
                      <c:pt idx="83" formatCode="0">
                        <c:v>55.390760000822382</c:v>
                      </c:pt>
                      <c:pt idx="84" formatCode="0">
                        <c:v>51.494908038326628</c:v>
                      </c:pt>
                      <c:pt idx="85" formatCode="0">
                        <c:v>50.364055073253269</c:v>
                      </c:pt>
                      <c:pt idx="86" formatCode="0">
                        <c:v>47.80281236287442</c:v>
                      </c:pt>
                      <c:pt idx="87" formatCode="0">
                        <c:v>42.338057757957131</c:v>
                      </c:pt>
                      <c:pt idx="88" formatCode="0">
                        <c:v>41.45666086745306</c:v>
                      </c:pt>
                      <c:pt idx="89" formatCode="0">
                        <c:v>41.244629851460175</c:v>
                      </c:pt>
                      <c:pt idx="90" formatCode="0">
                        <c:v>43.330482481844804</c:v>
                      </c:pt>
                      <c:pt idx="91" formatCode="0">
                        <c:v>48.019501490561481</c:v>
                      </c:pt>
                      <c:pt idx="92" formatCode="0">
                        <c:v>44.286726668794344</c:v>
                      </c:pt>
                      <c:pt idx="93" formatCode="0">
                        <c:v>44.286726668794344</c:v>
                      </c:pt>
                      <c:pt idx="94" formatCode="0">
                        <c:v>42.16797523719552</c:v>
                      </c:pt>
                      <c:pt idx="95" formatCode="0">
                        <c:v>41.39168835882024</c:v>
                      </c:pt>
                      <c:pt idx="96" formatCode="0">
                        <c:v>36.257605901978415</c:v>
                      </c:pt>
                      <c:pt idx="97" formatCode="0">
                        <c:v>32.011775094209824</c:v>
                      </c:pt>
                      <c:pt idx="98" formatCode="0">
                        <c:v>31.907884378992659</c:v>
                      </c:pt>
                      <c:pt idx="99" formatCode="0">
                        <c:v>31.907884378992659</c:v>
                      </c:pt>
                      <c:pt idx="100" formatCode="0">
                        <c:v>32.474511739531223</c:v>
                      </c:pt>
                      <c:pt idx="101" formatCode="0">
                        <c:v>29.955032690496889</c:v>
                      </c:pt>
                      <c:pt idx="102" formatCode="0">
                        <c:v>27.181867790501283</c:v>
                      </c:pt>
                      <c:pt idx="103" formatCode="0">
                        <c:v>26.486808229398449</c:v>
                      </c:pt>
                      <c:pt idx="104" formatCode="0">
                        <c:v>24.548477821909628</c:v>
                      </c:pt>
                    </c:numCache>
                  </c:numRef>
                </c:val>
                <c:smooth val="0"/>
                <c:extLst xmlns:c15="http://schemas.microsoft.com/office/drawing/2012/chart">
                  <c:ext xmlns:c16="http://schemas.microsoft.com/office/drawing/2014/chart" uri="{C3380CC4-5D6E-409C-BE32-E72D297353CC}">
                    <c16:uniqueId val="{00000021-85F1-4E93-8343-9A44188D74B0}"/>
                  </c:ext>
                </c:extLst>
              </c15:ser>
            </c15:filteredLineSeries>
            <c15:filteredLineSeries>
              <c15:ser>
                <c:idx val="30"/>
                <c:order val="30"/>
                <c:tx>
                  <c:strRef>
                    <c:extLst xmlns:c15="http://schemas.microsoft.com/office/drawing/2012/chart">
                      <c:ext xmlns:c15="http://schemas.microsoft.com/office/drawing/2012/chart" uri="{02D57815-91ED-43cb-92C2-25804820EDAC}">
                        <c15:formulaRef>
                          <c15:sqref>'Table for graphs 24-25 '!$A$32</c15:sqref>
                        </c15:formulaRef>
                      </c:ext>
                    </c:extLst>
                    <c:strCache>
                      <c:ptCount val="1"/>
                      <c:pt idx="0">
                        <c:v>Acute Leukaemia - Trajectory Total</c:v>
                      </c:pt>
                    </c:strCache>
                  </c:strRef>
                </c:tx>
                <c:spPr>
                  <a:ln w="28575" cap="rnd">
                    <a:solidFill>
                      <a:schemeClr val="accent5">
                        <a:shade val="75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'!$B$32:$DB$32</c15:sqref>
                        </c15:formulaRef>
                      </c:ext>
                    </c:extLst>
                    <c:numCache>
                      <c:formatCode>General</c:formatCode>
                      <c:ptCount val="105"/>
                      <c:pt idx="53" formatCode="0">
                        <c:v>0</c:v>
                      </c:pt>
                      <c:pt idx="54" formatCode="0">
                        <c:v>0</c:v>
                      </c:pt>
                      <c:pt idx="55" formatCode="0">
                        <c:v>0</c:v>
                      </c:pt>
                      <c:pt idx="56" formatCode="0">
                        <c:v>0</c:v>
                      </c:pt>
                      <c:pt idx="57" formatCode="0">
                        <c:v>0</c:v>
                      </c:pt>
                      <c:pt idx="58" formatCode="0">
                        <c:v>0</c:v>
                      </c:pt>
                      <c:pt idx="59" formatCode="0">
                        <c:v>0</c:v>
                      </c:pt>
                      <c:pt idx="60" formatCode="0">
                        <c:v>0</c:v>
                      </c:pt>
                      <c:pt idx="61" formatCode="0">
                        <c:v>0</c:v>
                      </c:pt>
                      <c:pt idx="62" formatCode="0">
                        <c:v>0</c:v>
                      </c:pt>
                      <c:pt idx="63" formatCode="0">
                        <c:v>0</c:v>
                      </c:pt>
                      <c:pt idx="64" formatCode="0">
                        <c:v>0</c:v>
                      </c:pt>
                      <c:pt idx="65" formatCode="0">
                        <c:v>0</c:v>
                      </c:pt>
                      <c:pt idx="66" formatCode="0">
                        <c:v>0</c:v>
                      </c:pt>
                      <c:pt idx="67" formatCode="0">
                        <c:v>0</c:v>
                      </c:pt>
                      <c:pt idx="68" formatCode="0">
                        <c:v>0</c:v>
                      </c:pt>
                      <c:pt idx="69" formatCode="0">
                        <c:v>0</c:v>
                      </c:pt>
                      <c:pt idx="70" formatCode="0">
                        <c:v>0</c:v>
                      </c:pt>
                      <c:pt idx="71" formatCode="0">
                        <c:v>0</c:v>
                      </c:pt>
                      <c:pt idx="72" formatCode="0">
                        <c:v>0</c:v>
                      </c:pt>
                      <c:pt idx="73" formatCode="0">
                        <c:v>0</c:v>
                      </c:pt>
                      <c:pt idx="74" formatCode="0">
                        <c:v>0</c:v>
                      </c:pt>
                      <c:pt idx="75" formatCode="0">
                        <c:v>0</c:v>
                      </c:pt>
                      <c:pt idx="76" formatCode="0">
                        <c:v>0</c:v>
                      </c:pt>
                      <c:pt idx="77" formatCode="0">
                        <c:v>0</c:v>
                      </c:pt>
                      <c:pt idx="78" formatCode="0">
                        <c:v>0</c:v>
                      </c:pt>
                      <c:pt idx="79" formatCode="0">
                        <c:v>0</c:v>
                      </c:pt>
                      <c:pt idx="80" formatCode="0">
                        <c:v>0</c:v>
                      </c:pt>
                      <c:pt idx="81" formatCode="0">
                        <c:v>0</c:v>
                      </c:pt>
                      <c:pt idx="82" formatCode="0">
                        <c:v>0</c:v>
                      </c:pt>
                      <c:pt idx="83" formatCode="0">
                        <c:v>0</c:v>
                      </c:pt>
                      <c:pt idx="84" formatCode="0">
                        <c:v>0</c:v>
                      </c:pt>
                      <c:pt idx="85" formatCode="0">
                        <c:v>0</c:v>
                      </c:pt>
                      <c:pt idx="86" formatCode="0">
                        <c:v>0</c:v>
                      </c:pt>
                      <c:pt idx="87" formatCode="0">
                        <c:v>0</c:v>
                      </c:pt>
                      <c:pt idx="88" formatCode="0">
                        <c:v>0</c:v>
                      </c:pt>
                      <c:pt idx="89" formatCode="0">
                        <c:v>0</c:v>
                      </c:pt>
                      <c:pt idx="90" formatCode="0">
                        <c:v>0</c:v>
                      </c:pt>
                      <c:pt idx="91" formatCode="0">
                        <c:v>0</c:v>
                      </c:pt>
                      <c:pt idx="92" formatCode="0">
                        <c:v>0</c:v>
                      </c:pt>
                      <c:pt idx="93" formatCode="0">
                        <c:v>0</c:v>
                      </c:pt>
                      <c:pt idx="94" formatCode="0">
                        <c:v>0</c:v>
                      </c:pt>
                      <c:pt idx="95" formatCode="0">
                        <c:v>0</c:v>
                      </c:pt>
                      <c:pt idx="96" formatCode="0">
                        <c:v>0</c:v>
                      </c:pt>
                      <c:pt idx="97" formatCode="0">
                        <c:v>0</c:v>
                      </c:pt>
                      <c:pt idx="98" formatCode="0">
                        <c:v>0</c:v>
                      </c:pt>
                      <c:pt idx="99" formatCode="0">
                        <c:v>0</c:v>
                      </c:pt>
                      <c:pt idx="100" formatCode="0">
                        <c:v>0</c:v>
                      </c:pt>
                      <c:pt idx="101" formatCode="0">
                        <c:v>0</c:v>
                      </c:pt>
                      <c:pt idx="102" formatCode="0">
                        <c:v>0</c:v>
                      </c:pt>
                      <c:pt idx="103" formatCode="0">
                        <c:v>0</c:v>
                      </c:pt>
                      <c:pt idx="104" formatCode="0">
                        <c:v>0</c:v>
                      </c:pt>
                    </c:numCache>
                  </c:numRef>
                </c:val>
                <c:smooth val="0"/>
                <c:extLst xmlns:c15="http://schemas.microsoft.com/office/drawing/2012/chart">
                  <c:ext xmlns:c16="http://schemas.microsoft.com/office/drawing/2014/chart" uri="{C3380CC4-5D6E-409C-BE32-E72D297353CC}">
                    <c16:uniqueId val="{00000022-85F1-4E93-8343-9A44188D74B0}"/>
                  </c:ext>
                </c:extLst>
              </c15:ser>
            </c15:filteredLineSeries>
            <c15:filteredLineSeries>
              <c15:ser>
                <c:idx val="31"/>
                <c:order val="31"/>
                <c:tx>
                  <c:strRef>
                    <c:extLst xmlns:c15="http://schemas.microsoft.com/office/drawing/2012/chart">
                      <c:ext xmlns:c15="http://schemas.microsoft.com/office/drawing/2012/chart" uri="{02D57815-91ED-43cb-92C2-25804820EDAC}">
                        <c15:formulaRef>
                          <c15:sqref>'Table for graphs 24-25 '!$A$33</c15:sqref>
                        </c15:formulaRef>
                      </c:ext>
                    </c:extLst>
                    <c:strCache>
                      <c:ptCount val="1"/>
                      <c:pt idx="0">
                        <c:v>Brain/CNS - Trajectory Total</c:v>
                      </c:pt>
                    </c:strCache>
                  </c:strRef>
                </c:tx>
                <c:spPr>
                  <a:ln w="28575" cap="rnd">
                    <a:solidFill>
                      <a:schemeClr val="accent5">
                        <a:shade val="77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'!$B$33:$DB$33</c15:sqref>
                        </c15:formulaRef>
                      </c:ext>
                    </c:extLst>
                    <c:numCache>
                      <c:formatCode>General</c:formatCode>
                      <c:ptCount val="105"/>
                      <c:pt idx="53" formatCode="0">
                        <c:v>0</c:v>
                      </c:pt>
                      <c:pt idx="54" formatCode="0">
                        <c:v>0</c:v>
                      </c:pt>
                      <c:pt idx="55" formatCode="0">
                        <c:v>0</c:v>
                      </c:pt>
                      <c:pt idx="56" formatCode="0">
                        <c:v>0</c:v>
                      </c:pt>
                      <c:pt idx="57" formatCode="0">
                        <c:v>0</c:v>
                      </c:pt>
                      <c:pt idx="58" formatCode="0">
                        <c:v>0</c:v>
                      </c:pt>
                      <c:pt idx="59" formatCode="0">
                        <c:v>0</c:v>
                      </c:pt>
                      <c:pt idx="60" formatCode="0">
                        <c:v>0</c:v>
                      </c:pt>
                      <c:pt idx="61" formatCode="0">
                        <c:v>0</c:v>
                      </c:pt>
                      <c:pt idx="62" formatCode="0">
                        <c:v>0</c:v>
                      </c:pt>
                      <c:pt idx="63" formatCode="0">
                        <c:v>0</c:v>
                      </c:pt>
                      <c:pt idx="64" formatCode="0">
                        <c:v>0</c:v>
                      </c:pt>
                      <c:pt idx="65" formatCode="0">
                        <c:v>0</c:v>
                      </c:pt>
                      <c:pt idx="66" formatCode="0">
                        <c:v>0</c:v>
                      </c:pt>
                      <c:pt idx="67" formatCode="0">
                        <c:v>0</c:v>
                      </c:pt>
                      <c:pt idx="68" formatCode="0">
                        <c:v>0</c:v>
                      </c:pt>
                      <c:pt idx="69" formatCode="0">
                        <c:v>0</c:v>
                      </c:pt>
                      <c:pt idx="70" formatCode="0">
                        <c:v>0</c:v>
                      </c:pt>
                      <c:pt idx="71" formatCode="0">
                        <c:v>0</c:v>
                      </c:pt>
                      <c:pt idx="72" formatCode="0">
                        <c:v>0</c:v>
                      </c:pt>
                      <c:pt idx="73" formatCode="0">
                        <c:v>0</c:v>
                      </c:pt>
                      <c:pt idx="74" formatCode="0">
                        <c:v>0</c:v>
                      </c:pt>
                      <c:pt idx="75" formatCode="0">
                        <c:v>0</c:v>
                      </c:pt>
                      <c:pt idx="76" formatCode="0">
                        <c:v>0</c:v>
                      </c:pt>
                      <c:pt idx="77" formatCode="0">
                        <c:v>0</c:v>
                      </c:pt>
                      <c:pt idx="78" formatCode="0">
                        <c:v>0</c:v>
                      </c:pt>
                      <c:pt idx="79" formatCode="0">
                        <c:v>0</c:v>
                      </c:pt>
                      <c:pt idx="80" formatCode="0">
                        <c:v>0</c:v>
                      </c:pt>
                      <c:pt idx="81" formatCode="0">
                        <c:v>0</c:v>
                      </c:pt>
                      <c:pt idx="82" formatCode="0">
                        <c:v>0</c:v>
                      </c:pt>
                      <c:pt idx="83" formatCode="0">
                        <c:v>0</c:v>
                      </c:pt>
                      <c:pt idx="84" formatCode="0">
                        <c:v>0</c:v>
                      </c:pt>
                      <c:pt idx="85" formatCode="0">
                        <c:v>0</c:v>
                      </c:pt>
                      <c:pt idx="86" formatCode="0">
                        <c:v>0</c:v>
                      </c:pt>
                      <c:pt idx="87" formatCode="0">
                        <c:v>0</c:v>
                      </c:pt>
                      <c:pt idx="88" formatCode="0">
                        <c:v>0</c:v>
                      </c:pt>
                      <c:pt idx="89" formatCode="0">
                        <c:v>0</c:v>
                      </c:pt>
                      <c:pt idx="90" formatCode="0">
                        <c:v>0</c:v>
                      </c:pt>
                      <c:pt idx="91" formatCode="0">
                        <c:v>0</c:v>
                      </c:pt>
                      <c:pt idx="92" formatCode="0">
                        <c:v>0</c:v>
                      </c:pt>
                      <c:pt idx="93" formatCode="0">
                        <c:v>0</c:v>
                      </c:pt>
                      <c:pt idx="94" formatCode="0">
                        <c:v>0</c:v>
                      </c:pt>
                      <c:pt idx="95" formatCode="0">
                        <c:v>0</c:v>
                      </c:pt>
                      <c:pt idx="96" formatCode="0">
                        <c:v>0</c:v>
                      </c:pt>
                      <c:pt idx="97" formatCode="0">
                        <c:v>0</c:v>
                      </c:pt>
                      <c:pt idx="98" formatCode="0">
                        <c:v>0</c:v>
                      </c:pt>
                      <c:pt idx="99" formatCode="0">
                        <c:v>0</c:v>
                      </c:pt>
                      <c:pt idx="100" formatCode="0">
                        <c:v>0</c:v>
                      </c:pt>
                      <c:pt idx="101" formatCode="0">
                        <c:v>0</c:v>
                      </c:pt>
                      <c:pt idx="102" formatCode="0">
                        <c:v>0</c:v>
                      </c:pt>
                      <c:pt idx="103" formatCode="0">
                        <c:v>0</c:v>
                      </c:pt>
                      <c:pt idx="104" formatCode="0">
                        <c:v>0</c:v>
                      </c:pt>
                    </c:numCache>
                  </c:numRef>
                </c:val>
                <c:smooth val="0"/>
                <c:extLst xmlns:c15="http://schemas.microsoft.com/office/drawing/2012/chart">
                  <c:ext xmlns:c16="http://schemas.microsoft.com/office/drawing/2014/chart" uri="{C3380CC4-5D6E-409C-BE32-E72D297353CC}">
                    <c16:uniqueId val="{00000023-85F1-4E93-8343-9A44188D74B0}"/>
                  </c:ext>
                </c:extLst>
              </c15:ser>
            </c15:filteredLineSeries>
            <c15:filteredLineSeries>
              <c15:ser>
                <c:idx val="32"/>
                <c:order val="32"/>
                <c:tx>
                  <c:strRef>
                    <c:extLst xmlns:c15="http://schemas.microsoft.com/office/drawing/2012/chart">
                      <c:ext xmlns:c15="http://schemas.microsoft.com/office/drawing/2012/chart" uri="{02D57815-91ED-43cb-92C2-25804820EDAC}">
                        <c15:formulaRef>
                          <c15:sqref>'Table for graphs 24-25 '!$A$34</c15:sqref>
                        </c15:formulaRef>
                      </c:ext>
                    </c:extLst>
                    <c:strCache>
                      <c:ptCount val="1"/>
                      <c:pt idx="0">
                        <c:v>Breast - Trajectory Total</c:v>
                      </c:pt>
                    </c:strCache>
                  </c:strRef>
                </c:tx>
                <c:spPr>
                  <a:ln w="28575" cap="rnd">
                    <a:solidFill>
                      <a:schemeClr val="accent5">
                        <a:shade val="78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'!$B$34:$DB$34</c15:sqref>
                        </c15:formulaRef>
                      </c:ext>
                    </c:extLst>
                    <c:numCache>
                      <c:formatCode>General</c:formatCode>
                      <c:ptCount val="105"/>
                      <c:pt idx="53" formatCode="0">
                        <c:v>16</c:v>
                      </c:pt>
                      <c:pt idx="54" formatCode="0">
                        <c:v>15.25</c:v>
                      </c:pt>
                      <c:pt idx="55" formatCode="0">
                        <c:v>15.287500000000001</c:v>
                      </c:pt>
                      <c:pt idx="56" formatCode="0">
                        <c:v>14.235625000000001</c:v>
                      </c:pt>
                      <c:pt idx="57" formatCode="0">
                        <c:v>13.025625000000002</c:v>
                      </c:pt>
                      <c:pt idx="58" formatCode="0">
                        <c:v>13.025625000000002</c:v>
                      </c:pt>
                      <c:pt idx="59" formatCode="0">
                        <c:v>13.025625000000002</c:v>
                      </c:pt>
                      <c:pt idx="60" formatCode="0">
                        <c:v>16.250250000000001</c:v>
                      </c:pt>
                      <c:pt idx="61" formatCode="0">
                        <c:v>17.448150000000002</c:v>
                      </c:pt>
                      <c:pt idx="62" formatCode="0">
                        <c:v>16.130460000000003</c:v>
                      </c:pt>
                      <c:pt idx="63" formatCode="0">
                        <c:v>14.944539000000002</c:v>
                      </c:pt>
                      <c:pt idx="64" formatCode="0">
                        <c:v>14.944539000000002</c:v>
                      </c:pt>
                      <c:pt idx="65" formatCode="0">
                        <c:v>13.877210100000003</c:v>
                      </c:pt>
                      <c:pt idx="66" formatCode="0">
                        <c:v>12.916614090000003</c:v>
                      </c:pt>
                      <c:pt idx="67" formatCode="0">
                        <c:v>13.343739090000003</c:v>
                      </c:pt>
                      <c:pt idx="68" formatCode="0">
                        <c:v>14.208275499000003</c:v>
                      </c:pt>
                      <c:pt idx="69" formatCode="0">
                        <c:v>15.159265548900006</c:v>
                      </c:pt>
                      <c:pt idx="70" formatCode="0">
                        <c:v>15.159265548900006</c:v>
                      </c:pt>
                      <c:pt idx="71" formatCode="0">
                        <c:v>17.668074131235006</c:v>
                      </c:pt>
                      <c:pt idx="72" formatCode="0">
                        <c:v>16.465071718111506</c:v>
                      </c:pt>
                      <c:pt idx="73" formatCode="0">
                        <c:v>17.592681718111507</c:v>
                      </c:pt>
                      <c:pt idx="74" formatCode="0">
                        <c:v>18.675383889922657</c:v>
                      </c:pt>
                      <c:pt idx="75" formatCode="0">
                        <c:v>20.542922278914922</c:v>
                      </c:pt>
                      <c:pt idx="76" formatCode="0">
                        <c:v>17.833595237077684</c:v>
                      </c:pt>
                      <c:pt idx="77" formatCode="0">
                        <c:v>16.050235713369915</c:v>
                      </c:pt>
                      <c:pt idx="78" formatCode="0">
                        <c:v>15.447415407369917</c:v>
                      </c:pt>
                      <c:pt idx="79" formatCode="0">
                        <c:v>14.362338856569917</c:v>
                      </c:pt>
                      <c:pt idx="80" formatCode="0">
                        <c:v>14.362338856569917</c:v>
                      </c:pt>
                      <c:pt idx="81" formatCode="0">
                        <c:v>14.362338856569917</c:v>
                      </c:pt>
                      <c:pt idx="82" formatCode="0">
                        <c:v>13.360135591232925</c:v>
                      </c:pt>
                      <c:pt idx="83" formatCode="0">
                        <c:v>13.360135591232925</c:v>
                      </c:pt>
                      <c:pt idx="84" formatCode="0">
                        <c:v>12.458152652429632</c:v>
                      </c:pt>
                      <c:pt idx="85" formatCode="0">
                        <c:v>12.458152652429632</c:v>
                      </c:pt>
                      <c:pt idx="86" formatCode="0">
                        <c:v>10.372414444405187</c:v>
                      </c:pt>
                      <c:pt idx="87" formatCode="0">
                        <c:v>8.8165522777444103</c:v>
                      </c:pt>
                      <c:pt idx="88" formatCode="0">
                        <c:v>8.8165522777444103</c:v>
                      </c:pt>
                      <c:pt idx="89" formatCode="0">
                        <c:v>9.6963238866796715</c:v>
                      </c:pt>
                      <c:pt idx="90" formatCode="0">
                        <c:v>11.045307020380406</c:v>
                      </c:pt>
                      <c:pt idx="91" formatCode="0">
                        <c:v>13.716293625107859</c:v>
                      </c:pt>
                      <c:pt idx="92" formatCode="0">
                        <c:v>17.145367031384826</c:v>
                      </c:pt>
                      <c:pt idx="93" formatCode="0">
                        <c:v>13.716293625107859</c:v>
                      </c:pt>
                      <c:pt idx="94" formatCode="0">
                        <c:v>13.716293625107859</c:v>
                      </c:pt>
                      <c:pt idx="95" formatCode="0">
                        <c:v>12.049523440779474</c:v>
                      </c:pt>
                      <c:pt idx="96" formatCode="0">
                        <c:v>9.4157006235732741</c:v>
                      </c:pt>
                      <c:pt idx="97" formatCode="0">
                        <c:v>8.5921868899429867</c:v>
                      </c:pt>
                      <c:pt idx="98" formatCode="0">
                        <c:v>8.5921868899429867</c:v>
                      </c:pt>
                      <c:pt idx="99" formatCode="0">
                        <c:v>8.5921868899429867</c:v>
                      </c:pt>
                      <c:pt idx="100" formatCode="0">
                        <c:v>9.3333492502102455</c:v>
                      </c:pt>
                      <c:pt idx="101" formatCode="0">
                        <c:v>6.5222287703518766</c:v>
                      </c:pt>
                      <c:pt idx="102" formatCode="0">
                        <c:v>5.870005893316689</c:v>
                      </c:pt>
                      <c:pt idx="103" formatCode="0">
                        <c:v>5.2830053039850204</c:v>
                      </c:pt>
                      <c:pt idx="104" formatCode="0">
                        <c:v>6.6037566299812758</c:v>
                      </c:pt>
                    </c:numCache>
                  </c:numRef>
                </c:val>
                <c:smooth val="0"/>
                <c:extLst xmlns:c15="http://schemas.microsoft.com/office/drawing/2012/chart">
                  <c:ext xmlns:c16="http://schemas.microsoft.com/office/drawing/2014/chart" uri="{C3380CC4-5D6E-409C-BE32-E72D297353CC}">
                    <c16:uniqueId val="{00000024-85F1-4E93-8343-9A44188D74B0}"/>
                  </c:ext>
                </c:extLst>
              </c15:ser>
            </c15:filteredLineSeries>
            <c15:filteredLineSeries>
              <c15:ser>
                <c:idx val="33"/>
                <c:order val="33"/>
                <c:tx>
                  <c:strRef>
                    <c:extLst xmlns:c15="http://schemas.microsoft.com/office/drawing/2012/chart">
                      <c:ext xmlns:c15="http://schemas.microsoft.com/office/drawing/2012/chart" uri="{02D57815-91ED-43cb-92C2-25804820EDAC}">
                        <c15:formulaRef>
                          <c15:sqref>'Table for graphs 24-25 '!$A$35</c15:sqref>
                        </c15:formulaRef>
                      </c:ext>
                    </c:extLst>
                    <c:strCache>
                      <c:ptCount val="1"/>
                      <c:pt idx="0">
                        <c:v>Children's cancer - Trajectory Total</c:v>
                      </c:pt>
                    </c:strCache>
                  </c:strRef>
                </c:tx>
                <c:spPr>
                  <a:ln w="28575" cap="rnd">
                    <a:solidFill>
                      <a:schemeClr val="accent5">
                        <a:shade val="80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'!$B$35:$DB$35</c15:sqref>
                        </c15:formulaRef>
                      </c:ext>
                    </c:extLst>
                    <c:numCache>
                      <c:formatCode>General</c:formatCode>
                      <c:ptCount val="105"/>
                      <c:pt idx="53" formatCode="0">
                        <c:v>0</c:v>
                      </c:pt>
                      <c:pt idx="54" formatCode="0">
                        <c:v>0</c:v>
                      </c:pt>
                      <c:pt idx="55" formatCode="0">
                        <c:v>0</c:v>
                      </c:pt>
                      <c:pt idx="56" formatCode="0">
                        <c:v>0</c:v>
                      </c:pt>
                      <c:pt idx="57" formatCode="0">
                        <c:v>0</c:v>
                      </c:pt>
                      <c:pt idx="58" formatCode="0">
                        <c:v>0</c:v>
                      </c:pt>
                      <c:pt idx="59" formatCode="0">
                        <c:v>0</c:v>
                      </c:pt>
                      <c:pt idx="60" formatCode="0">
                        <c:v>0</c:v>
                      </c:pt>
                      <c:pt idx="61" formatCode="0">
                        <c:v>0</c:v>
                      </c:pt>
                      <c:pt idx="62" formatCode="0">
                        <c:v>0</c:v>
                      </c:pt>
                      <c:pt idx="63" formatCode="0">
                        <c:v>0</c:v>
                      </c:pt>
                      <c:pt idx="64" formatCode="0">
                        <c:v>0</c:v>
                      </c:pt>
                      <c:pt idx="65" formatCode="0">
                        <c:v>0</c:v>
                      </c:pt>
                      <c:pt idx="66" formatCode="0">
                        <c:v>0</c:v>
                      </c:pt>
                      <c:pt idx="67" formatCode="0">
                        <c:v>0</c:v>
                      </c:pt>
                      <c:pt idx="68" formatCode="0">
                        <c:v>0</c:v>
                      </c:pt>
                      <c:pt idx="69" formatCode="0">
                        <c:v>0</c:v>
                      </c:pt>
                      <c:pt idx="70" formatCode="0">
                        <c:v>0</c:v>
                      </c:pt>
                      <c:pt idx="71" formatCode="0">
                        <c:v>0</c:v>
                      </c:pt>
                      <c:pt idx="72" formatCode="0">
                        <c:v>0</c:v>
                      </c:pt>
                      <c:pt idx="73" formatCode="0">
                        <c:v>0</c:v>
                      </c:pt>
                      <c:pt idx="74" formatCode="0">
                        <c:v>0</c:v>
                      </c:pt>
                      <c:pt idx="75" formatCode="0">
                        <c:v>0</c:v>
                      </c:pt>
                      <c:pt idx="76" formatCode="0">
                        <c:v>0</c:v>
                      </c:pt>
                      <c:pt idx="77" formatCode="0">
                        <c:v>0</c:v>
                      </c:pt>
                      <c:pt idx="78" formatCode="0">
                        <c:v>0</c:v>
                      </c:pt>
                      <c:pt idx="79" formatCode="0">
                        <c:v>0</c:v>
                      </c:pt>
                      <c:pt idx="80" formatCode="0">
                        <c:v>0</c:v>
                      </c:pt>
                      <c:pt idx="81" formatCode="0">
                        <c:v>0</c:v>
                      </c:pt>
                      <c:pt idx="82" formatCode="0">
                        <c:v>0</c:v>
                      </c:pt>
                      <c:pt idx="83" formatCode="0">
                        <c:v>0</c:v>
                      </c:pt>
                      <c:pt idx="84" formatCode="0">
                        <c:v>0</c:v>
                      </c:pt>
                      <c:pt idx="85" formatCode="0">
                        <c:v>0</c:v>
                      </c:pt>
                      <c:pt idx="86" formatCode="0">
                        <c:v>0</c:v>
                      </c:pt>
                      <c:pt idx="87" formatCode="0">
                        <c:v>0</c:v>
                      </c:pt>
                      <c:pt idx="88" formatCode="0">
                        <c:v>0</c:v>
                      </c:pt>
                      <c:pt idx="89" formatCode="0">
                        <c:v>0</c:v>
                      </c:pt>
                      <c:pt idx="90" formatCode="0">
                        <c:v>0</c:v>
                      </c:pt>
                      <c:pt idx="91" formatCode="0">
                        <c:v>0</c:v>
                      </c:pt>
                      <c:pt idx="92" formatCode="0">
                        <c:v>0</c:v>
                      </c:pt>
                      <c:pt idx="93" formatCode="0">
                        <c:v>0</c:v>
                      </c:pt>
                      <c:pt idx="94" formatCode="0">
                        <c:v>0</c:v>
                      </c:pt>
                      <c:pt idx="95" formatCode="0">
                        <c:v>0</c:v>
                      </c:pt>
                      <c:pt idx="96" formatCode="0">
                        <c:v>0</c:v>
                      </c:pt>
                      <c:pt idx="97" formatCode="0">
                        <c:v>0</c:v>
                      </c:pt>
                      <c:pt idx="98" formatCode="0">
                        <c:v>0</c:v>
                      </c:pt>
                      <c:pt idx="99" formatCode="0">
                        <c:v>0</c:v>
                      </c:pt>
                      <c:pt idx="100" formatCode="0">
                        <c:v>0</c:v>
                      </c:pt>
                      <c:pt idx="101" formatCode="0">
                        <c:v>0</c:v>
                      </c:pt>
                      <c:pt idx="102" formatCode="0">
                        <c:v>0</c:v>
                      </c:pt>
                      <c:pt idx="103" formatCode="0">
                        <c:v>0</c:v>
                      </c:pt>
                      <c:pt idx="104" formatCode="0">
                        <c:v>0</c:v>
                      </c:pt>
                    </c:numCache>
                  </c:numRef>
                </c:val>
                <c:smooth val="0"/>
                <c:extLst xmlns:c15="http://schemas.microsoft.com/office/drawing/2012/chart">
                  <c:ext xmlns:c16="http://schemas.microsoft.com/office/drawing/2014/chart" uri="{C3380CC4-5D6E-409C-BE32-E72D297353CC}">
                    <c16:uniqueId val="{00000025-85F1-4E93-8343-9A44188D74B0}"/>
                  </c:ext>
                </c:extLst>
              </c15:ser>
            </c15:filteredLineSeries>
            <c15:filteredLineSeries>
              <c15:ser>
                <c:idx val="34"/>
                <c:order val="34"/>
                <c:tx>
                  <c:strRef>
                    <c:extLst xmlns:c15="http://schemas.microsoft.com/office/drawing/2012/chart">
                      <c:ext xmlns:c15="http://schemas.microsoft.com/office/drawing/2012/chart" uri="{02D57815-91ED-43cb-92C2-25804820EDAC}">
                        <c15:formulaRef>
                          <c15:sqref>'Table for graphs 24-25 '!$A$36</c15:sqref>
                        </c15:formulaRef>
                      </c:ext>
                    </c:extLst>
                    <c:strCache>
                      <c:ptCount val="1"/>
                      <c:pt idx="0">
                        <c:v>Gynaecological - Trajectory Total</c:v>
                      </c:pt>
                    </c:strCache>
                  </c:strRef>
                </c:tx>
                <c:spPr>
                  <a:ln w="28575" cap="rnd">
                    <a:solidFill>
                      <a:schemeClr val="accent5">
                        <a:shade val="81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'!$B$36:$DB$36</c15:sqref>
                        </c15:formulaRef>
                      </c:ext>
                    </c:extLst>
                    <c:numCache>
                      <c:formatCode>General</c:formatCode>
                      <c:ptCount val="105"/>
                      <c:pt idx="53" formatCode="0">
                        <c:v>29</c:v>
                      </c:pt>
                      <c:pt idx="54" formatCode="0">
                        <c:v>27.85</c:v>
                      </c:pt>
                      <c:pt idx="55" formatCode="0">
                        <c:v>28.948500000000003</c:v>
                      </c:pt>
                      <c:pt idx="56" formatCode="0">
                        <c:v>28.000875000000001</c:v>
                      </c:pt>
                      <c:pt idx="57" formatCode="0">
                        <c:v>27.100631249999999</c:v>
                      </c:pt>
                      <c:pt idx="58" formatCode="0">
                        <c:v>26.101031249999998</c:v>
                      </c:pt>
                      <c:pt idx="59" formatCode="0">
                        <c:v>27.811494374999999</c:v>
                      </c:pt>
                      <c:pt idx="60" formatCode="0">
                        <c:v>29.693003812499999</c:v>
                      </c:pt>
                      <c:pt idx="61" formatCode="0">
                        <c:v>31.762664193750002</c:v>
                      </c:pt>
                      <c:pt idx="62" formatCode="0">
                        <c:v>34.938930613125009</c:v>
                      </c:pt>
                      <c:pt idx="63" formatCode="0">
                        <c:v>37.443219674437508</c:v>
                      </c:pt>
                      <c:pt idx="64" formatCode="0">
                        <c:v>40.197937641881261</c:v>
                      </c:pt>
                      <c:pt idx="65" formatCode="0">
                        <c:v>38.682842759787192</c:v>
                      </c:pt>
                      <c:pt idx="66" formatCode="0">
                        <c:v>35.804162483808476</c:v>
                      </c:pt>
                      <c:pt idx="67" formatCode="0">
                        <c:v>35.804162483808476</c:v>
                      </c:pt>
                      <c:pt idx="68" formatCode="0">
                        <c:v>33.519152359618047</c:v>
                      </c:pt>
                      <c:pt idx="69" formatCode="0">
                        <c:v>32.288516541637151</c:v>
                      </c:pt>
                      <c:pt idx="70" formatCode="0">
                        <c:v>33.880622557886262</c:v>
                      </c:pt>
                      <c:pt idx="71" formatCode="0">
                        <c:v>36.288976853674889</c:v>
                      </c:pt>
                      <c:pt idx="72" formatCode="0">
                        <c:v>37.613571716358635</c:v>
                      </c:pt>
                      <c:pt idx="73" formatCode="0">
                        <c:v>37.613571716358635</c:v>
                      </c:pt>
                      <c:pt idx="74" formatCode="0">
                        <c:v>39.984104282176567</c:v>
                      </c:pt>
                      <c:pt idx="75" formatCode="0">
                        <c:v>41.444470118285395</c:v>
                      </c:pt>
                      <c:pt idx="76" formatCode="0">
                        <c:v>38.833407234371123</c:v>
                      </c:pt>
                      <c:pt idx="77" formatCode="0">
                        <c:v>36.794745784612566</c:v>
                      </c:pt>
                      <c:pt idx="78" formatCode="0">
                        <c:v>36.794745784612566</c:v>
                      </c:pt>
                      <c:pt idx="79" formatCode="0">
                        <c:v>34.499150381593935</c:v>
                      </c:pt>
                      <c:pt idx="80" formatCode="0">
                        <c:v>33.184465164923438</c:v>
                      </c:pt>
                      <c:pt idx="81" formatCode="0">
                        <c:v>30.686563253249496</c:v>
                      </c:pt>
                      <c:pt idx="82" formatCode="0">
                        <c:v>28.192288151297426</c:v>
                      </c:pt>
                      <c:pt idx="83" formatCode="0">
                        <c:v>29.99986669219922</c:v>
                      </c:pt>
                      <c:pt idx="84" formatCode="0">
                        <c:v>27.875401116320532</c:v>
                      </c:pt>
                      <c:pt idx="85" formatCode="0">
                        <c:v>27.875401116320532</c:v>
                      </c:pt>
                      <c:pt idx="86" formatCode="0">
                        <c:v>26.919391607175122</c:v>
                      </c:pt>
                      <c:pt idx="87" formatCode="0">
                        <c:v>24.227452446457612</c:v>
                      </c:pt>
                      <c:pt idx="88" formatCode="0">
                        <c:v>24.227452446457612</c:v>
                      </c:pt>
                      <c:pt idx="89" formatCode="0">
                        <c:v>25.01542143046472</c:v>
                      </c:pt>
                      <c:pt idx="90" formatCode="0">
                        <c:v>25.83280956078405</c:v>
                      </c:pt>
                      <c:pt idx="91" formatCode="0">
                        <c:v>28.416090516862454</c:v>
                      </c:pt>
                      <c:pt idx="92" formatCode="0">
                        <c:v>29.36017380738128</c:v>
                      </c:pt>
                      <c:pt idx="93" formatCode="0">
                        <c:v>27.377598897291755</c:v>
                      </c:pt>
                      <c:pt idx="94" formatCode="0">
                        <c:v>27.377598897291755</c:v>
                      </c:pt>
                      <c:pt idx="95" formatCode="0">
                        <c:v>26.424156426643151</c:v>
                      </c:pt>
                      <c:pt idx="96" formatCode="0">
                        <c:v>25.531997717102861</c:v>
                      </c:pt>
                      <c:pt idx="97" formatCode="0">
                        <c:v>24.673899493519119</c:v>
                      </c:pt>
                      <c:pt idx="98" formatCode="0">
                        <c:v>21.283696397266034</c:v>
                      </c:pt>
                      <c:pt idx="99" formatCode="0">
                        <c:v>20.605655778015414</c:v>
                      </c:pt>
                      <c:pt idx="100" formatCode="0">
                        <c:v>22.538071542879674</c:v>
                      </c:pt>
                      <c:pt idx="101" formatCode="0">
                        <c:v>20.284264388591708</c:v>
                      </c:pt>
                      <c:pt idx="102" formatCode="0">
                        <c:v>18.950897510835368</c:v>
                      </c:pt>
                      <c:pt idx="103" formatCode="0">
                        <c:v>18.255837949732538</c:v>
                      </c:pt>
                      <c:pt idx="104" formatCode="0">
                        <c:v>17.317507542243714</c:v>
                      </c:pt>
                    </c:numCache>
                  </c:numRef>
                </c:val>
                <c:smooth val="0"/>
                <c:extLst xmlns:c15="http://schemas.microsoft.com/office/drawing/2012/chart">
                  <c:ext xmlns:c16="http://schemas.microsoft.com/office/drawing/2014/chart" uri="{C3380CC4-5D6E-409C-BE32-E72D297353CC}">
                    <c16:uniqueId val="{00000026-85F1-4E93-8343-9A44188D74B0}"/>
                  </c:ext>
                </c:extLst>
              </c15:ser>
            </c15:filteredLineSeries>
            <c15:filteredLineSeries>
              <c15:ser>
                <c:idx val="35"/>
                <c:order val="35"/>
                <c:tx>
                  <c:strRef>
                    <c:extLst xmlns:c15="http://schemas.microsoft.com/office/drawing/2012/chart">
                      <c:ext xmlns:c15="http://schemas.microsoft.com/office/drawing/2012/chart" uri="{02D57815-91ED-43cb-92C2-25804820EDAC}">
                        <c15:formulaRef>
                          <c15:sqref>'Table for graphs 24-25 '!$A$37</c15:sqref>
                        </c15:formulaRef>
                      </c:ext>
                    </c:extLst>
                    <c:strCache>
                      <c:ptCount val="1"/>
                      <c:pt idx="0">
                        <c:v>Haematological - Trajectory Total</c:v>
                      </c:pt>
                    </c:strCache>
                  </c:strRef>
                </c:tx>
                <c:spPr>
                  <a:ln w="28575" cap="rnd">
                    <a:solidFill>
                      <a:schemeClr val="accent5">
                        <a:shade val="83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'!$B$37:$DB$37</c15:sqref>
                        </c15:formulaRef>
                      </c:ext>
                    </c:extLst>
                    <c:numCache>
                      <c:formatCode>General</c:formatCode>
                      <c:ptCount val="105"/>
                      <c:pt idx="53" formatCode="0">
                        <c:v>8</c:v>
                      </c:pt>
                      <c:pt idx="54" formatCode="0">
                        <c:v>8</c:v>
                      </c:pt>
                      <c:pt idx="55" formatCode="0">
                        <c:v>8</c:v>
                      </c:pt>
                      <c:pt idx="56" formatCode="0">
                        <c:v>7.6</c:v>
                      </c:pt>
                      <c:pt idx="57" formatCode="0">
                        <c:v>7.36</c:v>
                      </c:pt>
                      <c:pt idx="58" formatCode="0">
                        <c:v>7.2200000000000006</c:v>
                      </c:pt>
                      <c:pt idx="59" formatCode="0">
                        <c:v>6.1575000000000006</c:v>
                      </c:pt>
                      <c:pt idx="60" formatCode="0">
                        <c:v>6.7515000000000001</c:v>
                      </c:pt>
                      <c:pt idx="61" formatCode="0">
                        <c:v>6.7515000000000001</c:v>
                      </c:pt>
                      <c:pt idx="62" formatCode="0">
                        <c:v>6.7515000000000001</c:v>
                      </c:pt>
                      <c:pt idx="63" formatCode="0">
                        <c:v>6.6486000000000001</c:v>
                      </c:pt>
                      <c:pt idx="64" formatCode="0">
                        <c:v>6.6486000000000001</c:v>
                      </c:pt>
                      <c:pt idx="65" formatCode="0">
                        <c:v>6.8989499999999992</c:v>
                      </c:pt>
                      <c:pt idx="66" formatCode="0">
                        <c:v>5.9427000000000003</c:v>
                      </c:pt>
                      <c:pt idx="67" formatCode="0">
                        <c:v>5.9427000000000003</c:v>
                      </c:pt>
                      <c:pt idx="68" formatCode="0">
                        <c:v>5.9427000000000003</c:v>
                      </c:pt>
                      <c:pt idx="69" formatCode="0">
                        <c:v>6.5329874999999991</c:v>
                      </c:pt>
                      <c:pt idx="70" formatCode="0">
                        <c:v>7.6473787499999997</c:v>
                      </c:pt>
                      <c:pt idx="71" formatCode="0">
                        <c:v>8.8597141874999998</c:v>
                      </c:pt>
                      <c:pt idx="72" formatCode="0">
                        <c:v>8.8597141874999998</c:v>
                      </c:pt>
                      <c:pt idx="73" formatCode="0">
                        <c:v>8.1957409874999989</c:v>
                      </c:pt>
                      <c:pt idx="74" formatCode="0">
                        <c:v>8.7933168674999997</c:v>
                      </c:pt>
                      <c:pt idx="75" formatCode="0">
                        <c:v>9.1263141956249996</c:v>
                      </c:pt>
                      <c:pt idx="76" formatCode="0">
                        <c:v>8.7433672682812489</c:v>
                      </c:pt>
                      <c:pt idx="77" formatCode="0">
                        <c:v>8.7433672682812489</c:v>
                      </c:pt>
                      <c:pt idx="78" formatCode="0">
                        <c:v>8.7433672682812489</c:v>
                      </c:pt>
                      <c:pt idx="79" formatCode="0">
                        <c:v>8.086033800281248</c:v>
                      </c:pt>
                      <c:pt idx="80" formatCode="0">
                        <c:v>8.086033800281248</c:v>
                      </c:pt>
                      <c:pt idx="81" formatCode="0">
                        <c:v>8.086033800281248</c:v>
                      </c:pt>
                      <c:pt idx="82" formatCode="0">
                        <c:v>7.3699230461484362</c:v>
                      </c:pt>
                      <c:pt idx="83" formatCode="0">
                        <c:v>7.3699230461484362</c:v>
                      </c:pt>
                      <c:pt idx="84" formatCode="0">
                        <c:v>6.9287308021335914</c:v>
                      </c:pt>
                      <c:pt idx="85" formatCode="0">
                        <c:v>6.5168677794902319</c:v>
                      </c:pt>
                      <c:pt idx="86" formatCode="0">
                        <c:v>6.1321405562327085</c:v>
                      </c:pt>
                      <c:pt idx="87" formatCode="0">
                        <c:v>5.7725380775663622</c:v>
                      </c:pt>
                      <c:pt idx="88" formatCode="0">
                        <c:v>5.4362152679188043</c:v>
                      </c:pt>
                      <c:pt idx="89" formatCode="0">
                        <c:v>5.4362152679188043</c:v>
                      </c:pt>
                      <c:pt idx="90" formatCode="0">
                        <c:v>6.4376056911179349</c:v>
                      </c:pt>
                      <c:pt idx="91" formatCode="0">
                        <c:v>8.2744495050302209</c:v>
                      </c:pt>
                      <c:pt idx="92" formatCode="0">
                        <c:v>7.2032702874372578</c:v>
                      </c:pt>
                      <c:pt idx="93" formatCode="0">
                        <c:v>6.6366429268986922</c:v>
                      </c:pt>
                      <c:pt idx="94" formatCode="0">
                        <c:v>6.6366429268986922</c:v>
                      </c:pt>
                      <c:pt idx="95" formatCode="0">
                        <c:v>6.6366429268986922</c:v>
                      </c:pt>
                      <c:pt idx="96" formatCode="0">
                        <c:v>5.4226398136266667</c:v>
                      </c:pt>
                      <c:pt idx="97" formatCode="0">
                        <c:v>5.4226398136266667</c:v>
                      </c:pt>
                      <c:pt idx="98" formatCode="0">
                        <c:v>5.4226398136266667</c:v>
                      </c:pt>
                      <c:pt idx="99" formatCode="0">
                        <c:v>5.4226398136266667</c:v>
                      </c:pt>
                      <c:pt idx="100" formatCode="0">
                        <c:v>6.9604696647828526</c:v>
                      </c:pt>
                      <c:pt idx="101" formatCode="0">
                        <c:v>6.3938423042442869</c:v>
                      </c:pt>
                      <c:pt idx="102" formatCode="0">
                        <c:v>6.3938423042442869</c:v>
                      </c:pt>
                      <c:pt idx="103" formatCode="0">
                        <c:v>6.3938423042442869</c:v>
                      </c:pt>
                      <c:pt idx="104" formatCode="0">
                        <c:v>7.5592852929854315</c:v>
                      </c:pt>
                    </c:numCache>
                  </c:numRef>
                </c:val>
                <c:smooth val="0"/>
                <c:extLst xmlns:c15="http://schemas.microsoft.com/office/drawing/2012/chart">
                  <c:ext xmlns:c16="http://schemas.microsoft.com/office/drawing/2014/chart" uri="{C3380CC4-5D6E-409C-BE32-E72D297353CC}">
                    <c16:uniqueId val="{00000027-85F1-4E93-8343-9A44188D74B0}"/>
                  </c:ext>
                </c:extLst>
              </c15:ser>
            </c15:filteredLineSeries>
            <c15:filteredLineSeries>
              <c15:ser>
                <c:idx val="36"/>
                <c:order val="36"/>
                <c:tx>
                  <c:strRef>
                    <c:extLst xmlns:c15="http://schemas.microsoft.com/office/drawing/2012/chart">
                      <c:ext xmlns:c15="http://schemas.microsoft.com/office/drawing/2012/chart" uri="{02D57815-91ED-43cb-92C2-25804820EDAC}">
                        <c15:formulaRef>
                          <c15:sqref>'Table for graphs 24-25 '!$A$38</c15:sqref>
                        </c15:formulaRef>
                      </c:ext>
                    </c:extLst>
                    <c:strCache>
                      <c:ptCount val="1"/>
                      <c:pt idx="0">
                        <c:v>Head and neck - Trajectory Total</c:v>
                      </c:pt>
                    </c:strCache>
                  </c:strRef>
                </c:tx>
                <c:spPr>
                  <a:ln w="28575" cap="rnd">
                    <a:solidFill>
                      <a:schemeClr val="accent5">
                        <a:shade val="84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'!$B$38:$DB$38</c15:sqref>
                        </c15:formulaRef>
                      </c:ext>
                    </c:extLst>
                    <c:numCache>
                      <c:formatCode>General</c:formatCode>
                      <c:ptCount val="105"/>
                      <c:pt idx="53" formatCode="0">
                        <c:v>8.25</c:v>
                      </c:pt>
                      <c:pt idx="54" formatCode="0">
                        <c:v>6.6000000000000005</c:v>
                      </c:pt>
                      <c:pt idx="55" formatCode="0">
                        <c:v>6.9000000000000012</c:v>
                      </c:pt>
                      <c:pt idx="56" formatCode="0">
                        <c:v>5.7000000000000011</c:v>
                      </c:pt>
                      <c:pt idx="57" formatCode="0">
                        <c:v>5.7000000000000011</c:v>
                      </c:pt>
                      <c:pt idx="58" formatCode="0">
                        <c:v>6.6000000000000005</c:v>
                      </c:pt>
                      <c:pt idx="59" formatCode="0">
                        <c:v>6.6000000000000005</c:v>
                      </c:pt>
                      <c:pt idx="60" formatCode="0">
                        <c:v>8.7000000000000011</c:v>
                      </c:pt>
                      <c:pt idx="61" formatCode="0">
                        <c:v>8.7000000000000011</c:v>
                      </c:pt>
                      <c:pt idx="62" formatCode="0">
                        <c:v>8.7000000000000011</c:v>
                      </c:pt>
                      <c:pt idx="63" formatCode="0">
                        <c:v>8.8500000000000014</c:v>
                      </c:pt>
                      <c:pt idx="64" formatCode="0">
                        <c:v>8.8500000000000014</c:v>
                      </c:pt>
                      <c:pt idx="65" formatCode="0">
                        <c:v>8.370000000000001</c:v>
                      </c:pt>
                      <c:pt idx="66" formatCode="0">
                        <c:v>7.0335000000000019</c:v>
                      </c:pt>
                      <c:pt idx="67" formatCode="0">
                        <c:v>7.0335000000000019</c:v>
                      </c:pt>
                      <c:pt idx="68" formatCode="0">
                        <c:v>7.4655000000000022</c:v>
                      </c:pt>
                      <c:pt idx="69" formatCode="0">
                        <c:v>6.5700450000000012</c:v>
                      </c:pt>
                      <c:pt idx="70" formatCode="0">
                        <c:v>6.5700450000000012</c:v>
                      </c:pt>
                      <c:pt idx="71" formatCode="0">
                        <c:v>7.8633652500000029</c:v>
                      </c:pt>
                      <c:pt idx="72" formatCode="0">
                        <c:v>9.963271350000003</c:v>
                      </c:pt>
                      <c:pt idx="73" formatCode="0">
                        <c:v>9.963271350000003</c:v>
                      </c:pt>
                      <c:pt idx="74" formatCode="0">
                        <c:v>11.254992322500001</c:v>
                      </c:pt>
                      <c:pt idx="75" formatCode="0">
                        <c:v>12.195888322500002</c:v>
                      </c:pt>
                      <c:pt idx="76" formatCode="0">
                        <c:v>9.2584754257500013</c:v>
                      </c:pt>
                      <c:pt idx="77" formatCode="0">
                        <c:v>8.392851105750001</c:v>
                      </c:pt>
                      <c:pt idx="78" formatCode="0">
                        <c:v>7.7324481672525023</c:v>
                      </c:pt>
                      <c:pt idx="79" formatCode="0">
                        <c:v>7.1928756744525018</c:v>
                      </c:pt>
                      <c:pt idx="80" formatCode="0">
                        <c:v>7.1928756744525018</c:v>
                      </c:pt>
                      <c:pt idx="81" formatCode="0">
                        <c:v>7.1928756744525018</c:v>
                      </c:pt>
                      <c:pt idx="82" formatCode="0">
                        <c:v>6.4644528091725011</c:v>
                      </c:pt>
                      <c:pt idx="83" formatCode="0">
                        <c:v>6.8772257661645018</c:v>
                      </c:pt>
                      <c:pt idx="84" formatCode="0">
                        <c:v>6.4231755134733017</c:v>
                      </c:pt>
                      <c:pt idx="85" formatCode="0">
                        <c:v>6.4231755134733017</c:v>
                      </c:pt>
                      <c:pt idx="86" formatCode="0">
                        <c:v>6.4231755134733017</c:v>
                      </c:pt>
                      <c:pt idx="87" formatCode="0">
                        <c:v>5.6058850586291413</c:v>
                      </c:pt>
                      <c:pt idx="88" formatCode="0">
                        <c:v>5.6058850586291413</c:v>
                      </c:pt>
                      <c:pt idx="89" formatCode="0">
                        <c:v>5.6058850586291413</c:v>
                      </c:pt>
                      <c:pt idx="90" formatCode="0">
                        <c:v>6.0962593315356379</c:v>
                      </c:pt>
                      <c:pt idx="91" formatCode="0">
                        <c:v>7.7371603263821722</c:v>
                      </c:pt>
                      <c:pt idx="92" formatCode="0">
                        <c:v>8.0694963072473058</c:v>
                      </c:pt>
                      <c:pt idx="93" formatCode="0">
                        <c:v>7.2236006864836009</c:v>
                      </c:pt>
                      <c:pt idx="94" formatCode="0">
                        <c:v>7.2236006864836009</c:v>
                      </c:pt>
                      <c:pt idx="95" formatCode="0">
                        <c:v>7.9426119641327508</c:v>
                      </c:pt>
                      <c:pt idx="96" formatCode="0">
                        <c:v>7.1483507677194762</c:v>
                      </c:pt>
                      <c:pt idx="97" formatCode="0">
                        <c:v>6.5428743385445456</c:v>
                      </c:pt>
                      <c:pt idx="98" formatCode="0">
                        <c:v>5.5459716164871349</c:v>
                      </c:pt>
                      <c:pt idx="99" formatCode="0">
                        <c:v>4.4743572082788408</c:v>
                      </c:pt>
                      <c:pt idx="100" formatCode="0">
                        <c:v>4.4743572082788408</c:v>
                      </c:pt>
                      <c:pt idx="101" formatCode="0">
                        <c:v>4.2243138463635734</c:v>
                      </c:pt>
                      <c:pt idx="102" formatCode="0">
                        <c:v>3.9992748206398314</c:v>
                      </c:pt>
                      <c:pt idx="103" formatCode="0">
                        <c:v>3.9992748206398314</c:v>
                      </c:pt>
                      <c:pt idx="104" formatCode="0">
                        <c:v>4.2018099437911989</c:v>
                      </c:pt>
                    </c:numCache>
                  </c:numRef>
                </c:val>
                <c:smooth val="0"/>
                <c:extLst xmlns:c15="http://schemas.microsoft.com/office/drawing/2012/chart">
                  <c:ext xmlns:c16="http://schemas.microsoft.com/office/drawing/2014/chart" uri="{C3380CC4-5D6E-409C-BE32-E72D297353CC}">
                    <c16:uniqueId val="{00000028-85F1-4E93-8343-9A44188D74B0}"/>
                  </c:ext>
                </c:extLst>
              </c15:ser>
            </c15:filteredLineSeries>
            <c15:filteredLineSeries>
              <c15:ser>
                <c:idx val="37"/>
                <c:order val="37"/>
                <c:tx>
                  <c:strRef>
                    <c:extLst xmlns:c15="http://schemas.microsoft.com/office/drawing/2012/chart">
                      <c:ext xmlns:c15="http://schemas.microsoft.com/office/drawing/2012/chart" uri="{02D57815-91ED-43cb-92C2-25804820EDAC}">
                        <c15:formulaRef>
                          <c15:sqref>'Table for graphs 24-25 '!$A$39</c15:sqref>
                        </c15:formulaRef>
                      </c:ext>
                    </c:extLst>
                    <c:strCache>
                      <c:ptCount val="1"/>
                      <c:pt idx="0">
                        <c:v>Lower Gastrointestinal - Trajectory Total</c:v>
                      </c:pt>
                    </c:strCache>
                  </c:strRef>
                </c:tx>
                <c:spPr>
                  <a:ln w="28575" cap="rnd">
                    <a:solidFill>
                      <a:schemeClr val="accent5">
                        <a:shade val="86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'!$B$39:$DB$39</c15:sqref>
                        </c15:formulaRef>
                      </c:ext>
                    </c:extLst>
                    <c:numCache>
                      <c:formatCode>General</c:formatCode>
                      <c:ptCount val="105"/>
                      <c:pt idx="53" formatCode="0">
                        <c:v>39.950000000000003</c:v>
                      </c:pt>
                      <c:pt idx="54" formatCode="0">
                        <c:v>38.952500000000001</c:v>
                      </c:pt>
                      <c:pt idx="55" formatCode="0">
                        <c:v>37.952500000000001</c:v>
                      </c:pt>
                      <c:pt idx="56" formatCode="0">
                        <c:v>37.002499999999998</c:v>
                      </c:pt>
                      <c:pt idx="57" formatCode="0">
                        <c:v>37.002499999999998</c:v>
                      </c:pt>
                      <c:pt idx="58" formatCode="0">
                        <c:v>36.054874999999996</c:v>
                      </c:pt>
                      <c:pt idx="59" formatCode="0">
                        <c:v>36.054874999999996</c:v>
                      </c:pt>
                      <c:pt idx="60" formatCode="0">
                        <c:v>37.85761875</c:v>
                      </c:pt>
                      <c:pt idx="61" formatCode="0">
                        <c:v>37.85761875</c:v>
                      </c:pt>
                      <c:pt idx="62" formatCode="0">
                        <c:v>36.909993749999998</c:v>
                      </c:pt>
                      <c:pt idx="63" formatCode="0">
                        <c:v>35.96473781249999</c:v>
                      </c:pt>
                      <c:pt idx="64" formatCode="0">
                        <c:v>35.96473781249999</c:v>
                      </c:pt>
                      <c:pt idx="65" formatCode="0">
                        <c:v>33.268507781249994</c:v>
                      </c:pt>
                      <c:pt idx="66" formatCode="0">
                        <c:v>29.180500912499994</c:v>
                      </c:pt>
                      <c:pt idx="67" formatCode="0">
                        <c:v>29.180500912499994</c:v>
                      </c:pt>
                      <c:pt idx="68" formatCode="0">
                        <c:v>27.887390789999994</c:v>
                      </c:pt>
                      <c:pt idx="69" formatCode="0">
                        <c:v>27.305491234874992</c:v>
                      </c:pt>
                      <c:pt idx="70" formatCode="0">
                        <c:v>28.411100389612493</c:v>
                      </c:pt>
                      <c:pt idx="71" formatCode="0">
                        <c:v>30.644125393468123</c:v>
                      </c:pt>
                      <c:pt idx="72" formatCode="0">
                        <c:v>31.537842376280622</c:v>
                      </c:pt>
                      <c:pt idx="73" formatCode="0">
                        <c:v>32.814820950002435</c:v>
                      </c:pt>
                      <c:pt idx="74" formatCode="0">
                        <c:v>34.455561997502556</c:v>
                      </c:pt>
                      <c:pt idx="75" formatCode="0">
                        <c:v>36.426207944604123</c:v>
                      </c:pt>
                      <c:pt idx="76" formatCode="0">
                        <c:v>32.78358715014371</c:v>
                      </c:pt>
                      <c:pt idx="77" formatCode="0">
                        <c:v>31.144407792636525</c:v>
                      </c:pt>
                      <c:pt idx="78" formatCode="0">
                        <c:v>30.217711536012015</c:v>
                      </c:pt>
                      <c:pt idx="79" formatCode="0">
                        <c:v>27.826464515418131</c:v>
                      </c:pt>
                      <c:pt idx="80" formatCode="0">
                        <c:v>27.826464515418131</c:v>
                      </c:pt>
                      <c:pt idx="81" formatCode="0">
                        <c:v>27.826464515418131</c:v>
                      </c:pt>
                      <c:pt idx="82" formatCode="0">
                        <c:v>25.043818063876316</c:v>
                      </c:pt>
                      <c:pt idx="83" formatCode="0">
                        <c:v>25.756910833348879</c:v>
                      </c:pt>
                      <c:pt idx="84" formatCode="0">
                        <c:v>23.929967157960178</c:v>
                      </c:pt>
                      <c:pt idx="85" formatCode="0">
                        <c:v>23.929967157960178</c:v>
                      </c:pt>
                      <c:pt idx="86" formatCode="0">
                        <c:v>21.536970442164161</c:v>
                      </c:pt>
                      <c:pt idx="87" formatCode="0">
                        <c:v>18.743094364153755</c:v>
                      </c:pt>
                      <c:pt idx="88" formatCode="0">
                        <c:v>17.412937106463271</c:v>
                      </c:pt>
                      <c:pt idx="89" formatCode="0">
                        <c:v>17.412937106463271</c:v>
                      </c:pt>
                      <c:pt idx="90" formatCode="0">
                        <c:v>19.480715385617863</c:v>
                      </c:pt>
                      <c:pt idx="91" formatCode="0">
                        <c:v>21.782489209714164</c:v>
                      </c:pt>
                      <c:pt idx="92" formatCode="0">
                        <c:v>23.960738130685584</c:v>
                      </c:pt>
                      <c:pt idx="93" formatCode="0">
                        <c:v>23.06587134828326</c:v>
                      </c:pt>
                      <c:pt idx="94" formatCode="0">
                        <c:v>23.06587134828326</c:v>
                      </c:pt>
                      <c:pt idx="95" formatCode="0">
                        <c:v>20.889121153817221</c:v>
                      </c:pt>
                      <c:pt idx="96" formatCode="0">
                        <c:v>19.278360945493034</c:v>
                      </c:pt>
                      <c:pt idx="97" formatCode="0">
                        <c:v>17.347986773223873</c:v>
                      </c:pt>
                      <c:pt idx="98" formatCode="0">
                        <c:v>16.738309067894548</c:v>
                      </c:pt>
                      <c:pt idx="99" formatCode="0">
                        <c:v>15.927437719806544</c:v>
                      </c:pt>
                      <c:pt idx="100" formatCode="0">
                        <c:v>18.082038730440374</c:v>
                      </c:pt>
                      <c:pt idx="101" formatCode="0">
                        <c:v>16.142897820869926</c:v>
                      </c:pt>
                      <c:pt idx="102" formatCode="0">
                        <c:v>15.369732920874316</c:v>
                      </c:pt>
                      <c:pt idx="103" formatCode="0">
                        <c:v>14.270886405451066</c:v>
                      </c:pt>
                      <c:pt idx="104" formatCode="0">
                        <c:v>15.259848269331993</c:v>
                      </c:pt>
                    </c:numCache>
                  </c:numRef>
                </c:val>
                <c:smooth val="0"/>
                <c:extLst xmlns:c15="http://schemas.microsoft.com/office/drawing/2012/chart">
                  <c:ext xmlns:c16="http://schemas.microsoft.com/office/drawing/2014/chart" uri="{C3380CC4-5D6E-409C-BE32-E72D297353CC}">
                    <c16:uniqueId val="{00000029-85F1-4E93-8343-9A44188D74B0}"/>
                  </c:ext>
                </c:extLst>
              </c15:ser>
            </c15:filteredLineSeries>
            <c15:filteredLineSeries>
              <c15:ser>
                <c:idx val="38"/>
                <c:order val="38"/>
                <c:tx>
                  <c:strRef>
                    <c:extLst xmlns:c15="http://schemas.microsoft.com/office/drawing/2012/chart">
                      <c:ext xmlns:c15="http://schemas.microsoft.com/office/drawing/2012/chart" uri="{02D57815-91ED-43cb-92C2-25804820EDAC}">
                        <c15:formulaRef>
                          <c15:sqref>'Table for graphs 24-25 '!$A$40</c15:sqref>
                        </c15:formulaRef>
                      </c:ext>
                    </c:extLst>
                    <c:strCache>
                      <c:ptCount val="1"/>
                      <c:pt idx="0">
                        <c:v>Lung - Trajectory Total</c:v>
                      </c:pt>
                    </c:strCache>
                  </c:strRef>
                </c:tx>
                <c:spPr>
                  <a:ln w="28575" cap="rnd">
                    <a:solidFill>
                      <a:schemeClr val="accent5">
                        <a:shade val="87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'!$B$40:$DB$40</c15:sqref>
                        </c15:formulaRef>
                      </c:ext>
                    </c:extLst>
                    <c:numCache>
                      <c:formatCode>General</c:formatCode>
                      <c:ptCount val="105"/>
                      <c:pt idx="53" formatCode="0">
                        <c:v>17.2</c:v>
                      </c:pt>
                      <c:pt idx="54" formatCode="0">
                        <c:v>17.2</c:v>
                      </c:pt>
                      <c:pt idx="55" formatCode="0">
                        <c:v>17.920000000000002</c:v>
                      </c:pt>
                      <c:pt idx="56" formatCode="0">
                        <c:v>18.920000000000002</c:v>
                      </c:pt>
                      <c:pt idx="57" formatCode="0">
                        <c:v>17.82</c:v>
                      </c:pt>
                      <c:pt idx="58" formatCode="0">
                        <c:v>17.028000000000002</c:v>
                      </c:pt>
                      <c:pt idx="59" formatCode="0">
                        <c:v>17.028000000000002</c:v>
                      </c:pt>
                      <c:pt idx="60" formatCode="0">
                        <c:v>18.730800000000002</c:v>
                      </c:pt>
                      <c:pt idx="61" formatCode="0">
                        <c:v>18.730800000000002</c:v>
                      </c:pt>
                      <c:pt idx="62" formatCode="0">
                        <c:v>17.641800000000003</c:v>
                      </c:pt>
                      <c:pt idx="63" formatCode="0">
                        <c:v>15.87762</c:v>
                      </c:pt>
                      <c:pt idx="64" formatCode="0">
                        <c:v>15.87762</c:v>
                      </c:pt>
                      <c:pt idx="65" formatCode="0">
                        <c:v>14.289858000000002</c:v>
                      </c:pt>
                      <c:pt idx="66" formatCode="0">
                        <c:v>13.495977000000002</c:v>
                      </c:pt>
                      <c:pt idx="67" formatCode="0">
                        <c:v>13.495977000000002</c:v>
                      </c:pt>
                      <c:pt idx="68" formatCode="0">
                        <c:v>14.210469900000003</c:v>
                      </c:pt>
                      <c:pt idx="69" formatCode="0">
                        <c:v>14.996412090000003</c:v>
                      </c:pt>
                      <c:pt idx="70" formatCode="0">
                        <c:v>14.996412090000003</c:v>
                      </c:pt>
                      <c:pt idx="71" formatCode="0">
                        <c:v>15.631516890000004</c:v>
                      </c:pt>
                      <c:pt idx="72" formatCode="0">
                        <c:v>16.330132170000006</c:v>
                      </c:pt>
                      <c:pt idx="73" formatCode="0">
                        <c:v>16.330132170000006</c:v>
                      </c:pt>
                      <c:pt idx="74" formatCode="0">
                        <c:v>17.098608978000005</c:v>
                      </c:pt>
                      <c:pt idx="75" formatCode="0">
                        <c:v>18.827681796000007</c:v>
                      </c:pt>
                      <c:pt idx="76" formatCode="0">
                        <c:v>16.752794414400007</c:v>
                      </c:pt>
                      <c:pt idx="77" formatCode="0">
                        <c:v>15.077514972960007</c:v>
                      </c:pt>
                      <c:pt idx="78" formatCode="0">
                        <c:v>15.077514972960007</c:v>
                      </c:pt>
                      <c:pt idx="79" formatCode="0">
                        <c:v>13.569763475664006</c:v>
                      </c:pt>
                      <c:pt idx="80" formatCode="0">
                        <c:v>13.569763475664006</c:v>
                      </c:pt>
                      <c:pt idx="81" formatCode="0">
                        <c:v>14.254476311592008</c:v>
                      </c:pt>
                      <c:pt idx="82" formatCode="0">
                        <c:v>13.501292192071206</c:v>
                      </c:pt>
                      <c:pt idx="83" formatCode="0">
                        <c:v>14.857023607208646</c:v>
                      </c:pt>
                      <c:pt idx="84" formatCode="0">
                        <c:v>13.778040671029014</c:v>
                      </c:pt>
                      <c:pt idx="85" formatCode="0">
                        <c:v>14.550807577657356</c:v>
                      </c:pt>
                      <c:pt idx="86" formatCode="0">
                        <c:v>13.945770417182796</c:v>
                      </c:pt>
                      <c:pt idx="87" formatCode="0">
                        <c:v>12.006659931037413</c:v>
                      </c:pt>
                      <c:pt idx="88" formatCode="0">
                        <c:v>12.006659931037413</c:v>
                      </c:pt>
                      <c:pt idx="89" formatCode="0">
                        <c:v>13.536738406161529</c:v>
                      </c:pt>
                      <c:pt idx="90" formatCode="0">
                        <c:v>14.454785491235999</c:v>
                      </c:pt>
                      <c:pt idx="91" formatCode="0">
                        <c:v>16.335890795901282</c:v>
                      </c:pt>
                      <c:pt idx="92" formatCode="0">
                        <c:v>17.969479875491412</c:v>
                      </c:pt>
                      <c:pt idx="93" formatCode="0">
                        <c:v>17.358519540374353</c:v>
                      </c:pt>
                      <c:pt idx="94" formatCode="0">
                        <c:v>17.358519540374353</c:v>
                      </c:pt>
                      <c:pt idx="95" formatCode="0">
                        <c:v>16.007205344684053</c:v>
                      </c:pt>
                      <c:pt idx="96" formatCode="0">
                        <c:v>13.746640963596658</c:v>
                      </c:pt>
                      <c:pt idx="97" formatCode="0">
                        <c:v>11.712133020618005</c:v>
                      </c:pt>
                      <c:pt idx="98" formatCode="0">
                        <c:v>10.77186506487285</c:v>
                      </c:pt>
                      <c:pt idx="99" formatCode="0">
                        <c:v>10.77186506487285</c:v>
                      </c:pt>
                      <c:pt idx="100" formatCode="0">
                        <c:v>11.618106225043491</c:v>
                      </c:pt>
                      <c:pt idx="101" formatCode="0">
                        <c:v>9.2909430345742319</c:v>
                      </c:pt>
                      <c:pt idx="102" formatCode="0">
                        <c:v>9.2909430345742319</c:v>
                      </c:pt>
                      <c:pt idx="103" formatCode="0">
                        <c:v>9.2909430345742319</c:v>
                      </c:pt>
                      <c:pt idx="104" formatCode="0">
                        <c:v>9.9890919917150107</c:v>
                      </c:pt>
                    </c:numCache>
                  </c:numRef>
                </c:val>
                <c:smooth val="0"/>
                <c:extLst xmlns:c15="http://schemas.microsoft.com/office/drawing/2012/chart">
                  <c:ext xmlns:c16="http://schemas.microsoft.com/office/drawing/2014/chart" uri="{C3380CC4-5D6E-409C-BE32-E72D297353CC}">
                    <c16:uniqueId val="{0000002A-85F1-4E93-8343-9A44188D74B0}"/>
                  </c:ext>
                </c:extLst>
              </c15:ser>
            </c15:filteredLineSeries>
            <c15:filteredLineSeries>
              <c15:ser>
                <c:idx val="39"/>
                <c:order val="39"/>
                <c:tx>
                  <c:strRef>
                    <c:extLst xmlns:c15="http://schemas.microsoft.com/office/drawing/2012/chart">
                      <c:ext xmlns:c15="http://schemas.microsoft.com/office/drawing/2012/chart" uri="{02D57815-91ED-43cb-92C2-25804820EDAC}">
                        <c15:formulaRef>
                          <c15:sqref>'Table for graphs 24-25 '!$A$41</c15:sqref>
                        </c15:formulaRef>
                      </c:ext>
                    </c:extLst>
                    <c:strCache>
                      <c:ptCount val="1"/>
                      <c:pt idx="0">
                        <c:v>Other - Trajectory Total</c:v>
                      </c:pt>
                    </c:strCache>
                  </c:strRef>
                </c:tx>
                <c:spPr>
                  <a:ln w="28575" cap="rnd">
                    <a:solidFill>
                      <a:schemeClr val="accent5">
                        <a:shade val="88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'!$B$41:$DB$41</c15:sqref>
                        </c15:formulaRef>
                      </c:ext>
                    </c:extLst>
                    <c:numCache>
                      <c:formatCode>General</c:formatCode>
                      <c:ptCount val="105"/>
                      <c:pt idx="53" formatCode="0">
                        <c:v>0</c:v>
                      </c:pt>
                      <c:pt idx="54" formatCode="0">
                        <c:v>0</c:v>
                      </c:pt>
                      <c:pt idx="55" formatCode="0">
                        <c:v>0</c:v>
                      </c:pt>
                      <c:pt idx="56" formatCode="0">
                        <c:v>0</c:v>
                      </c:pt>
                      <c:pt idx="57" formatCode="0">
                        <c:v>0</c:v>
                      </c:pt>
                      <c:pt idx="58" formatCode="0">
                        <c:v>0</c:v>
                      </c:pt>
                      <c:pt idx="59" formatCode="0">
                        <c:v>0</c:v>
                      </c:pt>
                      <c:pt idx="60" formatCode="0">
                        <c:v>0</c:v>
                      </c:pt>
                      <c:pt idx="61" formatCode="0">
                        <c:v>0</c:v>
                      </c:pt>
                      <c:pt idx="62" formatCode="0">
                        <c:v>0</c:v>
                      </c:pt>
                      <c:pt idx="63" formatCode="0">
                        <c:v>0</c:v>
                      </c:pt>
                      <c:pt idx="64" formatCode="0">
                        <c:v>0</c:v>
                      </c:pt>
                      <c:pt idx="65" formatCode="0">
                        <c:v>1</c:v>
                      </c:pt>
                      <c:pt idx="66" formatCode="0">
                        <c:v>1</c:v>
                      </c:pt>
                      <c:pt idx="67" formatCode="0">
                        <c:v>0</c:v>
                      </c:pt>
                      <c:pt idx="68" formatCode="0">
                        <c:v>0</c:v>
                      </c:pt>
                      <c:pt idx="69" formatCode="0">
                        <c:v>0</c:v>
                      </c:pt>
                      <c:pt idx="70" formatCode="0">
                        <c:v>0</c:v>
                      </c:pt>
                      <c:pt idx="71" formatCode="0">
                        <c:v>0</c:v>
                      </c:pt>
                      <c:pt idx="72" formatCode="0">
                        <c:v>0</c:v>
                      </c:pt>
                      <c:pt idx="73" formatCode="0">
                        <c:v>0</c:v>
                      </c:pt>
                      <c:pt idx="74" formatCode="0">
                        <c:v>1</c:v>
                      </c:pt>
                      <c:pt idx="75" formatCode="0">
                        <c:v>1</c:v>
                      </c:pt>
                      <c:pt idx="76" formatCode="0">
                        <c:v>0</c:v>
                      </c:pt>
                      <c:pt idx="77" formatCode="0">
                        <c:v>0</c:v>
                      </c:pt>
                      <c:pt idx="78" formatCode="0">
                        <c:v>0</c:v>
                      </c:pt>
                      <c:pt idx="79" formatCode="0">
                        <c:v>0</c:v>
                      </c:pt>
                      <c:pt idx="80" formatCode="0">
                        <c:v>0</c:v>
                      </c:pt>
                      <c:pt idx="81" formatCode="0">
                        <c:v>0</c:v>
                      </c:pt>
                      <c:pt idx="82" formatCode="0">
                        <c:v>0</c:v>
                      </c:pt>
                      <c:pt idx="83" formatCode="0">
                        <c:v>0</c:v>
                      </c:pt>
                      <c:pt idx="84" formatCode="0">
                        <c:v>0</c:v>
                      </c:pt>
                      <c:pt idx="85" formatCode="0">
                        <c:v>0</c:v>
                      </c:pt>
                      <c:pt idx="86" formatCode="0">
                        <c:v>0</c:v>
                      </c:pt>
                      <c:pt idx="87" formatCode="0">
                        <c:v>0</c:v>
                      </c:pt>
                      <c:pt idx="88" formatCode="0">
                        <c:v>0</c:v>
                      </c:pt>
                      <c:pt idx="89" formatCode="0">
                        <c:v>0</c:v>
                      </c:pt>
                      <c:pt idx="90" formatCode="0">
                        <c:v>0</c:v>
                      </c:pt>
                      <c:pt idx="91" formatCode="0">
                        <c:v>0</c:v>
                      </c:pt>
                      <c:pt idx="92" formatCode="0">
                        <c:v>0</c:v>
                      </c:pt>
                      <c:pt idx="93" formatCode="0">
                        <c:v>0</c:v>
                      </c:pt>
                      <c:pt idx="94" formatCode="0">
                        <c:v>0</c:v>
                      </c:pt>
                      <c:pt idx="95" formatCode="0">
                        <c:v>0</c:v>
                      </c:pt>
                      <c:pt idx="96" formatCode="0">
                        <c:v>0</c:v>
                      </c:pt>
                      <c:pt idx="97" formatCode="0">
                        <c:v>0</c:v>
                      </c:pt>
                      <c:pt idx="98" formatCode="0">
                        <c:v>0</c:v>
                      </c:pt>
                      <c:pt idx="99" formatCode="0">
                        <c:v>0</c:v>
                      </c:pt>
                      <c:pt idx="100" formatCode="0">
                        <c:v>0</c:v>
                      </c:pt>
                      <c:pt idx="101" formatCode="0">
                        <c:v>0</c:v>
                      </c:pt>
                      <c:pt idx="102" formatCode="0">
                        <c:v>0</c:v>
                      </c:pt>
                      <c:pt idx="103" formatCode="0">
                        <c:v>0</c:v>
                      </c:pt>
                      <c:pt idx="104" formatCode="0">
                        <c:v>0</c:v>
                      </c:pt>
                    </c:numCache>
                  </c:numRef>
                </c:val>
                <c:smooth val="0"/>
                <c:extLst xmlns:c15="http://schemas.microsoft.com/office/drawing/2012/chart">
                  <c:ext xmlns:c16="http://schemas.microsoft.com/office/drawing/2014/chart" uri="{C3380CC4-5D6E-409C-BE32-E72D297353CC}">
                    <c16:uniqueId val="{0000002B-85F1-4E93-8343-9A44188D74B0}"/>
                  </c:ext>
                </c:extLst>
              </c15:ser>
            </c15:filteredLineSeries>
            <c15:filteredLineSeries>
              <c15:ser>
                <c:idx val="40"/>
                <c:order val="40"/>
                <c:tx>
                  <c:strRef>
                    <c:extLst xmlns:c15="http://schemas.microsoft.com/office/drawing/2012/chart">
                      <c:ext xmlns:c15="http://schemas.microsoft.com/office/drawing/2012/chart" uri="{02D57815-91ED-43cb-92C2-25804820EDAC}">
                        <c15:formulaRef>
                          <c15:sqref>'Table for graphs 24-25 '!$A$42</c15:sqref>
                        </c15:formulaRef>
                      </c:ext>
                    </c:extLst>
                    <c:strCache>
                      <c:ptCount val="1"/>
                      <c:pt idx="0">
                        <c:v>Sarcoma - Trajectory Total</c:v>
                      </c:pt>
                    </c:strCache>
                  </c:strRef>
                </c:tx>
                <c:spPr>
                  <a:ln w="28575" cap="rnd">
                    <a:solidFill>
                      <a:schemeClr val="accent5">
                        <a:shade val="90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'!$B$42:$DB$42</c15:sqref>
                        </c15:formulaRef>
                      </c:ext>
                    </c:extLst>
                    <c:numCache>
                      <c:formatCode>General</c:formatCode>
                      <c:ptCount val="105"/>
                      <c:pt idx="53" formatCode="0">
                        <c:v>2</c:v>
                      </c:pt>
                      <c:pt idx="54" formatCode="0">
                        <c:v>2</c:v>
                      </c:pt>
                      <c:pt idx="55" formatCode="0">
                        <c:v>2</c:v>
                      </c:pt>
                      <c:pt idx="56" formatCode="0">
                        <c:v>3</c:v>
                      </c:pt>
                      <c:pt idx="57" formatCode="0">
                        <c:v>2</c:v>
                      </c:pt>
                      <c:pt idx="58" formatCode="0">
                        <c:v>2</c:v>
                      </c:pt>
                      <c:pt idx="59" formatCode="0">
                        <c:v>2</c:v>
                      </c:pt>
                      <c:pt idx="60" formatCode="0">
                        <c:v>3</c:v>
                      </c:pt>
                      <c:pt idx="61" formatCode="0">
                        <c:v>3</c:v>
                      </c:pt>
                      <c:pt idx="62" formatCode="0">
                        <c:v>3</c:v>
                      </c:pt>
                      <c:pt idx="63" formatCode="0">
                        <c:v>2</c:v>
                      </c:pt>
                      <c:pt idx="64" formatCode="0">
                        <c:v>2</c:v>
                      </c:pt>
                      <c:pt idx="65" formatCode="0">
                        <c:v>2</c:v>
                      </c:pt>
                      <c:pt idx="66" formatCode="0">
                        <c:v>2</c:v>
                      </c:pt>
                      <c:pt idx="67" formatCode="0">
                        <c:v>1</c:v>
                      </c:pt>
                      <c:pt idx="68" formatCode="0">
                        <c:v>1</c:v>
                      </c:pt>
                      <c:pt idx="69" formatCode="0">
                        <c:v>2</c:v>
                      </c:pt>
                      <c:pt idx="70" formatCode="0">
                        <c:v>2</c:v>
                      </c:pt>
                      <c:pt idx="71" formatCode="0">
                        <c:v>3</c:v>
                      </c:pt>
                      <c:pt idx="72" formatCode="0">
                        <c:v>3</c:v>
                      </c:pt>
                      <c:pt idx="73" formatCode="0">
                        <c:v>3</c:v>
                      </c:pt>
                      <c:pt idx="74" formatCode="0">
                        <c:v>4</c:v>
                      </c:pt>
                      <c:pt idx="75" formatCode="0">
                        <c:v>5</c:v>
                      </c:pt>
                      <c:pt idx="76" formatCode="0">
                        <c:v>5</c:v>
                      </c:pt>
                      <c:pt idx="77" formatCode="0">
                        <c:v>5</c:v>
                      </c:pt>
                      <c:pt idx="78" formatCode="0">
                        <c:v>5</c:v>
                      </c:pt>
                      <c:pt idx="79" formatCode="0">
                        <c:v>4</c:v>
                      </c:pt>
                      <c:pt idx="80" formatCode="0">
                        <c:v>4</c:v>
                      </c:pt>
                      <c:pt idx="81" formatCode="0">
                        <c:v>4</c:v>
                      </c:pt>
                      <c:pt idx="82" formatCode="0">
                        <c:v>4</c:v>
                      </c:pt>
                      <c:pt idx="83" formatCode="0">
                        <c:v>5</c:v>
                      </c:pt>
                      <c:pt idx="84" formatCode="0">
                        <c:v>5</c:v>
                      </c:pt>
                      <c:pt idx="85" formatCode="0">
                        <c:v>5</c:v>
                      </c:pt>
                      <c:pt idx="86" formatCode="0">
                        <c:v>5</c:v>
                      </c:pt>
                      <c:pt idx="87" formatCode="0">
                        <c:v>4</c:v>
                      </c:pt>
                      <c:pt idx="88" formatCode="0">
                        <c:v>4</c:v>
                      </c:pt>
                      <c:pt idx="89" formatCode="0">
                        <c:v>4</c:v>
                      </c:pt>
                      <c:pt idx="90" formatCode="0">
                        <c:v>5</c:v>
                      </c:pt>
                      <c:pt idx="91" formatCode="0">
                        <c:v>6</c:v>
                      </c:pt>
                      <c:pt idx="92" formatCode="0">
                        <c:v>7</c:v>
                      </c:pt>
                      <c:pt idx="93" formatCode="0">
                        <c:v>6</c:v>
                      </c:pt>
                      <c:pt idx="94" formatCode="0">
                        <c:v>6</c:v>
                      </c:pt>
                      <c:pt idx="95" formatCode="0">
                        <c:v>6</c:v>
                      </c:pt>
                      <c:pt idx="96" formatCode="0">
                        <c:v>5</c:v>
                      </c:pt>
                      <c:pt idx="97" formatCode="0">
                        <c:v>4</c:v>
                      </c:pt>
                      <c:pt idx="98" formatCode="0">
                        <c:v>4</c:v>
                      </c:pt>
                      <c:pt idx="99" formatCode="0">
                        <c:v>4</c:v>
                      </c:pt>
                      <c:pt idx="100" formatCode="0">
                        <c:v>5</c:v>
                      </c:pt>
                      <c:pt idx="101" formatCode="0">
                        <c:v>4</c:v>
                      </c:pt>
                      <c:pt idx="102" formatCode="0">
                        <c:v>4</c:v>
                      </c:pt>
                      <c:pt idx="103" formatCode="0">
                        <c:v>4</c:v>
                      </c:pt>
                      <c:pt idx="104" formatCode="0">
                        <c:v>4</c:v>
                      </c:pt>
                    </c:numCache>
                  </c:numRef>
                </c:val>
                <c:smooth val="0"/>
                <c:extLst xmlns:c15="http://schemas.microsoft.com/office/drawing/2012/chart">
                  <c:ext xmlns:c16="http://schemas.microsoft.com/office/drawing/2014/chart" uri="{C3380CC4-5D6E-409C-BE32-E72D297353CC}">
                    <c16:uniqueId val="{0000002C-85F1-4E93-8343-9A44188D74B0}"/>
                  </c:ext>
                </c:extLst>
              </c15:ser>
            </c15:filteredLineSeries>
            <c15:filteredLineSeries>
              <c15:ser>
                <c:idx val="41"/>
                <c:order val="41"/>
                <c:tx>
                  <c:strRef>
                    <c:extLst xmlns:c15="http://schemas.microsoft.com/office/drawing/2012/chart">
                      <c:ext xmlns:c15="http://schemas.microsoft.com/office/drawing/2012/chart" uri="{02D57815-91ED-43cb-92C2-25804820EDAC}">
                        <c15:formulaRef>
                          <c15:sqref>'Table for graphs 24-25 '!$A$43</c15:sqref>
                        </c15:formulaRef>
                      </c:ext>
                    </c:extLst>
                    <c:strCache>
                      <c:ptCount val="1"/>
                      <c:pt idx="0">
                        <c:v>Skin - Trajectory Total</c:v>
                      </c:pt>
                    </c:strCache>
                  </c:strRef>
                </c:tx>
                <c:spPr>
                  <a:ln w="28575" cap="rnd">
                    <a:solidFill>
                      <a:schemeClr val="accent5">
                        <a:shade val="91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'!$B$43:$DB$43</c15:sqref>
                        </c15:formulaRef>
                      </c:ext>
                    </c:extLst>
                    <c:numCache>
                      <c:formatCode>General</c:formatCode>
                      <c:ptCount val="105"/>
                      <c:pt idx="53" formatCode="0">
                        <c:v>18</c:v>
                      </c:pt>
                      <c:pt idx="54" formatCode="0">
                        <c:v>16</c:v>
                      </c:pt>
                      <c:pt idx="55" formatCode="0">
                        <c:v>15</c:v>
                      </c:pt>
                      <c:pt idx="56" formatCode="0">
                        <c:v>15</c:v>
                      </c:pt>
                      <c:pt idx="57" formatCode="0">
                        <c:v>14</c:v>
                      </c:pt>
                      <c:pt idx="58" formatCode="0">
                        <c:v>13</c:v>
                      </c:pt>
                      <c:pt idx="59" formatCode="0">
                        <c:v>12</c:v>
                      </c:pt>
                      <c:pt idx="60" formatCode="0">
                        <c:v>14</c:v>
                      </c:pt>
                      <c:pt idx="61" formatCode="0">
                        <c:v>14</c:v>
                      </c:pt>
                      <c:pt idx="62" formatCode="0">
                        <c:v>13</c:v>
                      </c:pt>
                      <c:pt idx="63" formatCode="0">
                        <c:v>12</c:v>
                      </c:pt>
                      <c:pt idx="64" formatCode="0">
                        <c:v>11</c:v>
                      </c:pt>
                      <c:pt idx="65" formatCode="0">
                        <c:v>11</c:v>
                      </c:pt>
                      <c:pt idx="66" formatCode="0">
                        <c:v>11</c:v>
                      </c:pt>
                      <c:pt idx="67" formatCode="0">
                        <c:v>12</c:v>
                      </c:pt>
                      <c:pt idx="68" formatCode="0">
                        <c:v>13</c:v>
                      </c:pt>
                      <c:pt idx="69" formatCode="0">
                        <c:v>13</c:v>
                      </c:pt>
                      <c:pt idx="70" formatCode="0">
                        <c:v>14</c:v>
                      </c:pt>
                      <c:pt idx="71" formatCode="0">
                        <c:v>16</c:v>
                      </c:pt>
                      <c:pt idx="72" formatCode="0">
                        <c:v>15</c:v>
                      </c:pt>
                      <c:pt idx="73" formatCode="0">
                        <c:v>16</c:v>
                      </c:pt>
                      <c:pt idx="74" formatCode="0">
                        <c:v>15</c:v>
                      </c:pt>
                      <c:pt idx="75" formatCode="0">
                        <c:v>14</c:v>
                      </c:pt>
                      <c:pt idx="76" formatCode="0">
                        <c:v>15</c:v>
                      </c:pt>
                      <c:pt idx="77" formatCode="0">
                        <c:v>15</c:v>
                      </c:pt>
                      <c:pt idx="78" formatCode="0">
                        <c:v>15</c:v>
                      </c:pt>
                      <c:pt idx="79" formatCode="0">
                        <c:v>15</c:v>
                      </c:pt>
                      <c:pt idx="80" formatCode="0">
                        <c:v>15</c:v>
                      </c:pt>
                      <c:pt idx="81" formatCode="0">
                        <c:v>14</c:v>
                      </c:pt>
                      <c:pt idx="82" formatCode="0">
                        <c:v>13</c:v>
                      </c:pt>
                      <c:pt idx="83" formatCode="0">
                        <c:v>13</c:v>
                      </c:pt>
                      <c:pt idx="84" formatCode="0">
                        <c:v>12</c:v>
                      </c:pt>
                      <c:pt idx="85" formatCode="0">
                        <c:v>11</c:v>
                      </c:pt>
                      <c:pt idx="86" formatCode="0">
                        <c:v>11</c:v>
                      </c:pt>
                      <c:pt idx="87" formatCode="0">
                        <c:v>10</c:v>
                      </c:pt>
                      <c:pt idx="88" formatCode="0">
                        <c:v>10</c:v>
                      </c:pt>
                      <c:pt idx="89" formatCode="0">
                        <c:v>11</c:v>
                      </c:pt>
                      <c:pt idx="90" formatCode="0">
                        <c:v>12</c:v>
                      </c:pt>
                      <c:pt idx="91" formatCode="0">
                        <c:v>13</c:v>
                      </c:pt>
                      <c:pt idx="92" formatCode="0">
                        <c:v>15</c:v>
                      </c:pt>
                      <c:pt idx="93" formatCode="0">
                        <c:v>12</c:v>
                      </c:pt>
                      <c:pt idx="94" formatCode="0">
                        <c:v>12</c:v>
                      </c:pt>
                      <c:pt idx="95" formatCode="0">
                        <c:v>10</c:v>
                      </c:pt>
                      <c:pt idx="96" formatCode="0">
                        <c:v>10</c:v>
                      </c:pt>
                      <c:pt idx="97" formatCode="0">
                        <c:v>10</c:v>
                      </c:pt>
                      <c:pt idx="98" formatCode="0">
                        <c:v>10</c:v>
                      </c:pt>
                      <c:pt idx="99" formatCode="0">
                        <c:v>10</c:v>
                      </c:pt>
                      <c:pt idx="100" formatCode="0">
                        <c:v>10</c:v>
                      </c:pt>
                      <c:pt idx="101" formatCode="0">
                        <c:v>11</c:v>
                      </c:pt>
                      <c:pt idx="102" formatCode="0">
                        <c:v>11</c:v>
                      </c:pt>
                      <c:pt idx="103" formatCode="0">
                        <c:v>11</c:v>
                      </c:pt>
                      <c:pt idx="104" formatCode="0">
                        <c:v>12</c:v>
                      </c:pt>
                    </c:numCache>
                  </c:numRef>
                </c:val>
                <c:smooth val="0"/>
                <c:extLst xmlns:c15="http://schemas.microsoft.com/office/drawing/2012/chart">
                  <c:ext xmlns:c16="http://schemas.microsoft.com/office/drawing/2014/chart" uri="{C3380CC4-5D6E-409C-BE32-E72D297353CC}">
                    <c16:uniqueId val="{0000002D-85F1-4E93-8343-9A44188D74B0}"/>
                  </c:ext>
                </c:extLst>
              </c15:ser>
            </c15:filteredLineSeries>
            <c15:filteredLineSeries>
              <c15:ser>
                <c:idx val="42"/>
                <c:order val="42"/>
                <c:tx>
                  <c:strRef>
                    <c:extLst xmlns:c15="http://schemas.microsoft.com/office/drawing/2012/chart">
                      <c:ext xmlns:c15="http://schemas.microsoft.com/office/drawing/2012/chart" uri="{02D57815-91ED-43cb-92C2-25804820EDAC}">
                        <c15:formulaRef>
                          <c15:sqref>'Table for graphs 24-25 '!$A$44</c15:sqref>
                        </c15:formulaRef>
                      </c:ext>
                    </c:extLst>
                    <c:strCache>
                      <c:ptCount val="1"/>
                      <c:pt idx="0">
                        <c:v>Upper Gastrointestinal - Trajectory Total</c:v>
                      </c:pt>
                    </c:strCache>
                  </c:strRef>
                </c:tx>
                <c:spPr>
                  <a:ln w="28575" cap="rnd">
                    <a:solidFill>
                      <a:schemeClr val="accent5">
                        <a:shade val="93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'!$B$44:$DB$44</c15:sqref>
                        </c15:formulaRef>
                      </c:ext>
                    </c:extLst>
                    <c:numCache>
                      <c:formatCode>General</c:formatCode>
                      <c:ptCount val="105"/>
                      <c:pt idx="53" formatCode="0">
                        <c:v>20</c:v>
                      </c:pt>
                      <c:pt idx="54" formatCode="0">
                        <c:v>19</c:v>
                      </c:pt>
                      <c:pt idx="55" formatCode="0">
                        <c:v>19</c:v>
                      </c:pt>
                      <c:pt idx="56" formatCode="0">
                        <c:v>18</c:v>
                      </c:pt>
                      <c:pt idx="57" formatCode="0">
                        <c:v>18</c:v>
                      </c:pt>
                      <c:pt idx="58" formatCode="0">
                        <c:v>17</c:v>
                      </c:pt>
                      <c:pt idx="59" formatCode="0">
                        <c:v>17</c:v>
                      </c:pt>
                      <c:pt idx="60" formatCode="0">
                        <c:v>18</c:v>
                      </c:pt>
                      <c:pt idx="61" formatCode="0">
                        <c:v>18</c:v>
                      </c:pt>
                      <c:pt idx="62" formatCode="0">
                        <c:v>18</c:v>
                      </c:pt>
                      <c:pt idx="63" formatCode="0">
                        <c:v>17</c:v>
                      </c:pt>
                      <c:pt idx="64" formatCode="0">
                        <c:v>16</c:v>
                      </c:pt>
                      <c:pt idx="65" formatCode="0">
                        <c:v>15</c:v>
                      </c:pt>
                      <c:pt idx="66" formatCode="0">
                        <c:v>15</c:v>
                      </c:pt>
                      <c:pt idx="67" formatCode="0">
                        <c:v>16</c:v>
                      </c:pt>
                      <c:pt idx="68" formatCode="0">
                        <c:v>16</c:v>
                      </c:pt>
                      <c:pt idx="69" formatCode="0">
                        <c:v>16</c:v>
                      </c:pt>
                      <c:pt idx="70" formatCode="0">
                        <c:v>16</c:v>
                      </c:pt>
                      <c:pt idx="71" formatCode="0">
                        <c:v>17</c:v>
                      </c:pt>
                      <c:pt idx="72" formatCode="0">
                        <c:v>17</c:v>
                      </c:pt>
                      <c:pt idx="73" formatCode="0">
                        <c:v>18</c:v>
                      </c:pt>
                      <c:pt idx="74" formatCode="0">
                        <c:v>18</c:v>
                      </c:pt>
                      <c:pt idx="75" formatCode="0">
                        <c:v>17</c:v>
                      </c:pt>
                      <c:pt idx="76" formatCode="0">
                        <c:v>18</c:v>
                      </c:pt>
                      <c:pt idx="77" formatCode="0">
                        <c:v>19</c:v>
                      </c:pt>
                      <c:pt idx="78" formatCode="0">
                        <c:v>17</c:v>
                      </c:pt>
                      <c:pt idx="79" formatCode="0">
                        <c:v>16</c:v>
                      </c:pt>
                      <c:pt idx="80" formatCode="0">
                        <c:v>15</c:v>
                      </c:pt>
                      <c:pt idx="81" formatCode="0">
                        <c:v>13</c:v>
                      </c:pt>
                      <c:pt idx="82" formatCode="0">
                        <c:v>13</c:v>
                      </c:pt>
                      <c:pt idx="83" formatCode="0">
                        <c:v>14</c:v>
                      </c:pt>
                      <c:pt idx="84" formatCode="0">
                        <c:v>14</c:v>
                      </c:pt>
                      <c:pt idx="85" formatCode="0">
                        <c:v>14</c:v>
                      </c:pt>
                      <c:pt idx="86" formatCode="0">
                        <c:v>13</c:v>
                      </c:pt>
                      <c:pt idx="87" formatCode="0">
                        <c:v>13</c:v>
                      </c:pt>
                      <c:pt idx="88" formatCode="0">
                        <c:v>12</c:v>
                      </c:pt>
                      <c:pt idx="89" formatCode="0">
                        <c:v>11</c:v>
                      </c:pt>
                      <c:pt idx="90" formatCode="0">
                        <c:v>13</c:v>
                      </c:pt>
                      <c:pt idx="91" formatCode="0">
                        <c:v>14</c:v>
                      </c:pt>
                      <c:pt idx="92" formatCode="0">
                        <c:v>13</c:v>
                      </c:pt>
                      <c:pt idx="93" formatCode="0">
                        <c:v>12</c:v>
                      </c:pt>
                      <c:pt idx="94" formatCode="0">
                        <c:v>12</c:v>
                      </c:pt>
                      <c:pt idx="95" formatCode="0">
                        <c:v>11</c:v>
                      </c:pt>
                      <c:pt idx="96" formatCode="0">
                        <c:v>10</c:v>
                      </c:pt>
                      <c:pt idx="97" formatCode="0">
                        <c:v>9</c:v>
                      </c:pt>
                      <c:pt idx="98" formatCode="0">
                        <c:v>9</c:v>
                      </c:pt>
                      <c:pt idx="99" formatCode="0">
                        <c:v>10</c:v>
                      </c:pt>
                      <c:pt idx="100" formatCode="0">
                        <c:v>10</c:v>
                      </c:pt>
                      <c:pt idx="101" formatCode="0">
                        <c:v>10</c:v>
                      </c:pt>
                      <c:pt idx="102" formatCode="0">
                        <c:v>10</c:v>
                      </c:pt>
                      <c:pt idx="103" formatCode="0">
                        <c:v>10</c:v>
                      </c:pt>
                      <c:pt idx="104" formatCode="0">
                        <c:v>11</c:v>
                      </c:pt>
                    </c:numCache>
                  </c:numRef>
                </c:val>
                <c:smooth val="0"/>
                <c:extLst xmlns:c15="http://schemas.microsoft.com/office/drawing/2012/chart">
                  <c:ext xmlns:c16="http://schemas.microsoft.com/office/drawing/2014/chart" uri="{C3380CC4-5D6E-409C-BE32-E72D297353CC}">
                    <c16:uniqueId val="{0000002E-85F1-4E93-8343-9A44188D74B0}"/>
                  </c:ext>
                </c:extLst>
              </c15:ser>
            </c15:filteredLineSeries>
            <c15:filteredLineSeries>
              <c15:ser>
                <c:idx val="43"/>
                <c:order val="43"/>
                <c:tx>
                  <c:strRef>
                    <c:extLst xmlns:c15="http://schemas.microsoft.com/office/drawing/2012/chart">
                      <c:ext xmlns:c15="http://schemas.microsoft.com/office/drawing/2012/chart" uri="{02D57815-91ED-43cb-92C2-25804820EDAC}">
                        <c15:formulaRef>
                          <c15:sqref>'Table for graphs 24-25 '!$A$45</c15:sqref>
                        </c15:formulaRef>
                      </c:ext>
                    </c:extLst>
                    <c:strCache>
                      <c:ptCount val="1"/>
                      <c:pt idx="0">
                        <c:v>Urological - Trajectory Total</c:v>
                      </c:pt>
                    </c:strCache>
                  </c:strRef>
                </c:tx>
                <c:spPr>
                  <a:ln w="28575" cap="rnd">
                    <a:solidFill>
                      <a:schemeClr val="accent5">
                        <a:shade val="94000"/>
                      </a:schemeClr>
                    </a:solidFill>
                    <a:round/>
                  </a:ln>
                  <a:effectLst/>
                </c:spPr>
                <c:marker>
                  <c:symbol val="none"/>
                </c:marker>
                <c:cat>
                  <c:numRef>
                    <c:extLst xmlns:c15="http://schemas.microsoft.com/office/drawing/2012/chart">
                      <c:ext xmlns:c15="http://schemas.microsoft.com/office/drawing/2012/chart" uri="{02D57815-91ED-43cb-92C2-25804820EDAC}">
                        <c15:formulaRef>
                          <c15:sqref>'Table for graphs 24-25 '!$B$1:$DB$1</c15:sqref>
                        </c15:formulaRef>
                      </c:ext>
                    </c:extLst>
                    <c:numCache>
                      <c:formatCode>m/d/yyyy</c:formatCode>
                      <c:ptCount val="105"/>
                      <c:pt idx="0">
                        <c:v>45018</c:v>
                      </c:pt>
                      <c:pt idx="1">
                        <c:v>45025</c:v>
                      </c:pt>
                      <c:pt idx="2">
                        <c:v>45032</c:v>
                      </c:pt>
                      <c:pt idx="3">
                        <c:v>45039</c:v>
                      </c:pt>
                      <c:pt idx="4">
                        <c:v>45046</c:v>
                      </c:pt>
                      <c:pt idx="5">
                        <c:v>45053</c:v>
                      </c:pt>
                      <c:pt idx="6">
                        <c:v>45060</c:v>
                      </c:pt>
                      <c:pt idx="7">
                        <c:v>45067</c:v>
                      </c:pt>
                      <c:pt idx="8">
                        <c:v>45074</c:v>
                      </c:pt>
                      <c:pt idx="9">
                        <c:v>45081</c:v>
                      </c:pt>
                      <c:pt idx="10">
                        <c:v>45088</c:v>
                      </c:pt>
                      <c:pt idx="11">
                        <c:v>45095</c:v>
                      </c:pt>
                      <c:pt idx="12">
                        <c:v>45102</c:v>
                      </c:pt>
                      <c:pt idx="13">
                        <c:v>45109</c:v>
                      </c:pt>
                      <c:pt idx="14">
                        <c:v>45116</c:v>
                      </c:pt>
                      <c:pt idx="15">
                        <c:v>45123</c:v>
                      </c:pt>
                      <c:pt idx="16">
                        <c:v>45130</c:v>
                      </c:pt>
                      <c:pt idx="17">
                        <c:v>45137</c:v>
                      </c:pt>
                      <c:pt idx="18">
                        <c:v>45144</c:v>
                      </c:pt>
                      <c:pt idx="19">
                        <c:v>45151</c:v>
                      </c:pt>
                      <c:pt idx="20">
                        <c:v>45158</c:v>
                      </c:pt>
                      <c:pt idx="21">
                        <c:v>45165</c:v>
                      </c:pt>
                      <c:pt idx="22">
                        <c:v>45172</c:v>
                      </c:pt>
                      <c:pt idx="23">
                        <c:v>45179</c:v>
                      </c:pt>
                      <c:pt idx="24">
                        <c:v>45186</c:v>
                      </c:pt>
                      <c:pt idx="25">
                        <c:v>45193</c:v>
                      </c:pt>
                      <c:pt idx="26">
                        <c:v>45200</c:v>
                      </c:pt>
                      <c:pt idx="27">
                        <c:v>45207</c:v>
                      </c:pt>
                      <c:pt idx="28">
                        <c:v>45214</c:v>
                      </c:pt>
                      <c:pt idx="29">
                        <c:v>45221</c:v>
                      </c:pt>
                      <c:pt idx="30">
                        <c:v>45228</c:v>
                      </c:pt>
                      <c:pt idx="31">
                        <c:v>45235</c:v>
                      </c:pt>
                      <c:pt idx="32">
                        <c:v>45242</c:v>
                      </c:pt>
                      <c:pt idx="33">
                        <c:v>45249</c:v>
                      </c:pt>
                      <c:pt idx="34">
                        <c:v>45256</c:v>
                      </c:pt>
                      <c:pt idx="35">
                        <c:v>45263</c:v>
                      </c:pt>
                      <c:pt idx="36">
                        <c:v>45270</c:v>
                      </c:pt>
                      <c:pt idx="37">
                        <c:v>45277</c:v>
                      </c:pt>
                      <c:pt idx="38">
                        <c:v>45284</c:v>
                      </c:pt>
                      <c:pt idx="39">
                        <c:v>45291</c:v>
                      </c:pt>
                      <c:pt idx="40">
                        <c:v>45298</c:v>
                      </c:pt>
                      <c:pt idx="41">
                        <c:v>45305</c:v>
                      </c:pt>
                      <c:pt idx="42">
                        <c:v>45312</c:v>
                      </c:pt>
                      <c:pt idx="43">
                        <c:v>45319</c:v>
                      </c:pt>
                      <c:pt idx="44">
                        <c:v>45326</c:v>
                      </c:pt>
                      <c:pt idx="45">
                        <c:v>45333</c:v>
                      </c:pt>
                      <c:pt idx="46">
                        <c:v>45340</c:v>
                      </c:pt>
                      <c:pt idx="47">
                        <c:v>45347</c:v>
                      </c:pt>
                      <c:pt idx="48">
                        <c:v>45354</c:v>
                      </c:pt>
                      <c:pt idx="49">
                        <c:v>45361</c:v>
                      </c:pt>
                      <c:pt idx="50">
                        <c:v>45368</c:v>
                      </c:pt>
                      <c:pt idx="51">
                        <c:v>45375</c:v>
                      </c:pt>
                      <c:pt idx="52">
                        <c:v>45382</c:v>
                      </c:pt>
                      <c:pt idx="53">
                        <c:v>45389</c:v>
                      </c:pt>
                      <c:pt idx="54">
                        <c:v>45396</c:v>
                      </c:pt>
                      <c:pt idx="55">
                        <c:v>45403</c:v>
                      </c:pt>
                      <c:pt idx="56">
                        <c:v>45410</c:v>
                      </c:pt>
                      <c:pt idx="57">
                        <c:v>45417</c:v>
                      </c:pt>
                      <c:pt idx="58">
                        <c:v>45424</c:v>
                      </c:pt>
                      <c:pt idx="59">
                        <c:v>45431</c:v>
                      </c:pt>
                      <c:pt idx="60">
                        <c:v>45438</c:v>
                      </c:pt>
                      <c:pt idx="61">
                        <c:v>45445</c:v>
                      </c:pt>
                      <c:pt idx="62">
                        <c:v>45452</c:v>
                      </c:pt>
                      <c:pt idx="63">
                        <c:v>45459</c:v>
                      </c:pt>
                      <c:pt idx="64">
                        <c:v>45466</c:v>
                      </c:pt>
                      <c:pt idx="65">
                        <c:v>45473</c:v>
                      </c:pt>
                      <c:pt idx="66">
                        <c:v>45480</c:v>
                      </c:pt>
                      <c:pt idx="67">
                        <c:v>45487</c:v>
                      </c:pt>
                      <c:pt idx="68">
                        <c:v>45494</c:v>
                      </c:pt>
                      <c:pt idx="69">
                        <c:v>45501</c:v>
                      </c:pt>
                      <c:pt idx="70">
                        <c:v>45508</c:v>
                      </c:pt>
                      <c:pt idx="71">
                        <c:v>45515</c:v>
                      </c:pt>
                      <c:pt idx="72">
                        <c:v>45522</c:v>
                      </c:pt>
                      <c:pt idx="73">
                        <c:v>45529</c:v>
                      </c:pt>
                      <c:pt idx="74">
                        <c:v>45536</c:v>
                      </c:pt>
                      <c:pt idx="75">
                        <c:v>45543</c:v>
                      </c:pt>
                      <c:pt idx="76">
                        <c:v>45550</c:v>
                      </c:pt>
                      <c:pt idx="77">
                        <c:v>45557</c:v>
                      </c:pt>
                      <c:pt idx="78">
                        <c:v>45564</c:v>
                      </c:pt>
                      <c:pt idx="79">
                        <c:v>45571</c:v>
                      </c:pt>
                      <c:pt idx="80">
                        <c:v>45578</c:v>
                      </c:pt>
                      <c:pt idx="81">
                        <c:v>45585</c:v>
                      </c:pt>
                      <c:pt idx="82">
                        <c:v>45592</c:v>
                      </c:pt>
                      <c:pt idx="83">
                        <c:v>45599</c:v>
                      </c:pt>
                      <c:pt idx="84">
                        <c:v>45606</c:v>
                      </c:pt>
                      <c:pt idx="85">
                        <c:v>45613</c:v>
                      </c:pt>
                      <c:pt idx="86">
                        <c:v>45620</c:v>
                      </c:pt>
                      <c:pt idx="87">
                        <c:v>45627</c:v>
                      </c:pt>
                      <c:pt idx="88">
                        <c:v>45634</c:v>
                      </c:pt>
                      <c:pt idx="89">
                        <c:v>45641</c:v>
                      </c:pt>
                      <c:pt idx="90">
                        <c:v>45648</c:v>
                      </c:pt>
                      <c:pt idx="91">
                        <c:v>45655</c:v>
                      </c:pt>
                      <c:pt idx="92">
                        <c:v>45662</c:v>
                      </c:pt>
                      <c:pt idx="93">
                        <c:v>45669</c:v>
                      </c:pt>
                      <c:pt idx="94">
                        <c:v>45676</c:v>
                      </c:pt>
                      <c:pt idx="95">
                        <c:v>45683</c:v>
                      </c:pt>
                      <c:pt idx="96">
                        <c:v>45690</c:v>
                      </c:pt>
                      <c:pt idx="97">
                        <c:v>45697</c:v>
                      </c:pt>
                      <c:pt idx="98">
                        <c:v>45704</c:v>
                      </c:pt>
                      <c:pt idx="99">
                        <c:v>45711</c:v>
                      </c:pt>
                      <c:pt idx="100">
                        <c:v>45718</c:v>
                      </c:pt>
                      <c:pt idx="101">
                        <c:v>45725</c:v>
                      </c:pt>
                      <c:pt idx="102">
                        <c:v>45732</c:v>
                      </c:pt>
                      <c:pt idx="103">
                        <c:v>45739</c:v>
                      </c:pt>
                      <c:pt idx="104">
                        <c:v>45746</c:v>
                      </c:pt>
                    </c:numCache>
                  </c:numRef>
                </c:cat>
                <c:val>
                  <c:numRef>
                    <c:extLst xmlns:c15="http://schemas.microsoft.com/office/drawing/2012/chart">
                      <c:ext xmlns:c15="http://schemas.microsoft.com/office/drawing/2012/chart" uri="{02D57815-91ED-43cb-92C2-25804820EDAC}">
                        <c15:formulaRef>
                          <c15:sqref>'Table for graphs 24-25 '!$B$45:$DB$45</c15:sqref>
                        </c15:formulaRef>
                      </c:ext>
                    </c:extLst>
                    <c:numCache>
                      <c:formatCode>General</c:formatCode>
                      <c:ptCount val="105"/>
                      <c:pt idx="53" formatCode="0">
                        <c:v>45</c:v>
                      </c:pt>
                      <c:pt idx="54" formatCode="0">
                        <c:v>44</c:v>
                      </c:pt>
                      <c:pt idx="55" formatCode="0">
                        <c:v>43</c:v>
                      </c:pt>
                      <c:pt idx="56" formatCode="0">
                        <c:v>43</c:v>
                      </c:pt>
                      <c:pt idx="57" formatCode="0">
                        <c:v>43</c:v>
                      </c:pt>
                      <c:pt idx="58" formatCode="0">
                        <c:v>42</c:v>
                      </c:pt>
                      <c:pt idx="59" formatCode="0">
                        <c:v>41</c:v>
                      </c:pt>
                      <c:pt idx="60" formatCode="0">
                        <c:v>41</c:v>
                      </c:pt>
                      <c:pt idx="61" formatCode="0">
                        <c:v>41</c:v>
                      </c:pt>
                      <c:pt idx="62" formatCode="0">
                        <c:v>40</c:v>
                      </c:pt>
                      <c:pt idx="63" formatCode="0">
                        <c:v>39</c:v>
                      </c:pt>
                      <c:pt idx="64" formatCode="0">
                        <c:v>38</c:v>
                      </c:pt>
                      <c:pt idx="65" formatCode="0">
                        <c:v>37</c:v>
                      </c:pt>
                      <c:pt idx="66" formatCode="0">
                        <c:v>37</c:v>
                      </c:pt>
                      <c:pt idx="67" formatCode="0">
                        <c:v>37</c:v>
                      </c:pt>
                      <c:pt idx="68" formatCode="0">
                        <c:v>38</c:v>
                      </c:pt>
                      <c:pt idx="69" formatCode="0">
                        <c:v>36</c:v>
                      </c:pt>
                      <c:pt idx="70" formatCode="0">
                        <c:v>35</c:v>
                      </c:pt>
                      <c:pt idx="71" formatCode="0">
                        <c:v>36</c:v>
                      </c:pt>
                      <c:pt idx="72" formatCode="0">
                        <c:v>35</c:v>
                      </c:pt>
                      <c:pt idx="73" formatCode="0">
                        <c:v>36</c:v>
                      </c:pt>
                      <c:pt idx="74" formatCode="0">
                        <c:v>38</c:v>
                      </c:pt>
                      <c:pt idx="75" formatCode="0">
                        <c:v>41</c:v>
                      </c:pt>
                      <c:pt idx="76" formatCode="0">
                        <c:v>37</c:v>
                      </c:pt>
                      <c:pt idx="77" formatCode="0">
                        <c:v>35</c:v>
                      </c:pt>
                      <c:pt idx="78" formatCode="0">
                        <c:v>34</c:v>
                      </c:pt>
                      <c:pt idx="79" formatCode="0">
                        <c:v>33</c:v>
                      </c:pt>
                      <c:pt idx="80" formatCode="0">
                        <c:v>32</c:v>
                      </c:pt>
                      <c:pt idx="81" formatCode="0">
                        <c:v>29</c:v>
                      </c:pt>
                      <c:pt idx="82" formatCode="0">
                        <c:v>27</c:v>
                      </c:pt>
                      <c:pt idx="83" formatCode="0">
                        <c:v>27</c:v>
                      </c:pt>
                      <c:pt idx="84" formatCode="0">
                        <c:v>25</c:v>
                      </c:pt>
                      <c:pt idx="85" formatCode="0">
                        <c:v>24</c:v>
                      </c:pt>
                      <c:pt idx="86" formatCode="0">
                        <c:v>23</c:v>
                      </c:pt>
                      <c:pt idx="87" formatCode="0">
                        <c:v>21</c:v>
                      </c:pt>
                      <c:pt idx="88" formatCode="0">
                        <c:v>20</c:v>
                      </c:pt>
                      <c:pt idx="89" formatCode="0">
                        <c:v>20</c:v>
                      </c:pt>
                      <c:pt idx="90" formatCode="0">
                        <c:v>21</c:v>
                      </c:pt>
                      <c:pt idx="91" formatCode="0">
                        <c:v>24</c:v>
                      </c:pt>
                      <c:pt idx="92" formatCode="0">
                        <c:v>24</c:v>
                      </c:pt>
                      <c:pt idx="93" formatCode="0">
                        <c:v>23</c:v>
                      </c:pt>
                      <c:pt idx="94" formatCode="0">
                        <c:v>23</c:v>
                      </c:pt>
                      <c:pt idx="95" formatCode="0">
                        <c:v>22</c:v>
                      </c:pt>
                      <c:pt idx="96" formatCode="0">
                        <c:v>20</c:v>
                      </c:pt>
                      <c:pt idx="97" formatCode="0">
                        <c:v>19</c:v>
                      </c:pt>
                      <c:pt idx="98" formatCode="0">
                        <c:v>18</c:v>
                      </c:pt>
                      <c:pt idx="99" formatCode="0">
                        <c:v>17</c:v>
                      </c:pt>
                      <c:pt idx="100" formatCode="0">
                        <c:v>19</c:v>
                      </c:pt>
                      <c:pt idx="101" formatCode="0">
                        <c:v>16</c:v>
                      </c:pt>
                      <c:pt idx="102" formatCode="0">
                        <c:v>14</c:v>
                      </c:pt>
                      <c:pt idx="103" formatCode="0">
                        <c:v>13</c:v>
                      </c:pt>
                      <c:pt idx="104" formatCode="0">
                        <c:v>12</c:v>
                      </c:pt>
                    </c:numCache>
                  </c:numRef>
                </c:val>
                <c:smooth val="0"/>
                <c:extLst xmlns:c15="http://schemas.microsoft.com/office/drawing/2012/chart">
                  <c:ext xmlns:c16="http://schemas.microsoft.com/office/drawing/2014/chart" uri="{C3380CC4-5D6E-409C-BE32-E72D297353CC}">
                    <c16:uniqueId val="{0000002F-85F1-4E93-8343-9A44188D74B0}"/>
                  </c:ext>
                </c:extLst>
              </c15:ser>
            </c15:filteredLineSeries>
          </c:ext>
        </c:extLst>
      </c:lineChart>
      <c:dateAx>
        <c:axId val="545995631"/>
        <c:scaling>
          <c:orientation val="minMax"/>
        </c:scaling>
        <c:delete val="0"/>
        <c:axPos val="b"/>
        <c:numFmt formatCode="m/d/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500" b="0" i="0" u="none" strike="noStrike" kern="1200" baseline="0">
                <a:solidFill>
                  <a:schemeClr val="tx1">
                    <a:lumMod val="65000"/>
                    <a:lumOff val="35000"/>
                  </a:schemeClr>
                </a:solidFill>
                <a:latin typeface="+mn-lt"/>
                <a:ea typeface="+mn-ea"/>
                <a:cs typeface="+mn-cs"/>
              </a:defRPr>
            </a:pPr>
            <a:endParaRPr lang="en-US"/>
          </a:p>
        </c:txPr>
        <c:crossAx val="545998543"/>
        <c:crosses val="autoZero"/>
        <c:auto val="1"/>
        <c:lblOffset val="100"/>
        <c:baseTimeUnit val="days"/>
        <c:majorUnit val="14"/>
        <c:majorTimeUnit val="days"/>
        <c:minorUnit val="7"/>
        <c:minorTimeUnit val="days"/>
      </c:dateAx>
      <c:valAx>
        <c:axId val="545998543"/>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5995631"/>
        <c:crosses val="autoZero"/>
        <c:crossBetween val="between"/>
        <c:majorUnit val="100"/>
      </c:valAx>
      <c:spPr>
        <a:noFill/>
        <a:ln>
          <a:noFill/>
        </a:ln>
        <a:effectLst/>
      </c:spPr>
    </c:plotArea>
    <c:legend>
      <c:legendPos val="b"/>
      <c:layout>
        <c:manualLayout>
          <c:xMode val="edge"/>
          <c:yMode val="edge"/>
          <c:x val="1.7743230814096955E-2"/>
          <c:y val="0.95564448279581493"/>
          <c:w val="0.96211775868718619"/>
          <c:h val="3.2506964236832352E-2"/>
        </c:manualLayout>
      </c:layout>
      <c:overlay val="0"/>
      <c:spPr>
        <a:noFill/>
        <a:ln>
          <a:noFill/>
        </a:ln>
        <a:effectLst/>
      </c:spPr>
      <c:txPr>
        <a:bodyPr rot="0" spcFirstLastPara="1" vertOverflow="ellipsis" vert="horz" wrap="square" anchor="ctr" anchorCtr="1"/>
        <a:lstStyle/>
        <a:p>
          <a:pPr>
            <a:defRPr sz="6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3175" cap="flat" cmpd="sng" algn="ctr">
      <a:solidFill>
        <a:schemeClr val="tx1">
          <a:lumMod val="50000"/>
          <a:lumOff val="50000"/>
        </a:schemeClr>
      </a:solidFill>
      <a:round/>
    </a:ln>
    <a:effectLst/>
  </c:spPr>
  <c:txPr>
    <a:bodyPr/>
    <a:lstStyle/>
    <a:p>
      <a:pPr>
        <a:defRPr/>
      </a:pPr>
      <a:endParaRPr lang="en-US"/>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000" b="1" i="0" u="none" strike="noStrike" kern="1200" spc="0" baseline="0">
                <a:solidFill>
                  <a:schemeClr val="tx1">
                    <a:lumMod val="65000"/>
                    <a:lumOff val="35000"/>
                  </a:schemeClr>
                </a:solidFill>
                <a:latin typeface="+mn-lt"/>
                <a:ea typeface="+mn-ea"/>
                <a:cs typeface="+mn-cs"/>
              </a:defRPr>
            </a:pPr>
            <a:r>
              <a:rPr lang="en-GB" sz="1000" b="1"/>
              <a:t>POS to DTT - 31 days</a:t>
            </a:r>
          </a:p>
          <a:p>
            <a:pPr>
              <a:defRPr sz="1000" b="1"/>
            </a:pPr>
            <a:r>
              <a:rPr lang="en-GB" sz="1000" b="1"/>
              <a:t>All Tumour</a:t>
            </a:r>
            <a:r>
              <a:rPr lang="en-GB" sz="1000" b="1" baseline="0"/>
              <a:t> Sites</a:t>
            </a:r>
            <a:endParaRPr lang="en-GB" sz="1000" b="1"/>
          </a:p>
        </c:rich>
      </c:tx>
      <c:overlay val="0"/>
      <c:spPr>
        <a:noFill/>
        <a:ln>
          <a:noFill/>
        </a:ln>
        <a:effectLst/>
      </c:spPr>
      <c:txPr>
        <a:bodyPr rot="0" spcFirstLastPara="1" vertOverflow="ellipsis" vert="horz" wrap="square" anchor="ctr" anchorCtr="1"/>
        <a:lstStyle/>
        <a:p>
          <a:pPr>
            <a:defRPr sz="1000" b="1"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5.1491157590263625E-2"/>
          <c:y val="0.22774358974358974"/>
          <c:w val="0.8733978365486269"/>
          <c:h val="0.50239410458308087"/>
        </c:manualLayout>
      </c:layout>
      <c:barChart>
        <c:barDir val="col"/>
        <c:grouping val="clustered"/>
        <c:varyColors val="0"/>
        <c:ser>
          <c:idx val="9"/>
          <c:order val="9"/>
          <c:tx>
            <c:strRef>
              <c:f>'POS to DTT (2)'!$A$15</c:f>
              <c:strCache>
                <c:ptCount val="1"/>
                <c:pt idx="0">
                  <c:v>All Sites - Median Days</c:v>
                </c:pt>
              </c:strCache>
            </c:strRef>
          </c:tx>
          <c:spPr>
            <a:solidFill>
              <a:schemeClr val="accent5">
                <a:lumMod val="20000"/>
                <a:lumOff val="8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'POS to DTT (2)'!$B$1:$T$1</c:f>
              <c:numCache>
                <c:formatCode>mmm\-yy</c:formatCode>
                <c:ptCount val="19"/>
                <c:pt idx="0">
                  <c:v>45170</c:v>
                </c:pt>
                <c:pt idx="1">
                  <c:v>45200</c:v>
                </c:pt>
                <c:pt idx="2">
                  <c:v>45231</c:v>
                </c:pt>
                <c:pt idx="3">
                  <c:v>45261</c:v>
                </c:pt>
                <c:pt idx="4">
                  <c:v>45292</c:v>
                </c:pt>
                <c:pt idx="5">
                  <c:v>45323</c:v>
                </c:pt>
                <c:pt idx="6">
                  <c:v>45352</c:v>
                </c:pt>
                <c:pt idx="7">
                  <c:v>45383</c:v>
                </c:pt>
                <c:pt idx="8">
                  <c:v>45413</c:v>
                </c:pt>
                <c:pt idx="9">
                  <c:v>45444</c:v>
                </c:pt>
                <c:pt idx="10">
                  <c:v>45474</c:v>
                </c:pt>
                <c:pt idx="11">
                  <c:v>45505</c:v>
                </c:pt>
                <c:pt idx="12">
                  <c:v>45536</c:v>
                </c:pt>
                <c:pt idx="13">
                  <c:v>45566</c:v>
                </c:pt>
                <c:pt idx="14">
                  <c:v>45597</c:v>
                </c:pt>
                <c:pt idx="15">
                  <c:v>45627</c:v>
                </c:pt>
                <c:pt idx="16">
                  <c:v>45658</c:v>
                </c:pt>
                <c:pt idx="17">
                  <c:v>45689</c:v>
                </c:pt>
                <c:pt idx="18">
                  <c:v>45717</c:v>
                </c:pt>
              </c:numCache>
            </c:numRef>
          </c:cat>
          <c:val>
            <c:numRef>
              <c:f>'POS to DTT (2)'!$B$15:$T$15</c:f>
              <c:numCache>
                <c:formatCode>General</c:formatCode>
                <c:ptCount val="19"/>
                <c:pt idx="0">
                  <c:v>48</c:v>
                </c:pt>
                <c:pt idx="1">
                  <c:v>45</c:v>
                </c:pt>
                <c:pt idx="2">
                  <c:v>45</c:v>
                </c:pt>
                <c:pt idx="3">
                  <c:v>36</c:v>
                </c:pt>
                <c:pt idx="4">
                  <c:v>42</c:v>
                </c:pt>
                <c:pt idx="5">
                  <c:v>36</c:v>
                </c:pt>
                <c:pt idx="6">
                  <c:v>36</c:v>
                </c:pt>
                <c:pt idx="7">
                  <c:v>34</c:v>
                </c:pt>
              </c:numCache>
            </c:numRef>
          </c:val>
          <c:extLst>
            <c:ext xmlns:c16="http://schemas.microsoft.com/office/drawing/2014/chart" uri="{C3380CC4-5D6E-409C-BE32-E72D297353CC}">
              <c16:uniqueId val="{00000000-D361-46A9-9DDB-EDA24F202B30}"/>
            </c:ext>
          </c:extLst>
        </c:ser>
        <c:dLbls>
          <c:showLegendKey val="0"/>
          <c:showVal val="0"/>
          <c:showCatName val="0"/>
          <c:showSerName val="0"/>
          <c:showPercent val="0"/>
          <c:showBubbleSize val="0"/>
        </c:dLbls>
        <c:gapWidth val="150"/>
        <c:axId val="1835663232"/>
        <c:axId val="1835660320"/>
        <c:extLst>
          <c:ext xmlns:c15="http://schemas.microsoft.com/office/drawing/2012/chart" uri="{02D57815-91ED-43cb-92C2-25804820EDAC}">
            <c15:filteredBarSeries>
              <c15:ser>
                <c:idx val="0"/>
                <c:order val="0"/>
                <c:tx>
                  <c:strRef>
                    <c:extLst>
                      <c:ext uri="{02D57815-91ED-43cb-92C2-25804820EDAC}">
                        <c15:formulaRef>
                          <c15:sqref>'POS to DTT (2)'!$A$2</c15:sqref>
                        </c15:formulaRef>
                      </c:ext>
                    </c:extLst>
                    <c:strCache>
                      <c:ptCount val="1"/>
                      <c:pt idx="0">
                        <c:v>Breast - Median Days</c:v>
                      </c:pt>
                    </c:strCache>
                  </c:strRef>
                </c:tx>
                <c:spPr>
                  <a:solidFill>
                    <a:schemeClr val="accent1">
                      <a:tint val="35000"/>
                    </a:schemeClr>
                  </a:solidFill>
                  <a:ln>
                    <a:noFill/>
                  </a:ln>
                  <a:effectLst/>
                </c:spPr>
                <c:invertIfNegative val="0"/>
                <c:cat>
                  <c:numRef>
                    <c:extLst>
                      <c:ext uri="{02D57815-91ED-43cb-92C2-25804820EDAC}">
                        <c15:formulaRef>
                          <c15:sqref>'POS to DTT (2)'!$B$1:$T$1</c15:sqref>
                        </c15:formulaRef>
                      </c:ext>
                    </c:extLst>
                    <c:numCache>
                      <c:formatCode>mmm\-yy</c:formatCode>
                      <c:ptCount val="19"/>
                      <c:pt idx="0">
                        <c:v>45170</c:v>
                      </c:pt>
                      <c:pt idx="1">
                        <c:v>45200</c:v>
                      </c:pt>
                      <c:pt idx="2">
                        <c:v>45231</c:v>
                      </c:pt>
                      <c:pt idx="3">
                        <c:v>45261</c:v>
                      </c:pt>
                      <c:pt idx="4">
                        <c:v>45292</c:v>
                      </c:pt>
                      <c:pt idx="5">
                        <c:v>45323</c:v>
                      </c:pt>
                      <c:pt idx="6">
                        <c:v>45352</c:v>
                      </c:pt>
                      <c:pt idx="7">
                        <c:v>45383</c:v>
                      </c:pt>
                      <c:pt idx="8">
                        <c:v>45413</c:v>
                      </c:pt>
                      <c:pt idx="9">
                        <c:v>45444</c:v>
                      </c:pt>
                      <c:pt idx="10">
                        <c:v>45474</c:v>
                      </c:pt>
                      <c:pt idx="11">
                        <c:v>45505</c:v>
                      </c:pt>
                      <c:pt idx="12">
                        <c:v>45536</c:v>
                      </c:pt>
                      <c:pt idx="13">
                        <c:v>45566</c:v>
                      </c:pt>
                      <c:pt idx="14">
                        <c:v>45597</c:v>
                      </c:pt>
                      <c:pt idx="15">
                        <c:v>45627</c:v>
                      </c:pt>
                      <c:pt idx="16">
                        <c:v>45658</c:v>
                      </c:pt>
                      <c:pt idx="17">
                        <c:v>45689</c:v>
                      </c:pt>
                      <c:pt idx="18">
                        <c:v>45717</c:v>
                      </c:pt>
                    </c:numCache>
                  </c:numRef>
                </c:cat>
                <c:val>
                  <c:numRef>
                    <c:extLst>
                      <c:ext uri="{02D57815-91ED-43cb-92C2-25804820EDAC}">
                        <c15:formulaRef>
                          <c15:sqref>'POS to DTT (2)'!$B$2:$T$2</c15:sqref>
                        </c15:formulaRef>
                      </c:ext>
                    </c:extLst>
                    <c:numCache>
                      <c:formatCode>General</c:formatCode>
                      <c:ptCount val="19"/>
                      <c:pt idx="0">
                        <c:v>39</c:v>
                      </c:pt>
                      <c:pt idx="1">
                        <c:v>36</c:v>
                      </c:pt>
                      <c:pt idx="2">
                        <c:v>45</c:v>
                      </c:pt>
                      <c:pt idx="3">
                        <c:v>33</c:v>
                      </c:pt>
                      <c:pt idx="4">
                        <c:v>36</c:v>
                      </c:pt>
                      <c:pt idx="5">
                        <c:v>35</c:v>
                      </c:pt>
                      <c:pt idx="6">
                        <c:v>34</c:v>
                      </c:pt>
                      <c:pt idx="7">
                        <c:v>35</c:v>
                      </c:pt>
                    </c:numCache>
                  </c:numRef>
                </c:val>
                <c:extLst>
                  <c:ext xmlns:c16="http://schemas.microsoft.com/office/drawing/2014/chart" uri="{C3380CC4-5D6E-409C-BE32-E72D297353CC}">
                    <c16:uniqueId val="{00000002-D361-46A9-9DDB-EDA24F202B30}"/>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'POS to DTT (2)'!$A$4</c15:sqref>
                        </c15:formulaRef>
                      </c:ext>
                    </c:extLst>
                    <c:strCache>
                      <c:ptCount val="1"/>
                      <c:pt idx="0">
                        <c:v>Gynaecological - Median Days</c:v>
                      </c:pt>
                    </c:strCache>
                  </c:strRef>
                </c:tx>
                <c:spPr>
                  <a:solidFill>
                    <a:schemeClr val="accent1">
                      <a:tint val="40000"/>
                    </a:schemeClr>
                  </a:solidFill>
                  <a:ln>
                    <a:noFill/>
                  </a:ln>
                  <a:effectLst/>
                </c:spPr>
                <c:invertIfNegative val="0"/>
                <c:cat>
                  <c:numRef>
                    <c:extLst xmlns:c15="http://schemas.microsoft.com/office/drawing/2012/chart">
                      <c:ext xmlns:c15="http://schemas.microsoft.com/office/drawing/2012/chart" uri="{02D57815-91ED-43cb-92C2-25804820EDAC}">
                        <c15:formulaRef>
                          <c15:sqref>'POS to DTT (2)'!$B$1:$T$1</c15:sqref>
                        </c15:formulaRef>
                      </c:ext>
                    </c:extLst>
                    <c:numCache>
                      <c:formatCode>mmm\-yy</c:formatCode>
                      <c:ptCount val="19"/>
                      <c:pt idx="0">
                        <c:v>45170</c:v>
                      </c:pt>
                      <c:pt idx="1">
                        <c:v>45200</c:v>
                      </c:pt>
                      <c:pt idx="2">
                        <c:v>45231</c:v>
                      </c:pt>
                      <c:pt idx="3">
                        <c:v>45261</c:v>
                      </c:pt>
                      <c:pt idx="4">
                        <c:v>45292</c:v>
                      </c:pt>
                      <c:pt idx="5">
                        <c:v>45323</c:v>
                      </c:pt>
                      <c:pt idx="6">
                        <c:v>45352</c:v>
                      </c:pt>
                      <c:pt idx="7">
                        <c:v>45383</c:v>
                      </c:pt>
                      <c:pt idx="8">
                        <c:v>45413</c:v>
                      </c:pt>
                      <c:pt idx="9">
                        <c:v>45444</c:v>
                      </c:pt>
                      <c:pt idx="10">
                        <c:v>45474</c:v>
                      </c:pt>
                      <c:pt idx="11">
                        <c:v>45505</c:v>
                      </c:pt>
                      <c:pt idx="12">
                        <c:v>45536</c:v>
                      </c:pt>
                      <c:pt idx="13">
                        <c:v>45566</c:v>
                      </c:pt>
                      <c:pt idx="14">
                        <c:v>45597</c:v>
                      </c:pt>
                      <c:pt idx="15">
                        <c:v>45627</c:v>
                      </c:pt>
                      <c:pt idx="16">
                        <c:v>45658</c:v>
                      </c:pt>
                      <c:pt idx="17">
                        <c:v>45689</c:v>
                      </c:pt>
                      <c:pt idx="18">
                        <c:v>45717</c:v>
                      </c:pt>
                    </c:numCache>
                  </c:numRef>
                </c:cat>
                <c:val>
                  <c:numRef>
                    <c:extLst xmlns:c15="http://schemas.microsoft.com/office/drawing/2012/chart">
                      <c:ext xmlns:c15="http://schemas.microsoft.com/office/drawing/2012/chart" uri="{02D57815-91ED-43cb-92C2-25804820EDAC}">
                        <c15:formulaRef>
                          <c15:sqref>'POS to DTT (2)'!$B$4:$T$4</c15:sqref>
                        </c15:formulaRef>
                      </c:ext>
                    </c:extLst>
                    <c:numCache>
                      <c:formatCode>General</c:formatCode>
                      <c:ptCount val="19"/>
                      <c:pt idx="0">
                        <c:v>54</c:v>
                      </c:pt>
                      <c:pt idx="1">
                        <c:v>48</c:v>
                      </c:pt>
                      <c:pt idx="2">
                        <c:v>97</c:v>
                      </c:pt>
                      <c:pt idx="3">
                        <c:v>89</c:v>
                      </c:pt>
                      <c:pt idx="4">
                        <c:v>83</c:v>
                      </c:pt>
                      <c:pt idx="5">
                        <c:v>48</c:v>
                      </c:pt>
                      <c:pt idx="6">
                        <c:v>74</c:v>
                      </c:pt>
                      <c:pt idx="7">
                        <c:v>79</c:v>
                      </c:pt>
                    </c:numCache>
                  </c:numRef>
                </c:val>
                <c:extLst xmlns:c15="http://schemas.microsoft.com/office/drawing/2012/chart">
                  <c:ext xmlns:c16="http://schemas.microsoft.com/office/drawing/2014/chart" uri="{C3380CC4-5D6E-409C-BE32-E72D297353CC}">
                    <c16:uniqueId val="{00000003-D361-46A9-9DDB-EDA24F202B30}"/>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'POS to DTT (2)'!$A$5</c15:sqref>
                        </c15:formulaRef>
                      </c:ext>
                    </c:extLst>
                    <c:strCache>
                      <c:ptCount val="1"/>
                      <c:pt idx="0">
                        <c:v>Haematological &amp; Acute Leukaemia - Median Days</c:v>
                      </c:pt>
                    </c:strCache>
                  </c:strRef>
                </c:tx>
                <c:spPr>
                  <a:solidFill>
                    <a:schemeClr val="accent1">
                      <a:tint val="44000"/>
                    </a:schemeClr>
                  </a:solidFill>
                  <a:ln>
                    <a:noFill/>
                  </a:ln>
                  <a:effectLst/>
                </c:spPr>
                <c:invertIfNegative val="0"/>
                <c:cat>
                  <c:numRef>
                    <c:extLst xmlns:c15="http://schemas.microsoft.com/office/drawing/2012/chart">
                      <c:ext xmlns:c15="http://schemas.microsoft.com/office/drawing/2012/chart" uri="{02D57815-91ED-43cb-92C2-25804820EDAC}">
                        <c15:formulaRef>
                          <c15:sqref>'POS to DTT (2)'!$B$1:$T$1</c15:sqref>
                        </c15:formulaRef>
                      </c:ext>
                    </c:extLst>
                    <c:numCache>
                      <c:formatCode>mmm\-yy</c:formatCode>
                      <c:ptCount val="19"/>
                      <c:pt idx="0">
                        <c:v>45170</c:v>
                      </c:pt>
                      <c:pt idx="1">
                        <c:v>45200</c:v>
                      </c:pt>
                      <c:pt idx="2">
                        <c:v>45231</c:v>
                      </c:pt>
                      <c:pt idx="3">
                        <c:v>45261</c:v>
                      </c:pt>
                      <c:pt idx="4">
                        <c:v>45292</c:v>
                      </c:pt>
                      <c:pt idx="5">
                        <c:v>45323</c:v>
                      </c:pt>
                      <c:pt idx="6">
                        <c:v>45352</c:v>
                      </c:pt>
                      <c:pt idx="7">
                        <c:v>45383</c:v>
                      </c:pt>
                      <c:pt idx="8">
                        <c:v>45413</c:v>
                      </c:pt>
                      <c:pt idx="9">
                        <c:v>45444</c:v>
                      </c:pt>
                      <c:pt idx="10">
                        <c:v>45474</c:v>
                      </c:pt>
                      <c:pt idx="11">
                        <c:v>45505</c:v>
                      </c:pt>
                      <c:pt idx="12">
                        <c:v>45536</c:v>
                      </c:pt>
                      <c:pt idx="13">
                        <c:v>45566</c:v>
                      </c:pt>
                      <c:pt idx="14">
                        <c:v>45597</c:v>
                      </c:pt>
                      <c:pt idx="15">
                        <c:v>45627</c:v>
                      </c:pt>
                      <c:pt idx="16">
                        <c:v>45658</c:v>
                      </c:pt>
                      <c:pt idx="17">
                        <c:v>45689</c:v>
                      </c:pt>
                      <c:pt idx="18">
                        <c:v>45717</c:v>
                      </c:pt>
                    </c:numCache>
                  </c:numRef>
                </c:cat>
                <c:val>
                  <c:numRef>
                    <c:extLst xmlns:c15="http://schemas.microsoft.com/office/drawing/2012/chart">
                      <c:ext xmlns:c15="http://schemas.microsoft.com/office/drawing/2012/chart" uri="{02D57815-91ED-43cb-92C2-25804820EDAC}">
                        <c15:formulaRef>
                          <c15:sqref>'POS to DTT (2)'!$B$5:$T$5</c15:sqref>
                        </c15:formulaRef>
                      </c:ext>
                    </c:extLst>
                    <c:numCache>
                      <c:formatCode>General</c:formatCode>
                      <c:ptCount val="19"/>
                      <c:pt idx="0">
                        <c:v>58</c:v>
                      </c:pt>
                      <c:pt idx="1">
                        <c:v>54</c:v>
                      </c:pt>
                      <c:pt idx="2">
                        <c:v>84</c:v>
                      </c:pt>
                      <c:pt idx="3">
                        <c:v>58</c:v>
                      </c:pt>
                      <c:pt idx="4">
                        <c:v>85</c:v>
                      </c:pt>
                      <c:pt idx="5">
                        <c:v>54</c:v>
                      </c:pt>
                      <c:pt idx="6">
                        <c:v>35</c:v>
                      </c:pt>
                      <c:pt idx="7">
                        <c:v>64</c:v>
                      </c:pt>
                    </c:numCache>
                  </c:numRef>
                </c:val>
                <c:extLst xmlns:c15="http://schemas.microsoft.com/office/drawing/2012/chart">
                  <c:ext xmlns:c16="http://schemas.microsoft.com/office/drawing/2014/chart" uri="{C3380CC4-5D6E-409C-BE32-E72D297353CC}">
                    <c16:uniqueId val="{00000004-D361-46A9-9DDB-EDA24F202B30}"/>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'POS to DTT (2)'!$A$6</c15:sqref>
                        </c15:formulaRef>
                      </c:ext>
                    </c:extLst>
                    <c:strCache>
                      <c:ptCount val="1"/>
                      <c:pt idx="0">
                        <c:v>Head &amp; Neck - Median Days</c:v>
                      </c:pt>
                    </c:strCache>
                  </c:strRef>
                </c:tx>
                <c:spPr>
                  <a:solidFill>
                    <a:schemeClr val="accent1">
                      <a:tint val="49000"/>
                    </a:schemeClr>
                  </a:solidFill>
                  <a:ln>
                    <a:noFill/>
                  </a:ln>
                  <a:effectLst/>
                </c:spPr>
                <c:invertIfNegative val="0"/>
                <c:cat>
                  <c:numRef>
                    <c:extLst xmlns:c15="http://schemas.microsoft.com/office/drawing/2012/chart">
                      <c:ext xmlns:c15="http://schemas.microsoft.com/office/drawing/2012/chart" uri="{02D57815-91ED-43cb-92C2-25804820EDAC}">
                        <c15:formulaRef>
                          <c15:sqref>'POS to DTT (2)'!$B$1:$T$1</c15:sqref>
                        </c15:formulaRef>
                      </c:ext>
                    </c:extLst>
                    <c:numCache>
                      <c:formatCode>mmm\-yy</c:formatCode>
                      <c:ptCount val="19"/>
                      <c:pt idx="0">
                        <c:v>45170</c:v>
                      </c:pt>
                      <c:pt idx="1">
                        <c:v>45200</c:v>
                      </c:pt>
                      <c:pt idx="2">
                        <c:v>45231</c:v>
                      </c:pt>
                      <c:pt idx="3">
                        <c:v>45261</c:v>
                      </c:pt>
                      <c:pt idx="4">
                        <c:v>45292</c:v>
                      </c:pt>
                      <c:pt idx="5">
                        <c:v>45323</c:v>
                      </c:pt>
                      <c:pt idx="6">
                        <c:v>45352</c:v>
                      </c:pt>
                      <c:pt idx="7">
                        <c:v>45383</c:v>
                      </c:pt>
                      <c:pt idx="8">
                        <c:v>45413</c:v>
                      </c:pt>
                      <c:pt idx="9">
                        <c:v>45444</c:v>
                      </c:pt>
                      <c:pt idx="10">
                        <c:v>45474</c:v>
                      </c:pt>
                      <c:pt idx="11">
                        <c:v>45505</c:v>
                      </c:pt>
                      <c:pt idx="12">
                        <c:v>45536</c:v>
                      </c:pt>
                      <c:pt idx="13">
                        <c:v>45566</c:v>
                      </c:pt>
                      <c:pt idx="14">
                        <c:v>45597</c:v>
                      </c:pt>
                      <c:pt idx="15">
                        <c:v>45627</c:v>
                      </c:pt>
                      <c:pt idx="16">
                        <c:v>45658</c:v>
                      </c:pt>
                      <c:pt idx="17">
                        <c:v>45689</c:v>
                      </c:pt>
                      <c:pt idx="18">
                        <c:v>45717</c:v>
                      </c:pt>
                    </c:numCache>
                  </c:numRef>
                </c:cat>
                <c:val>
                  <c:numRef>
                    <c:extLst xmlns:c15="http://schemas.microsoft.com/office/drawing/2012/chart">
                      <c:ext xmlns:c15="http://schemas.microsoft.com/office/drawing/2012/chart" uri="{02D57815-91ED-43cb-92C2-25804820EDAC}">
                        <c15:formulaRef>
                          <c15:sqref>'POS to DTT (2)'!$B$6:$T$6</c15:sqref>
                        </c15:formulaRef>
                      </c:ext>
                    </c:extLst>
                    <c:numCache>
                      <c:formatCode>General</c:formatCode>
                      <c:ptCount val="19"/>
                      <c:pt idx="0">
                        <c:v>46</c:v>
                      </c:pt>
                      <c:pt idx="1">
                        <c:v>51</c:v>
                      </c:pt>
                      <c:pt idx="2">
                        <c:v>36</c:v>
                      </c:pt>
                      <c:pt idx="3">
                        <c:v>41</c:v>
                      </c:pt>
                      <c:pt idx="4">
                        <c:v>24</c:v>
                      </c:pt>
                      <c:pt idx="5">
                        <c:v>35</c:v>
                      </c:pt>
                      <c:pt idx="6">
                        <c:v>35</c:v>
                      </c:pt>
                      <c:pt idx="7">
                        <c:v>43</c:v>
                      </c:pt>
                    </c:numCache>
                  </c:numRef>
                </c:val>
                <c:extLst xmlns:c15="http://schemas.microsoft.com/office/drawing/2012/chart">
                  <c:ext xmlns:c16="http://schemas.microsoft.com/office/drawing/2014/chart" uri="{C3380CC4-5D6E-409C-BE32-E72D297353CC}">
                    <c16:uniqueId val="{00000005-D361-46A9-9DDB-EDA24F202B30}"/>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'POS to DTT (2)'!$A$8</c15:sqref>
                        </c15:formulaRef>
                      </c:ext>
                    </c:extLst>
                    <c:strCache>
                      <c:ptCount val="1"/>
                      <c:pt idx="0">
                        <c:v>Lung - Median Days</c:v>
                      </c:pt>
                    </c:strCache>
                  </c:strRef>
                </c:tx>
                <c:spPr>
                  <a:solidFill>
                    <a:schemeClr val="accent1">
                      <a:tint val="53000"/>
                    </a:schemeClr>
                  </a:solidFill>
                  <a:ln>
                    <a:noFill/>
                  </a:ln>
                  <a:effectLst/>
                </c:spPr>
                <c:invertIfNegative val="0"/>
                <c:cat>
                  <c:numRef>
                    <c:extLst xmlns:c15="http://schemas.microsoft.com/office/drawing/2012/chart">
                      <c:ext xmlns:c15="http://schemas.microsoft.com/office/drawing/2012/chart" uri="{02D57815-91ED-43cb-92C2-25804820EDAC}">
                        <c15:formulaRef>
                          <c15:sqref>'POS to DTT (2)'!$B$1:$T$1</c15:sqref>
                        </c15:formulaRef>
                      </c:ext>
                    </c:extLst>
                    <c:numCache>
                      <c:formatCode>mmm\-yy</c:formatCode>
                      <c:ptCount val="19"/>
                      <c:pt idx="0">
                        <c:v>45170</c:v>
                      </c:pt>
                      <c:pt idx="1">
                        <c:v>45200</c:v>
                      </c:pt>
                      <c:pt idx="2">
                        <c:v>45231</c:v>
                      </c:pt>
                      <c:pt idx="3">
                        <c:v>45261</c:v>
                      </c:pt>
                      <c:pt idx="4">
                        <c:v>45292</c:v>
                      </c:pt>
                      <c:pt idx="5">
                        <c:v>45323</c:v>
                      </c:pt>
                      <c:pt idx="6">
                        <c:v>45352</c:v>
                      </c:pt>
                      <c:pt idx="7">
                        <c:v>45383</c:v>
                      </c:pt>
                      <c:pt idx="8">
                        <c:v>45413</c:v>
                      </c:pt>
                      <c:pt idx="9">
                        <c:v>45444</c:v>
                      </c:pt>
                      <c:pt idx="10">
                        <c:v>45474</c:v>
                      </c:pt>
                      <c:pt idx="11">
                        <c:v>45505</c:v>
                      </c:pt>
                      <c:pt idx="12">
                        <c:v>45536</c:v>
                      </c:pt>
                      <c:pt idx="13">
                        <c:v>45566</c:v>
                      </c:pt>
                      <c:pt idx="14">
                        <c:v>45597</c:v>
                      </c:pt>
                      <c:pt idx="15">
                        <c:v>45627</c:v>
                      </c:pt>
                      <c:pt idx="16">
                        <c:v>45658</c:v>
                      </c:pt>
                      <c:pt idx="17">
                        <c:v>45689</c:v>
                      </c:pt>
                      <c:pt idx="18">
                        <c:v>45717</c:v>
                      </c:pt>
                    </c:numCache>
                  </c:numRef>
                </c:cat>
                <c:val>
                  <c:numRef>
                    <c:extLst xmlns:c15="http://schemas.microsoft.com/office/drawing/2012/chart">
                      <c:ext xmlns:c15="http://schemas.microsoft.com/office/drawing/2012/chart" uri="{02D57815-91ED-43cb-92C2-25804820EDAC}">
                        <c15:formulaRef>
                          <c15:sqref>'POS to DTT (2)'!$B$8:$T$8</c15:sqref>
                        </c15:formulaRef>
                      </c:ext>
                    </c:extLst>
                    <c:numCache>
                      <c:formatCode>General</c:formatCode>
                      <c:ptCount val="19"/>
                      <c:pt idx="0">
                        <c:v>38</c:v>
                      </c:pt>
                      <c:pt idx="1">
                        <c:v>47</c:v>
                      </c:pt>
                      <c:pt idx="2">
                        <c:v>40</c:v>
                      </c:pt>
                      <c:pt idx="3">
                        <c:v>59</c:v>
                      </c:pt>
                      <c:pt idx="4">
                        <c:v>61</c:v>
                      </c:pt>
                      <c:pt idx="5">
                        <c:v>64</c:v>
                      </c:pt>
                      <c:pt idx="6">
                        <c:v>68</c:v>
                      </c:pt>
                      <c:pt idx="7">
                        <c:v>59</c:v>
                      </c:pt>
                    </c:numCache>
                  </c:numRef>
                </c:val>
                <c:extLst xmlns:c15="http://schemas.microsoft.com/office/drawing/2012/chart">
                  <c:ext xmlns:c16="http://schemas.microsoft.com/office/drawing/2014/chart" uri="{C3380CC4-5D6E-409C-BE32-E72D297353CC}">
                    <c16:uniqueId val="{00000006-D361-46A9-9DDB-EDA24F202B30}"/>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'POS to DTT (2)'!$A$7</c15:sqref>
                        </c15:formulaRef>
                      </c:ext>
                    </c:extLst>
                    <c:strCache>
                      <c:ptCount val="1"/>
                      <c:pt idx="0">
                        <c:v>Lower GI - Median Days</c:v>
                      </c:pt>
                    </c:strCache>
                  </c:strRef>
                </c:tx>
                <c:spPr>
                  <a:solidFill>
                    <a:schemeClr val="accent1">
                      <a:tint val="58000"/>
                    </a:schemeClr>
                  </a:solidFill>
                  <a:ln>
                    <a:noFill/>
                  </a:ln>
                  <a:effectLst/>
                </c:spPr>
                <c:invertIfNegative val="0"/>
                <c:cat>
                  <c:numRef>
                    <c:extLst xmlns:c15="http://schemas.microsoft.com/office/drawing/2012/chart">
                      <c:ext xmlns:c15="http://schemas.microsoft.com/office/drawing/2012/chart" uri="{02D57815-91ED-43cb-92C2-25804820EDAC}">
                        <c15:formulaRef>
                          <c15:sqref>'POS to DTT (2)'!$B$1:$T$1</c15:sqref>
                        </c15:formulaRef>
                      </c:ext>
                    </c:extLst>
                    <c:numCache>
                      <c:formatCode>mmm\-yy</c:formatCode>
                      <c:ptCount val="19"/>
                      <c:pt idx="0">
                        <c:v>45170</c:v>
                      </c:pt>
                      <c:pt idx="1">
                        <c:v>45200</c:v>
                      </c:pt>
                      <c:pt idx="2">
                        <c:v>45231</c:v>
                      </c:pt>
                      <c:pt idx="3">
                        <c:v>45261</c:v>
                      </c:pt>
                      <c:pt idx="4">
                        <c:v>45292</c:v>
                      </c:pt>
                      <c:pt idx="5">
                        <c:v>45323</c:v>
                      </c:pt>
                      <c:pt idx="6">
                        <c:v>45352</c:v>
                      </c:pt>
                      <c:pt idx="7">
                        <c:v>45383</c:v>
                      </c:pt>
                      <c:pt idx="8">
                        <c:v>45413</c:v>
                      </c:pt>
                      <c:pt idx="9">
                        <c:v>45444</c:v>
                      </c:pt>
                      <c:pt idx="10">
                        <c:v>45474</c:v>
                      </c:pt>
                      <c:pt idx="11">
                        <c:v>45505</c:v>
                      </c:pt>
                      <c:pt idx="12">
                        <c:v>45536</c:v>
                      </c:pt>
                      <c:pt idx="13">
                        <c:v>45566</c:v>
                      </c:pt>
                      <c:pt idx="14">
                        <c:v>45597</c:v>
                      </c:pt>
                      <c:pt idx="15">
                        <c:v>45627</c:v>
                      </c:pt>
                      <c:pt idx="16">
                        <c:v>45658</c:v>
                      </c:pt>
                      <c:pt idx="17">
                        <c:v>45689</c:v>
                      </c:pt>
                      <c:pt idx="18">
                        <c:v>45717</c:v>
                      </c:pt>
                    </c:numCache>
                  </c:numRef>
                </c:cat>
                <c:val>
                  <c:numRef>
                    <c:extLst xmlns:c15="http://schemas.microsoft.com/office/drawing/2012/chart">
                      <c:ext xmlns:c15="http://schemas.microsoft.com/office/drawing/2012/chart" uri="{02D57815-91ED-43cb-92C2-25804820EDAC}">
                        <c15:formulaRef>
                          <c15:sqref>'POS to DTT (2)'!$B$7:$T$7</c15:sqref>
                        </c15:formulaRef>
                      </c:ext>
                    </c:extLst>
                    <c:numCache>
                      <c:formatCode>General</c:formatCode>
                      <c:ptCount val="19"/>
                      <c:pt idx="0">
                        <c:v>50</c:v>
                      </c:pt>
                      <c:pt idx="1">
                        <c:v>63</c:v>
                      </c:pt>
                      <c:pt idx="2">
                        <c:v>51</c:v>
                      </c:pt>
                      <c:pt idx="3">
                        <c:v>57</c:v>
                      </c:pt>
                      <c:pt idx="4">
                        <c:v>82</c:v>
                      </c:pt>
                      <c:pt idx="5">
                        <c:v>54</c:v>
                      </c:pt>
                      <c:pt idx="6">
                        <c:v>42</c:v>
                      </c:pt>
                      <c:pt idx="7">
                        <c:v>47</c:v>
                      </c:pt>
                    </c:numCache>
                  </c:numRef>
                </c:val>
                <c:extLst xmlns:c15="http://schemas.microsoft.com/office/drawing/2012/chart">
                  <c:ext xmlns:c16="http://schemas.microsoft.com/office/drawing/2014/chart" uri="{C3380CC4-5D6E-409C-BE32-E72D297353CC}">
                    <c16:uniqueId val="{00000007-D361-46A9-9DDB-EDA24F202B30}"/>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'POS to DTT (2)'!$A$11</c15:sqref>
                        </c15:formulaRef>
                      </c:ext>
                    </c:extLst>
                    <c:strCache>
                      <c:ptCount val="1"/>
                      <c:pt idx="0">
                        <c:v>Skin - Median Days</c:v>
                      </c:pt>
                    </c:strCache>
                  </c:strRef>
                </c:tx>
                <c:spPr>
                  <a:solidFill>
                    <a:schemeClr val="accent1">
                      <a:tint val="62000"/>
                    </a:schemeClr>
                  </a:solidFill>
                  <a:ln>
                    <a:noFill/>
                  </a:ln>
                  <a:effectLst/>
                </c:spPr>
                <c:invertIfNegative val="0"/>
                <c:cat>
                  <c:numRef>
                    <c:extLst xmlns:c15="http://schemas.microsoft.com/office/drawing/2012/chart">
                      <c:ext xmlns:c15="http://schemas.microsoft.com/office/drawing/2012/chart" uri="{02D57815-91ED-43cb-92C2-25804820EDAC}">
                        <c15:formulaRef>
                          <c15:sqref>'POS to DTT (2)'!$B$1:$T$1</c15:sqref>
                        </c15:formulaRef>
                      </c:ext>
                    </c:extLst>
                    <c:numCache>
                      <c:formatCode>mmm\-yy</c:formatCode>
                      <c:ptCount val="19"/>
                      <c:pt idx="0">
                        <c:v>45170</c:v>
                      </c:pt>
                      <c:pt idx="1">
                        <c:v>45200</c:v>
                      </c:pt>
                      <c:pt idx="2">
                        <c:v>45231</c:v>
                      </c:pt>
                      <c:pt idx="3">
                        <c:v>45261</c:v>
                      </c:pt>
                      <c:pt idx="4">
                        <c:v>45292</c:v>
                      </c:pt>
                      <c:pt idx="5">
                        <c:v>45323</c:v>
                      </c:pt>
                      <c:pt idx="6">
                        <c:v>45352</c:v>
                      </c:pt>
                      <c:pt idx="7">
                        <c:v>45383</c:v>
                      </c:pt>
                      <c:pt idx="8">
                        <c:v>45413</c:v>
                      </c:pt>
                      <c:pt idx="9">
                        <c:v>45444</c:v>
                      </c:pt>
                      <c:pt idx="10">
                        <c:v>45474</c:v>
                      </c:pt>
                      <c:pt idx="11">
                        <c:v>45505</c:v>
                      </c:pt>
                      <c:pt idx="12">
                        <c:v>45536</c:v>
                      </c:pt>
                      <c:pt idx="13">
                        <c:v>45566</c:v>
                      </c:pt>
                      <c:pt idx="14">
                        <c:v>45597</c:v>
                      </c:pt>
                      <c:pt idx="15">
                        <c:v>45627</c:v>
                      </c:pt>
                      <c:pt idx="16">
                        <c:v>45658</c:v>
                      </c:pt>
                      <c:pt idx="17">
                        <c:v>45689</c:v>
                      </c:pt>
                      <c:pt idx="18">
                        <c:v>45717</c:v>
                      </c:pt>
                    </c:numCache>
                  </c:numRef>
                </c:cat>
                <c:val>
                  <c:numRef>
                    <c:extLst xmlns:c15="http://schemas.microsoft.com/office/drawing/2012/chart">
                      <c:ext xmlns:c15="http://schemas.microsoft.com/office/drawing/2012/chart" uri="{02D57815-91ED-43cb-92C2-25804820EDAC}">
                        <c15:formulaRef>
                          <c15:sqref>'POS to DTT (2)'!$B$11:$T$11</c15:sqref>
                        </c15:formulaRef>
                      </c:ext>
                    </c:extLst>
                    <c:numCache>
                      <c:formatCode>General</c:formatCode>
                      <c:ptCount val="19"/>
                      <c:pt idx="0">
                        <c:v>32</c:v>
                      </c:pt>
                      <c:pt idx="1">
                        <c:v>22</c:v>
                      </c:pt>
                      <c:pt idx="2">
                        <c:v>29</c:v>
                      </c:pt>
                      <c:pt idx="3">
                        <c:v>14</c:v>
                      </c:pt>
                      <c:pt idx="4">
                        <c:v>10</c:v>
                      </c:pt>
                      <c:pt idx="5">
                        <c:v>7</c:v>
                      </c:pt>
                      <c:pt idx="6">
                        <c:v>13</c:v>
                      </c:pt>
                      <c:pt idx="7">
                        <c:v>18</c:v>
                      </c:pt>
                    </c:numCache>
                  </c:numRef>
                </c:val>
                <c:extLst xmlns:c15="http://schemas.microsoft.com/office/drawing/2012/chart">
                  <c:ext xmlns:c16="http://schemas.microsoft.com/office/drawing/2014/chart" uri="{C3380CC4-5D6E-409C-BE32-E72D297353CC}">
                    <c16:uniqueId val="{00000008-D361-46A9-9DDB-EDA24F202B30}"/>
                  </c:ext>
                </c:extLst>
              </c15:ser>
            </c15:filteredBarSeries>
            <c15:filteredBarSeries>
              <c15:ser>
                <c:idx val="7"/>
                <c:order val="7"/>
                <c:tx>
                  <c:strRef>
                    <c:extLst xmlns:c15="http://schemas.microsoft.com/office/drawing/2012/chart">
                      <c:ext xmlns:c15="http://schemas.microsoft.com/office/drawing/2012/chart" uri="{02D57815-91ED-43cb-92C2-25804820EDAC}">
                        <c15:formulaRef>
                          <c15:sqref>'POS to DTT (2)'!$A$13</c15:sqref>
                        </c15:formulaRef>
                      </c:ext>
                    </c:extLst>
                    <c:strCache>
                      <c:ptCount val="1"/>
                      <c:pt idx="0">
                        <c:v>Upper GI - Median Days</c:v>
                      </c:pt>
                    </c:strCache>
                  </c:strRef>
                </c:tx>
                <c:spPr>
                  <a:solidFill>
                    <a:schemeClr val="accent1">
                      <a:tint val="67000"/>
                    </a:schemeClr>
                  </a:solidFill>
                  <a:ln>
                    <a:noFill/>
                  </a:ln>
                  <a:effectLst/>
                </c:spPr>
                <c:invertIfNegative val="0"/>
                <c:cat>
                  <c:numRef>
                    <c:extLst xmlns:c15="http://schemas.microsoft.com/office/drawing/2012/chart">
                      <c:ext xmlns:c15="http://schemas.microsoft.com/office/drawing/2012/chart" uri="{02D57815-91ED-43cb-92C2-25804820EDAC}">
                        <c15:formulaRef>
                          <c15:sqref>'POS to DTT (2)'!$B$1:$T$1</c15:sqref>
                        </c15:formulaRef>
                      </c:ext>
                    </c:extLst>
                    <c:numCache>
                      <c:formatCode>mmm\-yy</c:formatCode>
                      <c:ptCount val="19"/>
                      <c:pt idx="0">
                        <c:v>45170</c:v>
                      </c:pt>
                      <c:pt idx="1">
                        <c:v>45200</c:v>
                      </c:pt>
                      <c:pt idx="2">
                        <c:v>45231</c:v>
                      </c:pt>
                      <c:pt idx="3">
                        <c:v>45261</c:v>
                      </c:pt>
                      <c:pt idx="4">
                        <c:v>45292</c:v>
                      </c:pt>
                      <c:pt idx="5">
                        <c:v>45323</c:v>
                      </c:pt>
                      <c:pt idx="6">
                        <c:v>45352</c:v>
                      </c:pt>
                      <c:pt idx="7">
                        <c:v>45383</c:v>
                      </c:pt>
                      <c:pt idx="8">
                        <c:v>45413</c:v>
                      </c:pt>
                      <c:pt idx="9">
                        <c:v>45444</c:v>
                      </c:pt>
                      <c:pt idx="10">
                        <c:v>45474</c:v>
                      </c:pt>
                      <c:pt idx="11">
                        <c:v>45505</c:v>
                      </c:pt>
                      <c:pt idx="12">
                        <c:v>45536</c:v>
                      </c:pt>
                      <c:pt idx="13">
                        <c:v>45566</c:v>
                      </c:pt>
                      <c:pt idx="14">
                        <c:v>45597</c:v>
                      </c:pt>
                      <c:pt idx="15">
                        <c:v>45627</c:v>
                      </c:pt>
                      <c:pt idx="16">
                        <c:v>45658</c:v>
                      </c:pt>
                      <c:pt idx="17">
                        <c:v>45689</c:v>
                      </c:pt>
                      <c:pt idx="18">
                        <c:v>45717</c:v>
                      </c:pt>
                    </c:numCache>
                  </c:numRef>
                </c:cat>
                <c:val>
                  <c:numRef>
                    <c:extLst xmlns:c15="http://schemas.microsoft.com/office/drawing/2012/chart">
                      <c:ext xmlns:c15="http://schemas.microsoft.com/office/drawing/2012/chart" uri="{02D57815-91ED-43cb-92C2-25804820EDAC}">
                        <c15:formulaRef>
                          <c15:sqref>'POS to DTT (2)'!$B$13:$T$13</c15:sqref>
                        </c15:formulaRef>
                      </c:ext>
                    </c:extLst>
                    <c:numCache>
                      <c:formatCode>General</c:formatCode>
                      <c:ptCount val="19"/>
                      <c:pt idx="0">
                        <c:v>60</c:v>
                      </c:pt>
                      <c:pt idx="1">
                        <c:v>42</c:v>
                      </c:pt>
                      <c:pt idx="2">
                        <c:v>43</c:v>
                      </c:pt>
                      <c:pt idx="3">
                        <c:v>32</c:v>
                      </c:pt>
                      <c:pt idx="4">
                        <c:v>46</c:v>
                      </c:pt>
                      <c:pt idx="5">
                        <c:v>58</c:v>
                      </c:pt>
                      <c:pt idx="6">
                        <c:v>65</c:v>
                      </c:pt>
                      <c:pt idx="7">
                        <c:v>33</c:v>
                      </c:pt>
                    </c:numCache>
                  </c:numRef>
                </c:val>
                <c:extLst xmlns:c15="http://schemas.microsoft.com/office/drawing/2012/chart">
                  <c:ext xmlns:c16="http://schemas.microsoft.com/office/drawing/2014/chart" uri="{C3380CC4-5D6E-409C-BE32-E72D297353CC}">
                    <c16:uniqueId val="{00000009-D361-46A9-9DDB-EDA24F202B30}"/>
                  </c:ext>
                </c:extLst>
              </c15:ser>
            </c15:filteredBarSeries>
            <c15:filteredBarSeries>
              <c15:ser>
                <c:idx val="8"/>
                <c:order val="8"/>
                <c:tx>
                  <c:strRef>
                    <c:extLst xmlns:c15="http://schemas.microsoft.com/office/drawing/2012/chart">
                      <c:ext xmlns:c15="http://schemas.microsoft.com/office/drawing/2012/chart" uri="{02D57815-91ED-43cb-92C2-25804820EDAC}">
                        <c15:formulaRef>
                          <c15:sqref>'POS to DTT (2)'!$A$14</c15:sqref>
                        </c15:formulaRef>
                      </c:ext>
                    </c:extLst>
                    <c:strCache>
                      <c:ptCount val="1"/>
                      <c:pt idx="0">
                        <c:v>Urological - Median Days</c:v>
                      </c:pt>
                    </c:strCache>
                  </c:strRef>
                </c:tx>
                <c:spPr>
                  <a:solidFill>
                    <a:schemeClr val="accent1">
                      <a:tint val="71000"/>
                    </a:schemeClr>
                  </a:solidFill>
                  <a:ln>
                    <a:noFill/>
                  </a:ln>
                  <a:effectLst/>
                </c:spPr>
                <c:invertIfNegative val="0"/>
                <c:cat>
                  <c:numRef>
                    <c:extLst xmlns:c15="http://schemas.microsoft.com/office/drawing/2012/chart">
                      <c:ext xmlns:c15="http://schemas.microsoft.com/office/drawing/2012/chart" uri="{02D57815-91ED-43cb-92C2-25804820EDAC}">
                        <c15:formulaRef>
                          <c15:sqref>'POS to DTT (2)'!$B$1:$T$1</c15:sqref>
                        </c15:formulaRef>
                      </c:ext>
                    </c:extLst>
                    <c:numCache>
                      <c:formatCode>mmm\-yy</c:formatCode>
                      <c:ptCount val="19"/>
                      <c:pt idx="0">
                        <c:v>45170</c:v>
                      </c:pt>
                      <c:pt idx="1">
                        <c:v>45200</c:v>
                      </c:pt>
                      <c:pt idx="2">
                        <c:v>45231</c:v>
                      </c:pt>
                      <c:pt idx="3">
                        <c:v>45261</c:v>
                      </c:pt>
                      <c:pt idx="4">
                        <c:v>45292</c:v>
                      </c:pt>
                      <c:pt idx="5">
                        <c:v>45323</c:v>
                      </c:pt>
                      <c:pt idx="6">
                        <c:v>45352</c:v>
                      </c:pt>
                      <c:pt idx="7">
                        <c:v>45383</c:v>
                      </c:pt>
                      <c:pt idx="8">
                        <c:v>45413</c:v>
                      </c:pt>
                      <c:pt idx="9">
                        <c:v>45444</c:v>
                      </c:pt>
                      <c:pt idx="10">
                        <c:v>45474</c:v>
                      </c:pt>
                      <c:pt idx="11">
                        <c:v>45505</c:v>
                      </c:pt>
                      <c:pt idx="12">
                        <c:v>45536</c:v>
                      </c:pt>
                      <c:pt idx="13">
                        <c:v>45566</c:v>
                      </c:pt>
                      <c:pt idx="14">
                        <c:v>45597</c:v>
                      </c:pt>
                      <c:pt idx="15">
                        <c:v>45627</c:v>
                      </c:pt>
                      <c:pt idx="16">
                        <c:v>45658</c:v>
                      </c:pt>
                      <c:pt idx="17">
                        <c:v>45689</c:v>
                      </c:pt>
                      <c:pt idx="18">
                        <c:v>45717</c:v>
                      </c:pt>
                    </c:numCache>
                  </c:numRef>
                </c:cat>
                <c:val>
                  <c:numRef>
                    <c:extLst xmlns:c15="http://schemas.microsoft.com/office/drawing/2012/chart">
                      <c:ext xmlns:c15="http://schemas.microsoft.com/office/drawing/2012/chart" uri="{02D57815-91ED-43cb-92C2-25804820EDAC}">
                        <c15:formulaRef>
                          <c15:sqref>'POS to DTT (2)'!$B$14:$T$14</c15:sqref>
                        </c15:formulaRef>
                      </c:ext>
                    </c:extLst>
                    <c:numCache>
                      <c:formatCode>General</c:formatCode>
                      <c:ptCount val="19"/>
                      <c:pt idx="0">
                        <c:v>57</c:v>
                      </c:pt>
                      <c:pt idx="1">
                        <c:v>86</c:v>
                      </c:pt>
                      <c:pt idx="2">
                        <c:v>64</c:v>
                      </c:pt>
                      <c:pt idx="3">
                        <c:v>64</c:v>
                      </c:pt>
                      <c:pt idx="4">
                        <c:v>69</c:v>
                      </c:pt>
                      <c:pt idx="5">
                        <c:v>83</c:v>
                      </c:pt>
                      <c:pt idx="6">
                        <c:v>70</c:v>
                      </c:pt>
                      <c:pt idx="7">
                        <c:v>56</c:v>
                      </c:pt>
                    </c:numCache>
                  </c:numRef>
                </c:val>
                <c:extLst xmlns:c15="http://schemas.microsoft.com/office/drawing/2012/chart">
                  <c:ext xmlns:c16="http://schemas.microsoft.com/office/drawing/2014/chart" uri="{C3380CC4-5D6E-409C-BE32-E72D297353CC}">
                    <c16:uniqueId val="{0000000A-D361-46A9-9DDB-EDA24F202B30}"/>
                  </c:ext>
                </c:extLst>
              </c15:ser>
            </c15:filteredBarSeries>
            <c15:filteredBarSeries>
              <c15:ser>
                <c:idx val="10"/>
                <c:order val="10"/>
                <c:tx>
                  <c:strRef>
                    <c:extLst xmlns:c15="http://schemas.microsoft.com/office/drawing/2012/chart">
                      <c:ext xmlns:c15="http://schemas.microsoft.com/office/drawing/2012/chart" uri="{02D57815-91ED-43cb-92C2-25804820EDAC}">
                        <c15:formulaRef>
                          <c15:sqref>'POS to DTT (2)'!$A$16</c15:sqref>
                        </c15:formulaRef>
                      </c:ext>
                    </c:extLst>
                    <c:strCache>
                      <c:ptCount val="1"/>
                      <c:pt idx="0">
                        <c:v>Breast - 75th Centile</c:v>
                      </c:pt>
                    </c:strCache>
                  </c:strRef>
                </c:tx>
                <c:spPr>
                  <a:solidFill>
                    <a:schemeClr val="accent1">
                      <a:tint val="80000"/>
                    </a:schemeClr>
                  </a:solidFill>
                  <a:ln>
                    <a:noFill/>
                  </a:ln>
                  <a:effectLst/>
                </c:spPr>
                <c:invertIfNegative val="0"/>
                <c:cat>
                  <c:numRef>
                    <c:extLst xmlns:c15="http://schemas.microsoft.com/office/drawing/2012/chart">
                      <c:ext xmlns:c15="http://schemas.microsoft.com/office/drawing/2012/chart" uri="{02D57815-91ED-43cb-92C2-25804820EDAC}">
                        <c15:formulaRef>
                          <c15:sqref>'POS to DTT (2)'!$B$1:$T$1</c15:sqref>
                        </c15:formulaRef>
                      </c:ext>
                    </c:extLst>
                    <c:numCache>
                      <c:formatCode>mmm\-yy</c:formatCode>
                      <c:ptCount val="19"/>
                      <c:pt idx="0">
                        <c:v>45170</c:v>
                      </c:pt>
                      <c:pt idx="1">
                        <c:v>45200</c:v>
                      </c:pt>
                      <c:pt idx="2">
                        <c:v>45231</c:v>
                      </c:pt>
                      <c:pt idx="3">
                        <c:v>45261</c:v>
                      </c:pt>
                      <c:pt idx="4">
                        <c:v>45292</c:v>
                      </c:pt>
                      <c:pt idx="5">
                        <c:v>45323</c:v>
                      </c:pt>
                      <c:pt idx="6">
                        <c:v>45352</c:v>
                      </c:pt>
                      <c:pt idx="7">
                        <c:v>45383</c:v>
                      </c:pt>
                      <c:pt idx="8">
                        <c:v>45413</c:v>
                      </c:pt>
                      <c:pt idx="9">
                        <c:v>45444</c:v>
                      </c:pt>
                      <c:pt idx="10">
                        <c:v>45474</c:v>
                      </c:pt>
                      <c:pt idx="11">
                        <c:v>45505</c:v>
                      </c:pt>
                      <c:pt idx="12">
                        <c:v>45536</c:v>
                      </c:pt>
                      <c:pt idx="13">
                        <c:v>45566</c:v>
                      </c:pt>
                      <c:pt idx="14">
                        <c:v>45597</c:v>
                      </c:pt>
                      <c:pt idx="15">
                        <c:v>45627</c:v>
                      </c:pt>
                      <c:pt idx="16">
                        <c:v>45658</c:v>
                      </c:pt>
                      <c:pt idx="17">
                        <c:v>45689</c:v>
                      </c:pt>
                      <c:pt idx="18">
                        <c:v>45717</c:v>
                      </c:pt>
                    </c:numCache>
                  </c:numRef>
                </c:cat>
                <c:val>
                  <c:numRef>
                    <c:extLst xmlns:c15="http://schemas.microsoft.com/office/drawing/2012/chart">
                      <c:ext xmlns:c15="http://schemas.microsoft.com/office/drawing/2012/chart" uri="{02D57815-91ED-43cb-92C2-25804820EDAC}">
                        <c15:formulaRef>
                          <c15:sqref>'POS to DTT (2)'!$B$16:$T$16</c15:sqref>
                        </c15:formulaRef>
                      </c:ext>
                    </c:extLst>
                    <c:numCache>
                      <c:formatCode>General</c:formatCode>
                      <c:ptCount val="19"/>
                      <c:pt idx="0">
                        <c:v>60</c:v>
                      </c:pt>
                      <c:pt idx="1">
                        <c:v>50</c:v>
                      </c:pt>
                      <c:pt idx="2">
                        <c:v>52</c:v>
                      </c:pt>
                      <c:pt idx="3">
                        <c:v>41</c:v>
                      </c:pt>
                      <c:pt idx="4">
                        <c:v>48</c:v>
                      </c:pt>
                      <c:pt idx="5">
                        <c:v>45</c:v>
                      </c:pt>
                      <c:pt idx="6">
                        <c:v>36</c:v>
                      </c:pt>
                      <c:pt idx="7">
                        <c:v>38</c:v>
                      </c:pt>
                    </c:numCache>
                  </c:numRef>
                </c:val>
                <c:extLst xmlns:c15="http://schemas.microsoft.com/office/drawing/2012/chart">
                  <c:ext xmlns:c16="http://schemas.microsoft.com/office/drawing/2014/chart" uri="{C3380CC4-5D6E-409C-BE32-E72D297353CC}">
                    <c16:uniqueId val="{0000000B-D361-46A9-9DDB-EDA24F202B30}"/>
                  </c:ext>
                </c:extLst>
              </c15:ser>
            </c15:filteredBarSeries>
            <c15:filteredBarSeries>
              <c15:ser>
                <c:idx val="11"/>
                <c:order val="11"/>
                <c:tx>
                  <c:strRef>
                    <c:extLst xmlns:c15="http://schemas.microsoft.com/office/drawing/2012/chart">
                      <c:ext xmlns:c15="http://schemas.microsoft.com/office/drawing/2012/chart" uri="{02D57815-91ED-43cb-92C2-25804820EDAC}">
                        <c15:formulaRef>
                          <c15:sqref>'POS to DTT (2)'!$A$18</c15:sqref>
                        </c15:formulaRef>
                      </c:ext>
                    </c:extLst>
                    <c:strCache>
                      <c:ptCount val="1"/>
                      <c:pt idx="0">
                        <c:v>Gynaecological - 75th Centile</c:v>
                      </c:pt>
                    </c:strCache>
                  </c:strRef>
                </c:tx>
                <c:spPr>
                  <a:solidFill>
                    <a:schemeClr val="accent1">
                      <a:tint val="85000"/>
                    </a:schemeClr>
                  </a:solidFill>
                  <a:ln>
                    <a:noFill/>
                  </a:ln>
                  <a:effectLst/>
                </c:spPr>
                <c:invertIfNegative val="0"/>
                <c:cat>
                  <c:numRef>
                    <c:extLst xmlns:c15="http://schemas.microsoft.com/office/drawing/2012/chart">
                      <c:ext xmlns:c15="http://schemas.microsoft.com/office/drawing/2012/chart" uri="{02D57815-91ED-43cb-92C2-25804820EDAC}">
                        <c15:formulaRef>
                          <c15:sqref>'POS to DTT (2)'!$B$1:$T$1</c15:sqref>
                        </c15:formulaRef>
                      </c:ext>
                    </c:extLst>
                    <c:numCache>
                      <c:formatCode>mmm\-yy</c:formatCode>
                      <c:ptCount val="19"/>
                      <c:pt idx="0">
                        <c:v>45170</c:v>
                      </c:pt>
                      <c:pt idx="1">
                        <c:v>45200</c:v>
                      </c:pt>
                      <c:pt idx="2">
                        <c:v>45231</c:v>
                      </c:pt>
                      <c:pt idx="3">
                        <c:v>45261</c:v>
                      </c:pt>
                      <c:pt idx="4">
                        <c:v>45292</c:v>
                      </c:pt>
                      <c:pt idx="5">
                        <c:v>45323</c:v>
                      </c:pt>
                      <c:pt idx="6">
                        <c:v>45352</c:v>
                      </c:pt>
                      <c:pt idx="7">
                        <c:v>45383</c:v>
                      </c:pt>
                      <c:pt idx="8">
                        <c:v>45413</c:v>
                      </c:pt>
                      <c:pt idx="9">
                        <c:v>45444</c:v>
                      </c:pt>
                      <c:pt idx="10">
                        <c:v>45474</c:v>
                      </c:pt>
                      <c:pt idx="11">
                        <c:v>45505</c:v>
                      </c:pt>
                      <c:pt idx="12">
                        <c:v>45536</c:v>
                      </c:pt>
                      <c:pt idx="13">
                        <c:v>45566</c:v>
                      </c:pt>
                      <c:pt idx="14">
                        <c:v>45597</c:v>
                      </c:pt>
                      <c:pt idx="15">
                        <c:v>45627</c:v>
                      </c:pt>
                      <c:pt idx="16">
                        <c:v>45658</c:v>
                      </c:pt>
                      <c:pt idx="17">
                        <c:v>45689</c:v>
                      </c:pt>
                      <c:pt idx="18">
                        <c:v>45717</c:v>
                      </c:pt>
                    </c:numCache>
                  </c:numRef>
                </c:cat>
                <c:val>
                  <c:numRef>
                    <c:extLst xmlns:c15="http://schemas.microsoft.com/office/drawing/2012/chart">
                      <c:ext xmlns:c15="http://schemas.microsoft.com/office/drawing/2012/chart" uri="{02D57815-91ED-43cb-92C2-25804820EDAC}">
                        <c15:formulaRef>
                          <c15:sqref>'POS to DTT (2)'!$B$18:$T$18</c15:sqref>
                        </c15:formulaRef>
                      </c:ext>
                    </c:extLst>
                    <c:numCache>
                      <c:formatCode>General</c:formatCode>
                      <c:ptCount val="19"/>
                      <c:pt idx="0">
                        <c:v>84</c:v>
                      </c:pt>
                      <c:pt idx="1">
                        <c:v>100</c:v>
                      </c:pt>
                      <c:pt idx="2">
                        <c:v>118</c:v>
                      </c:pt>
                      <c:pt idx="3">
                        <c:v>129</c:v>
                      </c:pt>
                      <c:pt idx="4">
                        <c:v>129</c:v>
                      </c:pt>
                      <c:pt idx="5">
                        <c:v>68</c:v>
                      </c:pt>
                      <c:pt idx="6">
                        <c:v>142</c:v>
                      </c:pt>
                      <c:pt idx="7">
                        <c:v>123</c:v>
                      </c:pt>
                    </c:numCache>
                  </c:numRef>
                </c:val>
                <c:extLst xmlns:c15="http://schemas.microsoft.com/office/drawing/2012/chart">
                  <c:ext xmlns:c16="http://schemas.microsoft.com/office/drawing/2014/chart" uri="{C3380CC4-5D6E-409C-BE32-E72D297353CC}">
                    <c16:uniqueId val="{0000000C-D361-46A9-9DDB-EDA24F202B30}"/>
                  </c:ext>
                </c:extLst>
              </c15:ser>
            </c15:filteredBarSeries>
            <c15:filteredBarSeries>
              <c15:ser>
                <c:idx val="12"/>
                <c:order val="12"/>
                <c:tx>
                  <c:strRef>
                    <c:extLst xmlns:c15="http://schemas.microsoft.com/office/drawing/2012/chart">
                      <c:ext xmlns:c15="http://schemas.microsoft.com/office/drawing/2012/chart" uri="{02D57815-91ED-43cb-92C2-25804820EDAC}">
                        <c15:formulaRef>
                          <c15:sqref>'POS to DTT (2)'!$A$19</c15:sqref>
                        </c15:formulaRef>
                      </c:ext>
                    </c:extLst>
                    <c:strCache>
                      <c:ptCount val="1"/>
                      <c:pt idx="0">
                        <c:v>Haematological &amp; Acute Leukaemia - 75th Centile</c:v>
                      </c:pt>
                    </c:strCache>
                  </c:strRef>
                </c:tx>
                <c:spPr>
                  <a:solidFill>
                    <a:schemeClr val="accent1">
                      <a:tint val="89000"/>
                    </a:schemeClr>
                  </a:solidFill>
                  <a:ln>
                    <a:noFill/>
                  </a:ln>
                  <a:effectLst/>
                </c:spPr>
                <c:invertIfNegative val="0"/>
                <c:cat>
                  <c:numRef>
                    <c:extLst xmlns:c15="http://schemas.microsoft.com/office/drawing/2012/chart">
                      <c:ext xmlns:c15="http://schemas.microsoft.com/office/drawing/2012/chart" uri="{02D57815-91ED-43cb-92C2-25804820EDAC}">
                        <c15:formulaRef>
                          <c15:sqref>'POS to DTT (2)'!$B$1:$T$1</c15:sqref>
                        </c15:formulaRef>
                      </c:ext>
                    </c:extLst>
                    <c:numCache>
                      <c:formatCode>mmm\-yy</c:formatCode>
                      <c:ptCount val="19"/>
                      <c:pt idx="0">
                        <c:v>45170</c:v>
                      </c:pt>
                      <c:pt idx="1">
                        <c:v>45200</c:v>
                      </c:pt>
                      <c:pt idx="2">
                        <c:v>45231</c:v>
                      </c:pt>
                      <c:pt idx="3">
                        <c:v>45261</c:v>
                      </c:pt>
                      <c:pt idx="4">
                        <c:v>45292</c:v>
                      </c:pt>
                      <c:pt idx="5">
                        <c:v>45323</c:v>
                      </c:pt>
                      <c:pt idx="6">
                        <c:v>45352</c:v>
                      </c:pt>
                      <c:pt idx="7">
                        <c:v>45383</c:v>
                      </c:pt>
                      <c:pt idx="8">
                        <c:v>45413</c:v>
                      </c:pt>
                      <c:pt idx="9">
                        <c:v>45444</c:v>
                      </c:pt>
                      <c:pt idx="10">
                        <c:v>45474</c:v>
                      </c:pt>
                      <c:pt idx="11">
                        <c:v>45505</c:v>
                      </c:pt>
                      <c:pt idx="12">
                        <c:v>45536</c:v>
                      </c:pt>
                      <c:pt idx="13">
                        <c:v>45566</c:v>
                      </c:pt>
                      <c:pt idx="14">
                        <c:v>45597</c:v>
                      </c:pt>
                      <c:pt idx="15">
                        <c:v>45627</c:v>
                      </c:pt>
                      <c:pt idx="16">
                        <c:v>45658</c:v>
                      </c:pt>
                      <c:pt idx="17">
                        <c:v>45689</c:v>
                      </c:pt>
                      <c:pt idx="18">
                        <c:v>45717</c:v>
                      </c:pt>
                    </c:numCache>
                  </c:numRef>
                </c:cat>
                <c:val>
                  <c:numRef>
                    <c:extLst xmlns:c15="http://schemas.microsoft.com/office/drawing/2012/chart">
                      <c:ext xmlns:c15="http://schemas.microsoft.com/office/drawing/2012/chart" uri="{02D57815-91ED-43cb-92C2-25804820EDAC}">
                        <c15:formulaRef>
                          <c15:sqref>'POS to DTT (2)'!$B$19:$T$19</c15:sqref>
                        </c15:formulaRef>
                      </c:ext>
                    </c:extLst>
                    <c:numCache>
                      <c:formatCode>General</c:formatCode>
                      <c:ptCount val="19"/>
                      <c:pt idx="0">
                        <c:v>141</c:v>
                      </c:pt>
                      <c:pt idx="1">
                        <c:v>86</c:v>
                      </c:pt>
                      <c:pt idx="2">
                        <c:v>125</c:v>
                      </c:pt>
                      <c:pt idx="3">
                        <c:v>77</c:v>
                      </c:pt>
                      <c:pt idx="4">
                        <c:v>152</c:v>
                      </c:pt>
                      <c:pt idx="5">
                        <c:v>82</c:v>
                      </c:pt>
                      <c:pt idx="6">
                        <c:v>55</c:v>
                      </c:pt>
                      <c:pt idx="7">
                        <c:v>89</c:v>
                      </c:pt>
                    </c:numCache>
                  </c:numRef>
                </c:val>
                <c:extLst xmlns:c15="http://schemas.microsoft.com/office/drawing/2012/chart">
                  <c:ext xmlns:c16="http://schemas.microsoft.com/office/drawing/2014/chart" uri="{C3380CC4-5D6E-409C-BE32-E72D297353CC}">
                    <c16:uniqueId val="{0000000D-D361-46A9-9DDB-EDA24F202B30}"/>
                  </c:ext>
                </c:extLst>
              </c15:ser>
            </c15:filteredBarSeries>
            <c15:filteredBarSeries>
              <c15:ser>
                <c:idx val="13"/>
                <c:order val="13"/>
                <c:tx>
                  <c:strRef>
                    <c:extLst xmlns:c15="http://schemas.microsoft.com/office/drawing/2012/chart">
                      <c:ext xmlns:c15="http://schemas.microsoft.com/office/drawing/2012/chart" uri="{02D57815-91ED-43cb-92C2-25804820EDAC}">
                        <c15:formulaRef>
                          <c15:sqref>'POS to DTT (2)'!$A$20</c15:sqref>
                        </c15:formulaRef>
                      </c:ext>
                    </c:extLst>
                    <c:strCache>
                      <c:ptCount val="1"/>
                      <c:pt idx="0">
                        <c:v>Head &amp; Neck - 75th Centile</c:v>
                      </c:pt>
                    </c:strCache>
                  </c:strRef>
                </c:tx>
                <c:spPr>
                  <a:solidFill>
                    <a:schemeClr val="accent1">
                      <a:tint val="94000"/>
                    </a:schemeClr>
                  </a:solidFill>
                  <a:ln>
                    <a:noFill/>
                  </a:ln>
                  <a:effectLst/>
                </c:spPr>
                <c:invertIfNegative val="0"/>
                <c:cat>
                  <c:numRef>
                    <c:extLst xmlns:c15="http://schemas.microsoft.com/office/drawing/2012/chart">
                      <c:ext xmlns:c15="http://schemas.microsoft.com/office/drawing/2012/chart" uri="{02D57815-91ED-43cb-92C2-25804820EDAC}">
                        <c15:formulaRef>
                          <c15:sqref>'POS to DTT (2)'!$B$1:$T$1</c15:sqref>
                        </c15:formulaRef>
                      </c:ext>
                    </c:extLst>
                    <c:numCache>
                      <c:formatCode>mmm\-yy</c:formatCode>
                      <c:ptCount val="19"/>
                      <c:pt idx="0">
                        <c:v>45170</c:v>
                      </c:pt>
                      <c:pt idx="1">
                        <c:v>45200</c:v>
                      </c:pt>
                      <c:pt idx="2">
                        <c:v>45231</c:v>
                      </c:pt>
                      <c:pt idx="3">
                        <c:v>45261</c:v>
                      </c:pt>
                      <c:pt idx="4">
                        <c:v>45292</c:v>
                      </c:pt>
                      <c:pt idx="5">
                        <c:v>45323</c:v>
                      </c:pt>
                      <c:pt idx="6">
                        <c:v>45352</c:v>
                      </c:pt>
                      <c:pt idx="7">
                        <c:v>45383</c:v>
                      </c:pt>
                      <c:pt idx="8">
                        <c:v>45413</c:v>
                      </c:pt>
                      <c:pt idx="9">
                        <c:v>45444</c:v>
                      </c:pt>
                      <c:pt idx="10">
                        <c:v>45474</c:v>
                      </c:pt>
                      <c:pt idx="11">
                        <c:v>45505</c:v>
                      </c:pt>
                      <c:pt idx="12">
                        <c:v>45536</c:v>
                      </c:pt>
                      <c:pt idx="13">
                        <c:v>45566</c:v>
                      </c:pt>
                      <c:pt idx="14">
                        <c:v>45597</c:v>
                      </c:pt>
                      <c:pt idx="15">
                        <c:v>45627</c:v>
                      </c:pt>
                      <c:pt idx="16">
                        <c:v>45658</c:v>
                      </c:pt>
                      <c:pt idx="17">
                        <c:v>45689</c:v>
                      </c:pt>
                      <c:pt idx="18">
                        <c:v>45717</c:v>
                      </c:pt>
                    </c:numCache>
                  </c:numRef>
                </c:cat>
                <c:val>
                  <c:numRef>
                    <c:extLst xmlns:c15="http://schemas.microsoft.com/office/drawing/2012/chart">
                      <c:ext xmlns:c15="http://schemas.microsoft.com/office/drawing/2012/chart" uri="{02D57815-91ED-43cb-92C2-25804820EDAC}">
                        <c15:formulaRef>
                          <c15:sqref>'POS to DTT (2)'!$B$20:$T$20</c15:sqref>
                        </c15:formulaRef>
                      </c:ext>
                    </c:extLst>
                    <c:numCache>
                      <c:formatCode>General</c:formatCode>
                      <c:ptCount val="19"/>
                      <c:pt idx="0">
                        <c:v>61</c:v>
                      </c:pt>
                      <c:pt idx="1">
                        <c:v>65</c:v>
                      </c:pt>
                      <c:pt idx="2">
                        <c:v>41</c:v>
                      </c:pt>
                      <c:pt idx="3">
                        <c:v>51</c:v>
                      </c:pt>
                      <c:pt idx="4">
                        <c:v>31</c:v>
                      </c:pt>
                      <c:pt idx="5">
                        <c:v>42</c:v>
                      </c:pt>
                      <c:pt idx="6">
                        <c:v>45</c:v>
                      </c:pt>
                      <c:pt idx="7">
                        <c:v>50</c:v>
                      </c:pt>
                    </c:numCache>
                  </c:numRef>
                </c:val>
                <c:extLst xmlns:c15="http://schemas.microsoft.com/office/drawing/2012/chart">
                  <c:ext xmlns:c16="http://schemas.microsoft.com/office/drawing/2014/chart" uri="{C3380CC4-5D6E-409C-BE32-E72D297353CC}">
                    <c16:uniqueId val="{0000000E-D361-46A9-9DDB-EDA24F202B30}"/>
                  </c:ext>
                </c:extLst>
              </c15:ser>
            </c15:filteredBarSeries>
            <c15:filteredBarSeries>
              <c15:ser>
                <c:idx val="14"/>
                <c:order val="14"/>
                <c:tx>
                  <c:strRef>
                    <c:extLst xmlns:c15="http://schemas.microsoft.com/office/drawing/2012/chart">
                      <c:ext xmlns:c15="http://schemas.microsoft.com/office/drawing/2012/chart" uri="{02D57815-91ED-43cb-92C2-25804820EDAC}">
                        <c15:formulaRef>
                          <c15:sqref>'POS to DTT (2)'!$A$22</c15:sqref>
                        </c15:formulaRef>
                      </c:ext>
                    </c:extLst>
                    <c:strCache>
                      <c:ptCount val="1"/>
                      <c:pt idx="0">
                        <c:v>Lung - 75th Centile</c:v>
                      </c:pt>
                    </c:strCache>
                  </c:strRef>
                </c:tx>
                <c:spPr>
                  <a:solidFill>
                    <a:schemeClr val="accent1">
                      <a:tint val="98000"/>
                    </a:schemeClr>
                  </a:solidFill>
                  <a:ln>
                    <a:noFill/>
                  </a:ln>
                  <a:effectLst/>
                </c:spPr>
                <c:invertIfNegative val="0"/>
                <c:cat>
                  <c:numRef>
                    <c:extLst xmlns:c15="http://schemas.microsoft.com/office/drawing/2012/chart">
                      <c:ext xmlns:c15="http://schemas.microsoft.com/office/drawing/2012/chart" uri="{02D57815-91ED-43cb-92C2-25804820EDAC}">
                        <c15:formulaRef>
                          <c15:sqref>'POS to DTT (2)'!$B$1:$T$1</c15:sqref>
                        </c15:formulaRef>
                      </c:ext>
                    </c:extLst>
                    <c:numCache>
                      <c:formatCode>mmm\-yy</c:formatCode>
                      <c:ptCount val="19"/>
                      <c:pt idx="0">
                        <c:v>45170</c:v>
                      </c:pt>
                      <c:pt idx="1">
                        <c:v>45200</c:v>
                      </c:pt>
                      <c:pt idx="2">
                        <c:v>45231</c:v>
                      </c:pt>
                      <c:pt idx="3">
                        <c:v>45261</c:v>
                      </c:pt>
                      <c:pt idx="4">
                        <c:v>45292</c:v>
                      </c:pt>
                      <c:pt idx="5">
                        <c:v>45323</c:v>
                      </c:pt>
                      <c:pt idx="6">
                        <c:v>45352</c:v>
                      </c:pt>
                      <c:pt idx="7">
                        <c:v>45383</c:v>
                      </c:pt>
                      <c:pt idx="8">
                        <c:v>45413</c:v>
                      </c:pt>
                      <c:pt idx="9">
                        <c:v>45444</c:v>
                      </c:pt>
                      <c:pt idx="10">
                        <c:v>45474</c:v>
                      </c:pt>
                      <c:pt idx="11">
                        <c:v>45505</c:v>
                      </c:pt>
                      <c:pt idx="12">
                        <c:v>45536</c:v>
                      </c:pt>
                      <c:pt idx="13">
                        <c:v>45566</c:v>
                      </c:pt>
                      <c:pt idx="14">
                        <c:v>45597</c:v>
                      </c:pt>
                      <c:pt idx="15">
                        <c:v>45627</c:v>
                      </c:pt>
                      <c:pt idx="16">
                        <c:v>45658</c:v>
                      </c:pt>
                      <c:pt idx="17">
                        <c:v>45689</c:v>
                      </c:pt>
                      <c:pt idx="18">
                        <c:v>45717</c:v>
                      </c:pt>
                    </c:numCache>
                  </c:numRef>
                </c:cat>
                <c:val>
                  <c:numRef>
                    <c:extLst xmlns:c15="http://schemas.microsoft.com/office/drawing/2012/chart">
                      <c:ext xmlns:c15="http://schemas.microsoft.com/office/drawing/2012/chart" uri="{02D57815-91ED-43cb-92C2-25804820EDAC}">
                        <c15:formulaRef>
                          <c15:sqref>'POS to DTT (2)'!$B$22:$T$22</c15:sqref>
                        </c15:formulaRef>
                      </c:ext>
                    </c:extLst>
                    <c:numCache>
                      <c:formatCode>General</c:formatCode>
                      <c:ptCount val="19"/>
                      <c:pt idx="0">
                        <c:v>83</c:v>
                      </c:pt>
                      <c:pt idx="1">
                        <c:v>74</c:v>
                      </c:pt>
                      <c:pt idx="2">
                        <c:v>57</c:v>
                      </c:pt>
                      <c:pt idx="3">
                        <c:v>81</c:v>
                      </c:pt>
                      <c:pt idx="4">
                        <c:v>86</c:v>
                      </c:pt>
                      <c:pt idx="5">
                        <c:v>103</c:v>
                      </c:pt>
                      <c:pt idx="6">
                        <c:v>117</c:v>
                      </c:pt>
                      <c:pt idx="7">
                        <c:v>95</c:v>
                      </c:pt>
                    </c:numCache>
                  </c:numRef>
                </c:val>
                <c:extLst xmlns:c15="http://schemas.microsoft.com/office/drawing/2012/chart">
                  <c:ext xmlns:c16="http://schemas.microsoft.com/office/drawing/2014/chart" uri="{C3380CC4-5D6E-409C-BE32-E72D297353CC}">
                    <c16:uniqueId val="{0000000F-D361-46A9-9DDB-EDA24F202B30}"/>
                  </c:ext>
                </c:extLst>
              </c15:ser>
            </c15:filteredBarSeries>
            <c15:filteredBarSeries>
              <c15:ser>
                <c:idx val="15"/>
                <c:order val="15"/>
                <c:tx>
                  <c:strRef>
                    <c:extLst xmlns:c15="http://schemas.microsoft.com/office/drawing/2012/chart">
                      <c:ext xmlns:c15="http://schemas.microsoft.com/office/drawing/2012/chart" uri="{02D57815-91ED-43cb-92C2-25804820EDAC}">
                        <c15:formulaRef>
                          <c15:sqref>'POS to DTT (2)'!$A$21</c15:sqref>
                        </c15:formulaRef>
                      </c:ext>
                    </c:extLst>
                    <c:strCache>
                      <c:ptCount val="1"/>
                      <c:pt idx="0">
                        <c:v>Lower GI - 75th Centile</c:v>
                      </c:pt>
                    </c:strCache>
                  </c:strRef>
                </c:tx>
                <c:spPr>
                  <a:solidFill>
                    <a:schemeClr val="accent1">
                      <a:shade val="97000"/>
                    </a:schemeClr>
                  </a:solidFill>
                  <a:ln>
                    <a:noFill/>
                  </a:ln>
                  <a:effectLst/>
                </c:spPr>
                <c:invertIfNegative val="0"/>
                <c:cat>
                  <c:numRef>
                    <c:extLst xmlns:c15="http://schemas.microsoft.com/office/drawing/2012/chart">
                      <c:ext xmlns:c15="http://schemas.microsoft.com/office/drawing/2012/chart" uri="{02D57815-91ED-43cb-92C2-25804820EDAC}">
                        <c15:formulaRef>
                          <c15:sqref>'POS to DTT (2)'!$B$1:$T$1</c15:sqref>
                        </c15:formulaRef>
                      </c:ext>
                    </c:extLst>
                    <c:numCache>
                      <c:formatCode>mmm\-yy</c:formatCode>
                      <c:ptCount val="19"/>
                      <c:pt idx="0">
                        <c:v>45170</c:v>
                      </c:pt>
                      <c:pt idx="1">
                        <c:v>45200</c:v>
                      </c:pt>
                      <c:pt idx="2">
                        <c:v>45231</c:v>
                      </c:pt>
                      <c:pt idx="3">
                        <c:v>45261</c:v>
                      </c:pt>
                      <c:pt idx="4">
                        <c:v>45292</c:v>
                      </c:pt>
                      <c:pt idx="5">
                        <c:v>45323</c:v>
                      </c:pt>
                      <c:pt idx="6">
                        <c:v>45352</c:v>
                      </c:pt>
                      <c:pt idx="7">
                        <c:v>45383</c:v>
                      </c:pt>
                      <c:pt idx="8">
                        <c:v>45413</c:v>
                      </c:pt>
                      <c:pt idx="9">
                        <c:v>45444</c:v>
                      </c:pt>
                      <c:pt idx="10">
                        <c:v>45474</c:v>
                      </c:pt>
                      <c:pt idx="11">
                        <c:v>45505</c:v>
                      </c:pt>
                      <c:pt idx="12">
                        <c:v>45536</c:v>
                      </c:pt>
                      <c:pt idx="13">
                        <c:v>45566</c:v>
                      </c:pt>
                      <c:pt idx="14">
                        <c:v>45597</c:v>
                      </c:pt>
                      <c:pt idx="15">
                        <c:v>45627</c:v>
                      </c:pt>
                      <c:pt idx="16">
                        <c:v>45658</c:v>
                      </c:pt>
                      <c:pt idx="17">
                        <c:v>45689</c:v>
                      </c:pt>
                      <c:pt idx="18">
                        <c:v>45717</c:v>
                      </c:pt>
                    </c:numCache>
                  </c:numRef>
                </c:cat>
                <c:val>
                  <c:numRef>
                    <c:extLst xmlns:c15="http://schemas.microsoft.com/office/drawing/2012/chart">
                      <c:ext xmlns:c15="http://schemas.microsoft.com/office/drawing/2012/chart" uri="{02D57815-91ED-43cb-92C2-25804820EDAC}">
                        <c15:formulaRef>
                          <c15:sqref>'POS to DTT (2)'!$B$21:$T$21</c15:sqref>
                        </c15:formulaRef>
                      </c:ext>
                    </c:extLst>
                    <c:numCache>
                      <c:formatCode>General</c:formatCode>
                      <c:ptCount val="19"/>
                      <c:pt idx="0">
                        <c:v>99</c:v>
                      </c:pt>
                      <c:pt idx="1">
                        <c:v>94</c:v>
                      </c:pt>
                      <c:pt idx="2">
                        <c:v>67</c:v>
                      </c:pt>
                      <c:pt idx="3">
                        <c:v>70</c:v>
                      </c:pt>
                      <c:pt idx="4">
                        <c:v>109</c:v>
                      </c:pt>
                      <c:pt idx="5">
                        <c:v>76</c:v>
                      </c:pt>
                      <c:pt idx="6">
                        <c:v>74</c:v>
                      </c:pt>
                      <c:pt idx="7">
                        <c:v>77</c:v>
                      </c:pt>
                    </c:numCache>
                  </c:numRef>
                </c:val>
                <c:extLst xmlns:c15="http://schemas.microsoft.com/office/drawing/2012/chart">
                  <c:ext xmlns:c16="http://schemas.microsoft.com/office/drawing/2014/chart" uri="{C3380CC4-5D6E-409C-BE32-E72D297353CC}">
                    <c16:uniqueId val="{00000010-D361-46A9-9DDB-EDA24F202B30}"/>
                  </c:ext>
                </c:extLst>
              </c15:ser>
            </c15:filteredBarSeries>
            <c15:filteredBarSeries>
              <c15:ser>
                <c:idx val="16"/>
                <c:order val="16"/>
                <c:tx>
                  <c:strRef>
                    <c:extLst xmlns:c15="http://schemas.microsoft.com/office/drawing/2012/chart">
                      <c:ext xmlns:c15="http://schemas.microsoft.com/office/drawing/2012/chart" uri="{02D57815-91ED-43cb-92C2-25804820EDAC}">
                        <c15:formulaRef>
                          <c15:sqref>'POS to DTT (2)'!$A$25</c15:sqref>
                        </c15:formulaRef>
                      </c:ext>
                    </c:extLst>
                    <c:strCache>
                      <c:ptCount val="1"/>
                      <c:pt idx="0">
                        <c:v>Skin - 75th Centile</c:v>
                      </c:pt>
                    </c:strCache>
                  </c:strRef>
                </c:tx>
                <c:spPr>
                  <a:solidFill>
                    <a:schemeClr val="accent1">
                      <a:shade val="93000"/>
                    </a:schemeClr>
                  </a:solidFill>
                  <a:ln>
                    <a:noFill/>
                  </a:ln>
                  <a:effectLst/>
                </c:spPr>
                <c:invertIfNegative val="0"/>
                <c:cat>
                  <c:numRef>
                    <c:extLst xmlns:c15="http://schemas.microsoft.com/office/drawing/2012/chart">
                      <c:ext xmlns:c15="http://schemas.microsoft.com/office/drawing/2012/chart" uri="{02D57815-91ED-43cb-92C2-25804820EDAC}">
                        <c15:formulaRef>
                          <c15:sqref>'POS to DTT (2)'!$B$1:$T$1</c15:sqref>
                        </c15:formulaRef>
                      </c:ext>
                    </c:extLst>
                    <c:numCache>
                      <c:formatCode>mmm\-yy</c:formatCode>
                      <c:ptCount val="19"/>
                      <c:pt idx="0">
                        <c:v>45170</c:v>
                      </c:pt>
                      <c:pt idx="1">
                        <c:v>45200</c:v>
                      </c:pt>
                      <c:pt idx="2">
                        <c:v>45231</c:v>
                      </c:pt>
                      <c:pt idx="3">
                        <c:v>45261</c:v>
                      </c:pt>
                      <c:pt idx="4">
                        <c:v>45292</c:v>
                      </c:pt>
                      <c:pt idx="5">
                        <c:v>45323</c:v>
                      </c:pt>
                      <c:pt idx="6">
                        <c:v>45352</c:v>
                      </c:pt>
                      <c:pt idx="7">
                        <c:v>45383</c:v>
                      </c:pt>
                      <c:pt idx="8">
                        <c:v>45413</c:v>
                      </c:pt>
                      <c:pt idx="9">
                        <c:v>45444</c:v>
                      </c:pt>
                      <c:pt idx="10">
                        <c:v>45474</c:v>
                      </c:pt>
                      <c:pt idx="11">
                        <c:v>45505</c:v>
                      </c:pt>
                      <c:pt idx="12">
                        <c:v>45536</c:v>
                      </c:pt>
                      <c:pt idx="13">
                        <c:v>45566</c:v>
                      </c:pt>
                      <c:pt idx="14">
                        <c:v>45597</c:v>
                      </c:pt>
                      <c:pt idx="15">
                        <c:v>45627</c:v>
                      </c:pt>
                      <c:pt idx="16">
                        <c:v>45658</c:v>
                      </c:pt>
                      <c:pt idx="17">
                        <c:v>45689</c:v>
                      </c:pt>
                      <c:pt idx="18">
                        <c:v>45717</c:v>
                      </c:pt>
                    </c:numCache>
                  </c:numRef>
                </c:cat>
                <c:val>
                  <c:numRef>
                    <c:extLst xmlns:c15="http://schemas.microsoft.com/office/drawing/2012/chart">
                      <c:ext xmlns:c15="http://schemas.microsoft.com/office/drawing/2012/chart" uri="{02D57815-91ED-43cb-92C2-25804820EDAC}">
                        <c15:formulaRef>
                          <c15:sqref>'POS to DTT (2)'!$B$25:$T$25</c15:sqref>
                        </c15:formulaRef>
                      </c:ext>
                    </c:extLst>
                    <c:numCache>
                      <c:formatCode>General</c:formatCode>
                      <c:ptCount val="19"/>
                      <c:pt idx="0">
                        <c:v>57</c:v>
                      </c:pt>
                      <c:pt idx="1">
                        <c:v>50</c:v>
                      </c:pt>
                      <c:pt idx="2">
                        <c:v>53</c:v>
                      </c:pt>
                      <c:pt idx="3">
                        <c:v>26</c:v>
                      </c:pt>
                      <c:pt idx="4">
                        <c:v>21</c:v>
                      </c:pt>
                      <c:pt idx="5">
                        <c:v>21</c:v>
                      </c:pt>
                      <c:pt idx="6">
                        <c:v>19</c:v>
                      </c:pt>
                      <c:pt idx="7">
                        <c:v>27</c:v>
                      </c:pt>
                    </c:numCache>
                  </c:numRef>
                </c:val>
                <c:extLst xmlns:c15="http://schemas.microsoft.com/office/drawing/2012/chart">
                  <c:ext xmlns:c16="http://schemas.microsoft.com/office/drawing/2014/chart" uri="{C3380CC4-5D6E-409C-BE32-E72D297353CC}">
                    <c16:uniqueId val="{00000011-D361-46A9-9DDB-EDA24F202B30}"/>
                  </c:ext>
                </c:extLst>
              </c15:ser>
            </c15:filteredBarSeries>
            <c15:filteredBarSeries>
              <c15:ser>
                <c:idx val="17"/>
                <c:order val="17"/>
                <c:tx>
                  <c:strRef>
                    <c:extLst xmlns:c15="http://schemas.microsoft.com/office/drawing/2012/chart">
                      <c:ext xmlns:c15="http://schemas.microsoft.com/office/drawing/2012/chart" uri="{02D57815-91ED-43cb-92C2-25804820EDAC}">
                        <c15:formulaRef>
                          <c15:sqref>'POS to DTT (2)'!$A$27</c15:sqref>
                        </c15:formulaRef>
                      </c:ext>
                    </c:extLst>
                    <c:strCache>
                      <c:ptCount val="1"/>
                      <c:pt idx="0">
                        <c:v>Upper GI - 75th Centile</c:v>
                      </c:pt>
                    </c:strCache>
                  </c:strRef>
                </c:tx>
                <c:spPr>
                  <a:solidFill>
                    <a:schemeClr val="accent1">
                      <a:shade val="88000"/>
                    </a:schemeClr>
                  </a:solidFill>
                  <a:ln>
                    <a:noFill/>
                  </a:ln>
                  <a:effectLst/>
                </c:spPr>
                <c:invertIfNegative val="0"/>
                <c:cat>
                  <c:numRef>
                    <c:extLst xmlns:c15="http://schemas.microsoft.com/office/drawing/2012/chart">
                      <c:ext xmlns:c15="http://schemas.microsoft.com/office/drawing/2012/chart" uri="{02D57815-91ED-43cb-92C2-25804820EDAC}">
                        <c15:formulaRef>
                          <c15:sqref>'POS to DTT (2)'!$B$1:$T$1</c15:sqref>
                        </c15:formulaRef>
                      </c:ext>
                    </c:extLst>
                    <c:numCache>
                      <c:formatCode>mmm\-yy</c:formatCode>
                      <c:ptCount val="19"/>
                      <c:pt idx="0">
                        <c:v>45170</c:v>
                      </c:pt>
                      <c:pt idx="1">
                        <c:v>45200</c:v>
                      </c:pt>
                      <c:pt idx="2">
                        <c:v>45231</c:v>
                      </c:pt>
                      <c:pt idx="3">
                        <c:v>45261</c:v>
                      </c:pt>
                      <c:pt idx="4">
                        <c:v>45292</c:v>
                      </c:pt>
                      <c:pt idx="5">
                        <c:v>45323</c:v>
                      </c:pt>
                      <c:pt idx="6">
                        <c:v>45352</c:v>
                      </c:pt>
                      <c:pt idx="7">
                        <c:v>45383</c:v>
                      </c:pt>
                      <c:pt idx="8">
                        <c:v>45413</c:v>
                      </c:pt>
                      <c:pt idx="9">
                        <c:v>45444</c:v>
                      </c:pt>
                      <c:pt idx="10">
                        <c:v>45474</c:v>
                      </c:pt>
                      <c:pt idx="11">
                        <c:v>45505</c:v>
                      </c:pt>
                      <c:pt idx="12">
                        <c:v>45536</c:v>
                      </c:pt>
                      <c:pt idx="13">
                        <c:v>45566</c:v>
                      </c:pt>
                      <c:pt idx="14">
                        <c:v>45597</c:v>
                      </c:pt>
                      <c:pt idx="15">
                        <c:v>45627</c:v>
                      </c:pt>
                      <c:pt idx="16">
                        <c:v>45658</c:v>
                      </c:pt>
                      <c:pt idx="17">
                        <c:v>45689</c:v>
                      </c:pt>
                      <c:pt idx="18">
                        <c:v>45717</c:v>
                      </c:pt>
                    </c:numCache>
                  </c:numRef>
                </c:cat>
                <c:val>
                  <c:numRef>
                    <c:extLst xmlns:c15="http://schemas.microsoft.com/office/drawing/2012/chart">
                      <c:ext xmlns:c15="http://schemas.microsoft.com/office/drawing/2012/chart" uri="{02D57815-91ED-43cb-92C2-25804820EDAC}">
                        <c15:formulaRef>
                          <c15:sqref>'POS to DTT (2)'!$B$27:$T$27</c15:sqref>
                        </c15:formulaRef>
                      </c:ext>
                    </c:extLst>
                    <c:numCache>
                      <c:formatCode>General</c:formatCode>
                      <c:ptCount val="19"/>
                      <c:pt idx="0">
                        <c:v>77</c:v>
                      </c:pt>
                      <c:pt idx="1">
                        <c:v>92</c:v>
                      </c:pt>
                      <c:pt idx="2">
                        <c:v>51</c:v>
                      </c:pt>
                      <c:pt idx="3">
                        <c:v>66</c:v>
                      </c:pt>
                      <c:pt idx="4">
                        <c:v>127</c:v>
                      </c:pt>
                      <c:pt idx="5">
                        <c:v>85</c:v>
                      </c:pt>
                      <c:pt idx="6">
                        <c:v>87</c:v>
                      </c:pt>
                      <c:pt idx="7">
                        <c:v>48</c:v>
                      </c:pt>
                    </c:numCache>
                  </c:numRef>
                </c:val>
                <c:extLst xmlns:c15="http://schemas.microsoft.com/office/drawing/2012/chart">
                  <c:ext xmlns:c16="http://schemas.microsoft.com/office/drawing/2014/chart" uri="{C3380CC4-5D6E-409C-BE32-E72D297353CC}">
                    <c16:uniqueId val="{00000012-D361-46A9-9DDB-EDA24F202B30}"/>
                  </c:ext>
                </c:extLst>
              </c15:ser>
            </c15:filteredBarSeries>
            <c15:filteredBarSeries>
              <c15:ser>
                <c:idx val="18"/>
                <c:order val="18"/>
                <c:tx>
                  <c:strRef>
                    <c:extLst xmlns:c15="http://schemas.microsoft.com/office/drawing/2012/chart">
                      <c:ext xmlns:c15="http://schemas.microsoft.com/office/drawing/2012/chart" uri="{02D57815-91ED-43cb-92C2-25804820EDAC}">
                        <c15:formulaRef>
                          <c15:sqref>'POS to DTT (2)'!$A$28</c15:sqref>
                        </c15:formulaRef>
                      </c:ext>
                    </c:extLst>
                    <c:strCache>
                      <c:ptCount val="1"/>
                      <c:pt idx="0">
                        <c:v>Urological - 75th Centile</c:v>
                      </c:pt>
                    </c:strCache>
                  </c:strRef>
                </c:tx>
                <c:spPr>
                  <a:solidFill>
                    <a:schemeClr val="accent1">
                      <a:shade val="84000"/>
                    </a:schemeClr>
                  </a:solidFill>
                  <a:ln>
                    <a:noFill/>
                  </a:ln>
                  <a:effectLst/>
                </c:spPr>
                <c:invertIfNegative val="0"/>
                <c:cat>
                  <c:numRef>
                    <c:extLst xmlns:c15="http://schemas.microsoft.com/office/drawing/2012/chart">
                      <c:ext xmlns:c15="http://schemas.microsoft.com/office/drawing/2012/chart" uri="{02D57815-91ED-43cb-92C2-25804820EDAC}">
                        <c15:formulaRef>
                          <c15:sqref>'POS to DTT (2)'!$B$1:$T$1</c15:sqref>
                        </c15:formulaRef>
                      </c:ext>
                    </c:extLst>
                    <c:numCache>
                      <c:formatCode>mmm\-yy</c:formatCode>
                      <c:ptCount val="19"/>
                      <c:pt idx="0">
                        <c:v>45170</c:v>
                      </c:pt>
                      <c:pt idx="1">
                        <c:v>45200</c:v>
                      </c:pt>
                      <c:pt idx="2">
                        <c:v>45231</c:v>
                      </c:pt>
                      <c:pt idx="3">
                        <c:v>45261</c:v>
                      </c:pt>
                      <c:pt idx="4">
                        <c:v>45292</c:v>
                      </c:pt>
                      <c:pt idx="5">
                        <c:v>45323</c:v>
                      </c:pt>
                      <c:pt idx="6">
                        <c:v>45352</c:v>
                      </c:pt>
                      <c:pt idx="7">
                        <c:v>45383</c:v>
                      </c:pt>
                      <c:pt idx="8">
                        <c:v>45413</c:v>
                      </c:pt>
                      <c:pt idx="9">
                        <c:v>45444</c:v>
                      </c:pt>
                      <c:pt idx="10">
                        <c:v>45474</c:v>
                      </c:pt>
                      <c:pt idx="11">
                        <c:v>45505</c:v>
                      </c:pt>
                      <c:pt idx="12">
                        <c:v>45536</c:v>
                      </c:pt>
                      <c:pt idx="13">
                        <c:v>45566</c:v>
                      </c:pt>
                      <c:pt idx="14">
                        <c:v>45597</c:v>
                      </c:pt>
                      <c:pt idx="15">
                        <c:v>45627</c:v>
                      </c:pt>
                      <c:pt idx="16">
                        <c:v>45658</c:v>
                      </c:pt>
                      <c:pt idx="17">
                        <c:v>45689</c:v>
                      </c:pt>
                      <c:pt idx="18">
                        <c:v>45717</c:v>
                      </c:pt>
                    </c:numCache>
                  </c:numRef>
                </c:cat>
                <c:val>
                  <c:numRef>
                    <c:extLst xmlns:c15="http://schemas.microsoft.com/office/drawing/2012/chart">
                      <c:ext xmlns:c15="http://schemas.microsoft.com/office/drawing/2012/chart" uri="{02D57815-91ED-43cb-92C2-25804820EDAC}">
                        <c15:formulaRef>
                          <c15:sqref>'POS to DTT (2)'!$B$28:$T$28</c15:sqref>
                        </c15:formulaRef>
                      </c:ext>
                    </c:extLst>
                    <c:numCache>
                      <c:formatCode>General</c:formatCode>
                      <c:ptCount val="19"/>
                      <c:pt idx="0">
                        <c:v>87</c:v>
                      </c:pt>
                      <c:pt idx="1">
                        <c:v>109</c:v>
                      </c:pt>
                      <c:pt idx="2">
                        <c:v>94</c:v>
                      </c:pt>
                      <c:pt idx="3">
                        <c:v>85</c:v>
                      </c:pt>
                      <c:pt idx="4">
                        <c:v>80</c:v>
                      </c:pt>
                      <c:pt idx="5">
                        <c:v>103</c:v>
                      </c:pt>
                      <c:pt idx="6">
                        <c:v>94</c:v>
                      </c:pt>
                      <c:pt idx="7">
                        <c:v>85</c:v>
                      </c:pt>
                    </c:numCache>
                  </c:numRef>
                </c:val>
                <c:extLst xmlns:c15="http://schemas.microsoft.com/office/drawing/2012/chart">
                  <c:ext xmlns:c16="http://schemas.microsoft.com/office/drawing/2014/chart" uri="{C3380CC4-5D6E-409C-BE32-E72D297353CC}">
                    <c16:uniqueId val="{00000013-D361-46A9-9DDB-EDA24F202B30}"/>
                  </c:ext>
                </c:extLst>
              </c15:ser>
            </c15:filteredBarSeries>
            <c15:filteredBarSeries>
              <c15:ser>
                <c:idx val="19"/>
                <c:order val="19"/>
                <c:tx>
                  <c:strRef>
                    <c:extLst xmlns:c15="http://schemas.microsoft.com/office/drawing/2012/chart">
                      <c:ext xmlns:c15="http://schemas.microsoft.com/office/drawing/2012/chart" uri="{02D57815-91ED-43cb-92C2-25804820EDAC}">
                        <c15:formulaRef>
                          <c15:sqref>'POS to DTT (2)'!$A$29</c15:sqref>
                        </c15:formulaRef>
                      </c:ext>
                    </c:extLst>
                    <c:strCache>
                      <c:ptCount val="1"/>
                      <c:pt idx="0">
                        <c:v>All Sites - 75th Centile</c:v>
                      </c:pt>
                    </c:strCache>
                  </c:strRef>
                </c:tx>
                <c:spPr>
                  <a:solidFill>
                    <a:schemeClr val="accent1">
                      <a:shade val="79000"/>
                    </a:schemeClr>
                  </a:solidFill>
                  <a:ln>
                    <a:noFill/>
                  </a:ln>
                  <a:effectLst/>
                </c:spPr>
                <c:invertIfNegative val="0"/>
                <c:cat>
                  <c:numRef>
                    <c:extLst xmlns:c15="http://schemas.microsoft.com/office/drawing/2012/chart">
                      <c:ext xmlns:c15="http://schemas.microsoft.com/office/drawing/2012/chart" uri="{02D57815-91ED-43cb-92C2-25804820EDAC}">
                        <c15:formulaRef>
                          <c15:sqref>'POS to DTT (2)'!$B$1:$T$1</c15:sqref>
                        </c15:formulaRef>
                      </c:ext>
                    </c:extLst>
                    <c:numCache>
                      <c:formatCode>mmm\-yy</c:formatCode>
                      <c:ptCount val="19"/>
                      <c:pt idx="0">
                        <c:v>45170</c:v>
                      </c:pt>
                      <c:pt idx="1">
                        <c:v>45200</c:v>
                      </c:pt>
                      <c:pt idx="2">
                        <c:v>45231</c:v>
                      </c:pt>
                      <c:pt idx="3">
                        <c:v>45261</c:v>
                      </c:pt>
                      <c:pt idx="4">
                        <c:v>45292</c:v>
                      </c:pt>
                      <c:pt idx="5">
                        <c:v>45323</c:v>
                      </c:pt>
                      <c:pt idx="6">
                        <c:v>45352</c:v>
                      </c:pt>
                      <c:pt idx="7">
                        <c:v>45383</c:v>
                      </c:pt>
                      <c:pt idx="8">
                        <c:v>45413</c:v>
                      </c:pt>
                      <c:pt idx="9">
                        <c:v>45444</c:v>
                      </c:pt>
                      <c:pt idx="10">
                        <c:v>45474</c:v>
                      </c:pt>
                      <c:pt idx="11">
                        <c:v>45505</c:v>
                      </c:pt>
                      <c:pt idx="12">
                        <c:v>45536</c:v>
                      </c:pt>
                      <c:pt idx="13">
                        <c:v>45566</c:v>
                      </c:pt>
                      <c:pt idx="14">
                        <c:v>45597</c:v>
                      </c:pt>
                      <c:pt idx="15">
                        <c:v>45627</c:v>
                      </c:pt>
                      <c:pt idx="16">
                        <c:v>45658</c:v>
                      </c:pt>
                      <c:pt idx="17">
                        <c:v>45689</c:v>
                      </c:pt>
                      <c:pt idx="18">
                        <c:v>45717</c:v>
                      </c:pt>
                    </c:numCache>
                  </c:numRef>
                </c:cat>
                <c:val>
                  <c:numRef>
                    <c:extLst xmlns:c15="http://schemas.microsoft.com/office/drawing/2012/chart">
                      <c:ext xmlns:c15="http://schemas.microsoft.com/office/drawing/2012/chart" uri="{02D57815-91ED-43cb-92C2-25804820EDAC}">
                        <c15:formulaRef>
                          <c15:sqref>'POS to DTT (2)'!$B$29:$T$29</c15:sqref>
                        </c15:formulaRef>
                      </c:ext>
                    </c:extLst>
                    <c:numCache>
                      <c:formatCode>General</c:formatCode>
                      <c:ptCount val="19"/>
                      <c:pt idx="0">
                        <c:v>77</c:v>
                      </c:pt>
                      <c:pt idx="1">
                        <c:v>73</c:v>
                      </c:pt>
                      <c:pt idx="2">
                        <c:v>70</c:v>
                      </c:pt>
                      <c:pt idx="3">
                        <c:v>67</c:v>
                      </c:pt>
                      <c:pt idx="4">
                        <c:v>78</c:v>
                      </c:pt>
                      <c:pt idx="5">
                        <c:v>68</c:v>
                      </c:pt>
                      <c:pt idx="6">
                        <c:v>70</c:v>
                      </c:pt>
                      <c:pt idx="7">
                        <c:v>63</c:v>
                      </c:pt>
                    </c:numCache>
                  </c:numRef>
                </c:val>
                <c:extLst xmlns:c15="http://schemas.microsoft.com/office/drawing/2012/chart">
                  <c:ext xmlns:c16="http://schemas.microsoft.com/office/drawing/2014/chart" uri="{C3380CC4-5D6E-409C-BE32-E72D297353CC}">
                    <c16:uniqueId val="{00000014-D361-46A9-9DDB-EDA24F202B30}"/>
                  </c:ext>
                </c:extLst>
              </c15:ser>
            </c15:filteredBarSeries>
          </c:ext>
        </c:extLst>
      </c:barChart>
      <c:lineChart>
        <c:grouping val="standard"/>
        <c:varyColors val="0"/>
        <c:ser>
          <c:idx val="29"/>
          <c:order val="29"/>
          <c:tx>
            <c:strRef>
              <c:f>'POS to DTT (2)'!$A$43</c:f>
              <c:strCache>
                <c:ptCount val="1"/>
                <c:pt idx="0">
                  <c:v>All Sites - % in 31 days</c:v>
                </c:pt>
              </c:strCache>
            </c:strRef>
          </c:tx>
          <c:spPr>
            <a:ln w="28575" cap="rnd">
              <a:solidFill>
                <a:schemeClr val="accent1">
                  <a:shade val="34000"/>
                </a:schemeClr>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accent5">
                        <a:lumMod val="7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'POS to DTT (2)'!$B$1:$T$1</c:f>
              <c:numCache>
                <c:formatCode>mmm\-yy</c:formatCode>
                <c:ptCount val="19"/>
                <c:pt idx="0">
                  <c:v>45170</c:v>
                </c:pt>
                <c:pt idx="1">
                  <c:v>45200</c:v>
                </c:pt>
                <c:pt idx="2">
                  <c:v>45231</c:v>
                </c:pt>
                <c:pt idx="3">
                  <c:v>45261</c:v>
                </c:pt>
                <c:pt idx="4">
                  <c:v>45292</c:v>
                </c:pt>
                <c:pt idx="5">
                  <c:v>45323</c:v>
                </c:pt>
                <c:pt idx="6">
                  <c:v>45352</c:v>
                </c:pt>
                <c:pt idx="7">
                  <c:v>45383</c:v>
                </c:pt>
                <c:pt idx="8">
                  <c:v>45413</c:v>
                </c:pt>
                <c:pt idx="9">
                  <c:v>45444</c:v>
                </c:pt>
                <c:pt idx="10">
                  <c:v>45474</c:v>
                </c:pt>
                <c:pt idx="11">
                  <c:v>45505</c:v>
                </c:pt>
                <c:pt idx="12">
                  <c:v>45536</c:v>
                </c:pt>
                <c:pt idx="13">
                  <c:v>45566</c:v>
                </c:pt>
                <c:pt idx="14">
                  <c:v>45597</c:v>
                </c:pt>
                <c:pt idx="15">
                  <c:v>45627</c:v>
                </c:pt>
                <c:pt idx="16">
                  <c:v>45658</c:v>
                </c:pt>
                <c:pt idx="17">
                  <c:v>45689</c:v>
                </c:pt>
                <c:pt idx="18">
                  <c:v>45717</c:v>
                </c:pt>
              </c:numCache>
            </c:numRef>
          </c:cat>
          <c:val>
            <c:numRef>
              <c:f>'POS to DTT (2)'!$B$43:$T$43</c:f>
              <c:numCache>
                <c:formatCode>0%</c:formatCode>
                <c:ptCount val="19"/>
                <c:pt idx="0">
                  <c:v>0.31</c:v>
                </c:pt>
                <c:pt idx="1">
                  <c:v>0.33</c:v>
                </c:pt>
                <c:pt idx="2">
                  <c:v>0.32</c:v>
                </c:pt>
                <c:pt idx="3">
                  <c:v>0.41</c:v>
                </c:pt>
                <c:pt idx="4">
                  <c:v>0.39</c:v>
                </c:pt>
                <c:pt idx="5">
                  <c:v>0.45</c:v>
                </c:pt>
                <c:pt idx="6">
                  <c:v>0.44</c:v>
                </c:pt>
                <c:pt idx="7">
                  <c:v>0.48</c:v>
                </c:pt>
              </c:numCache>
            </c:numRef>
          </c:val>
          <c:smooth val="0"/>
          <c:extLst>
            <c:ext xmlns:c16="http://schemas.microsoft.com/office/drawing/2014/chart" uri="{C3380CC4-5D6E-409C-BE32-E72D297353CC}">
              <c16:uniqueId val="{00000001-D361-46A9-9DDB-EDA24F202B30}"/>
            </c:ext>
          </c:extLst>
        </c:ser>
        <c:dLbls>
          <c:showLegendKey val="0"/>
          <c:showVal val="0"/>
          <c:showCatName val="0"/>
          <c:showSerName val="0"/>
          <c:showPercent val="0"/>
          <c:showBubbleSize val="0"/>
        </c:dLbls>
        <c:marker val="1"/>
        <c:smooth val="0"/>
        <c:axId val="1857015824"/>
        <c:axId val="1856997104"/>
        <c:extLst>
          <c:ext xmlns:c15="http://schemas.microsoft.com/office/drawing/2012/chart" uri="{02D57815-91ED-43cb-92C2-25804820EDAC}">
            <c15:filteredLineSeries>
              <c15:ser>
                <c:idx val="20"/>
                <c:order val="20"/>
                <c:tx>
                  <c:strRef>
                    <c:extLst>
                      <c:ext uri="{02D57815-91ED-43cb-92C2-25804820EDAC}">
                        <c15:formulaRef>
                          <c15:sqref>'POS to DTT (2)'!$A$30</c15:sqref>
                        </c15:formulaRef>
                      </c:ext>
                    </c:extLst>
                    <c:strCache>
                      <c:ptCount val="1"/>
                      <c:pt idx="0">
                        <c:v>Breast - % in 31 days</c:v>
                      </c:pt>
                    </c:strCache>
                  </c:strRef>
                </c:tx>
                <c:spPr>
                  <a:ln w="28575" cap="rnd">
                    <a:solidFill>
                      <a:schemeClr val="accent1">
                        <a:shade val="75000"/>
                      </a:schemeClr>
                    </a:solidFill>
                    <a:round/>
                  </a:ln>
                  <a:effectLst/>
                </c:spPr>
                <c:marker>
                  <c:symbol val="none"/>
                </c:marker>
                <c:cat>
                  <c:numRef>
                    <c:extLst>
                      <c:ext uri="{02D57815-91ED-43cb-92C2-25804820EDAC}">
                        <c15:formulaRef>
                          <c15:sqref>'POS to DTT (2)'!$B$1:$T$1</c15:sqref>
                        </c15:formulaRef>
                      </c:ext>
                    </c:extLst>
                    <c:numCache>
                      <c:formatCode>mmm\-yy</c:formatCode>
                      <c:ptCount val="19"/>
                      <c:pt idx="0">
                        <c:v>45170</c:v>
                      </c:pt>
                      <c:pt idx="1">
                        <c:v>45200</c:v>
                      </c:pt>
                      <c:pt idx="2">
                        <c:v>45231</c:v>
                      </c:pt>
                      <c:pt idx="3">
                        <c:v>45261</c:v>
                      </c:pt>
                      <c:pt idx="4">
                        <c:v>45292</c:v>
                      </c:pt>
                      <c:pt idx="5">
                        <c:v>45323</c:v>
                      </c:pt>
                      <c:pt idx="6">
                        <c:v>45352</c:v>
                      </c:pt>
                      <c:pt idx="7">
                        <c:v>45383</c:v>
                      </c:pt>
                      <c:pt idx="8">
                        <c:v>45413</c:v>
                      </c:pt>
                      <c:pt idx="9">
                        <c:v>45444</c:v>
                      </c:pt>
                      <c:pt idx="10">
                        <c:v>45474</c:v>
                      </c:pt>
                      <c:pt idx="11">
                        <c:v>45505</c:v>
                      </c:pt>
                      <c:pt idx="12">
                        <c:v>45536</c:v>
                      </c:pt>
                      <c:pt idx="13">
                        <c:v>45566</c:v>
                      </c:pt>
                      <c:pt idx="14">
                        <c:v>45597</c:v>
                      </c:pt>
                      <c:pt idx="15">
                        <c:v>45627</c:v>
                      </c:pt>
                      <c:pt idx="16">
                        <c:v>45658</c:v>
                      </c:pt>
                      <c:pt idx="17">
                        <c:v>45689</c:v>
                      </c:pt>
                      <c:pt idx="18">
                        <c:v>45717</c:v>
                      </c:pt>
                    </c:numCache>
                  </c:numRef>
                </c:cat>
                <c:val>
                  <c:numRef>
                    <c:extLst>
                      <c:ext uri="{02D57815-91ED-43cb-92C2-25804820EDAC}">
                        <c15:formulaRef>
                          <c15:sqref>'POS to DTT (2)'!$B$30:$T$30</c15:sqref>
                        </c15:formulaRef>
                      </c:ext>
                    </c:extLst>
                    <c:numCache>
                      <c:formatCode>0%</c:formatCode>
                      <c:ptCount val="19"/>
                      <c:pt idx="0">
                        <c:v>0.35</c:v>
                      </c:pt>
                      <c:pt idx="1">
                        <c:v>0.31</c:v>
                      </c:pt>
                      <c:pt idx="2">
                        <c:v>0.1</c:v>
                      </c:pt>
                      <c:pt idx="3">
                        <c:v>0.37</c:v>
                      </c:pt>
                      <c:pt idx="4">
                        <c:v>0.27</c:v>
                      </c:pt>
                      <c:pt idx="5">
                        <c:v>0.41</c:v>
                      </c:pt>
                      <c:pt idx="6">
                        <c:v>0.48</c:v>
                      </c:pt>
                      <c:pt idx="7">
                        <c:v>0.47</c:v>
                      </c:pt>
                    </c:numCache>
                  </c:numRef>
                </c:val>
                <c:smooth val="0"/>
                <c:extLst>
                  <c:ext xmlns:c16="http://schemas.microsoft.com/office/drawing/2014/chart" uri="{C3380CC4-5D6E-409C-BE32-E72D297353CC}">
                    <c16:uniqueId val="{00000015-D361-46A9-9DDB-EDA24F202B30}"/>
                  </c:ext>
                </c:extLst>
              </c15:ser>
            </c15:filteredLineSeries>
            <c15:filteredLineSeries>
              <c15:ser>
                <c:idx val="21"/>
                <c:order val="21"/>
                <c:tx>
                  <c:strRef>
                    <c:extLst xmlns:c15="http://schemas.microsoft.com/office/drawing/2012/chart">
                      <c:ext xmlns:c15="http://schemas.microsoft.com/office/drawing/2012/chart" uri="{02D57815-91ED-43cb-92C2-25804820EDAC}">
                        <c15:formulaRef>
                          <c15:sqref>'POS to DTT (2)'!$A$32</c15:sqref>
                        </c15:formulaRef>
                      </c:ext>
                    </c:extLst>
                    <c:strCache>
                      <c:ptCount val="1"/>
                      <c:pt idx="0">
                        <c:v>Gynaecological - % in 31 days</c:v>
                      </c:pt>
                    </c:strCache>
                  </c:strRef>
                </c:tx>
                <c:spPr>
                  <a:ln w="28575" cap="rnd">
                    <a:solidFill>
                      <a:schemeClr val="accent1">
                        <a:shade val="70000"/>
                      </a:schemeClr>
                    </a:solidFill>
                    <a:round/>
                  </a:ln>
                  <a:effectLst/>
                </c:spPr>
                <c:marker>
                  <c:symbol val="none"/>
                </c:marker>
                <c:cat>
                  <c:numRef>
                    <c:extLst xmlns:c15="http://schemas.microsoft.com/office/drawing/2012/chart">
                      <c:ext xmlns:c15="http://schemas.microsoft.com/office/drawing/2012/chart" uri="{02D57815-91ED-43cb-92C2-25804820EDAC}">
                        <c15:formulaRef>
                          <c15:sqref>'POS to DTT (2)'!$B$1:$T$1</c15:sqref>
                        </c15:formulaRef>
                      </c:ext>
                    </c:extLst>
                    <c:numCache>
                      <c:formatCode>mmm\-yy</c:formatCode>
                      <c:ptCount val="19"/>
                      <c:pt idx="0">
                        <c:v>45170</c:v>
                      </c:pt>
                      <c:pt idx="1">
                        <c:v>45200</c:v>
                      </c:pt>
                      <c:pt idx="2">
                        <c:v>45231</c:v>
                      </c:pt>
                      <c:pt idx="3">
                        <c:v>45261</c:v>
                      </c:pt>
                      <c:pt idx="4">
                        <c:v>45292</c:v>
                      </c:pt>
                      <c:pt idx="5">
                        <c:v>45323</c:v>
                      </c:pt>
                      <c:pt idx="6">
                        <c:v>45352</c:v>
                      </c:pt>
                      <c:pt idx="7">
                        <c:v>45383</c:v>
                      </c:pt>
                      <c:pt idx="8">
                        <c:v>45413</c:v>
                      </c:pt>
                      <c:pt idx="9">
                        <c:v>45444</c:v>
                      </c:pt>
                      <c:pt idx="10">
                        <c:v>45474</c:v>
                      </c:pt>
                      <c:pt idx="11">
                        <c:v>45505</c:v>
                      </c:pt>
                      <c:pt idx="12">
                        <c:v>45536</c:v>
                      </c:pt>
                      <c:pt idx="13">
                        <c:v>45566</c:v>
                      </c:pt>
                      <c:pt idx="14">
                        <c:v>45597</c:v>
                      </c:pt>
                      <c:pt idx="15">
                        <c:v>45627</c:v>
                      </c:pt>
                      <c:pt idx="16">
                        <c:v>45658</c:v>
                      </c:pt>
                      <c:pt idx="17">
                        <c:v>45689</c:v>
                      </c:pt>
                      <c:pt idx="18">
                        <c:v>45717</c:v>
                      </c:pt>
                    </c:numCache>
                  </c:numRef>
                </c:cat>
                <c:val>
                  <c:numRef>
                    <c:extLst xmlns:c15="http://schemas.microsoft.com/office/drawing/2012/chart">
                      <c:ext xmlns:c15="http://schemas.microsoft.com/office/drawing/2012/chart" uri="{02D57815-91ED-43cb-92C2-25804820EDAC}">
                        <c15:formulaRef>
                          <c15:sqref>'POS to DTT (2)'!$B$32:$T$32</c15:sqref>
                        </c15:formulaRef>
                      </c:ext>
                    </c:extLst>
                    <c:numCache>
                      <c:formatCode>0%</c:formatCode>
                      <c:ptCount val="19"/>
                      <c:pt idx="0">
                        <c:v>0</c:v>
                      </c:pt>
                      <c:pt idx="1">
                        <c:v>0.2</c:v>
                      </c:pt>
                      <c:pt idx="2">
                        <c:v>0</c:v>
                      </c:pt>
                      <c:pt idx="3">
                        <c:v>0.14000000000000001</c:v>
                      </c:pt>
                      <c:pt idx="4">
                        <c:v>0.08</c:v>
                      </c:pt>
                      <c:pt idx="5">
                        <c:v>0.21</c:v>
                      </c:pt>
                      <c:pt idx="6">
                        <c:v>0.11</c:v>
                      </c:pt>
                      <c:pt idx="7">
                        <c:v>0.25</c:v>
                      </c:pt>
                    </c:numCache>
                  </c:numRef>
                </c:val>
                <c:smooth val="0"/>
                <c:extLst xmlns:c15="http://schemas.microsoft.com/office/drawing/2012/chart">
                  <c:ext xmlns:c16="http://schemas.microsoft.com/office/drawing/2014/chart" uri="{C3380CC4-5D6E-409C-BE32-E72D297353CC}">
                    <c16:uniqueId val="{00000016-D361-46A9-9DDB-EDA24F202B30}"/>
                  </c:ext>
                </c:extLst>
              </c15:ser>
            </c15:filteredLineSeries>
            <c15:filteredLineSeries>
              <c15:ser>
                <c:idx val="22"/>
                <c:order val="22"/>
                <c:tx>
                  <c:strRef>
                    <c:extLst xmlns:c15="http://schemas.microsoft.com/office/drawing/2012/chart">
                      <c:ext xmlns:c15="http://schemas.microsoft.com/office/drawing/2012/chart" uri="{02D57815-91ED-43cb-92C2-25804820EDAC}">
                        <c15:formulaRef>
                          <c15:sqref>'POS to DTT (2)'!$A$33</c15:sqref>
                        </c15:formulaRef>
                      </c:ext>
                    </c:extLst>
                    <c:strCache>
                      <c:ptCount val="1"/>
                      <c:pt idx="0">
                        <c:v>Haematological &amp; Acute Leukaemia - % in 31 days</c:v>
                      </c:pt>
                    </c:strCache>
                  </c:strRef>
                </c:tx>
                <c:spPr>
                  <a:ln w="28575" cap="rnd">
                    <a:solidFill>
                      <a:schemeClr val="accent1">
                        <a:shade val="66000"/>
                      </a:schemeClr>
                    </a:solidFill>
                    <a:round/>
                  </a:ln>
                  <a:effectLst/>
                </c:spPr>
                <c:marker>
                  <c:symbol val="none"/>
                </c:marker>
                <c:cat>
                  <c:numRef>
                    <c:extLst xmlns:c15="http://schemas.microsoft.com/office/drawing/2012/chart">
                      <c:ext xmlns:c15="http://schemas.microsoft.com/office/drawing/2012/chart" uri="{02D57815-91ED-43cb-92C2-25804820EDAC}">
                        <c15:formulaRef>
                          <c15:sqref>'POS to DTT (2)'!$B$1:$T$1</c15:sqref>
                        </c15:formulaRef>
                      </c:ext>
                    </c:extLst>
                    <c:numCache>
                      <c:formatCode>mmm\-yy</c:formatCode>
                      <c:ptCount val="19"/>
                      <c:pt idx="0">
                        <c:v>45170</c:v>
                      </c:pt>
                      <c:pt idx="1">
                        <c:v>45200</c:v>
                      </c:pt>
                      <c:pt idx="2">
                        <c:v>45231</c:v>
                      </c:pt>
                      <c:pt idx="3">
                        <c:v>45261</c:v>
                      </c:pt>
                      <c:pt idx="4">
                        <c:v>45292</c:v>
                      </c:pt>
                      <c:pt idx="5">
                        <c:v>45323</c:v>
                      </c:pt>
                      <c:pt idx="6">
                        <c:v>45352</c:v>
                      </c:pt>
                      <c:pt idx="7">
                        <c:v>45383</c:v>
                      </c:pt>
                      <c:pt idx="8">
                        <c:v>45413</c:v>
                      </c:pt>
                      <c:pt idx="9">
                        <c:v>45444</c:v>
                      </c:pt>
                      <c:pt idx="10">
                        <c:v>45474</c:v>
                      </c:pt>
                      <c:pt idx="11">
                        <c:v>45505</c:v>
                      </c:pt>
                      <c:pt idx="12">
                        <c:v>45536</c:v>
                      </c:pt>
                      <c:pt idx="13">
                        <c:v>45566</c:v>
                      </c:pt>
                      <c:pt idx="14">
                        <c:v>45597</c:v>
                      </c:pt>
                      <c:pt idx="15">
                        <c:v>45627</c:v>
                      </c:pt>
                      <c:pt idx="16">
                        <c:v>45658</c:v>
                      </c:pt>
                      <c:pt idx="17">
                        <c:v>45689</c:v>
                      </c:pt>
                      <c:pt idx="18">
                        <c:v>45717</c:v>
                      </c:pt>
                    </c:numCache>
                  </c:numRef>
                </c:cat>
                <c:val>
                  <c:numRef>
                    <c:extLst xmlns:c15="http://schemas.microsoft.com/office/drawing/2012/chart">
                      <c:ext xmlns:c15="http://schemas.microsoft.com/office/drawing/2012/chart" uri="{02D57815-91ED-43cb-92C2-25804820EDAC}">
                        <c15:formulaRef>
                          <c15:sqref>'POS to DTT (2)'!$B$33:$T$33</c15:sqref>
                        </c15:formulaRef>
                      </c:ext>
                    </c:extLst>
                    <c:numCache>
                      <c:formatCode>0%</c:formatCode>
                      <c:ptCount val="19"/>
                      <c:pt idx="0">
                        <c:v>0.23</c:v>
                      </c:pt>
                      <c:pt idx="1">
                        <c:v>0.23</c:v>
                      </c:pt>
                      <c:pt idx="2">
                        <c:v>0.21</c:v>
                      </c:pt>
                      <c:pt idx="3">
                        <c:v>0.43</c:v>
                      </c:pt>
                      <c:pt idx="4">
                        <c:v>7.0000000000000007E-2</c:v>
                      </c:pt>
                      <c:pt idx="5">
                        <c:v>0.33</c:v>
                      </c:pt>
                      <c:pt idx="6">
                        <c:v>0.44</c:v>
                      </c:pt>
                      <c:pt idx="7">
                        <c:v>0.25</c:v>
                      </c:pt>
                    </c:numCache>
                  </c:numRef>
                </c:val>
                <c:smooth val="0"/>
                <c:extLst xmlns:c15="http://schemas.microsoft.com/office/drawing/2012/chart">
                  <c:ext xmlns:c16="http://schemas.microsoft.com/office/drawing/2014/chart" uri="{C3380CC4-5D6E-409C-BE32-E72D297353CC}">
                    <c16:uniqueId val="{00000017-D361-46A9-9DDB-EDA24F202B30}"/>
                  </c:ext>
                </c:extLst>
              </c15:ser>
            </c15:filteredLineSeries>
            <c15:filteredLineSeries>
              <c15:ser>
                <c:idx val="23"/>
                <c:order val="23"/>
                <c:tx>
                  <c:strRef>
                    <c:extLst xmlns:c15="http://schemas.microsoft.com/office/drawing/2012/chart">
                      <c:ext xmlns:c15="http://schemas.microsoft.com/office/drawing/2012/chart" uri="{02D57815-91ED-43cb-92C2-25804820EDAC}">
                        <c15:formulaRef>
                          <c15:sqref>'POS to DTT (2)'!$A$34</c15:sqref>
                        </c15:formulaRef>
                      </c:ext>
                    </c:extLst>
                    <c:strCache>
                      <c:ptCount val="1"/>
                      <c:pt idx="0">
                        <c:v>Head &amp; Neck - % in 31 days</c:v>
                      </c:pt>
                    </c:strCache>
                  </c:strRef>
                </c:tx>
                <c:spPr>
                  <a:ln w="28575" cap="rnd">
                    <a:solidFill>
                      <a:schemeClr val="accent1">
                        <a:shade val="61000"/>
                      </a:schemeClr>
                    </a:solidFill>
                    <a:round/>
                  </a:ln>
                  <a:effectLst/>
                </c:spPr>
                <c:marker>
                  <c:symbol val="none"/>
                </c:marker>
                <c:cat>
                  <c:numRef>
                    <c:extLst xmlns:c15="http://schemas.microsoft.com/office/drawing/2012/chart">
                      <c:ext xmlns:c15="http://schemas.microsoft.com/office/drawing/2012/chart" uri="{02D57815-91ED-43cb-92C2-25804820EDAC}">
                        <c15:formulaRef>
                          <c15:sqref>'POS to DTT (2)'!$B$1:$T$1</c15:sqref>
                        </c15:formulaRef>
                      </c:ext>
                    </c:extLst>
                    <c:numCache>
                      <c:formatCode>mmm\-yy</c:formatCode>
                      <c:ptCount val="19"/>
                      <c:pt idx="0">
                        <c:v>45170</c:v>
                      </c:pt>
                      <c:pt idx="1">
                        <c:v>45200</c:v>
                      </c:pt>
                      <c:pt idx="2">
                        <c:v>45231</c:v>
                      </c:pt>
                      <c:pt idx="3">
                        <c:v>45261</c:v>
                      </c:pt>
                      <c:pt idx="4">
                        <c:v>45292</c:v>
                      </c:pt>
                      <c:pt idx="5">
                        <c:v>45323</c:v>
                      </c:pt>
                      <c:pt idx="6">
                        <c:v>45352</c:v>
                      </c:pt>
                      <c:pt idx="7">
                        <c:v>45383</c:v>
                      </c:pt>
                      <c:pt idx="8">
                        <c:v>45413</c:v>
                      </c:pt>
                      <c:pt idx="9">
                        <c:v>45444</c:v>
                      </c:pt>
                      <c:pt idx="10">
                        <c:v>45474</c:v>
                      </c:pt>
                      <c:pt idx="11">
                        <c:v>45505</c:v>
                      </c:pt>
                      <c:pt idx="12">
                        <c:v>45536</c:v>
                      </c:pt>
                      <c:pt idx="13">
                        <c:v>45566</c:v>
                      </c:pt>
                      <c:pt idx="14">
                        <c:v>45597</c:v>
                      </c:pt>
                      <c:pt idx="15">
                        <c:v>45627</c:v>
                      </c:pt>
                      <c:pt idx="16">
                        <c:v>45658</c:v>
                      </c:pt>
                      <c:pt idx="17">
                        <c:v>45689</c:v>
                      </c:pt>
                      <c:pt idx="18">
                        <c:v>45717</c:v>
                      </c:pt>
                    </c:numCache>
                  </c:numRef>
                </c:cat>
                <c:val>
                  <c:numRef>
                    <c:extLst xmlns:c15="http://schemas.microsoft.com/office/drawing/2012/chart">
                      <c:ext xmlns:c15="http://schemas.microsoft.com/office/drawing/2012/chart" uri="{02D57815-91ED-43cb-92C2-25804820EDAC}">
                        <c15:formulaRef>
                          <c15:sqref>'POS to DTT (2)'!$B$34:$T$34</c15:sqref>
                        </c15:formulaRef>
                      </c:ext>
                    </c:extLst>
                    <c:numCache>
                      <c:formatCode>0%</c:formatCode>
                      <c:ptCount val="19"/>
                      <c:pt idx="0">
                        <c:v>0.15</c:v>
                      </c:pt>
                      <c:pt idx="1">
                        <c:v>0.23</c:v>
                      </c:pt>
                      <c:pt idx="2">
                        <c:v>0.21</c:v>
                      </c:pt>
                      <c:pt idx="3">
                        <c:v>0.31</c:v>
                      </c:pt>
                      <c:pt idx="4">
                        <c:v>0.77</c:v>
                      </c:pt>
                      <c:pt idx="5">
                        <c:v>0.47</c:v>
                      </c:pt>
                      <c:pt idx="6">
                        <c:v>0.33</c:v>
                      </c:pt>
                      <c:pt idx="7">
                        <c:v>0.21</c:v>
                      </c:pt>
                    </c:numCache>
                  </c:numRef>
                </c:val>
                <c:smooth val="0"/>
                <c:extLst xmlns:c15="http://schemas.microsoft.com/office/drawing/2012/chart">
                  <c:ext xmlns:c16="http://schemas.microsoft.com/office/drawing/2014/chart" uri="{C3380CC4-5D6E-409C-BE32-E72D297353CC}">
                    <c16:uniqueId val="{00000018-D361-46A9-9DDB-EDA24F202B30}"/>
                  </c:ext>
                </c:extLst>
              </c15:ser>
            </c15:filteredLineSeries>
            <c15:filteredLineSeries>
              <c15:ser>
                <c:idx val="24"/>
                <c:order val="24"/>
                <c:tx>
                  <c:strRef>
                    <c:extLst xmlns:c15="http://schemas.microsoft.com/office/drawing/2012/chart">
                      <c:ext xmlns:c15="http://schemas.microsoft.com/office/drawing/2012/chart" uri="{02D57815-91ED-43cb-92C2-25804820EDAC}">
                        <c15:formulaRef>
                          <c15:sqref>'POS to DTT (2)'!$A$36</c15:sqref>
                        </c15:formulaRef>
                      </c:ext>
                    </c:extLst>
                    <c:strCache>
                      <c:ptCount val="1"/>
                      <c:pt idx="0">
                        <c:v>Lung - % in 31 days</c:v>
                      </c:pt>
                    </c:strCache>
                  </c:strRef>
                </c:tx>
                <c:spPr>
                  <a:ln w="28575" cap="rnd">
                    <a:solidFill>
                      <a:schemeClr val="accent1">
                        <a:shade val="57000"/>
                      </a:schemeClr>
                    </a:solidFill>
                    <a:round/>
                  </a:ln>
                  <a:effectLst/>
                </c:spPr>
                <c:marker>
                  <c:symbol val="none"/>
                </c:marker>
                <c:cat>
                  <c:numRef>
                    <c:extLst xmlns:c15="http://schemas.microsoft.com/office/drawing/2012/chart">
                      <c:ext xmlns:c15="http://schemas.microsoft.com/office/drawing/2012/chart" uri="{02D57815-91ED-43cb-92C2-25804820EDAC}">
                        <c15:formulaRef>
                          <c15:sqref>'POS to DTT (2)'!$B$1:$T$1</c15:sqref>
                        </c15:formulaRef>
                      </c:ext>
                    </c:extLst>
                    <c:numCache>
                      <c:formatCode>mmm\-yy</c:formatCode>
                      <c:ptCount val="19"/>
                      <c:pt idx="0">
                        <c:v>45170</c:v>
                      </c:pt>
                      <c:pt idx="1">
                        <c:v>45200</c:v>
                      </c:pt>
                      <c:pt idx="2">
                        <c:v>45231</c:v>
                      </c:pt>
                      <c:pt idx="3">
                        <c:v>45261</c:v>
                      </c:pt>
                      <c:pt idx="4">
                        <c:v>45292</c:v>
                      </c:pt>
                      <c:pt idx="5">
                        <c:v>45323</c:v>
                      </c:pt>
                      <c:pt idx="6">
                        <c:v>45352</c:v>
                      </c:pt>
                      <c:pt idx="7">
                        <c:v>45383</c:v>
                      </c:pt>
                      <c:pt idx="8">
                        <c:v>45413</c:v>
                      </c:pt>
                      <c:pt idx="9">
                        <c:v>45444</c:v>
                      </c:pt>
                      <c:pt idx="10">
                        <c:v>45474</c:v>
                      </c:pt>
                      <c:pt idx="11">
                        <c:v>45505</c:v>
                      </c:pt>
                      <c:pt idx="12">
                        <c:v>45536</c:v>
                      </c:pt>
                      <c:pt idx="13">
                        <c:v>45566</c:v>
                      </c:pt>
                      <c:pt idx="14">
                        <c:v>45597</c:v>
                      </c:pt>
                      <c:pt idx="15">
                        <c:v>45627</c:v>
                      </c:pt>
                      <c:pt idx="16">
                        <c:v>45658</c:v>
                      </c:pt>
                      <c:pt idx="17">
                        <c:v>45689</c:v>
                      </c:pt>
                      <c:pt idx="18">
                        <c:v>45717</c:v>
                      </c:pt>
                    </c:numCache>
                  </c:numRef>
                </c:cat>
                <c:val>
                  <c:numRef>
                    <c:extLst xmlns:c15="http://schemas.microsoft.com/office/drawing/2012/chart">
                      <c:ext xmlns:c15="http://schemas.microsoft.com/office/drawing/2012/chart" uri="{02D57815-91ED-43cb-92C2-25804820EDAC}">
                        <c15:formulaRef>
                          <c15:sqref>'POS to DTT (2)'!$B$36:$T$36</c15:sqref>
                        </c15:formulaRef>
                      </c:ext>
                    </c:extLst>
                    <c:numCache>
                      <c:formatCode>0%</c:formatCode>
                      <c:ptCount val="19"/>
                      <c:pt idx="0">
                        <c:v>0.28999999999999998</c:v>
                      </c:pt>
                      <c:pt idx="1">
                        <c:v>0.25</c:v>
                      </c:pt>
                      <c:pt idx="2">
                        <c:v>0.39</c:v>
                      </c:pt>
                      <c:pt idx="3">
                        <c:v>7.0000000000000007E-2</c:v>
                      </c:pt>
                      <c:pt idx="4">
                        <c:v>0.23</c:v>
                      </c:pt>
                      <c:pt idx="5">
                        <c:v>0.28999999999999998</c:v>
                      </c:pt>
                      <c:pt idx="6">
                        <c:v>0.19</c:v>
                      </c:pt>
                      <c:pt idx="7">
                        <c:v>0.33</c:v>
                      </c:pt>
                    </c:numCache>
                  </c:numRef>
                </c:val>
                <c:smooth val="0"/>
                <c:extLst xmlns:c15="http://schemas.microsoft.com/office/drawing/2012/chart">
                  <c:ext xmlns:c16="http://schemas.microsoft.com/office/drawing/2014/chart" uri="{C3380CC4-5D6E-409C-BE32-E72D297353CC}">
                    <c16:uniqueId val="{00000019-D361-46A9-9DDB-EDA24F202B30}"/>
                  </c:ext>
                </c:extLst>
              </c15:ser>
            </c15:filteredLineSeries>
            <c15:filteredLineSeries>
              <c15:ser>
                <c:idx val="25"/>
                <c:order val="25"/>
                <c:tx>
                  <c:strRef>
                    <c:extLst xmlns:c15="http://schemas.microsoft.com/office/drawing/2012/chart">
                      <c:ext xmlns:c15="http://schemas.microsoft.com/office/drawing/2012/chart" uri="{02D57815-91ED-43cb-92C2-25804820EDAC}">
                        <c15:formulaRef>
                          <c15:sqref>'POS to DTT (2)'!$A$35</c15:sqref>
                        </c15:formulaRef>
                      </c:ext>
                    </c:extLst>
                    <c:strCache>
                      <c:ptCount val="1"/>
                      <c:pt idx="0">
                        <c:v>Lower GI - % in 31 days</c:v>
                      </c:pt>
                    </c:strCache>
                  </c:strRef>
                </c:tx>
                <c:spPr>
                  <a:ln w="28575" cap="rnd">
                    <a:solidFill>
                      <a:schemeClr val="accent1">
                        <a:shade val="52000"/>
                      </a:schemeClr>
                    </a:solidFill>
                    <a:round/>
                  </a:ln>
                  <a:effectLst/>
                </c:spPr>
                <c:marker>
                  <c:symbol val="none"/>
                </c:marker>
                <c:cat>
                  <c:numRef>
                    <c:extLst xmlns:c15="http://schemas.microsoft.com/office/drawing/2012/chart">
                      <c:ext xmlns:c15="http://schemas.microsoft.com/office/drawing/2012/chart" uri="{02D57815-91ED-43cb-92C2-25804820EDAC}">
                        <c15:formulaRef>
                          <c15:sqref>'POS to DTT (2)'!$B$1:$T$1</c15:sqref>
                        </c15:formulaRef>
                      </c:ext>
                    </c:extLst>
                    <c:numCache>
                      <c:formatCode>mmm\-yy</c:formatCode>
                      <c:ptCount val="19"/>
                      <c:pt idx="0">
                        <c:v>45170</c:v>
                      </c:pt>
                      <c:pt idx="1">
                        <c:v>45200</c:v>
                      </c:pt>
                      <c:pt idx="2">
                        <c:v>45231</c:v>
                      </c:pt>
                      <c:pt idx="3">
                        <c:v>45261</c:v>
                      </c:pt>
                      <c:pt idx="4">
                        <c:v>45292</c:v>
                      </c:pt>
                      <c:pt idx="5">
                        <c:v>45323</c:v>
                      </c:pt>
                      <c:pt idx="6">
                        <c:v>45352</c:v>
                      </c:pt>
                      <c:pt idx="7">
                        <c:v>45383</c:v>
                      </c:pt>
                      <c:pt idx="8">
                        <c:v>45413</c:v>
                      </c:pt>
                      <c:pt idx="9">
                        <c:v>45444</c:v>
                      </c:pt>
                      <c:pt idx="10">
                        <c:v>45474</c:v>
                      </c:pt>
                      <c:pt idx="11">
                        <c:v>45505</c:v>
                      </c:pt>
                      <c:pt idx="12">
                        <c:v>45536</c:v>
                      </c:pt>
                      <c:pt idx="13">
                        <c:v>45566</c:v>
                      </c:pt>
                      <c:pt idx="14">
                        <c:v>45597</c:v>
                      </c:pt>
                      <c:pt idx="15">
                        <c:v>45627</c:v>
                      </c:pt>
                      <c:pt idx="16">
                        <c:v>45658</c:v>
                      </c:pt>
                      <c:pt idx="17">
                        <c:v>45689</c:v>
                      </c:pt>
                      <c:pt idx="18">
                        <c:v>45717</c:v>
                      </c:pt>
                    </c:numCache>
                  </c:numRef>
                </c:cat>
                <c:val>
                  <c:numRef>
                    <c:extLst xmlns:c15="http://schemas.microsoft.com/office/drawing/2012/chart">
                      <c:ext xmlns:c15="http://schemas.microsoft.com/office/drawing/2012/chart" uri="{02D57815-91ED-43cb-92C2-25804820EDAC}">
                        <c15:formulaRef>
                          <c15:sqref>'POS to DTT (2)'!$B$35:$T$35</c15:sqref>
                        </c15:formulaRef>
                      </c:ext>
                    </c:extLst>
                    <c:numCache>
                      <c:formatCode>0%</c:formatCode>
                      <c:ptCount val="19"/>
                      <c:pt idx="0">
                        <c:v>0.28999999999999998</c:v>
                      </c:pt>
                      <c:pt idx="1">
                        <c:v>0.21</c:v>
                      </c:pt>
                      <c:pt idx="2">
                        <c:v>0.26</c:v>
                      </c:pt>
                      <c:pt idx="3">
                        <c:v>0.21</c:v>
                      </c:pt>
                      <c:pt idx="4">
                        <c:v>0.05</c:v>
                      </c:pt>
                      <c:pt idx="5">
                        <c:v>0.21</c:v>
                      </c:pt>
                      <c:pt idx="6">
                        <c:v>0.43</c:v>
                      </c:pt>
                      <c:pt idx="7">
                        <c:v>0.15</c:v>
                      </c:pt>
                    </c:numCache>
                  </c:numRef>
                </c:val>
                <c:smooth val="0"/>
                <c:extLst xmlns:c15="http://schemas.microsoft.com/office/drawing/2012/chart">
                  <c:ext xmlns:c16="http://schemas.microsoft.com/office/drawing/2014/chart" uri="{C3380CC4-5D6E-409C-BE32-E72D297353CC}">
                    <c16:uniqueId val="{0000001A-D361-46A9-9DDB-EDA24F202B30}"/>
                  </c:ext>
                </c:extLst>
              </c15:ser>
            </c15:filteredLineSeries>
            <c15:filteredLineSeries>
              <c15:ser>
                <c:idx val="26"/>
                <c:order val="26"/>
                <c:tx>
                  <c:strRef>
                    <c:extLst xmlns:c15="http://schemas.microsoft.com/office/drawing/2012/chart">
                      <c:ext xmlns:c15="http://schemas.microsoft.com/office/drawing/2012/chart" uri="{02D57815-91ED-43cb-92C2-25804820EDAC}">
                        <c15:formulaRef>
                          <c15:sqref>'POS to DTT (2)'!$A$39</c15:sqref>
                        </c15:formulaRef>
                      </c:ext>
                    </c:extLst>
                    <c:strCache>
                      <c:ptCount val="1"/>
                      <c:pt idx="0">
                        <c:v>Skin - % in 31 days</c:v>
                      </c:pt>
                    </c:strCache>
                  </c:strRef>
                </c:tx>
                <c:spPr>
                  <a:ln w="28575" cap="rnd">
                    <a:solidFill>
                      <a:schemeClr val="accent1">
                        <a:shade val="48000"/>
                      </a:schemeClr>
                    </a:solidFill>
                    <a:round/>
                  </a:ln>
                  <a:effectLst/>
                </c:spPr>
                <c:marker>
                  <c:symbol val="none"/>
                </c:marker>
                <c:cat>
                  <c:numRef>
                    <c:extLst xmlns:c15="http://schemas.microsoft.com/office/drawing/2012/chart">
                      <c:ext xmlns:c15="http://schemas.microsoft.com/office/drawing/2012/chart" uri="{02D57815-91ED-43cb-92C2-25804820EDAC}">
                        <c15:formulaRef>
                          <c15:sqref>'POS to DTT (2)'!$B$1:$T$1</c15:sqref>
                        </c15:formulaRef>
                      </c:ext>
                    </c:extLst>
                    <c:numCache>
                      <c:formatCode>mmm\-yy</c:formatCode>
                      <c:ptCount val="19"/>
                      <c:pt idx="0">
                        <c:v>45170</c:v>
                      </c:pt>
                      <c:pt idx="1">
                        <c:v>45200</c:v>
                      </c:pt>
                      <c:pt idx="2">
                        <c:v>45231</c:v>
                      </c:pt>
                      <c:pt idx="3">
                        <c:v>45261</c:v>
                      </c:pt>
                      <c:pt idx="4">
                        <c:v>45292</c:v>
                      </c:pt>
                      <c:pt idx="5">
                        <c:v>45323</c:v>
                      </c:pt>
                      <c:pt idx="6">
                        <c:v>45352</c:v>
                      </c:pt>
                      <c:pt idx="7">
                        <c:v>45383</c:v>
                      </c:pt>
                      <c:pt idx="8">
                        <c:v>45413</c:v>
                      </c:pt>
                      <c:pt idx="9">
                        <c:v>45444</c:v>
                      </c:pt>
                      <c:pt idx="10">
                        <c:v>45474</c:v>
                      </c:pt>
                      <c:pt idx="11">
                        <c:v>45505</c:v>
                      </c:pt>
                      <c:pt idx="12">
                        <c:v>45536</c:v>
                      </c:pt>
                      <c:pt idx="13">
                        <c:v>45566</c:v>
                      </c:pt>
                      <c:pt idx="14">
                        <c:v>45597</c:v>
                      </c:pt>
                      <c:pt idx="15">
                        <c:v>45627</c:v>
                      </c:pt>
                      <c:pt idx="16">
                        <c:v>45658</c:v>
                      </c:pt>
                      <c:pt idx="17">
                        <c:v>45689</c:v>
                      </c:pt>
                      <c:pt idx="18">
                        <c:v>45717</c:v>
                      </c:pt>
                    </c:numCache>
                  </c:numRef>
                </c:cat>
                <c:val>
                  <c:numRef>
                    <c:extLst xmlns:c15="http://schemas.microsoft.com/office/drawing/2012/chart">
                      <c:ext xmlns:c15="http://schemas.microsoft.com/office/drawing/2012/chart" uri="{02D57815-91ED-43cb-92C2-25804820EDAC}">
                        <c15:formulaRef>
                          <c15:sqref>'POS to DTT (2)'!$B$39:$T$39</c15:sqref>
                        </c15:formulaRef>
                      </c:ext>
                    </c:extLst>
                    <c:numCache>
                      <c:formatCode>0%</c:formatCode>
                      <c:ptCount val="19"/>
                      <c:pt idx="0">
                        <c:v>0.47</c:v>
                      </c:pt>
                      <c:pt idx="1">
                        <c:v>0.56999999999999995</c:v>
                      </c:pt>
                      <c:pt idx="2">
                        <c:v>0.56000000000000005</c:v>
                      </c:pt>
                      <c:pt idx="3">
                        <c:v>0.76</c:v>
                      </c:pt>
                      <c:pt idx="4">
                        <c:v>0.82</c:v>
                      </c:pt>
                      <c:pt idx="5">
                        <c:v>0.86</c:v>
                      </c:pt>
                      <c:pt idx="6">
                        <c:v>0.93</c:v>
                      </c:pt>
                      <c:pt idx="7">
                        <c:v>0.87</c:v>
                      </c:pt>
                    </c:numCache>
                  </c:numRef>
                </c:val>
                <c:smooth val="0"/>
                <c:extLst xmlns:c15="http://schemas.microsoft.com/office/drawing/2012/chart">
                  <c:ext xmlns:c16="http://schemas.microsoft.com/office/drawing/2014/chart" uri="{C3380CC4-5D6E-409C-BE32-E72D297353CC}">
                    <c16:uniqueId val="{0000001B-D361-46A9-9DDB-EDA24F202B30}"/>
                  </c:ext>
                </c:extLst>
              </c15:ser>
            </c15:filteredLineSeries>
            <c15:filteredLineSeries>
              <c15:ser>
                <c:idx val="27"/>
                <c:order val="27"/>
                <c:tx>
                  <c:strRef>
                    <c:extLst xmlns:c15="http://schemas.microsoft.com/office/drawing/2012/chart">
                      <c:ext xmlns:c15="http://schemas.microsoft.com/office/drawing/2012/chart" uri="{02D57815-91ED-43cb-92C2-25804820EDAC}">
                        <c15:formulaRef>
                          <c15:sqref>'POS to DTT (2)'!$A$41</c15:sqref>
                        </c15:formulaRef>
                      </c:ext>
                    </c:extLst>
                    <c:strCache>
                      <c:ptCount val="1"/>
                      <c:pt idx="0">
                        <c:v>Upper GI - % in 31 days</c:v>
                      </c:pt>
                    </c:strCache>
                  </c:strRef>
                </c:tx>
                <c:spPr>
                  <a:ln w="28575" cap="rnd">
                    <a:solidFill>
                      <a:schemeClr val="accent1">
                        <a:shade val="43000"/>
                      </a:schemeClr>
                    </a:solidFill>
                    <a:round/>
                  </a:ln>
                  <a:effectLst/>
                </c:spPr>
                <c:marker>
                  <c:symbol val="none"/>
                </c:marker>
                <c:cat>
                  <c:numRef>
                    <c:extLst xmlns:c15="http://schemas.microsoft.com/office/drawing/2012/chart">
                      <c:ext xmlns:c15="http://schemas.microsoft.com/office/drawing/2012/chart" uri="{02D57815-91ED-43cb-92C2-25804820EDAC}">
                        <c15:formulaRef>
                          <c15:sqref>'POS to DTT (2)'!$B$1:$T$1</c15:sqref>
                        </c15:formulaRef>
                      </c:ext>
                    </c:extLst>
                    <c:numCache>
                      <c:formatCode>mmm\-yy</c:formatCode>
                      <c:ptCount val="19"/>
                      <c:pt idx="0">
                        <c:v>45170</c:v>
                      </c:pt>
                      <c:pt idx="1">
                        <c:v>45200</c:v>
                      </c:pt>
                      <c:pt idx="2">
                        <c:v>45231</c:v>
                      </c:pt>
                      <c:pt idx="3">
                        <c:v>45261</c:v>
                      </c:pt>
                      <c:pt idx="4">
                        <c:v>45292</c:v>
                      </c:pt>
                      <c:pt idx="5">
                        <c:v>45323</c:v>
                      </c:pt>
                      <c:pt idx="6">
                        <c:v>45352</c:v>
                      </c:pt>
                      <c:pt idx="7">
                        <c:v>45383</c:v>
                      </c:pt>
                      <c:pt idx="8">
                        <c:v>45413</c:v>
                      </c:pt>
                      <c:pt idx="9">
                        <c:v>45444</c:v>
                      </c:pt>
                      <c:pt idx="10">
                        <c:v>45474</c:v>
                      </c:pt>
                      <c:pt idx="11">
                        <c:v>45505</c:v>
                      </c:pt>
                      <c:pt idx="12">
                        <c:v>45536</c:v>
                      </c:pt>
                      <c:pt idx="13">
                        <c:v>45566</c:v>
                      </c:pt>
                      <c:pt idx="14">
                        <c:v>45597</c:v>
                      </c:pt>
                      <c:pt idx="15">
                        <c:v>45627</c:v>
                      </c:pt>
                      <c:pt idx="16">
                        <c:v>45658</c:v>
                      </c:pt>
                      <c:pt idx="17">
                        <c:v>45689</c:v>
                      </c:pt>
                      <c:pt idx="18">
                        <c:v>45717</c:v>
                      </c:pt>
                    </c:numCache>
                  </c:numRef>
                </c:cat>
                <c:val>
                  <c:numRef>
                    <c:extLst xmlns:c15="http://schemas.microsoft.com/office/drawing/2012/chart">
                      <c:ext xmlns:c15="http://schemas.microsoft.com/office/drawing/2012/chart" uri="{02D57815-91ED-43cb-92C2-25804820EDAC}">
                        <c15:formulaRef>
                          <c15:sqref>'POS to DTT (2)'!$B$41:$T$41</c15:sqref>
                        </c15:formulaRef>
                      </c:ext>
                    </c:extLst>
                    <c:numCache>
                      <c:formatCode>0%</c:formatCode>
                      <c:ptCount val="19"/>
                      <c:pt idx="0">
                        <c:v>0.2</c:v>
                      </c:pt>
                      <c:pt idx="1">
                        <c:v>0.24</c:v>
                      </c:pt>
                      <c:pt idx="2">
                        <c:v>0.23</c:v>
                      </c:pt>
                      <c:pt idx="3">
                        <c:v>0.56000000000000005</c:v>
                      </c:pt>
                      <c:pt idx="4">
                        <c:v>0.33</c:v>
                      </c:pt>
                      <c:pt idx="5">
                        <c:v>0.25</c:v>
                      </c:pt>
                      <c:pt idx="6">
                        <c:v>0.28999999999999998</c:v>
                      </c:pt>
                      <c:pt idx="7">
                        <c:v>0.5</c:v>
                      </c:pt>
                    </c:numCache>
                  </c:numRef>
                </c:val>
                <c:smooth val="0"/>
                <c:extLst xmlns:c15="http://schemas.microsoft.com/office/drawing/2012/chart">
                  <c:ext xmlns:c16="http://schemas.microsoft.com/office/drawing/2014/chart" uri="{C3380CC4-5D6E-409C-BE32-E72D297353CC}">
                    <c16:uniqueId val="{0000001C-D361-46A9-9DDB-EDA24F202B30}"/>
                  </c:ext>
                </c:extLst>
              </c15:ser>
            </c15:filteredLineSeries>
            <c15:filteredLineSeries>
              <c15:ser>
                <c:idx val="28"/>
                <c:order val="28"/>
                <c:tx>
                  <c:strRef>
                    <c:extLst xmlns:c15="http://schemas.microsoft.com/office/drawing/2012/chart">
                      <c:ext xmlns:c15="http://schemas.microsoft.com/office/drawing/2012/chart" uri="{02D57815-91ED-43cb-92C2-25804820EDAC}">
                        <c15:formulaRef>
                          <c15:sqref>'POS to DTT (2)'!$A$42</c15:sqref>
                        </c15:formulaRef>
                      </c:ext>
                    </c:extLst>
                    <c:strCache>
                      <c:ptCount val="1"/>
                      <c:pt idx="0">
                        <c:v>Urological - % in 31 days</c:v>
                      </c:pt>
                    </c:strCache>
                  </c:strRef>
                </c:tx>
                <c:spPr>
                  <a:ln w="28575" cap="rnd">
                    <a:solidFill>
                      <a:schemeClr val="accent1">
                        <a:shade val="39000"/>
                      </a:schemeClr>
                    </a:solidFill>
                    <a:round/>
                  </a:ln>
                  <a:effectLst/>
                </c:spPr>
                <c:marker>
                  <c:symbol val="none"/>
                </c:marker>
                <c:cat>
                  <c:numRef>
                    <c:extLst xmlns:c15="http://schemas.microsoft.com/office/drawing/2012/chart">
                      <c:ext xmlns:c15="http://schemas.microsoft.com/office/drawing/2012/chart" uri="{02D57815-91ED-43cb-92C2-25804820EDAC}">
                        <c15:formulaRef>
                          <c15:sqref>'POS to DTT (2)'!$B$1:$T$1</c15:sqref>
                        </c15:formulaRef>
                      </c:ext>
                    </c:extLst>
                    <c:numCache>
                      <c:formatCode>mmm\-yy</c:formatCode>
                      <c:ptCount val="19"/>
                      <c:pt idx="0">
                        <c:v>45170</c:v>
                      </c:pt>
                      <c:pt idx="1">
                        <c:v>45200</c:v>
                      </c:pt>
                      <c:pt idx="2">
                        <c:v>45231</c:v>
                      </c:pt>
                      <c:pt idx="3">
                        <c:v>45261</c:v>
                      </c:pt>
                      <c:pt idx="4">
                        <c:v>45292</c:v>
                      </c:pt>
                      <c:pt idx="5">
                        <c:v>45323</c:v>
                      </c:pt>
                      <c:pt idx="6">
                        <c:v>45352</c:v>
                      </c:pt>
                      <c:pt idx="7">
                        <c:v>45383</c:v>
                      </c:pt>
                      <c:pt idx="8">
                        <c:v>45413</c:v>
                      </c:pt>
                      <c:pt idx="9">
                        <c:v>45444</c:v>
                      </c:pt>
                      <c:pt idx="10">
                        <c:v>45474</c:v>
                      </c:pt>
                      <c:pt idx="11">
                        <c:v>45505</c:v>
                      </c:pt>
                      <c:pt idx="12">
                        <c:v>45536</c:v>
                      </c:pt>
                      <c:pt idx="13">
                        <c:v>45566</c:v>
                      </c:pt>
                      <c:pt idx="14">
                        <c:v>45597</c:v>
                      </c:pt>
                      <c:pt idx="15">
                        <c:v>45627</c:v>
                      </c:pt>
                      <c:pt idx="16">
                        <c:v>45658</c:v>
                      </c:pt>
                      <c:pt idx="17">
                        <c:v>45689</c:v>
                      </c:pt>
                      <c:pt idx="18">
                        <c:v>45717</c:v>
                      </c:pt>
                    </c:numCache>
                  </c:numRef>
                </c:cat>
                <c:val>
                  <c:numRef>
                    <c:extLst xmlns:c15="http://schemas.microsoft.com/office/drawing/2012/chart">
                      <c:ext xmlns:c15="http://schemas.microsoft.com/office/drawing/2012/chart" uri="{02D57815-91ED-43cb-92C2-25804820EDAC}">
                        <c15:formulaRef>
                          <c15:sqref>'POS to DTT (2)'!$B$42:$T$42</c15:sqref>
                        </c15:formulaRef>
                      </c:ext>
                    </c:extLst>
                    <c:numCache>
                      <c:formatCode>0%</c:formatCode>
                      <c:ptCount val="19"/>
                      <c:pt idx="0">
                        <c:v>0.14000000000000001</c:v>
                      </c:pt>
                      <c:pt idx="1">
                        <c:v>0.27</c:v>
                      </c:pt>
                      <c:pt idx="2">
                        <c:v>0.26</c:v>
                      </c:pt>
                      <c:pt idx="3">
                        <c:v>0.16</c:v>
                      </c:pt>
                      <c:pt idx="4">
                        <c:v>0.17</c:v>
                      </c:pt>
                      <c:pt idx="5">
                        <c:v>0.12</c:v>
                      </c:pt>
                      <c:pt idx="6">
                        <c:v>0.05</c:v>
                      </c:pt>
                      <c:pt idx="7">
                        <c:v>0.28999999999999998</c:v>
                      </c:pt>
                    </c:numCache>
                  </c:numRef>
                </c:val>
                <c:smooth val="0"/>
                <c:extLst xmlns:c15="http://schemas.microsoft.com/office/drawing/2012/chart">
                  <c:ext xmlns:c16="http://schemas.microsoft.com/office/drawing/2014/chart" uri="{C3380CC4-5D6E-409C-BE32-E72D297353CC}">
                    <c16:uniqueId val="{0000001D-D361-46A9-9DDB-EDA24F202B30}"/>
                  </c:ext>
                </c:extLst>
              </c15:ser>
            </c15:filteredLineSeries>
          </c:ext>
        </c:extLst>
      </c:lineChart>
      <c:dateAx>
        <c:axId val="1835663232"/>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35660320"/>
        <c:crosses val="autoZero"/>
        <c:auto val="1"/>
        <c:lblOffset val="100"/>
        <c:baseTimeUnit val="months"/>
      </c:dateAx>
      <c:valAx>
        <c:axId val="1835660320"/>
        <c:scaling>
          <c:orientation val="minMax"/>
          <c:max val="5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35663232"/>
        <c:crosses val="autoZero"/>
        <c:crossBetween val="between"/>
      </c:valAx>
      <c:valAx>
        <c:axId val="1856997104"/>
        <c:scaling>
          <c:orientation val="minMax"/>
          <c:max val="1"/>
        </c:scaling>
        <c:delete val="0"/>
        <c:axPos val="r"/>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57015824"/>
        <c:crosses val="max"/>
        <c:crossBetween val="between"/>
      </c:valAx>
      <c:dateAx>
        <c:axId val="1857015824"/>
        <c:scaling>
          <c:orientation val="minMax"/>
        </c:scaling>
        <c:delete val="1"/>
        <c:axPos val="b"/>
        <c:numFmt formatCode="mmm\-yy" sourceLinked="1"/>
        <c:majorTickMark val="out"/>
        <c:minorTickMark val="none"/>
        <c:tickLblPos val="nextTo"/>
        <c:crossAx val="1856997104"/>
        <c:crosses val="autoZero"/>
        <c:auto val="1"/>
        <c:lblOffset val="100"/>
        <c:baseTimeUnit val="months"/>
      </c:date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sng" strike="noStrike" kern="1200" spc="0" baseline="0">
                <a:solidFill>
                  <a:schemeClr val="tx1">
                    <a:lumMod val="65000"/>
                    <a:lumOff val="35000"/>
                  </a:schemeClr>
                </a:solidFill>
                <a:latin typeface="+mn-lt"/>
                <a:ea typeface="+mn-ea"/>
                <a:cs typeface="+mn-cs"/>
              </a:defRPr>
            </a:pPr>
            <a:r>
              <a:rPr lang="en-GB" u="sng"/>
              <a:t>Pathology turnaround times</a:t>
            </a:r>
          </a:p>
        </c:rich>
      </c:tx>
      <c:overlay val="0"/>
      <c:spPr>
        <a:noFill/>
        <a:ln>
          <a:noFill/>
        </a:ln>
        <a:effectLst/>
      </c:spPr>
      <c:txPr>
        <a:bodyPr rot="0" spcFirstLastPara="1" vertOverflow="ellipsis" vert="horz" wrap="square" anchor="ctr" anchorCtr="1"/>
        <a:lstStyle/>
        <a:p>
          <a:pPr>
            <a:defRPr sz="1400" b="0" i="0" u="sng"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Sheet1!$B$24</c:f>
              <c:strCache>
                <c:ptCount val="1"/>
                <c:pt idx="0">
                  <c:v>Specimens</c:v>
                </c:pt>
              </c:strCache>
            </c:strRef>
          </c:tx>
          <c:spPr>
            <a:solidFill>
              <a:schemeClr val="accent5">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Sheet1!$A$25:$A$42</c:f>
              <c:strCache>
                <c:ptCount val="18"/>
                <c:pt idx="0">
                  <c:v>2022 | 11</c:v>
                </c:pt>
                <c:pt idx="1">
                  <c:v>2022 | 12</c:v>
                </c:pt>
                <c:pt idx="2">
                  <c:v>2023 | 01</c:v>
                </c:pt>
                <c:pt idx="3">
                  <c:v>2023 | 02</c:v>
                </c:pt>
                <c:pt idx="4">
                  <c:v>2023 | 03</c:v>
                </c:pt>
                <c:pt idx="5">
                  <c:v>2023 | 04</c:v>
                </c:pt>
                <c:pt idx="6">
                  <c:v>2023 | 05</c:v>
                </c:pt>
                <c:pt idx="7">
                  <c:v>2023 | 06</c:v>
                </c:pt>
                <c:pt idx="8">
                  <c:v>2023 | 07</c:v>
                </c:pt>
                <c:pt idx="9">
                  <c:v>2023 | 08</c:v>
                </c:pt>
                <c:pt idx="10">
                  <c:v>2023 | 09</c:v>
                </c:pt>
                <c:pt idx="11">
                  <c:v>2023 | 10</c:v>
                </c:pt>
                <c:pt idx="12">
                  <c:v>2023 | 11</c:v>
                </c:pt>
                <c:pt idx="13">
                  <c:v>2023 | 12</c:v>
                </c:pt>
                <c:pt idx="14">
                  <c:v>2024 | 01</c:v>
                </c:pt>
                <c:pt idx="15">
                  <c:v>2024 | 02</c:v>
                </c:pt>
                <c:pt idx="16">
                  <c:v>2024 | 03</c:v>
                </c:pt>
                <c:pt idx="17">
                  <c:v>2024 | 04</c:v>
                </c:pt>
              </c:strCache>
              <c:extLst/>
            </c:strRef>
          </c:cat>
          <c:val>
            <c:numRef>
              <c:f>Sheet1!$B$25:$B$42</c:f>
              <c:numCache>
                <c:formatCode>General</c:formatCode>
                <c:ptCount val="18"/>
                <c:pt idx="0">
                  <c:v>2352</c:v>
                </c:pt>
                <c:pt idx="1">
                  <c:v>1818</c:v>
                </c:pt>
                <c:pt idx="2">
                  <c:v>2141</c:v>
                </c:pt>
                <c:pt idx="3">
                  <c:v>2212</c:v>
                </c:pt>
                <c:pt idx="4">
                  <c:v>2374</c:v>
                </c:pt>
                <c:pt idx="5">
                  <c:v>2357</c:v>
                </c:pt>
                <c:pt idx="6">
                  <c:v>2588</c:v>
                </c:pt>
                <c:pt idx="7">
                  <c:v>2530</c:v>
                </c:pt>
                <c:pt idx="8">
                  <c:v>2699</c:v>
                </c:pt>
                <c:pt idx="9">
                  <c:v>2572</c:v>
                </c:pt>
                <c:pt idx="10">
                  <c:v>2701</c:v>
                </c:pt>
                <c:pt idx="11">
                  <c:v>2773</c:v>
                </c:pt>
                <c:pt idx="12">
                  <c:v>3090</c:v>
                </c:pt>
                <c:pt idx="13">
                  <c:v>2517</c:v>
                </c:pt>
                <c:pt idx="14">
                  <c:v>2843</c:v>
                </c:pt>
                <c:pt idx="15">
                  <c:v>2734</c:v>
                </c:pt>
                <c:pt idx="16">
                  <c:v>2486</c:v>
                </c:pt>
                <c:pt idx="17">
                  <c:v>2580</c:v>
                </c:pt>
              </c:numCache>
              <c:extLst/>
            </c:numRef>
          </c:val>
          <c:extLst>
            <c:ext xmlns:c16="http://schemas.microsoft.com/office/drawing/2014/chart" uri="{C3380CC4-5D6E-409C-BE32-E72D297353CC}">
              <c16:uniqueId val="{00000000-3BA0-458B-83D7-857E32B835E8}"/>
            </c:ext>
          </c:extLst>
        </c:ser>
        <c:dLbls>
          <c:showLegendKey val="0"/>
          <c:showVal val="0"/>
          <c:showCatName val="0"/>
          <c:showSerName val="0"/>
          <c:showPercent val="0"/>
          <c:showBubbleSize val="0"/>
        </c:dLbls>
        <c:gapWidth val="150"/>
        <c:axId val="688511711"/>
        <c:axId val="688504639"/>
        <c:extLst>
          <c:ext xmlns:c15="http://schemas.microsoft.com/office/drawing/2012/chart" uri="{02D57815-91ED-43cb-92C2-25804820EDAC}">
            <c15:filteredBarSeries>
              <c15:ser>
                <c:idx val="2"/>
                <c:order val="2"/>
                <c:tx>
                  <c:strRef>
                    <c:extLst>
                      <c:ext uri="{02D57815-91ED-43cb-92C2-25804820EDAC}">
                        <c15:formulaRef>
                          <c15:sqref>Sheet1!$D$24</c15:sqref>
                        </c15:formulaRef>
                      </c:ext>
                    </c:extLst>
                    <c:strCache>
                      <c:ptCount val="1"/>
                      <c:pt idx="0">
                        <c:v> &lt;=3 days</c:v>
                      </c:pt>
                    </c:strCache>
                  </c:strRef>
                </c:tx>
                <c:spPr>
                  <a:solidFill>
                    <a:schemeClr val="accent3"/>
                  </a:solidFill>
                  <a:ln>
                    <a:noFill/>
                  </a:ln>
                  <a:effectLst/>
                </c:spPr>
                <c:invertIfNegative val="0"/>
                <c:cat>
                  <c:strRef>
                    <c:extLst>
                      <c:ext uri="{02D57815-91ED-43cb-92C2-25804820EDAC}">
                        <c15:formulaRef>
                          <c15:sqref>Sheet1!$A$25:$A$42</c15:sqref>
                        </c15:formulaRef>
                      </c:ext>
                    </c:extLst>
                    <c:strCache>
                      <c:ptCount val="18"/>
                      <c:pt idx="0">
                        <c:v>2022 | 11</c:v>
                      </c:pt>
                      <c:pt idx="1">
                        <c:v>2022 | 12</c:v>
                      </c:pt>
                      <c:pt idx="2">
                        <c:v>2023 | 01</c:v>
                      </c:pt>
                      <c:pt idx="3">
                        <c:v>2023 | 02</c:v>
                      </c:pt>
                      <c:pt idx="4">
                        <c:v>2023 | 03</c:v>
                      </c:pt>
                      <c:pt idx="5">
                        <c:v>2023 | 04</c:v>
                      </c:pt>
                      <c:pt idx="6">
                        <c:v>2023 | 05</c:v>
                      </c:pt>
                      <c:pt idx="7">
                        <c:v>2023 | 06</c:v>
                      </c:pt>
                      <c:pt idx="8">
                        <c:v>2023 | 07</c:v>
                      </c:pt>
                      <c:pt idx="9">
                        <c:v>2023 | 08</c:v>
                      </c:pt>
                      <c:pt idx="10">
                        <c:v>2023 | 09</c:v>
                      </c:pt>
                      <c:pt idx="11">
                        <c:v>2023 | 10</c:v>
                      </c:pt>
                      <c:pt idx="12">
                        <c:v>2023 | 11</c:v>
                      </c:pt>
                      <c:pt idx="13">
                        <c:v>2023 | 12</c:v>
                      </c:pt>
                      <c:pt idx="14">
                        <c:v>2024 | 01</c:v>
                      </c:pt>
                      <c:pt idx="15">
                        <c:v>2024 | 02</c:v>
                      </c:pt>
                      <c:pt idx="16">
                        <c:v>2024 | 03</c:v>
                      </c:pt>
                      <c:pt idx="17">
                        <c:v>2024 | 04</c:v>
                      </c:pt>
                    </c:strCache>
                  </c:strRef>
                </c:cat>
                <c:val>
                  <c:numRef>
                    <c:extLst>
                      <c:ext uri="{02D57815-91ED-43cb-92C2-25804820EDAC}">
                        <c15:formulaRef>
                          <c15:sqref>Sheet1!$D$25:$D$42</c15:sqref>
                        </c15:formulaRef>
                      </c:ext>
                    </c:extLst>
                    <c:numCache>
                      <c:formatCode>General</c:formatCode>
                      <c:ptCount val="18"/>
                      <c:pt idx="0">
                        <c:v>201</c:v>
                      </c:pt>
                      <c:pt idx="1">
                        <c:v>57</c:v>
                      </c:pt>
                      <c:pt idx="2">
                        <c:v>138</c:v>
                      </c:pt>
                      <c:pt idx="3">
                        <c:v>118</c:v>
                      </c:pt>
                      <c:pt idx="4">
                        <c:v>172</c:v>
                      </c:pt>
                      <c:pt idx="5">
                        <c:v>173</c:v>
                      </c:pt>
                      <c:pt idx="6">
                        <c:v>204</c:v>
                      </c:pt>
                      <c:pt idx="7">
                        <c:v>163</c:v>
                      </c:pt>
                      <c:pt idx="8">
                        <c:v>115</c:v>
                      </c:pt>
                      <c:pt idx="9">
                        <c:v>132</c:v>
                      </c:pt>
                      <c:pt idx="10">
                        <c:v>88</c:v>
                      </c:pt>
                      <c:pt idx="11">
                        <c:v>127</c:v>
                      </c:pt>
                      <c:pt idx="12">
                        <c:v>280</c:v>
                      </c:pt>
                      <c:pt idx="13">
                        <c:v>99</c:v>
                      </c:pt>
                      <c:pt idx="14">
                        <c:v>158</c:v>
                      </c:pt>
                      <c:pt idx="15">
                        <c:v>162</c:v>
                      </c:pt>
                      <c:pt idx="16">
                        <c:v>100</c:v>
                      </c:pt>
                      <c:pt idx="17">
                        <c:v>204</c:v>
                      </c:pt>
                    </c:numCache>
                  </c:numRef>
                </c:val>
                <c:extLst>
                  <c:ext xmlns:c16="http://schemas.microsoft.com/office/drawing/2014/chart" uri="{C3380CC4-5D6E-409C-BE32-E72D297353CC}">
                    <c16:uniqueId val="{00000003-3BA0-458B-83D7-857E32B835E8}"/>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Sheet1!$E$24</c15:sqref>
                        </c15:formulaRef>
                      </c:ext>
                    </c:extLst>
                    <c:strCache>
                      <c:ptCount val="1"/>
                      <c:pt idx="0">
                        <c:v>&lt;=5 days</c:v>
                      </c:pt>
                    </c:strCache>
                  </c:strRef>
                </c:tx>
                <c:spPr>
                  <a:solidFill>
                    <a:schemeClr val="accent4"/>
                  </a:solidFill>
                  <a:ln>
                    <a:noFill/>
                  </a:ln>
                  <a:effectLst/>
                </c:spPr>
                <c:invertIfNegative val="0"/>
                <c:cat>
                  <c:strRef>
                    <c:extLst xmlns:c15="http://schemas.microsoft.com/office/drawing/2012/chart">
                      <c:ext xmlns:c15="http://schemas.microsoft.com/office/drawing/2012/chart" uri="{02D57815-91ED-43cb-92C2-25804820EDAC}">
                        <c15:formulaRef>
                          <c15:sqref>Sheet1!$A$25:$A$42</c15:sqref>
                        </c15:formulaRef>
                      </c:ext>
                    </c:extLst>
                    <c:strCache>
                      <c:ptCount val="18"/>
                      <c:pt idx="0">
                        <c:v>2022 | 11</c:v>
                      </c:pt>
                      <c:pt idx="1">
                        <c:v>2022 | 12</c:v>
                      </c:pt>
                      <c:pt idx="2">
                        <c:v>2023 | 01</c:v>
                      </c:pt>
                      <c:pt idx="3">
                        <c:v>2023 | 02</c:v>
                      </c:pt>
                      <c:pt idx="4">
                        <c:v>2023 | 03</c:v>
                      </c:pt>
                      <c:pt idx="5">
                        <c:v>2023 | 04</c:v>
                      </c:pt>
                      <c:pt idx="6">
                        <c:v>2023 | 05</c:v>
                      </c:pt>
                      <c:pt idx="7">
                        <c:v>2023 | 06</c:v>
                      </c:pt>
                      <c:pt idx="8">
                        <c:v>2023 | 07</c:v>
                      </c:pt>
                      <c:pt idx="9">
                        <c:v>2023 | 08</c:v>
                      </c:pt>
                      <c:pt idx="10">
                        <c:v>2023 | 09</c:v>
                      </c:pt>
                      <c:pt idx="11">
                        <c:v>2023 | 10</c:v>
                      </c:pt>
                      <c:pt idx="12">
                        <c:v>2023 | 11</c:v>
                      </c:pt>
                      <c:pt idx="13">
                        <c:v>2023 | 12</c:v>
                      </c:pt>
                      <c:pt idx="14">
                        <c:v>2024 | 01</c:v>
                      </c:pt>
                      <c:pt idx="15">
                        <c:v>2024 | 02</c:v>
                      </c:pt>
                      <c:pt idx="16">
                        <c:v>2024 | 03</c:v>
                      </c:pt>
                      <c:pt idx="17">
                        <c:v>2024 | 04</c:v>
                      </c:pt>
                    </c:strCache>
                  </c:strRef>
                </c:cat>
                <c:val>
                  <c:numRef>
                    <c:extLst xmlns:c15="http://schemas.microsoft.com/office/drawing/2012/chart">
                      <c:ext xmlns:c15="http://schemas.microsoft.com/office/drawing/2012/chart" uri="{02D57815-91ED-43cb-92C2-25804820EDAC}">
                        <c15:formulaRef>
                          <c15:sqref>Sheet1!$E$25:$E$42</c15:sqref>
                        </c15:formulaRef>
                      </c:ext>
                    </c:extLst>
                    <c:numCache>
                      <c:formatCode>General</c:formatCode>
                      <c:ptCount val="18"/>
                      <c:pt idx="0">
                        <c:v>331</c:v>
                      </c:pt>
                      <c:pt idx="1">
                        <c:v>108</c:v>
                      </c:pt>
                      <c:pt idx="2">
                        <c:v>241</c:v>
                      </c:pt>
                      <c:pt idx="3">
                        <c:v>204</c:v>
                      </c:pt>
                      <c:pt idx="4">
                        <c:v>312</c:v>
                      </c:pt>
                      <c:pt idx="5">
                        <c:v>229</c:v>
                      </c:pt>
                      <c:pt idx="6">
                        <c:v>290</c:v>
                      </c:pt>
                      <c:pt idx="7">
                        <c:v>264</c:v>
                      </c:pt>
                      <c:pt idx="8">
                        <c:v>194</c:v>
                      </c:pt>
                      <c:pt idx="9">
                        <c:v>192</c:v>
                      </c:pt>
                      <c:pt idx="10">
                        <c:v>174</c:v>
                      </c:pt>
                      <c:pt idx="11">
                        <c:v>220</c:v>
                      </c:pt>
                      <c:pt idx="12">
                        <c:v>383</c:v>
                      </c:pt>
                      <c:pt idx="13">
                        <c:v>184</c:v>
                      </c:pt>
                      <c:pt idx="14">
                        <c:v>309</c:v>
                      </c:pt>
                      <c:pt idx="15">
                        <c:v>350</c:v>
                      </c:pt>
                      <c:pt idx="16">
                        <c:v>191</c:v>
                      </c:pt>
                      <c:pt idx="17">
                        <c:v>275</c:v>
                      </c:pt>
                    </c:numCache>
                  </c:numRef>
                </c:val>
                <c:extLst xmlns:c15="http://schemas.microsoft.com/office/drawing/2012/chart">
                  <c:ext xmlns:c16="http://schemas.microsoft.com/office/drawing/2014/chart" uri="{C3380CC4-5D6E-409C-BE32-E72D297353CC}">
                    <c16:uniqueId val="{00000004-3BA0-458B-83D7-857E32B835E8}"/>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Sheet1!$F$24</c15:sqref>
                        </c15:formulaRef>
                      </c:ext>
                    </c:extLst>
                    <c:strCache>
                      <c:ptCount val="1"/>
                      <c:pt idx="0">
                        <c:v> &lt;=7 days</c:v>
                      </c:pt>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Sheet1!$A$25:$A$42</c15:sqref>
                        </c15:formulaRef>
                      </c:ext>
                    </c:extLst>
                    <c:strCache>
                      <c:ptCount val="18"/>
                      <c:pt idx="0">
                        <c:v>2022 | 11</c:v>
                      </c:pt>
                      <c:pt idx="1">
                        <c:v>2022 | 12</c:v>
                      </c:pt>
                      <c:pt idx="2">
                        <c:v>2023 | 01</c:v>
                      </c:pt>
                      <c:pt idx="3">
                        <c:v>2023 | 02</c:v>
                      </c:pt>
                      <c:pt idx="4">
                        <c:v>2023 | 03</c:v>
                      </c:pt>
                      <c:pt idx="5">
                        <c:v>2023 | 04</c:v>
                      </c:pt>
                      <c:pt idx="6">
                        <c:v>2023 | 05</c:v>
                      </c:pt>
                      <c:pt idx="7">
                        <c:v>2023 | 06</c:v>
                      </c:pt>
                      <c:pt idx="8">
                        <c:v>2023 | 07</c:v>
                      </c:pt>
                      <c:pt idx="9">
                        <c:v>2023 | 08</c:v>
                      </c:pt>
                      <c:pt idx="10">
                        <c:v>2023 | 09</c:v>
                      </c:pt>
                      <c:pt idx="11">
                        <c:v>2023 | 10</c:v>
                      </c:pt>
                      <c:pt idx="12">
                        <c:v>2023 | 11</c:v>
                      </c:pt>
                      <c:pt idx="13">
                        <c:v>2023 | 12</c:v>
                      </c:pt>
                      <c:pt idx="14">
                        <c:v>2024 | 01</c:v>
                      </c:pt>
                      <c:pt idx="15">
                        <c:v>2024 | 02</c:v>
                      </c:pt>
                      <c:pt idx="16">
                        <c:v>2024 | 03</c:v>
                      </c:pt>
                      <c:pt idx="17">
                        <c:v>2024 | 04</c:v>
                      </c:pt>
                    </c:strCache>
                  </c:strRef>
                </c:cat>
                <c:val>
                  <c:numRef>
                    <c:extLst xmlns:c15="http://schemas.microsoft.com/office/drawing/2012/chart">
                      <c:ext xmlns:c15="http://schemas.microsoft.com/office/drawing/2012/chart" uri="{02D57815-91ED-43cb-92C2-25804820EDAC}">
                        <c15:formulaRef>
                          <c15:sqref>Sheet1!$F$25:$F$42</c15:sqref>
                        </c15:formulaRef>
                      </c:ext>
                    </c:extLst>
                    <c:numCache>
                      <c:formatCode>General</c:formatCode>
                      <c:ptCount val="18"/>
                      <c:pt idx="0">
                        <c:v>620</c:v>
                      </c:pt>
                      <c:pt idx="1">
                        <c:v>202</c:v>
                      </c:pt>
                      <c:pt idx="2">
                        <c:v>565</c:v>
                      </c:pt>
                      <c:pt idx="3">
                        <c:v>283</c:v>
                      </c:pt>
                      <c:pt idx="4">
                        <c:v>445</c:v>
                      </c:pt>
                      <c:pt idx="5">
                        <c:v>355</c:v>
                      </c:pt>
                      <c:pt idx="6">
                        <c:v>402</c:v>
                      </c:pt>
                      <c:pt idx="7">
                        <c:v>394</c:v>
                      </c:pt>
                      <c:pt idx="8">
                        <c:v>363</c:v>
                      </c:pt>
                      <c:pt idx="9">
                        <c:v>343</c:v>
                      </c:pt>
                      <c:pt idx="10">
                        <c:v>424</c:v>
                      </c:pt>
                      <c:pt idx="11">
                        <c:v>324</c:v>
                      </c:pt>
                      <c:pt idx="12">
                        <c:v>689</c:v>
                      </c:pt>
                      <c:pt idx="13">
                        <c:v>319</c:v>
                      </c:pt>
                      <c:pt idx="14">
                        <c:v>684</c:v>
                      </c:pt>
                      <c:pt idx="15">
                        <c:v>561</c:v>
                      </c:pt>
                      <c:pt idx="16">
                        <c:v>355</c:v>
                      </c:pt>
                      <c:pt idx="17">
                        <c:v>442</c:v>
                      </c:pt>
                    </c:numCache>
                  </c:numRef>
                </c:val>
                <c:extLst xmlns:c15="http://schemas.microsoft.com/office/drawing/2012/chart">
                  <c:ext xmlns:c16="http://schemas.microsoft.com/office/drawing/2014/chart" uri="{C3380CC4-5D6E-409C-BE32-E72D297353CC}">
                    <c16:uniqueId val="{00000005-3BA0-458B-83D7-857E32B835E8}"/>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Sheet1!$G$24</c15:sqref>
                        </c15:formulaRef>
                      </c:ext>
                    </c:extLst>
                    <c:strCache>
                      <c:ptCount val="1"/>
                      <c:pt idx="0">
                        <c:v>&lt;=8 work days</c:v>
                      </c:pt>
                    </c:strCache>
                  </c:strRef>
                </c:tx>
                <c:spPr>
                  <a:solidFill>
                    <a:schemeClr val="accent6"/>
                  </a:solidFill>
                  <a:ln>
                    <a:noFill/>
                  </a:ln>
                  <a:effectLst/>
                </c:spPr>
                <c:invertIfNegative val="0"/>
                <c:cat>
                  <c:strRef>
                    <c:extLst xmlns:c15="http://schemas.microsoft.com/office/drawing/2012/chart">
                      <c:ext xmlns:c15="http://schemas.microsoft.com/office/drawing/2012/chart" uri="{02D57815-91ED-43cb-92C2-25804820EDAC}">
                        <c15:formulaRef>
                          <c15:sqref>Sheet1!$A$25:$A$42</c15:sqref>
                        </c15:formulaRef>
                      </c:ext>
                    </c:extLst>
                    <c:strCache>
                      <c:ptCount val="18"/>
                      <c:pt idx="0">
                        <c:v>2022 | 11</c:v>
                      </c:pt>
                      <c:pt idx="1">
                        <c:v>2022 | 12</c:v>
                      </c:pt>
                      <c:pt idx="2">
                        <c:v>2023 | 01</c:v>
                      </c:pt>
                      <c:pt idx="3">
                        <c:v>2023 | 02</c:v>
                      </c:pt>
                      <c:pt idx="4">
                        <c:v>2023 | 03</c:v>
                      </c:pt>
                      <c:pt idx="5">
                        <c:v>2023 | 04</c:v>
                      </c:pt>
                      <c:pt idx="6">
                        <c:v>2023 | 05</c:v>
                      </c:pt>
                      <c:pt idx="7">
                        <c:v>2023 | 06</c:v>
                      </c:pt>
                      <c:pt idx="8">
                        <c:v>2023 | 07</c:v>
                      </c:pt>
                      <c:pt idx="9">
                        <c:v>2023 | 08</c:v>
                      </c:pt>
                      <c:pt idx="10">
                        <c:v>2023 | 09</c:v>
                      </c:pt>
                      <c:pt idx="11">
                        <c:v>2023 | 10</c:v>
                      </c:pt>
                      <c:pt idx="12">
                        <c:v>2023 | 11</c:v>
                      </c:pt>
                      <c:pt idx="13">
                        <c:v>2023 | 12</c:v>
                      </c:pt>
                      <c:pt idx="14">
                        <c:v>2024 | 01</c:v>
                      </c:pt>
                      <c:pt idx="15">
                        <c:v>2024 | 02</c:v>
                      </c:pt>
                      <c:pt idx="16">
                        <c:v>2024 | 03</c:v>
                      </c:pt>
                      <c:pt idx="17">
                        <c:v>2024 | 04</c:v>
                      </c:pt>
                    </c:strCache>
                  </c:strRef>
                </c:cat>
                <c:val>
                  <c:numRef>
                    <c:extLst xmlns:c15="http://schemas.microsoft.com/office/drawing/2012/chart">
                      <c:ext xmlns:c15="http://schemas.microsoft.com/office/drawing/2012/chart" uri="{02D57815-91ED-43cb-92C2-25804820EDAC}">
                        <c15:formulaRef>
                          <c15:sqref>Sheet1!$G$25:$G$42</c15:sqref>
                        </c15:formulaRef>
                      </c:ext>
                    </c:extLst>
                    <c:numCache>
                      <c:formatCode>General</c:formatCode>
                      <c:ptCount val="18"/>
                      <c:pt idx="0">
                        <c:v>1117</c:v>
                      </c:pt>
                      <c:pt idx="1">
                        <c:v>486</c:v>
                      </c:pt>
                      <c:pt idx="2">
                        <c:v>1231</c:v>
                      </c:pt>
                      <c:pt idx="3">
                        <c:v>433</c:v>
                      </c:pt>
                      <c:pt idx="4">
                        <c:v>588</c:v>
                      </c:pt>
                      <c:pt idx="5">
                        <c:v>855</c:v>
                      </c:pt>
                      <c:pt idx="6">
                        <c:v>620</c:v>
                      </c:pt>
                      <c:pt idx="7">
                        <c:v>647</c:v>
                      </c:pt>
                      <c:pt idx="8">
                        <c:v>688</c:v>
                      </c:pt>
                      <c:pt idx="9">
                        <c:v>729</c:v>
                      </c:pt>
                      <c:pt idx="10">
                        <c:v>1247</c:v>
                      </c:pt>
                      <c:pt idx="11">
                        <c:v>844</c:v>
                      </c:pt>
                      <c:pt idx="12">
                        <c:v>1599</c:v>
                      </c:pt>
                      <c:pt idx="13">
                        <c:v>824</c:v>
                      </c:pt>
                      <c:pt idx="14">
                        <c:v>1464</c:v>
                      </c:pt>
                      <c:pt idx="15">
                        <c:v>1155</c:v>
                      </c:pt>
                      <c:pt idx="16">
                        <c:v>677</c:v>
                      </c:pt>
                      <c:pt idx="17">
                        <c:v>962</c:v>
                      </c:pt>
                    </c:numCache>
                  </c:numRef>
                </c:val>
                <c:extLst xmlns:c15="http://schemas.microsoft.com/office/drawing/2012/chart">
                  <c:ext xmlns:c16="http://schemas.microsoft.com/office/drawing/2014/chart" uri="{C3380CC4-5D6E-409C-BE32-E72D297353CC}">
                    <c16:uniqueId val="{00000006-3BA0-458B-83D7-857E32B835E8}"/>
                  </c:ext>
                </c:extLst>
              </c15:ser>
            </c15:filteredBarSeries>
            <c15:filteredBarSeries>
              <c15:ser>
                <c:idx val="6"/>
                <c:order val="6"/>
                <c:tx>
                  <c:strRef>
                    <c:extLst xmlns:c15="http://schemas.microsoft.com/office/drawing/2012/chart">
                      <c:ext xmlns:c15="http://schemas.microsoft.com/office/drawing/2012/chart" uri="{02D57815-91ED-43cb-92C2-25804820EDAC}">
                        <c15:formulaRef>
                          <c15:sqref>Sheet1!$H$24</c15:sqref>
                        </c15:formulaRef>
                      </c:ext>
                    </c:extLst>
                    <c:strCache>
                      <c:ptCount val="1"/>
                      <c:pt idx="0">
                        <c:v> &lt;=10 days</c:v>
                      </c:pt>
                    </c:strCache>
                  </c:strRef>
                </c:tx>
                <c:spPr>
                  <a:solidFill>
                    <a:schemeClr val="accent1">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Sheet1!$A$25:$A$42</c15:sqref>
                        </c15:formulaRef>
                      </c:ext>
                    </c:extLst>
                    <c:strCache>
                      <c:ptCount val="18"/>
                      <c:pt idx="0">
                        <c:v>2022 | 11</c:v>
                      </c:pt>
                      <c:pt idx="1">
                        <c:v>2022 | 12</c:v>
                      </c:pt>
                      <c:pt idx="2">
                        <c:v>2023 | 01</c:v>
                      </c:pt>
                      <c:pt idx="3">
                        <c:v>2023 | 02</c:v>
                      </c:pt>
                      <c:pt idx="4">
                        <c:v>2023 | 03</c:v>
                      </c:pt>
                      <c:pt idx="5">
                        <c:v>2023 | 04</c:v>
                      </c:pt>
                      <c:pt idx="6">
                        <c:v>2023 | 05</c:v>
                      </c:pt>
                      <c:pt idx="7">
                        <c:v>2023 | 06</c:v>
                      </c:pt>
                      <c:pt idx="8">
                        <c:v>2023 | 07</c:v>
                      </c:pt>
                      <c:pt idx="9">
                        <c:v>2023 | 08</c:v>
                      </c:pt>
                      <c:pt idx="10">
                        <c:v>2023 | 09</c:v>
                      </c:pt>
                      <c:pt idx="11">
                        <c:v>2023 | 10</c:v>
                      </c:pt>
                      <c:pt idx="12">
                        <c:v>2023 | 11</c:v>
                      </c:pt>
                      <c:pt idx="13">
                        <c:v>2023 | 12</c:v>
                      </c:pt>
                      <c:pt idx="14">
                        <c:v>2024 | 01</c:v>
                      </c:pt>
                      <c:pt idx="15">
                        <c:v>2024 | 02</c:v>
                      </c:pt>
                      <c:pt idx="16">
                        <c:v>2024 | 03</c:v>
                      </c:pt>
                      <c:pt idx="17">
                        <c:v>2024 | 04</c:v>
                      </c:pt>
                    </c:strCache>
                  </c:strRef>
                </c:cat>
                <c:val>
                  <c:numRef>
                    <c:extLst xmlns:c15="http://schemas.microsoft.com/office/drawing/2012/chart">
                      <c:ext xmlns:c15="http://schemas.microsoft.com/office/drawing/2012/chart" uri="{02D57815-91ED-43cb-92C2-25804820EDAC}">
                        <c15:formulaRef>
                          <c15:sqref>Sheet1!$H$25:$H$42</c15:sqref>
                        </c15:formulaRef>
                      </c:ext>
                    </c:extLst>
                    <c:numCache>
                      <c:formatCode>General</c:formatCode>
                      <c:ptCount val="18"/>
                      <c:pt idx="0">
                        <c:v>960</c:v>
                      </c:pt>
                      <c:pt idx="1">
                        <c:v>328</c:v>
                      </c:pt>
                      <c:pt idx="2">
                        <c:v>1002</c:v>
                      </c:pt>
                      <c:pt idx="3">
                        <c:v>389</c:v>
                      </c:pt>
                      <c:pt idx="4">
                        <c:v>497</c:v>
                      </c:pt>
                      <c:pt idx="5">
                        <c:v>605</c:v>
                      </c:pt>
                      <c:pt idx="6">
                        <c:v>490</c:v>
                      </c:pt>
                      <c:pt idx="7">
                        <c:v>541</c:v>
                      </c:pt>
                      <c:pt idx="8">
                        <c:v>566</c:v>
                      </c:pt>
                      <c:pt idx="9">
                        <c:v>553</c:v>
                      </c:pt>
                      <c:pt idx="10">
                        <c:v>994</c:v>
                      </c:pt>
                      <c:pt idx="11">
                        <c:v>642</c:v>
                      </c:pt>
                      <c:pt idx="12">
                        <c:v>1251</c:v>
                      </c:pt>
                      <c:pt idx="13">
                        <c:v>521</c:v>
                      </c:pt>
                      <c:pt idx="14">
                        <c:v>1245</c:v>
                      </c:pt>
                      <c:pt idx="15">
                        <c:v>932</c:v>
                      </c:pt>
                      <c:pt idx="16">
                        <c:v>553</c:v>
                      </c:pt>
                      <c:pt idx="17">
                        <c:v>801</c:v>
                      </c:pt>
                    </c:numCache>
                  </c:numRef>
                </c:val>
                <c:extLst xmlns:c15="http://schemas.microsoft.com/office/drawing/2012/chart">
                  <c:ext xmlns:c16="http://schemas.microsoft.com/office/drawing/2014/chart" uri="{C3380CC4-5D6E-409C-BE32-E72D297353CC}">
                    <c16:uniqueId val="{00000007-3BA0-458B-83D7-857E32B835E8}"/>
                  </c:ext>
                </c:extLst>
              </c15:ser>
            </c15:filteredBarSeries>
            <c15:filteredBarSeries>
              <c15:ser>
                <c:idx val="7"/>
                <c:order val="7"/>
                <c:tx>
                  <c:strRef>
                    <c:extLst xmlns:c15="http://schemas.microsoft.com/office/drawing/2012/chart">
                      <c:ext xmlns:c15="http://schemas.microsoft.com/office/drawing/2012/chart" uri="{02D57815-91ED-43cb-92C2-25804820EDAC}">
                        <c15:formulaRef>
                          <c15:sqref>Sheet1!$I$24</c15:sqref>
                        </c15:formulaRef>
                      </c:ext>
                    </c:extLst>
                    <c:strCache>
                      <c:ptCount val="1"/>
                      <c:pt idx="0">
                        <c:v> &gt;20 days</c:v>
                      </c:pt>
                    </c:strCache>
                  </c:strRef>
                </c:tx>
                <c:spPr>
                  <a:solidFill>
                    <a:schemeClr val="accent2">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Sheet1!$A$25:$A$42</c15:sqref>
                        </c15:formulaRef>
                      </c:ext>
                    </c:extLst>
                    <c:strCache>
                      <c:ptCount val="18"/>
                      <c:pt idx="0">
                        <c:v>2022 | 11</c:v>
                      </c:pt>
                      <c:pt idx="1">
                        <c:v>2022 | 12</c:v>
                      </c:pt>
                      <c:pt idx="2">
                        <c:v>2023 | 01</c:v>
                      </c:pt>
                      <c:pt idx="3">
                        <c:v>2023 | 02</c:v>
                      </c:pt>
                      <c:pt idx="4">
                        <c:v>2023 | 03</c:v>
                      </c:pt>
                      <c:pt idx="5">
                        <c:v>2023 | 04</c:v>
                      </c:pt>
                      <c:pt idx="6">
                        <c:v>2023 | 05</c:v>
                      </c:pt>
                      <c:pt idx="7">
                        <c:v>2023 | 06</c:v>
                      </c:pt>
                      <c:pt idx="8">
                        <c:v>2023 | 07</c:v>
                      </c:pt>
                      <c:pt idx="9">
                        <c:v>2023 | 08</c:v>
                      </c:pt>
                      <c:pt idx="10">
                        <c:v>2023 | 09</c:v>
                      </c:pt>
                      <c:pt idx="11">
                        <c:v>2023 | 10</c:v>
                      </c:pt>
                      <c:pt idx="12">
                        <c:v>2023 | 11</c:v>
                      </c:pt>
                      <c:pt idx="13">
                        <c:v>2023 | 12</c:v>
                      </c:pt>
                      <c:pt idx="14">
                        <c:v>2024 | 01</c:v>
                      </c:pt>
                      <c:pt idx="15">
                        <c:v>2024 | 02</c:v>
                      </c:pt>
                      <c:pt idx="16">
                        <c:v>2024 | 03</c:v>
                      </c:pt>
                      <c:pt idx="17">
                        <c:v>2024 | 04</c:v>
                      </c:pt>
                    </c:strCache>
                  </c:strRef>
                </c:cat>
                <c:val>
                  <c:numRef>
                    <c:extLst xmlns:c15="http://schemas.microsoft.com/office/drawing/2012/chart">
                      <c:ext xmlns:c15="http://schemas.microsoft.com/office/drawing/2012/chart" uri="{02D57815-91ED-43cb-92C2-25804820EDAC}">
                        <c15:formulaRef>
                          <c15:sqref>Sheet1!$I$25:$I$42</c15:sqref>
                        </c15:formulaRef>
                      </c:ext>
                    </c:extLst>
                    <c:numCache>
                      <c:formatCode>General</c:formatCode>
                      <c:ptCount val="18"/>
                      <c:pt idx="0">
                        <c:v>458</c:v>
                      </c:pt>
                      <c:pt idx="1">
                        <c:v>673</c:v>
                      </c:pt>
                      <c:pt idx="2">
                        <c:v>338</c:v>
                      </c:pt>
                      <c:pt idx="3">
                        <c:v>924</c:v>
                      </c:pt>
                      <c:pt idx="4">
                        <c:v>1326</c:v>
                      </c:pt>
                      <c:pt idx="5">
                        <c:v>904</c:v>
                      </c:pt>
                      <c:pt idx="6">
                        <c:v>1363</c:v>
                      </c:pt>
                      <c:pt idx="7">
                        <c:v>1169</c:v>
                      </c:pt>
                      <c:pt idx="8">
                        <c:v>1612</c:v>
                      </c:pt>
                      <c:pt idx="9">
                        <c:v>1283</c:v>
                      </c:pt>
                      <c:pt idx="10">
                        <c:v>440</c:v>
                      </c:pt>
                      <c:pt idx="11">
                        <c:v>610</c:v>
                      </c:pt>
                      <c:pt idx="12">
                        <c:v>481</c:v>
                      </c:pt>
                      <c:pt idx="13">
                        <c:v>936</c:v>
                      </c:pt>
                      <c:pt idx="14">
                        <c:v>432</c:v>
                      </c:pt>
                      <c:pt idx="15">
                        <c:v>573</c:v>
                      </c:pt>
                      <c:pt idx="16">
                        <c:v>1093</c:v>
                      </c:pt>
                      <c:pt idx="17">
                        <c:v>658</c:v>
                      </c:pt>
                    </c:numCache>
                  </c:numRef>
                </c:val>
                <c:extLst xmlns:c15="http://schemas.microsoft.com/office/drawing/2012/chart">
                  <c:ext xmlns:c16="http://schemas.microsoft.com/office/drawing/2014/chart" uri="{C3380CC4-5D6E-409C-BE32-E72D297353CC}">
                    <c16:uniqueId val="{00000008-3BA0-458B-83D7-857E32B835E8}"/>
                  </c:ext>
                </c:extLst>
              </c15:ser>
            </c15:filteredBarSeries>
            <c15:filteredBarSeries>
              <c15:ser>
                <c:idx val="8"/>
                <c:order val="8"/>
                <c:tx>
                  <c:strRef>
                    <c:extLst xmlns:c15="http://schemas.microsoft.com/office/drawing/2012/chart">
                      <c:ext xmlns:c15="http://schemas.microsoft.com/office/drawing/2012/chart" uri="{02D57815-91ED-43cb-92C2-25804820EDAC}">
                        <c15:formulaRef>
                          <c15:sqref>Sheet1!$J$24</c15:sqref>
                        </c15:formulaRef>
                      </c:ext>
                    </c:extLst>
                    <c:strCache>
                      <c:ptCount val="1"/>
                      <c:pt idx="0">
                        <c:v>% &lt;=3 days</c:v>
                      </c:pt>
                    </c:strCache>
                  </c:strRef>
                </c:tx>
                <c:spPr>
                  <a:solidFill>
                    <a:schemeClr val="accent3">
                      <a:lumMod val="60000"/>
                    </a:schemeClr>
                  </a:solidFill>
                  <a:ln>
                    <a:noFill/>
                  </a:ln>
                  <a:effectLst/>
                </c:spPr>
                <c:invertIfNegative val="0"/>
                <c:cat>
                  <c:strRef>
                    <c:extLst xmlns:c15="http://schemas.microsoft.com/office/drawing/2012/chart">
                      <c:ext xmlns:c15="http://schemas.microsoft.com/office/drawing/2012/chart" uri="{02D57815-91ED-43cb-92C2-25804820EDAC}">
                        <c15:formulaRef>
                          <c15:sqref>Sheet1!$A$25:$A$42</c15:sqref>
                        </c15:formulaRef>
                      </c:ext>
                    </c:extLst>
                    <c:strCache>
                      <c:ptCount val="18"/>
                      <c:pt idx="0">
                        <c:v>2022 | 11</c:v>
                      </c:pt>
                      <c:pt idx="1">
                        <c:v>2022 | 12</c:v>
                      </c:pt>
                      <c:pt idx="2">
                        <c:v>2023 | 01</c:v>
                      </c:pt>
                      <c:pt idx="3">
                        <c:v>2023 | 02</c:v>
                      </c:pt>
                      <c:pt idx="4">
                        <c:v>2023 | 03</c:v>
                      </c:pt>
                      <c:pt idx="5">
                        <c:v>2023 | 04</c:v>
                      </c:pt>
                      <c:pt idx="6">
                        <c:v>2023 | 05</c:v>
                      </c:pt>
                      <c:pt idx="7">
                        <c:v>2023 | 06</c:v>
                      </c:pt>
                      <c:pt idx="8">
                        <c:v>2023 | 07</c:v>
                      </c:pt>
                      <c:pt idx="9">
                        <c:v>2023 | 08</c:v>
                      </c:pt>
                      <c:pt idx="10">
                        <c:v>2023 | 09</c:v>
                      </c:pt>
                      <c:pt idx="11">
                        <c:v>2023 | 10</c:v>
                      </c:pt>
                      <c:pt idx="12">
                        <c:v>2023 | 11</c:v>
                      </c:pt>
                      <c:pt idx="13">
                        <c:v>2023 | 12</c:v>
                      </c:pt>
                      <c:pt idx="14">
                        <c:v>2024 | 01</c:v>
                      </c:pt>
                      <c:pt idx="15">
                        <c:v>2024 | 02</c:v>
                      </c:pt>
                      <c:pt idx="16">
                        <c:v>2024 | 03</c:v>
                      </c:pt>
                      <c:pt idx="17">
                        <c:v>2024 | 04</c:v>
                      </c:pt>
                    </c:strCache>
                  </c:strRef>
                </c:cat>
                <c:val>
                  <c:numRef>
                    <c:extLst xmlns:c15="http://schemas.microsoft.com/office/drawing/2012/chart">
                      <c:ext xmlns:c15="http://schemas.microsoft.com/office/drawing/2012/chart" uri="{02D57815-91ED-43cb-92C2-25804820EDAC}">
                        <c15:formulaRef>
                          <c15:sqref>Sheet1!$J$25:$J$42</c15:sqref>
                        </c15:formulaRef>
                      </c:ext>
                    </c:extLst>
                    <c:numCache>
                      <c:formatCode>0.0</c:formatCode>
                      <c:ptCount val="18"/>
                      <c:pt idx="0">
                        <c:v>8.545918367346939</c:v>
                      </c:pt>
                      <c:pt idx="1">
                        <c:v>3.1353135313531353</c:v>
                      </c:pt>
                      <c:pt idx="2">
                        <c:v>6.4455861746847267</c:v>
                      </c:pt>
                      <c:pt idx="3">
                        <c:v>5.3345388788426762</c:v>
                      </c:pt>
                      <c:pt idx="4">
                        <c:v>7.2451558550968826</c:v>
                      </c:pt>
                      <c:pt idx="5">
                        <c:v>7.3398387781077643</c:v>
                      </c:pt>
                      <c:pt idx="6">
                        <c:v>7.8825347758887165</c:v>
                      </c:pt>
                      <c:pt idx="7">
                        <c:v>6.4426877470355732</c:v>
                      </c:pt>
                      <c:pt idx="8">
                        <c:v>4.2608373471656167</c:v>
                      </c:pt>
                      <c:pt idx="9">
                        <c:v>5.132192846034215</c:v>
                      </c:pt>
                      <c:pt idx="10">
                        <c:v>3.2580525731210659</c:v>
                      </c:pt>
                      <c:pt idx="11">
                        <c:v>4.5798773891092681</c:v>
                      </c:pt>
                      <c:pt idx="12">
                        <c:v>9.0614886731391593</c:v>
                      </c:pt>
                      <c:pt idx="13">
                        <c:v>3.9332538736591176</c:v>
                      </c:pt>
                      <c:pt idx="14">
                        <c:v>5.5575096728807596</c:v>
                      </c:pt>
                      <c:pt idx="15">
                        <c:v>5.9253840526700801</c:v>
                      </c:pt>
                      <c:pt idx="16">
                        <c:v>4.0225261464199518</c:v>
                      </c:pt>
                      <c:pt idx="17">
                        <c:v>7.9069767441860463</c:v>
                      </c:pt>
                    </c:numCache>
                  </c:numRef>
                </c:val>
                <c:extLst xmlns:c15="http://schemas.microsoft.com/office/drawing/2012/chart">
                  <c:ext xmlns:c16="http://schemas.microsoft.com/office/drawing/2014/chart" uri="{C3380CC4-5D6E-409C-BE32-E72D297353CC}">
                    <c16:uniqueId val="{00000009-3BA0-458B-83D7-857E32B835E8}"/>
                  </c:ext>
                </c:extLst>
              </c15:ser>
            </c15:filteredBarSeries>
          </c:ext>
        </c:extLst>
      </c:barChart>
      <c:lineChart>
        <c:grouping val="standard"/>
        <c:varyColors val="0"/>
        <c:ser>
          <c:idx val="1"/>
          <c:order val="1"/>
          <c:tx>
            <c:strRef>
              <c:f>Sheet1!$C$24</c:f>
              <c:strCache>
                <c:ptCount val="1"/>
                <c:pt idx="0">
                  <c:v> Turnaround (days)</c:v>
                </c:pt>
              </c:strCache>
            </c:strRef>
          </c:tx>
          <c:spPr>
            <a:ln w="28575" cap="rnd">
              <a:solidFill>
                <a:schemeClr val="accent2"/>
              </a:solidFill>
              <a:round/>
            </a:ln>
            <a:effectLst/>
          </c:spPr>
          <c:marker>
            <c:symbol val="none"/>
          </c:marker>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Sheet1!$A$25:$A$42</c:f>
              <c:strCache>
                <c:ptCount val="18"/>
                <c:pt idx="0">
                  <c:v>2022 | 11</c:v>
                </c:pt>
                <c:pt idx="1">
                  <c:v>2022 | 12</c:v>
                </c:pt>
                <c:pt idx="2">
                  <c:v>2023 | 01</c:v>
                </c:pt>
                <c:pt idx="3">
                  <c:v>2023 | 02</c:v>
                </c:pt>
                <c:pt idx="4">
                  <c:v>2023 | 03</c:v>
                </c:pt>
                <c:pt idx="5">
                  <c:v>2023 | 04</c:v>
                </c:pt>
                <c:pt idx="6">
                  <c:v>2023 | 05</c:v>
                </c:pt>
                <c:pt idx="7">
                  <c:v>2023 | 06</c:v>
                </c:pt>
                <c:pt idx="8">
                  <c:v>2023 | 07</c:v>
                </c:pt>
                <c:pt idx="9">
                  <c:v>2023 | 08</c:v>
                </c:pt>
                <c:pt idx="10">
                  <c:v>2023 | 09</c:v>
                </c:pt>
                <c:pt idx="11">
                  <c:v>2023 | 10</c:v>
                </c:pt>
                <c:pt idx="12">
                  <c:v>2023 | 11</c:v>
                </c:pt>
                <c:pt idx="13">
                  <c:v>2023 | 12</c:v>
                </c:pt>
                <c:pt idx="14">
                  <c:v>2024 | 01</c:v>
                </c:pt>
                <c:pt idx="15">
                  <c:v>2024 | 02</c:v>
                </c:pt>
                <c:pt idx="16">
                  <c:v>2024 | 03</c:v>
                </c:pt>
                <c:pt idx="17">
                  <c:v>2024 | 04</c:v>
                </c:pt>
              </c:strCache>
              <c:extLst/>
            </c:strRef>
          </c:cat>
          <c:val>
            <c:numRef>
              <c:f>Sheet1!$C$25:$C$42</c:f>
              <c:numCache>
                <c:formatCode>0.0</c:formatCode>
                <c:ptCount val="18"/>
                <c:pt idx="0">
                  <c:v>14.983843537414966</c:v>
                </c:pt>
                <c:pt idx="1">
                  <c:v>21.254125412541253</c:v>
                </c:pt>
                <c:pt idx="2">
                  <c:v>15.036431574030827</c:v>
                </c:pt>
                <c:pt idx="3">
                  <c:v>21.635623869801083</c:v>
                </c:pt>
                <c:pt idx="4">
                  <c:v>27.020640269587194</c:v>
                </c:pt>
                <c:pt idx="5">
                  <c:v>19.870598218073823</c:v>
                </c:pt>
                <c:pt idx="6">
                  <c:v>26.119010819165378</c:v>
                </c:pt>
                <c:pt idx="7">
                  <c:v>30.839130434782607</c:v>
                </c:pt>
                <c:pt idx="8">
                  <c:v>36.580585402000743</c:v>
                </c:pt>
                <c:pt idx="9">
                  <c:v>27.522939346811821</c:v>
                </c:pt>
                <c:pt idx="10">
                  <c:v>14.559422436134765</c:v>
                </c:pt>
                <c:pt idx="11">
                  <c:v>16.544536602957088</c:v>
                </c:pt>
                <c:pt idx="12">
                  <c:v>13.901618122977347</c:v>
                </c:pt>
                <c:pt idx="13">
                  <c:v>18.790226460071512</c:v>
                </c:pt>
                <c:pt idx="14">
                  <c:v>13.368976433345058</c:v>
                </c:pt>
                <c:pt idx="15">
                  <c:v>14.786027798098026</c:v>
                </c:pt>
                <c:pt idx="16">
                  <c:v>18.916733708769108</c:v>
                </c:pt>
                <c:pt idx="17">
                  <c:v>14.780620155038759</c:v>
                </c:pt>
              </c:numCache>
              <c:extLst/>
            </c:numRef>
          </c:val>
          <c:smooth val="0"/>
          <c:extLst>
            <c:ext xmlns:c16="http://schemas.microsoft.com/office/drawing/2014/chart" uri="{C3380CC4-5D6E-409C-BE32-E72D297353CC}">
              <c16:uniqueId val="{00000001-3BA0-458B-83D7-857E32B835E8}"/>
            </c:ext>
          </c:extLst>
        </c:ser>
        <c:ser>
          <c:idx val="9"/>
          <c:order val="9"/>
          <c:tx>
            <c:strRef>
              <c:f>Sheet1!$K$24</c:f>
              <c:strCache>
                <c:ptCount val="1"/>
                <c:pt idx="0">
                  <c:v>%&lt;=5 days</c:v>
                </c:pt>
              </c:strCache>
            </c:strRef>
          </c:tx>
          <c:spPr>
            <a:ln w="28575" cap="rnd">
              <a:solidFill>
                <a:schemeClr val="accent4">
                  <a:lumMod val="60000"/>
                </a:schemeClr>
              </a:solidFill>
              <a:round/>
            </a:ln>
            <a:effectLst/>
          </c:spPr>
          <c:marker>
            <c:symbol val="none"/>
          </c:marker>
          <c:dLbls>
            <c:numFmt formatCode="#,##0" sourceLinked="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Sheet1!$A$25:$A$42</c:f>
              <c:strCache>
                <c:ptCount val="18"/>
                <c:pt idx="0">
                  <c:v>2022 | 11</c:v>
                </c:pt>
                <c:pt idx="1">
                  <c:v>2022 | 12</c:v>
                </c:pt>
                <c:pt idx="2">
                  <c:v>2023 | 01</c:v>
                </c:pt>
                <c:pt idx="3">
                  <c:v>2023 | 02</c:v>
                </c:pt>
                <c:pt idx="4">
                  <c:v>2023 | 03</c:v>
                </c:pt>
                <c:pt idx="5">
                  <c:v>2023 | 04</c:v>
                </c:pt>
                <c:pt idx="6">
                  <c:v>2023 | 05</c:v>
                </c:pt>
                <c:pt idx="7">
                  <c:v>2023 | 06</c:v>
                </c:pt>
                <c:pt idx="8">
                  <c:v>2023 | 07</c:v>
                </c:pt>
                <c:pt idx="9">
                  <c:v>2023 | 08</c:v>
                </c:pt>
                <c:pt idx="10">
                  <c:v>2023 | 09</c:v>
                </c:pt>
                <c:pt idx="11">
                  <c:v>2023 | 10</c:v>
                </c:pt>
                <c:pt idx="12">
                  <c:v>2023 | 11</c:v>
                </c:pt>
                <c:pt idx="13">
                  <c:v>2023 | 12</c:v>
                </c:pt>
                <c:pt idx="14">
                  <c:v>2024 | 01</c:v>
                </c:pt>
                <c:pt idx="15">
                  <c:v>2024 | 02</c:v>
                </c:pt>
                <c:pt idx="16">
                  <c:v>2024 | 03</c:v>
                </c:pt>
                <c:pt idx="17">
                  <c:v>2024 | 04</c:v>
                </c:pt>
              </c:strCache>
              <c:extLst/>
            </c:strRef>
          </c:cat>
          <c:val>
            <c:numRef>
              <c:f>Sheet1!$K$25:$K$42</c:f>
              <c:numCache>
                <c:formatCode>0.0</c:formatCode>
                <c:ptCount val="18"/>
                <c:pt idx="0">
                  <c:v>14.073129251700681</c:v>
                </c:pt>
                <c:pt idx="1">
                  <c:v>5.9405940594059405</c:v>
                </c:pt>
                <c:pt idx="2">
                  <c:v>11.256422232601588</c:v>
                </c:pt>
                <c:pt idx="3">
                  <c:v>9.2224231464737798</c:v>
                </c:pt>
                <c:pt idx="4">
                  <c:v>13.142375737152484</c:v>
                </c:pt>
                <c:pt idx="5">
                  <c:v>9.7157403478998727</c:v>
                </c:pt>
                <c:pt idx="6">
                  <c:v>11.205564142194744</c:v>
                </c:pt>
                <c:pt idx="7">
                  <c:v>10.434782608695652</c:v>
                </c:pt>
                <c:pt idx="8">
                  <c:v>7.1878473508706922</c:v>
                </c:pt>
                <c:pt idx="9">
                  <c:v>7.4650077760497675</c:v>
                </c:pt>
                <c:pt idx="10">
                  <c:v>6.4420584968530177</c:v>
                </c:pt>
                <c:pt idx="11">
                  <c:v>7.9336458708979443</c:v>
                </c:pt>
                <c:pt idx="12">
                  <c:v>12.394822006472491</c:v>
                </c:pt>
                <c:pt idx="13">
                  <c:v>7.3102900278108853</c:v>
                </c:pt>
                <c:pt idx="14">
                  <c:v>10.86880056278579</c:v>
                </c:pt>
                <c:pt idx="15">
                  <c:v>12.801755669348939</c:v>
                </c:pt>
                <c:pt idx="16">
                  <c:v>7.6830249396621069</c:v>
                </c:pt>
                <c:pt idx="17">
                  <c:v>10.65891472868217</c:v>
                </c:pt>
              </c:numCache>
              <c:extLst/>
            </c:numRef>
          </c:val>
          <c:smooth val="0"/>
          <c:extLst>
            <c:ext xmlns:c16="http://schemas.microsoft.com/office/drawing/2014/chart" uri="{C3380CC4-5D6E-409C-BE32-E72D297353CC}">
              <c16:uniqueId val="{00000002-3BA0-458B-83D7-857E32B835E8}"/>
            </c:ext>
          </c:extLst>
        </c:ser>
        <c:dLbls>
          <c:showLegendKey val="0"/>
          <c:showVal val="0"/>
          <c:showCatName val="0"/>
          <c:showSerName val="0"/>
          <c:showPercent val="0"/>
          <c:showBubbleSize val="0"/>
        </c:dLbls>
        <c:marker val="1"/>
        <c:smooth val="0"/>
        <c:axId val="688577855"/>
        <c:axId val="688572031"/>
      </c:lineChart>
      <c:catAx>
        <c:axId val="68851171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88504639"/>
        <c:crosses val="autoZero"/>
        <c:auto val="1"/>
        <c:lblAlgn val="ctr"/>
        <c:lblOffset val="100"/>
        <c:noMultiLvlLbl val="0"/>
      </c:catAx>
      <c:valAx>
        <c:axId val="68850463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88511711"/>
        <c:crosses val="autoZero"/>
        <c:crossBetween val="between"/>
      </c:valAx>
      <c:valAx>
        <c:axId val="688572031"/>
        <c:scaling>
          <c:orientation val="minMax"/>
        </c:scaling>
        <c:delete val="0"/>
        <c:axPos val="r"/>
        <c:numFmt formatCode="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88577855"/>
        <c:crosses val="max"/>
        <c:crossBetween val="between"/>
      </c:valAx>
      <c:catAx>
        <c:axId val="688577855"/>
        <c:scaling>
          <c:orientation val="minMax"/>
        </c:scaling>
        <c:delete val="1"/>
        <c:axPos val="b"/>
        <c:numFmt formatCode="General" sourceLinked="1"/>
        <c:majorTickMark val="out"/>
        <c:minorTickMark val="none"/>
        <c:tickLblPos val="nextTo"/>
        <c:crossAx val="688572031"/>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8">
  <a:schemeClr val="accent5"/>
</cs:colorStyle>
</file>

<file path=word/charts/colors2.xml><?xml version="1.0" encoding="utf-8"?>
<cs:colorStyle xmlns:cs="http://schemas.microsoft.com/office/drawing/2012/chartStyle" xmlns:a="http://schemas.openxmlformats.org/drawingml/2006/main" meth="withinLinearReversed" id="21">
  <a:schemeClr val="accent1"/>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0.56048</cdr:x>
      <cdr:y>0.18864</cdr:y>
    </cdr:from>
    <cdr:to>
      <cdr:x>0.56144</cdr:x>
      <cdr:y>0.32764</cdr:y>
    </cdr:to>
    <cdr:cxnSp macro="">
      <cdr:nvCxnSpPr>
        <cdr:cNvPr id="4" name="Straight Arrow Connector 3"/>
        <cdr:cNvCxnSpPr/>
      </cdr:nvCxnSpPr>
      <cdr:spPr>
        <a:xfrm xmlns:a="http://schemas.openxmlformats.org/drawingml/2006/main">
          <a:off x="3203138" y="416134"/>
          <a:ext cx="5476" cy="306626"/>
        </a:xfrm>
        <a:prstGeom xmlns:a="http://schemas.openxmlformats.org/drawingml/2006/main" prst="straightConnector1">
          <a:avLst/>
        </a:prstGeom>
        <a:ln xmlns:a="http://schemas.openxmlformats.org/drawingml/2006/main">
          <a:tailEnd type="triangle"/>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dr:relSizeAnchor xmlns:cdr="http://schemas.openxmlformats.org/drawingml/2006/chartDrawing">
    <cdr:from>
      <cdr:x>0.54994</cdr:x>
      <cdr:y>0.14148</cdr:y>
    </cdr:from>
    <cdr:to>
      <cdr:x>0.72719</cdr:x>
      <cdr:y>0.31026</cdr:y>
    </cdr:to>
    <cdr:sp macro="" textlink="">
      <cdr:nvSpPr>
        <cdr:cNvPr id="5" name="Text Box 4"/>
        <cdr:cNvSpPr txBox="1"/>
      </cdr:nvSpPr>
      <cdr:spPr>
        <a:xfrm xmlns:a="http://schemas.openxmlformats.org/drawingml/2006/main">
          <a:off x="3142908" y="312101"/>
          <a:ext cx="1012958" cy="37233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GB" sz="800"/>
            <a:t>Introduction</a:t>
          </a:r>
          <a:r>
            <a:rPr lang="en-GB" sz="800" baseline="0"/>
            <a:t> of BSW referrals to PTL</a:t>
          </a:r>
          <a:endParaRPr lang="en-GB" sz="800"/>
        </a:p>
      </cdr:txBody>
    </cdr:sp>
  </cdr:relSizeAnchor>
</c:userShape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2E7994"/>
    <w:rsid w:val="00417826"/>
    <w:rsid w:val="0045583A"/>
    <w:rsid w:val="00463D53"/>
    <w:rsid w:val="005B331C"/>
    <w:rsid w:val="005E70A9"/>
    <w:rsid w:val="00997553"/>
    <w:rsid w:val="00AF33F6"/>
    <w:rsid w:val="00B84040"/>
    <w:rsid w:val="00CC510F"/>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3212</Words>
  <Characters>18310</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21480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Sophie Herbert (Swansea Bay UHB - Corporate Governance )</cp:lastModifiedBy>
  <cp:revision>4</cp:revision>
  <dcterms:created xsi:type="dcterms:W3CDTF">2024-06-17T13:28:00Z</dcterms:created>
  <dcterms:modified xsi:type="dcterms:W3CDTF">2024-06-17T13:28:00Z</dcterms:modified>
</cp:coreProperties>
</file>