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A058EC" w14:textId="58D78D3B" w:rsidR="00AD064D" w:rsidRPr="00034194" w:rsidRDefault="00C107F2" w:rsidP="003471C8">
      <w:pPr>
        <w:adjustRightInd w:val="0"/>
        <w:spacing w:beforeAutospacing="1" w:after="100" w:afterAutospacing="1" w:line="240" w:lineRule="auto"/>
        <w:jc w:val="both"/>
        <w:rPr>
          <w:rFonts w:ascii="Arial" w:hAnsi="Arial" w:cs="Arial"/>
          <w:sz w:val="24"/>
          <w:szCs w:val="24"/>
        </w:rPr>
      </w:pPr>
      <w:r>
        <w:rPr>
          <w:noProof/>
          <w:lang w:eastAsia="en-GB"/>
        </w:rPr>
        <w:drawing>
          <wp:anchor distT="0" distB="0" distL="114300" distR="114300" simplePos="0" relativeHeight="251658240" behindDoc="1" locked="0" layoutInCell="1" allowOverlap="1" wp14:anchorId="086985BA" wp14:editId="533BD67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9A02971" wp14:editId="50629816">
            <wp:extent cx="894435" cy="876300"/>
            <wp:effectExtent l="19050" t="0" r="915" b="0"/>
            <wp:docPr id="4" name="Picture 4"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74411063">
        <w:rPr>
          <w:noProof/>
          <w:lang w:eastAsia="en-GB"/>
        </w:rPr>
        <w:t xml:space="preserve"> </w:t>
      </w:r>
      <w:r w:rsidRPr="0072604C">
        <w:rPr>
          <w:noProof/>
          <w:lang w:eastAsia="en-GB"/>
        </w:rPr>
        <w:drawing>
          <wp:inline distT="0" distB="0" distL="0" distR="0" wp14:anchorId="71715B22" wp14:editId="24C20AB5">
            <wp:extent cx="898295" cy="876300"/>
            <wp:effectExtent l="19050" t="0" r="0" b="0"/>
            <wp:docPr id="2" name="Picture 2"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sidR="74411063">
        <w:rPr>
          <w:noProof/>
          <w:lang w:eastAsia="en-GB"/>
        </w:rPr>
        <w:t xml:space="preserve"> </w:t>
      </w:r>
    </w:p>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00083FC0" w:rsidRPr="00132696" w14:paraId="72F8CF95" w14:textId="77777777" w:rsidTr="201AE925">
        <w:tc>
          <w:tcPr>
            <w:tcW w:w="2402" w:type="dxa"/>
          </w:tcPr>
          <w:p w14:paraId="37801832" w14:textId="77777777" w:rsidR="00F5082D" w:rsidRPr="00132696" w:rsidRDefault="00F5082D" w:rsidP="00FA0CA9">
            <w:pPr>
              <w:rPr>
                <w:rFonts w:ascii="Arial" w:hAnsi="Arial" w:cs="Arial"/>
                <w:b/>
                <w:sz w:val="24"/>
                <w:szCs w:val="24"/>
              </w:rPr>
            </w:pPr>
            <w:r w:rsidRPr="00132696">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1-23T00:00:00Z">
              <w:dateFormat w:val="dd MMMM yyyy"/>
              <w:lid w:val="en-GB"/>
              <w:storeMappedDataAs w:val="dateTime"/>
              <w:calendar w:val="gregorian"/>
            </w:date>
          </w:sdtPr>
          <w:sdtEndPr/>
          <w:sdtContent>
            <w:tc>
              <w:tcPr>
                <w:tcW w:w="3260" w:type="dxa"/>
                <w:gridSpan w:val="2"/>
              </w:tcPr>
              <w:p w14:paraId="482D146C" w14:textId="1FFAD515" w:rsidR="00F5082D" w:rsidRPr="00132696" w:rsidRDefault="003A6208" w:rsidP="00FA0CA9">
                <w:pPr>
                  <w:rPr>
                    <w:rFonts w:ascii="Arial" w:hAnsi="Arial" w:cs="Arial"/>
                    <w:b/>
                    <w:sz w:val="24"/>
                    <w:szCs w:val="24"/>
                  </w:rPr>
                </w:pPr>
                <w:r w:rsidRPr="00132696">
                  <w:rPr>
                    <w:rFonts w:ascii="Arial" w:hAnsi="Arial" w:cs="Arial"/>
                    <w:b/>
                    <w:sz w:val="24"/>
                    <w:szCs w:val="24"/>
                  </w:rPr>
                  <w:t>23 January 2024</w:t>
                </w:r>
              </w:p>
            </w:tc>
          </w:sdtContent>
        </w:sdt>
        <w:tc>
          <w:tcPr>
            <w:tcW w:w="2514" w:type="dxa"/>
            <w:gridSpan w:val="3"/>
          </w:tcPr>
          <w:p w14:paraId="04756069" w14:textId="77777777" w:rsidR="00F5082D" w:rsidRPr="00132696" w:rsidRDefault="00F5082D" w:rsidP="00FA0CA9">
            <w:pPr>
              <w:rPr>
                <w:rFonts w:ascii="Arial" w:hAnsi="Arial" w:cs="Arial"/>
                <w:b/>
                <w:sz w:val="24"/>
                <w:szCs w:val="24"/>
              </w:rPr>
            </w:pPr>
            <w:r w:rsidRPr="00132696">
              <w:rPr>
                <w:rFonts w:ascii="Arial" w:hAnsi="Arial" w:cs="Arial"/>
                <w:b/>
                <w:sz w:val="24"/>
                <w:szCs w:val="24"/>
              </w:rPr>
              <w:t>Agenda Item</w:t>
            </w:r>
          </w:p>
        </w:tc>
        <w:tc>
          <w:tcPr>
            <w:tcW w:w="841" w:type="dxa"/>
          </w:tcPr>
          <w:p w14:paraId="26004236" w14:textId="67CAF95B" w:rsidR="00F5082D" w:rsidRPr="00132696" w:rsidRDefault="003A6208" w:rsidP="00FA0CA9">
            <w:pPr>
              <w:rPr>
                <w:rFonts w:ascii="Arial" w:hAnsi="Arial" w:cs="Arial"/>
                <w:b/>
                <w:sz w:val="24"/>
                <w:szCs w:val="24"/>
              </w:rPr>
            </w:pPr>
            <w:r w:rsidRPr="00132696">
              <w:rPr>
                <w:rFonts w:ascii="Arial" w:hAnsi="Arial" w:cs="Arial"/>
                <w:b/>
                <w:sz w:val="24"/>
                <w:szCs w:val="24"/>
              </w:rPr>
              <w:t>2.3</w:t>
            </w:r>
          </w:p>
        </w:tc>
      </w:tr>
      <w:tr w:rsidR="00083FC0" w:rsidRPr="00132696" w14:paraId="4F8D7132" w14:textId="77777777" w:rsidTr="201AE925">
        <w:tc>
          <w:tcPr>
            <w:tcW w:w="2402" w:type="dxa"/>
          </w:tcPr>
          <w:p w14:paraId="4E406949" w14:textId="77777777" w:rsidR="00034194" w:rsidRPr="00132696" w:rsidRDefault="00034194" w:rsidP="00FA0CA9">
            <w:pPr>
              <w:rPr>
                <w:rFonts w:ascii="Arial" w:hAnsi="Arial" w:cs="Arial"/>
                <w:b/>
                <w:sz w:val="24"/>
                <w:szCs w:val="24"/>
              </w:rPr>
            </w:pPr>
            <w:r w:rsidRPr="00132696">
              <w:rPr>
                <w:rFonts w:ascii="Arial" w:hAnsi="Arial" w:cs="Arial"/>
                <w:b/>
                <w:sz w:val="24"/>
                <w:szCs w:val="24"/>
              </w:rPr>
              <w:t>Report Title</w:t>
            </w:r>
          </w:p>
        </w:tc>
        <w:tc>
          <w:tcPr>
            <w:tcW w:w="6615" w:type="dxa"/>
            <w:gridSpan w:val="6"/>
          </w:tcPr>
          <w:p w14:paraId="1813ED90" w14:textId="53C6A990" w:rsidR="00034194" w:rsidRPr="00132696" w:rsidRDefault="003A6208" w:rsidP="00FA0CA9">
            <w:pPr>
              <w:rPr>
                <w:rFonts w:ascii="Arial" w:hAnsi="Arial" w:cs="Arial"/>
                <w:b/>
                <w:sz w:val="24"/>
                <w:szCs w:val="24"/>
              </w:rPr>
            </w:pPr>
            <w:r w:rsidRPr="00132696">
              <w:rPr>
                <w:rFonts w:ascii="Arial" w:hAnsi="Arial" w:cs="Arial"/>
                <w:b/>
                <w:sz w:val="24"/>
                <w:szCs w:val="24"/>
              </w:rPr>
              <w:t>Update on Medicines and Prescribing in S</w:t>
            </w:r>
            <w:r w:rsidR="005146E9" w:rsidRPr="00132696">
              <w:rPr>
                <w:rFonts w:ascii="Arial" w:hAnsi="Arial" w:cs="Arial"/>
                <w:b/>
                <w:sz w:val="24"/>
                <w:szCs w:val="24"/>
              </w:rPr>
              <w:t xml:space="preserve">wansea Bay </w:t>
            </w:r>
            <w:r w:rsidRPr="00132696">
              <w:rPr>
                <w:rFonts w:ascii="Arial" w:hAnsi="Arial" w:cs="Arial"/>
                <w:b/>
                <w:sz w:val="24"/>
                <w:szCs w:val="24"/>
              </w:rPr>
              <w:t>U</w:t>
            </w:r>
            <w:r w:rsidR="005146E9" w:rsidRPr="00132696">
              <w:rPr>
                <w:rFonts w:ascii="Arial" w:hAnsi="Arial" w:cs="Arial"/>
                <w:b/>
                <w:sz w:val="24"/>
                <w:szCs w:val="24"/>
              </w:rPr>
              <w:t>niversity Health Board</w:t>
            </w:r>
          </w:p>
        </w:tc>
      </w:tr>
      <w:tr w:rsidR="00083FC0" w:rsidRPr="00132696" w14:paraId="68548BF3" w14:textId="77777777" w:rsidTr="201AE925">
        <w:tc>
          <w:tcPr>
            <w:tcW w:w="2402" w:type="dxa"/>
          </w:tcPr>
          <w:p w14:paraId="003C7ABD" w14:textId="77777777" w:rsidR="00034194" w:rsidRPr="00132696" w:rsidRDefault="00034194" w:rsidP="00FA0CA9">
            <w:pPr>
              <w:rPr>
                <w:rFonts w:ascii="Arial" w:hAnsi="Arial" w:cs="Arial"/>
                <w:b/>
                <w:sz w:val="24"/>
                <w:szCs w:val="24"/>
              </w:rPr>
            </w:pPr>
            <w:r w:rsidRPr="00132696">
              <w:rPr>
                <w:rFonts w:ascii="Arial" w:hAnsi="Arial" w:cs="Arial"/>
                <w:b/>
                <w:sz w:val="24"/>
                <w:szCs w:val="24"/>
              </w:rPr>
              <w:t>Report Author</w:t>
            </w:r>
          </w:p>
        </w:tc>
        <w:tc>
          <w:tcPr>
            <w:tcW w:w="6615" w:type="dxa"/>
            <w:gridSpan w:val="6"/>
          </w:tcPr>
          <w:p w14:paraId="28E4A199" w14:textId="6136D8E3" w:rsidR="00132696" w:rsidRPr="00132696" w:rsidRDefault="052E17AE" w:rsidP="3FE47C27">
            <w:pPr>
              <w:spacing w:line="259" w:lineRule="auto"/>
              <w:rPr>
                <w:rFonts w:ascii="Arial" w:hAnsi="Arial" w:cs="Arial"/>
                <w:sz w:val="24"/>
                <w:szCs w:val="24"/>
              </w:rPr>
            </w:pPr>
            <w:r w:rsidRPr="07DEDB1F">
              <w:rPr>
                <w:rFonts w:ascii="Arial" w:hAnsi="Arial" w:cs="Arial"/>
                <w:sz w:val="24"/>
                <w:szCs w:val="24"/>
              </w:rPr>
              <w:t xml:space="preserve">Rhian Newton, </w:t>
            </w:r>
            <w:r w:rsidR="2C003FDC" w:rsidRPr="07DEDB1F">
              <w:rPr>
                <w:rFonts w:ascii="Arial" w:hAnsi="Arial" w:cs="Arial"/>
                <w:sz w:val="24"/>
                <w:szCs w:val="24"/>
              </w:rPr>
              <w:t>Head of Primary Care</w:t>
            </w:r>
          </w:p>
          <w:p w14:paraId="478508C4" w14:textId="6179B8A3" w:rsidR="00132696" w:rsidRPr="00132696" w:rsidRDefault="052E17AE" w:rsidP="3FE47C27">
            <w:pPr>
              <w:spacing w:line="259" w:lineRule="auto"/>
              <w:rPr>
                <w:rFonts w:ascii="Arial" w:hAnsi="Arial" w:cs="Arial"/>
                <w:sz w:val="24"/>
                <w:szCs w:val="24"/>
              </w:rPr>
            </w:pPr>
            <w:r w:rsidRPr="17E4A135">
              <w:rPr>
                <w:rFonts w:ascii="Arial" w:hAnsi="Arial" w:cs="Arial"/>
                <w:sz w:val="24"/>
                <w:szCs w:val="24"/>
              </w:rPr>
              <w:t xml:space="preserve">Stuart Wyn Evans, </w:t>
            </w:r>
            <w:r w:rsidR="1778D348" w:rsidRPr="17E4A135">
              <w:rPr>
                <w:rFonts w:ascii="Arial" w:hAnsi="Arial" w:cs="Arial"/>
                <w:sz w:val="24"/>
                <w:szCs w:val="24"/>
              </w:rPr>
              <w:t xml:space="preserve">Head of Governance </w:t>
            </w:r>
            <w:r w:rsidR="0097CCD3" w:rsidRPr="17E4A135">
              <w:rPr>
                <w:rFonts w:ascii="Arial" w:hAnsi="Arial" w:cs="Arial"/>
                <w:sz w:val="24"/>
                <w:szCs w:val="24"/>
              </w:rPr>
              <w:t xml:space="preserve">and </w:t>
            </w:r>
            <w:r w:rsidR="1778D348" w:rsidRPr="17E4A135">
              <w:rPr>
                <w:rFonts w:ascii="Arial" w:hAnsi="Arial" w:cs="Arial"/>
                <w:sz w:val="24"/>
                <w:szCs w:val="24"/>
              </w:rPr>
              <w:t>Value</w:t>
            </w:r>
          </w:p>
          <w:p w14:paraId="14955067" w14:textId="2137A3EB" w:rsidR="00132696" w:rsidRPr="00132696" w:rsidRDefault="052E17AE" w:rsidP="3FE47C27">
            <w:pPr>
              <w:spacing w:line="259" w:lineRule="auto"/>
              <w:rPr>
                <w:rFonts w:ascii="Arial" w:hAnsi="Arial" w:cs="Arial"/>
                <w:sz w:val="24"/>
                <w:szCs w:val="24"/>
              </w:rPr>
            </w:pPr>
            <w:r w:rsidRPr="201AE925">
              <w:rPr>
                <w:rFonts w:ascii="Arial" w:hAnsi="Arial" w:cs="Arial"/>
                <w:sz w:val="24"/>
                <w:szCs w:val="24"/>
              </w:rPr>
              <w:t xml:space="preserve">Alan Clatworthy, </w:t>
            </w:r>
            <w:r w:rsidR="13B34DC6" w:rsidRPr="201AE925">
              <w:rPr>
                <w:rFonts w:ascii="Arial" w:hAnsi="Arial" w:cs="Arial"/>
                <w:sz w:val="24"/>
                <w:szCs w:val="24"/>
              </w:rPr>
              <w:t xml:space="preserve">Clinical </w:t>
            </w:r>
            <w:r w:rsidR="5BB96A9C" w:rsidRPr="201AE925">
              <w:rPr>
                <w:rFonts w:ascii="Arial" w:hAnsi="Arial" w:cs="Arial"/>
                <w:sz w:val="24"/>
                <w:szCs w:val="24"/>
              </w:rPr>
              <w:t xml:space="preserve">Effectiveness and Formulary </w:t>
            </w:r>
            <w:r w:rsidR="13B34DC6" w:rsidRPr="201AE925">
              <w:rPr>
                <w:rFonts w:ascii="Arial" w:hAnsi="Arial" w:cs="Arial"/>
                <w:sz w:val="24"/>
                <w:szCs w:val="24"/>
              </w:rPr>
              <w:t>Pharmacist</w:t>
            </w:r>
          </w:p>
          <w:p w14:paraId="2B3D4388" w14:textId="062699EE" w:rsidR="00034194" w:rsidRPr="00132696" w:rsidRDefault="052E17AE" w:rsidP="3FE47C27">
            <w:pPr>
              <w:spacing w:line="259" w:lineRule="auto"/>
              <w:rPr>
                <w:rFonts w:ascii="Arial" w:hAnsi="Arial" w:cs="Arial"/>
                <w:sz w:val="24"/>
                <w:szCs w:val="24"/>
              </w:rPr>
            </w:pPr>
            <w:r w:rsidRPr="00132696">
              <w:rPr>
                <w:rFonts w:ascii="Arial" w:hAnsi="Arial" w:cs="Arial"/>
                <w:sz w:val="24"/>
                <w:szCs w:val="24"/>
              </w:rPr>
              <w:t>Judith Vincent</w:t>
            </w:r>
            <w:r w:rsidR="00132696" w:rsidRPr="00132696">
              <w:rPr>
                <w:rFonts w:ascii="Arial" w:hAnsi="Arial" w:cs="Arial"/>
                <w:sz w:val="24"/>
                <w:szCs w:val="24"/>
              </w:rPr>
              <w:t>, Clinical Director Pharmacy and Medicines Management</w:t>
            </w:r>
          </w:p>
        </w:tc>
      </w:tr>
      <w:tr w:rsidR="00762BBE" w:rsidRPr="00132696" w14:paraId="0FC768CF" w14:textId="77777777" w:rsidTr="201AE925">
        <w:tc>
          <w:tcPr>
            <w:tcW w:w="2402" w:type="dxa"/>
          </w:tcPr>
          <w:p w14:paraId="0E89E5D0" w14:textId="77777777" w:rsidR="00762BBE" w:rsidRPr="00132696" w:rsidRDefault="00762BBE" w:rsidP="00762BBE">
            <w:pPr>
              <w:rPr>
                <w:rFonts w:ascii="Arial" w:hAnsi="Arial" w:cs="Arial"/>
                <w:b/>
                <w:sz w:val="24"/>
                <w:szCs w:val="24"/>
              </w:rPr>
            </w:pPr>
            <w:r w:rsidRPr="00132696">
              <w:rPr>
                <w:rFonts w:ascii="Arial" w:hAnsi="Arial" w:cs="Arial"/>
                <w:b/>
                <w:sz w:val="24"/>
                <w:szCs w:val="24"/>
              </w:rPr>
              <w:t>Report Sponsor</w:t>
            </w:r>
          </w:p>
        </w:tc>
        <w:tc>
          <w:tcPr>
            <w:tcW w:w="6615" w:type="dxa"/>
            <w:gridSpan w:val="6"/>
          </w:tcPr>
          <w:p w14:paraId="5B420BB1" w14:textId="11EBE35B" w:rsidR="00E26520" w:rsidRPr="00132696" w:rsidRDefault="3E302D93" w:rsidP="3FE47C27">
            <w:pPr>
              <w:rPr>
                <w:rFonts w:ascii="Arial" w:hAnsi="Arial" w:cs="Arial"/>
                <w:sz w:val="24"/>
                <w:szCs w:val="24"/>
              </w:rPr>
            </w:pPr>
            <w:r w:rsidRPr="00132696">
              <w:rPr>
                <w:rFonts w:ascii="Arial" w:hAnsi="Arial" w:cs="Arial"/>
                <w:sz w:val="24"/>
                <w:szCs w:val="24"/>
              </w:rPr>
              <w:t>Darren Griffiths</w:t>
            </w:r>
            <w:r w:rsidR="00132696" w:rsidRPr="00132696">
              <w:rPr>
                <w:rFonts w:ascii="Arial" w:hAnsi="Arial" w:cs="Arial"/>
                <w:sz w:val="24"/>
                <w:szCs w:val="24"/>
              </w:rPr>
              <w:t>, Executive</w:t>
            </w:r>
            <w:r w:rsidRPr="00132696">
              <w:rPr>
                <w:rFonts w:ascii="Arial" w:hAnsi="Arial" w:cs="Arial"/>
                <w:sz w:val="24"/>
                <w:szCs w:val="24"/>
              </w:rPr>
              <w:t xml:space="preserve"> Director of Finance</w:t>
            </w:r>
            <w:r w:rsidR="00132696" w:rsidRPr="00132696">
              <w:rPr>
                <w:rFonts w:ascii="Arial" w:hAnsi="Arial" w:cs="Arial"/>
                <w:sz w:val="24"/>
                <w:szCs w:val="24"/>
              </w:rPr>
              <w:t xml:space="preserve"> and Performance, Acting Deputy Chief Executive</w:t>
            </w:r>
          </w:p>
        </w:tc>
      </w:tr>
      <w:tr w:rsidR="00762BBE" w:rsidRPr="00132696" w14:paraId="2B86A19D" w14:textId="77777777" w:rsidTr="201AE925">
        <w:tc>
          <w:tcPr>
            <w:tcW w:w="2402" w:type="dxa"/>
          </w:tcPr>
          <w:p w14:paraId="700C8910" w14:textId="77777777" w:rsidR="00762BBE" w:rsidRPr="00132696" w:rsidRDefault="00762BBE" w:rsidP="00762BBE">
            <w:pPr>
              <w:rPr>
                <w:rFonts w:ascii="Arial" w:hAnsi="Arial" w:cs="Arial"/>
                <w:b/>
                <w:sz w:val="24"/>
                <w:szCs w:val="24"/>
              </w:rPr>
            </w:pPr>
            <w:r w:rsidRPr="00132696">
              <w:rPr>
                <w:rFonts w:ascii="Arial" w:hAnsi="Arial" w:cs="Arial"/>
                <w:b/>
                <w:sz w:val="24"/>
                <w:szCs w:val="24"/>
              </w:rPr>
              <w:t>Presented by</w:t>
            </w:r>
          </w:p>
        </w:tc>
        <w:tc>
          <w:tcPr>
            <w:tcW w:w="6615" w:type="dxa"/>
            <w:gridSpan w:val="6"/>
          </w:tcPr>
          <w:p w14:paraId="2BF33009" w14:textId="252228A4" w:rsidR="00762BBE" w:rsidRPr="00132696" w:rsidRDefault="3E302D93" w:rsidP="3FE47C27">
            <w:pPr>
              <w:rPr>
                <w:rFonts w:ascii="Arial" w:hAnsi="Arial" w:cs="Arial"/>
                <w:sz w:val="24"/>
                <w:szCs w:val="24"/>
              </w:rPr>
            </w:pPr>
            <w:r w:rsidRPr="00132696">
              <w:rPr>
                <w:rFonts w:ascii="Arial" w:hAnsi="Arial" w:cs="Arial"/>
                <w:sz w:val="24"/>
                <w:szCs w:val="24"/>
              </w:rPr>
              <w:t>Judith Vincent</w:t>
            </w:r>
            <w:r w:rsidR="00132696" w:rsidRPr="00132696">
              <w:rPr>
                <w:rFonts w:ascii="Arial" w:hAnsi="Arial" w:cs="Arial"/>
                <w:sz w:val="24"/>
                <w:szCs w:val="24"/>
              </w:rPr>
              <w:t>,</w:t>
            </w:r>
            <w:r w:rsidRPr="00132696">
              <w:rPr>
                <w:rFonts w:ascii="Arial" w:hAnsi="Arial" w:cs="Arial"/>
                <w:sz w:val="24"/>
                <w:szCs w:val="24"/>
              </w:rPr>
              <w:t xml:space="preserve"> Clinical Directo</w:t>
            </w:r>
            <w:r w:rsidR="028E767D" w:rsidRPr="00132696">
              <w:rPr>
                <w:rFonts w:ascii="Arial" w:hAnsi="Arial" w:cs="Arial"/>
                <w:sz w:val="24"/>
                <w:szCs w:val="24"/>
              </w:rPr>
              <w:t>r</w:t>
            </w:r>
            <w:r w:rsidRPr="00132696">
              <w:rPr>
                <w:rFonts w:ascii="Arial" w:hAnsi="Arial" w:cs="Arial"/>
                <w:sz w:val="24"/>
                <w:szCs w:val="24"/>
              </w:rPr>
              <w:t xml:space="preserve"> Pharmacy</w:t>
            </w:r>
            <w:r w:rsidR="3B3332A2" w:rsidRPr="00132696">
              <w:rPr>
                <w:rFonts w:ascii="Arial" w:hAnsi="Arial" w:cs="Arial"/>
                <w:sz w:val="24"/>
                <w:szCs w:val="24"/>
              </w:rPr>
              <w:t xml:space="preserve"> and Medicines Management</w:t>
            </w:r>
          </w:p>
        </w:tc>
      </w:tr>
      <w:tr w:rsidR="00653AEC" w:rsidRPr="00132696" w14:paraId="5D5A0717" w14:textId="77777777" w:rsidTr="201AE925">
        <w:tc>
          <w:tcPr>
            <w:tcW w:w="2402" w:type="dxa"/>
          </w:tcPr>
          <w:p w14:paraId="66F2BD6E" w14:textId="77777777" w:rsidR="00653AEC" w:rsidRPr="00132696" w:rsidRDefault="00653AEC" w:rsidP="00653AEC">
            <w:pPr>
              <w:rPr>
                <w:rFonts w:ascii="Arial" w:hAnsi="Arial" w:cs="Arial"/>
                <w:b/>
                <w:sz w:val="24"/>
                <w:szCs w:val="24"/>
              </w:rPr>
            </w:pPr>
            <w:r w:rsidRPr="00132696">
              <w:rPr>
                <w:rFonts w:ascii="Arial" w:hAnsi="Arial" w:cs="Arial"/>
                <w:b/>
                <w:sz w:val="24"/>
                <w:szCs w:val="24"/>
              </w:rPr>
              <w:t xml:space="preserve">Freedom of Information </w:t>
            </w:r>
          </w:p>
        </w:tc>
        <w:tc>
          <w:tcPr>
            <w:tcW w:w="6615" w:type="dxa"/>
            <w:gridSpan w:val="6"/>
          </w:tcPr>
          <w:p w14:paraId="095A040C" w14:textId="3A9F66FC" w:rsidR="00653AEC" w:rsidRPr="00132696" w:rsidRDefault="3E302D93" w:rsidP="3FE47C27">
            <w:pPr>
              <w:rPr>
                <w:rFonts w:ascii="Arial" w:hAnsi="Arial" w:cs="Arial"/>
                <w:sz w:val="24"/>
                <w:szCs w:val="24"/>
              </w:rPr>
            </w:pPr>
            <w:r w:rsidRPr="00132696">
              <w:rPr>
                <w:rFonts w:ascii="Arial" w:hAnsi="Arial" w:cs="Arial"/>
                <w:sz w:val="24"/>
                <w:szCs w:val="24"/>
              </w:rPr>
              <w:t>Open</w:t>
            </w:r>
            <w:r w:rsidR="7F9AE506" w:rsidRPr="00132696">
              <w:rPr>
                <w:rFonts w:ascii="Arial" w:hAnsi="Arial" w:cs="Arial"/>
                <w:sz w:val="24"/>
                <w:szCs w:val="24"/>
              </w:rPr>
              <w:t xml:space="preserve"> </w:t>
            </w:r>
          </w:p>
        </w:tc>
      </w:tr>
      <w:tr w:rsidR="00653AEC" w:rsidRPr="00132696" w14:paraId="504CD133" w14:textId="77777777" w:rsidTr="201AE925">
        <w:tc>
          <w:tcPr>
            <w:tcW w:w="2402" w:type="dxa"/>
          </w:tcPr>
          <w:p w14:paraId="61CEE92D" w14:textId="77777777" w:rsidR="00653AEC" w:rsidRPr="00132696" w:rsidRDefault="00653AEC" w:rsidP="00653AEC">
            <w:pPr>
              <w:rPr>
                <w:rFonts w:ascii="Arial" w:hAnsi="Arial" w:cs="Arial"/>
                <w:b/>
                <w:sz w:val="24"/>
                <w:szCs w:val="24"/>
              </w:rPr>
            </w:pPr>
            <w:r w:rsidRPr="00132696">
              <w:rPr>
                <w:rFonts w:ascii="Arial" w:hAnsi="Arial" w:cs="Arial"/>
                <w:b/>
                <w:sz w:val="24"/>
                <w:szCs w:val="24"/>
              </w:rPr>
              <w:t>Purpose of the Report</w:t>
            </w:r>
          </w:p>
        </w:tc>
        <w:tc>
          <w:tcPr>
            <w:tcW w:w="6615" w:type="dxa"/>
            <w:gridSpan w:val="6"/>
          </w:tcPr>
          <w:p w14:paraId="71D9BF99" w14:textId="77777777" w:rsidR="00653AEC" w:rsidRPr="00132696" w:rsidRDefault="00132696" w:rsidP="00132696">
            <w:pPr>
              <w:ind w:right="96"/>
              <w:jc w:val="both"/>
              <w:rPr>
                <w:rFonts w:ascii="Arial" w:hAnsi="Arial" w:cs="Arial"/>
                <w:sz w:val="24"/>
                <w:szCs w:val="24"/>
              </w:rPr>
            </w:pPr>
            <w:r w:rsidRPr="00132696">
              <w:rPr>
                <w:rFonts w:ascii="Arial" w:hAnsi="Arial" w:cs="Arial"/>
                <w:sz w:val="24"/>
                <w:szCs w:val="24"/>
              </w:rPr>
              <w:t>The purpose of this report is t</w:t>
            </w:r>
            <w:r w:rsidR="3E302D93" w:rsidRPr="00132696">
              <w:rPr>
                <w:rFonts w:ascii="Arial" w:hAnsi="Arial" w:cs="Arial"/>
                <w:sz w:val="24"/>
                <w:szCs w:val="24"/>
              </w:rPr>
              <w:t xml:space="preserve">o update </w:t>
            </w:r>
            <w:r w:rsidRPr="00132696">
              <w:rPr>
                <w:rFonts w:ascii="Arial" w:hAnsi="Arial" w:cs="Arial"/>
                <w:sz w:val="24"/>
                <w:szCs w:val="24"/>
              </w:rPr>
              <w:t xml:space="preserve">the Performance and Finance Committee </w:t>
            </w:r>
            <w:r w:rsidR="3E302D93" w:rsidRPr="00132696">
              <w:rPr>
                <w:rFonts w:ascii="Arial" w:hAnsi="Arial" w:cs="Arial"/>
                <w:sz w:val="24"/>
                <w:szCs w:val="24"/>
              </w:rPr>
              <w:t xml:space="preserve">on the work undertaken to deliver improvements in the management of prescribing </w:t>
            </w:r>
            <w:r w:rsidR="2FCD4658" w:rsidRPr="00132696">
              <w:rPr>
                <w:rFonts w:ascii="Arial" w:hAnsi="Arial" w:cs="Arial"/>
                <w:sz w:val="24"/>
                <w:szCs w:val="24"/>
              </w:rPr>
              <w:t>to</w:t>
            </w:r>
            <w:r w:rsidR="3E302D93" w:rsidRPr="00132696">
              <w:rPr>
                <w:rFonts w:ascii="Arial" w:hAnsi="Arial" w:cs="Arial"/>
                <w:sz w:val="24"/>
                <w:szCs w:val="24"/>
              </w:rPr>
              <w:t xml:space="preserve"> reduce expenditure and to help address the financial challenge faced by </w:t>
            </w:r>
            <w:r w:rsidRPr="00132696">
              <w:rPr>
                <w:rFonts w:ascii="Arial" w:hAnsi="Arial" w:cs="Arial"/>
                <w:sz w:val="24"/>
                <w:szCs w:val="24"/>
              </w:rPr>
              <w:t>the Health Board.</w:t>
            </w:r>
          </w:p>
          <w:p w14:paraId="25BC9FD7" w14:textId="4C7FE400" w:rsidR="00132696" w:rsidRPr="00132696" w:rsidRDefault="00132696" w:rsidP="00132696">
            <w:pPr>
              <w:ind w:right="96"/>
              <w:jc w:val="both"/>
              <w:rPr>
                <w:rFonts w:ascii="Arial" w:hAnsi="Arial" w:cs="Arial"/>
                <w:sz w:val="24"/>
                <w:szCs w:val="24"/>
              </w:rPr>
            </w:pPr>
          </w:p>
        </w:tc>
      </w:tr>
      <w:tr w:rsidR="00653AEC" w:rsidRPr="00132696" w14:paraId="7FF0F5C9" w14:textId="77777777" w:rsidTr="201AE925">
        <w:tc>
          <w:tcPr>
            <w:tcW w:w="2402" w:type="dxa"/>
          </w:tcPr>
          <w:p w14:paraId="2E02600E" w14:textId="77777777" w:rsidR="00653AEC" w:rsidRPr="00132696" w:rsidRDefault="00653AEC" w:rsidP="00653AEC">
            <w:pPr>
              <w:rPr>
                <w:rFonts w:ascii="Arial" w:hAnsi="Arial" w:cs="Arial"/>
                <w:b/>
                <w:sz w:val="24"/>
                <w:szCs w:val="24"/>
              </w:rPr>
            </w:pPr>
            <w:r w:rsidRPr="00132696">
              <w:rPr>
                <w:rFonts w:ascii="Arial" w:hAnsi="Arial" w:cs="Arial"/>
                <w:b/>
                <w:sz w:val="24"/>
                <w:szCs w:val="24"/>
              </w:rPr>
              <w:t>Key Issues</w:t>
            </w:r>
          </w:p>
          <w:p w14:paraId="2C2BBA5A" w14:textId="77777777" w:rsidR="00653AEC" w:rsidRPr="00132696" w:rsidRDefault="00653AEC" w:rsidP="00653AEC">
            <w:pPr>
              <w:rPr>
                <w:rFonts w:ascii="Arial" w:hAnsi="Arial" w:cs="Arial"/>
                <w:b/>
                <w:sz w:val="24"/>
                <w:szCs w:val="24"/>
              </w:rPr>
            </w:pPr>
          </w:p>
          <w:p w14:paraId="2498CA31" w14:textId="77777777" w:rsidR="00653AEC" w:rsidRPr="00132696" w:rsidRDefault="00653AEC" w:rsidP="00653AEC">
            <w:pPr>
              <w:rPr>
                <w:rFonts w:ascii="Arial" w:hAnsi="Arial" w:cs="Arial"/>
                <w:b/>
                <w:sz w:val="24"/>
                <w:szCs w:val="24"/>
              </w:rPr>
            </w:pPr>
          </w:p>
          <w:p w14:paraId="149175D2" w14:textId="77777777" w:rsidR="00653AEC" w:rsidRPr="00132696" w:rsidRDefault="00653AEC" w:rsidP="00653AEC">
            <w:pPr>
              <w:rPr>
                <w:rFonts w:ascii="Arial" w:hAnsi="Arial" w:cs="Arial"/>
                <w:b/>
                <w:sz w:val="24"/>
                <w:szCs w:val="24"/>
              </w:rPr>
            </w:pPr>
          </w:p>
        </w:tc>
        <w:tc>
          <w:tcPr>
            <w:tcW w:w="6615" w:type="dxa"/>
            <w:gridSpan w:val="6"/>
          </w:tcPr>
          <w:p w14:paraId="720CD006" w14:textId="742CC70B" w:rsidR="00132696" w:rsidRPr="00132696" w:rsidRDefault="00132696" w:rsidP="00132696">
            <w:pPr>
              <w:ind w:right="96"/>
              <w:jc w:val="both"/>
              <w:rPr>
                <w:rFonts w:ascii="Arial" w:hAnsi="Arial" w:cs="Arial"/>
                <w:sz w:val="24"/>
                <w:szCs w:val="24"/>
              </w:rPr>
            </w:pPr>
            <w:r w:rsidRPr="00132696">
              <w:rPr>
                <w:rFonts w:ascii="Arial" w:hAnsi="Arial" w:cs="Arial"/>
                <w:sz w:val="24"/>
                <w:szCs w:val="24"/>
              </w:rPr>
              <w:t>The report highlights: -</w:t>
            </w:r>
          </w:p>
          <w:p w14:paraId="5C519583" w14:textId="77777777" w:rsidR="00132696" w:rsidRPr="00132696" w:rsidRDefault="00132696" w:rsidP="00132696">
            <w:pPr>
              <w:ind w:right="96"/>
              <w:jc w:val="both"/>
              <w:rPr>
                <w:rFonts w:ascii="Arial" w:hAnsi="Arial" w:cs="Arial"/>
                <w:sz w:val="24"/>
                <w:szCs w:val="24"/>
              </w:rPr>
            </w:pPr>
          </w:p>
          <w:p w14:paraId="6A77184A" w14:textId="77777777" w:rsidR="00132696" w:rsidRDefault="00132696" w:rsidP="00A777CB">
            <w:pPr>
              <w:pStyle w:val="ListParagraph"/>
              <w:numPr>
                <w:ilvl w:val="0"/>
                <w:numId w:val="12"/>
              </w:numPr>
              <w:ind w:right="96"/>
              <w:jc w:val="both"/>
              <w:rPr>
                <w:rFonts w:ascii="Arial" w:hAnsi="Arial" w:cs="Arial"/>
                <w:sz w:val="24"/>
                <w:szCs w:val="24"/>
              </w:rPr>
            </w:pPr>
            <w:r w:rsidRPr="00132696">
              <w:rPr>
                <w:rFonts w:ascii="Arial" w:hAnsi="Arial" w:cs="Arial"/>
                <w:sz w:val="24"/>
                <w:szCs w:val="24"/>
              </w:rPr>
              <w:t>A</w:t>
            </w:r>
            <w:r w:rsidR="7E6570E9" w:rsidRPr="00132696">
              <w:rPr>
                <w:rFonts w:ascii="Arial" w:hAnsi="Arial" w:cs="Arial"/>
                <w:sz w:val="24"/>
                <w:szCs w:val="24"/>
              </w:rPr>
              <w:t>wareness</w:t>
            </w:r>
            <w:r w:rsidR="6A00DE28" w:rsidRPr="00132696">
              <w:rPr>
                <w:rFonts w:ascii="Arial" w:hAnsi="Arial" w:cs="Arial"/>
                <w:sz w:val="24"/>
                <w:szCs w:val="24"/>
              </w:rPr>
              <w:t xml:space="preserve"> of </w:t>
            </w:r>
            <w:r w:rsidR="272E966C" w:rsidRPr="00132696">
              <w:rPr>
                <w:rFonts w:ascii="Arial" w:hAnsi="Arial" w:cs="Arial"/>
                <w:sz w:val="24"/>
                <w:szCs w:val="24"/>
              </w:rPr>
              <w:t>total</w:t>
            </w:r>
            <w:r w:rsidR="6A00DE28" w:rsidRPr="00132696">
              <w:rPr>
                <w:rFonts w:ascii="Arial" w:hAnsi="Arial" w:cs="Arial"/>
                <w:sz w:val="24"/>
                <w:szCs w:val="24"/>
              </w:rPr>
              <w:t xml:space="preserve"> </w:t>
            </w:r>
            <w:bookmarkStart w:id="0" w:name="_Int_IDYKEiv4"/>
            <w:r w:rsidR="0B67339B" w:rsidRPr="00132696">
              <w:rPr>
                <w:rFonts w:ascii="Arial" w:hAnsi="Arial" w:cs="Arial"/>
                <w:sz w:val="24"/>
                <w:szCs w:val="24"/>
              </w:rPr>
              <w:t>medicines</w:t>
            </w:r>
            <w:bookmarkEnd w:id="0"/>
            <w:r w:rsidR="0B67339B" w:rsidRPr="00132696">
              <w:rPr>
                <w:rFonts w:ascii="Arial" w:hAnsi="Arial" w:cs="Arial"/>
                <w:sz w:val="24"/>
                <w:szCs w:val="24"/>
              </w:rPr>
              <w:t xml:space="preserve"> </w:t>
            </w:r>
            <w:r w:rsidR="6A00DE28" w:rsidRPr="00132696">
              <w:rPr>
                <w:rFonts w:ascii="Arial" w:hAnsi="Arial" w:cs="Arial"/>
                <w:sz w:val="24"/>
                <w:szCs w:val="24"/>
              </w:rPr>
              <w:t>spend in Swansea Bay University Health Board</w:t>
            </w:r>
          </w:p>
          <w:p w14:paraId="1BA85EAB" w14:textId="77777777" w:rsidR="00132696" w:rsidRDefault="00132696" w:rsidP="00A777CB">
            <w:pPr>
              <w:pStyle w:val="ListParagraph"/>
              <w:numPr>
                <w:ilvl w:val="0"/>
                <w:numId w:val="12"/>
              </w:numPr>
              <w:ind w:right="96"/>
              <w:jc w:val="both"/>
              <w:rPr>
                <w:rFonts w:ascii="Arial" w:hAnsi="Arial" w:cs="Arial"/>
                <w:sz w:val="24"/>
                <w:szCs w:val="24"/>
              </w:rPr>
            </w:pPr>
            <w:r>
              <w:rPr>
                <w:rFonts w:ascii="Arial" w:hAnsi="Arial" w:cs="Arial"/>
                <w:sz w:val="24"/>
                <w:szCs w:val="24"/>
              </w:rPr>
              <w:t>The</w:t>
            </w:r>
            <w:r w:rsidR="27697046" w:rsidRPr="00132696">
              <w:rPr>
                <w:rFonts w:ascii="Arial" w:hAnsi="Arial" w:cs="Arial"/>
                <w:sz w:val="24"/>
                <w:szCs w:val="24"/>
              </w:rPr>
              <w:t xml:space="preserve"> reasons for increases over the last 5 years</w:t>
            </w:r>
          </w:p>
          <w:p w14:paraId="79B64A12" w14:textId="77777777" w:rsidR="00132696" w:rsidRDefault="00132696" w:rsidP="00A777CB">
            <w:pPr>
              <w:pStyle w:val="ListParagraph"/>
              <w:numPr>
                <w:ilvl w:val="0"/>
                <w:numId w:val="12"/>
              </w:numPr>
              <w:ind w:right="96"/>
              <w:jc w:val="both"/>
              <w:rPr>
                <w:rFonts w:ascii="Arial" w:hAnsi="Arial" w:cs="Arial"/>
                <w:sz w:val="24"/>
                <w:szCs w:val="24"/>
              </w:rPr>
            </w:pPr>
            <w:r>
              <w:rPr>
                <w:rFonts w:ascii="Arial" w:hAnsi="Arial" w:cs="Arial"/>
                <w:sz w:val="24"/>
                <w:szCs w:val="24"/>
              </w:rPr>
              <w:t>The</w:t>
            </w:r>
            <w:r w:rsidR="3CCFCA13" w:rsidRPr="00132696">
              <w:rPr>
                <w:rFonts w:ascii="Arial" w:hAnsi="Arial" w:cs="Arial"/>
                <w:sz w:val="24"/>
                <w:szCs w:val="24"/>
              </w:rPr>
              <w:t xml:space="preserve"> </w:t>
            </w:r>
            <w:r w:rsidR="54251E79" w:rsidRPr="00132696">
              <w:rPr>
                <w:rFonts w:ascii="Arial" w:hAnsi="Arial" w:cs="Arial"/>
                <w:sz w:val="24"/>
                <w:szCs w:val="24"/>
              </w:rPr>
              <w:t xml:space="preserve">corresponding </w:t>
            </w:r>
            <w:r w:rsidR="3CCFCA13" w:rsidRPr="00132696">
              <w:rPr>
                <w:rFonts w:ascii="Arial" w:hAnsi="Arial" w:cs="Arial"/>
                <w:sz w:val="24"/>
                <w:szCs w:val="24"/>
              </w:rPr>
              <w:t>pressures on Primary and Secondary Care prescribing budgets, driven in the main</w:t>
            </w:r>
            <w:r w:rsidR="67D2236E" w:rsidRPr="00132696">
              <w:rPr>
                <w:rFonts w:ascii="Arial" w:hAnsi="Arial" w:cs="Arial"/>
                <w:sz w:val="24"/>
                <w:szCs w:val="24"/>
              </w:rPr>
              <w:t xml:space="preserve"> by national </w:t>
            </w:r>
            <w:r w:rsidR="7D37EA15" w:rsidRPr="00132696">
              <w:rPr>
                <w:rFonts w:ascii="Arial" w:hAnsi="Arial" w:cs="Arial"/>
                <w:sz w:val="24"/>
                <w:szCs w:val="24"/>
              </w:rPr>
              <w:t>guidance</w:t>
            </w:r>
            <w:r>
              <w:rPr>
                <w:rFonts w:ascii="Arial" w:hAnsi="Arial" w:cs="Arial"/>
                <w:sz w:val="24"/>
                <w:szCs w:val="24"/>
              </w:rPr>
              <w:t>;</w:t>
            </w:r>
            <w:r w:rsidR="67D2236E" w:rsidRPr="00132696">
              <w:rPr>
                <w:rFonts w:ascii="Arial" w:hAnsi="Arial" w:cs="Arial"/>
                <w:sz w:val="24"/>
                <w:szCs w:val="24"/>
              </w:rPr>
              <w:t xml:space="preserve"> and </w:t>
            </w:r>
          </w:p>
          <w:p w14:paraId="3B813C6E" w14:textId="77777777" w:rsidR="00653AEC" w:rsidRDefault="00132696" w:rsidP="00A777CB">
            <w:pPr>
              <w:pStyle w:val="ListParagraph"/>
              <w:numPr>
                <w:ilvl w:val="0"/>
                <w:numId w:val="12"/>
              </w:numPr>
              <w:ind w:right="96"/>
              <w:jc w:val="both"/>
              <w:rPr>
                <w:rFonts w:ascii="Arial" w:hAnsi="Arial" w:cs="Arial"/>
                <w:sz w:val="24"/>
                <w:szCs w:val="24"/>
              </w:rPr>
            </w:pPr>
            <w:r>
              <w:rPr>
                <w:rFonts w:ascii="Arial" w:hAnsi="Arial" w:cs="Arial"/>
                <w:sz w:val="24"/>
                <w:szCs w:val="24"/>
              </w:rPr>
              <w:t>T</w:t>
            </w:r>
            <w:r w:rsidR="67D2236E" w:rsidRPr="00132696">
              <w:rPr>
                <w:rFonts w:ascii="Arial" w:hAnsi="Arial" w:cs="Arial"/>
                <w:sz w:val="24"/>
                <w:szCs w:val="24"/>
              </w:rPr>
              <w:t xml:space="preserve">he mitigating factors that are taken </w:t>
            </w:r>
            <w:r w:rsidR="79FD8256" w:rsidRPr="00132696">
              <w:rPr>
                <w:rFonts w:ascii="Arial" w:hAnsi="Arial" w:cs="Arial"/>
                <w:sz w:val="24"/>
                <w:szCs w:val="24"/>
              </w:rPr>
              <w:t>by pharmacy teams, cross sector, to minimise the financial risk to the Health Board.</w:t>
            </w:r>
            <w:r w:rsidR="775FE02A" w:rsidRPr="00132696">
              <w:rPr>
                <w:rFonts w:ascii="Arial" w:hAnsi="Arial" w:cs="Arial"/>
                <w:sz w:val="24"/>
                <w:szCs w:val="24"/>
              </w:rPr>
              <w:t xml:space="preserve"> </w:t>
            </w:r>
          </w:p>
          <w:p w14:paraId="3F0A0F12" w14:textId="20C5BADB" w:rsidR="00132696" w:rsidRPr="00132696" w:rsidRDefault="00132696" w:rsidP="00132696">
            <w:pPr>
              <w:ind w:right="96"/>
              <w:rPr>
                <w:rFonts w:ascii="Arial" w:hAnsi="Arial" w:cs="Arial"/>
                <w:sz w:val="24"/>
                <w:szCs w:val="24"/>
              </w:rPr>
            </w:pPr>
          </w:p>
        </w:tc>
      </w:tr>
      <w:tr w:rsidR="00762BBE" w:rsidRPr="00132696" w14:paraId="303B99BB" w14:textId="77777777" w:rsidTr="201AE925">
        <w:trPr>
          <w:trHeight w:val="97"/>
        </w:trPr>
        <w:tc>
          <w:tcPr>
            <w:tcW w:w="2402" w:type="dxa"/>
            <w:vMerge w:val="restart"/>
          </w:tcPr>
          <w:p w14:paraId="5A120E76" w14:textId="77777777" w:rsidR="00762BBE" w:rsidRPr="00132696" w:rsidRDefault="00762BBE" w:rsidP="00762BBE">
            <w:pPr>
              <w:rPr>
                <w:rFonts w:ascii="Arial" w:hAnsi="Arial" w:cs="Arial"/>
                <w:b/>
                <w:sz w:val="24"/>
                <w:szCs w:val="24"/>
              </w:rPr>
            </w:pPr>
            <w:r w:rsidRPr="00132696">
              <w:rPr>
                <w:rFonts w:ascii="Arial" w:hAnsi="Arial" w:cs="Arial"/>
                <w:b/>
                <w:sz w:val="24"/>
                <w:szCs w:val="24"/>
              </w:rPr>
              <w:t xml:space="preserve">Specific Action Required </w:t>
            </w:r>
          </w:p>
          <w:p w14:paraId="01C1BB2F" w14:textId="77777777" w:rsidR="00762BBE" w:rsidRPr="00132696" w:rsidRDefault="00762BBE" w:rsidP="00762BBE">
            <w:pPr>
              <w:rPr>
                <w:rFonts w:ascii="Arial" w:hAnsi="Arial" w:cs="Arial"/>
                <w:b/>
                <w:i/>
                <w:sz w:val="24"/>
                <w:szCs w:val="24"/>
              </w:rPr>
            </w:pPr>
            <w:r w:rsidRPr="00132696">
              <w:rPr>
                <w:rFonts w:ascii="Arial" w:hAnsi="Arial" w:cs="Arial"/>
                <w:b/>
                <w:i/>
                <w:sz w:val="24"/>
                <w:szCs w:val="24"/>
              </w:rPr>
              <w:t>(please choose one only)</w:t>
            </w:r>
          </w:p>
        </w:tc>
        <w:tc>
          <w:tcPr>
            <w:tcW w:w="1569" w:type="dxa"/>
            <w:shd w:val="clear" w:color="auto" w:fill="D5DCE4" w:themeFill="text2" w:themeFillTint="33"/>
          </w:tcPr>
          <w:p w14:paraId="0036A649" w14:textId="77777777" w:rsidR="00762BBE" w:rsidRPr="00132696" w:rsidRDefault="00762BBE" w:rsidP="00762BBE">
            <w:pPr>
              <w:rPr>
                <w:rFonts w:ascii="Arial" w:hAnsi="Arial" w:cs="Arial"/>
                <w:b/>
                <w:sz w:val="24"/>
                <w:szCs w:val="24"/>
              </w:rPr>
            </w:pPr>
            <w:r w:rsidRPr="00132696">
              <w:rPr>
                <w:rFonts w:ascii="Arial" w:hAnsi="Arial" w:cs="Arial"/>
                <w:b/>
                <w:sz w:val="24"/>
                <w:szCs w:val="24"/>
              </w:rPr>
              <w:t>Information</w:t>
            </w:r>
          </w:p>
        </w:tc>
        <w:tc>
          <w:tcPr>
            <w:tcW w:w="1869" w:type="dxa"/>
            <w:gridSpan w:val="2"/>
            <w:shd w:val="clear" w:color="auto" w:fill="D5DCE4" w:themeFill="text2" w:themeFillTint="33"/>
          </w:tcPr>
          <w:p w14:paraId="4B95F871" w14:textId="77777777" w:rsidR="00762BBE" w:rsidRPr="00132696" w:rsidRDefault="00762BBE" w:rsidP="00762BBE">
            <w:pPr>
              <w:rPr>
                <w:rFonts w:ascii="Arial" w:hAnsi="Arial" w:cs="Arial"/>
                <w:b/>
                <w:sz w:val="24"/>
                <w:szCs w:val="24"/>
              </w:rPr>
            </w:pPr>
            <w:r w:rsidRPr="00132696">
              <w:rPr>
                <w:rFonts w:ascii="Arial" w:hAnsi="Arial" w:cs="Arial"/>
                <w:b/>
                <w:sz w:val="24"/>
                <w:szCs w:val="24"/>
              </w:rPr>
              <w:t>Discussion</w:t>
            </w:r>
          </w:p>
        </w:tc>
        <w:tc>
          <w:tcPr>
            <w:tcW w:w="1661" w:type="dxa"/>
            <w:shd w:val="clear" w:color="auto" w:fill="D5DCE4" w:themeFill="text2" w:themeFillTint="33"/>
          </w:tcPr>
          <w:p w14:paraId="5368E12F" w14:textId="77777777" w:rsidR="00762BBE" w:rsidRPr="00132696" w:rsidRDefault="00762BBE" w:rsidP="00762BBE">
            <w:pPr>
              <w:rPr>
                <w:rFonts w:ascii="Arial" w:hAnsi="Arial" w:cs="Arial"/>
                <w:b/>
                <w:sz w:val="24"/>
                <w:szCs w:val="24"/>
              </w:rPr>
            </w:pPr>
            <w:r w:rsidRPr="00132696">
              <w:rPr>
                <w:rFonts w:ascii="Arial" w:hAnsi="Arial" w:cs="Arial"/>
                <w:b/>
                <w:sz w:val="24"/>
                <w:szCs w:val="24"/>
              </w:rPr>
              <w:t>Assurance</w:t>
            </w:r>
          </w:p>
        </w:tc>
        <w:tc>
          <w:tcPr>
            <w:tcW w:w="1516" w:type="dxa"/>
            <w:gridSpan w:val="2"/>
            <w:shd w:val="clear" w:color="auto" w:fill="D5DCE4" w:themeFill="text2" w:themeFillTint="33"/>
          </w:tcPr>
          <w:p w14:paraId="7993A55B" w14:textId="77777777" w:rsidR="00762BBE" w:rsidRPr="00132696" w:rsidRDefault="00762BBE" w:rsidP="00762BBE">
            <w:pPr>
              <w:rPr>
                <w:rFonts w:ascii="Arial" w:hAnsi="Arial" w:cs="Arial"/>
                <w:b/>
                <w:sz w:val="24"/>
                <w:szCs w:val="24"/>
              </w:rPr>
            </w:pPr>
            <w:r w:rsidRPr="00132696">
              <w:rPr>
                <w:rFonts w:ascii="Arial" w:hAnsi="Arial" w:cs="Arial"/>
                <w:b/>
                <w:sz w:val="24"/>
                <w:szCs w:val="24"/>
              </w:rPr>
              <w:t>Approval</w:t>
            </w:r>
          </w:p>
        </w:tc>
      </w:tr>
      <w:tr w:rsidR="00762BBE" w:rsidRPr="00132696" w14:paraId="546D5E78" w14:textId="77777777" w:rsidTr="201AE925">
        <w:trPr>
          <w:trHeight w:val="96"/>
        </w:trPr>
        <w:tc>
          <w:tcPr>
            <w:tcW w:w="2402" w:type="dxa"/>
            <w:vMerge/>
          </w:tcPr>
          <w:p w14:paraId="79857691" w14:textId="77777777" w:rsidR="00762BBE" w:rsidRPr="00132696" w:rsidRDefault="00762BBE" w:rsidP="00762BBE">
            <w:pPr>
              <w:rPr>
                <w:rFonts w:ascii="Arial" w:hAnsi="Arial" w:cs="Arial"/>
                <w:b/>
                <w:sz w:val="24"/>
                <w:szCs w:val="24"/>
              </w:rPr>
            </w:pPr>
          </w:p>
        </w:tc>
        <w:sdt>
          <w:sdtPr>
            <w:rPr>
              <w:rFonts w:ascii="Arial" w:hAnsi="Arial" w:cs="Arial"/>
              <w:sz w:val="24"/>
              <w:szCs w:val="24"/>
            </w:rPr>
            <w:id w:val="1068315321"/>
            <w14:checkbox>
              <w14:checked w14:val="1"/>
              <w14:checkedState w14:val="2612" w14:font="MS Gothic"/>
              <w14:uncheckedState w14:val="2610" w14:font="MS Gothic"/>
            </w14:checkbox>
          </w:sdtPr>
          <w:sdtEndPr/>
          <w:sdtContent>
            <w:tc>
              <w:tcPr>
                <w:tcW w:w="1569" w:type="dxa"/>
              </w:tcPr>
              <w:p w14:paraId="5598B7FE" w14:textId="53BEF9D1" w:rsidR="69DEBC66" w:rsidRPr="00132696" w:rsidRDefault="69DEBC66">
                <w:pPr>
                  <w:rPr>
                    <w:sz w:val="24"/>
                    <w:szCs w:val="24"/>
                  </w:rPr>
                </w:pPr>
                <w:r w:rsidRPr="00132696">
                  <w:rPr>
                    <w:rFonts w:ascii="MS Gothic" w:eastAsia="MS Gothic" w:hAnsi="MS Gothic" w:cs="MS Gothic"/>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869" w:type="dxa"/>
                <w:gridSpan w:val="2"/>
              </w:tcPr>
              <w:p w14:paraId="6AA37F27" w14:textId="25DA537D" w:rsidR="69DEBC66" w:rsidRPr="00132696" w:rsidRDefault="69DEBC66">
                <w:pPr>
                  <w:rPr>
                    <w:sz w:val="24"/>
                    <w:szCs w:val="24"/>
                  </w:rPr>
                </w:pPr>
                <w:r w:rsidRPr="00132696">
                  <w:rPr>
                    <w:rFonts w:ascii="MS Gothic" w:eastAsia="MS Gothic" w:hAnsi="MS Gothic" w:cs="MS Gothic"/>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4F627813" w14:textId="77777777" w:rsidR="00762BBE" w:rsidRPr="00132696" w:rsidRDefault="00762BBE" w:rsidP="00762BBE">
                <w:pPr>
                  <w:ind w:right="96"/>
                  <w:jc w:val="center"/>
                  <w:rPr>
                    <w:rFonts w:ascii="Arial" w:hAnsi="Arial" w:cs="Arial"/>
                    <w:sz w:val="24"/>
                    <w:szCs w:val="24"/>
                  </w:rPr>
                </w:pPr>
                <w:r w:rsidRPr="00132696">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0FA552FD" w14:textId="77777777" w:rsidR="00762BBE" w:rsidRPr="00132696" w:rsidRDefault="00F57042" w:rsidP="00762BBE">
                <w:pPr>
                  <w:ind w:right="96"/>
                  <w:jc w:val="center"/>
                  <w:rPr>
                    <w:rFonts w:ascii="Arial" w:hAnsi="Arial" w:cs="Arial"/>
                    <w:sz w:val="24"/>
                    <w:szCs w:val="24"/>
                  </w:rPr>
                </w:pPr>
                <w:r w:rsidRPr="00132696">
                  <w:rPr>
                    <w:rFonts w:ascii="MS Gothic" w:eastAsia="MS Gothic" w:hAnsi="MS Gothic" w:cs="Arial" w:hint="eastAsia"/>
                    <w:sz w:val="24"/>
                    <w:szCs w:val="24"/>
                  </w:rPr>
                  <w:t>☐</w:t>
                </w:r>
              </w:p>
            </w:tc>
          </w:sdtContent>
        </w:sdt>
      </w:tr>
      <w:tr w:rsidR="00762BBE" w:rsidRPr="00132696" w14:paraId="0AE3C7B9" w14:textId="77777777" w:rsidTr="201AE925">
        <w:tc>
          <w:tcPr>
            <w:tcW w:w="2402" w:type="dxa"/>
          </w:tcPr>
          <w:p w14:paraId="02CE0208" w14:textId="77777777" w:rsidR="00762BBE" w:rsidRPr="00132696" w:rsidRDefault="00762BBE" w:rsidP="00762BBE">
            <w:pPr>
              <w:rPr>
                <w:rFonts w:ascii="Arial" w:hAnsi="Arial" w:cs="Arial"/>
                <w:b/>
                <w:sz w:val="24"/>
                <w:szCs w:val="24"/>
              </w:rPr>
            </w:pPr>
            <w:r w:rsidRPr="00132696">
              <w:rPr>
                <w:rFonts w:ascii="Arial" w:hAnsi="Arial" w:cs="Arial"/>
                <w:b/>
                <w:sz w:val="24"/>
                <w:szCs w:val="24"/>
              </w:rPr>
              <w:t>Recommendations</w:t>
            </w:r>
          </w:p>
          <w:p w14:paraId="3430979E" w14:textId="77777777" w:rsidR="00762BBE" w:rsidRPr="00132696" w:rsidRDefault="00762BBE" w:rsidP="00762BBE">
            <w:pPr>
              <w:rPr>
                <w:rFonts w:ascii="Arial" w:hAnsi="Arial" w:cs="Arial"/>
                <w:b/>
                <w:sz w:val="24"/>
                <w:szCs w:val="24"/>
              </w:rPr>
            </w:pPr>
          </w:p>
        </w:tc>
        <w:tc>
          <w:tcPr>
            <w:tcW w:w="6615" w:type="dxa"/>
            <w:gridSpan w:val="6"/>
          </w:tcPr>
          <w:p w14:paraId="47355068" w14:textId="2C6483CD" w:rsidR="00653AEC" w:rsidRPr="00132696" w:rsidRDefault="7F9AE506" w:rsidP="3FE47C27">
            <w:pPr>
              <w:ind w:right="96"/>
              <w:rPr>
                <w:rFonts w:ascii="Arial" w:hAnsi="Arial" w:cs="Arial"/>
                <w:sz w:val="24"/>
                <w:szCs w:val="24"/>
              </w:rPr>
            </w:pPr>
            <w:bookmarkStart w:id="1" w:name="_Hlk155861110"/>
            <w:r w:rsidRPr="00132696">
              <w:rPr>
                <w:rFonts w:ascii="Arial" w:hAnsi="Arial" w:cs="Arial"/>
                <w:sz w:val="24"/>
                <w:szCs w:val="24"/>
              </w:rPr>
              <w:t>Members are asked to</w:t>
            </w:r>
            <w:r w:rsidR="00132696">
              <w:rPr>
                <w:rFonts w:ascii="Arial" w:hAnsi="Arial" w:cs="Arial"/>
                <w:sz w:val="24"/>
                <w:szCs w:val="24"/>
              </w:rPr>
              <w:t>: -</w:t>
            </w:r>
          </w:p>
          <w:p w14:paraId="15A2A381" w14:textId="49B1329A" w:rsidR="00762BBE" w:rsidRPr="00132696" w:rsidRDefault="00132696" w:rsidP="00A777CB">
            <w:pPr>
              <w:pStyle w:val="ListParagraph"/>
              <w:numPr>
                <w:ilvl w:val="0"/>
                <w:numId w:val="7"/>
              </w:numPr>
              <w:ind w:right="96"/>
              <w:jc w:val="both"/>
              <w:rPr>
                <w:rFonts w:ascii="Arial" w:hAnsi="Arial" w:cs="Arial"/>
                <w:sz w:val="24"/>
                <w:szCs w:val="24"/>
              </w:rPr>
            </w:pPr>
            <w:r w:rsidRPr="00132696">
              <w:rPr>
                <w:rFonts w:ascii="Arial" w:hAnsi="Arial" w:cs="Arial"/>
                <w:b/>
                <w:bCs/>
                <w:sz w:val="24"/>
                <w:szCs w:val="24"/>
              </w:rPr>
              <w:t>NOTE</w:t>
            </w:r>
            <w:r>
              <w:rPr>
                <w:rFonts w:ascii="Arial" w:hAnsi="Arial" w:cs="Arial"/>
                <w:sz w:val="24"/>
                <w:szCs w:val="24"/>
              </w:rPr>
              <w:t xml:space="preserve"> the c</w:t>
            </w:r>
            <w:r w:rsidR="77F94607" w:rsidRPr="00132696">
              <w:rPr>
                <w:rFonts w:ascii="Arial" w:hAnsi="Arial" w:cs="Arial"/>
                <w:sz w:val="24"/>
                <w:szCs w:val="24"/>
              </w:rPr>
              <w:t xml:space="preserve">urrent </w:t>
            </w:r>
            <w:r w:rsidR="3E7D440E" w:rsidRPr="00132696">
              <w:rPr>
                <w:rFonts w:ascii="Arial" w:hAnsi="Arial" w:cs="Arial"/>
                <w:sz w:val="24"/>
                <w:szCs w:val="24"/>
              </w:rPr>
              <w:t>spends</w:t>
            </w:r>
            <w:r w:rsidR="77F94607" w:rsidRPr="00132696">
              <w:rPr>
                <w:rFonts w:ascii="Arial" w:hAnsi="Arial" w:cs="Arial"/>
                <w:sz w:val="24"/>
                <w:szCs w:val="24"/>
              </w:rPr>
              <w:t xml:space="preserve"> and pressures contributing to increased predicted spend</w:t>
            </w:r>
          </w:p>
          <w:p w14:paraId="531F9766" w14:textId="0F606086" w:rsidR="00762BBE" w:rsidRPr="00132696" w:rsidRDefault="00132696" w:rsidP="00A777CB">
            <w:pPr>
              <w:pStyle w:val="ListParagraph"/>
              <w:numPr>
                <w:ilvl w:val="0"/>
                <w:numId w:val="7"/>
              </w:numPr>
              <w:ind w:right="96"/>
              <w:jc w:val="both"/>
              <w:rPr>
                <w:rFonts w:ascii="Arial" w:hAnsi="Arial" w:cs="Arial"/>
                <w:sz w:val="24"/>
                <w:szCs w:val="24"/>
              </w:rPr>
            </w:pPr>
            <w:r w:rsidRPr="00132696">
              <w:rPr>
                <w:rFonts w:ascii="Arial" w:hAnsi="Arial" w:cs="Arial"/>
                <w:b/>
                <w:bCs/>
                <w:sz w:val="24"/>
                <w:szCs w:val="24"/>
              </w:rPr>
              <w:lastRenderedPageBreak/>
              <w:t>NOTE</w:t>
            </w:r>
            <w:r>
              <w:rPr>
                <w:rFonts w:ascii="Arial" w:hAnsi="Arial" w:cs="Arial"/>
                <w:sz w:val="24"/>
                <w:szCs w:val="24"/>
              </w:rPr>
              <w:t xml:space="preserve"> that i</w:t>
            </w:r>
            <w:r w:rsidR="0F19A2E4" w:rsidRPr="00132696">
              <w:rPr>
                <w:rFonts w:ascii="Arial" w:hAnsi="Arial" w:cs="Arial"/>
                <w:sz w:val="24"/>
                <w:szCs w:val="24"/>
              </w:rPr>
              <w:t>ncreased spend is multifactorial and influenced by national guidance and improved</w:t>
            </w:r>
            <w:r w:rsidR="5CBDB858" w:rsidRPr="00132696">
              <w:rPr>
                <w:rFonts w:ascii="Arial" w:hAnsi="Arial" w:cs="Arial"/>
                <w:sz w:val="24"/>
                <w:szCs w:val="24"/>
              </w:rPr>
              <w:t xml:space="preserve"> access to treatment options</w:t>
            </w:r>
          </w:p>
          <w:p w14:paraId="157E0D11" w14:textId="202FE663" w:rsidR="00762BBE" w:rsidRPr="00132696" w:rsidRDefault="00132696" w:rsidP="00A777CB">
            <w:pPr>
              <w:pStyle w:val="ListParagraph"/>
              <w:numPr>
                <w:ilvl w:val="0"/>
                <w:numId w:val="7"/>
              </w:numPr>
              <w:ind w:right="96"/>
              <w:jc w:val="both"/>
              <w:rPr>
                <w:rFonts w:ascii="Arial" w:hAnsi="Arial" w:cs="Arial"/>
                <w:sz w:val="24"/>
                <w:szCs w:val="24"/>
              </w:rPr>
            </w:pPr>
            <w:r w:rsidRPr="00132696">
              <w:rPr>
                <w:rFonts w:ascii="Arial" w:hAnsi="Arial" w:cs="Arial"/>
                <w:b/>
                <w:bCs/>
                <w:sz w:val="24"/>
                <w:szCs w:val="24"/>
              </w:rPr>
              <w:t>NOTE</w:t>
            </w:r>
            <w:r>
              <w:rPr>
                <w:rFonts w:ascii="Arial" w:hAnsi="Arial" w:cs="Arial"/>
                <w:sz w:val="24"/>
                <w:szCs w:val="24"/>
              </w:rPr>
              <w:t xml:space="preserve"> the p</w:t>
            </w:r>
            <w:r w:rsidR="0FC004EC" w:rsidRPr="00132696">
              <w:rPr>
                <w:rFonts w:ascii="Arial" w:hAnsi="Arial" w:cs="Arial"/>
                <w:sz w:val="24"/>
                <w:szCs w:val="24"/>
              </w:rPr>
              <w:t xml:space="preserve">lanning of new services must include pharmacy teams in </w:t>
            </w:r>
            <w:r w:rsidR="39BC05B4" w:rsidRPr="00132696">
              <w:rPr>
                <w:rFonts w:ascii="Arial" w:hAnsi="Arial" w:cs="Arial"/>
                <w:sz w:val="24"/>
                <w:szCs w:val="24"/>
              </w:rPr>
              <w:t xml:space="preserve">all </w:t>
            </w:r>
            <w:r w:rsidR="0FC004EC" w:rsidRPr="00132696">
              <w:rPr>
                <w:rFonts w:ascii="Arial" w:hAnsi="Arial" w:cs="Arial"/>
                <w:sz w:val="24"/>
                <w:szCs w:val="24"/>
              </w:rPr>
              <w:t>stages</w:t>
            </w:r>
            <w:r w:rsidR="3E1807A1" w:rsidRPr="00132696">
              <w:rPr>
                <w:rFonts w:ascii="Arial" w:hAnsi="Arial" w:cs="Arial"/>
                <w:sz w:val="24"/>
                <w:szCs w:val="24"/>
              </w:rPr>
              <w:t xml:space="preserve"> of the process to ensure appropriate consideration of medicines </w:t>
            </w:r>
            <w:r w:rsidR="000C26FE" w:rsidRPr="00132696">
              <w:rPr>
                <w:rFonts w:ascii="Arial" w:hAnsi="Arial" w:cs="Arial"/>
                <w:sz w:val="24"/>
                <w:szCs w:val="24"/>
              </w:rPr>
              <w:t>utilisation</w:t>
            </w:r>
          </w:p>
          <w:p w14:paraId="6432C606" w14:textId="6D759C9C" w:rsidR="00762BBE" w:rsidRPr="00132696" w:rsidRDefault="00132696" w:rsidP="00A777CB">
            <w:pPr>
              <w:pStyle w:val="ListParagraph"/>
              <w:numPr>
                <w:ilvl w:val="0"/>
                <w:numId w:val="7"/>
              </w:numPr>
              <w:ind w:right="96"/>
              <w:jc w:val="both"/>
              <w:rPr>
                <w:rFonts w:ascii="Arial" w:hAnsi="Arial" w:cs="Arial"/>
                <w:sz w:val="24"/>
                <w:szCs w:val="24"/>
              </w:rPr>
            </w:pPr>
            <w:r w:rsidRPr="00132696">
              <w:rPr>
                <w:rFonts w:ascii="Arial" w:hAnsi="Arial" w:cs="Arial"/>
                <w:b/>
                <w:bCs/>
                <w:sz w:val="24"/>
                <w:szCs w:val="24"/>
              </w:rPr>
              <w:t>NOTE</w:t>
            </w:r>
            <w:r>
              <w:rPr>
                <w:rFonts w:ascii="Arial" w:hAnsi="Arial" w:cs="Arial"/>
                <w:sz w:val="24"/>
                <w:szCs w:val="24"/>
              </w:rPr>
              <w:t xml:space="preserve"> that w</w:t>
            </w:r>
            <w:r w:rsidR="26931795" w:rsidRPr="00132696">
              <w:rPr>
                <w:rFonts w:ascii="Arial" w:hAnsi="Arial" w:cs="Arial"/>
                <w:sz w:val="24"/>
                <w:szCs w:val="24"/>
              </w:rPr>
              <w:t xml:space="preserve">hilst pharmacy teams make a considerable impact on </w:t>
            </w:r>
            <w:r w:rsidR="29B08F67" w:rsidRPr="00132696">
              <w:rPr>
                <w:rFonts w:ascii="Arial" w:hAnsi="Arial" w:cs="Arial"/>
                <w:sz w:val="24"/>
                <w:szCs w:val="24"/>
              </w:rPr>
              <w:t>minimising</w:t>
            </w:r>
            <w:r w:rsidR="26931795" w:rsidRPr="00132696">
              <w:rPr>
                <w:rFonts w:ascii="Arial" w:hAnsi="Arial" w:cs="Arial"/>
                <w:sz w:val="24"/>
                <w:szCs w:val="24"/>
              </w:rPr>
              <w:t xml:space="preserve"> spend </w:t>
            </w:r>
            <w:r w:rsidR="4A5E1CCE" w:rsidRPr="00132696">
              <w:rPr>
                <w:rFonts w:ascii="Arial" w:hAnsi="Arial" w:cs="Arial"/>
                <w:sz w:val="24"/>
                <w:szCs w:val="24"/>
              </w:rPr>
              <w:t xml:space="preserve">there are workforce challenges in recruiting registered </w:t>
            </w:r>
            <w:r w:rsidR="493F6819" w:rsidRPr="00132696">
              <w:rPr>
                <w:rFonts w:ascii="Arial" w:hAnsi="Arial" w:cs="Arial"/>
                <w:sz w:val="24"/>
                <w:szCs w:val="24"/>
              </w:rPr>
              <w:t>staff, and a limited resource available to influence over a significant prescribing workforce</w:t>
            </w:r>
            <w:bookmarkEnd w:id="1"/>
          </w:p>
        </w:tc>
      </w:tr>
    </w:tbl>
    <w:p w14:paraId="5F71BB21" w14:textId="0E920FBF" w:rsidR="00132696" w:rsidRDefault="00132696" w:rsidP="00132696">
      <w:pPr>
        <w:spacing w:after="0" w:line="240" w:lineRule="auto"/>
        <w:rPr>
          <w:sz w:val="24"/>
          <w:szCs w:val="24"/>
        </w:rPr>
      </w:pPr>
    </w:p>
    <w:p w14:paraId="1472CAF6" w14:textId="77777777" w:rsidR="00132696" w:rsidRDefault="00132696">
      <w:pPr>
        <w:rPr>
          <w:sz w:val="24"/>
          <w:szCs w:val="24"/>
        </w:rPr>
      </w:pPr>
      <w:r>
        <w:rPr>
          <w:sz w:val="24"/>
          <w:szCs w:val="24"/>
        </w:rPr>
        <w:br w:type="page"/>
      </w:r>
    </w:p>
    <w:p w14:paraId="18F6F008" w14:textId="775E7948" w:rsidR="5F03EEA7" w:rsidRPr="00132696" w:rsidRDefault="00475C8D" w:rsidP="00475C8D">
      <w:pPr>
        <w:spacing w:after="0" w:line="240" w:lineRule="auto"/>
        <w:rPr>
          <w:rFonts w:ascii="Arial" w:hAnsi="Arial" w:cs="Arial"/>
          <w:b/>
          <w:bCs/>
          <w:sz w:val="24"/>
          <w:szCs w:val="24"/>
        </w:rPr>
      </w:pPr>
      <w:r w:rsidRPr="00132696">
        <w:rPr>
          <w:rFonts w:ascii="Arial" w:hAnsi="Arial" w:cs="Arial"/>
          <w:b/>
          <w:bCs/>
          <w:sz w:val="24"/>
          <w:szCs w:val="24"/>
        </w:rPr>
        <w:lastRenderedPageBreak/>
        <w:t>UPDATE ON MEDICINES AND PRESCRIBING IN SWANSEA BAY UNIVERSITY HEALTH BOARD.</w:t>
      </w:r>
    </w:p>
    <w:p w14:paraId="672CEA59" w14:textId="2AD79114" w:rsidR="4EF22B12" w:rsidRDefault="4EF22B12" w:rsidP="00132696">
      <w:pPr>
        <w:spacing w:after="0" w:line="240" w:lineRule="auto"/>
        <w:rPr>
          <w:rFonts w:ascii="Arial" w:hAnsi="Arial" w:cs="Arial"/>
          <w:b/>
          <w:bCs/>
          <w:sz w:val="24"/>
          <w:szCs w:val="24"/>
        </w:rPr>
      </w:pPr>
    </w:p>
    <w:p w14:paraId="5B9D30F5" w14:textId="77777777" w:rsidR="00132696" w:rsidRPr="00132696" w:rsidRDefault="00132696" w:rsidP="00132696">
      <w:pPr>
        <w:spacing w:after="0" w:line="240" w:lineRule="auto"/>
        <w:rPr>
          <w:rFonts w:ascii="Arial" w:hAnsi="Arial" w:cs="Arial"/>
          <w:b/>
          <w:bCs/>
          <w:sz w:val="24"/>
          <w:szCs w:val="24"/>
        </w:rPr>
      </w:pPr>
    </w:p>
    <w:p w14:paraId="3BD9F359" w14:textId="77777777" w:rsidR="00653AEC" w:rsidRPr="00132696" w:rsidRDefault="00653AEC" w:rsidP="00A777CB">
      <w:pPr>
        <w:pStyle w:val="ListParagraph"/>
        <w:numPr>
          <w:ilvl w:val="0"/>
          <w:numId w:val="6"/>
        </w:numPr>
        <w:spacing w:after="0" w:line="240" w:lineRule="auto"/>
        <w:jc w:val="both"/>
        <w:rPr>
          <w:rFonts w:ascii="Arial" w:hAnsi="Arial" w:cs="Arial"/>
          <w:b/>
          <w:sz w:val="24"/>
          <w:szCs w:val="24"/>
        </w:rPr>
      </w:pPr>
      <w:r w:rsidRPr="00132696">
        <w:rPr>
          <w:rFonts w:ascii="Arial" w:hAnsi="Arial" w:cs="Arial"/>
          <w:b/>
          <w:bCs/>
          <w:sz w:val="24"/>
          <w:szCs w:val="24"/>
        </w:rPr>
        <w:t>INTRODUCTION</w:t>
      </w:r>
    </w:p>
    <w:p w14:paraId="611C161A" w14:textId="079D16C0" w:rsidR="00B33833" w:rsidRPr="00132696" w:rsidRDefault="3E302D93" w:rsidP="00132696">
      <w:pPr>
        <w:spacing w:after="0" w:line="240" w:lineRule="auto"/>
        <w:jc w:val="both"/>
        <w:rPr>
          <w:rFonts w:ascii="Arial" w:hAnsi="Arial" w:cs="Arial"/>
          <w:sz w:val="24"/>
          <w:szCs w:val="24"/>
        </w:rPr>
      </w:pPr>
      <w:r w:rsidRPr="00132696">
        <w:rPr>
          <w:rFonts w:ascii="Arial" w:hAnsi="Arial" w:cs="Arial"/>
          <w:sz w:val="24"/>
          <w:szCs w:val="24"/>
        </w:rPr>
        <w:t xml:space="preserve">This paper describes the Swansea Bay </w:t>
      </w:r>
      <w:r w:rsidR="5FDD2EB3" w:rsidRPr="00132696">
        <w:rPr>
          <w:rFonts w:ascii="Arial" w:hAnsi="Arial" w:cs="Arial"/>
          <w:sz w:val="24"/>
          <w:szCs w:val="24"/>
        </w:rPr>
        <w:t xml:space="preserve">University </w:t>
      </w:r>
      <w:r w:rsidRPr="00132696">
        <w:rPr>
          <w:rFonts w:ascii="Arial" w:hAnsi="Arial" w:cs="Arial"/>
          <w:sz w:val="24"/>
          <w:szCs w:val="24"/>
        </w:rPr>
        <w:t>Health Board</w:t>
      </w:r>
      <w:r w:rsidR="59A3F9EE" w:rsidRPr="00132696">
        <w:rPr>
          <w:rFonts w:ascii="Arial" w:hAnsi="Arial" w:cs="Arial"/>
          <w:sz w:val="24"/>
          <w:szCs w:val="24"/>
        </w:rPr>
        <w:t xml:space="preserve"> (SBU</w:t>
      </w:r>
      <w:r w:rsidR="00DC3DD7" w:rsidRPr="00132696">
        <w:rPr>
          <w:rFonts w:ascii="Arial" w:hAnsi="Arial" w:cs="Arial"/>
          <w:sz w:val="24"/>
          <w:szCs w:val="24"/>
        </w:rPr>
        <w:t>HB)</w:t>
      </w:r>
      <w:r w:rsidRPr="00132696">
        <w:rPr>
          <w:rFonts w:ascii="Arial" w:hAnsi="Arial" w:cs="Arial"/>
          <w:sz w:val="24"/>
          <w:szCs w:val="24"/>
        </w:rPr>
        <w:t xml:space="preserve"> approach to achieving value from medicines within the overarching policy set by Welsh Government</w:t>
      </w:r>
      <w:r w:rsidR="7948B329" w:rsidRPr="00132696">
        <w:rPr>
          <w:rFonts w:ascii="Arial" w:hAnsi="Arial" w:cs="Arial"/>
          <w:sz w:val="24"/>
          <w:szCs w:val="24"/>
        </w:rPr>
        <w:t>.</w:t>
      </w:r>
      <w:r w:rsidRPr="00132696">
        <w:rPr>
          <w:rFonts w:ascii="Arial" w:hAnsi="Arial" w:cs="Arial"/>
          <w:sz w:val="24"/>
          <w:szCs w:val="24"/>
        </w:rPr>
        <w:t xml:space="preserve"> It describes</w:t>
      </w:r>
      <w:r w:rsidR="206249E9" w:rsidRPr="00132696">
        <w:rPr>
          <w:rFonts w:ascii="Arial" w:hAnsi="Arial" w:cs="Arial"/>
          <w:sz w:val="24"/>
          <w:szCs w:val="24"/>
        </w:rPr>
        <w:t xml:space="preserve"> the overall quantum of spend and the factors driving this, details</w:t>
      </w:r>
      <w:r w:rsidRPr="00132696">
        <w:rPr>
          <w:rFonts w:ascii="Arial" w:hAnsi="Arial" w:cs="Arial"/>
          <w:sz w:val="24"/>
          <w:szCs w:val="24"/>
        </w:rPr>
        <w:t xml:space="preserve"> the challenges</w:t>
      </w:r>
      <w:r w:rsidR="650AED72" w:rsidRPr="00132696">
        <w:rPr>
          <w:rFonts w:ascii="Arial" w:hAnsi="Arial" w:cs="Arial"/>
          <w:sz w:val="24"/>
          <w:szCs w:val="24"/>
        </w:rPr>
        <w:t>,</w:t>
      </w:r>
      <w:r w:rsidR="7948B329" w:rsidRPr="00132696">
        <w:rPr>
          <w:rFonts w:ascii="Arial" w:hAnsi="Arial" w:cs="Arial"/>
          <w:sz w:val="24"/>
          <w:szCs w:val="24"/>
        </w:rPr>
        <w:t xml:space="preserve"> and outlines the approaches undertaken to reduce expenditure and help address the financial challenge faced by NHS Wales</w:t>
      </w:r>
      <w:r w:rsidR="5563A00A" w:rsidRPr="00132696">
        <w:rPr>
          <w:rFonts w:ascii="Arial" w:hAnsi="Arial" w:cs="Arial"/>
          <w:sz w:val="24"/>
          <w:szCs w:val="24"/>
        </w:rPr>
        <w:t>.</w:t>
      </w:r>
      <w:r w:rsidR="7948B329" w:rsidRPr="00132696">
        <w:rPr>
          <w:rFonts w:ascii="Arial" w:hAnsi="Arial" w:cs="Arial"/>
          <w:sz w:val="24"/>
          <w:szCs w:val="24"/>
        </w:rPr>
        <w:t xml:space="preserve"> </w:t>
      </w:r>
    </w:p>
    <w:p w14:paraId="535F1958" w14:textId="77777777" w:rsidR="00B33833" w:rsidRPr="00132696" w:rsidRDefault="00B33833" w:rsidP="00132696">
      <w:pPr>
        <w:spacing w:after="0" w:line="240" w:lineRule="auto"/>
        <w:rPr>
          <w:rFonts w:ascii="Arial" w:hAnsi="Arial" w:cs="Arial"/>
          <w:color w:val="FF0000"/>
          <w:sz w:val="24"/>
          <w:szCs w:val="24"/>
        </w:rPr>
      </w:pPr>
    </w:p>
    <w:p w14:paraId="247CF838" w14:textId="77777777" w:rsidR="00132696" w:rsidRDefault="00132696" w:rsidP="00132696">
      <w:pPr>
        <w:spacing w:after="0" w:line="240" w:lineRule="auto"/>
        <w:rPr>
          <w:rFonts w:ascii="Arial" w:hAnsi="Arial" w:cs="Arial"/>
          <w:b/>
          <w:bCs/>
          <w:sz w:val="24"/>
          <w:szCs w:val="24"/>
        </w:rPr>
      </w:pPr>
    </w:p>
    <w:p w14:paraId="664427BC" w14:textId="26ADB6AB" w:rsidR="00653AEC" w:rsidRPr="00132696" w:rsidRDefault="00653AEC" w:rsidP="00A777CB">
      <w:pPr>
        <w:pStyle w:val="ListParagraph"/>
        <w:numPr>
          <w:ilvl w:val="0"/>
          <w:numId w:val="6"/>
        </w:numPr>
        <w:spacing w:after="0" w:line="240" w:lineRule="auto"/>
        <w:rPr>
          <w:rFonts w:ascii="Arial" w:hAnsi="Arial" w:cs="Arial"/>
          <w:b/>
          <w:sz w:val="24"/>
          <w:szCs w:val="24"/>
        </w:rPr>
      </w:pPr>
      <w:r w:rsidRPr="00132696">
        <w:rPr>
          <w:rFonts w:ascii="Arial" w:hAnsi="Arial" w:cs="Arial"/>
          <w:b/>
          <w:bCs/>
          <w:sz w:val="24"/>
          <w:szCs w:val="24"/>
        </w:rPr>
        <w:t>BACKGROUND</w:t>
      </w:r>
    </w:p>
    <w:p w14:paraId="7477D6F3" w14:textId="54A0923E" w:rsidR="00B33833" w:rsidRPr="00132696" w:rsidRDefault="00B33833" w:rsidP="00132696">
      <w:pPr>
        <w:spacing w:after="0" w:line="240" w:lineRule="auto"/>
        <w:jc w:val="both"/>
        <w:rPr>
          <w:rFonts w:ascii="Arial" w:hAnsi="Arial" w:cs="Arial"/>
          <w:sz w:val="24"/>
          <w:szCs w:val="24"/>
        </w:rPr>
      </w:pPr>
      <w:r w:rsidRPr="00132696">
        <w:rPr>
          <w:rFonts w:ascii="Arial" w:hAnsi="Arial" w:cs="Arial"/>
          <w:sz w:val="24"/>
          <w:szCs w:val="24"/>
        </w:rPr>
        <w:t xml:space="preserve">Prescribing a medicine is the most common patient level intervention undertaken in Wales with more than </w:t>
      </w:r>
      <w:r w:rsidR="5A845EBA" w:rsidRPr="00132696">
        <w:rPr>
          <w:rFonts w:ascii="Arial" w:hAnsi="Arial" w:cs="Arial"/>
          <w:sz w:val="24"/>
          <w:szCs w:val="24"/>
        </w:rPr>
        <w:t>84</w:t>
      </w:r>
      <w:r w:rsidR="001D11D2" w:rsidRPr="00132696">
        <w:rPr>
          <w:rFonts w:ascii="Arial" w:hAnsi="Arial" w:cs="Arial"/>
          <w:sz w:val="24"/>
          <w:szCs w:val="24"/>
        </w:rPr>
        <w:t xml:space="preserve"> </w:t>
      </w:r>
      <w:r w:rsidR="00F15E25" w:rsidRPr="00132696">
        <w:rPr>
          <w:rFonts w:ascii="Arial" w:hAnsi="Arial" w:cs="Arial"/>
          <w:sz w:val="24"/>
          <w:szCs w:val="24"/>
        </w:rPr>
        <w:t>million</w:t>
      </w:r>
      <w:r w:rsidRPr="00132696">
        <w:rPr>
          <w:rFonts w:ascii="Arial" w:hAnsi="Arial" w:cs="Arial"/>
          <w:sz w:val="24"/>
          <w:szCs w:val="24"/>
        </w:rPr>
        <w:t xml:space="preserve"> prescriptions written in primary care alone in 2022/23</w:t>
      </w:r>
      <w:r w:rsidR="0082674B" w:rsidRPr="00132696">
        <w:rPr>
          <w:rFonts w:ascii="Arial" w:hAnsi="Arial" w:cs="Arial"/>
          <w:sz w:val="24"/>
          <w:szCs w:val="24"/>
        </w:rPr>
        <w:t>.</w:t>
      </w:r>
      <w:r w:rsidRPr="00132696">
        <w:rPr>
          <w:rFonts w:ascii="Arial" w:hAnsi="Arial" w:cs="Arial"/>
          <w:sz w:val="24"/>
          <w:szCs w:val="24"/>
        </w:rPr>
        <w:t xml:space="preserve"> After </w:t>
      </w:r>
      <w:r w:rsidR="00007BC0" w:rsidRPr="00132696">
        <w:rPr>
          <w:rFonts w:ascii="Arial" w:hAnsi="Arial" w:cs="Arial"/>
          <w:sz w:val="24"/>
          <w:szCs w:val="24"/>
        </w:rPr>
        <w:t>pay</w:t>
      </w:r>
      <w:r w:rsidR="0012180B" w:rsidRPr="00132696">
        <w:rPr>
          <w:rFonts w:ascii="Arial" w:hAnsi="Arial" w:cs="Arial"/>
          <w:sz w:val="24"/>
          <w:szCs w:val="24"/>
        </w:rPr>
        <w:t xml:space="preserve">, </w:t>
      </w:r>
      <w:r w:rsidRPr="00132696">
        <w:rPr>
          <w:rFonts w:ascii="Arial" w:hAnsi="Arial" w:cs="Arial"/>
          <w:sz w:val="24"/>
          <w:szCs w:val="24"/>
        </w:rPr>
        <w:t xml:space="preserve">medicines represent the </w:t>
      </w:r>
      <w:r w:rsidR="1F95F9CF" w:rsidRPr="00132696">
        <w:rPr>
          <w:rFonts w:ascii="Arial" w:hAnsi="Arial" w:cs="Arial"/>
          <w:sz w:val="24"/>
          <w:szCs w:val="24"/>
        </w:rPr>
        <w:t>largest source</w:t>
      </w:r>
      <w:r w:rsidRPr="00132696">
        <w:rPr>
          <w:rFonts w:ascii="Arial" w:hAnsi="Arial" w:cs="Arial"/>
          <w:sz w:val="24"/>
          <w:szCs w:val="24"/>
        </w:rPr>
        <w:t xml:space="preserve"> of NHS expenditure and as such</w:t>
      </w:r>
      <w:r w:rsidR="79FF145E" w:rsidRPr="00132696">
        <w:rPr>
          <w:rFonts w:ascii="Arial" w:hAnsi="Arial" w:cs="Arial"/>
          <w:sz w:val="24"/>
          <w:szCs w:val="24"/>
        </w:rPr>
        <w:t xml:space="preserve"> within the Health </w:t>
      </w:r>
      <w:r w:rsidR="249A032B" w:rsidRPr="00132696">
        <w:rPr>
          <w:rFonts w:ascii="Arial" w:hAnsi="Arial" w:cs="Arial"/>
          <w:sz w:val="24"/>
          <w:szCs w:val="24"/>
        </w:rPr>
        <w:t>Board significant</w:t>
      </w:r>
      <w:r w:rsidRPr="00132696">
        <w:rPr>
          <w:rFonts w:ascii="Arial" w:hAnsi="Arial" w:cs="Arial"/>
          <w:sz w:val="24"/>
          <w:szCs w:val="24"/>
        </w:rPr>
        <w:t xml:space="preserve"> emphasis is placed on the importance of improving efficiency and reducing costs.</w:t>
      </w:r>
    </w:p>
    <w:p w14:paraId="2987B6EC" w14:textId="4899B5B6" w:rsidR="0E02A8A9" w:rsidRPr="00132696" w:rsidRDefault="0E02A8A9" w:rsidP="00132696">
      <w:pPr>
        <w:spacing w:after="0" w:line="240" w:lineRule="auto"/>
        <w:jc w:val="both"/>
        <w:rPr>
          <w:rFonts w:ascii="Arial" w:hAnsi="Arial" w:cs="Arial"/>
          <w:sz w:val="24"/>
          <w:szCs w:val="24"/>
        </w:rPr>
      </w:pPr>
    </w:p>
    <w:p w14:paraId="38813B76" w14:textId="0686E98F" w:rsidR="0E02A8A9" w:rsidRPr="00132696" w:rsidRDefault="135CC7B5" w:rsidP="00132696">
      <w:pPr>
        <w:pStyle w:val="ListParagraph"/>
        <w:spacing w:after="0" w:line="240" w:lineRule="auto"/>
        <w:ind w:left="0"/>
        <w:jc w:val="both"/>
        <w:rPr>
          <w:rFonts w:ascii="Arial" w:hAnsi="Arial" w:cs="Arial"/>
          <w:color w:val="000000" w:themeColor="text1"/>
          <w:sz w:val="24"/>
          <w:szCs w:val="24"/>
        </w:rPr>
      </w:pPr>
      <w:r w:rsidRPr="00132696">
        <w:rPr>
          <w:rFonts w:ascii="Arial" w:hAnsi="Arial" w:cs="Arial"/>
          <w:sz w:val="24"/>
          <w:szCs w:val="24"/>
        </w:rPr>
        <w:t xml:space="preserve">Table 1 below sets out the spend on medicines within </w:t>
      </w:r>
      <w:r w:rsidR="053379D5" w:rsidRPr="00132696">
        <w:rPr>
          <w:rFonts w:ascii="Arial" w:hAnsi="Arial" w:cs="Arial"/>
          <w:sz w:val="24"/>
          <w:szCs w:val="24"/>
        </w:rPr>
        <w:t>SBUHB</w:t>
      </w:r>
      <w:r w:rsidRPr="00132696">
        <w:rPr>
          <w:rFonts w:ascii="Arial" w:hAnsi="Arial" w:cs="Arial"/>
          <w:sz w:val="24"/>
          <w:szCs w:val="24"/>
        </w:rPr>
        <w:t xml:space="preserve"> and shows the significant growth across both </w:t>
      </w:r>
      <w:r w:rsidR="65E20D85" w:rsidRPr="00132696">
        <w:rPr>
          <w:rFonts w:ascii="Arial" w:hAnsi="Arial" w:cs="Arial"/>
          <w:sz w:val="24"/>
          <w:szCs w:val="24"/>
        </w:rPr>
        <w:t>Primary</w:t>
      </w:r>
      <w:r w:rsidRPr="00132696">
        <w:rPr>
          <w:rFonts w:ascii="Arial" w:hAnsi="Arial" w:cs="Arial"/>
          <w:sz w:val="24"/>
          <w:szCs w:val="24"/>
        </w:rPr>
        <w:t xml:space="preserve"> and </w:t>
      </w:r>
      <w:r w:rsidR="36C08AB9" w:rsidRPr="00132696">
        <w:rPr>
          <w:rFonts w:ascii="Arial" w:hAnsi="Arial" w:cs="Arial"/>
          <w:sz w:val="24"/>
          <w:szCs w:val="24"/>
        </w:rPr>
        <w:t>Secondary</w:t>
      </w:r>
      <w:r w:rsidR="4668FB0B" w:rsidRPr="00132696">
        <w:rPr>
          <w:rFonts w:ascii="Arial" w:hAnsi="Arial" w:cs="Arial"/>
          <w:sz w:val="24"/>
          <w:szCs w:val="24"/>
        </w:rPr>
        <w:t xml:space="preserve"> care </w:t>
      </w:r>
      <w:r w:rsidR="2814EE94" w:rsidRPr="00132696">
        <w:rPr>
          <w:rFonts w:ascii="Arial" w:hAnsi="Arial" w:cs="Arial"/>
          <w:sz w:val="24"/>
          <w:szCs w:val="24"/>
        </w:rPr>
        <w:t>for the</w:t>
      </w:r>
      <w:r w:rsidR="20038114" w:rsidRPr="00132696">
        <w:rPr>
          <w:rFonts w:ascii="Arial" w:hAnsi="Arial" w:cs="Arial"/>
          <w:sz w:val="24"/>
          <w:szCs w:val="24"/>
        </w:rPr>
        <w:t xml:space="preserve"> </w:t>
      </w:r>
      <w:r w:rsidR="2814EE94" w:rsidRPr="00132696">
        <w:rPr>
          <w:rFonts w:ascii="Arial" w:hAnsi="Arial" w:cs="Arial"/>
          <w:sz w:val="24"/>
          <w:szCs w:val="24"/>
        </w:rPr>
        <w:t>five years</w:t>
      </w:r>
      <w:r w:rsidR="53519F7E" w:rsidRPr="00132696">
        <w:rPr>
          <w:rFonts w:ascii="Arial" w:hAnsi="Arial" w:cs="Arial"/>
          <w:sz w:val="24"/>
          <w:szCs w:val="24"/>
        </w:rPr>
        <w:t xml:space="preserve"> since the 2019/20 </w:t>
      </w:r>
      <w:bookmarkStart w:id="2" w:name="_Int_YMoTcgPb"/>
      <w:r w:rsidR="53519F7E" w:rsidRPr="00132696">
        <w:rPr>
          <w:rFonts w:ascii="Arial" w:hAnsi="Arial" w:cs="Arial"/>
          <w:sz w:val="24"/>
          <w:szCs w:val="24"/>
        </w:rPr>
        <w:t>financial year</w:t>
      </w:r>
      <w:bookmarkEnd w:id="2"/>
      <w:r w:rsidR="53519F7E" w:rsidRPr="00132696">
        <w:rPr>
          <w:rFonts w:ascii="Arial" w:hAnsi="Arial" w:cs="Arial"/>
          <w:sz w:val="24"/>
          <w:szCs w:val="24"/>
        </w:rPr>
        <w:t>.</w:t>
      </w:r>
      <w:r w:rsidR="1A8C6DC0" w:rsidRPr="00132696">
        <w:rPr>
          <w:rFonts w:ascii="Arial" w:hAnsi="Arial" w:cs="Arial"/>
          <w:color w:val="000000" w:themeColor="text1"/>
          <w:sz w:val="24"/>
          <w:szCs w:val="24"/>
        </w:rPr>
        <w:t xml:space="preserve"> Growth in prescribing expenditure across the </w:t>
      </w:r>
      <w:r w:rsidR="34D364C3" w:rsidRPr="00132696">
        <w:rPr>
          <w:rFonts w:ascii="Arial" w:hAnsi="Arial" w:cs="Arial"/>
          <w:color w:val="000000" w:themeColor="text1"/>
          <w:sz w:val="24"/>
          <w:szCs w:val="24"/>
        </w:rPr>
        <w:t>sectors within</w:t>
      </w:r>
      <w:r w:rsidR="1A8C6DC0" w:rsidRPr="00132696">
        <w:rPr>
          <w:rFonts w:ascii="Arial" w:hAnsi="Arial" w:cs="Arial"/>
          <w:color w:val="000000" w:themeColor="text1"/>
          <w:sz w:val="24"/>
          <w:szCs w:val="24"/>
        </w:rPr>
        <w:t xml:space="preserve"> this period can </w:t>
      </w:r>
      <w:r w:rsidR="014F80C7" w:rsidRPr="00132696">
        <w:rPr>
          <w:rFonts w:ascii="Arial" w:hAnsi="Arial" w:cs="Arial"/>
          <w:color w:val="000000" w:themeColor="text1"/>
          <w:sz w:val="24"/>
          <w:szCs w:val="24"/>
        </w:rPr>
        <w:t>b</w:t>
      </w:r>
      <w:r w:rsidR="1A8C6DC0" w:rsidRPr="00132696">
        <w:rPr>
          <w:rFonts w:ascii="Arial" w:hAnsi="Arial" w:cs="Arial"/>
          <w:color w:val="000000" w:themeColor="text1"/>
          <w:sz w:val="24"/>
          <w:szCs w:val="24"/>
        </w:rPr>
        <w:t>e attributed to the</w:t>
      </w:r>
      <w:r w:rsidR="00AD262E" w:rsidRPr="00132696">
        <w:rPr>
          <w:rFonts w:ascii="Arial" w:hAnsi="Arial" w:cs="Arial"/>
          <w:color w:val="000000" w:themeColor="text1"/>
          <w:sz w:val="24"/>
          <w:szCs w:val="24"/>
        </w:rPr>
        <w:t xml:space="preserve"> normal inflationary cost increase as well </w:t>
      </w:r>
      <w:r w:rsidR="004B1CA1" w:rsidRPr="00132696">
        <w:rPr>
          <w:rFonts w:ascii="Arial" w:hAnsi="Arial" w:cs="Arial"/>
          <w:color w:val="000000" w:themeColor="text1"/>
          <w:sz w:val="24"/>
          <w:szCs w:val="24"/>
        </w:rPr>
        <w:t>as increasing</w:t>
      </w:r>
      <w:r w:rsidR="1A8C6DC0" w:rsidRPr="00132696">
        <w:rPr>
          <w:rFonts w:ascii="Arial" w:hAnsi="Arial" w:cs="Arial"/>
          <w:color w:val="000000" w:themeColor="text1"/>
          <w:sz w:val="24"/>
          <w:szCs w:val="24"/>
        </w:rPr>
        <w:t xml:space="preserve"> use and</w:t>
      </w:r>
      <w:r w:rsidR="00BD13C1" w:rsidRPr="00132696">
        <w:rPr>
          <w:rFonts w:ascii="Arial" w:hAnsi="Arial" w:cs="Arial"/>
          <w:color w:val="000000" w:themeColor="text1"/>
          <w:sz w:val="24"/>
          <w:szCs w:val="24"/>
        </w:rPr>
        <w:t xml:space="preserve"> higher</w:t>
      </w:r>
      <w:r w:rsidR="1A8C6DC0" w:rsidRPr="00132696">
        <w:rPr>
          <w:rFonts w:ascii="Arial" w:hAnsi="Arial" w:cs="Arial"/>
          <w:color w:val="000000" w:themeColor="text1"/>
          <w:sz w:val="24"/>
          <w:szCs w:val="24"/>
        </w:rPr>
        <w:t xml:space="preserve"> cost of new </w:t>
      </w:r>
      <w:r w:rsidR="004B1CA1" w:rsidRPr="00132696">
        <w:rPr>
          <w:rFonts w:ascii="Arial" w:hAnsi="Arial" w:cs="Arial"/>
          <w:color w:val="000000" w:themeColor="text1"/>
          <w:sz w:val="24"/>
          <w:szCs w:val="24"/>
        </w:rPr>
        <w:t>medicines, th</w:t>
      </w:r>
      <w:r w:rsidR="005E1E26" w:rsidRPr="00132696">
        <w:rPr>
          <w:rFonts w:ascii="Arial" w:hAnsi="Arial" w:cs="Arial"/>
          <w:color w:val="000000" w:themeColor="text1"/>
          <w:sz w:val="24"/>
          <w:szCs w:val="24"/>
        </w:rPr>
        <w:t>at</w:t>
      </w:r>
      <w:r w:rsidR="1A8C6DC0" w:rsidRPr="00132696">
        <w:rPr>
          <w:rFonts w:ascii="Arial" w:hAnsi="Arial" w:cs="Arial"/>
          <w:color w:val="000000" w:themeColor="text1"/>
          <w:sz w:val="24"/>
          <w:szCs w:val="24"/>
        </w:rPr>
        <w:t xml:space="preserve"> are commonly associated with approvals by NICE, AWMSG and Health Technology Wales (HTW).</w:t>
      </w:r>
      <w:r w:rsidR="0EC074DE" w:rsidRPr="00132696">
        <w:rPr>
          <w:rFonts w:ascii="Arial" w:hAnsi="Arial" w:cs="Arial"/>
          <w:color w:val="000000" w:themeColor="text1"/>
          <w:sz w:val="24"/>
          <w:szCs w:val="24"/>
        </w:rPr>
        <w:t xml:space="preserve"> </w:t>
      </w:r>
    </w:p>
    <w:p w14:paraId="28D10A43" w14:textId="6049DD59" w:rsidR="0E02A8A9" w:rsidRPr="00132696" w:rsidRDefault="0E02A8A9" w:rsidP="00132696">
      <w:pPr>
        <w:spacing w:after="0" w:line="240" w:lineRule="auto"/>
        <w:ind w:left="-23" w:right="-23"/>
        <w:jc w:val="both"/>
        <w:rPr>
          <w:rFonts w:ascii="Arial" w:hAnsi="Arial" w:cs="Arial"/>
          <w:b/>
          <w:bCs/>
          <w:sz w:val="24"/>
          <w:szCs w:val="24"/>
        </w:rPr>
      </w:pPr>
    </w:p>
    <w:p w14:paraId="112B59ED" w14:textId="1A50951F" w:rsidR="0E02A8A9" w:rsidRDefault="57E41128" w:rsidP="00132696">
      <w:pPr>
        <w:spacing w:after="0" w:line="240" w:lineRule="auto"/>
        <w:ind w:left="-23" w:right="-23"/>
        <w:rPr>
          <w:rFonts w:ascii="Arial" w:hAnsi="Arial" w:cs="Arial"/>
          <w:b/>
          <w:bCs/>
          <w:sz w:val="24"/>
          <w:szCs w:val="24"/>
        </w:rPr>
      </w:pPr>
      <w:r w:rsidRPr="121DFE00">
        <w:rPr>
          <w:rFonts w:ascii="Arial" w:hAnsi="Arial" w:cs="Arial"/>
          <w:b/>
          <w:bCs/>
          <w:sz w:val="24"/>
          <w:szCs w:val="24"/>
        </w:rPr>
        <w:t>Table1</w:t>
      </w:r>
    </w:p>
    <w:tbl>
      <w:tblPr>
        <w:tblW w:w="0" w:type="auto"/>
        <w:tblLayout w:type="fixed"/>
        <w:tblLook w:val="04A0" w:firstRow="1" w:lastRow="0" w:firstColumn="1" w:lastColumn="0" w:noHBand="0" w:noVBand="1"/>
      </w:tblPr>
      <w:tblGrid>
        <w:gridCol w:w="3490"/>
        <w:gridCol w:w="1970"/>
        <w:gridCol w:w="1842"/>
        <w:gridCol w:w="1713"/>
      </w:tblGrid>
      <w:tr w:rsidR="121DFE00" w14:paraId="30EDB41C" w14:textId="77777777" w:rsidTr="14F4AAD5">
        <w:trPr>
          <w:trHeight w:val="645"/>
        </w:trPr>
        <w:tc>
          <w:tcPr>
            <w:tcW w:w="3490" w:type="dxa"/>
            <w:tcBorders>
              <w:top w:val="single" w:sz="12" w:space="0" w:color="auto"/>
              <w:left w:val="single" w:sz="12" w:space="0" w:color="auto"/>
              <w:bottom w:val="single" w:sz="12" w:space="0" w:color="auto"/>
              <w:right w:val="nil"/>
            </w:tcBorders>
            <w:shd w:val="clear" w:color="auto" w:fill="5B9BD5" w:themeFill="accent1"/>
            <w:tcMar>
              <w:left w:w="108" w:type="dxa"/>
              <w:right w:w="108" w:type="dxa"/>
            </w:tcMar>
            <w:vAlign w:val="center"/>
          </w:tcPr>
          <w:p w14:paraId="08EF9517" w14:textId="0C6096E9" w:rsidR="121DFE00" w:rsidRDefault="121DFE00" w:rsidP="121DFE00">
            <w:pPr>
              <w:spacing w:after="0"/>
              <w:ind w:left="-20" w:right="-20"/>
            </w:pPr>
            <w:r w:rsidRPr="121DFE00">
              <w:rPr>
                <w:rFonts w:ascii="Calibri" w:eastAsia="Calibri" w:hAnsi="Calibri" w:cs="Calibri"/>
                <w:b/>
                <w:bCs/>
                <w:color w:val="000000" w:themeColor="text1"/>
                <w:sz w:val="24"/>
                <w:szCs w:val="24"/>
              </w:rPr>
              <w:t>Year</w:t>
            </w:r>
          </w:p>
        </w:tc>
        <w:tc>
          <w:tcPr>
            <w:tcW w:w="1970" w:type="dxa"/>
            <w:tcBorders>
              <w:top w:val="single" w:sz="12" w:space="0" w:color="auto"/>
              <w:left w:val="single" w:sz="12" w:space="0" w:color="auto"/>
              <w:bottom w:val="single" w:sz="12" w:space="0" w:color="auto"/>
              <w:right w:val="single" w:sz="12" w:space="0" w:color="auto"/>
            </w:tcBorders>
            <w:shd w:val="clear" w:color="auto" w:fill="5B9BD5" w:themeFill="accent1"/>
            <w:tcMar>
              <w:left w:w="108" w:type="dxa"/>
              <w:right w:w="108" w:type="dxa"/>
            </w:tcMar>
            <w:vAlign w:val="center"/>
          </w:tcPr>
          <w:p w14:paraId="654F55A7" w14:textId="736B9BFC" w:rsidR="121DFE00" w:rsidRDefault="121DFE00" w:rsidP="121DFE00">
            <w:pPr>
              <w:spacing w:after="0"/>
              <w:ind w:left="-20" w:right="-20"/>
              <w:jc w:val="center"/>
            </w:pPr>
            <w:r w:rsidRPr="121DFE00">
              <w:rPr>
                <w:rFonts w:ascii="Calibri" w:eastAsia="Calibri" w:hAnsi="Calibri" w:cs="Calibri"/>
                <w:b/>
                <w:bCs/>
                <w:color w:val="000000" w:themeColor="text1"/>
                <w:sz w:val="24"/>
                <w:szCs w:val="24"/>
              </w:rPr>
              <w:t>Primary Care Medicines Spend</w:t>
            </w:r>
          </w:p>
        </w:tc>
        <w:tc>
          <w:tcPr>
            <w:tcW w:w="1842" w:type="dxa"/>
            <w:tcBorders>
              <w:top w:val="single" w:sz="12" w:space="0" w:color="auto"/>
              <w:left w:val="single" w:sz="12" w:space="0" w:color="auto"/>
              <w:bottom w:val="single" w:sz="12" w:space="0" w:color="auto"/>
              <w:right w:val="single" w:sz="12" w:space="0" w:color="auto"/>
            </w:tcBorders>
            <w:shd w:val="clear" w:color="auto" w:fill="5B9BD5" w:themeFill="accent1"/>
            <w:tcMar>
              <w:left w:w="108" w:type="dxa"/>
              <w:right w:w="108" w:type="dxa"/>
            </w:tcMar>
            <w:vAlign w:val="center"/>
          </w:tcPr>
          <w:p w14:paraId="2E3BC227" w14:textId="3DDBBACA" w:rsidR="121DFE00" w:rsidRDefault="121DFE00" w:rsidP="121DFE00">
            <w:pPr>
              <w:spacing w:after="0"/>
              <w:ind w:left="-20" w:right="-20"/>
              <w:jc w:val="center"/>
            </w:pPr>
            <w:r w:rsidRPr="121DFE00">
              <w:rPr>
                <w:rFonts w:ascii="Calibri" w:eastAsia="Calibri" w:hAnsi="Calibri" w:cs="Calibri"/>
                <w:b/>
                <w:bCs/>
                <w:color w:val="000000" w:themeColor="text1"/>
                <w:sz w:val="24"/>
                <w:szCs w:val="24"/>
              </w:rPr>
              <w:t>Acute Care Medicines Spend</w:t>
            </w:r>
          </w:p>
        </w:tc>
        <w:tc>
          <w:tcPr>
            <w:tcW w:w="1713" w:type="dxa"/>
            <w:tcBorders>
              <w:top w:val="single" w:sz="12" w:space="0" w:color="auto"/>
              <w:left w:val="single" w:sz="12" w:space="0" w:color="auto"/>
              <w:bottom w:val="single" w:sz="12" w:space="0" w:color="auto"/>
              <w:right w:val="single" w:sz="12" w:space="0" w:color="auto"/>
            </w:tcBorders>
            <w:shd w:val="clear" w:color="auto" w:fill="5B9BD5" w:themeFill="accent1"/>
            <w:tcMar>
              <w:left w:w="108" w:type="dxa"/>
              <w:right w:w="108" w:type="dxa"/>
            </w:tcMar>
            <w:vAlign w:val="center"/>
          </w:tcPr>
          <w:p w14:paraId="55AA66DE" w14:textId="13D1DAC0" w:rsidR="121DFE00" w:rsidRDefault="121DFE00" w:rsidP="121DFE00">
            <w:pPr>
              <w:spacing w:after="0"/>
              <w:ind w:left="-20" w:right="-20"/>
              <w:jc w:val="center"/>
            </w:pPr>
            <w:r w:rsidRPr="121DFE00">
              <w:rPr>
                <w:rFonts w:ascii="Calibri" w:eastAsia="Calibri" w:hAnsi="Calibri" w:cs="Calibri"/>
                <w:b/>
                <w:bCs/>
                <w:color w:val="000000" w:themeColor="text1"/>
                <w:sz w:val="24"/>
                <w:szCs w:val="24"/>
              </w:rPr>
              <w:t>SBU Total Medicines Spend</w:t>
            </w:r>
          </w:p>
        </w:tc>
      </w:tr>
      <w:tr w:rsidR="121DFE00" w14:paraId="0AB24D8A" w14:textId="77777777" w:rsidTr="14F4AAD5">
        <w:trPr>
          <w:trHeight w:val="630"/>
        </w:trPr>
        <w:tc>
          <w:tcPr>
            <w:tcW w:w="3490" w:type="dxa"/>
            <w:tcBorders>
              <w:top w:val="single" w:sz="12" w:space="0" w:color="auto"/>
              <w:left w:val="single" w:sz="12" w:space="0" w:color="auto"/>
              <w:bottom w:val="nil"/>
              <w:right w:val="nil"/>
            </w:tcBorders>
            <w:shd w:val="clear" w:color="auto" w:fill="5B9BD5" w:themeFill="accent1"/>
            <w:tcMar>
              <w:left w:w="108" w:type="dxa"/>
              <w:right w:w="108" w:type="dxa"/>
            </w:tcMar>
            <w:vAlign w:val="center"/>
          </w:tcPr>
          <w:p w14:paraId="7F3574F9" w14:textId="648A8217" w:rsidR="121DFE00" w:rsidRDefault="121DFE00" w:rsidP="14F4AAD5">
            <w:pPr>
              <w:spacing w:after="0"/>
              <w:ind w:left="-20" w:right="-20"/>
              <w:rPr>
                <w:rFonts w:ascii="Calibri" w:eastAsia="Calibri" w:hAnsi="Calibri" w:cs="Calibri"/>
                <w:b/>
                <w:bCs/>
                <w:color w:val="000000" w:themeColor="text1"/>
              </w:rPr>
            </w:pPr>
            <w:r w:rsidRPr="14F4AAD5">
              <w:rPr>
                <w:rFonts w:ascii="Calibri" w:eastAsia="Calibri" w:hAnsi="Calibri" w:cs="Calibri"/>
                <w:b/>
                <w:bCs/>
                <w:color w:val="000000" w:themeColor="text1"/>
              </w:rPr>
              <w:t>2019-20</w:t>
            </w:r>
          </w:p>
        </w:tc>
        <w:tc>
          <w:tcPr>
            <w:tcW w:w="1970" w:type="dxa"/>
            <w:tcBorders>
              <w:top w:val="single" w:sz="12" w:space="0" w:color="auto"/>
              <w:left w:val="single" w:sz="12" w:space="0" w:color="auto"/>
              <w:bottom w:val="nil"/>
              <w:right w:val="single" w:sz="12" w:space="0" w:color="auto"/>
            </w:tcBorders>
            <w:tcMar>
              <w:left w:w="108" w:type="dxa"/>
              <w:right w:w="108" w:type="dxa"/>
            </w:tcMar>
            <w:vAlign w:val="center"/>
          </w:tcPr>
          <w:p w14:paraId="083403EA" w14:textId="0649B980" w:rsidR="121DFE00" w:rsidRDefault="121DFE00" w:rsidP="121DFE00">
            <w:pPr>
              <w:spacing w:after="0"/>
              <w:ind w:left="-20" w:right="-20"/>
              <w:jc w:val="center"/>
            </w:pPr>
            <w:r w:rsidRPr="121DFE00">
              <w:rPr>
                <w:rFonts w:ascii="Calibri" w:eastAsia="Calibri" w:hAnsi="Calibri" w:cs="Calibri"/>
                <w:color w:val="000000" w:themeColor="text1"/>
              </w:rPr>
              <w:t>£67,150,889</w:t>
            </w:r>
          </w:p>
        </w:tc>
        <w:tc>
          <w:tcPr>
            <w:tcW w:w="1842" w:type="dxa"/>
            <w:tcBorders>
              <w:top w:val="single" w:sz="12" w:space="0" w:color="auto"/>
              <w:left w:val="single" w:sz="12" w:space="0" w:color="auto"/>
              <w:bottom w:val="nil"/>
              <w:right w:val="single" w:sz="12" w:space="0" w:color="auto"/>
            </w:tcBorders>
            <w:tcMar>
              <w:left w:w="108" w:type="dxa"/>
              <w:right w:w="108" w:type="dxa"/>
            </w:tcMar>
            <w:vAlign w:val="center"/>
          </w:tcPr>
          <w:p w14:paraId="126FDC98" w14:textId="29011926" w:rsidR="121DFE00" w:rsidRDefault="121DFE00" w:rsidP="121DFE00">
            <w:pPr>
              <w:spacing w:after="0"/>
              <w:ind w:left="-20" w:right="-20"/>
              <w:jc w:val="center"/>
            </w:pPr>
            <w:r w:rsidRPr="121DFE00">
              <w:rPr>
                <w:rFonts w:ascii="Calibri" w:eastAsia="Calibri" w:hAnsi="Calibri" w:cs="Calibri"/>
                <w:color w:val="000000" w:themeColor="text1"/>
              </w:rPr>
              <w:t>£60,947,141</w:t>
            </w:r>
          </w:p>
        </w:tc>
        <w:tc>
          <w:tcPr>
            <w:tcW w:w="1713" w:type="dxa"/>
            <w:tcBorders>
              <w:top w:val="single" w:sz="12" w:space="0" w:color="auto"/>
              <w:left w:val="single" w:sz="12" w:space="0" w:color="auto"/>
              <w:bottom w:val="nil"/>
              <w:right w:val="single" w:sz="12" w:space="0" w:color="auto"/>
            </w:tcBorders>
            <w:tcMar>
              <w:left w:w="108" w:type="dxa"/>
              <w:right w:w="108" w:type="dxa"/>
            </w:tcMar>
            <w:vAlign w:val="center"/>
          </w:tcPr>
          <w:p w14:paraId="1147382F" w14:textId="499FAC02" w:rsidR="121DFE00" w:rsidRDefault="121DFE00" w:rsidP="121DFE00">
            <w:pPr>
              <w:spacing w:after="0"/>
              <w:ind w:left="-20" w:right="-20"/>
              <w:jc w:val="center"/>
            </w:pPr>
            <w:r w:rsidRPr="121DFE00">
              <w:rPr>
                <w:rFonts w:ascii="Calibri" w:eastAsia="Calibri" w:hAnsi="Calibri" w:cs="Calibri"/>
                <w:color w:val="000000" w:themeColor="text1"/>
              </w:rPr>
              <w:t>£128,098,030</w:t>
            </w:r>
          </w:p>
        </w:tc>
      </w:tr>
      <w:tr w:rsidR="121DFE00" w14:paraId="6DC21FAF" w14:textId="77777777" w:rsidTr="14F4AAD5">
        <w:trPr>
          <w:trHeight w:val="630"/>
        </w:trPr>
        <w:tc>
          <w:tcPr>
            <w:tcW w:w="3490" w:type="dxa"/>
            <w:tcBorders>
              <w:top w:val="single" w:sz="8" w:space="0" w:color="auto"/>
              <w:left w:val="single" w:sz="12" w:space="0" w:color="auto"/>
              <w:bottom w:val="single" w:sz="8" w:space="0" w:color="auto"/>
              <w:right w:val="nil"/>
            </w:tcBorders>
            <w:shd w:val="clear" w:color="auto" w:fill="5B9BD5" w:themeFill="accent1"/>
            <w:tcMar>
              <w:left w:w="108" w:type="dxa"/>
              <w:right w:w="108" w:type="dxa"/>
            </w:tcMar>
            <w:vAlign w:val="center"/>
          </w:tcPr>
          <w:p w14:paraId="0F159E99" w14:textId="7DDBA998" w:rsidR="121DFE00" w:rsidRDefault="121DFE00" w:rsidP="14F4AAD5">
            <w:pPr>
              <w:spacing w:after="0"/>
              <w:ind w:left="-20" w:right="-20"/>
              <w:rPr>
                <w:rFonts w:ascii="Calibri" w:eastAsia="Calibri" w:hAnsi="Calibri" w:cs="Calibri"/>
                <w:b/>
                <w:bCs/>
                <w:color w:val="000000" w:themeColor="text1"/>
              </w:rPr>
            </w:pPr>
            <w:r w:rsidRPr="14F4AAD5">
              <w:rPr>
                <w:rFonts w:ascii="Calibri" w:eastAsia="Calibri" w:hAnsi="Calibri" w:cs="Calibri"/>
                <w:b/>
                <w:bCs/>
                <w:color w:val="000000" w:themeColor="text1"/>
              </w:rPr>
              <w:t>2020-21</w:t>
            </w:r>
          </w:p>
        </w:tc>
        <w:tc>
          <w:tcPr>
            <w:tcW w:w="1970" w:type="dxa"/>
            <w:tcBorders>
              <w:top w:val="single" w:sz="8" w:space="0" w:color="auto"/>
              <w:left w:val="single" w:sz="12" w:space="0" w:color="auto"/>
              <w:bottom w:val="single" w:sz="8" w:space="0" w:color="auto"/>
              <w:right w:val="single" w:sz="12" w:space="0" w:color="auto"/>
            </w:tcBorders>
            <w:tcMar>
              <w:left w:w="108" w:type="dxa"/>
              <w:right w:w="108" w:type="dxa"/>
            </w:tcMar>
            <w:vAlign w:val="center"/>
          </w:tcPr>
          <w:p w14:paraId="6EC7004D" w14:textId="467DAE50" w:rsidR="121DFE00" w:rsidRDefault="121DFE00" w:rsidP="121DFE00">
            <w:pPr>
              <w:spacing w:after="0"/>
              <w:ind w:left="-20" w:right="-20"/>
              <w:jc w:val="center"/>
            </w:pPr>
            <w:r w:rsidRPr="121DFE00">
              <w:rPr>
                <w:rFonts w:ascii="Calibri" w:eastAsia="Calibri" w:hAnsi="Calibri" w:cs="Calibri"/>
                <w:color w:val="000000" w:themeColor="text1"/>
              </w:rPr>
              <w:t>£71,377,563</w:t>
            </w:r>
          </w:p>
        </w:tc>
        <w:tc>
          <w:tcPr>
            <w:tcW w:w="1842" w:type="dxa"/>
            <w:tcBorders>
              <w:top w:val="single" w:sz="8" w:space="0" w:color="auto"/>
              <w:left w:val="single" w:sz="12" w:space="0" w:color="auto"/>
              <w:bottom w:val="single" w:sz="8" w:space="0" w:color="auto"/>
              <w:right w:val="single" w:sz="12" w:space="0" w:color="auto"/>
            </w:tcBorders>
            <w:tcMar>
              <w:left w:w="108" w:type="dxa"/>
              <w:right w:w="108" w:type="dxa"/>
            </w:tcMar>
            <w:vAlign w:val="center"/>
          </w:tcPr>
          <w:p w14:paraId="3A028668" w14:textId="5CF363C0" w:rsidR="121DFE00" w:rsidRDefault="121DFE00" w:rsidP="121DFE00">
            <w:pPr>
              <w:spacing w:after="0"/>
              <w:ind w:left="-20" w:right="-20"/>
              <w:jc w:val="center"/>
            </w:pPr>
            <w:r w:rsidRPr="121DFE00">
              <w:rPr>
                <w:rFonts w:ascii="Calibri" w:eastAsia="Calibri" w:hAnsi="Calibri" w:cs="Calibri"/>
                <w:color w:val="000000" w:themeColor="text1"/>
              </w:rPr>
              <w:t>£59,017,341</w:t>
            </w:r>
          </w:p>
        </w:tc>
        <w:tc>
          <w:tcPr>
            <w:tcW w:w="1713" w:type="dxa"/>
            <w:tcBorders>
              <w:top w:val="single" w:sz="8" w:space="0" w:color="auto"/>
              <w:left w:val="single" w:sz="12" w:space="0" w:color="auto"/>
              <w:bottom w:val="single" w:sz="8" w:space="0" w:color="auto"/>
              <w:right w:val="single" w:sz="12" w:space="0" w:color="auto"/>
            </w:tcBorders>
            <w:tcMar>
              <w:left w:w="108" w:type="dxa"/>
              <w:right w:w="108" w:type="dxa"/>
            </w:tcMar>
            <w:vAlign w:val="center"/>
          </w:tcPr>
          <w:p w14:paraId="583BA040" w14:textId="5E40CD6F" w:rsidR="121DFE00" w:rsidRDefault="121DFE00" w:rsidP="121DFE00">
            <w:pPr>
              <w:spacing w:after="0"/>
              <w:ind w:left="-20" w:right="-20"/>
              <w:jc w:val="center"/>
            </w:pPr>
            <w:r w:rsidRPr="121DFE00">
              <w:rPr>
                <w:rFonts w:ascii="Calibri" w:eastAsia="Calibri" w:hAnsi="Calibri" w:cs="Calibri"/>
                <w:color w:val="000000" w:themeColor="text1"/>
              </w:rPr>
              <w:t>£130,394,904</w:t>
            </w:r>
          </w:p>
        </w:tc>
      </w:tr>
      <w:tr w:rsidR="121DFE00" w14:paraId="277EB680" w14:textId="77777777" w:rsidTr="14F4AAD5">
        <w:trPr>
          <w:trHeight w:val="630"/>
        </w:trPr>
        <w:tc>
          <w:tcPr>
            <w:tcW w:w="3490" w:type="dxa"/>
            <w:tcBorders>
              <w:top w:val="single" w:sz="8" w:space="0" w:color="auto"/>
              <w:left w:val="single" w:sz="12" w:space="0" w:color="auto"/>
              <w:bottom w:val="single" w:sz="8" w:space="0" w:color="auto"/>
              <w:right w:val="nil"/>
            </w:tcBorders>
            <w:shd w:val="clear" w:color="auto" w:fill="5B9BD5" w:themeFill="accent1"/>
            <w:tcMar>
              <w:left w:w="108" w:type="dxa"/>
              <w:right w:w="108" w:type="dxa"/>
            </w:tcMar>
            <w:vAlign w:val="center"/>
          </w:tcPr>
          <w:p w14:paraId="290592D8" w14:textId="2624EC9D" w:rsidR="121DFE00" w:rsidRDefault="121DFE00" w:rsidP="14F4AAD5">
            <w:pPr>
              <w:spacing w:after="0"/>
              <w:ind w:left="-20" w:right="-20"/>
              <w:rPr>
                <w:rFonts w:ascii="Calibri" w:eastAsia="Calibri" w:hAnsi="Calibri" w:cs="Calibri"/>
                <w:b/>
                <w:bCs/>
                <w:color w:val="000000" w:themeColor="text1"/>
              </w:rPr>
            </w:pPr>
            <w:r w:rsidRPr="14F4AAD5">
              <w:rPr>
                <w:rFonts w:ascii="Calibri" w:eastAsia="Calibri" w:hAnsi="Calibri" w:cs="Calibri"/>
                <w:b/>
                <w:bCs/>
                <w:color w:val="000000" w:themeColor="text1"/>
              </w:rPr>
              <w:t>2021-22</w:t>
            </w:r>
          </w:p>
        </w:tc>
        <w:tc>
          <w:tcPr>
            <w:tcW w:w="1970" w:type="dxa"/>
            <w:tcBorders>
              <w:top w:val="single" w:sz="8" w:space="0" w:color="auto"/>
              <w:left w:val="single" w:sz="12" w:space="0" w:color="auto"/>
              <w:bottom w:val="single" w:sz="8" w:space="0" w:color="auto"/>
              <w:right w:val="single" w:sz="12" w:space="0" w:color="auto"/>
            </w:tcBorders>
            <w:tcMar>
              <w:left w:w="108" w:type="dxa"/>
              <w:right w:w="108" w:type="dxa"/>
            </w:tcMar>
            <w:vAlign w:val="center"/>
          </w:tcPr>
          <w:p w14:paraId="327727E8" w14:textId="1E21BF0D" w:rsidR="121DFE00" w:rsidRDefault="121DFE00" w:rsidP="121DFE00">
            <w:pPr>
              <w:spacing w:after="0"/>
              <w:ind w:left="-20" w:right="-20"/>
              <w:jc w:val="center"/>
            </w:pPr>
            <w:r w:rsidRPr="121DFE00">
              <w:rPr>
                <w:rFonts w:ascii="Calibri" w:eastAsia="Calibri" w:hAnsi="Calibri" w:cs="Calibri"/>
                <w:color w:val="000000" w:themeColor="text1"/>
              </w:rPr>
              <w:t>£71,437,019</w:t>
            </w:r>
          </w:p>
        </w:tc>
        <w:tc>
          <w:tcPr>
            <w:tcW w:w="1842" w:type="dxa"/>
            <w:tcBorders>
              <w:top w:val="single" w:sz="8" w:space="0" w:color="auto"/>
              <w:left w:val="single" w:sz="12" w:space="0" w:color="auto"/>
              <w:bottom w:val="single" w:sz="8" w:space="0" w:color="auto"/>
              <w:right w:val="single" w:sz="12" w:space="0" w:color="auto"/>
            </w:tcBorders>
            <w:tcMar>
              <w:left w:w="108" w:type="dxa"/>
              <w:right w:w="108" w:type="dxa"/>
            </w:tcMar>
            <w:vAlign w:val="center"/>
          </w:tcPr>
          <w:p w14:paraId="278CFAB8" w14:textId="3B02650B" w:rsidR="121DFE00" w:rsidRDefault="121DFE00" w:rsidP="121DFE00">
            <w:pPr>
              <w:spacing w:after="0"/>
              <w:ind w:left="-20" w:right="-20"/>
              <w:jc w:val="center"/>
            </w:pPr>
            <w:r w:rsidRPr="121DFE00">
              <w:rPr>
                <w:rFonts w:ascii="Calibri" w:eastAsia="Calibri" w:hAnsi="Calibri" w:cs="Calibri"/>
                <w:color w:val="000000" w:themeColor="text1"/>
              </w:rPr>
              <w:t>£68,759,071</w:t>
            </w:r>
          </w:p>
        </w:tc>
        <w:tc>
          <w:tcPr>
            <w:tcW w:w="1713" w:type="dxa"/>
            <w:tcBorders>
              <w:top w:val="single" w:sz="8" w:space="0" w:color="auto"/>
              <w:left w:val="single" w:sz="12" w:space="0" w:color="auto"/>
              <w:bottom w:val="single" w:sz="8" w:space="0" w:color="auto"/>
              <w:right w:val="single" w:sz="12" w:space="0" w:color="auto"/>
            </w:tcBorders>
            <w:tcMar>
              <w:left w:w="108" w:type="dxa"/>
              <w:right w:w="108" w:type="dxa"/>
            </w:tcMar>
            <w:vAlign w:val="center"/>
          </w:tcPr>
          <w:p w14:paraId="7136C1D9" w14:textId="51A3083F" w:rsidR="121DFE00" w:rsidRDefault="121DFE00" w:rsidP="121DFE00">
            <w:pPr>
              <w:spacing w:after="0"/>
              <w:ind w:left="-20" w:right="-20"/>
              <w:jc w:val="center"/>
            </w:pPr>
            <w:r w:rsidRPr="121DFE00">
              <w:rPr>
                <w:rFonts w:ascii="Calibri" w:eastAsia="Calibri" w:hAnsi="Calibri" w:cs="Calibri"/>
                <w:color w:val="000000" w:themeColor="text1"/>
              </w:rPr>
              <w:t>£140,196,090</w:t>
            </w:r>
          </w:p>
        </w:tc>
      </w:tr>
      <w:tr w:rsidR="121DFE00" w14:paraId="000A6896" w14:textId="77777777" w:rsidTr="14F4AAD5">
        <w:trPr>
          <w:trHeight w:val="630"/>
        </w:trPr>
        <w:tc>
          <w:tcPr>
            <w:tcW w:w="3490" w:type="dxa"/>
            <w:tcBorders>
              <w:top w:val="single" w:sz="8" w:space="0" w:color="auto"/>
              <w:left w:val="single" w:sz="12" w:space="0" w:color="auto"/>
              <w:bottom w:val="single" w:sz="8" w:space="0" w:color="auto"/>
              <w:right w:val="nil"/>
            </w:tcBorders>
            <w:shd w:val="clear" w:color="auto" w:fill="5B9BD5" w:themeFill="accent1"/>
            <w:tcMar>
              <w:left w:w="108" w:type="dxa"/>
              <w:right w:w="108" w:type="dxa"/>
            </w:tcMar>
            <w:vAlign w:val="center"/>
          </w:tcPr>
          <w:p w14:paraId="4A84DD96" w14:textId="3A1E60DB" w:rsidR="121DFE00" w:rsidRDefault="121DFE00" w:rsidP="14F4AAD5">
            <w:pPr>
              <w:spacing w:after="0"/>
              <w:ind w:left="-20" w:right="-20"/>
              <w:rPr>
                <w:rFonts w:ascii="Calibri" w:eastAsia="Calibri" w:hAnsi="Calibri" w:cs="Calibri"/>
                <w:b/>
                <w:bCs/>
                <w:color w:val="000000" w:themeColor="text1"/>
              </w:rPr>
            </w:pPr>
            <w:r w:rsidRPr="14F4AAD5">
              <w:rPr>
                <w:rFonts w:ascii="Calibri" w:eastAsia="Calibri" w:hAnsi="Calibri" w:cs="Calibri"/>
                <w:b/>
                <w:bCs/>
                <w:color w:val="000000" w:themeColor="text1"/>
              </w:rPr>
              <w:t>2022-23</w:t>
            </w:r>
          </w:p>
        </w:tc>
        <w:tc>
          <w:tcPr>
            <w:tcW w:w="1970" w:type="dxa"/>
            <w:tcBorders>
              <w:top w:val="single" w:sz="8" w:space="0" w:color="auto"/>
              <w:left w:val="single" w:sz="12" w:space="0" w:color="auto"/>
              <w:bottom w:val="single" w:sz="8" w:space="0" w:color="auto"/>
              <w:right w:val="single" w:sz="12" w:space="0" w:color="auto"/>
            </w:tcBorders>
            <w:tcMar>
              <w:left w:w="108" w:type="dxa"/>
              <w:right w:w="108" w:type="dxa"/>
            </w:tcMar>
            <w:vAlign w:val="center"/>
          </w:tcPr>
          <w:p w14:paraId="266818E4" w14:textId="246D63C5" w:rsidR="121DFE00" w:rsidRDefault="121DFE00" w:rsidP="121DFE00">
            <w:pPr>
              <w:spacing w:after="0"/>
              <w:ind w:left="-20" w:right="-20"/>
              <w:jc w:val="center"/>
            </w:pPr>
            <w:r w:rsidRPr="121DFE00">
              <w:rPr>
                <w:rFonts w:ascii="Calibri" w:eastAsia="Calibri" w:hAnsi="Calibri" w:cs="Calibri"/>
                <w:color w:val="000000" w:themeColor="text1"/>
              </w:rPr>
              <w:t>£77,183,706</w:t>
            </w:r>
          </w:p>
        </w:tc>
        <w:tc>
          <w:tcPr>
            <w:tcW w:w="1842" w:type="dxa"/>
            <w:tcBorders>
              <w:top w:val="single" w:sz="8" w:space="0" w:color="auto"/>
              <w:left w:val="single" w:sz="12" w:space="0" w:color="auto"/>
              <w:bottom w:val="single" w:sz="8" w:space="0" w:color="auto"/>
              <w:right w:val="single" w:sz="12" w:space="0" w:color="auto"/>
            </w:tcBorders>
            <w:tcMar>
              <w:left w:w="108" w:type="dxa"/>
              <w:right w:w="108" w:type="dxa"/>
            </w:tcMar>
            <w:vAlign w:val="center"/>
          </w:tcPr>
          <w:p w14:paraId="089364DC" w14:textId="13A37041" w:rsidR="121DFE00" w:rsidRDefault="121DFE00" w:rsidP="121DFE00">
            <w:pPr>
              <w:spacing w:after="0"/>
              <w:ind w:left="-20" w:right="-20"/>
              <w:jc w:val="center"/>
            </w:pPr>
            <w:r w:rsidRPr="121DFE00">
              <w:rPr>
                <w:rFonts w:ascii="Calibri" w:eastAsia="Calibri" w:hAnsi="Calibri" w:cs="Calibri"/>
                <w:color w:val="000000" w:themeColor="text1"/>
              </w:rPr>
              <w:t>£70,350,873</w:t>
            </w:r>
          </w:p>
        </w:tc>
        <w:tc>
          <w:tcPr>
            <w:tcW w:w="1713" w:type="dxa"/>
            <w:tcBorders>
              <w:top w:val="single" w:sz="8" w:space="0" w:color="auto"/>
              <w:left w:val="single" w:sz="12" w:space="0" w:color="auto"/>
              <w:bottom w:val="single" w:sz="8" w:space="0" w:color="auto"/>
              <w:right w:val="single" w:sz="12" w:space="0" w:color="auto"/>
            </w:tcBorders>
            <w:tcMar>
              <w:left w:w="108" w:type="dxa"/>
              <w:right w:w="108" w:type="dxa"/>
            </w:tcMar>
            <w:vAlign w:val="center"/>
          </w:tcPr>
          <w:p w14:paraId="7E0B20DC" w14:textId="3CE11481" w:rsidR="121DFE00" w:rsidRDefault="121DFE00" w:rsidP="121DFE00">
            <w:pPr>
              <w:spacing w:after="0"/>
              <w:ind w:left="-20" w:right="-20"/>
              <w:jc w:val="center"/>
            </w:pPr>
            <w:r w:rsidRPr="121DFE00">
              <w:rPr>
                <w:rFonts w:ascii="Calibri" w:eastAsia="Calibri" w:hAnsi="Calibri" w:cs="Calibri"/>
                <w:color w:val="000000" w:themeColor="text1"/>
              </w:rPr>
              <w:t>£147,534,579</w:t>
            </w:r>
          </w:p>
        </w:tc>
      </w:tr>
      <w:tr w:rsidR="121DFE00" w14:paraId="6F3DF890" w14:textId="77777777" w:rsidTr="14F4AAD5">
        <w:trPr>
          <w:trHeight w:val="630"/>
        </w:trPr>
        <w:tc>
          <w:tcPr>
            <w:tcW w:w="3490" w:type="dxa"/>
            <w:tcBorders>
              <w:top w:val="single" w:sz="8" w:space="0" w:color="auto"/>
              <w:left w:val="single" w:sz="12" w:space="0" w:color="auto"/>
              <w:bottom w:val="single" w:sz="8" w:space="0" w:color="auto"/>
              <w:right w:val="nil"/>
            </w:tcBorders>
            <w:shd w:val="clear" w:color="auto" w:fill="5B9BD5" w:themeFill="accent1"/>
            <w:tcMar>
              <w:left w:w="108" w:type="dxa"/>
              <w:right w:w="108" w:type="dxa"/>
            </w:tcMar>
            <w:vAlign w:val="center"/>
          </w:tcPr>
          <w:p w14:paraId="1571D7E4" w14:textId="5C0A94F3" w:rsidR="121DFE00" w:rsidRDefault="121DFE00" w:rsidP="121DFE00">
            <w:pPr>
              <w:spacing w:after="0"/>
              <w:ind w:left="-20" w:right="-20"/>
            </w:pPr>
            <w:r w:rsidRPr="14F4AAD5">
              <w:rPr>
                <w:rFonts w:ascii="Calibri" w:eastAsia="Calibri" w:hAnsi="Calibri" w:cs="Calibri"/>
                <w:b/>
                <w:bCs/>
                <w:color w:val="000000" w:themeColor="text1"/>
              </w:rPr>
              <w:t xml:space="preserve">2023-24 </w:t>
            </w:r>
            <w:r w:rsidRPr="14F4AAD5">
              <w:rPr>
                <w:rFonts w:ascii="Calibri" w:eastAsia="Calibri" w:hAnsi="Calibri" w:cs="Calibri"/>
                <w:color w:val="000000" w:themeColor="text1"/>
              </w:rPr>
              <w:t>(7 months data for primary care, 8 months for acute care)</w:t>
            </w:r>
          </w:p>
        </w:tc>
        <w:tc>
          <w:tcPr>
            <w:tcW w:w="1970" w:type="dxa"/>
            <w:tcBorders>
              <w:top w:val="single" w:sz="8" w:space="0" w:color="auto"/>
              <w:left w:val="single" w:sz="12" w:space="0" w:color="auto"/>
              <w:bottom w:val="single" w:sz="8" w:space="0" w:color="auto"/>
              <w:right w:val="single" w:sz="12" w:space="0" w:color="auto"/>
            </w:tcBorders>
            <w:tcMar>
              <w:left w:w="108" w:type="dxa"/>
              <w:right w:w="108" w:type="dxa"/>
            </w:tcMar>
            <w:vAlign w:val="center"/>
          </w:tcPr>
          <w:p w14:paraId="60DE76D9" w14:textId="2184C33A" w:rsidR="121DFE00" w:rsidRDefault="121DFE00" w:rsidP="121DFE00">
            <w:pPr>
              <w:spacing w:after="0"/>
              <w:ind w:left="-20" w:right="-20"/>
              <w:jc w:val="center"/>
            </w:pPr>
            <w:r w:rsidRPr="121DFE00">
              <w:rPr>
                <w:rFonts w:ascii="Calibri" w:eastAsia="Calibri" w:hAnsi="Calibri" w:cs="Calibri"/>
                <w:color w:val="000000" w:themeColor="text1"/>
              </w:rPr>
              <w:t>£47,979,312</w:t>
            </w:r>
          </w:p>
        </w:tc>
        <w:tc>
          <w:tcPr>
            <w:tcW w:w="1842" w:type="dxa"/>
            <w:tcBorders>
              <w:top w:val="single" w:sz="8" w:space="0" w:color="auto"/>
              <w:left w:val="single" w:sz="12" w:space="0" w:color="auto"/>
              <w:bottom w:val="single" w:sz="8" w:space="0" w:color="auto"/>
              <w:right w:val="single" w:sz="12" w:space="0" w:color="auto"/>
            </w:tcBorders>
            <w:tcMar>
              <w:left w:w="108" w:type="dxa"/>
              <w:right w:w="108" w:type="dxa"/>
            </w:tcMar>
            <w:vAlign w:val="center"/>
          </w:tcPr>
          <w:p w14:paraId="291C0C0C" w14:textId="320FF099" w:rsidR="121DFE00" w:rsidRDefault="121DFE00" w:rsidP="121DFE00">
            <w:pPr>
              <w:spacing w:after="0"/>
              <w:ind w:left="-20" w:right="-20"/>
              <w:jc w:val="center"/>
            </w:pPr>
            <w:r w:rsidRPr="121DFE00">
              <w:rPr>
                <w:rFonts w:ascii="Calibri" w:eastAsia="Calibri" w:hAnsi="Calibri" w:cs="Calibri"/>
                <w:color w:val="000000" w:themeColor="text1"/>
              </w:rPr>
              <w:t>£48,544,564</w:t>
            </w:r>
          </w:p>
        </w:tc>
        <w:tc>
          <w:tcPr>
            <w:tcW w:w="1713" w:type="dxa"/>
            <w:tcBorders>
              <w:top w:val="single" w:sz="8" w:space="0" w:color="auto"/>
              <w:left w:val="single" w:sz="12" w:space="0" w:color="auto"/>
              <w:bottom w:val="single" w:sz="8" w:space="0" w:color="auto"/>
              <w:right w:val="single" w:sz="12" w:space="0" w:color="auto"/>
            </w:tcBorders>
            <w:tcMar>
              <w:left w:w="108" w:type="dxa"/>
              <w:right w:w="108" w:type="dxa"/>
            </w:tcMar>
            <w:vAlign w:val="center"/>
          </w:tcPr>
          <w:p w14:paraId="54279C09" w14:textId="49C44B19" w:rsidR="121DFE00" w:rsidRDefault="121DFE00" w:rsidP="121DFE00">
            <w:pPr>
              <w:spacing w:after="0"/>
              <w:ind w:left="-20" w:right="-20"/>
              <w:jc w:val="center"/>
            </w:pPr>
            <w:r w:rsidRPr="121DFE00">
              <w:rPr>
                <w:rFonts w:ascii="Calibri" w:eastAsia="Calibri" w:hAnsi="Calibri" w:cs="Calibri"/>
                <w:color w:val="000000" w:themeColor="text1"/>
              </w:rPr>
              <w:t>£96,523,876</w:t>
            </w:r>
          </w:p>
        </w:tc>
      </w:tr>
      <w:tr w:rsidR="121DFE00" w14:paraId="7186C83D" w14:textId="77777777" w:rsidTr="14F4AAD5">
        <w:trPr>
          <w:trHeight w:val="630"/>
        </w:trPr>
        <w:tc>
          <w:tcPr>
            <w:tcW w:w="3490" w:type="dxa"/>
            <w:tcBorders>
              <w:top w:val="single" w:sz="8" w:space="0" w:color="auto"/>
              <w:left w:val="single" w:sz="12" w:space="0" w:color="auto"/>
              <w:bottom w:val="single" w:sz="12" w:space="0" w:color="auto"/>
              <w:right w:val="nil"/>
            </w:tcBorders>
            <w:shd w:val="clear" w:color="auto" w:fill="5B9BD5" w:themeFill="accent1"/>
            <w:tcMar>
              <w:left w:w="108" w:type="dxa"/>
              <w:right w:w="108" w:type="dxa"/>
            </w:tcMar>
            <w:vAlign w:val="center"/>
          </w:tcPr>
          <w:p w14:paraId="45F53C27" w14:textId="5C90E7BB" w:rsidR="121DFE00" w:rsidRDefault="121DFE00" w:rsidP="121DFE00">
            <w:pPr>
              <w:spacing w:after="0"/>
              <w:ind w:left="-20" w:right="-20"/>
            </w:pPr>
            <w:r w:rsidRPr="14F4AAD5">
              <w:rPr>
                <w:rFonts w:ascii="Calibri" w:eastAsia="Calibri" w:hAnsi="Calibri" w:cs="Calibri"/>
                <w:b/>
                <w:bCs/>
                <w:i/>
                <w:iCs/>
                <w:color w:val="000000" w:themeColor="text1"/>
              </w:rPr>
              <w:t>2023-24</w:t>
            </w:r>
            <w:r w:rsidRPr="14F4AAD5">
              <w:rPr>
                <w:rFonts w:ascii="Calibri" w:eastAsia="Calibri" w:hAnsi="Calibri" w:cs="Calibri"/>
                <w:i/>
                <w:iCs/>
                <w:color w:val="000000" w:themeColor="text1"/>
              </w:rPr>
              <w:t xml:space="preserve"> </w:t>
            </w:r>
            <w:r w:rsidR="6104808A" w:rsidRPr="14F4AAD5">
              <w:rPr>
                <w:rFonts w:ascii="Calibri" w:eastAsia="Calibri" w:hAnsi="Calibri" w:cs="Calibri"/>
                <w:i/>
                <w:iCs/>
                <w:color w:val="000000" w:themeColor="text1"/>
              </w:rPr>
              <w:t>(extrapolated</w:t>
            </w:r>
            <w:r w:rsidRPr="14F4AAD5">
              <w:rPr>
                <w:rFonts w:ascii="Calibri" w:eastAsia="Calibri" w:hAnsi="Calibri" w:cs="Calibri"/>
                <w:i/>
                <w:iCs/>
                <w:color w:val="000000" w:themeColor="text1"/>
              </w:rPr>
              <w:t xml:space="preserve"> for 12 months)</w:t>
            </w:r>
          </w:p>
        </w:tc>
        <w:tc>
          <w:tcPr>
            <w:tcW w:w="1970" w:type="dxa"/>
            <w:tcBorders>
              <w:top w:val="single" w:sz="8" w:space="0" w:color="auto"/>
              <w:left w:val="single" w:sz="12" w:space="0" w:color="auto"/>
              <w:bottom w:val="single" w:sz="12" w:space="0" w:color="auto"/>
              <w:right w:val="single" w:sz="12" w:space="0" w:color="auto"/>
            </w:tcBorders>
            <w:tcMar>
              <w:left w:w="108" w:type="dxa"/>
              <w:right w:w="108" w:type="dxa"/>
            </w:tcMar>
            <w:vAlign w:val="center"/>
          </w:tcPr>
          <w:p w14:paraId="63E22C5E" w14:textId="661AA2DE" w:rsidR="121DFE00" w:rsidRDefault="121DFE00" w:rsidP="121DFE00">
            <w:pPr>
              <w:spacing w:after="0"/>
              <w:ind w:left="-20" w:right="-20"/>
              <w:jc w:val="center"/>
            </w:pPr>
            <w:r w:rsidRPr="121DFE00">
              <w:rPr>
                <w:rFonts w:ascii="Calibri" w:eastAsia="Calibri" w:hAnsi="Calibri" w:cs="Calibri"/>
                <w:i/>
                <w:iCs/>
                <w:color w:val="000000" w:themeColor="text1"/>
              </w:rPr>
              <w:t>£82,250,249</w:t>
            </w:r>
          </w:p>
        </w:tc>
        <w:tc>
          <w:tcPr>
            <w:tcW w:w="1842" w:type="dxa"/>
            <w:tcBorders>
              <w:top w:val="single" w:sz="8" w:space="0" w:color="auto"/>
              <w:left w:val="single" w:sz="12" w:space="0" w:color="auto"/>
              <w:bottom w:val="single" w:sz="12" w:space="0" w:color="auto"/>
              <w:right w:val="single" w:sz="12" w:space="0" w:color="auto"/>
            </w:tcBorders>
            <w:tcMar>
              <w:left w:w="108" w:type="dxa"/>
              <w:right w:w="108" w:type="dxa"/>
            </w:tcMar>
            <w:vAlign w:val="center"/>
          </w:tcPr>
          <w:p w14:paraId="598D688F" w14:textId="1EE5B706" w:rsidR="121DFE00" w:rsidRDefault="121DFE00" w:rsidP="121DFE00">
            <w:pPr>
              <w:spacing w:after="0"/>
              <w:ind w:left="-20" w:right="-20"/>
              <w:jc w:val="center"/>
            </w:pPr>
            <w:r w:rsidRPr="121DFE00">
              <w:rPr>
                <w:rFonts w:ascii="Calibri" w:eastAsia="Calibri" w:hAnsi="Calibri" w:cs="Calibri"/>
                <w:i/>
                <w:iCs/>
                <w:color w:val="000000" w:themeColor="text1"/>
              </w:rPr>
              <w:t>£72,816,846</w:t>
            </w:r>
          </w:p>
        </w:tc>
        <w:tc>
          <w:tcPr>
            <w:tcW w:w="1713" w:type="dxa"/>
            <w:tcBorders>
              <w:top w:val="single" w:sz="8" w:space="0" w:color="auto"/>
              <w:left w:val="single" w:sz="12" w:space="0" w:color="auto"/>
              <w:bottom w:val="single" w:sz="12" w:space="0" w:color="auto"/>
              <w:right w:val="single" w:sz="12" w:space="0" w:color="auto"/>
            </w:tcBorders>
            <w:tcMar>
              <w:left w:w="108" w:type="dxa"/>
              <w:right w:w="108" w:type="dxa"/>
            </w:tcMar>
            <w:vAlign w:val="center"/>
          </w:tcPr>
          <w:p w14:paraId="108433A3" w14:textId="5E89E05C" w:rsidR="121DFE00" w:rsidRDefault="121DFE00" w:rsidP="121DFE00">
            <w:pPr>
              <w:spacing w:after="0"/>
              <w:ind w:left="-20" w:right="-20"/>
              <w:jc w:val="center"/>
            </w:pPr>
            <w:r w:rsidRPr="121DFE00">
              <w:rPr>
                <w:rFonts w:ascii="Calibri" w:eastAsia="Calibri" w:hAnsi="Calibri" w:cs="Calibri"/>
                <w:i/>
                <w:iCs/>
                <w:color w:val="000000" w:themeColor="text1"/>
              </w:rPr>
              <w:t>£155,067,095</w:t>
            </w:r>
          </w:p>
        </w:tc>
      </w:tr>
    </w:tbl>
    <w:p w14:paraId="15C14264" w14:textId="5EAB5130" w:rsidR="0E02A8A9" w:rsidRDefault="0E02A8A9" w:rsidP="121DFE00">
      <w:pPr>
        <w:spacing w:after="0" w:line="240" w:lineRule="auto"/>
        <w:ind w:left="-20" w:right="-20"/>
        <w:rPr>
          <w:rFonts w:ascii="Calibri" w:eastAsia="Calibri" w:hAnsi="Calibri" w:cs="Calibri"/>
        </w:rPr>
      </w:pPr>
    </w:p>
    <w:p w14:paraId="4E9E41C2" w14:textId="3BB7F7CE" w:rsidR="0E02A8A9" w:rsidRDefault="0E02A8A9" w:rsidP="121DFE00">
      <w:pPr>
        <w:spacing w:after="0" w:line="240" w:lineRule="auto"/>
        <w:ind w:left="-20" w:right="-20"/>
        <w:rPr>
          <w:rFonts w:ascii="Calibri" w:eastAsia="Calibri" w:hAnsi="Calibri" w:cs="Calibri"/>
        </w:rPr>
      </w:pPr>
    </w:p>
    <w:p w14:paraId="4E6EF5E3" w14:textId="62AA1335" w:rsidR="14F4AAD5" w:rsidRDefault="14F4AAD5" w:rsidP="14F4AAD5">
      <w:pPr>
        <w:pStyle w:val="ListParagraph"/>
        <w:spacing w:after="296" w:line="240" w:lineRule="auto"/>
        <w:ind w:left="0"/>
        <w:rPr>
          <w:rFonts w:ascii="Arial" w:hAnsi="Arial" w:cs="Arial"/>
          <w:b/>
          <w:bCs/>
          <w:color w:val="000000" w:themeColor="text1"/>
          <w:sz w:val="24"/>
          <w:szCs w:val="24"/>
        </w:rPr>
      </w:pPr>
    </w:p>
    <w:p w14:paraId="53711C0A" w14:textId="1814D4FF" w:rsidR="14F4AAD5" w:rsidRDefault="14F4AAD5" w:rsidP="14F4AAD5">
      <w:pPr>
        <w:pStyle w:val="ListParagraph"/>
        <w:spacing w:after="296" w:line="240" w:lineRule="auto"/>
        <w:ind w:left="0"/>
        <w:rPr>
          <w:rFonts w:ascii="Arial" w:hAnsi="Arial" w:cs="Arial"/>
          <w:b/>
          <w:bCs/>
          <w:color w:val="000000" w:themeColor="text1"/>
          <w:sz w:val="24"/>
          <w:szCs w:val="24"/>
        </w:rPr>
      </w:pPr>
    </w:p>
    <w:p w14:paraId="1A6BFD7A" w14:textId="77777777" w:rsidR="00132696" w:rsidRDefault="00132696" w:rsidP="14F4AAD5">
      <w:pPr>
        <w:pStyle w:val="ListParagraph"/>
        <w:spacing w:after="296" w:line="240" w:lineRule="auto"/>
        <w:ind w:left="0"/>
        <w:rPr>
          <w:rFonts w:ascii="Arial" w:hAnsi="Arial" w:cs="Arial"/>
          <w:b/>
          <w:bCs/>
          <w:color w:val="000000" w:themeColor="text1"/>
          <w:sz w:val="24"/>
          <w:szCs w:val="24"/>
        </w:rPr>
      </w:pPr>
    </w:p>
    <w:p w14:paraId="3255BFF4" w14:textId="04D77235" w:rsidR="0E02A8A9" w:rsidRPr="009724DF" w:rsidRDefault="00E4022E" w:rsidP="00132696">
      <w:pPr>
        <w:pStyle w:val="ListParagraph"/>
        <w:spacing w:after="0" w:line="240" w:lineRule="auto"/>
        <w:ind w:left="0"/>
        <w:jc w:val="both"/>
        <w:rPr>
          <w:rFonts w:ascii="Arial" w:hAnsi="Arial" w:cs="Arial"/>
          <w:b/>
          <w:bCs/>
          <w:i/>
          <w:iCs/>
          <w:color w:val="000000" w:themeColor="text1"/>
          <w:sz w:val="24"/>
          <w:szCs w:val="24"/>
        </w:rPr>
      </w:pPr>
      <w:r w:rsidRPr="14F4AAD5">
        <w:rPr>
          <w:rFonts w:ascii="Arial" w:hAnsi="Arial" w:cs="Arial"/>
          <w:b/>
          <w:bCs/>
          <w:i/>
          <w:iCs/>
          <w:color w:val="000000" w:themeColor="text1"/>
          <w:sz w:val="24"/>
          <w:szCs w:val="24"/>
        </w:rPr>
        <w:lastRenderedPageBreak/>
        <w:t xml:space="preserve">Priorities for Improving </w:t>
      </w:r>
      <w:r w:rsidR="3322C788" w:rsidRPr="14F4AAD5">
        <w:rPr>
          <w:rFonts w:ascii="Arial" w:hAnsi="Arial" w:cs="Arial"/>
          <w:b/>
          <w:bCs/>
          <w:i/>
          <w:iCs/>
          <w:color w:val="000000" w:themeColor="text1"/>
          <w:sz w:val="24"/>
          <w:szCs w:val="24"/>
        </w:rPr>
        <w:t>R</w:t>
      </w:r>
      <w:r w:rsidR="009F6E24" w:rsidRPr="14F4AAD5">
        <w:rPr>
          <w:rFonts w:ascii="Arial" w:hAnsi="Arial" w:cs="Arial"/>
          <w:b/>
          <w:bCs/>
          <w:i/>
          <w:iCs/>
          <w:color w:val="000000" w:themeColor="text1"/>
          <w:sz w:val="24"/>
          <w:szCs w:val="24"/>
        </w:rPr>
        <w:t>esources</w:t>
      </w:r>
    </w:p>
    <w:p w14:paraId="197B55AB" w14:textId="2FD1331A" w:rsidR="00581635" w:rsidRDefault="0003434F" w:rsidP="00132696">
      <w:pPr>
        <w:pStyle w:val="ListParagraph"/>
        <w:spacing w:after="0" w:line="240" w:lineRule="auto"/>
        <w:ind w:left="0"/>
        <w:jc w:val="both"/>
        <w:rPr>
          <w:rFonts w:ascii="Arial" w:hAnsi="Arial" w:cs="Arial"/>
          <w:color w:val="000000" w:themeColor="text1"/>
          <w:sz w:val="24"/>
          <w:szCs w:val="24"/>
        </w:rPr>
      </w:pPr>
      <w:r w:rsidRPr="14F4AAD5">
        <w:rPr>
          <w:rFonts w:ascii="Arial" w:hAnsi="Arial" w:cs="Arial"/>
          <w:color w:val="000000" w:themeColor="text1"/>
          <w:sz w:val="24"/>
          <w:szCs w:val="24"/>
        </w:rPr>
        <w:t xml:space="preserve">Despite the </w:t>
      </w:r>
      <w:r w:rsidR="000C17A5" w:rsidRPr="14F4AAD5">
        <w:rPr>
          <w:rFonts w:ascii="Arial" w:hAnsi="Arial" w:cs="Arial"/>
          <w:color w:val="000000" w:themeColor="text1"/>
          <w:sz w:val="24"/>
          <w:szCs w:val="24"/>
        </w:rPr>
        <w:t xml:space="preserve">increasing costs and volume of prescribing there continues to be </w:t>
      </w:r>
      <w:r w:rsidR="00B842A2" w:rsidRPr="14F4AAD5">
        <w:rPr>
          <w:rFonts w:ascii="Arial" w:hAnsi="Arial" w:cs="Arial"/>
          <w:color w:val="000000" w:themeColor="text1"/>
          <w:sz w:val="24"/>
          <w:szCs w:val="24"/>
        </w:rPr>
        <w:t>opportunities for improving resource through</w:t>
      </w:r>
      <w:r w:rsidR="043F1985" w:rsidRPr="14F4AAD5">
        <w:rPr>
          <w:rFonts w:ascii="Arial" w:hAnsi="Arial" w:cs="Arial"/>
          <w:color w:val="000000" w:themeColor="text1"/>
          <w:sz w:val="24"/>
          <w:szCs w:val="24"/>
        </w:rPr>
        <w:t>:</w:t>
      </w:r>
      <w:r w:rsidR="00B842A2" w:rsidRPr="14F4AAD5">
        <w:rPr>
          <w:rFonts w:ascii="Arial" w:hAnsi="Arial" w:cs="Arial"/>
          <w:color w:val="000000" w:themeColor="text1"/>
          <w:sz w:val="24"/>
          <w:szCs w:val="24"/>
        </w:rPr>
        <w:t xml:space="preserve"> </w:t>
      </w:r>
      <w:r w:rsidR="007D41D4">
        <w:rPr>
          <w:rFonts w:ascii="Arial" w:hAnsi="Arial" w:cs="Arial"/>
          <w:color w:val="000000" w:themeColor="text1"/>
          <w:sz w:val="24"/>
          <w:szCs w:val="24"/>
        </w:rPr>
        <w:t>-</w:t>
      </w:r>
    </w:p>
    <w:p w14:paraId="76F6759F" w14:textId="77777777" w:rsidR="007D41D4" w:rsidRDefault="007D41D4" w:rsidP="00132696">
      <w:pPr>
        <w:pStyle w:val="ListParagraph"/>
        <w:spacing w:after="0" w:line="240" w:lineRule="auto"/>
        <w:ind w:left="0"/>
        <w:jc w:val="both"/>
        <w:rPr>
          <w:rFonts w:ascii="Arial" w:hAnsi="Arial" w:cs="Arial"/>
          <w:color w:val="000000" w:themeColor="text1"/>
          <w:sz w:val="24"/>
          <w:szCs w:val="24"/>
        </w:rPr>
      </w:pPr>
    </w:p>
    <w:p w14:paraId="58BB8E1A" w14:textId="087834AA" w:rsidR="00581635" w:rsidRDefault="22BA1B61" w:rsidP="00A777CB">
      <w:pPr>
        <w:pStyle w:val="ListParagraph"/>
        <w:numPr>
          <w:ilvl w:val="0"/>
          <w:numId w:val="4"/>
        </w:numPr>
        <w:spacing w:after="0" w:line="240" w:lineRule="auto"/>
        <w:jc w:val="both"/>
        <w:rPr>
          <w:rFonts w:ascii="Arial" w:hAnsi="Arial" w:cs="Arial"/>
          <w:color w:val="000000" w:themeColor="text1"/>
          <w:sz w:val="24"/>
          <w:szCs w:val="24"/>
        </w:rPr>
      </w:pPr>
      <w:r w:rsidRPr="14F4AAD5">
        <w:rPr>
          <w:rFonts w:ascii="Arial" w:hAnsi="Arial" w:cs="Arial"/>
          <w:color w:val="000000" w:themeColor="text1"/>
          <w:sz w:val="24"/>
          <w:szCs w:val="24"/>
        </w:rPr>
        <w:t>R</w:t>
      </w:r>
      <w:r w:rsidR="00B842A2" w:rsidRPr="14F4AAD5">
        <w:rPr>
          <w:rFonts w:ascii="Arial" w:hAnsi="Arial" w:cs="Arial"/>
          <w:color w:val="000000" w:themeColor="text1"/>
          <w:sz w:val="24"/>
          <w:szCs w:val="24"/>
        </w:rPr>
        <w:t>eductions in variation</w:t>
      </w:r>
    </w:p>
    <w:p w14:paraId="6572E1B4" w14:textId="2B9DCA4D" w:rsidR="00581635" w:rsidRDefault="1A1CCB15" w:rsidP="00A777CB">
      <w:pPr>
        <w:pStyle w:val="ListParagraph"/>
        <w:numPr>
          <w:ilvl w:val="0"/>
          <w:numId w:val="4"/>
        </w:numPr>
        <w:spacing w:after="0" w:line="240" w:lineRule="auto"/>
        <w:jc w:val="both"/>
        <w:rPr>
          <w:rFonts w:ascii="Arial" w:hAnsi="Arial" w:cs="Arial"/>
          <w:color w:val="000000" w:themeColor="text1"/>
          <w:sz w:val="24"/>
          <w:szCs w:val="24"/>
        </w:rPr>
      </w:pPr>
      <w:r w:rsidRPr="14F4AAD5">
        <w:rPr>
          <w:rFonts w:ascii="Arial" w:hAnsi="Arial" w:cs="Arial"/>
          <w:color w:val="000000" w:themeColor="text1"/>
          <w:sz w:val="24"/>
          <w:szCs w:val="24"/>
        </w:rPr>
        <w:t>I</w:t>
      </w:r>
      <w:r w:rsidR="00B842A2" w:rsidRPr="14F4AAD5">
        <w:rPr>
          <w:rFonts w:ascii="Arial" w:hAnsi="Arial" w:cs="Arial"/>
          <w:color w:val="000000" w:themeColor="text1"/>
          <w:sz w:val="24"/>
          <w:szCs w:val="24"/>
        </w:rPr>
        <w:t xml:space="preserve">ncreasing the selection of the most </w:t>
      </w:r>
      <w:r w:rsidR="752C9DD1" w:rsidRPr="14F4AAD5">
        <w:rPr>
          <w:rFonts w:ascii="Arial" w:hAnsi="Arial" w:cs="Arial"/>
          <w:color w:val="000000" w:themeColor="text1"/>
          <w:sz w:val="24"/>
          <w:szCs w:val="24"/>
        </w:rPr>
        <w:t>cost-effective</w:t>
      </w:r>
      <w:r w:rsidR="00B842A2" w:rsidRPr="14F4AAD5">
        <w:rPr>
          <w:rFonts w:ascii="Arial" w:hAnsi="Arial" w:cs="Arial"/>
          <w:color w:val="000000" w:themeColor="text1"/>
          <w:sz w:val="24"/>
          <w:szCs w:val="24"/>
        </w:rPr>
        <w:t xml:space="preserve"> </w:t>
      </w:r>
      <w:r w:rsidR="005C105B" w:rsidRPr="14F4AAD5">
        <w:rPr>
          <w:rFonts w:ascii="Arial" w:hAnsi="Arial" w:cs="Arial"/>
          <w:color w:val="000000" w:themeColor="text1"/>
          <w:sz w:val="24"/>
          <w:szCs w:val="24"/>
        </w:rPr>
        <w:t xml:space="preserve">medicines and </w:t>
      </w:r>
    </w:p>
    <w:p w14:paraId="15797720" w14:textId="504DB6D1" w:rsidR="00581635" w:rsidRDefault="07334A80" w:rsidP="00A777CB">
      <w:pPr>
        <w:pStyle w:val="ListParagraph"/>
        <w:numPr>
          <w:ilvl w:val="0"/>
          <w:numId w:val="4"/>
        </w:numPr>
        <w:spacing w:after="0" w:line="240" w:lineRule="auto"/>
        <w:jc w:val="both"/>
        <w:rPr>
          <w:rFonts w:ascii="Arial" w:hAnsi="Arial" w:cs="Arial"/>
          <w:color w:val="000000" w:themeColor="text1"/>
          <w:sz w:val="24"/>
          <w:szCs w:val="24"/>
        </w:rPr>
      </w:pPr>
      <w:r w:rsidRPr="14F4AAD5">
        <w:rPr>
          <w:rFonts w:ascii="Arial" w:hAnsi="Arial" w:cs="Arial"/>
          <w:color w:val="000000" w:themeColor="text1"/>
          <w:sz w:val="24"/>
          <w:szCs w:val="24"/>
        </w:rPr>
        <w:t>D</w:t>
      </w:r>
      <w:r w:rsidR="005C105B" w:rsidRPr="14F4AAD5">
        <w:rPr>
          <w:rFonts w:ascii="Arial" w:hAnsi="Arial" w:cs="Arial"/>
          <w:color w:val="000000" w:themeColor="text1"/>
          <w:sz w:val="24"/>
          <w:szCs w:val="24"/>
        </w:rPr>
        <w:t>ecreasing the use of medicines of low value</w:t>
      </w:r>
    </w:p>
    <w:p w14:paraId="12E77A96" w14:textId="77777777" w:rsidR="007D41D4" w:rsidRDefault="007D41D4" w:rsidP="00132696">
      <w:pPr>
        <w:spacing w:after="0" w:line="240" w:lineRule="auto"/>
        <w:jc w:val="both"/>
        <w:rPr>
          <w:rFonts w:ascii="Arial" w:hAnsi="Arial" w:cs="Arial"/>
          <w:color w:val="000000" w:themeColor="text1"/>
          <w:sz w:val="24"/>
          <w:szCs w:val="24"/>
        </w:rPr>
      </w:pPr>
    </w:p>
    <w:p w14:paraId="1F2AFB99" w14:textId="680B41C8" w:rsidR="00581635" w:rsidRDefault="5B728470" w:rsidP="00132696">
      <w:pPr>
        <w:spacing w:after="0" w:line="240" w:lineRule="auto"/>
        <w:jc w:val="both"/>
        <w:rPr>
          <w:rFonts w:ascii="Arial" w:hAnsi="Arial" w:cs="Arial"/>
          <w:color w:val="000000" w:themeColor="text1"/>
          <w:sz w:val="24"/>
          <w:szCs w:val="24"/>
        </w:rPr>
      </w:pPr>
      <w:r w:rsidRPr="40F212EE">
        <w:rPr>
          <w:rFonts w:ascii="Arial" w:hAnsi="Arial" w:cs="Arial"/>
          <w:color w:val="000000" w:themeColor="text1"/>
          <w:sz w:val="24"/>
          <w:szCs w:val="24"/>
        </w:rPr>
        <w:t>A</w:t>
      </w:r>
      <w:r w:rsidR="44ED4BDB" w:rsidRPr="40F212EE">
        <w:rPr>
          <w:rFonts w:ascii="Arial" w:hAnsi="Arial" w:cs="Arial"/>
          <w:color w:val="000000" w:themeColor="text1"/>
          <w:sz w:val="24"/>
          <w:szCs w:val="24"/>
        </w:rPr>
        <w:t>ll of which are reflected in the Health Board savings plan</w:t>
      </w:r>
      <w:r w:rsidR="3DB91EA7" w:rsidRPr="40F212EE">
        <w:rPr>
          <w:rFonts w:ascii="Arial" w:hAnsi="Arial" w:cs="Arial"/>
          <w:color w:val="000000" w:themeColor="text1"/>
          <w:sz w:val="24"/>
          <w:szCs w:val="24"/>
        </w:rPr>
        <w:t xml:space="preserve"> (</w:t>
      </w:r>
      <w:r w:rsidR="329923B7" w:rsidRPr="40F212EE">
        <w:rPr>
          <w:rFonts w:ascii="Arial" w:hAnsi="Arial" w:cs="Arial"/>
          <w:b/>
          <w:bCs/>
          <w:color w:val="000000" w:themeColor="text1"/>
          <w:sz w:val="24"/>
          <w:szCs w:val="24"/>
        </w:rPr>
        <w:t>Appendix</w:t>
      </w:r>
      <w:r w:rsidR="4408C539" w:rsidRPr="40F212EE">
        <w:rPr>
          <w:rFonts w:ascii="Arial" w:hAnsi="Arial" w:cs="Arial"/>
          <w:b/>
          <w:bCs/>
          <w:color w:val="000000" w:themeColor="text1"/>
          <w:sz w:val="24"/>
          <w:szCs w:val="24"/>
        </w:rPr>
        <w:t xml:space="preserve"> 1</w:t>
      </w:r>
      <w:r w:rsidR="2E984936" w:rsidRPr="40F212EE">
        <w:rPr>
          <w:rFonts w:ascii="Arial" w:hAnsi="Arial" w:cs="Arial"/>
          <w:color w:val="000000" w:themeColor="text1"/>
          <w:sz w:val="24"/>
          <w:szCs w:val="24"/>
        </w:rPr>
        <w:t>)</w:t>
      </w:r>
      <w:r w:rsidR="145C05C6" w:rsidRPr="40F212EE">
        <w:rPr>
          <w:rFonts w:ascii="Arial" w:hAnsi="Arial" w:cs="Arial"/>
          <w:b/>
          <w:bCs/>
          <w:i/>
          <w:iCs/>
          <w:color w:val="000000" w:themeColor="text1"/>
          <w:sz w:val="24"/>
          <w:szCs w:val="24"/>
        </w:rPr>
        <w:t>.</w:t>
      </w:r>
      <w:r w:rsidR="145C05C6" w:rsidRPr="40F212EE">
        <w:rPr>
          <w:rFonts w:ascii="Arial" w:hAnsi="Arial" w:cs="Arial"/>
          <w:i/>
          <w:iCs/>
          <w:color w:val="000000" w:themeColor="text1"/>
          <w:sz w:val="24"/>
          <w:szCs w:val="24"/>
        </w:rPr>
        <w:t xml:space="preserve"> </w:t>
      </w:r>
      <w:r w:rsidR="5524B145" w:rsidRPr="40F212EE">
        <w:rPr>
          <w:rFonts w:ascii="Arial" w:hAnsi="Arial" w:cs="Arial"/>
          <w:color w:val="000000" w:themeColor="text1"/>
          <w:sz w:val="24"/>
          <w:szCs w:val="24"/>
        </w:rPr>
        <w:t>The Medicines Management teams across the sectors consistently look to identify these and fu</w:t>
      </w:r>
      <w:r w:rsidR="1D7E7033" w:rsidRPr="40F212EE">
        <w:rPr>
          <w:rFonts w:ascii="Arial" w:hAnsi="Arial" w:cs="Arial"/>
          <w:color w:val="000000" w:themeColor="text1"/>
          <w:sz w:val="24"/>
          <w:szCs w:val="24"/>
        </w:rPr>
        <w:t>r</w:t>
      </w:r>
      <w:r w:rsidR="5524B145" w:rsidRPr="40F212EE">
        <w:rPr>
          <w:rFonts w:ascii="Arial" w:hAnsi="Arial" w:cs="Arial"/>
          <w:color w:val="000000" w:themeColor="text1"/>
          <w:sz w:val="24"/>
          <w:szCs w:val="24"/>
        </w:rPr>
        <w:t>ther opportunities</w:t>
      </w:r>
      <w:r w:rsidR="30C28845" w:rsidRPr="40F212EE">
        <w:rPr>
          <w:rFonts w:ascii="Arial" w:hAnsi="Arial" w:cs="Arial"/>
          <w:color w:val="000000" w:themeColor="text1"/>
          <w:sz w:val="24"/>
          <w:szCs w:val="24"/>
        </w:rPr>
        <w:t>, and routinely horizon scan for the anticipated pressures.</w:t>
      </w:r>
    </w:p>
    <w:p w14:paraId="76521267" w14:textId="77777777" w:rsidR="007D41D4" w:rsidRDefault="007D41D4" w:rsidP="00132696">
      <w:pPr>
        <w:pStyle w:val="ListParagraph"/>
        <w:spacing w:after="0" w:line="240" w:lineRule="auto"/>
        <w:ind w:left="0"/>
        <w:jc w:val="both"/>
        <w:rPr>
          <w:rFonts w:ascii="Arial" w:hAnsi="Arial" w:cs="Arial"/>
          <w:color w:val="000000" w:themeColor="text1"/>
          <w:sz w:val="24"/>
          <w:szCs w:val="24"/>
        </w:rPr>
      </w:pPr>
    </w:p>
    <w:p w14:paraId="35F01FBC" w14:textId="57FE3282" w:rsidR="007D41D4" w:rsidRDefault="4C046E14" w:rsidP="00132696">
      <w:pPr>
        <w:pStyle w:val="ListParagraph"/>
        <w:spacing w:after="0" w:line="240" w:lineRule="auto"/>
        <w:ind w:left="0"/>
        <w:jc w:val="both"/>
        <w:rPr>
          <w:rFonts w:ascii="Arial" w:hAnsi="Arial" w:cs="Arial"/>
          <w:color w:val="000000" w:themeColor="text1"/>
          <w:sz w:val="24"/>
          <w:szCs w:val="24"/>
        </w:rPr>
      </w:pPr>
      <w:r w:rsidRPr="40F212EE">
        <w:rPr>
          <w:rFonts w:ascii="Arial" w:hAnsi="Arial" w:cs="Arial"/>
          <w:color w:val="000000" w:themeColor="text1"/>
          <w:sz w:val="24"/>
          <w:szCs w:val="24"/>
        </w:rPr>
        <w:t>In addition to the local prescribing approaches</w:t>
      </w:r>
      <w:r w:rsidR="1B312B8D" w:rsidRPr="40F212EE">
        <w:rPr>
          <w:rFonts w:ascii="Arial" w:hAnsi="Arial" w:cs="Arial"/>
          <w:color w:val="000000" w:themeColor="text1"/>
          <w:sz w:val="24"/>
          <w:szCs w:val="24"/>
        </w:rPr>
        <w:t>,</w:t>
      </w:r>
      <w:r w:rsidR="20FD064C" w:rsidRPr="40F212EE">
        <w:rPr>
          <w:rFonts w:ascii="Arial" w:hAnsi="Arial" w:cs="Arial"/>
          <w:color w:val="000000" w:themeColor="text1"/>
          <w:sz w:val="24"/>
          <w:szCs w:val="24"/>
        </w:rPr>
        <w:t xml:space="preserve"> </w:t>
      </w:r>
      <w:r w:rsidR="4EA5F48F" w:rsidRPr="40F212EE">
        <w:rPr>
          <w:rFonts w:ascii="Arial" w:hAnsi="Arial" w:cs="Arial"/>
          <w:color w:val="000000" w:themeColor="text1"/>
          <w:sz w:val="24"/>
          <w:szCs w:val="24"/>
        </w:rPr>
        <w:t>SBUHB received a letter</w:t>
      </w:r>
      <w:r w:rsidR="54C52E69" w:rsidRPr="40F212EE">
        <w:rPr>
          <w:rFonts w:ascii="Arial" w:hAnsi="Arial" w:cs="Arial"/>
          <w:color w:val="000000" w:themeColor="text1"/>
          <w:sz w:val="24"/>
          <w:szCs w:val="24"/>
        </w:rPr>
        <w:t xml:space="preserve"> in October 2023 </w:t>
      </w:r>
      <w:r w:rsidR="271613FA" w:rsidRPr="40F212EE">
        <w:rPr>
          <w:rFonts w:ascii="Arial" w:hAnsi="Arial" w:cs="Arial"/>
          <w:color w:val="000000" w:themeColor="text1"/>
          <w:sz w:val="24"/>
          <w:szCs w:val="24"/>
        </w:rPr>
        <w:t>(</w:t>
      </w:r>
      <w:r w:rsidR="630CB437" w:rsidRPr="40F212EE">
        <w:rPr>
          <w:rFonts w:ascii="Arial" w:hAnsi="Arial" w:cs="Arial"/>
          <w:b/>
          <w:bCs/>
          <w:color w:val="000000" w:themeColor="text1"/>
          <w:sz w:val="24"/>
          <w:szCs w:val="24"/>
        </w:rPr>
        <w:t>Appendix 2</w:t>
      </w:r>
      <w:r w:rsidR="271613FA" w:rsidRPr="40F212EE">
        <w:rPr>
          <w:rFonts w:ascii="Arial" w:hAnsi="Arial" w:cs="Arial"/>
          <w:color w:val="000000" w:themeColor="text1"/>
          <w:sz w:val="24"/>
          <w:szCs w:val="24"/>
        </w:rPr>
        <w:t>)</w:t>
      </w:r>
      <w:r w:rsidR="10BBF369" w:rsidRPr="40F212EE">
        <w:rPr>
          <w:rFonts w:ascii="Arial" w:hAnsi="Arial" w:cs="Arial"/>
          <w:color w:val="000000" w:themeColor="text1"/>
          <w:sz w:val="24"/>
          <w:szCs w:val="24"/>
        </w:rPr>
        <w:t xml:space="preserve"> following</w:t>
      </w:r>
      <w:r w:rsidR="54C52E69" w:rsidRPr="40F212EE">
        <w:rPr>
          <w:rFonts w:ascii="Arial" w:hAnsi="Arial" w:cs="Arial"/>
          <w:color w:val="000000" w:themeColor="text1"/>
          <w:sz w:val="24"/>
          <w:szCs w:val="24"/>
        </w:rPr>
        <w:t xml:space="preserve"> the NHS Value and Sustainability Board </w:t>
      </w:r>
      <w:r w:rsidR="776DAE40" w:rsidRPr="40F212EE">
        <w:rPr>
          <w:rFonts w:ascii="Arial" w:hAnsi="Arial" w:cs="Arial"/>
          <w:color w:val="000000" w:themeColor="text1"/>
          <w:sz w:val="24"/>
          <w:szCs w:val="24"/>
        </w:rPr>
        <w:t>describing a series of actions to progress</w:t>
      </w:r>
      <w:r w:rsidR="5653A654" w:rsidRPr="40F212EE">
        <w:rPr>
          <w:rFonts w:ascii="Arial" w:hAnsi="Arial" w:cs="Arial"/>
          <w:color w:val="000000" w:themeColor="text1"/>
          <w:sz w:val="24"/>
          <w:szCs w:val="24"/>
        </w:rPr>
        <w:t>,</w:t>
      </w:r>
      <w:r w:rsidR="0D9B88A0" w:rsidRPr="40F212EE">
        <w:rPr>
          <w:rFonts w:ascii="Arial" w:hAnsi="Arial" w:cs="Arial"/>
          <w:color w:val="000000" w:themeColor="text1"/>
          <w:sz w:val="24"/>
          <w:szCs w:val="24"/>
        </w:rPr>
        <w:t xml:space="preserve"> in particular:</w:t>
      </w:r>
      <w:r w:rsidR="5653A654" w:rsidRPr="40F212EE">
        <w:rPr>
          <w:rFonts w:ascii="Arial" w:hAnsi="Arial" w:cs="Arial"/>
          <w:color w:val="000000" w:themeColor="text1"/>
          <w:sz w:val="24"/>
          <w:szCs w:val="24"/>
        </w:rPr>
        <w:t xml:space="preserve"> </w:t>
      </w:r>
      <w:r w:rsidR="007D41D4">
        <w:rPr>
          <w:rFonts w:ascii="Arial" w:hAnsi="Arial" w:cs="Arial"/>
          <w:color w:val="000000" w:themeColor="text1"/>
          <w:sz w:val="24"/>
          <w:szCs w:val="24"/>
        </w:rPr>
        <w:t>-</w:t>
      </w:r>
    </w:p>
    <w:p w14:paraId="5186E560" w14:textId="77777777" w:rsidR="007D41D4" w:rsidRPr="007D41D4" w:rsidRDefault="007D41D4" w:rsidP="00132696">
      <w:pPr>
        <w:pStyle w:val="ListParagraph"/>
        <w:spacing w:after="0" w:line="240" w:lineRule="auto"/>
        <w:ind w:left="0"/>
        <w:jc w:val="both"/>
        <w:rPr>
          <w:rFonts w:ascii="Arial" w:hAnsi="Arial" w:cs="Arial"/>
          <w:color w:val="000000" w:themeColor="text1"/>
          <w:sz w:val="24"/>
          <w:szCs w:val="24"/>
        </w:rPr>
      </w:pPr>
    </w:p>
    <w:p w14:paraId="66071E2A" w14:textId="2B4C1A7D" w:rsidR="009A39CA" w:rsidRPr="00581635" w:rsidRDefault="009A39CA" w:rsidP="00A777CB">
      <w:pPr>
        <w:pStyle w:val="ListParagraph"/>
        <w:numPr>
          <w:ilvl w:val="0"/>
          <w:numId w:val="3"/>
        </w:numPr>
        <w:autoSpaceDE w:val="0"/>
        <w:autoSpaceDN w:val="0"/>
        <w:adjustRightInd w:val="0"/>
        <w:spacing w:after="0" w:line="240" w:lineRule="auto"/>
        <w:jc w:val="both"/>
        <w:rPr>
          <w:rFonts w:ascii="Arial" w:hAnsi="Arial" w:cs="Arial"/>
          <w:color w:val="000000"/>
          <w:sz w:val="24"/>
          <w:szCs w:val="24"/>
        </w:rPr>
      </w:pPr>
      <w:r w:rsidRPr="14F4AAD5">
        <w:rPr>
          <w:rFonts w:ascii="Arial" w:hAnsi="Arial" w:cs="Arial"/>
          <w:color w:val="000000" w:themeColor="text1"/>
          <w:sz w:val="24"/>
          <w:szCs w:val="24"/>
        </w:rPr>
        <w:t xml:space="preserve">Choosing the best value product every time </w:t>
      </w:r>
    </w:p>
    <w:p w14:paraId="30B9E85F" w14:textId="1C1D34E3" w:rsidR="009A39CA" w:rsidRPr="00581635" w:rsidRDefault="009A39CA" w:rsidP="00A777CB">
      <w:pPr>
        <w:pStyle w:val="ListParagraph"/>
        <w:numPr>
          <w:ilvl w:val="0"/>
          <w:numId w:val="3"/>
        </w:numPr>
        <w:autoSpaceDE w:val="0"/>
        <w:autoSpaceDN w:val="0"/>
        <w:adjustRightInd w:val="0"/>
        <w:spacing w:after="0" w:line="240" w:lineRule="auto"/>
        <w:jc w:val="both"/>
        <w:rPr>
          <w:rFonts w:ascii="Arial" w:hAnsi="Arial" w:cs="Arial"/>
          <w:color w:val="000000"/>
          <w:sz w:val="24"/>
          <w:szCs w:val="24"/>
        </w:rPr>
      </w:pPr>
      <w:r w:rsidRPr="14F4AAD5">
        <w:rPr>
          <w:rFonts w:ascii="Arial" w:hAnsi="Arial" w:cs="Arial"/>
          <w:color w:val="000000" w:themeColor="text1"/>
          <w:sz w:val="24"/>
          <w:szCs w:val="24"/>
        </w:rPr>
        <w:t xml:space="preserve">Minimising losses from local procurement </w:t>
      </w:r>
    </w:p>
    <w:p w14:paraId="67145F79" w14:textId="2E7D1570" w:rsidR="009A39CA" w:rsidRPr="00581635" w:rsidRDefault="009A39CA" w:rsidP="00A777CB">
      <w:pPr>
        <w:pStyle w:val="ListParagraph"/>
        <w:numPr>
          <w:ilvl w:val="0"/>
          <w:numId w:val="3"/>
        </w:numPr>
        <w:autoSpaceDE w:val="0"/>
        <w:autoSpaceDN w:val="0"/>
        <w:adjustRightInd w:val="0"/>
        <w:spacing w:after="0" w:line="240" w:lineRule="auto"/>
        <w:jc w:val="both"/>
        <w:rPr>
          <w:rFonts w:ascii="Arial" w:hAnsi="Arial" w:cs="Arial"/>
          <w:color w:val="000000"/>
          <w:sz w:val="24"/>
          <w:szCs w:val="24"/>
        </w:rPr>
      </w:pPr>
      <w:r w:rsidRPr="14F4AAD5">
        <w:rPr>
          <w:rFonts w:ascii="Arial" w:hAnsi="Arial" w:cs="Arial"/>
          <w:color w:val="000000" w:themeColor="text1"/>
          <w:sz w:val="24"/>
          <w:szCs w:val="24"/>
        </w:rPr>
        <w:t xml:space="preserve">Eliminating no or low value prescribing </w:t>
      </w:r>
    </w:p>
    <w:p w14:paraId="139F926E" w14:textId="77777777" w:rsidR="009A39CA" w:rsidRPr="00581635" w:rsidRDefault="009A39CA" w:rsidP="00132696">
      <w:pPr>
        <w:autoSpaceDE w:val="0"/>
        <w:autoSpaceDN w:val="0"/>
        <w:adjustRightInd w:val="0"/>
        <w:spacing w:after="0" w:line="240" w:lineRule="auto"/>
        <w:jc w:val="both"/>
        <w:rPr>
          <w:rFonts w:ascii="Arial" w:hAnsi="Arial" w:cs="Arial"/>
          <w:color w:val="000000"/>
          <w:sz w:val="24"/>
          <w:szCs w:val="24"/>
        </w:rPr>
      </w:pPr>
    </w:p>
    <w:p w14:paraId="4767A945" w14:textId="4908BC15" w:rsidR="00073F9D" w:rsidRPr="00581635" w:rsidRDefault="716B10A5" w:rsidP="00132696">
      <w:pPr>
        <w:autoSpaceDE w:val="0"/>
        <w:autoSpaceDN w:val="0"/>
        <w:adjustRightInd w:val="0"/>
        <w:spacing w:after="0" w:line="240" w:lineRule="auto"/>
        <w:jc w:val="both"/>
        <w:rPr>
          <w:rFonts w:ascii="Arial" w:hAnsi="Arial" w:cs="Arial"/>
          <w:color w:val="000000"/>
          <w:sz w:val="24"/>
          <w:szCs w:val="24"/>
        </w:rPr>
      </w:pPr>
      <w:r w:rsidRPr="40F212EE">
        <w:rPr>
          <w:rFonts w:ascii="Arial" w:hAnsi="Arial" w:cs="Arial"/>
          <w:color w:val="000000" w:themeColor="text1"/>
          <w:sz w:val="24"/>
          <w:szCs w:val="24"/>
        </w:rPr>
        <w:t xml:space="preserve">Progress against these priorities </w:t>
      </w:r>
      <w:r w:rsidR="51475822" w:rsidRPr="40F212EE">
        <w:rPr>
          <w:rFonts w:ascii="Arial" w:hAnsi="Arial" w:cs="Arial"/>
          <w:color w:val="000000" w:themeColor="text1"/>
          <w:sz w:val="24"/>
          <w:szCs w:val="24"/>
        </w:rPr>
        <w:t>is</w:t>
      </w:r>
      <w:r w:rsidRPr="40F212EE">
        <w:rPr>
          <w:rFonts w:ascii="Arial" w:hAnsi="Arial" w:cs="Arial"/>
          <w:color w:val="000000" w:themeColor="text1"/>
          <w:sz w:val="24"/>
          <w:szCs w:val="24"/>
        </w:rPr>
        <w:t xml:space="preserve"> detailed in </w:t>
      </w:r>
      <w:r w:rsidR="630CB437" w:rsidRPr="40F212EE">
        <w:rPr>
          <w:rFonts w:ascii="Arial" w:hAnsi="Arial" w:cs="Arial"/>
          <w:b/>
          <w:bCs/>
          <w:color w:val="000000" w:themeColor="text1"/>
          <w:sz w:val="24"/>
          <w:szCs w:val="24"/>
        </w:rPr>
        <w:t>A</w:t>
      </w:r>
      <w:r w:rsidRPr="40F212EE">
        <w:rPr>
          <w:rFonts w:ascii="Arial" w:hAnsi="Arial" w:cs="Arial"/>
          <w:b/>
          <w:bCs/>
          <w:color w:val="000000" w:themeColor="text1"/>
          <w:sz w:val="24"/>
          <w:szCs w:val="24"/>
        </w:rPr>
        <w:t>ppendix</w:t>
      </w:r>
      <w:r w:rsidR="630CB437" w:rsidRPr="40F212EE">
        <w:rPr>
          <w:rFonts w:ascii="Arial" w:hAnsi="Arial" w:cs="Arial"/>
          <w:b/>
          <w:bCs/>
          <w:color w:val="000000" w:themeColor="text1"/>
          <w:sz w:val="24"/>
          <w:szCs w:val="24"/>
        </w:rPr>
        <w:t xml:space="preserve"> 3</w:t>
      </w:r>
      <w:r w:rsidR="630CB437" w:rsidRPr="40F212EE">
        <w:rPr>
          <w:rFonts w:ascii="Arial" w:hAnsi="Arial" w:cs="Arial"/>
          <w:color w:val="000000" w:themeColor="text1"/>
          <w:sz w:val="24"/>
          <w:szCs w:val="24"/>
        </w:rPr>
        <w:t>.</w:t>
      </w:r>
    </w:p>
    <w:p w14:paraId="5C9E144C" w14:textId="77777777" w:rsidR="00F83F0A" w:rsidRDefault="00F83F0A" w:rsidP="00132696">
      <w:pPr>
        <w:spacing w:after="0" w:line="240" w:lineRule="auto"/>
        <w:jc w:val="both"/>
        <w:rPr>
          <w:rFonts w:ascii="Arial" w:hAnsi="Arial" w:cs="Arial"/>
          <w:b/>
          <w:bCs/>
          <w:sz w:val="24"/>
          <w:szCs w:val="24"/>
        </w:rPr>
      </w:pPr>
    </w:p>
    <w:p w14:paraId="5F1DF65D" w14:textId="1BF47EB6" w:rsidR="002A7041" w:rsidRPr="00541E10" w:rsidRDefault="000D4379" w:rsidP="00132696">
      <w:pPr>
        <w:spacing w:after="0" w:line="240" w:lineRule="auto"/>
        <w:jc w:val="both"/>
        <w:rPr>
          <w:rFonts w:ascii="Arial" w:hAnsi="Arial" w:cs="Arial"/>
          <w:sz w:val="24"/>
          <w:szCs w:val="24"/>
        </w:rPr>
      </w:pPr>
      <w:r w:rsidRPr="00541E10">
        <w:rPr>
          <w:rFonts w:ascii="Arial" w:hAnsi="Arial" w:cs="Arial"/>
          <w:sz w:val="24"/>
          <w:szCs w:val="24"/>
        </w:rPr>
        <w:t>The following section breaks down the utilisation of medicines by sectors</w:t>
      </w:r>
      <w:r w:rsidR="0044661F">
        <w:rPr>
          <w:rFonts w:ascii="Arial" w:hAnsi="Arial" w:cs="Arial"/>
          <w:sz w:val="24"/>
          <w:szCs w:val="24"/>
        </w:rPr>
        <w:t xml:space="preserve"> and</w:t>
      </w:r>
      <w:r w:rsidRPr="00541E10">
        <w:rPr>
          <w:rFonts w:ascii="Arial" w:hAnsi="Arial" w:cs="Arial"/>
          <w:sz w:val="24"/>
          <w:szCs w:val="24"/>
        </w:rPr>
        <w:t xml:space="preserve"> sets out the </w:t>
      </w:r>
      <w:r w:rsidR="00541E10" w:rsidRPr="00541E10">
        <w:rPr>
          <w:rFonts w:ascii="Arial" w:hAnsi="Arial" w:cs="Arial"/>
          <w:sz w:val="24"/>
          <w:szCs w:val="24"/>
        </w:rPr>
        <w:t>pressures and mitigating actions.</w:t>
      </w:r>
    </w:p>
    <w:p w14:paraId="48385000" w14:textId="77777777" w:rsidR="002A7041" w:rsidRPr="00541E10" w:rsidRDefault="002A7041" w:rsidP="00132696">
      <w:pPr>
        <w:spacing w:after="0" w:line="240" w:lineRule="auto"/>
        <w:jc w:val="both"/>
        <w:rPr>
          <w:rFonts w:ascii="Arial" w:hAnsi="Arial" w:cs="Arial"/>
          <w:sz w:val="24"/>
          <w:szCs w:val="24"/>
        </w:rPr>
      </w:pPr>
    </w:p>
    <w:p w14:paraId="721DE7DA" w14:textId="3C234FBC" w:rsidR="0E02A8A9" w:rsidRPr="006B45C1" w:rsidRDefault="5775C637" w:rsidP="00132696">
      <w:pPr>
        <w:spacing w:after="0" w:line="240" w:lineRule="auto"/>
        <w:jc w:val="both"/>
        <w:rPr>
          <w:rFonts w:ascii="Arial" w:hAnsi="Arial" w:cs="Arial"/>
          <w:b/>
          <w:bCs/>
          <w:i/>
          <w:iCs/>
          <w:sz w:val="24"/>
          <w:szCs w:val="24"/>
        </w:rPr>
      </w:pPr>
      <w:r w:rsidRPr="14F4AAD5">
        <w:rPr>
          <w:rFonts w:ascii="Arial" w:hAnsi="Arial" w:cs="Arial"/>
          <w:b/>
          <w:bCs/>
          <w:i/>
          <w:iCs/>
          <w:sz w:val="24"/>
          <w:szCs w:val="24"/>
        </w:rPr>
        <w:t xml:space="preserve">Primary </w:t>
      </w:r>
      <w:r w:rsidR="0BE9251A" w:rsidRPr="14F4AAD5">
        <w:rPr>
          <w:rFonts w:ascii="Arial" w:hAnsi="Arial" w:cs="Arial"/>
          <w:b/>
          <w:bCs/>
          <w:i/>
          <w:iCs/>
          <w:sz w:val="24"/>
          <w:szCs w:val="24"/>
        </w:rPr>
        <w:t>C</w:t>
      </w:r>
      <w:r w:rsidRPr="14F4AAD5">
        <w:rPr>
          <w:rFonts w:ascii="Arial" w:hAnsi="Arial" w:cs="Arial"/>
          <w:b/>
          <w:bCs/>
          <w:i/>
          <w:iCs/>
          <w:sz w:val="24"/>
          <w:szCs w:val="24"/>
        </w:rPr>
        <w:t xml:space="preserve">are </w:t>
      </w:r>
      <w:r w:rsidR="4712C1E7" w:rsidRPr="14F4AAD5">
        <w:rPr>
          <w:rFonts w:ascii="Arial" w:hAnsi="Arial" w:cs="Arial"/>
          <w:b/>
          <w:bCs/>
          <w:i/>
          <w:iCs/>
          <w:sz w:val="24"/>
          <w:szCs w:val="24"/>
        </w:rPr>
        <w:t>P</w:t>
      </w:r>
      <w:r w:rsidR="239B00A7" w:rsidRPr="14F4AAD5">
        <w:rPr>
          <w:rFonts w:ascii="Arial" w:hAnsi="Arial" w:cs="Arial"/>
          <w:b/>
          <w:bCs/>
          <w:i/>
          <w:iCs/>
          <w:sz w:val="24"/>
          <w:szCs w:val="24"/>
        </w:rPr>
        <w:t>rescribing</w:t>
      </w:r>
    </w:p>
    <w:p w14:paraId="1B5D3C7C" w14:textId="249A461E" w:rsidR="0E02A8A9" w:rsidRPr="006B45C1" w:rsidRDefault="3FE8A977" w:rsidP="00132696">
      <w:pPr>
        <w:spacing w:after="0" w:line="240" w:lineRule="auto"/>
        <w:jc w:val="both"/>
        <w:rPr>
          <w:rFonts w:ascii="Arial" w:eastAsia="Arial" w:hAnsi="Arial" w:cs="Arial"/>
          <w:sz w:val="24"/>
          <w:szCs w:val="24"/>
        </w:rPr>
      </w:pPr>
      <w:r w:rsidRPr="40F212EE">
        <w:rPr>
          <w:rFonts w:ascii="Arial" w:eastAsia="Arial" w:hAnsi="Arial" w:cs="Arial"/>
          <w:sz w:val="24"/>
          <w:szCs w:val="24"/>
        </w:rPr>
        <w:t xml:space="preserve">Forecasting primary care prescribing expenditure is a complex process and is highly susceptible to fluctuations in both a local and national context. </w:t>
      </w:r>
      <w:r w:rsidRPr="40F212EE">
        <w:rPr>
          <w:rFonts w:ascii="Arial" w:eastAsia="Arial" w:hAnsi="Arial" w:cs="Arial"/>
          <w:b/>
          <w:bCs/>
          <w:sz w:val="24"/>
          <w:szCs w:val="24"/>
        </w:rPr>
        <w:t xml:space="preserve">Table </w:t>
      </w:r>
      <w:r w:rsidR="3FCD5501" w:rsidRPr="40F212EE">
        <w:rPr>
          <w:rFonts w:ascii="Arial" w:eastAsia="Arial" w:hAnsi="Arial" w:cs="Arial"/>
          <w:b/>
          <w:bCs/>
          <w:sz w:val="24"/>
          <w:szCs w:val="24"/>
        </w:rPr>
        <w:t>2</w:t>
      </w:r>
      <w:r w:rsidRPr="40F212EE">
        <w:rPr>
          <w:rFonts w:ascii="Arial" w:eastAsia="Arial" w:hAnsi="Arial" w:cs="Arial"/>
          <w:b/>
          <w:bCs/>
          <w:sz w:val="24"/>
          <w:szCs w:val="24"/>
        </w:rPr>
        <w:t xml:space="preserve"> </w:t>
      </w:r>
      <w:r w:rsidRPr="40F212EE">
        <w:rPr>
          <w:rFonts w:ascii="Arial" w:eastAsia="Arial" w:hAnsi="Arial" w:cs="Arial"/>
          <w:sz w:val="24"/>
          <w:szCs w:val="24"/>
        </w:rPr>
        <w:t xml:space="preserve">below shows the </w:t>
      </w:r>
      <w:r w:rsidR="5572707F" w:rsidRPr="40F212EE">
        <w:rPr>
          <w:rFonts w:ascii="Arial" w:eastAsia="Arial" w:hAnsi="Arial" w:cs="Arial"/>
          <w:sz w:val="24"/>
          <w:szCs w:val="24"/>
        </w:rPr>
        <w:t>five-year</w:t>
      </w:r>
      <w:r w:rsidRPr="40F212EE">
        <w:rPr>
          <w:rFonts w:ascii="Arial" w:eastAsia="Arial" w:hAnsi="Arial" w:cs="Arial"/>
          <w:sz w:val="24"/>
          <w:szCs w:val="24"/>
        </w:rPr>
        <w:t xml:space="preserve"> position for costs and volume of prescribing in Swansea </w:t>
      </w:r>
      <w:r w:rsidR="35DEB8CC" w:rsidRPr="40F212EE">
        <w:rPr>
          <w:rFonts w:ascii="Arial" w:eastAsia="Arial" w:hAnsi="Arial" w:cs="Arial"/>
          <w:sz w:val="24"/>
          <w:szCs w:val="24"/>
        </w:rPr>
        <w:t>Bay.</w:t>
      </w:r>
    </w:p>
    <w:p w14:paraId="54F8B318" w14:textId="1B6F7C2A" w:rsidR="0E02A8A9" w:rsidRPr="006B45C1" w:rsidRDefault="0E02A8A9" w:rsidP="00132696">
      <w:pPr>
        <w:spacing w:after="0" w:line="240" w:lineRule="auto"/>
        <w:rPr>
          <w:rFonts w:ascii="Arial" w:hAnsi="Arial" w:cs="Arial"/>
          <w:color w:val="FF0000"/>
          <w:sz w:val="24"/>
          <w:szCs w:val="24"/>
        </w:rPr>
      </w:pPr>
    </w:p>
    <w:p w14:paraId="33BC7DD0" w14:textId="7526C513" w:rsidR="0E02A8A9" w:rsidRPr="006B45C1" w:rsidRDefault="48753070" w:rsidP="00132696">
      <w:pPr>
        <w:spacing w:after="0" w:line="240" w:lineRule="auto"/>
        <w:rPr>
          <w:rFonts w:ascii="Arial" w:hAnsi="Arial" w:cs="Arial"/>
          <w:b/>
          <w:bCs/>
          <w:sz w:val="24"/>
          <w:szCs w:val="24"/>
        </w:rPr>
      </w:pPr>
      <w:r w:rsidRPr="14F4AAD5">
        <w:rPr>
          <w:rFonts w:ascii="Arial" w:hAnsi="Arial" w:cs="Arial"/>
          <w:b/>
          <w:bCs/>
          <w:sz w:val="24"/>
          <w:szCs w:val="24"/>
        </w:rPr>
        <w:t>T</w:t>
      </w:r>
      <w:r w:rsidR="79805AE7" w:rsidRPr="14F4AAD5">
        <w:rPr>
          <w:rFonts w:ascii="Arial" w:hAnsi="Arial" w:cs="Arial"/>
          <w:b/>
          <w:bCs/>
          <w:sz w:val="24"/>
          <w:szCs w:val="24"/>
        </w:rPr>
        <w:t>able 2</w:t>
      </w:r>
    </w:p>
    <w:tbl>
      <w:tblPr>
        <w:tblW w:w="6900" w:type="dxa"/>
        <w:tblLayout w:type="fixed"/>
        <w:tblLook w:val="04A0" w:firstRow="1" w:lastRow="0" w:firstColumn="1" w:lastColumn="0" w:noHBand="0" w:noVBand="1"/>
      </w:tblPr>
      <w:tblGrid>
        <w:gridCol w:w="3480"/>
        <w:gridCol w:w="1815"/>
        <w:gridCol w:w="1605"/>
      </w:tblGrid>
      <w:tr w:rsidR="121DFE00" w:rsidRPr="007A490E" w14:paraId="5BEB4DD1" w14:textId="77777777" w:rsidTr="14F4AAD5">
        <w:trPr>
          <w:trHeight w:val="300"/>
        </w:trPr>
        <w:tc>
          <w:tcPr>
            <w:tcW w:w="3480" w:type="dxa"/>
            <w:tcBorders>
              <w:top w:val="single" w:sz="8" w:space="0" w:color="auto"/>
              <w:left w:val="single" w:sz="8" w:space="0" w:color="auto"/>
              <w:bottom w:val="single" w:sz="8" w:space="0" w:color="auto"/>
              <w:right w:val="single" w:sz="8" w:space="0" w:color="auto"/>
            </w:tcBorders>
            <w:shd w:val="clear" w:color="auto" w:fill="5B9BD5" w:themeFill="accent1"/>
            <w:tcMar>
              <w:left w:w="108" w:type="dxa"/>
              <w:right w:w="108" w:type="dxa"/>
            </w:tcMar>
            <w:vAlign w:val="bottom"/>
          </w:tcPr>
          <w:p w14:paraId="7BA2D728" w14:textId="428ABD23" w:rsidR="121DFE00" w:rsidRPr="007A490E" w:rsidRDefault="121DFE00" w:rsidP="007D41D4">
            <w:pPr>
              <w:spacing w:after="0" w:line="240" w:lineRule="auto"/>
              <w:ind w:left="-23" w:right="-23"/>
              <w:rPr>
                <w:rFonts w:ascii="Arial" w:hAnsi="Arial" w:cs="Arial"/>
              </w:rPr>
            </w:pPr>
            <w:r w:rsidRPr="007A490E">
              <w:rPr>
                <w:rFonts w:ascii="Arial" w:eastAsia="Calibri" w:hAnsi="Arial" w:cs="Arial"/>
                <w:b/>
                <w:bCs/>
                <w:color w:val="000000" w:themeColor="text1"/>
              </w:rPr>
              <w:t>Primary Care Spend and Items</w:t>
            </w:r>
          </w:p>
        </w:tc>
        <w:tc>
          <w:tcPr>
            <w:tcW w:w="1815" w:type="dxa"/>
            <w:tcBorders>
              <w:top w:val="single" w:sz="8" w:space="0" w:color="auto"/>
              <w:left w:val="single" w:sz="8" w:space="0" w:color="auto"/>
              <w:bottom w:val="single" w:sz="8" w:space="0" w:color="auto"/>
              <w:right w:val="single" w:sz="8" w:space="0" w:color="auto"/>
            </w:tcBorders>
            <w:shd w:val="clear" w:color="auto" w:fill="5B9BD5" w:themeFill="accent1"/>
            <w:tcMar>
              <w:left w:w="108" w:type="dxa"/>
              <w:right w:w="108" w:type="dxa"/>
            </w:tcMar>
            <w:vAlign w:val="bottom"/>
          </w:tcPr>
          <w:p w14:paraId="665447F2" w14:textId="67B3131D" w:rsidR="121DFE00" w:rsidRPr="007A490E" w:rsidRDefault="121DFE00" w:rsidP="007D41D4">
            <w:pPr>
              <w:spacing w:after="0" w:line="240" w:lineRule="auto"/>
              <w:ind w:left="-23" w:right="-23"/>
              <w:jc w:val="center"/>
              <w:rPr>
                <w:rFonts w:ascii="Arial" w:hAnsi="Arial" w:cs="Arial"/>
              </w:rPr>
            </w:pPr>
            <w:r w:rsidRPr="14F4AAD5">
              <w:rPr>
                <w:rFonts w:ascii="Arial" w:eastAsia="Calibri" w:hAnsi="Arial" w:cs="Arial"/>
                <w:b/>
                <w:bCs/>
                <w:color w:val="000000" w:themeColor="text1"/>
              </w:rPr>
              <w:t>Cost</w:t>
            </w:r>
          </w:p>
        </w:tc>
        <w:tc>
          <w:tcPr>
            <w:tcW w:w="1605" w:type="dxa"/>
            <w:tcBorders>
              <w:top w:val="single" w:sz="8" w:space="0" w:color="auto"/>
              <w:left w:val="single" w:sz="8" w:space="0" w:color="auto"/>
              <w:bottom w:val="single" w:sz="8" w:space="0" w:color="auto"/>
              <w:right w:val="single" w:sz="8" w:space="0" w:color="auto"/>
            </w:tcBorders>
            <w:shd w:val="clear" w:color="auto" w:fill="5B9BD5" w:themeFill="accent1"/>
            <w:tcMar>
              <w:left w:w="108" w:type="dxa"/>
              <w:right w:w="108" w:type="dxa"/>
            </w:tcMar>
            <w:vAlign w:val="bottom"/>
          </w:tcPr>
          <w:p w14:paraId="0B0DCAF6" w14:textId="306AED44" w:rsidR="121DFE00" w:rsidRPr="007A490E" w:rsidRDefault="121DFE00" w:rsidP="007D41D4">
            <w:pPr>
              <w:spacing w:after="0" w:line="240" w:lineRule="auto"/>
              <w:ind w:left="-23" w:right="-23"/>
              <w:jc w:val="center"/>
              <w:rPr>
                <w:rFonts w:ascii="Arial" w:hAnsi="Arial" w:cs="Arial"/>
              </w:rPr>
            </w:pPr>
            <w:r w:rsidRPr="14F4AAD5">
              <w:rPr>
                <w:rFonts w:ascii="Arial" w:eastAsia="Calibri" w:hAnsi="Arial" w:cs="Arial"/>
                <w:b/>
                <w:bCs/>
                <w:color w:val="000000" w:themeColor="text1"/>
              </w:rPr>
              <w:t>Items</w:t>
            </w:r>
          </w:p>
        </w:tc>
      </w:tr>
      <w:tr w:rsidR="121DFE00" w:rsidRPr="007A490E" w14:paraId="64A77A55" w14:textId="77777777" w:rsidTr="007D41D4">
        <w:trPr>
          <w:trHeight w:val="20"/>
        </w:trPr>
        <w:tc>
          <w:tcPr>
            <w:tcW w:w="3480" w:type="dxa"/>
            <w:tcBorders>
              <w:top w:val="single" w:sz="8" w:space="0" w:color="auto"/>
              <w:left w:val="single" w:sz="8" w:space="0" w:color="auto"/>
              <w:bottom w:val="single" w:sz="8" w:space="0" w:color="auto"/>
              <w:right w:val="single" w:sz="8" w:space="0" w:color="auto"/>
            </w:tcBorders>
            <w:shd w:val="clear" w:color="auto" w:fill="5B9BD5" w:themeFill="accent1"/>
            <w:tcMar>
              <w:left w:w="108" w:type="dxa"/>
              <w:right w:w="108" w:type="dxa"/>
            </w:tcMar>
            <w:vAlign w:val="bottom"/>
          </w:tcPr>
          <w:p w14:paraId="7F9B3AE5" w14:textId="4960A00A" w:rsidR="121DFE00" w:rsidRPr="007A490E" w:rsidRDefault="121DFE00" w:rsidP="007D41D4">
            <w:pPr>
              <w:spacing w:after="0" w:line="240" w:lineRule="auto"/>
              <w:ind w:right="-23"/>
              <w:rPr>
                <w:rFonts w:ascii="Arial" w:hAnsi="Arial" w:cs="Arial"/>
              </w:rPr>
            </w:pPr>
            <w:r w:rsidRPr="007A490E">
              <w:rPr>
                <w:rFonts w:ascii="Arial" w:eastAsia="Calibri" w:hAnsi="Arial" w:cs="Arial"/>
                <w:b/>
                <w:bCs/>
                <w:color w:val="000000" w:themeColor="text1"/>
              </w:rPr>
              <w:t>Apr 19 - Mar 20*</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bottom"/>
          </w:tcPr>
          <w:p w14:paraId="4460275A" w14:textId="620CCE19" w:rsidR="121DFE00" w:rsidRPr="007A490E" w:rsidRDefault="121DFE00" w:rsidP="007D41D4">
            <w:pPr>
              <w:spacing w:after="0" w:line="240" w:lineRule="auto"/>
              <w:ind w:left="-23" w:right="-23"/>
              <w:jc w:val="right"/>
              <w:rPr>
                <w:rFonts w:ascii="Arial" w:hAnsi="Arial" w:cs="Arial"/>
              </w:rPr>
            </w:pPr>
            <w:r w:rsidRPr="14F4AAD5">
              <w:rPr>
                <w:rFonts w:ascii="Arial" w:eastAsia="Calibri" w:hAnsi="Arial" w:cs="Arial"/>
                <w:color w:val="000000" w:themeColor="text1"/>
              </w:rPr>
              <w:t>£67,150,889</w:t>
            </w:r>
          </w:p>
        </w:tc>
        <w:tc>
          <w:tcPr>
            <w:tcW w:w="1605" w:type="dxa"/>
            <w:tcBorders>
              <w:top w:val="single" w:sz="8" w:space="0" w:color="auto"/>
              <w:left w:val="single" w:sz="8" w:space="0" w:color="auto"/>
              <w:bottom w:val="single" w:sz="8" w:space="0" w:color="auto"/>
              <w:right w:val="single" w:sz="8" w:space="0" w:color="auto"/>
            </w:tcBorders>
            <w:tcMar>
              <w:left w:w="108" w:type="dxa"/>
              <w:right w:w="108" w:type="dxa"/>
            </w:tcMar>
          </w:tcPr>
          <w:p w14:paraId="1A8D4853" w14:textId="68AFBF59" w:rsidR="121DFE00" w:rsidRPr="007A490E" w:rsidRDefault="2CF2EEE8" w:rsidP="007D41D4">
            <w:pPr>
              <w:spacing w:after="0" w:line="240" w:lineRule="auto"/>
              <w:ind w:left="-23" w:right="-23"/>
              <w:jc w:val="right"/>
              <w:rPr>
                <w:rFonts w:ascii="Arial" w:hAnsi="Arial" w:cs="Arial"/>
              </w:rPr>
            </w:pPr>
            <w:r w:rsidRPr="14F4AAD5">
              <w:rPr>
                <w:rFonts w:ascii="Arial" w:eastAsia="Calibri" w:hAnsi="Arial" w:cs="Arial"/>
                <w:color w:val="000000" w:themeColor="text1"/>
              </w:rPr>
              <w:t>10,219,241</w:t>
            </w:r>
          </w:p>
        </w:tc>
      </w:tr>
      <w:tr w:rsidR="121DFE00" w:rsidRPr="007A490E" w14:paraId="7BE52189" w14:textId="77777777" w:rsidTr="007D41D4">
        <w:trPr>
          <w:trHeight w:val="20"/>
        </w:trPr>
        <w:tc>
          <w:tcPr>
            <w:tcW w:w="3480" w:type="dxa"/>
            <w:tcBorders>
              <w:top w:val="single" w:sz="8" w:space="0" w:color="auto"/>
              <w:left w:val="single" w:sz="8" w:space="0" w:color="auto"/>
              <w:bottom w:val="single" w:sz="8" w:space="0" w:color="auto"/>
              <w:right w:val="single" w:sz="8" w:space="0" w:color="auto"/>
            </w:tcBorders>
            <w:shd w:val="clear" w:color="auto" w:fill="5B9BD5" w:themeFill="accent1"/>
            <w:tcMar>
              <w:left w:w="108" w:type="dxa"/>
              <w:right w:w="108" w:type="dxa"/>
            </w:tcMar>
            <w:vAlign w:val="bottom"/>
          </w:tcPr>
          <w:p w14:paraId="4A9AE490" w14:textId="5015167B" w:rsidR="121DFE00" w:rsidRPr="007A490E" w:rsidRDefault="121DFE00" w:rsidP="007D41D4">
            <w:pPr>
              <w:spacing w:after="0" w:line="240" w:lineRule="auto"/>
              <w:ind w:right="-23"/>
              <w:rPr>
                <w:rFonts w:ascii="Arial" w:hAnsi="Arial" w:cs="Arial"/>
              </w:rPr>
            </w:pPr>
            <w:r w:rsidRPr="007A490E">
              <w:rPr>
                <w:rFonts w:ascii="Arial" w:eastAsia="Calibri" w:hAnsi="Arial" w:cs="Arial"/>
                <w:b/>
                <w:bCs/>
                <w:color w:val="000000" w:themeColor="text1"/>
              </w:rPr>
              <w:t>Apr 20 - Mar 21</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bottom"/>
          </w:tcPr>
          <w:p w14:paraId="61C997A2" w14:textId="2EA96877" w:rsidR="121DFE00" w:rsidRPr="007A490E" w:rsidRDefault="121DFE00" w:rsidP="007D41D4">
            <w:pPr>
              <w:spacing w:after="0" w:line="240" w:lineRule="auto"/>
              <w:ind w:left="-23" w:right="-23"/>
              <w:jc w:val="right"/>
              <w:rPr>
                <w:rFonts w:ascii="Arial" w:hAnsi="Arial" w:cs="Arial"/>
              </w:rPr>
            </w:pPr>
            <w:r w:rsidRPr="14F4AAD5">
              <w:rPr>
                <w:rFonts w:ascii="Arial" w:eastAsia="Calibri" w:hAnsi="Arial" w:cs="Arial"/>
                <w:color w:val="000000" w:themeColor="text1"/>
              </w:rPr>
              <w:t>£71,377,563</w:t>
            </w:r>
          </w:p>
        </w:tc>
        <w:tc>
          <w:tcPr>
            <w:tcW w:w="1605" w:type="dxa"/>
            <w:tcBorders>
              <w:top w:val="single" w:sz="8" w:space="0" w:color="auto"/>
              <w:left w:val="single" w:sz="8" w:space="0" w:color="auto"/>
              <w:bottom w:val="single" w:sz="8" w:space="0" w:color="auto"/>
              <w:right w:val="single" w:sz="8" w:space="0" w:color="auto"/>
            </w:tcBorders>
            <w:tcMar>
              <w:left w:w="108" w:type="dxa"/>
              <w:right w:w="108" w:type="dxa"/>
            </w:tcMar>
            <w:vAlign w:val="bottom"/>
          </w:tcPr>
          <w:p w14:paraId="71BF0B46" w14:textId="314D825D" w:rsidR="121DFE00" w:rsidRPr="007A490E" w:rsidRDefault="121DFE00" w:rsidP="007D41D4">
            <w:pPr>
              <w:spacing w:after="0" w:line="240" w:lineRule="auto"/>
              <w:ind w:left="-23" w:right="-23"/>
              <w:jc w:val="right"/>
              <w:rPr>
                <w:rFonts w:ascii="Arial" w:hAnsi="Arial" w:cs="Arial"/>
              </w:rPr>
            </w:pPr>
            <w:r w:rsidRPr="14F4AAD5">
              <w:rPr>
                <w:rFonts w:ascii="Arial" w:eastAsia="Calibri" w:hAnsi="Arial" w:cs="Arial"/>
                <w:color w:val="000000" w:themeColor="text1"/>
              </w:rPr>
              <w:t>10,167,903</w:t>
            </w:r>
          </w:p>
        </w:tc>
      </w:tr>
      <w:tr w:rsidR="121DFE00" w:rsidRPr="007A490E" w14:paraId="6CFC8FE7" w14:textId="77777777" w:rsidTr="007D41D4">
        <w:trPr>
          <w:trHeight w:val="20"/>
        </w:trPr>
        <w:tc>
          <w:tcPr>
            <w:tcW w:w="3480" w:type="dxa"/>
            <w:tcBorders>
              <w:top w:val="single" w:sz="8" w:space="0" w:color="auto"/>
              <w:left w:val="single" w:sz="8" w:space="0" w:color="auto"/>
              <w:bottom w:val="single" w:sz="8" w:space="0" w:color="auto"/>
              <w:right w:val="single" w:sz="8" w:space="0" w:color="auto"/>
            </w:tcBorders>
            <w:shd w:val="clear" w:color="auto" w:fill="5B9BD5" w:themeFill="accent1"/>
            <w:tcMar>
              <w:left w:w="108" w:type="dxa"/>
              <w:right w:w="108" w:type="dxa"/>
            </w:tcMar>
            <w:vAlign w:val="bottom"/>
          </w:tcPr>
          <w:p w14:paraId="453C4C4C" w14:textId="7B8377C4" w:rsidR="121DFE00" w:rsidRPr="007A490E" w:rsidRDefault="121DFE00" w:rsidP="007D41D4">
            <w:pPr>
              <w:spacing w:after="0" w:line="240" w:lineRule="auto"/>
              <w:ind w:right="-23"/>
              <w:rPr>
                <w:rFonts w:ascii="Arial" w:hAnsi="Arial" w:cs="Arial"/>
              </w:rPr>
            </w:pPr>
            <w:r w:rsidRPr="007A490E">
              <w:rPr>
                <w:rFonts w:ascii="Arial" w:eastAsia="Calibri" w:hAnsi="Arial" w:cs="Arial"/>
                <w:b/>
                <w:bCs/>
                <w:color w:val="000000" w:themeColor="text1"/>
              </w:rPr>
              <w:t>Apr 21 - Mar 22</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bottom"/>
          </w:tcPr>
          <w:p w14:paraId="420F10ED" w14:textId="2BE4B3EB" w:rsidR="121DFE00" w:rsidRPr="007A490E" w:rsidRDefault="121DFE00" w:rsidP="007D41D4">
            <w:pPr>
              <w:spacing w:after="0" w:line="240" w:lineRule="auto"/>
              <w:ind w:left="-23" w:right="-23"/>
              <w:jc w:val="right"/>
              <w:rPr>
                <w:rFonts w:ascii="Arial" w:hAnsi="Arial" w:cs="Arial"/>
              </w:rPr>
            </w:pPr>
            <w:r w:rsidRPr="14F4AAD5">
              <w:rPr>
                <w:rFonts w:ascii="Arial" w:eastAsia="Calibri" w:hAnsi="Arial" w:cs="Arial"/>
                <w:color w:val="000000" w:themeColor="text1"/>
              </w:rPr>
              <w:t>£71,437,019</w:t>
            </w:r>
          </w:p>
        </w:tc>
        <w:tc>
          <w:tcPr>
            <w:tcW w:w="1605" w:type="dxa"/>
            <w:tcBorders>
              <w:top w:val="single" w:sz="8" w:space="0" w:color="auto"/>
              <w:left w:val="single" w:sz="8" w:space="0" w:color="auto"/>
              <w:bottom w:val="single" w:sz="8" w:space="0" w:color="auto"/>
              <w:right w:val="single" w:sz="8" w:space="0" w:color="auto"/>
            </w:tcBorders>
            <w:tcMar>
              <w:left w:w="108" w:type="dxa"/>
              <w:right w:w="108" w:type="dxa"/>
            </w:tcMar>
            <w:vAlign w:val="bottom"/>
          </w:tcPr>
          <w:p w14:paraId="5830E3BE" w14:textId="6EAC3D14" w:rsidR="121DFE00" w:rsidRPr="007A490E" w:rsidRDefault="121DFE00" w:rsidP="007D41D4">
            <w:pPr>
              <w:spacing w:after="0" w:line="240" w:lineRule="auto"/>
              <w:ind w:left="-23" w:right="-23"/>
              <w:jc w:val="right"/>
              <w:rPr>
                <w:rFonts w:ascii="Arial" w:hAnsi="Arial" w:cs="Arial"/>
              </w:rPr>
            </w:pPr>
            <w:r w:rsidRPr="14F4AAD5">
              <w:rPr>
                <w:rFonts w:ascii="Arial" w:eastAsia="Calibri" w:hAnsi="Arial" w:cs="Arial"/>
                <w:color w:val="000000" w:themeColor="text1"/>
              </w:rPr>
              <w:t xml:space="preserve">   10,326,062</w:t>
            </w:r>
          </w:p>
        </w:tc>
      </w:tr>
      <w:tr w:rsidR="121DFE00" w:rsidRPr="007A490E" w14:paraId="36A03844" w14:textId="77777777" w:rsidTr="007D41D4">
        <w:trPr>
          <w:trHeight w:val="20"/>
        </w:trPr>
        <w:tc>
          <w:tcPr>
            <w:tcW w:w="3480" w:type="dxa"/>
            <w:tcBorders>
              <w:top w:val="single" w:sz="8" w:space="0" w:color="auto"/>
              <w:left w:val="single" w:sz="8" w:space="0" w:color="auto"/>
              <w:bottom w:val="single" w:sz="8" w:space="0" w:color="auto"/>
              <w:right w:val="single" w:sz="8" w:space="0" w:color="auto"/>
            </w:tcBorders>
            <w:shd w:val="clear" w:color="auto" w:fill="5B9BD5" w:themeFill="accent1"/>
            <w:tcMar>
              <w:left w:w="108" w:type="dxa"/>
              <w:right w:w="108" w:type="dxa"/>
            </w:tcMar>
            <w:vAlign w:val="bottom"/>
          </w:tcPr>
          <w:p w14:paraId="498B8713" w14:textId="11826CE5" w:rsidR="121DFE00" w:rsidRPr="007A490E" w:rsidRDefault="121DFE00" w:rsidP="007D41D4">
            <w:pPr>
              <w:spacing w:after="0" w:line="240" w:lineRule="auto"/>
              <w:ind w:right="-23"/>
              <w:rPr>
                <w:rFonts w:ascii="Arial" w:hAnsi="Arial" w:cs="Arial"/>
              </w:rPr>
            </w:pPr>
            <w:r w:rsidRPr="007A490E">
              <w:rPr>
                <w:rFonts w:ascii="Arial" w:eastAsia="Calibri" w:hAnsi="Arial" w:cs="Arial"/>
                <w:b/>
                <w:bCs/>
                <w:color w:val="000000" w:themeColor="text1"/>
              </w:rPr>
              <w:t>Apr 22 - Mar 23</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bottom"/>
          </w:tcPr>
          <w:p w14:paraId="0F614937" w14:textId="24BAE664" w:rsidR="121DFE00" w:rsidRPr="007A490E" w:rsidRDefault="121DFE00" w:rsidP="007D41D4">
            <w:pPr>
              <w:spacing w:after="0" w:line="240" w:lineRule="auto"/>
              <w:ind w:left="-23" w:right="-23"/>
              <w:jc w:val="right"/>
              <w:rPr>
                <w:rFonts w:ascii="Arial" w:hAnsi="Arial" w:cs="Arial"/>
              </w:rPr>
            </w:pPr>
            <w:r w:rsidRPr="14F4AAD5">
              <w:rPr>
                <w:rFonts w:ascii="Arial" w:eastAsia="Calibri" w:hAnsi="Arial" w:cs="Arial"/>
                <w:color w:val="000000" w:themeColor="text1"/>
              </w:rPr>
              <w:t>£77,183,706</w:t>
            </w:r>
          </w:p>
        </w:tc>
        <w:tc>
          <w:tcPr>
            <w:tcW w:w="1605" w:type="dxa"/>
            <w:tcBorders>
              <w:top w:val="single" w:sz="8" w:space="0" w:color="auto"/>
              <w:left w:val="single" w:sz="8" w:space="0" w:color="auto"/>
              <w:bottom w:val="single" w:sz="8" w:space="0" w:color="auto"/>
              <w:right w:val="single" w:sz="8" w:space="0" w:color="auto"/>
            </w:tcBorders>
            <w:tcMar>
              <w:left w:w="108" w:type="dxa"/>
              <w:right w:w="108" w:type="dxa"/>
            </w:tcMar>
            <w:vAlign w:val="bottom"/>
          </w:tcPr>
          <w:p w14:paraId="27846995" w14:textId="35635025" w:rsidR="121DFE00" w:rsidRPr="007A490E" w:rsidRDefault="121DFE00" w:rsidP="007D41D4">
            <w:pPr>
              <w:spacing w:after="0" w:line="240" w:lineRule="auto"/>
              <w:ind w:left="-23" w:right="-23"/>
              <w:jc w:val="right"/>
              <w:rPr>
                <w:rFonts w:ascii="Arial" w:hAnsi="Arial" w:cs="Arial"/>
              </w:rPr>
            </w:pPr>
            <w:r w:rsidRPr="14F4AAD5">
              <w:rPr>
                <w:rFonts w:ascii="Arial" w:eastAsia="Calibri" w:hAnsi="Arial" w:cs="Arial"/>
                <w:color w:val="000000" w:themeColor="text1"/>
              </w:rPr>
              <w:t xml:space="preserve">  10,464,318</w:t>
            </w:r>
          </w:p>
        </w:tc>
      </w:tr>
      <w:tr w:rsidR="121DFE00" w:rsidRPr="007A490E" w14:paraId="7FEB3A4B" w14:textId="77777777" w:rsidTr="007D41D4">
        <w:trPr>
          <w:trHeight w:val="20"/>
        </w:trPr>
        <w:tc>
          <w:tcPr>
            <w:tcW w:w="3480" w:type="dxa"/>
            <w:tcBorders>
              <w:top w:val="single" w:sz="8" w:space="0" w:color="auto"/>
              <w:left w:val="single" w:sz="8" w:space="0" w:color="auto"/>
              <w:bottom w:val="single" w:sz="8" w:space="0" w:color="auto"/>
              <w:right w:val="single" w:sz="8" w:space="0" w:color="auto"/>
            </w:tcBorders>
            <w:shd w:val="clear" w:color="auto" w:fill="5B9BD5" w:themeFill="accent1"/>
            <w:tcMar>
              <w:left w:w="108" w:type="dxa"/>
              <w:right w:w="108" w:type="dxa"/>
            </w:tcMar>
            <w:vAlign w:val="bottom"/>
          </w:tcPr>
          <w:p w14:paraId="6F2131E9" w14:textId="57D14387" w:rsidR="121DFE00" w:rsidRPr="007A490E" w:rsidRDefault="121DFE00" w:rsidP="007D41D4">
            <w:pPr>
              <w:spacing w:after="0" w:line="240" w:lineRule="auto"/>
              <w:ind w:right="-23"/>
              <w:rPr>
                <w:rFonts w:ascii="Arial" w:hAnsi="Arial" w:cs="Arial"/>
              </w:rPr>
            </w:pPr>
            <w:r w:rsidRPr="14F4AAD5">
              <w:rPr>
                <w:rFonts w:ascii="Arial" w:eastAsia="Calibri" w:hAnsi="Arial" w:cs="Arial"/>
                <w:b/>
                <w:bCs/>
                <w:color w:val="000000" w:themeColor="text1"/>
              </w:rPr>
              <w:t>Apr 23 - Oct 23**</w:t>
            </w:r>
          </w:p>
        </w:tc>
        <w:tc>
          <w:tcPr>
            <w:tcW w:w="1815" w:type="dxa"/>
            <w:tcBorders>
              <w:top w:val="single" w:sz="8" w:space="0" w:color="auto"/>
              <w:left w:val="single" w:sz="8" w:space="0" w:color="auto"/>
              <w:bottom w:val="single" w:sz="8" w:space="0" w:color="auto"/>
              <w:right w:val="single" w:sz="8" w:space="0" w:color="auto"/>
            </w:tcBorders>
            <w:tcMar>
              <w:left w:w="108" w:type="dxa"/>
              <w:right w:w="108" w:type="dxa"/>
            </w:tcMar>
            <w:vAlign w:val="bottom"/>
          </w:tcPr>
          <w:p w14:paraId="5B618A12" w14:textId="62561717" w:rsidR="121DFE00" w:rsidRPr="007A490E" w:rsidRDefault="121DFE00" w:rsidP="007D41D4">
            <w:pPr>
              <w:spacing w:after="0" w:line="240" w:lineRule="auto"/>
              <w:ind w:left="-23" w:right="-23"/>
              <w:jc w:val="right"/>
              <w:rPr>
                <w:rFonts w:ascii="Arial" w:hAnsi="Arial" w:cs="Arial"/>
              </w:rPr>
            </w:pPr>
            <w:r w:rsidRPr="14F4AAD5">
              <w:rPr>
                <w:rFonts w:ascii="Arial" w:eastAsia="Calibri" w:hAnsi="Arial" w:cs="Arial"/>
                <w:color w:val="000000" w:themeColor="text1"/>
              </w:rPr>
              <w:t>£47,979,312</w:t>
            </w:r>
          </w:p>
        </w:tc>
        <w:tc>
          <w:tcPr>
            <w:tcW w:w="1605" w:type="dxa"/>
            <w:tcBorders>
              <w:top w:val="single" w:sz="8" w:space="0" w:color="auto"/>
              <w:left w:val="single" w:sz="8" w:space="0" w:color="auto"/>
              <w:bottom w:val="single" w:sz="8" w:space="0" w:color="auto"/>
              <w:right w:val="single" w:sz="8" w:space="0" w:color="auto"/>
            </w:tcBorders>
            <w:tcMar>
              <w:left w:w="108" w:type="dxa"/>
              <w:right w:w="108" w:type="dxa"/>
            </w:tcMar>
            <w:vAlign w:val="bottom"/>
          </w:tcPr>
          <w:p w14:paraId="666E048C" w14:textId="0E59982C" w:rsidR="121DFE00" w:rsidRPr="007A490E" w:rsidRDefault="121DFE00" w:rsidP="007D41D4">
            <w:pPr>
              <w:spacing w:after="0" w:line="240" w:lineRule="auto"/>
              <w:ind w:left="-23" w:right="-23"/>
              <w:jc w:val="right"/>
              <w:rPr>
                <w:rFonts w:ascii="Arial" w:hAnsi="Arial" w:cs="Arial"/>
              </w:rPr>
            </w:pPr>
            <w:r w:rsidRPr="14F4AAD5">
              <w:rPr>
                <w:rFonts w:ascii="Arial" w:eastAsia="Calibri" w:hAnsi="Arial" w:cs="Arial"/>
                <w:color w:val="000000" w:themeColor="text1"/>
              </w:rPr>
              <w:t xml:space="preserve"> 6,165,811</w:t>
            </w:r>
          </w:p>
        </w:tc>
      </w:tr>
    </w:tbl>
    <w:p w14:paraId="1397E47A" w14:textId="1DBF327C" w:rsidR="0E02A8A9" w:rsidRPr="007D41D4" w:rsidRDefault="6143C338" w:rsidP="007D41D4">
      <w:pPr>
        <w:spacing w:after="0" w:line="240" w:lineRule="auto"/>
        <w:rPr>
          <w:rFonts w:ascii="Arial" w:eastAsia="Calibri" w:hAnsi="Arial" w:cs="Arial"/>
          <w:sz w:val="20"/>
          <w:szCs w:val="20"/>
        </w:rPr>
      </w:pPr>
      <w:r w:rsidRPr="007D41D4">
        <w:rPr>
          <w:rFonts w:ascii="Arial" w:eastAsia="Calibri" w:hAnsi="Arial" w:cs="Arial"/>
          <w:sz w:val="20"/>
          <w:szCs w:val="20"/>
        </w:rPr>
        <w:t>*Includes COVID costs.</w:t>
      </w:r>
    </w:p>
    <w:p w14:paraId="47139040" w14:textId="3CAF0965" w:rsidR="0E02A8A9" w:rsidRPr="007D41D4" w:rsidRDefault="6143C338" w:rsidP="007D41D4">
      <w:pPr>
        <w:spacing w:after="0" w:line="240" w:lineRule="auto"/>
        <w:rPr>
          <w:rFonts w:ascii="Arial" w:eastAsia="Calibri" w:hAnsi="Arial" w:cs="Arial"/>
          <w:sz w:val="20"/>
          <w:szCs w:val="20"/>
        </w:rPr>
      </w:pPr>
      <w:r w:rsidRPr="007D41D4">
        <w:rPr>
          <w:rFonts w:ascii="Arial" w:eastAsia="Calibri" w:hAnsi="Arial" w:cs="Arial"/>
          <w:sz w:val="20"/>
          <w:szCs w:val="20"/>
        </w:rPr>
        <w:t>** Year to date, latest month available is October 2023.</w:t>
      </w:r>
    </w:p>
    <w:p w14:paraId="10F6C714" w14:textId="003B49B4" w:rsidR="0E02A8A9" w:rsidRPr="007A490E" w:rsidRDefault="0E02A8A9" w:rsidP="121DFE00">
      <w:pPr>
        <w:spacing w:after="0" w:line="240" w:lineRule="auto"/>
        <w:rPr>
          <w:rFonts w:ascii="Arial" w:hAnsi="Arial" w:cs="Arial"/>
          <w:color w:val="FF0000"/>
          <w:sz w:val="24"/>
          <w:szCs w:val="24"/>
        </w:rPr>
      </w:pPr>
    </w:p>
    <w:p w14:paraId="31E607D2" w14:textId="061B6364" w:rsidR="0E02A8A9" w:rsidRPr="007A490E" w:rsidRDefault="6F052219" w:rsidP="007D41D4">
      <w:pPr>
        <w:spacing w:after="0" w:line="240" w:lineRule="auto"/>
        <w:jc w:val="both"/>
        <w:rPr>
          <w:rFonts w:ascii="Arial" w:hAnsi="Arial" w:cs="Arial"/>
          <w:sz w:val="24"/>
          <w:szCs w:val="24"/>
        </w:rPr>
      </w:pPr>
      <w:r w:rsidRPr="14F4AAD5">
        <w:rPr>
          <w:rFonts w:ascii="Arial" w:hAnsi="Arial" w:cs="Arial"/>
          <w:sz w:val="24"/>
          <w:szCs w:val="24"/>
        </w:rPr>
        <w:t>This position reflects a national picture</w:t>
      </w:r>
      <w:r w:rsidR="1432183F" w:rsidRPr="14F4AAD5">
        <w:rPr>
          <w:rFonts w:ascii="Arial" w:hAnsi="Arial" w:cs="Arial"/>
          <w:sz w:val="24"/>
          <w:szCs w:val="24"/>
        </w:rPr>
        <w:t xml:space="preserve"> in Wales</w:t>
      </w:r>
      <w:r w:rsidRPr="14F4AAD5">
        <w:rPr>
          <w:rFonts w:ascii="Arial" w:hAnsi="Arial" w:cs="Arial"/>
          <w:sz w:val="24"/>
          <w:szCs w:val="24"/>
        </w:rPr>
        <w:t xml:space="preserve"> which has seen</w:t>
      </w:r>
      <w:r w:rsidR="0D49187C" w:rsidRPr="14F4AAD5">
        <w:rPr>
          <w:rFonts w:ascii="Arial" w:hAnsi="Arial" w:cs="Arial"/>
          <w:sz w:val="24"/>
          <w:szCs w:val="24"/>
        </w:rPr>
        <w:t>:</w:t>
      </w:r>
      <w:r w:rsidR="007D41D4">
        <w:rPr>
          <w:rFonts w:ascii="Arial" w:hAnsi="Arial" w:cs="Arial"/>
          <w:sz w:val="24"/>
          <w:szCs w:val="24"/>
        </w:rPr>
        <w:t xml:space="preserve"> -</w:t>
      </w:r>
    </w:p>
    <w:p w14:paraId="0070BB16" w14:textId="34B9D8DE" w:rsidR="0E02A8A9" w:rsidRPr="007A490E" w:rsidRDefault="0E02A8A9" w:rsidP="007D41D4">
      <w:pPr>
        <w:spacing w:after="0" w:line="240" w:lineRule="auto"/>
        <w:jc w:val="both"/>
        <w:rPr>
          <w:rFonts w:ascii="Arial" w:hAnsi="Arial" w:cs="Arial"/>
          <w:color w:val="FF0000"/>
          <w:sz w:val="24"/>
          <w:szCs w:val="24"/>
        </w:rPr>
      </w:pPr>
    </w:p>
    <w:p w14:paraId="2CCC1F93" w14:textId="6BF764CA" w:rsidR="0E02A8A9" w:rsidRPr="007A490E" w:rsidRDefault="6F052219" w:rsidP="00A777CB">
      <w:pPr>
        <w:pStyle w:val="ListParagraph"/>
        <w:numPr>
          <w:ilvl w:val="0"/>
          <w:numId w:val="11"/>
        </w:numPr>
        <w:spacing w:after="0" w:line="240" w:lineRule="auto"/>
        <w:jc w:val="both"/>
        <w:rPr>
          <w:rFonts w:ascii="Arial" w:eastAsia="Calibri" w:hAnsi="Arial" w:cs="Arial"/>
          <w:sz w:val="24"/>
          <w:szCs w:val="24"/>
        </w:rPr>
      </w:pPr>
      <w:r w:rsidRPr="14F4AAD5">
        <w:rPr>
          <w:rFonts w:ascii="Arial" w:eastAsia="Arial" w:hAnsi="Arial" w:cs="Arial"/>
          <w:sz w:val="24"/>
          <w:szCs w:val="24"/>
        </w:rPr>
        <w:t xml:space="preserve">The number of items prescribed and dispensed through </w:t>
      </w:r>
      <w:bookmarkStart w:id="3" w:name="_Int_BKrQHVX6"/>
      <w:r w:rsidRPr="14F4AAD5">
        <w:rPr>
          <w:rFonts w:ascii="Arial" w:eastAsia="Arial" w:hAnsi="Arial" w:cs="Arial"/>
          <w:sz w:val="24"/>
          <w:szCs w:val="24"/>
        </w:rPr>
        <w:t xml:space="preserve">general </w:t>
      </w:r>
      <w:r w:rsidR="7823539E" w:rsidRPr="14F4AAD5">
        <w:rPr>
          <w:rFonts w:ascii="Arial" w:eastAsia="Arial" w:hAnsi="Arial" w:cs="Arial"/>
          <w:sz w:val="24"/>
          <w:szCs w:val="24"/>
        </w:rPr>
        <w:t>practices</w:t>
      </w:r>
      <w:bookmarkEnd w:id="3"/>
      <w:r w:rsidR="7823539E" w:rsidRPr="14F4AAD5">
        <w:rPr>
          <w:rFonts w:ascii="Arial" w:eastAsia="Arial" w:hAnsi="Arial" w:cs="Arial"/>
          <w:sz w:val="24"/>
          <w:szCs w:val="24"/>
        </w:rPr>
        <w:t xml:space="preserve"> increase</w:t>
      </w:r>
      <w:r w:rsidRPr="14F4AAD5">
        <w:rPr>
          <w:rFonts w:ascii="Arial" w:eastAsia="Arial" w:hAnsi="Arial" w:cs="Arial"/>
          <w:sz w:val="24"/>
          <w:szCs w:val="24"/>
        </w:rPr>
        <w:t xml:space="preserve"> steadily</w:t>
      </w:r>
      <w:r w:rsidR="1E427C17" w:rsidRPr="14F4AAD5">
        <w:rPr>
          <w:rFonts w:ascii="Arial" w:eastAsia="Arial" w:hAnsi="Arial" w:cs="Arial"/>
          <w:sz w:val="24"/>
          <w:szCs w:val="24"/>
        </w:rPr>
        <w:t>;</w:t>
      </w:r>
      <w:r w:rsidRPr="14F4AAD5">
        <w:rPr>
          <w:rFonts w:ascii="Arial" w:eastAsia="Arial" w:hAnsi="Arial" w:cs="Arial"/>
          <w:sz w:val="24"/>
          <w:szCs w:val="24"/>
        </w:rPr>
        <w:t xml:space="preserve"> items prescribed increased by 5.0% in the last five years and by 10.4% in the last ten years.</w:t>
      </w:r>
    </w:p>
    <w:p w14:paraId="6966D48D" w14:textId="3D1AA930" w:rsidR="0E02A8A9" w:rsidRPr="007A490E" w:rsidRDefault="7BD3B465" w:rsidP="00A777CB">
      <w:pPr>
        <w:pStyle w:val="ListParagraph"/>
        <w:numPr>
          <w:ilvl w:val="0"/>
          <w:numId w:val="11"/>
        </w:numPr>
        <w:spacing w:after="0" w:line="240" w:lineRule="auto"/>
        <w:jc w:val="both"/>
        <w:rPr>
          <w:rFonts w:ascii="Arial" w:eastAsia="Calibri" w:hAnsi="Arial" w:cs="Arial"/>
          <w:sz w:val="24"/>
          <w:szCs w:val="24"/>
        </w:rPr>
      </w:pPr>
      <w:r w:rsidRPr="007A490E">
        <w:rPr>
          <w:rFonts w:ascii="Arial" w:eastAsia="Arial" w:hAnsi="Arial" w:cs="Arial"/>
          <w:sz w:val="24"/>
          <w:szCs w:val="24"/>
        </w:rPr>
        <w:t xml:space="preserve">Total net ingredient cost (£673m) of items prescribed through </w:t>
      </w:r>
      <w:bookmarkStart w:id="4" w:name="_Int_FyT9X1Gy"/>
      <w:r w:rsidRPr="007A490E">
        <w:rPr>
          <w:rFonts w:ascii="Arial" w:eastAsia="Arial" w:hAnsi="Arial" w:cs="Arial"/>
          <w:sz w:val="24"/>
          <w:szCs w:val="24"/>
        </w:rPr>
        <w:t>general practices</w:t>
      </w:r>
      <w:bookmarkEnd w:id="4"/>
      <w:r w:rsidRPr="007A490E">
        <w:rPr>
          <w:rFonts w:ascii="Arial" w:eastAsia="Arial" w:hAnsi="Arial" w:cs="Arial"/>
          <w:sz w:val="24"/>
          <w:szCs w:val="24"/>
        </w:rPr>
        <w:t xml:space="preserve"> increased by 7.4% (£46m) in 2022/23 compared with the previous year, the largest annual increase since </w:t>
      </w:r>
      <w:r w:rsidRPr="007A490E">
        <w:rPr>
          <w:rFonts w:ascii="Arial" w:eastAsia="Arial" w:hAnsi="Arial" w:cs="Arial"/>
          <w:b/>
          <w:bCs/>
          <w:sz w:val="24"/>
          <w:szCs w:val="24"/>
        </w:rPr>
        <w:t>2003-04</w:t>
      </w:r>
      <w:r w:rsidR="7AD9893B" w:rsidRPr="007A490E">
        <w:rPr>
          <w:rFonts w:ascii="Arial" w:eastAsia="Arial" w:hAnsi="Arial" w:cs="Arial"/>
          <w:sz w:val="24"/>
          <w:szCs w:val="24"/>
        </w:rPr>
        <w:t xml:space="preserve">. </w:t>
      </w:r>
    </w:p>
    <w:p w14:paraId="7013BC3A" w14:textId="05F75C6C" w:rsidR="0E02A8A9" w:rsidRPr="007A490E" w:rsidRDefault="6A2F3E9B" w:rsidP="00A777CB">
      <w:pPr>
        <w:pStyle w:val="ListParagraph"/>
        <w:numPr>
          <w:ilvl w:val="0"/>
          <w:numId w:val="11"/>
        </w:numPr>
        <w:spacing w:after="0" w:line="240" w:lineRule="auto"/>
        <w:jc w:val="both"/>
        <w:rPr>
          <w:rFonts w:ascii="Arial" w:eastAsia="Calibri" w:hAnsi="Arial" w:cs="Arial"/>
          <w:sz w:val="24"/>
          <w:szCs w:val="24"/>
        </w:rPr>
      </w:pPr>
      <w:r w:rsidRPr="14F4AAD5">
        <w:rPr>
          <w:rFonts w:ascii="Arial" w:eastAsia="Arial" w:hAnsi="Arial" w:cs="Arial"/>
          <w:sz w:val="24"/>
          <w:szCs w:val="24"/>
        </w:rPr>
        <w:t xml:space="preserve">Almost 60% of items prescribed were to treat conditions affecting either the cardiovascular system, central nervous system, endocrine system or </w:t>
      </w:r>
      <w:r w:rsidRPr="14F4AAD5">
        <w:rPr>
          <w:rFonts w:ascii="Arial" w:eastAsia="Arial" w:hAnsi="Arial" w:cs="Arial"/>
          <w:sz w:val="24"/>
          <w:szCs w:val="24"/>
        </w:rPr>
        <w:lastRenderedPageBreak/>
        <w:t xml:space="preserve">respiratory. </w:t>
      </w:r>
      <w:r w:rsidRPr="14F4AAD5">
        <w:rPr>
          <w:rFonts w:ascii="Arial" w:eastAsia="Arial" w:hAnsi="Arial" w:cs="Arial"/>
          <w:b/>
          <w:bCs/>
          <w:sz w:val="24"/>
          <w:szCs w:val="24"/>
        </w:rPr>
        <w:t>These were also the areas associated with highest cost.</w:t>
      </w:r>
      <w:r w:rsidRPr="14F4AAD5">
        <w:rPr>
          <w:rFonts w:ascii="Arial" w:eastAsia="Calibri" w:hAnsi="Arial" w:cs="Arial"/>
          <w:sz w:val="24"/>
          <w:szCs w:val="24"/>
        </w:rPr>
        <w:t xml:space="preserve"> </w:t>
      </w:r>
      <w:r w:rsidR="339C0A2B" w:rsidRPr="14F4AAD5">
        <w:rPr>
          <w:rFonts w:ascii="Arial" w:eastAsia="Calibri" w:hAnsi="Arial" w:cs="Arial"/>
          <w:sz w:val="24"/>
          <w:szCs w:val="24"/>
        </w:rPr>
        <w:t>(see below)</w:t>
      </w:r>
    </w:p>
    <w:p w14:paraId="5CBBAD6F" w14:textId="5BFD34EF" w:rsidR="121DFE00" w:rsidRPr="007A490E" w:rsidRDefault="121DFE00" w:rsidP="007D41D4">
      <w:pPr>
        <w:spacing w:after="0" w:line="240" w:lineRule="auto"/>
        <w:jc w:val="both"/>
        <w:rPr>
          <w:rFonts w:ascii="Arial" w:eastAsia="Calibri" w:hAnsi="Arial" w:cs="Arial"/>
          <w:sz w:val="24"/>
          <w:szCs w:val="24"/>
        </w:rPr>
      </w:pPr>
    </w:p>
    <w:p w14:paraId="4EEA76F8" w14:textId="63C09FFC" w:rsidR="11619286" w:rsidRDefault="2CE7CA97" w:rsidP="007D41D4">
      <w:pPr>
        <w:spacing w:after="0" w:line="240" w:lineRule="auto"/>
        <w:jc w:val="both"/>
        <w:rPr>
          <w:rFonts w:ascii="Arial" w:hAnsi="Arial" w:cs="Arial"/>
          <w:sz w:val="24"/>
          <w:szCs w:val="24"/>
        </w:rPr>
      </w:pPr>
      <w:r w:rsidRPr="14F4AAD5">
        <w:rPr>
          <w:rFonts w:ascii="Arial" w:hAnsi="Arial" w:cs="Arial"/>
          <w:sz w:val="24"/>
          <w:szCs w:val="24"/>
        </w:rPr>
        <w:t>M</w:t>
      </w:r>
      <w:r w:rsidR="11619286" w:rsidRPr="14F4AAD5">
        <w:rPr>
          <w:rFonts w:ascii="Arial" w:hAnsi="Arial" w:cs="Arial"/>
          <w:sz w:val="24"/>
          <w:szCs w:val="24"/>
        </w:rPr>
        <w:t>any factors affect primary care prescribing costs</w:t>
      </w:r>
      <w:r w:rsidR="54499792" w:rsidRPr="14F4AAD5">
        <w:rPr>
          <w:rFonts w:ascii="Arial" w:hAnsi="Arial" w:cs="Arial"/>
          <w:sz w:val="24"/>
          <w:szCs w:val="24"/>
        </w:rPr>
        <w:t xml:space="preserve"> other than just volume and the basic price. </w:t>
      </w:r>
      <w:r w:rsidR="11619286" w:rsidRPr="14F4AAD5">
        <w:rPr>
          <w:rFonts w:ascii="Arial" w:hAnsi="Arial" w:cs="Arial"/>
          <w:sz w:val="24"/>
          <w:szCs w:val="24"/>
        </w:rPr>
        <w:t xml:space="preserve">These include category M and price concessions, (which are outside of the control of the Health Board or Welsh Government): </w:t>
      </w:r>
      <w:r w:rsidR="007D41D4">
        <w:rPr>
          <w:rFonts w:ascii="Arial" w:hAnsi="Arial" w:cs="Arial"/>
          <w:sz w:val="24"/>
          <w:szCs w:val="24"/>
        </w:rPr>
        <w:t>-</w:t>
      </w:r>
    </w:p>
    <w:p w14:paraId="29E7F691" w14:textId="77777777" w:rsidR="007D41D4" w:rsidRPr="007A490E" w:rsidRDefault="007D41D4" w:rsidP="007D41D4">
      <w:pPr>
        <w:spacing w:after="0" w:line="240" w:lineRule="auto"/>
        <w:jc w:val="both"/>
        <w:rPr>
          <w:rFonts w:ascii="Arial" w:hAnsi="Arial" w:cs="Arial"/>
          <w:sz w:val="24"/>
          <w:szCs w:val="24"/>
        </w:rPr>
      </w:pPr>
    </w:p>
    <w:p w14:paraId="79DD7506" w14:textId="20A5A4C9" w:rsidR="11619286" w:rsidRPr="007A490E" w:rsidRDefault="11619286" w:rsidP="00A777CB">
      <w:pPr>
        <w:pStyle w:val="ListParagraph"/>
        <w:numPr>
          <w:ilvl w:val="0"/>
          <w:numId w:val="10"/>
        </w:numPr>
        <w:spacing w:after="0" w:line="240" w:lineRule="auto"/>
        <w:jc w:val="both"/>
        <w:rPr>
          <w:rFonts w:ascii="Arial" w:hAnsi="Arial" w:cs="Arial"/>
          <w:sz w:val="24"/>
          <w:szCs w:val="24"/>
        </w:rPr>
      </w:pPr>
      <w:r w:rsidRPr="14F4AAD5">
        <w:rPr>
          <w:rFonts w:ascii="Arial" w:hAnsi="Arial" w:cs="Arial"/>
          <w:sz w:val="24"/>
          <w:szCs w:val="24"/>
        </w:rPr>
        <w:t>Category M is based on the Department of Health pricing</w:t>
      </w:r>
      <w:r w:rsidR="3241A489" w:rsidRPr="14F4AAD5">
        <w:rPr>
          <w:rFonts w:ascii="Arial" w:hAnsi="Arial" w:cs="Arial"/>
          <w:sz w:val="24"/>
          <w:szCs w:val="24"/>
        </w:rPr>
        <w:t xml:space="preserve"> </w:t>
      </w:r>
      <w:r w:rsidRPr="14F4AAD5">
        <w:rPr>
          <w:rFonts w:ascii="Arial" w:hAnsi="Arial" w:cs="Arial"/>
          <w:sz w:val="24"/>
          <w:szCs w:val="24"/>
        </w:rPr>
        <w:t>f</w:t>
      </w:r>
      <w:r w:rsidR="4BEC9F69" w:rsidRPr="14F4AAD5">
        <w:rPr>
          <w:rFonts w:ascii="Arial" w:hAnsi="Arial" w:cs="Arial"/>
          <w:sz w:val="24"/>
          <w:szCs w:val="24"/>
        </w:rPr>
        <w:t>or</w:t>
      </w:r>
      <w:r w:rsidRPr="14F4AAD5">
        <w:rPr>
          <w:rFonts w:ascii="Arial" w:hAnsi="Arial" w:cs="Arial"/>
          <w:sz w:val="24"/>
          <w:szCs w:val="24"/>
        </w:rPr>
        <w:t xml:space="preserve"> readily available generic drugs w</w:t>
      </w:r>
      <w:r w:rsidR="52EF31F0" w:rsidRPr="14F4AAD5">
        <w:rPr>
          <w:rFonts w:ascii="Arial" w:hAnsi="Arial" w:cs="Arial"/>
          <w:sz w:val="24"/>
          <w:szCs w:val="24"/>
        </w:rPr>
        <w:t>hich</w:t>
      </w:r>
      <w:r w:rsidRPr="14F4AAD5">
        <w:rPr>
          <w:rFonts w:ascii="Arial" w:hAnsi="Arial" w:cs="Arial"/>
          <w:sz w:val="24"/>
          <w:szCs w:val="24"/>
        </w:rPr>
        <w:t xml:space="preserve"> fluctuate on a 3 monthly basis</w:t>
      </w:r>
      <w:r w:rsidR="0969BE72" w:rsidRPr="14F4AAD5">
        <w:rPr>
          <w:rFonts w:ascii="Arial" w:hAnsi="Arial" w:cs="Arial"/>
          <w:sz w:val="24"/>
          <w:szCs w:val="24"/>
        </w:rPr>
        <w:t xml:space="preserve"> but</w:t>
      </w:r>
      <w:r w:rsidRPr="14F4AAD5">
        <w:rPr>
          <w:rFonts w:ascii="Arial" w:hAnsi="Arial" w:cs="Arial"/>
          <w:sz w:val="24"/>
          <w:szCs w:val="24"/>
        </w:rPr>
        <w:t xml:space="preserve"> will always maintain the same purchase profit for community pharmacies. As such it can be difficult to predict spend from quarter to quarter. </w:t>
      </w:r>
    </w:p>
    <w:p w14:paraId="136EC489" w14:textId="7F6CB502" w:rsidR="11619286" w:rsidRPr="007A490E" w:rsidRDefault="0EAD9547" w:rsidP="00A777CB">
      <w:pPr>
        <w:pStyle w:val="ListParagraph"/>
        <w:numPr>
          <w:ilvl w:val="0"/>
          <w:numId w:val="10"/>
        </w:numPr>
        <w:spacing w:after="0" w:line="240" w:lineRule="auto"/>
        <w:jc w:val="both"/>
        <w:rPr>
          <w:rFonts w:ascii="Arial" w:hAnsi="Arial" w:cs="Arial"/>
          <w:sz w:val="24"/>
          <w:szCs w:val="24"/>
        </w:rPr>
      </w:pPr>
      <w:r w:rsidRPr="3FE47C27">
        <w:rPr>
          <w:rFonts w:ascii="Arial" w:hAnsi="Arial" w:cs="Arial"/>
          <w:sz w:val="24"/>
          <w:szCs w:val="24"/>
        </w:rPr>
        <w:t>Price concession pose</w:t>
      </w:r>
      <w:r w:rsidR="007D41D4">
        <w:rPr>
          <w:rFonts w:ascii="Arial" w:hAnsi="Arial" w:cs="Arial"/>
          <w:sz w:val="24"/>
          <w:szCs w:val="24"/>
        </w:rPr>
        <w:t>s</w:t>
      </w:r>
      <w:r w:rsidRPr="3FE47C27">
        <w:rPr>
          <w:rFonts w:ascii="Arial" w:hAnsi="Arial" w:cs="Arial"/>
          <w:sz w:val="24"/>
          <w:szCs w:val="24"/>
        </w:rPr>
        <w:t xml:space="preserve"> a different issue in that certain drugs can see a dramatic increase in price within month. These cannot be predicted, can affect any generic </w:t>
      </w:r>
      <w:r w:rsidR="0394C0F8" w:rsidRPr="3FE47C27">
        <w:rPr>
          <w:rFonts w:ascii="Arial" w:hAnsi="Arial" w:cs="Arial"/>
          <w:sz w:val="24"/>
          <w:szCs w:val="24"/>
        </w:rPr>
        <w:t>drug,</w:t>
      </w:r>
      <w:r w:rsidRPr="3FE47C27">
        <w:rPr>
          <w:rFonts w:ascii="Arial" w:hAnsi="Arial" w:cs="Arial"/>
          <w:sz w:val="24"/>
          <w:szCs w:val="24"/>
        </w:rPr>
        <w:t xml:space="preserve"> and cause extreme pressure on spend (the </w:t>
      </w:r>
      <w:r w:rsidR="1128C559" w:rsidRPr="3FE47C27">
        <w:rPr>
          <w:rFonts w:ascii="Arial" w:hAnsi="Arial" w:cs="Arial"/>
          <w:sz w:val="24"/>
          <w:szCs w:val="24"/>
        </w:rPr>
        <w:t>H</w:t>
      </w:r>
      <w:r w:rsidRPr="3FE47C27">
        <w:rPr>
          <w:rFonts w:ascii="Arial" w:hAnsi="Arial" w:cs="Arial"/>
          <w:sz w:val="24"/>
          <w:szCs w:val="24"/>
        </w:rPr>
        <w:t xml:space="preserve">ealth </w:t>
      </w:r>
      <w:r w:rsidR="557586F2" w:rsidRPr="3FE47C27">
        <w:rPr>
          <w:rFonts w:ascii="Arial" w:hAnsi="Arial" w:cs="Arial"/>
          <w:sz w:val="24"/>
          <w:szCs w:val="24"/>
        </w:rPr>
        <w:t>B</w:t>
      </w:r>
      <w:r w:rsidRPr="3FE47C27">
        <w:rPr>
          <w:rFonts w:ascii="Arial" w:hAnsi="Arial" w:cs="Arial"/>
          <w:sz w:val="24"/>
          <w:szCs w:val="24"/>
        </w:rPr>
        <w:t xml:space="preserve">oard has seen costs </w:t>
      </w:r>
      <w:r w:rsidR="4FA9D4CD" w:rsidRPr="3FE47C27">
        <w:rPr>
          <w:rFonts w:ascii="Arial" w:hAnsi="Arial" w:cs="Arial"/>
          <w:sz w:val="24"/>
          <w:szCs w:val="24"/>
        </w:rPr>
        <w:t>increased</w:t>
      </w:r>
      <w:r w:rsidRPr="3FE47C27">
        <w:rPr>
          <w:rFonts w:ascii="Arial" w:hAnsi="Arial" w:cs="Arial"/>
          <w:sz w:val="24"/>
          <w:szCs w:val="24"/>
        </w:rPr>
        <w:t xml:space="preserve"> </w:t>
      </w:r>
      <w:r w:rsidR="62241D2B" w:rsidRPr="3FE47C27">
        <w:rPr>
          <w:rFonts w:ascii="Arial" w:hAnsi="Arial" w:cs="Arial"/>
          <w:sz w:val="24"/>
          <w:szCs w:val="24"/>
        </w:rPr>
        <w:t xml:space="preserve">by </w:t>
      </w:r>
      <w:r w:rsidRPr="3FE47C27">
        <w:rPr>
          <w:rFonts w:ascii="Arial" w:hAnsi="Arial" w:cs="Arial"/>
          <w:sz w:val="24"/>
          <w:szCs w:val="24"/>
        </w:rPr>
        <w:t xml:space="preserve">over £2m as a result). </w:t>
      </w:r>
    </w:p>
    <w:p w14:paraId="23B82030" w14:textId="796185AD" w:rsidR="121DFE00" w:rsidRPr="007A490E" w:rsidRDefault="121DFE00" w:rsidP="007D41D4">
      <w:pPr>
        <w:spacing w:after="0" w:line="240" w:lineRule="auto"/>
        <w:jc w:val="both"/>
        <w:rPr>
          <w:rFonts w:ascii="Arial" w:hAnsi="Arial" w:cs="Arial"/>
          <w:sz w:val="24"/>
          <w:szCs w:val="24"/>
        </w:rPr>
      </w:pPr>
    </w:p>
    <w:p w14:paraId="315258A9" w14:textId="4952900A" w:rsidR="11619286" w:rsidRPr="007A490E" w:rsidRDefault="11619286" w:rsidP="007D41D4">
      <w:pPr>
        <w:spacing w:after="0" w:line="240" w:lineRule="auto"/>
        <w:jc w:val="both"/>
        <w:rPr>
          <w:rFonts w:ascii="Arial" w:hAnsi="Arial" w:cs="Arial"/>
          <w:sz w:val="24"/>
          <w:szCs w:val="24"/>
        </w:rPr>
      </w:pPr>
      <w:r w:rsidRPr="14F4AAD5">
        <w:rPr>
          <w:rFonts w:ascii="Arial" w:hAnsi="Arial" w:cs="Arial"/>
          <w:sz w:val="24"/>
          <w:szCs w:val="24"/>
        </w:rPr>
        <w:t xml:space="preserve">However, the above two factors, whilst a challenge within year, do not compare to the sustained cost increases seen in the prescribing of ‘new therapies’ over the last 5 or so years. </w:t>
      </w:r>
      <w:r w:rsidR="5F407F8A" w:rsidRPr="14F4AAD5">
        <w:rPr>
          <w:rFonts w:ascii="Arial" w:hAnsi="Arial" w:cs="Arial"/>
          <w:sz w:val="24"/>
          <w:szCs w:val="24"/>
        </w:rPr>
        <w:t xml:space="preserve">Table 3 </w:t>
      </w:r>
      <w:r w:rsidRPr="14F4AAD5">
        <w:rPr>
          <w:rFonts w:ascii="Arial" w:hAnsi="Arial" w:cs="Arial"/>
          <w:sz w:val="24"/>
          <w:szCs w:val="24"/>
        </w:rPr>
        <w:t>below demonstrates this in a few key areas</w:t>
      </w:r>
      <w:r w:rsidR="007D41D4">
        <w:rPr>
          <w:rFonts w:ascii="Arial" w:hAnsi="Arial" w:cs="Arial"/>
          <w:sz w:val="24"/>
          <w:szCs w:val="24"/>
        </w:rPr>
        <w:t>.</w:t>
      </w:r>
    </w:p>
    <w:p w14:paraId="6F1FE444" w14:textId="0A1321C2" w:rsidR="14F4AAD5" w:rsidRDefault="14F4AAD5" w:rsidP="007D41D4">
      <w:pPr>
        <w:spacing w:after="0" w:line="240" w:lineRule="auto"/>
        <w:jc w:val="both"/>
        <w:rPr>
          <w:rFonts w:ascii="Arial" w:hAnsi="Arial" w:cs="Arial"/>
          <w:sz w:val="24"/>
          <w:szCs w:val="24"/>
        </w:rPr>
      </w:pPr>
    </w:p>
    <w:p w14:paraId="0235AA60" w14:textId="752EA06E" w:rsidR="6C73EBF3" w:rsidRDefault="6C73EBF3" w:rsidP="007D41D4">
      <w:pPr>
        <w:spacing w:after="0" w:line="240" w:lineRule="auto"/>
        <w:jc w:val="both"/>
        <w:rPr>
          <w:rFonts w:ascii="Arial" w:eastAsia="Arial" w:hAnsi="Arial" w:cs="Arial"/>
          <w:b/>
          <w:bCs/>
          <w:color w:val="000000" w:themeColor="text1"/>
          <w:sz w:val="24"/>
          <w:szCs w:val="24"/>
        </w:rPr>
      </w:pPr>
      <w:r w:rsidRPr="14F4AAD5">
        <w:rPr>
          <w:rFonts w:ascii="Arial" w:eastAsia="Arial" w:hAnsi="Arial" w:cs="Arial"/>
          <w:b/>
          <w:bCs/>
          <w:color w:val="000000" w:themeColor="text1"/>
          <w:sz w:val="24"/>
          <w:szCs w:val="24"/>
        </w:rPr>
        <w:t>Table 3</w:t>
      </w:r>
    </w:p>
    <w:tbl>
      <w:tblPr>
        <w:tblW w:w="0" w:type="auto"/>
        <w:tblBorders>
          <w:top w:val="single" w:sz="6" w:space="0" w:color="auto"/>
          <w:left w:val="single" w:sz="6" w:space="0" w:color="auto"/>
          <w:bottom w:val="single" w:sz="6" w:space="0" w:color="auto"/>
          <w:right w:val="single" w:sz="6" w:space="0" w:color="auto"/>
        </w:tblBorders>
        <w:tblLayout w:type="fixed"/>
        <w:tblLook w:val="06A0" w:firstRow="1" w:lastRow="0" w:firstColumn="1" w:lastColumn="0" w:noHBand="1" w:noVBand="1"/>
      </w:tblPr>
      <w:tblGrid>
        <w:gridCol w:w="1785"/>
        <w:gridCol w:w="1275"/>
        <w:gridCol w:w="1425"/>
        <w:gridCol w:w="1500"/>
        <w:gridCol w:w="1500"/>
        <w:gridCol w:w="1425"/>
      </w:tblGrid>
      <w:tr w:rsidR="00BD7233" w14:paraId="713FAC53" w14:textId="77777777" w:rsidTr="5663B7A5">
        <w:trPr>
          <w:trHeight w:val="585"/>
        </w:trPr>
        <w:tc>
          <w:tcPr>
            <w:tcW w:w="1785" w:type="dxa"/>
            <w:vMerge w:val="restart"/>
            <w:tcBorders>
              <w:top w:val="single" w:sz="6" w:space="0" w:color="auto"/>
              <w:left w:val="single" w:sz="6" w:space="0" w:color="auto"/>
              <w:bottom w:val="single" w:sz="4" w:space="0" w:color="5B9BD5" w:themeColor="accent1"/>
              <w:right w:val="single" w:sz="6" w:space="0" w:color="auto"/>
            </w:tcBorders>
            <w:shd w:val="clear" w:color="auto" w:fill="4472C4" w:themeFill="accent5"/>
            <w:vAlign w:val="center"/>
          </w:tcPr>
          <w:p w14:paraId="1A6A3A83" w14:textId="58C08A5C" w:rsidR="14F4AAD5" w:rsidRDefault="14F4AAD5" w:rsidP="14F4AAD5">
            <w:pPr>
              <w:spacing w:after="0"/>
              <w:jc w:val="center"/>
              <w:rPr>
                <w:rFonts w:ascii="Calibri" w:eastAsia="Calibri" w:hAnsi="Calibri" w:cs="Calibri"/>
                <w:color w:val="000000" w:themeColor="text1"/>
              </w:rPr>
            </w:pPr>
            <w:r w:rsidRPr="14F4AAD5">
              <w:rPr>
                <w:rFonts w:ascii="Calibri" w:eastAsia="Calibri" w:hAnsi="Calibri" w:cs="Calibri"/>
                <w:b/>
                <w:bCs/>
                <w:color w:val="000000" w:themeColor="text1"/>
              </w:rPr>
              <w:t>Time Period</w:t>
            </w:r>
          </w:p>
        </w:tc>
        <w:tc>
          <w:tcPr>
            <w:tcW w:w="5700" w:type="dxa"/>
            <w:gridSpan w:val="4"/>
            <w:tcBorders>
              <w:top w:val="single" w:sz="6" w:space="0" w:color="auto"/>
              <w:left w:val="single" w:sz="6" w:space="0" w:color="auto"/>
              <w:bottom w:val="single" w:sz="6" w:space="0" w:color="auto"/>
              <w:right w:val="single" w:sz="6" w:space="0" w:color="auto"/>
            </w:tcBorders>
            <w:shd w:val="clear" w:color="auto" w:fill="4472C4" w:themeFill="accent5"/>
            <w:vAlign w:val="bottom"/>
          </w:tcPr>
          <w:p w14:paraId="40273BFD" w14:textId="60E0D9EC" w:rsidR="14F4AAD5" w:rsidRDefault="14F4AAD5" w:rsidP="14F4AAD5">
            <w:pPr>
              <w:spacing w:after="0"/>
              <w:jc w:val="center"/>
              <w:rPr>
                <w:rFonts w:ascii="Calibri" w:eastAsia="Calibri" w:hAnsi="Calibri" w:cs="Calibri"/>
                <w:color w:val="000000" w:themeColor="text1"/>
              </w:rPr>
            </w:pPr>
            <w:r w:rsidRPr="14F4AAD5">
              <w:rPr>
                <w:rFonts w:ascii="Calibri" w:eastAsia="Calibri" w:hAnsi="Calibri" w:cs="Calibri"/>
                <w:b/>
                <w:bCs/>
                <w:color w:val="000000" w:themeColor="text1"/>
              </w:rPr>
              <w:t>Cost Pressure Area</w:t>
            </w:r>
          </w:p>
        </w:tc>
        <w:tc>
          <w:tcPr>
            <w:tcW w:w="1425" w:type="dxa"/>
            <w:vMerge w:val="restart"/>
            <w:tcBorders>
              <w:top w:val="single" w:sz="6" w:space="0" w:color="auto"/>
              <w:left w:val="single" w:sz="6" w:space="0" w:color="auto"/>
              <w:bottom w:val="single" w:sz="6" w:space="0" w:color="auto"/>
              <w:right w:val="single" w:sz="6" w:space="0" w:color="auto"/>
            </w:tcBorders>
            <w:shd w:val="clear" w:color="auto" w:fill="4472C4" w:themeFill="accent5"/>
            <w:vAlign w:val="center"/>
          </w:tcPr>
          <w:p w14:paraId="7B3FFF70" w14:textId="637B5592" w:rsidR="14F4AAD5" w:rsidRDefault="14F4AAD5" w:rsidP="14F4AAD5">
            <w:pPr>
              <w:spacing w:after="0"/>
              <w:jc w:val="center"/>
              <w:rPr>
                <w:rFonts w:ascii="Calibri" w:eastAsia="Calibri" w:hAnsi="Calibri" w:cs="Calibri"/>
                <w:color w:val="000000" w:themeColor="text1"/>
              </w:rPr>
            </w:pPr>
            <w:r w:rsidRPr="14F4AAD5">
              <w:rPr>
                <w:rFonts w:ascii="Calibri" w:eastAsia="Calibri" w:hAnsi="Calibri" w:cs="Calibri"/>
                <w:b/>
                <w:bCs/>
                <w:color w:val="000000" w:themeColor="text1"/>
              </w:rPr>
              <w:t>Total for year</w:t>
            </w:r>
          </w:p>
        </w:tc>
      </w:tr>
      <w:tr w:rsidR="007339BF" w14:paraId="4B7F4023" w14:textId="77777777" w:rsidTr="5663B7A5">
        <w:trPr>
          <w:trHeight w:val="300"/>
        </w:trPr>
        <w:tc>
          <w:tcPr>
            <w:tcW w:w="1785" w:type="dxa"/>
            <w:vMerge/>
            <w:tcBorders>
              <w:left w:val="single" w:sz="6" w:space="0" w:color="auto"/>
              <w:bottom w:val="single" w:sz="4" w:space="0" w:color="5B9BD5" w:themeColor="accent1"/>
              <w:right w:val="single" w:sz="6" w:space="0" w:color="auto"/>
            </w:tcBorders>
            <w:vAlign w:val="center"/>
          </w:tcPr>
          <w:p w14:paraId="2679C110" w14:textId="77777777" w:rsidR="00EC3BD9" w:rsidRDefault="00EC3BD9"/>
        </w:tc>
        <w:tc>
          <w:tcPr>
            <w:tcW w:w="1275" w:type="dxa"/>
            <w:tcBorders>
              <w:top w:val="single" w:sz="6" w:space="0" w:color="auto"/>
              <w:left w:val="single" w:sz="6" w:space="0" w:color="auto"/>
              <w:bottom w:val="single" w:sz="6" w:space="0" w:color="auto"/>
              <w:right w:val="single" w:sz="6" w:space="0" w:color="auto"/>
            </w:tcBorders>
            <w:shd w:val="clear" w:color="auto" w:fill="9BC2E6"/>
            <w:vAlign w:val="bottom"/>
          </w:tcPr>
          <w:p w14:paraId="5135D1B9" w14:textId="7802AC41" w:rsidR="14F4AAD5" w:rsidRDefault="14F4AAD5" w:rsidP="14F4AAD5">
            <w:pPr>
              <w:spacing w:after="0"/>
              <w:rPr>
                <w:rFonts w:ascii="Calibri" w:eastAsia="Calibri" w:hAnsi="Calibri" w:cs="Calibri"/>
                <w:color w:val="000000" w:themeColor="text1"/>
              </w:rPr>
            </w:pPr>
            <w:r w:rsidRPr="14F4AAD5">
              <w:rPr>
                <w:rFonts w:ascii="Calibri" w:eastAsia="Calibri" w:hAnsi="Calibri" w:cs="Calibri"/>
                <w:b/>
                <w:bCs/>
                <w:color w:val="000000" w:themeColor="text1"/>
              </w:rPr>
              <w:t>Entresto</w:t>
            </w:r>
          </w:p>
        </w:tc>
        <w:tc>
          <w:tcPr>
            <w:tcW w:w="1425" w:type="dxa"/>
            <w:tcBorders>
              <w:top w:val="nil"/>
              <w:left w:val="single" w:sz="6" w:space="0" w:color="auto"/>
              <w:bottom w:val="single" w:sz="6" w:space="0" w:color="auto"/>
              <w:right w:val="single" w:sz="6" w:space="0" w:color="auto"/>
            </w:tcBorders>
            <w:shd w:val="clear" w:color="auto" w:fill="9BC2E6"/>
            <w:vAlign w:val="bottom"/>
          </w:tcPr>
          <w:p w14:paraId="5EF39021" w14:textId="4D0C5A08" w:rsidR="14F4AAD5" w:rsidRDefault="14F4AAD5" w:rsidP="14F4AAD5">
            <w:pPr>
              <w:spacing w:after="0"/>
              <w:rPr>
                <w:rFonts w:ascii="Calibri" w:eastAsia="Calibri" w:hAnsi="Calibri" w:cs="Calibri"/>
                <w:color w:val="000000" w:themeColor="text1"/>
              </w:rPr>
            </w:pPr>
            <w:r w:rsidRPr="14F4AAD5">
              <w:rPr>
                <w:rFonts w:ascii="Calibri" w:eastAsia="Calibri" w:hAnsi="Calibri" w:cs="Calibri"/>
                <w:b/>
                <w:bCs/>
                <w:color w:val="000000" w:themeColor="text1"/>
              </w:rPr>
              <w:t>SGLT-2</w:t>
            </w:r>
          </w:p>
        </w:tc>
        <w:tc>
          <w:tcPr>
            <w:tcW w:w="1500" w:type="dxa"/>
            <w:tcBorders>
              <w:top w:val="nil"/>
              <w:left w:val="single" w:sz="6" w:space="0" w:color="auto"/>
              <w:bottom w:val="single" w:sz="6" w:space="0" w:color="auto"/>
              <w:right w:val="single" w:sz="6" w:space="0" w:color="auto"/>
            </w:tcBorders>
            <w:shd w:val="clear" w:color="auto" w:fill="9BC2E6"/>
            <w:vAlign w:val="bottom"/>
          </w:tcPr>
          <w:p w14:paraId="4F5B16A6" w14:textId="1D2ABE72" w:rsidR="14F4AAD5" w:rsidRDefault="14F4AAD5" w:rsidP="14F4AAD5">
            <w:pPr>
              <w:spacing w:after="0"/>
              <w:rPr>
                <w:rFonts w:ascii="Calibri" w:eastAsia="Calibri" w:hAnsi="Calibri" w:cs="Calibri"/>
                <w:color w:val="000000" w:themeColor="text1"/>
              </w:rPr>
            </w:pPr>
            <w:r w:rsidRPr="14F4AAD5">
              <w:rPr>
                <w:rFonts w:ascii="Calibri" w:eastAsia="Calibri" w:hAnsi="Calibri" w:cs="Calibri"/>
                <w:b/>
                <w:bCs/>
                <w:color w:val="000000" w:themeColor="text1"/>
              </w:rPr>
              <w:t>DOAC</w:t>
            </w:r>
          </w:p>
        </w:tc>
        <w:tc>
          <w:tcPr>
            <w:tcW w:w="1500" w:type="dxa"/>
            <w:tcBorders>
              <w:top w:val="nil"/>
              <w:left w:val="single" w:sz="6" w:space="0" w:color="auto"/>
              <w:bottom w:val="single" w:sz="6" w:space="0" w:color="auto"/>
              <w:right w:val="single" w:sz="6" w:space="0" w:color="auto"/>
            </w:tcBorders>
            <w:shd w:val="clear" w:color="auto" w:fill="9BC2E6"/>
            <w:vAlign w:val="bottom"/>
          </w:tcPr>
          <w:p w14:paraId="6F23D0C0" w14:textId="2480BC8F" w:rsidR="14F4AAD5" w:rsidRDefault="14F4AAD5" w:rsidP="14F4AAD5">
            <w:pPr>
              <w:spacing w:after="0"/>
              <w:rPr>
                <w:rFonts w:ascii="Calibri" w:eastAsia="Calibri" w:hAnsi="Calibri" w:cs="Calibri"/>
                <w:color w:val="000000" w:themeColor="text1"/>
              </w:rPr>
            </w:pPr>
            <w:r w:rsidRPr="14F4AAD5">
              <w:rPr>
                <w:rFonts w:ascii="Calibri" w:eastAsia="Calibri" w:hAnsi="Calibri" w:cs="Calibri"/>
                <w:b/>
                <w:bCs/>
                <w:color w:val="000000" w:themeColor="text1"/>
              </w:rPr>
              <w:t>Detection Sensors</w:t>
            </w:r>
          </w:p>
        </w:tc>
        <w:tc>
          <w:tcPr>
            <w:tcW w:w="1425" w:type="dxa"/>
            <w:vMerge/>
            <w:vAlign w:val="center"/>
          </w:tcPr>
          <w:p w14:paraId="17EAD9CC" w14:textId="77777777" w:rsidR="00EC3BD9" w:rsidRDefault="00EC3BD9"/>
        </w:tc>
      </w:tr>
      <w:tr w:rsidR="14F4AAD5" w14:paraId="23BD8F34" w14:textId="77777777" w:rsidTr="14F4AAD5">
        <w:trPr>
          <w:trHeight w:val="300"/>
        </w:trPr>
        <w:tc>
          <w:tcPr>
            <w:tcW w:w="1785" w:type="dxa"/>
            <w:tcBorders>
              <w:top w:val="nil"/>
              <w:left w:val="single" w:sz="6" w:space="0" w:color="auto"/>
              <w:bottom w:val="single" w:sz="6" w:space="0" w:color="auto"/>
              <w:right w:val="single" w:sz="6" w:space="0" w:color="auto"/>
            </w:tcBorders>
            <w:shd w:val="clear" w:color="auto" w:fill="9BC2E6"/>
            <w:vAlign w:val="bottom"/>
          </w:tcPr>
          <w:p w14:paraId="38EACB41" w14:textId="002C8D79" w:rsidR="14F4AAD5" w:rsidRDefault="14F4AAD5" w:rsidP="14F4AAD5">
            <w:pPr>
              <w:spacing w:after="0"/>
              <w:rPr>
                <w:rFonts w:ascii="Calibri" w:eastAsia="Calibri" w:hAnsi="Calibri" w:cs="Calibri"/>
                <w:color w:val="000000" w:themeColor="text1"/>
              </w:rPr>
            </w:pPr>
            <w:r w:rsidRPr="14F4AAD5">
              <w:rPr>
                <w:rFonts w:ascii="Calibri" w:eastAsia="Calibri" w:hAnsi="Calibri" w:cs="Calibri"/>
                <w:b/>
                <w:bCs/>
                <w:color w:val="000000" w:themeColor="text1"/>
              </w:rPr>
              <w:t>Apr 17 - Mar 18</w:t>
            </w:r>
          </w:p>
        </w:tc>
        <w:tc>
          <w:tcPr>
            <w:tcW w:w="1275" w:type="dxa"/>
            <w:tcBorders>
              <w:top w:val="single" w:sz="6" w:space="0" w:color="auto"/>
              <w:left w:val="single" w:sz="6" w:space="0" w:color="auto"/>
              <w:bottom w:val="single" w:sz="6" w:space="0" w:color="auto"/>
              <w:right w:val="single" w:sz="6" w:space="0" w:color="auto"/>
            </w:tcBorders>
            <w:vAlign w:val="bottom"/>
          </w:tcPr>
          <w:p w14:paraId="744ED855" w14:textId="5CD13C35"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£33,149</w:t>
            </w:r>
          </w:p>
        </w:tc>
        <w:tc>
          <w:tcPr>
            <w:tcW w:w="1425" w:type="dxa"/>
            <w:tcBorders>
              <w:top w:val="single" w:sz="6" w:space="0" w:color="auto"/>
              <w:left w:val="single" w:sz="6" w:space="0" w:color="auto"/>
              <w:bottom w:val="single" w:sz="6" w:space="0" w:color="auto"/>
              <w:right w:val="single" w:sz="6" w:space="0" w:color="auto"/>
            </w:tcBorders>
            <w:vAlign w:val="bottom"/>
          </w:tcPr>
          <w:p w14:paraId="20A77F36" w14:textId="3CD2936B"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£850,812</w:t>
            </w:r>
          </w:p>
        </w:tc>
        <w:tc>
          <w:tcPr>
            <w:tcW w:w="1500" w:type="dxa"/>
            <w:tcBorders>
              <w:top w:val="single" w:sz="6" w:space="0" w:color="auto"/>
              <w:left w:val="single" w:sz="6" w:space="0" w:color="auto"/>
              <w:bottom w:val="single" w:sz="6" w:space="0" w:color="auto"/>
              <w:right w:val="single" w:sz="6" w:space="0" w:color="auto"/>
            </w:tcBorders>
            <w:vAlign w:val="bottom"/>
          </w:tcPr>
          <w:p w14:paraId="6ED4514A" w14:textId="1296A193"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£1,721,878</w:t>
            </w:r>
          </w:p>
        </w:tc>
        <w:tc>
          <w:tcPr>
            <w:tcW w:w="1500" w:type="dxa"/>
            <w:tcBorders>
              <w:top w:val="single" w:sz="6" w:space="0" w:color="auto"/>
              <w:left w:val="single" w:sz="6" w:space="0" w:color="auto"/>
              <w:bottom w:val="single" w:sz="6" w:space="0" w:color="auto"/>
              <w:right w:val="single" w:sz="6" w:space="0" w:color="auto"/>
            </w:tcBorders>
            <w:vAlign w:val="bottom"/>
          </w:tcPr>
          <w:p w14:paraId="5948F0EB" w14:textId="314BCF5F"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£51,205</w:t>
            </w:r>
          </w:p>
        </w:tc>
        <w:tc>
          <w:tcPr>
            <w:tcW w:w="1425" w:type="dxa"/>
            <w:tcBorders>
              <w:top w:val="nil"/>
              <w:left w:val="single" w:sz="6" w:space="0" w:color="auto"/>
              <w:bottom w:val="single" w:sz="6" w:space="0" w:color="auto"/>
              <w:right w:val="single" w:sz="6" w:space="0" w:color="auto"/>
            </w:tcBorders>
            <w:vAlign w:val="bottom"/>
          </w:tcPr>
          <w:p w14:paraId="42045ACB" w14:textId="3D3E6A33"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b/>
                <w:bCs/>
                <w:color w:val="000000" w:themeColor="text1"/>
              </w:rPr>
              <w:t>£2,657,044</w:t>
            </w:r>
          </w:p>
        </w:tc>
      </w:tr>
      <w:tr w:rsidR="14F4AAD5" w14:paraId="169686FD" w14:textId="77777777" w:rsidTr="14F4AAD5">
        <w:trPr>
          <w:trHeight w:val="300"/>
        </w:trPr>
        <w:tc>
          <w:tcPr>
            <w:tcW w:w="1785" w:type="dxa"/>
            <w:tcBorders>
              <w:top w:val="single" w:sz="6" w:space="0" w:color="auto"/>
              <w:left w:val="single" w:sz="6" w:space="0" w:color="auto"/>
              <w:bottom w:val="single" w:sz="6" w:space="0" w:color="auto"/>
              <w:right w:val="single" w:sz="6" w:space="0" w:color="auto"/>
            </w:tcBorders>
            <w:shd w:val="clear" w:color="auto" w:fill="9BC2E6"/>
            <w:vAlign w:val="bottom"/>
          </w:tcPr>
          <w:p w14:paraId="0D49DB82" w14:textId="56CB6081" w:rsidR="14F4AAD5" w:rsidRDefault="14F4AAD5" w:rsidP="14F4AAD5">
            <w:pPr>
              <w:spacing w:after="0"/>
              <w:rPr>
                <w:rFonts w:ascii="Calibri" w:eastAsia="Calibri" w:hAnsi="Calibri" w:cs="Calibri"/>
                <w:color w:val="000000" w:themeColor="text1"/>
              </w:rPr>
            </w:pPr>
            <w:r w:rsidRPr="14F4AAD5">
              <w:rPr>
                <w:rFonts w:ascii="Calibri" w:eastAsia="Calibri" w:hAnsi="Calibri" w:cs="Calibri"/>
                <w:b/>
                <w:bCs/>
                <w:color w:val="000000" w:themeColor="text1"/>
              </w:rPr>
              <w:t>Apr 18 - Mar 19</w:t>
            </w:r>
          </w:p>
        </w:tc>
        <w:tc>
          <w:tcPr>
            <w:tcW w:w="1275" w:type="dxa"/>
            <w:tcBorders>
              <w:top w:val="single" w:sz="6" w:space="0" w:color="auto"/>
              <w:left w:val="single" w:sz="6" w:space="0" w:color="auto"/>
              <w:bottom w:val="single" w:sz="6" w:space="0" w:color="auto"/>
              <w:right w:val="single" w:sz="6" w:space="0" w:color="auto"/>
            </w:tcBorders>
            <w:vAlign w:val="bottom"/>
          </w:tcPr>
          <w:p w14:paraId="16ECC87B" w14:textId="547640EE"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£105,961</w:t>
            </w:r>
          </w:p>
        </w:tc>
        <w:tc>
          <w:tcPr>
            <w:tcW w:w="1425" w:type="dxa"/>
            <w:tcBorders>
              <w:top w:val="single" w:sz="6" w:space="0" w:color="auto"/>
              <w:left w:val="single" w:sz="6" w:space="0" w:color="auto"/>
              <w:bottom w:val="single" w:sz="6" w:space="0" w:color="auto"/>
              <w:right w:val="single" w:sz="6" w:space="0" w:color="auto"/>
            </w:tcBorders>
            <w:vAlign w:val="bottom"/>
          </w:tcPr>
          <w:p w14:paraId="3BE144D4" w14:textId="48DB0F08"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£1,050,920</w:t>
            </w:r>
          </w:p>
        </w:tc>
        <w:tc>
          <w:tcPr>
            <w:tcW w:w="1500" w:type="dxa"/>
            <w:tcBorders>
              <w:top w:val="single" w:sz="6" w:space="0" w:color="auto"/>
              <w:left w:val="single" w:sz="6" w:space="0" w:color="auto"/>
              <w:bottom w:val="single" w:sz="6" w:space="0" w:color="auto"/>
              <w:right w:val="single" w:sz="6" w:space="0" w:color="auto"/>
            </w:tcBorders>
            <w:vAlign w:val="bottom"/>
          </w:tcPr>
          <w:p w14:paraId="44857540" w14:textId="7001CBEE"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£2,584,947</w:t>
            </w:r>
          </w:p>
        </w:tc>
        <w:tc>
          <w:tcPr>
            <w:tcW w:w="1500" w:type="dxa"/>
            <w:tcBorders>
              <w:top w:val="single" w:sz="6" w:space="0" w:color="auto"/>
              <w:left w:val="single" w:sz="6" w:space="0" w:color="auto"/>
              <w:bottom w:val="single" w:sz="6" w:space="0" w:color="auto"/>
              <w:right w:val="single" w:sz="6" w:space="0" w:color="auto"/>
            </w:tcBorders>
            <w:vAlign w:val="bottom"/>
          </w:tcPr>
          <w:p w14:paraId="48937FF0" w14:textId="0D0AE248"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£551,110</w:t>
            </w:r>
          </w:p>
        </w:tc>
        <w:tc>
          <w:tcPr>
            <w:tcW w:w="1425" w:type="dxa"/>
            <w:tcBorders>
              <w:top w:val="single" w:sz="6" w:space="0" w:color="auto"/>
              <w:left w:val="single" w:sz="6" w:space="0" w:color="auto"/>
              <w:bottom w:val="single" w:sz="6" w:space="0" w:color="auto"/>
              <w:right w:val="single" w:sz="6" w:space="0" w:color="auto"/>
            </w:tcBorders>
            <w:vAlign w:val="bottom"/>
          </w:tcPr>
          <w:p w14:paraId="58CD58C8" w14:textId="528E2E33"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£4,292,938</w:t>
            </w:r>
          </w:p>
        </w:tc>
      </w:tr>
      <w:tr w:rsidR="14F4AAD5" w14:paraId="60C1D7AC" w14:textId="77777777" w:rsidTr="14F4AAD5">
        <w:trPr>
          <w:trHeight w:val="300"/>
        </w:trPr>
        <w:tc>
          <w:tcPr>
            <w:tcW w:w="1785" w:type="dxa"/>
            <w:tcBorders>
              <w:top w:val="single" w:sz="6" w:space="0" w:color="auto"/>
              <w:left w:val="single" w:sz="6" w:space="0" w:color="auto"/>
              <w:bottom w:val="single" w:sz="6" w:space="0" w:color="auto"/>
              <w:right w:val="single" w:sz="6" w:space="0" w:color="auto"/>
            </w:tcBorders>
            <w:shd w:val="clear" w:color="auto" w:fill="9BC2E6"/>
            <w:vAlign w:val="bottom"/>
          </w:tcPr>
          <w:p w14:paraId="5D6B4099" w14:textId="2FB0C736" w:rsidR="14F4AAD5" w:rsidRDefault="14F4AAD5" w:rsidP="14F4AAD5">
            <w:pPr>
              <w:spacing w:after="0"/>
              <w:rPr>
                <w:rFonts w:ascii="Calibri" w:eastAsia="Calibri" w:hAnsi="Calibri" w:cs="Calibri"/>
                <w:color w:val="000000" w:themeColor="text1"/>
              </w:rPr>
            </w:pPr>
            <w:r w:rsidRPr="14F4AAD5">
              <w:rPr>
                <w:rFonts w:ascii="Calibri" w:eastAsia="Calibri" w:hAnsi="Calibri" w:cs="Calibri"/>
                <w:b/>
                <w:bCs/>
                <w:color w:val="000000" w:themeColor="text1"/>
              </w:rPr>
              <w:t>Apr 19 - Mar 20</w:t>
            </w:r>
          </w:p>
        </w:tc>
        <w:tc>
          <w:tcPr>
            <w:tcW w:w="1275" w:type="dxa"/>
            <w:tcBorders>
              <w:top w:val="single" w:sz="6" w:space="0" w:color="auto"/>
              <w:left w:val="single" w:sz="6" w:space="0" w:color="auto"/>
              <w:bottom w:val="single" w:sz="6" w:space="0" w:color="auto"/>
              <w:right w:val="single" w:sz="6" w:space="0" w:color="auto"/>
            </w:tcBorders>
            <w:vAlign w:val="bottom"/>
          </w:tcPr>
          <w:p w14:paraId="28D6204D" w14:textId="37224565"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£322,690</w:t>
            </w:r>
          </w:p>
        </w:tc>
        <w:tc>
          <w:tcPr>
            <w:tcW w:w="1425" w:type="dxa"/>
            <w:tcBorders>
              <w:top w:val="single" w:sz="6" w:space="0" w:color="auto"/>
              <w:left w:val="single" w:sz="6" w:space="0" w:color="auto"/>
              <w:bottom w:val="single" w:sz="6" w:space="0" w:color="auto"/>
              <w:right w:val="single" w:sz="6" w:space="0" w:color="auto"/>
            </w:tcBorders>
            <w:vAlign w:val="bottom"/>
          </w:tcPr>
          <w:p w14:paraId="01A7D2F7" w14:textId="6F101922"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£1,311,456</w:t>
            </w:r>
          </w:p>
        </w:tc>
        <w:tc>
          <w:tcPr>
            <w:tcW w:w="1500" w:type="dxa"/>
            <w:tcBorders>
              <w:top w:val="single" w:sz="6" w:space="0" w:color="auto"/>
              <w:left w:val="single" w:sz="6" w:space="0" w:color="auto"/>
              <w:bottom w:val="single" w:sz="6" w:space="0" w:color="auto"/>
              <w:right w:val="single" w:sz="6" w:space="0" w:color="auto"/>
            </w:tcBorders>
            <w:vAlign w:val="bottom"/>
          </w:tcPr>
          <w:p w14:paraId="710A42B5" w14:textId="56EBF577"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£3,629,996</w:t>
            </w:r>
          </w:p>
        </w:tc>
        <w:tc>
          <w:tcPr>
            <w:tcW w:w="1500" w:type="dxa"/>
            <w:tcBorders>
              <w:top w:val="single" w:sz="6" w:space="0" w:color="auto"/>
              <w:left w:val="single" w:sz="6" w:space="0" w:color="auto"/>
              <w:bottom w:val="single" w:sz="6" w:space="0" w:color="auto"/>
              <w:right w:val="single" w:sz="6" w:space="0" w:color="auto"/>
            </w:tcBorders>
            <w:vAlign w:val="bottom"/>
          </w:tcPr>
          <w:p w14:paraId="55CE097F" w14:textId="52428063"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£983,220</w:t>
            </w:r>
          </w:p>
        </w:tc>
        <w:tc>
          <w:tcPr>
            <w:tcW w:w="1425" w:type="dxa"/>
            <w:tcBorders>
              <w:top w:val="single" w:sz="6" w:space="0" w:color="auto"/>
              <w:left w:val="single" w:sz="6" w:space="0" w:color="auto"/>
              <w:bottom w:val="single" w:sz="6" w:space="0" w:color="auto"/>
              <w:right w:val="single" w:sz="6" w:space="0" w:color="auto"/>
            </w:tcBorders>
            <w:vAlign w:val="bottom"/>
          </w:tcPr>
          <w:p w14:paraId="6D4FBDB9" w14:textId="532324C2"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£6,247,362</w:t>
            </w:r>
          </w:p>
        </w:tc>
      </w:tr>
      <w:tr w:rsidR="14F4AAD5" w14:paraId="192650DF" w14:textId="77777777" w:rsidTr="14F4AAD5">
        <w:trPr>
          <w:trHeight w:val="300"/>
        </w:trPr>
        <w:tc>
          <w:tcPr>
            <w:tcW w:w="1785" w:type="dxa"/>
            <w:tcBorders>
              <w:top w:val="single" w:sz="6" w:space="0" w:color="auto"/>
              <w:left w:val="single" w:sz="6" w:space="0" w:color="auto"/>
              <w:bottom w:val="single" w:sz="6" w:space="0" w:color="auto"/>
              <w:right w:val="single" w:sz="6" w:space="0" w:color="auto"/>
            </w:tcBorders>
            <w:shd w:val="clear" w:color="auto" w:fill="9BC2E6"/>
            <w:vAlign w:val="bottom"/>
          </w:tcPr>
          <w:p w14:paraId="5936EBDE" w14:textId="258EE421" w:rsidR="14F4AAD5" w:rsidRDefault="14F4AAD5" w:rsidP="14F4AAD5">
            <w:pPr>
              <w:spacing w:after="0"/>
              <w:rPr>
                <w:rFonts w:ascii="Calibri" w:eastAsia="Calibri" w:hAnsi="Calibri" w:cs="Calibri"/>
                <w:color w:val="000000" w:themeColor="text1"/>
              </w:rPr>
            </w:pPr>
            <w:r w:rsidRPr="14F4AAD5">
              <w:rPr>
                <w:rFonts w:ascii="Calibri" w:eastAsia="Calibri" w:hAnsi="Calibri" w:cs="Calibri"/>
                <w:b/>
                <w:bCs/>
                <w:color w:val="000000" w:themeColor="text1"/>
              </w:rPr>
              <w:t>Apr 20 - Mar 21</w:t>
            </w:r>
          </w:p>
        </w:tc>
        <w:tc>
          <w:tcPr>
            <w:tcW w:w="1275" w:type="dxa"/>
            <w:tcBorders>
              <w:top w:val="single" w:sz="6" w:space="0" w:color="auto"/>
              <w:left w:val="single" w:sz="6" w:space="0" w:color="auto"/>
              <w:bottom w:val="single" w:sz="6" w:space="0" w:color="auto"/>
              <w:right w:val="single" w:sz="6" w:space="0" w:color="auto"/>
            </w:tcBorders>
            <w:vAlign w:val="bottom"/>
          </w:tcPr>
          <w:p w14:paraId="2866E067" w14:textId="5028ABBA"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£561,578</w:t>
            </w:r>
          </w:p>
        </w:tc>
        <w:tc>
          <w:tcPr>
            <w:tcW w:w="1425" w:type="dxa"/>
            <w:tcBorders>
              <w:top w:val="single" w:sz="6" w:space="0" w:color="auto"/>
              <w:left w:val="single" w:sz="6" w:space="0" w:color="auto"/>
              <w:bottom w:val="single" w:sz="6" w:space="0" w:color="auto"/>
              <w:right w:val="single" w:sz="6" w:space="0" w:color="auto"/>
            </w:tcBorders>
            <w:vAlign w:val="bottom"/>
          </w:tcPr>
          <w:p w14:paraId="1C935491" w14:textId="717BA5A7"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£1,555,974</w:t>
            </w:r>
          </w:p>
        </w:tc>
        <w:tc>
          <w:tcPr>
            <w:tcW w:w="1500" w:type="dxa"/>
            <w:tcBorders>
              <w:top w:val="single" w:sz="6" w:space="0" w:color="auto"/>
              <w:left w:val="single" w:sz="6" w:space="0" w:color="auto"/>
              <w:bottom w:val="single" w:sz="6" w:space="0" w:color="auto"/>
              <w:right w:val="single" w:sz="6" w:space="0" w:color="auto"/>
            </w:tcBorders>
            <w:vAlign w:val="bottom"/>
          </w:tcPr>
          <w:p w14:paraId="5AFDFBA5" w14:textId="677C9694"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£4,670,531</w:t>
            </w:r>
          </w:p>
        </w:tc>
        <w:tc>
          <w:tcPr>
            <w:tcW w:w="1500" w:type="dxa"/>
            <w:tcBorders>
              <w:top w:val="single" w:sz="6" w:space="0" w:color="auto"/>
              <w:left w:val="single" w:sz="6" w:space="0" w:color="auto"/>
              <w:bottom w:val="single" w:sz="6" w:space="0" w:color="auto"/>
              <w:right w:val="single" w:sz="6" w:space="0" w:color="auto"/>
            </w:tcBorders>
            <w:vAlign w:val="bottom"/>
          </w:tcPr>
          <w:p w14:paraId="7F614737" w14:textId="7EF60DBB"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£1,191,190</w:t>
            </w:r>
          </w:p>
        </w:tc>
        <w:tc>
          <w:tcPr>
            <w:tcW w:w="1425" w:type="dxa"/>
            <w:tcBorders>
              <w:top w:val="single" w:sz="6" w:space="0" w:color="auto"/>
              <w:left w:val="single" w:sz="6" w:space="0" w:color="auto"/>
              <w:bottom w:val="single" w:sz="6" w:space="0" w:color="auto"/>
              <w:right w:val="single" w:sz="6" w:space="0" w:color="auto"/>
            </w:tcBorders>
            <w:vAlign w:val="bottom"/>
          </w:tcPr>
          <w:p w14:paraId="1227F642" w14:textId="3DC026E3"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£7,979,273</w:t>
            </w:r>
          </w:p>
        </w:tc>
      </w:tr>
      <w:tr w:rsidR="14F4AAD5" w14:paraId="0775AFFE" w14:textId="77777777" w:rsidTr="14F4AAD5">
        <w:trPr>
          <w:trHeight w:val="300"/>
        </w:trPr>
        <w:tc>
          <w:tcPr>
            <w:tcW w:w="1785" w:type="dxa"/>
            <w:tcBorders>
              <w:top w:val="single" w:sz="6" w:space="0" w:color="auto"/>
              <w:left w:val="single" w:sz="6" w:space="0" w:color="auto"/>
              <w:bottom w:val="single" w:sz="6" w:space="0" w:color="auto"/>
              <w:right w:val="single" w:sz="6" w:space="0" w:color="auto"/>
            </w:tcBorders>
            <w:shd w:val="clear" w:color="auto" w:fill="9BC2E6"/>
            <w:vAlign w:val="bottom"/>
          </w:tcPr>
          <w:p w14:paraId="4D4D0173" w14:textId="25B73E23" w:rsidR="14F4AAD5" w:rsidRDefault="14F4AAD5" w:rsidP="14F4AAD5">
            <w:pPr>
              <w:spacing w:after="0"/>
              <w:rPr>
                <w:rFonts w:ascii="Calibri" w:eastAsia="Calibri" w:hAnsi="Calibri" w:cs="Calibri"/>
                <w:color w:val="000000" w:themeColor="text1"/>
              </w:rPr>
            </w:pPr>
            <w:r w:rsidRPr="14F4AAD5">
              <w:rPr>
                <w:rFonts w:ascii="Calibri" w:eastAsia="Calibri" w:hAnsi="Calibri" w:cs="Calibri"/>
                <w:b/>
                <w:bCs/>
                <w:color w:val="000000" w:themeColor="text1"/>
              </w:rPr>
              <w:t>Apr 21 - Mar 22</w:t>
            </w:r>
          </w:p>
        </w:tc>
        <w:tc>
          <w:tcPr>
            <w:tcW w:w="1275" w:type="dxa"/>
            <w:tcBorders>
              <w:top w:val="single" w:sz="6" w:space="0" w:color="auto"/>
              <w:left w:val="single" w:sz="6" w:space="0" w:color="auto"/>
              <w:bottom w:val="single" w:sz="6" w:space="0" w:color="auto"/>
              <w:right w:val="single" w:sz="6" w:space="0" w:color="auto"/>
            </w:tcBorders>
            <w:vAlign w:val="bottom"/>
          </w:tcPr>
          <w:p w14:paraId="137066C6" w14:textId="5C216665"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£999,795</w:t>
            </w:r>
          </w:p>
        </w:tc>
        <w:tc>
          <w:tcPr>
            <w:tcW w:w="1425" w:type="dxa"/>
            <w:tcBorders>
              <w:top w:val="single" w:sz="6" w:space="0" w:color="auto"/>
              <w:left w:val="single" w:sz="6" w:space="0" w:color="auto"/>
              <w:bottom w:val="single" w:sz="6" w:space="0" w:color="auto"/>
              <w:right w:val="single" w:sz="6" w:space="0" w:color="auto"/>
            </w:tcBorders>
            <w:vAlign w:val="bottom"/>
          </w:tcPr>
          <w:p w14:paraId="1B0A52D5" w14:textId="1D58D379"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£2,149,420</w:t>
            </w:r>
          </w:p>
        </w:tc>
        <w:tc>
          <w:tcPr>
            <w:tcW w:w="1500" w:type="dxa"/>
            <w:tcBorders>
              <w:top w:val="single" w:sz="6" w:space="0" w:color="auto"/>
              <w:left w:val="single" w:sz="6" w:space="0" w:color="auto"/>
              <w:bottom w:val="single" w:sz="6" w:space="0" w:color="auto"/>
              <w:right w:val="single" w:sz="6" w:space="0" w:color="auto"/>
            </w:tcBorders>
            <w:vAlign w:val="bottom"/>
          </w:tcPr>
          <w:p w14:paraId="582D3E4E" w14:textId="0D0FD67C"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£5,418,124</w:t>
            </w:r>
          </w:p>
        </w:tc>
        <w:tc>
          <w:tcPr>
            <w:tcW w:w="1500" w:type="dxa"/>
            <w:tcBorders>
              <w:top w:val="single" w:sz="6" w:space="0" w:color="auto"/>
              <w:left w:val="single" w:sz="6" w:space="0" w:color="auto"/>
              <w:bottom w:val="single" w:sz="6" w:space="0" w:color="auto"/>
              <w:right w:val="single" w:sz="6" w:space="0" w:color="auto"/>
            </w:tcBorders>
            <w:vAlign w:val="bottom"/>
          </w:tcPr>
          <w:p w14:paraId="14A7CF09" w14:textId="261F50A8"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£1,538,565</w:t>
            </w:r>
          </w:p>
        </w:tc>
        <w:tc>
          <w:tcPr>
            <w:tcW w:w="1425" w:type="dxa"/>
            <w:tcBorders>
              <w:top w:val="single" w:sz="6" w:space="0" w:color="auto"/>
              <w:left w:val="single" w:sz="6" w:space="0" w:color="auto"/>
              <w:bottom w:val="single" w:sz="6" w:space="0" w:color="auto"/>
              <w:right w:val="single" w:sz="6" w:space="0" w:color="auto"/>
            </w:tcBorders>
            <w:vAlign w:val="bottom"/>
          </w:tcPr>
          <w:p w14:paraId="29E9DF1D" w14:textId="02BFA866"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£10,105,904</w:t>
            </w:r>
          </w:p>
        </w:tc>
      </w:tr>
      <w:tr w:rsidR="14F4AAD5" w14:paraId="7BD8A9CB" w14:textId="77777777" w:rsidTr="14F4AAD5">
        <w:trPr>
          <w:trHeight w:val="300"/>
        </w:trPr>
        <w:tc>
          <w:tcPr>
            <w:tcW w:w="1785" w:type="dxa"/>
            <w:tcBorders>
              <w:top w:val="single" w:sz="6" w:space="0" w:color="auto"/>
              <w:left w:val="single" w:sz="6" w:space="0" w:color="auto"/>
              <w:bottom w:val="single" w:sz="6" w:space="0" w:color="auto"/>
              <w:right w:val="single" w:sz="6" w:space="0" w:color="auto"/>
            </w:tcBorders>
            <w:shd w:val="clear" w:color="auto" w:fill="9BC2E6"/>
            <w:vAlign w:val="bottom"/>
          </w:tcPr>
          <w:p w14:paraId="11277C9A" w14:textId="281CE7A3" w:rsidR="14F4AAD5" w:rsidRDefault="14F4AAD5" w:rsidP="14F4AAD5">
            <w:pPr>
              <w:spacing w:after="0"/>
              <w:rPr>
                <w:rFonts w:ascii="Calibri" w:eastAsia="Calibri" w:hAnsi="Calibri" w:cs="Calibri"/>
                <w:color w:val="000000" w:themeColor="text1"/>
              </w:rPr>
            </w:pPr>
            <w:r w:rsidRPr="14F4AAD5">
              <w:rPr>
                <w:rFonts w:ascii="Calibri" w:eastAsia="Calibri" w:hAnsi="Calibri" w:cs="Calibri"/>
                <w:b/>
                <w:bCs/>
                <w:color w:val="000000" w:themeColor="text1"/>
              </w:rPr>
              <w:t>Apr 22 - Mar 23</w:t>
            </w:r>
          </w:p>
        </w:tc>
        <w:tc>
          <w:tcPr>
            <w:tcW w:w="1275" w:type="dxa"/>
            <w:tcBorders>
              <w:top w:val="single" w:sz="6" w:space="0" w:color="auto"/>
              <w:left w:val="single" w:sz="6" w:space="0" w:color="auto"/>
              <w:bottom w:val="single" w:sz="6" w:space="0" w:color="auto"/>
              <w:right w:val="single" w:sz="6" w:space="0" w:color="auto"/>
            </w:tcBorders>
            <w:vAlign w:val="bottom"/>
          </w:tcPr>
          <w:p w14:paraId="6B1DF135" w14:textId="7ACC4AEC"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£1,462,194</w:t>
            </w:r>
          </w:p>
        </w:tc>
        <w:tc>
          <w:tcPr>
            <w:tcW w:w="1425" w:type="dxa"/>
            <w:tcBorders>
              <w:top w:val="single" w:sz="6" w:space="0" w:color="auto"/>
              <w:left w:val="single" w:sz="6" w:space="0" w:color="auto"/>
              <w:bottom w:val="single" w:sz="6" w:space="0" w:color="auto"/>
              <w:right w:val="single" w:sz="6" w:space="0" w:color="auto"/>
            </w:tcBorders>
            <w:vAlign w:val="bottom"/>
          </w:tcPr>
          <w:p w14:paraId="745AC552" w14:textId="0EDB8F51"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£3,041,569</w:t>
            </w:r>
          </w:p>
        </w:tc>
        <w:tc>
          <w:tcPr>
            <w:tcW w:w="1500" w:type="dxa"/>
            <w:tcBorders>
              <w:top w:val="single" w:sz="6" w:space="0" w:color="auto"/>
              <w:left w:val="single" w:sz="6" w:space="0" w:color="auto"/>
              <w:bottom w:val="single" w:sz="6" w:space="0" w:color="auto"/>
              <w:right w:val="single" w:sz="6" w:space="0" w:color="auto"/>
            </w:tcBorders>
            <w:vAlign w:val="bottom"/>
          </w:tcPr>
          <w:p w14:paraId="579F2303" w14:textId="356F161C"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£6,224,028</w:t>
            </w:r>
          </w:p>
        </w:tc>
        <w:tc>
          <w:tcPr>
            <w:tcW w:w="1500" w:type="dxa"/>
            <w:tcBorders>
              <w:top w:val="single" w:sz="6" w:space="0" w:color="auto"/>
              <w:left w:val="single" w:sz="6" w:space="0" w:color="auto"/>
              <w:bottom w:val="single" w:sz="6" w:space="0" w:color="auto"/>
              <w:right w:val="single" w:sz="6" w:space="0" w:color="auto"/>
            </w:tcBorders>
            <w:vAlign w:val="bottom"/>
          </w:tcPr>
          <w:p w14:paraId="2A2EF2F8" w14:textId="39179176"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£2,042,671</w:t>
            </w:r>
          </w:p>
        </w:tc>
        <w:tc>
          <w:tcPr>
            <w:tcW w:w="1425" w:type="dxa"/>
            <w:tcBorders>
              <w:top w:val="single" w:sz="6" w:space="0" w:color="auto"/>
              <w:left w:val="single" w:sz="6" w:space="0" w:color="auto"/>
              <w:bottom w:val="single" w:sz="6" w:space="0" w:color="auto"/>
              <w:right w:val="single" w:sz="6" w:space="0" w:color="auto"/>
            </w:tcBorders>
            <w:vAlign w:val="bottom"/>
          </w:tcPr>
          <w:p w14:paraId="65825744" w14:textId="6816C24D"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£12,770,462</w:t>
            </w:r>
          </w:p>
        </w:tc>
      </w:tr>
      <w:tr w:rsidR="14F4AAD5" w14:paraId="4A98DF6C" w14:textId="77777777" w:rsidTr="14F4AAD5">
        <w:trPr>
          <w:trHeight w:val="300"/>
        </w:trPr>
        <w:tc>
          <w:tcPr>
            <w:tcW w:w="1785" w:type="dxa"/>
            <w:tcBorders>
              <w:top w:val="single" w:sz="6" w:space="0" w:color="auto"/>
              <w:left w:val="single" w:sz="6" w:space="0" w:color="auto"/>
              <w:bottom w:val="single" w:sz="6" w:space="0" w:color="auto"/>
              <w:right w:val="single" w:sz="6" w:space="0" w:color="auto"/>
            </w:tcBorders>
            <w:shd w:val="clear" w:color="auto" w:fill="9BC2E6"/>
            <w:vAlign w:val="bottom"/>
          </w:tcPr>
          <w:p w14:paraId="6989BB55" w14:textId="5CC86910" w:rsidR="14F4AAD5" w:rsidRDefault="14F4AAD5" w:rsidP="14F4AAD5">
            <w:pPr>
              <w:spacing w:after="0" w:line="257" w:lineRule="auto"/>
              <w:rPr>
                <w:rFonts w:ascii="Calibri" w:eastAsia="Calibri" w:hAnsi="Calibri" w:cs="Calibri"/>
              </w:rPr>
            </w:pPr>
            <w:r w:rsidRPr="14F4AAD5">
              <w:rPr>
                <w:rFonts w:ascii="Calibri" w:eastAsia="Calibri" w:hAnsi="Calibri" w:cs="Calibri"/>
                <w:b/>
                <w:bCs/>
              </w:rPr>
              <w:t>Apr 23 – Oct 23*</w:t>
            </w:r>
          </w:p>
        </w:tc>
        <w:tc>
          <w:tcPr>
            <w:tcW w:w="1275" w:type="dxa"/>
            <w:tcBorders>
              <w:top w:val="single" w:sz="6" w:space="0" w:color="auto"/>
              <w:left w:val="single" w:sz="6" w:space="0" w:color="auto"/>
              <w:bottom w:val="single" w:sz="6" w:space="0" w:color="auto"/>
              <w:right w:val="single" w:sz="6" w:space="0" w:color="auto"/>
            </w:tcBorders>
            <w:vAlign w:val="bottom"/>
          </w:tcPr>
          <w:p w14:paraId="26C09903" w14:textId="68E29BF7" w:rsidR="14F4AAD5" w:rsidRDefault="14F4AAD5" w:rsidP="14F4AAD5">
            <w:pPr>
              <w:spacing w:after="0"/>
              <w:jc w:val="right"/>
              <w:rPr>
                <w:rFonts w:ascii="Calibri" w:eastAsia="Calibri" w:hAnsi="Calibri" w:cs="Calibri"/>
              </w:rPr>
            </w:pPr>
            <w:r w:rsidRPr="14F4AAD5">
              <w:rPr>
                <w:rFonts w:ascii="Calibri" w:eastAsia="Calibri" w:hAnsi="Calibri" w:cs="Calibri"/>
              </w:rPr>
              <w:t>£1,078,688</w:t>
            </w:r>
          </w:p>
        </w:tc>
        <w:tc>
          <w:tcPr>
            <w:tcW w:w="1425" w:type="dxa"/>
            <w:tcBorders>
              <w:top w:val="single" w:sz="6" w:space="0" w:color="auto"/>
              <w:left w:val="single" w:sz="6" w:space="0" w:color="auto"/>
              <w:bottom w:val="single" w:sz="6" w:space="0" w:color="auto"/>
              <w:right w:val="single" w:sz="6" w:space="0" w:color="auto"/>
            </w:tcBorders>
            <w:vAlign w:val="bottom"/>
          </w:tcPr>
          <w:p w14:paraId="16DC68D8" w14:textId="2191C050" w:rsidR="14F4AAD5" w:rsidRDefault="14F4AAD5" w:rsidP="14F4AAD5">
            <w:pPr>
              <w:spacing w:after="0"/>
              <w:jc w:val="right"/>
              <w:rPr>
                <w:rFonts w:ascii="Calibri" w:eastAsia="Calibri" w:hAnsi="Calibri" w:cs="Calibri"/>
              </w:rPr>
            </w:pPr>
            <w:r w:rsidRPr="14F4AAD5">
              <w:rPr>
                <w:rFonts w:ascii="Calibri" w:eastAsia="Calibri" w:hAnsi="Calibri" w:cs="Calibri"/>
              </w:rPr>
              <w:t>£2,301,592</w:t>
            </w:r>
          </w:p>
        </w:tc>
        <w:tc>
          <w:tcPr>
            <w:tcW w:w="1500" w:type="dxa"/>
            <w:tcBorders>
              <w:top w:val="single" w:sz="6" w:space="0" w:color="auto"/>
              <w:left w:val="single" w:sz="6" w:space="0" w:color="auto"/>
              <w:bottom w:val="single" w:sz="6" w:space="0" w:color="auto"/>
              <w:right w:val="single" w:sz="6" w:space="0" w:color="auto"/>
            </w:tcBorders>
            <w:vAlign w:val="bottom"/>
          </w:tcPr>
          <w:p w14:paraId="0A245A46" w14:textId="02FD973A" w:rsidR="14F4AAD5" w:rsidRDefault="14F4AAD5" w:rsidP="14F4AAD5">
            <w:pPr>
              <w:spacing w:after="0"/>
              <w:jc w:val="right"/>
              <w:rPr>
                <w:rFonts w:ascii="Calibri" w:eastAsia="Calibri" w:hAnsi="Calibri" w:cs="Calibri"/>
              </w:rPr>
            </w:pPr>
            <w:r w:rsidRPr="14F4AAD5">
              <w:rPr>
                <w:rFonts w:ascii="Calibri" w:eastAsia="Calibri" w:hAnsi="Calibri" w:cs="Calibri"/>
              </w:rPr>
              <w:t>£3,483,361</w:t>
            </w:r>
          </w:p>
        </w:tc>
        <w:tc>
          <w:tcPr>
            <w:tcW w:w="1500" w:type="dxa"/>
            <w:tcBorders>
              <w:top w:val="single" w:sz="6" w:space="0" w:color="auto"/>
              <w:left w:val="single" w:sz="6" w:space="0" w:color="auto"/>
              <w:bottom w:val="single" w:sz="6" w:space="0" w:color="auto"/>
              <w:right w:val="single" w:sz="6" w:space="0" w:color="auto"/>
            </w:tcBorders>
            <w:vAlign w:val="bottom"/>
          </w:tcPr>
          <w:p w14:paraId="637AB7C2" w14:textId="75A6D3E5" w:rsidR="14F4AAD5" w:rsidRDefault="14F4AAD5" w:rsidP="14F4AAD5">
            <w:pPr>
              <w:spacing w:after="0"/>
              <w:jc w:val="right"/>
              <w:rPr>
                <w:rFonts w:ascii="Calibri" w:eastAsia="Calibri" w:hAnsi="Calibri" w:cs="Calibri"/>
              </w:rPr>
            </w:pPr>
            <w:r w:rsidRPr="14F4AAD5">
              <w:rPr>
                <w:rFonts w:ascii="Calibri" w:eastAsia="Calibri" w:hAnsi="Calibri" w:cs="Calibri"/>
              </w:rPr>
              <w:t>£1,441,182</w:t>
            </w:r>
          </w:p>
        </w:tc>
        <w:tc>
          <w:tcPr>
            <w:tcW w:w="1425" w:type="dxa"/>
            <w:tcBorders>
              <w:top w:val="single" w:sz="6" w:space="0" w:color="auto"/>
              <w:left w:val="single" w:sz="6" w:space="0" w:color="auto"/>
              <w:bottom w:val="single" w:sz="6" w:space="0" w:color="auto"/>
              <w:right w:val="single" w:sz="6" w:space="0" w:color="auto"/>
            </w:tcBorders>
            <w:vAlign w:val="bottom"/>
          </w:tcPr>
          <w:p w14:paraId="1F54582B" w14:textId="48FFD7C9" w:rsidR="14F4AAD5" w:rsidRDefault="14F4AAD5" w:rsidP="14F4AAD5">
            <w:pPr>
              <w:spacing w:after="0"/>
              <w:jc w:val="right"/>
              <w:rPr>
                <w:rFonts w:ascii="Calibri" w:eastAsia="Calibri" w:hAnsi="Calibri" w:cs="Calibri"/>
                <w:color w:val="000000" w:themeColor="text1"/>
              </w:rPr>
            </w:pPr>
            <w:r w:rsidRPr="14F4AAD5">
              <w:rPr>
                <w:rFonts w:ascii="Calibri" w:eastAsia="Calibri" w:hAnsi="Calibri" w:cs="Calibri"/>
                <w:color w:val="000000" w:themeColor="text1"/>
              </w:rPr>
              <w:t>£8,304,823</w:t>
            </w:r>
          </w:p>
        </w:tc>
      </w:tr>
      <w:tr w:rsidR="14F4AAD5" w14:paraId="199B8E52" w14:textId="77777777" w:rsidTr="14F4AAD5">
        <w:trPr>
          <w:trHeight w:val="300"/>
        </w:trPr>
        <w:tc>
          <w:tcPr>
            <w:tcW w:w="1785" w:type="dxa"/>
            <w:tcBorders>
              <w:top w:val="single" w:sz="6" w:space="0" w:color="auto"/>
              <w:left w:val="single" w:sz="6" w:space="0" w:color="auto"/>
              <w:bottom w:val="single" w:sz="6" w:space="0" w:color="auto"/>
              <w:right w:val="single" w:sz="6" w:space="0" w:color="auto"/>
            </w:tcBorders>
            <w:shd w:val="clear" w:color="auto" w:fill="9BC2E6"/>
            <w:vAlign w:val="bottom"/>
          </w:tcPr>
          <w:p w14:paraId="6A3E59D9" w14:textId="37925BD6" w:rsidR="14F4AAD5" w:rsidRDefault="14F4AAD5" w:rsidP="14F4AAD5">
            <w:pPr>
              <w:spacing w:after="0"/>
              <w:rPr>
                <w:rFonts w:ascii="Calibri" w:eastAsia="Calibri" w:hAnsi="Calibri" w:cs="Calibri"/>
                <w:color w:val="FF0000"/>
              </w:rPr>
            </w:pPr>
            <w:r w:rsidRPr="14F4AAD5">
              <w:rPr>
                <w:rFonts w:ascii="Calibri" w:eastAsia="Calibri" w:hAnsi="Calibri" w:cs="Calibri"/>
                <w:b/>
                <w:bCs/>
                <w:color w:val="FF0000"/>
              </w:rPr>
              <w:t>Predicted spend 23/24 FYE**</w:t>
            </w:r>
          </w:p>
        </w:tc>
        <w:tc>
          <w:tcPr>
            <w:tcW w:w="1275" w:type="dxa"/>
            <w:tcBorders>
              <w:top w:val="single" w:sz="6" w:space="0" w:color="auto"/>
              <w:left w:val="single" w:sz="6" w:space="0" w:color="auto"/>
              <w:bottom w:val="single" w:sz="6" w:space="0" w:color="auto"/>
              <w:right w:val="single" w:sz="6" w:space="0" w:color="auto"/>
            </w:tcBorders>
            <w:vAlign w:val="bottom"/>
          </w:tcPr>
          <w:p w14:paraId="58A9F99C" w14:textId="0FFA4472" w:rsidR="14F4AAD5" w:rsidRDefault="14F4AAD5" w:rsidP="14F4AAD5">
            <w:pPr>
              <w:spacing w:after="0"/>
              <w:jc w:val="right"/>
              <w:rPr>
                <w:rFonts w:ascii="Calibri" w:eastAsia="Calibri" w:hAnsi="Calibri" w:cs="Calibri"/>
                <w:color w:val="FF0000"/>
              </w:rPr>
            </w:pPr>
            <w:r w:rsidRPr="14F4AAD5">
              <w:rPr>
                <w:rFonts w:ascii="Calibri" w:eastAsia="Calibri" w:hAnsi="Calibri" w:cs="Calibri"/>
                <w:color w:val="FF0000"/>
              </w:rPr>
              <w:t>£1,958,590</w:t>
            </w:r>
          </w:p>
        </w:tc>
        <w:tc>
          <w:tcPr>
            <w:tcW w:w="1425" w:type="dxa"/>
            <w:tcBorders>
              <w:top w:val="single" w:sz="6" w:space="0" w:color="auto"/>
              <w:left w:val="single" w:sz="6" w:space="0" w:color="auto"/>
              <w:bottom w:val="single" w:sz="6" w:space="0" w:color="auto"/>
              <w:right w:val="single" w:sz="6" w:space="0" w:color="auto"/>
            </w:tcBorders>
            <w:vAlign w:val="bottom"/>
          </w:tcPr>
          <w:p w14:paraId="0B81046D" w14:textId="1879F8BB" w:rsidR="14F4AAD5" w:rsidRDefault="14F4AAD5" w:rsidP="14F4AAD5">
            <w:pPr>
              <w:spacing w:after="0"/>
              <w:jc w:val="right"/>
              <w:rPr>
                <w:rFonts w:ascii="Calibri" w:eastAsia="Calibri" w:hAnsi="Calibri" w:cs="Calibri"/>
                <w:color w:val="FF0000"/>
              </w:rPr>
            </w:pPr>
            <w:r w:rsidRPr="14F4AAD5">
              <w:rPr>
                <w:rFonts w:ascii="Calibri" w:eastAsia="Calibri" w:hAnsi="Calibri" w:cs="Calibri"/>
                <w:color w:val="FF0000"/>
              </w:rPr>
              <w:t>£3,945,586</w:t>
            </w:r>
          </w:p>
        </w:tc>
        <w:tc>
          <w:tcPr>
            <w:tcW w:w="1500" w:type="dxa"/>
            <w:tcBorders>
              <w:top w:val="single" w:sz="6" w:space="0" w:color="auto"/>
              <w:left w:val="single" w:sz="6" w:space="0" w:color="auto"/>
              <w:bottom w:val="single" w:sz="6" w:space="0" w:color="auto"/>
              <w:right w:val="single" w:sz="6" w:space="0" w:color="auto"/>
            </w:tcBorders>
            <w:vAlign w:val="bottom"/>
          </w:tcPr>
          <w:p w14:paraId="1A4C212A" w14:textId="27709A4A" w:rsidR="14F4AAD5" w:rsidRDefault="14F4AAD5" w:rsidP="14F4AAD5">
            <w:pPr>
              <w:spacing w:after="0"/>
              <w:jc w:val="right"/>
              <w:rPr>
                <w:rFonts w:ascii="Calibri" w:eastAsia="Calibri" w:hAnsi="Calibri" w:cs="Calibri"/>
                <w:color w:val="FF0000"/>
              </w:rPr>
            </w:pPr>
            <w:r w:rsidRPr="14F4AAD5">
              <w:rPr>
                <w:rFonts w:ascii="Calibri" w:eastAsia="Calibri" w:hAnsi="Calibri" w:cs="Calibri"/>
                <w:color w:val="FF0000"/>
              </w:rPr>
              <w:t>£4,851,120</w:t>
            </w:r>
          </w:p>
        </w:tc>
        <w:tc>
          <w:tcPr>
            <w:tcW w:w="1500" w:type="dxa"/>
            <w:tcBorders>
              <w:top w:val="single" w:sz="6" w:space="0" w:color="auto"/>
              <w:left w:val="single" w:sz="6" w:space="0" w:color="auto"/>
              <w:bottom w:val="single" w:sz="6" w:space="0" w:color="auto"/>
              <w:right w:val="single" w:sz="6" w:space="0" w:color="auto"/>
            </w:tcBorders>
            <w:vAlign w:val="bottom"/>
          </w:tcPr>
          <w:p w14:paraId="1487C633" w14:textId="35F9207E" w:rsidR="14F4AAD5" w:rsidRDefault="14F4AAD5" w:rsidP="14F4AAD5">
            <w:pPr>
              <w:spacing w:after="0"/>
              <w:jc w:val="right"/>
              <w:rPr>
                <w:rFonts w:ascii="Calibri" w:eastAsia="Calibri" w:hAnsi="Calibri" w:cs="Calibri"/>
                <w:color w:val="FF0000"/>
              </w:rPr>
            </w:pPr>
            <w:r w:rsidRPr="14F4AAD5">
              <w:rPr>
                <w:rFonts w:ascii="Calibri" w:eastAsia="Calibri" w:hAnsi="Calibri" w:cs="Calibri"/>
                <w:color w:val="FF0000"/>
              </w:rPr>
              <w:t>£2,470,597</w:t>
            </w:r>
          </w:p>
        </w:tc>
        <w:tc>
          <w:tcPr>
            <w:tcW w:w="1425" w:type="dxa"/>
            <w:tcBorders>
              <w:top w:val="single" w:sz="6" w:space="0" w:color="auto"/>
              <w:left w:val="single" w:sz="6" w:space="0" w:color="auto"/>
              <w:bottom w:val="single" w:sz="6" w:space="0" w:color="auto"/>
              <w:right w:val="single" w:sz="6" w:space="0" w:color="auto"/>
            </w:tcBorders>
            <w:vAlign w:val="bottom"/>
          </w:tcPr>
          <w:p w14:paraId="27D3160D" w14:textId="350BF21E" w:rsidR="14F4AAD5" w:rsidRDefault="14F4AAD5" w:rsidP="14F4AAD5">
            <w:pPr>
              <w:spacing w:after="0"/>
              <w:jc w:val="right"/>
              <w:rPr>
                <w:rFonts w:ascii="Calibri" w:eastAsia="Calibri" w:hAnsi="Calibri" w:cs="Calibri"/>
                <w:color w:val="FF0000"/>
              </w:rPr>
            </w:pPr>
            <w:r w:rsidRPr="14F4AAD5">
              <w:rPr>
                <w:rFonts w:ascii="Calibri" w:eastAsia="Calibri" w:hAnsi="Calibri" w:cs="Calibri"/>
                <w:color w:val="FF0000"/>
              </w:rPr>
              <w:t>£13,225,893</w:t>
            </w:r>
          </w:p>
        </w:tc>
      </w:tr>
      <w:tr w:rsidR="14F4AAD5" w14:paraId="00F920A8" w14:textId="77777777" w:rsidTr="14F4AAD5">
        <w:trPr>
          <w:trHeight w:val="315"/>
        </w:trPr>
        <w:tc>
          <w:tcPr>
            <w:tcW w:w="1785" w:type="dxa"/>
            <w:tcBorders>
              <w:top w:val="single" w:sz="6" w:space="0" w:color="auto"/>
              <w:left w:val="single" w:sz="6" w:space="0" w:color="auto"/>
              <w:bottom w:val="single" w:sz="6" w:space="0" w:color="auto"/>
              <w:right w:val="single" w:sz="6" w:space="0" w:color="auto"/>
            </w:tcBorders>
            <w:shd w:val="clear" w:color="auto" w:fill="9BC2E6"/>
            <w:vAlign w:val="bottom"/>
          </w:tcPr>
          <w:p w14:paraId="142BFC9B" w14:textId="3CCBBEBC" w:rsidR="14F4AAD5" w:rsidRDefault="14F4AAD5" w:rsidP="14F4AAD5">
            <w:pPr>
              <w:spacing w:after="0" w:line="257" w:lineRule="auto"/>
              <w:rPr>
                <w:rFonts w:ascii="Calibri" w:eastAsia="Calibri" w:hAnsi="Calibri" w:cs="Calibri"/>
                <w:color w:val="FF0000"/>
              </w:rPr>
            </w:pPr>
            <w:r w:rsidRPr="14F4AAD5">
              <w:rPr>
                <w:rFonts w:ascii="Calibri" w:eastAsia="Calibri" w:hAnsi="Calibri" w:cs="Calibri"/>
                <w:b/>
                <w:bCs/>
                <w:color w:val="FF0000"/>
              </w:rPr>
              <w:t>Predicted spend 24/25 FYE**</w:t>
            </w:r>
          </w:p>
        </w:tc>
        <w:tc>
          <w:tcPr>
            <w:tcW w:w="1275" w:type="dxa"/>
            <w:tcBorders>
              <w:top w:val="single" w:sz="6" w:space="0" w:color="auto"/>
              <w:left w:val="single" w:sz="6" w:space="0" w:color="auto"/>
              <w:bottom w:val="single" w:sz="6" w:space="0" w:color="auto"/>
              <w:right w:val="single" w:sz="6" w:space="0" w:color="auto"/>
            </w:tcBorders>
            <w:vAlign w:val="bottom"/>
          </w:tcPr>
          <w:p w14:paraId="32409D66" w14:textId="296E0035" w:rsidR="14F4AAD5" w:rsidRDefault="14F4AAD5" w:rsidP="14F4AAD5">
            <w:pPr>
              <w:spacing w:after="0"/>
              <w:jc w:val="right"/>
              <w:rPr>
                <w:rFonts w:ascii="Calibri" w:eastAsia="Calibri" w:hAnsi="Calibri" w:cs="Calibri"/>
                <w:color w:val="FF0000"/>
              </w:rPr>
            </w:pPr>
            <w:r w:rsidRPr="14F4AAD5">
              <w:rPr>
                <w:rFonts w:ascii="Calibri" w:eastAsia="Calibri" w:hAnsi="Calibri" w:cs="Calibri"/>
                <w:color w:val="FF0000"/>
              </w:rPr>
              <w:t>£2,500,000</w:t>
            </w:r>
          </w:p>
        </w:tc>
        <w:tc>
          <w:tcPr>
            <w:tcW w:w="1425" w:type="dxa"/>
            <w:tcBorders>
              <w:top w:val="single" w:sz="6" w:space="0" w:color="auto"/>
              <w:left w:val="single" w:sz="6" w:space="0" w:color="auto"/>
              <w:bottom w:val="single" w:sz="6" w:space="0" w:color="auto"/>
              <w:right w:val="single" w:sz="6" w:space="0" w:color="auto"/>
            </w:tcBorders>
            <w:vAlign w:val="bottom"/>
          </w:tcPr>
          <w:p w14:paraId="525BB91B" w14:textId="116628AB" w:rsidR="14F4AAD5" w:rsidRDefault="14F4AAD5" w:rsidP="14F4AAD5">
            <w:pPr>
              <w:spacing w:after="0"/>
              <w:jc w:val="right"/>
              <w:rPr>
                <w:rFonts w:ascii="Calibri" w:eastAsia="Calibri" w:hAnsi="Calibri" w:cs="Calibri"/>
                <w:color w:val="FF0000"/>
              </w:rPr>
            </w:pPr>
            <w:r w:rsidRPr="14F4AAD5">
              <w:rPr>
                <w:rFonts w:ascii="Calibri" w:eastAsia="Calibri" w:hAnsi="Calibri" w:cs="Calibri"/>
                <w:color w:val="FF0000"/>
              </w:rPr>
              <w:t>£5,000,000</w:t>
            </w:r>
          </w:p>
        </w:tc>
        <w:tc>
          <w:tcPr>
            <w:tcW w:w="1500" w:type="dxa"/>
            <w:tcBorders>
              <w:top w:val="single" w:sz="6" w:space="0" w:color="auto"/>
              <w:left w:val="single" w:sz="6" w:space="0" w:color="auto"/>
              <w:bottom w:val="single" w:sz="6" w:space="0" w:color="auto"/>
              <w:right w:val="single" w:sz="6" w:space="0" w:color="auto"/>
            </w:tcBorders>
            <w:vAlign w:val="bottom"/>
          </w:tcPr>
          <w:p w14:paraId="0CEC73AB" w14:textId="04473C70" w:rsidR="14F4AAD5" w:rsidRDefault="14F4AAD5" w:rsidP="14F4AAD5">
            <w:pPr>
              <w:spacing w:after="0"/>
              <w:jc w:val="right"/>
              <w:rPr>
                <w:rFonts w:ascii="Calibri" w:eastAsia="Calibri" w:hAnsi="Calibri" w:cs="Calibri"/>
                <w:color w:val="FF0000"/>
              </w:rPr>
            </w:pPr>
            <w:r w:rsidRPr="14F4AAD5">
              <w:rPr>
                <w:rFonts w:ascii="Calibri" w:eastAsia="Calibri" w:hAnsi="Calibri" w:cs="Calibri"/>
                <w:color w:val="FF0000"/>
              </w:rPr>
              <w:t>£2,500,000</w:t>
            </w:r>
          </w:p>
        </w:tc>
        <w:tc>
          <w:tcPr>
            <w:tcW w:w="1500" w:type="dxa"/>
            <w:tcBorders>
              <w:top w:val="single" w:sz="6" w:space="0" w:color="auto"/>
              <w:left w:val="single" w:sz="6" w:space="0" w:color="auto"/>
              <w:bottom w:val="single" w:sz="6" w:space="0" w:color="auto"/>
              <w:right w:val="single" w:sz="6" w:space="0" w:color="auto"/>
            </w:tcBorders>
            <w:vAlign w:val="bottom"/>
          </w:tcPr>
          <w:p w14:paraId="1CB988F3" w14:textId="1F05ED0E" w:rsidR="14F4AAD5" w:rsidRDefault="14F4AAD5" w:rsidP="14F4AAD5">
            <w:pPr>
              <w:spacing w:after="0"/>
              <w:jc w:val="right"/>
              <w:rPr>
                <w:rFonts w:ascii="Calibri" w:eastAsia="Calibri" w:hAnsi="Calibri" w:cs="Calibri"/>
                <w:color w:val="FF0000"/>
              </w:rPr>
            </w:pPr>
            <w:r w:rsidRPr="14F4AAD5">
              <w:rPr>
                <w:rFonts w:ascii="Calibri" w:eastAsia="Calibri" w:hAnsi="Calibri" w:cs="Calibri"/>
                <w:color w:val="FF0000"/>
              </w:rPr>
              <w:t>£3,000,000</w:t>
            </w:r>
          </w:p>
        </w:tc>
        <w:tc>
          <w:tcPr>
            <w:tcW w:w="1425" w:type="dxa"/>
            <w:tcBorders>
              <w:top w:val="single" w:sz="6" w:space="0" w:color="auto"/>
              <w:left w:val="single" w:sz="6" w:space="0" w:color="auto"/>
              <w:bottom w:val="single" w:sz="6" w:space="0" w:color="auto"/>
              <w:right w:val="single" w:sz="6" w:space="0" w:color="auto"/>
            </w:tcBorders>
            <w:vAlign w:val="bottom"/>
          </w:tcPr>
          <w:p w14:paraId="7118F25E" w14:textId="76E04A5B" w:rsidR="14F4AAD5" w:rsidRDefault="14F4AAD5" w:rsidP="14F4AAD5">
            <w:pPr>
              <w:spacing w:after="0"/>
              <w:jc w:val="right"/>
              <w:rPr>
                <w:rFonts w:ascii="Calibri" w:eastAsia="Calibri" w:hAnsi="Calibri" w:cs="Calibri"/>
                <w:color w:val="FF0000"/>
              </w:rPr>
            </w:pPr>
            <w:r w:rsidRPr="14F4AAD5">
              <w:rPr>
                <w:rFonts w:ascii="Calibri" w:eastAsia="Calibri" w:hAnsi="Calibri" w:cs="Calibri"/>
                <w:b/>
                <w:bCs/>
                <w:color w:val="FF0000"/>
              </w:rPr>
              <w:t>£13,000,000</w:t>
            </w:r>
          </w:p>
        </w:tc>
      </w:tr>
    </w:tbl>
    <w:p w14:paraId="56F30D24" w14:textId="0244358C" w:rsidR="6C73EBF3" w:rsidRDefault="6C73EBF3" w:rsidP="14F4AAD5">
      <w:pPr>
        <w:spacing w:after="0" w:line="240" w:lineRule="auto"/>
        <w:rPr>
          <w:rFonts w:ascii="Arial" w:eastAsia="Arial" w:hAnsi="Arial" w:cs="Arial"/>
          <w:color w:val="000000" w:themeColor="text1"/>
          <w:sz w:val="20"/>
          <w:szCs w:val="20"/>
        </w:rPr>
      </w:pPr>
      <w:r w:rsidRPr="14F4AAD5">
        <w:rPr>
          <w:rFonts w:ascii="Arial" w:eastAsia="Arial" w:hAnsi="Arial" w:cs="Arial"/>
          <w:color w:val="000000" w:themeColor="text1"/>
          <w:sz w:val="20"/>
          <w:szCs w:val="20"/>
        </w:rPr>
        <w:t>*Data available to October 2023, costs are part year effect</w:t>
      </w:r>
    </w:p>
    <w:p w14:paraId="5937214C" w14:textId="53CA98B0" w:rsidR="6C73EBF3" w:rsidRDefault="6C73EBF3" w:rsidP="14F4AAD5">
      <w:pPr>
        <w:spacing w:after="0" w:line="240" w:lineRule="auto"/>
        <w:rPr>
          <w:rFonts w:ascii="Arial" w:eastAsia="Arial" w:hAnsi="Arial" w:cs="Arial"/>
          <w:color w:val="000000" w:themeColor="text1"/>
          <w:sz w:val="20"/>
          <w:szCs w:val="20"/>
        </w:rPr>
      </w:pPr>
      <w:r w:rsidRPr="14F4AAD5">
        <w:rPr>
          <w:rFonts w:ascii="Arial" w:eastAsia="Arial" w:hAnsi="Arial" w:cs="Arial"/>
          <w:color w:val="000000" w:themeColor="text1"/>
          <w:sz w:val="20"/>
          <w:szCs w:val="20"/>
        </w:rPr>
        <w:t>** these are forecasted costs based on current spends and known influencing factors</w:t>
      </w:r>
    </w:p>
    <w:p w14:paraId="0F031C6A" w14:textId="1E91D15E" w:rsidR="14F4AAD5" w:rsidRDefault="14F4AAD5" w:rsidP="007D41D4">
      <w:pPr>
        <w:spacing w:after="0" w:line="240" w:lineRule="auto"/>
        <w:jc w:val="both"/>
        <w:rPr>
          <w:rFonts w:ascii="Arial" w:eastAsia="Arial" w:hAnsi="Arial" w:cs="Arial"/>
          <w:color w:val="000000" w:themeColor="text1"/>
          <w:sz w:val="20"/>
          <w:szCs w:val="20"/>
        </w:rPr>
      </w:pPr>
    </w:p>
    <w:p w14:paraId="1AE87CCA" w14:textId="6A4B293C" w:rsidR="6C73EBF3" w:rsidRDefault="6C73EBF3" w:rsidP="007D41D4">
      <w:pPr>
        <w:spacing w:after="0" w:line="240" w:lineRule="auto"/>
        <w:jc w:val="both"/>
        <w:rPr>
          <w:rFonts w:ascii="Arial" w:eastAsia="Arial" w:hAnsi="Arial" w:cs="Arial"/>
          <w:color w:val="000000" w:themeColor="text1"/>
          <w:sz w:val="24"/>
          <w:szCs w:val="24"/>
        </w:rPr>
      </w:pPr>
      <w:r w:rsidRPr="14F4AAD5">
        <w:rPr>
          <w:rFonts w:ascii="Arial" w:eastAsia="Arial" w:hAnsi="Arial" w:cs="Arial"/>
          <w:color w:val="000000" w:themeColor="text1"/>
          <w:sz w:val="24"/>
          <w:szCs w:val="24"/>
        </w:rPr>
        <w:t xml:space="preserve">It can be seen from the table that the total cost each year for these new therapies has increased from approximately </w:t>
      </w:r>
      <w:r w:rsidRPr="14F4AAD5">
        <w:rPr>
          <w:rFonts w:ascii="Arial" w:eastAsia="Arial" w:hAnsi="Arial" w:cs="Arial"/>
          <w:b/>
          <w:bCs/>
          <w:color w:val="000000" w:themeColor="text1"/>
          <w:sz w:val="24"/>
          <w:szCs w:val="24"/>
        </w:rPr>
        <w:t>£2.6m to £13m</w:t>
      </w:r>
      <w:r w:rsidRPr="14F4AAD5">
        <w:rPr>
          <w:rFonts w:ascii="Arial" w:eastAsia="Arial" w:hAnsi="Arial" w:cs="Arial"/>
          <w:color w:val="000000" w:themeColor="text1"/>
          <w:sz w:val="24"/>
          <w:szCs w:val="24"/>
        </w:rPr>
        <w:t xml:space="preserve"> per year by March 2024</w:t>
      </w:r>
      <w:r w:rsidR="28AEDF80" w:rsidRPr="14F4AAD5">
        <w:rPr>
          <w:rFonts w:ascii="Arial" w:eastAsia="Arial" w:hAnsi="Arial" w:cs="Arial"/>
          <w:color w:val="000000" w:themeColor="text1"/>
          <w:sz w:val="24"/>
          <w:szCs w:val="24"/>
        </w:rPr>
        <w:t>(predicted)</w:t>
      </w:r>
      <w:r w:rsidRPr="14F4AAD5">
        <w:rPr>
          <w:rFonts w:ascii="Arial" w:eastAsia="Arial" w:hAnsi="Arial" w:cs="Arial"/>
          <w:color w:val="000000" w:themeColor="text1"/>
          <w:sz w:val="24"/>
          <w:szCs w:val="24"/>
        </w:rPr>
        <w:t>. The health board are mandated to allow this prescribing</w:t>
      </w:r>
      <w:r w:rsidR="2A0B13DE" w:rsidRPr="14F4AAD5">
        <w:rPr>
          <w:rFonts w:ascii="Arial" w:eastAsia="Arial" w:hAnsi="Arial" w:cs="Arial"/>
          <w:color w:val="000000" w:themeColor="text1"/>
          <w:sz w:val="24"/>
          <w:szCs w:val="24"/>
        </w:rPr>
        <w:t>:</w:t>
      </w:r>
      <w:r w:rsidR="007D41D4">
        <w:rPr>
          <w:rFonts w:ascii="Arial" w:eastAsia="Arial" w:hAnsi="Arial" w:cs="Arial"/>
          <w:color w:val="000000" w:themeColor="text1"/>
          <w:sz w:val="24"/>
          <w:szCs w:val="24"/>
        </w:rPr>
        <w:t xml:space="preserve"> -</w:t>
      </w:r>
    </w:p>
    <w:p w14:paraId="638E82FD" w14:textId="0594B0ED" w:rsidR="14F4AAD5" w:rsidRDefault="14F4AAD5" w:rsidP="007D41D4">
      <w:pPr>
        <w:spacing w:after="0" w:line="240" w:lineRule="auto"/>
        <w:jc w:val="both"/>
        <w:rPr>
          <w:rFonts w:ascii="Arial" w:hAnsi="Arial" w:cs="Arial"/>
          <w:sz w:val="24"/>
          <w:szCs w:val="24"/>
        </w:rPr>
      </w:pPr>
    </w:p>
    <w:p w14:paraId="4A8E697E" w14:textId="5614CBE0" w:rsidR="11619286" w:rsidRPr="007A490E" w:rsidRDefault="11619286" w:rsidP="00A777CB">
      <w:pPr>
        <w:pStyle w:val="ListParagraph"/>
        <w:numPr>
          <w:ilvl w:val="0"/>
          <w:numId w:val="9"/>
        </w:numPr>
        <w:spacing w:after="0" w:line="240" w:lineRule="auto"/>
        <w:jc w:val="both"/>
        <w:rPr>
          <w:rFonts w:ascii="Arial" w:hAnsi="Arial" w:cs="Arial"/>
        </w:rPr>
      </w:pPr>
      <w:r w:rsidRPr="14F4AAD5">
        <w:rPr>
          <w:rFonts w:ascii="Arial" w:hAnsi="Arial" w:cs="Arial"/>
          <w:sz w:val="24"/>
          <w:szCs w:val="24"/>
        </w:rPr>
        <w:t>Entresto</w:t>
      </w:r>
      <w:r w:rsidR="495C6CE7" w:rsidRPr="14F4AAD5">
        <w:rPr>
          <w:rFonts w:ascii="Arial" w:hAnsi="Arial" w:cs="Arial"/>
          <w:sz w:val="24"/>
          <w:szCs w:val="24"/>
        </w:rPr>
        <w:t>,</w:t>
      </w:r>
      <w:r w:rsidRPr="14F4AAD5">
        <w:rPr>
          <w:rFonts w:ascii="Arial" w:hAnsi="Arial" w:cs="Arial"/>
          <w:sz w:val="24"/>
          <w:szCs w:val="24"/>
        </w:rPr>
        <w:t xml:space="preserve"> a drug used to treat heart failure</w:t>
      </w:r>
      <w:r w:rsidR="29C8A2E3" w:rsidRPr="14F4AAD5">
        <w:rPr>
          <w:rFonts w:ascii="Arial" w:hAnsi="Arial" w:cs="Arial"/>
          <w:sz w:val="24"/>
          <w:szCs w:val="24"/>
        </w:rPr>
        <w:t>,</w:t>
      </w:r>
      <w:r w:rsidRPr="14F4AAD5">
        <w:rPr>
          <w:rFonts w:ascii="Arial" w:hAnsi="Arial" w:cs="Arial"/>
          <w:sz w:val="24"/>
          <w:szCs w:val="24"/>
        </w:rPr>
        <w:t xml:space="preserve"> result</w:t>
      </w:r>
      <w:r w:rsidR="5FFA3381" w:rsidRPr="14F4AAD5">
        <w:rPr>
          <w:rFonts w:ascii="Arial" w:hAnsi="Arial" w:cs="Arial"/>
          <w:sz w:val="24"/>
          <w:szCs w:val="24"/>
        </w:rPr>
        <w:t>s</w:t>
      </w:r>
      <w:r w:rsidRPr="14F4AAD5">
        <w:rPr>
          <w:rFonts w:ascii="Arial" w:hAnsi="Arial" w:cs="Arial"/>
          <w:sz w:val="24"/>
          <w:szCs w:val="24"/>
        </w:rPr>
        <w:t xml:space="preserve"> in a reduction in hospital bed days as patients are identified, treated, and discharged rapidly to community clinics that have been set up to titrate doses and monitor patients.</w:t>
      </w:r>
    </w:p>
    <w:p w14:paraId="4FBAE8E5" w14:textId="72F7D47C" w:rsidR="11619286" w:rsidRPr="007A490E" w:rsidRDefault="11619286" w:rsidP="00A777CB">
      <w:pPr>
        <w:pStyle w:val="ListParagraph"/>
        <w:numPr>
          <w:ilvl w:val="0"/>
          <w:numId w:val="9"/>
        </w:numPr>
        <w:spacing w:after="0" w:line="240" w:lineRule="auto"/>
        <w:jc w:val="both"/>
        <w:rPr>
          <w:rFonts w:ascii="Arial" w:hAnsi="Arial" w:cs="Arial"/>
          <w:sz w:val="24"/>
          <w:szCs w:val="24"/>
        </w:rPr>
      </w:pPr>
      <w:r w:rsidRPr="007A490E">
        <w:rPr>
          <w:rFonts w:ascii="Arial" w:hAnsi="Arial" w:cs="Arial"/>
          <w:sz w:val="24"/>
          <w:szCs w:val="24"/>
        </w:rPr>
        <w:t xml:space="preserve">SGLT-2 drugs are used for a range of NICE approved indications such as heart failure, diabetes, and chronic kidney disease. The latter indication has been </w:t>
      </w:r>
      <w:r w:rsidRPr="007A490E">
        <w:rPr>
          <w:rFonts w:ascii="Arial" w:hAnsi="Arial" w:cs="Arial"/>
          <w:sz w:val="24"/>
          <w:szCs w:val="24"/>
        </w:rPr>
        <w:lastRenderedPageBreak/>
        <w:t>approved most recently and therefore we expect to see further substantial increases in spend.</w:t>
      </w:r>
    </w:p>
    <w:p w14:paraId="6C6D113A" w14:textId="6898313C" w:rsidR="11619286" w:rsidRPr="007A490E" w:rsidRDefault="11619286" w:rsidP="00A777CB">
      <w:pPr>
        <w:pStyle w:val="ListParagraph"/>
        <w:numPr>
          <w:ilvl w:val="0"/>
          <w:numId w:val="9"/>
        </w:numPr>
        <w:spacing w:after="0" w:line="240" w:lineRule="auto"/>
        <w:jc w:val="both"/>
        <w:rPr>
          <w:rFonts w:ascii="Arial" w:hAnsi="Arial" w:cs="Arial"/>
          <w:sz w:val="24"/>
          <w:szCs w:val="24"/>
        </w:rPr>
      </w:pPr>
      <w:r w:rsidRPr="14F4AAD5">
        <w:rPr>
          <w:rFonts w:ascii="Arial" w:hAnsi="Arial" w:cs="Arial"/>
          <w:sz w:val="24"/>
          <w:szCs w:val="24"/>
        </w:rPr>
        <w:t>DOACs</w:t>
      </w:r>
      <w:r w:rsidR="110A55E8" w:rsidRPr="14F4AAD5">
        <w:rPr>
          <w:rFonts w:ascii="Arial" w:hAnsi="Arial" w:cs="Arial"/>
          <w:sz w:val="24"/>
          <w:szCs w:val="24"/>
        </w:rPr>
        <w:t xml:space="preserve"> (‘blood thinners’)</w:t>
      </w:r>
      <w:r w:rsidRPr="14F4AAD5">
        <w:rPr>
          <w:rFonts w:ascii="Arial" w:hAnsi="Arial" w:cs="Arial"/>
          <w:sz w:val="24"/>
          <w:szCs w:val="24"/>
        </w:rPr>
        <w:t xml:space="preserve">, whilst use and cost has increased up to October 2023, </w:t>
      </w:r>
      <w:r w:rsidR="699B31A4" w:rsidRPr="14F4AAD5">
        <w:rPr>
          <w:rFonts w:ascii="Arial" w:hAnsi="Arial" w:cs="Arial"/>
          <w:sz w:val="24"/>
          <w:szCs w:val="24"/>
        </w:rPr>
        <w:t>costs will now</w:t>
      </w:r>
      <w:r w:rsidRPr="14F4AAD5">
        <w:rPr>
          <w:rFonts w:ascii="Arial" w:hAnsi="Arial" w:cs="Arial"/>
          <w:sz w:val="24"/>
          <w:szCs w:val="24"/>
        </w:rPr>
        <w:t xml:space="preserve"> decrease due to loss of patent of the apixaban brand. This will benefit overall spend and hold it at around £13m by March 2025 (predicted).</w:t>
      </w:r>
    </w:p>
    <w:p w14:paraId="2EBCF7D3" w14:textId="145F6422" w:rsidR="11619286" w:rsidRPr="007A490E" w:rsidRDefault="11619286" w:rsidP="00A777CB">
      <w:pPr>
        <w:pStyle w:val="ListParagraph"/>
        <w:numPr>
          <w:ilvl w:val="0"/>
          <w:numId w:val="9"/>
        </w:numPr>
        <w:spacing w:after="0" w:line="240" w:lineRule="auto"/>
        <w:jc w:val="both"/>
        <w:rPr>
          <w:rFonts w:ascii="Arial" w:hAnsi="Arial" w:cs="Arial"/>
          <w:sz w:val="24"/>
          <w:szCs w:val="24"/>
        </w:rPr>
      </w:pPr>
      <w:r w:rsidRPr="14F4AAD5">
        <w:rPr>
          <w:rFonts w:ascii="Arial" w:hAnsi="Arial" w:cs="Arial"/>
          <w:sz w:val="24"/>
          <w:szCs w:val="24"/>
        </w:rPr>
        <w:t xml:space="preserve">Detection Sensors, this includes Freestyle Libre, a HTW approved device for diabetic monitoring. Originally approved for Type 1 diabetics only, use is expected to increase further as </w:t>
      </w:r>
      <w:r w:rsidR="03E228A8" w:rsidRPr="14F4AAD5">
        <w:rPr>
          <w:rFonts w:ascii="Arial" w:hAnsi="Arial" w:cs="Arial"/>
          <w:sz w:val="24"/>
          <w:szCs w:val="24"/>
        </w:rPr>
        <w:t>approved</w:t>
      </w:r>
      <w:r w:rsidRPr="14F4AAD5">
        <w:rPr>
          <w:rFonts w:ascii="Arial" w:hAnsi="Arial" w:cs="Arial"/>
          <w:sz w:val="24"/>
          <w:szCs w:val="24"/>
        </w:rPr>
        <w:t xml:space="preserve"> in Type 2s prescribed insulin. </w:t>
      </w:r>
    </w:p>
    <w:p w14:paraId="2515FB66" w14:textId="5E12E81A" w:rsidR="121DFE00" w:rsidRPr="007A490E" w:rsidRDefault="121DFE00" w:rsidP="007D41D4">
      <w:pPr>
        <w:spacing w:after="0" w:line="240" w:lineRule="auto"/>
        <w:jc w:val="both"/>
        <w:rPr>
          <w:rFonts w:ascii="Arial" w:hAnsi="Arial" w:cs="Arial"/>
          <w:sz w:val="24"/>
          <w:szCs w:val="24"/>
        </w:rPr>
      </w:pPr>
    </w:p>
    <w:p w14:paraId="21F093F3" w14:textId="2393BD2A" w:rsidR="11619286" w:rsidRDefault="0055794F" w:rsidP="007D41D4">
      <w:pPr>
        <w:spacing w:after="0" w:line="240" w:lineRule="auto"/>
        <w:jc w:val="both"/>
        <w:rPr>
          <w:rFonts w:ascii="Arial" w:hAnsi="Arial" w:cs="Arial"/>
          <w:sz w:val="24"/>
          <w:szCs w:val="24"/>
        </w:rPr>
      </w:pPr>
      <w:r w:rsidRPr="14F4AAD5">
        <w:rPr>
          <w:rFonts w:ascii="Arial" w:hAnsi="Arial" w:cs="Arial"/>
          <w:sz w:val="24"/>
          <w:szCs w:val="24"/>
        </w:rPr>
        <w:t xml:space="preserve">In </w:t>
      </w:r>
      <w:r w:rsidR="2102045D" w:rsidRPr="14F4AAD5">
        <w:rPr>
          <w:rFonts w:ascii="Arial" w:hAnsi="Arial" w:cs="Arial"/>
          <w:sz w:val="24"/>
          <w:szCs w:val="24"/>
        </w:rPr>
        <w:t>addition,</w:t>
      </w:r>
      <w:r w:rsidRPr="14F4AAD5">
        <w:rPr>
          <w:rFonts w:ascii="Arial" w:hAnsi="Arial" w:cs="Arial"/>
          <w:sz w:val="24"/>
          <w:szCs w:val="24"/>
        </w:rPr>
        <w:t xml:space="preserve"> </w:t>
      </w:r>
      <w:r w:rsidR="11619286" w:rsidRPr="14F4AAD5">
        <w:rPr>
          <w:rFonts w:ascii="Arial" w:hAnsi="Arial" w:cs="Arial"/>
          <w:sz w:val="24"/>
          <w:szCs w:val="24"/>
        </w:rPr>
        <w:t xml:space="preserve">prescribing for respiratory conditions have increased by </w:t>
      </w:r>
      <w:r w:rsidR="00BD5581" w:rsidRPr="14F4AAD5">
        <w:rPr>
          <w:rFonts w:ascii="Arial" w:hAnsi="Arial" w:cs="Arial"/>
          <w:sz w:val="24"/>
          <w:szCs w:val="24"/>
        </w:rPr>
        <w:t>circa</w:t>
      </w:r>
      <w:r w:rsidR="11619286" w:rsidRPr="14F4AAD5">
        <w:rPr>
          <w:rFonts w:ascii="Arial" w:hAnsi="Arial" w:cs="Arial"/>
          <w:sz w:val="24"/>
          <w:szCs w:val="24"/>
        </w:rPr>
        <w:t xml:space="preserve"> £900k over the last year</w:t>
      </w:r>
      <w:r w:rsidR="3D8897F7" w:rsidRPr="14F4AAD5">
        <w:rPr>
          <w:rFonts w:ascii="Arial" w:hAnsi="Arial" w:cs="Arial"/>
          <w:sz w:val="24"/>
          <w:szCs w:val="24"/>
        </w:rPr>
        <w:t>,</w:t>
      </w:r>
      <w:r w:rsidR="11619286" w:rsidRPr="14F4AAD5">
        <w:rPr>
          <w:rFonts w:ascii="Arial" w:hAnsi="Arial" w:cs="Arial"/>
          <w:sz w:val="24"/>
          <w:szCs w:val="24"/>
        </w:rPr>
        <w:t xml:space="preserve"> attributed to:</w:t>
      </w:r>
      <w:r w:rsidR="007D41D4">
        <w:rPr>
          <w:rFonts w:ascii="Arial" w:hAnsi="Arial" w:cs="Arial"/>
          <w:sz w:val="24"/>
          <w:szCs w:val="24"/>
        </w:rPr>
        <w:t xml:space="preserve"> -</w:t>
      </w:r>
    </w:p>
    <w:p w14:paraId="49DDEB5A" w14:textId="77777777" w:rsidR="007D41D4" w:rsidRPr="007A490E" w:rsidRDefault="007D41D4" w:rsidP="007D41D4">
      <w:pPr>
        <w:spacing w:after="0" w:line="240" w:lineRule="auto"/>
        <w:jc w:val="both"/>
        <w:rPr>
          <w:rFonts w:ascii="Arial" w:hAnsi="Arial" w:cs="Arial"/>
          <w:sz w:val="24"/>
          <w:szCs w:val="24"/>
        </w:rPr>
      </w:pPr>
    </w:p>
    <w:p w14:paraId="5F12DBB3" w14:textId="096CEE80" w:rsidR="11619286" w:rsidRPr="007A490E" w:rsidRDefault="79014E83" w:rsidP="00A777CB">
      <w:pPr>
        <w:pStyle w:val="ListParagraph"/>
        <w:numPr>
          <w:ilvl w:val="0"/>
          <w:numId w:val="8"/>
        </w:numPr>
        <w:spacing w:after="0" w:line="240" w:lineRule="auto"/>
        <w:jc w:val="both"/>
        <w:rPr>
          <w:rFonts w:ascii="Arial" w:hAnsi="Arial" w:cs="Arial"/>
          <w:sz w:val="24"/>
          <w:szCs w:val="24"/>
        </w:rPr>
      </w:pPr>
      <w:r w:rsidRPr="14F4AAD5">
        <w:rPr>
          <w:rFonts w:ascii="Arial" w:hAnsi="Arial" w:cs="Arial"/>
          <w:sz w:val="24"/>
          <w:szCs w:val="24"/>
        </w:rPr>
        <w:t>P</w:t>
      </w:r>
      <w:r w:rsidR="11619286" w:rsidRPr="14F4AAD5">
        <w:rPr>
          <w:rFonts w:ascii="Arial" w:hAnsi="Arial" w:cs="Arial"/>
          <w:sz w:val="24"/>
          <w:szCs w:val="24"/>
        </w:rPr>
        <w:t xml:space="preserve">rescribing of low global warming potential inhalers </w:t>
      </w:r>
      <w:r w:rsidR="6B9D5D1B" w:rsidRPr="14F4AAD5">
        <w:rPr>
          <w:rFonts w:ascii="Arial" w:hAnsi="Arial" w:cs="Arial"/>
          <w:sz w:val="24"/>
          <w:szCs w:val="24"/>
        </w:rPr>
        <w:t>to</w:t>
      </w:r>
      <w:r w:rsidR="11619286" w:rsidRPr="14F4AAD5">
        <w:rPr>
          <w:rFonts w:ascii="Arial" w:hAnsi="Arial" w:cs="Arial"/>
          <w:sz w:val="24"/>
          <w:szCs w:val="24"/>
        </w:rPr>
        <w:t xml:space="preserve"> meet the challenging decarbonisation targets set by Welsh Government, i.e. to reach 80% overall prescribing of green inhalers by 2025.</w:t>
      </w:r>
    </w:p>
    <w:p w14:paraId="10B34320" w14:textId="4F438AF7" w:rsidR="11619286" w:rsidRPr="007A490E" w:rsidRDefault="0EAD9547" w:rsidP="00A777CB">
      <w:pPr>
        <w:pStyle w:val="ListParagraph"/>
        <w:numPr>
          <w:ilvl w:val="0"/>
          <w:numId w:val="8"/>
        </w:numPr>
        <w:spacing w:after="0" w:line="240" w:lineRule="auto"/>
        <w:jc w:val="both"/>
        <w:rPr>
          <w:rFonts w:ascii="Arial" w:hAnsi="Arial" w:cs="Arial"/>
          <w:sz w:val="24"/>
          <w:szCs w:val="24"/>
        </w:rPr>
      </w:pPr>
      <w:r w:rsidRPr="3FE47C27">
        <w:rPr>
          <w:rFonts w:ascii="Arial" w:hAnsi="Arial" w:cs="Arial"/>
          <w:sz w:val="24"/>
          <w:szCs w:val="24"/>
        </w:rPr>
        <w:t xml:space="preserve">Primary care clinics to review COPD (Chronic Obstructive Pulmonary Disease) patients, following delays during Covid. </w:t>
      </w:r>
      <w:r w:rsidR="26517536" w:rsidRPr="3FE47C27">
        <w:rPr>
          <w:rFonts w:ascii="Arial" w:hAnsi="Arial" w:cs="Arial"/>
          <w:sz w:val="24"/>
          <w:szCs w:val="24"/>
        </w:rPr>
        <w:t>In addition</w:t>
      </w:r>
      <w:r w:rsidR="573288A5" w:rsidRPr="3FE47C27">
        <w:rPr>
          <w:rFonts w:ascii="Arial" w:hAnsi="Arial" w:cs="Arial"/>
          <w:sz w:val="24"/>
          <w:szCs w:val="24"/>
        </w:rPr>
        <w:t xml:space="preserve">, </w:t>
      </w:r>
      <w:r w:rsidR="26517536" w:rsidRPr="3FE47C27">
        <w:rPr>
          <w:rFonts w:ascii="Arial" w:hAnsi="Arial" w:cs="Arial"/>
          <w:sz w:val="24"/>
          <w:szCs w:val="24"/>
        </w:rPr>
        <w:t>COPD nurses are attached to Virtual Ward clinics undertaking review.</w:t>
      </w:r>
    </w:p>
    <w:p w14:paraId="7B21141D" w14:textId="23639160" w:rsidR="11619286" w:rsidRPr="007A490E" w:rsidRDefault="00EA348A" w:rsidP="00A777CB">
      <w:pPr>
        <w:pStyle w:val="ListParagraph"/>
        <w:numPr>
          <w:ilvl w:val="0"/>
          <w:numId w:val="8"/>
        </w:numPr>
        <w:spacing w:after="0" w:line="240" w:lineRule="auto"/>
        <w:jc w:val="both"/>
        <w:rPr>
          <w:rFonts w:ascii="Arial" w:hAnsi="Arial" w:cs="Arial"/>
          <w:sz w:val="24"/>
          <w:szCs w:val="24"/>
        </w:rPr>
      </w:pPr>
      <w:r w:rsidRPr="40F212EE">
        <w:rPr>
          <w:rFonts w:ascii="Arial" w:hAnsi="Arial" w:cs="Arial"/>
          <w:sz w:val="24"/>
          <w:szCs w:val="24"/>
        </w:rPr>
        <w:t>A price concession on promethazine (an antihistamine) resulting in an additional £350k spend.</w:t>
      </w:r>
    </w:p>
    <w:p w14:paraId="7B30074A" w14:textId="056ADA94" w:rsidR="0054149E" w:rsidRPr="007A490E" w:rsidRDefault="6A2F3E9B" w:rsidP="007D41D4">
      <w:pPr>
        <w:spacing w:after="0" w:line="240" w:lineRule="auto"/>
        <w:jc w:val="both"/>
        <w:rPr>
          <w:rFonts w:ascii="Arial" w:hAnsi="Arial" w:cs="Arial"/>
        </w:rPr>
      </w:pPr>
      <w:r w:rsidRPr="007A490E">
        <w:rPr>
          <w:rFonts w:ascii="Arial" w:eastAsia="Calibri" w:hAnsi="Arial" w:cs="Arial"/>
          <w:sz w:val="24"/>
          <w:szCs w:val="24"/>
        </w:rPr>
        <w:t xml:space="preserve"> </w:t>
      </w:r>
    </w:p>
    <w:p w14:paraId="529AA724" w14:textId="03AB8E69" w:rsidR="00E05E00" w:rsidRPr="007A490E" w:rsidRDefault="6AE6B8D1" w:rsidP="007D41D4">
      <w:pPr>
        <w:spacing w:after="0" w:line="240" w:lineRule="auto"/>
        <w:jc w:val="both"/>
        <w:rPr>
          <w:rFonts w:ascii="Arial" w:hAnsi="Arial" w:cs="Arial"/>
          <w:b/>
          <w:bCs/>
          <w:i/>
          <w:iCs/>
          <w:sz w:val="24"/>
          <w:szCs w:val="24"/>
        </w:rPr>
      </w:pPr>
      <w:r w:rsidRPr="14F4AAD5">
        <w:rPr>
          <w:rFonts w:ascii="Arial" w:hAnsi="Arial" w:cs="Arial"/>
          <w:b/>
          <w:bCs/>
          <w:i/>
          <w:iCs/>
          <w:sz w:val="24"/>
          <w:szCs w:val="24"/>
        </w:rPr>
        <w:t xml:space="preserve">Mitigations </w:t>
      </w:r>
      <w:r w:rsidR="764635D7" w:rsidRPr="14F4AAD5">
        <w:rPr>
          <w:rFonts w:ascii="Arial" w:hAnsi="Arial" w:cs="Arial"/>
          <w:b/>
          <w:bCs/>
          <w:i/>
          <w:iCs/>
          <w:sz w:val="24"/>
          <w:szCs w:val="24"/>
        </w:rPr>
        <w:t xml:space="preserve">in </w:t>
      </w:r>
      <w:r w:rsidRPr="14F4AAD5">
        <w:rPr>
          <w:rFonts w:ascii="Arial" w:hAnsi="Arial" w:cs="Arial"/>
          <w:b/>
          <w:bCs/>
          <w:i/>
          <w:iCs/>
          <w:sz w:val="24"/>
          <w:szCs w:val="24"/>
        </w:rPr>
        <w:t>Primary Care</w:t>
      </w:r>
    </w:p>
    <w:p w14:paraId="1343A26B" w14:textId="09720094" w:rsidR="00E05E00" w:rsidRDefault="6AE6B8D1" w:rsidP="007D41D4">
      <w:pPr>
        <w:spacing w:after="0" w:line="240" w:lineRule="auto"/>
        <w:jc w:val="both"/>
        <w:rPr>
          <w:rFonts w:ascii="Arial" w:hAnsi="Arial" w:cs="Arial"/>
          <w:sz w:val="24"/>
          <w:szCs w:val="24"/>
        </w:rPr>
      </w:pPr>
      <w:r w:rsidRPr="14F4AAD5">
        <w:rPr>
          <w:rFonts w:ascii="Arial" w:hAnsi="Arial" w:cs="Arial"/>
          <w:sz w:val="24"/>
          <w:szCs w:val="24"/>
        </w:rPr>
        <w:t>The medicines management team in primary care continue to work proactively to offset the increasing costs using several methodologies</w:t>
      </w:r>
      <w:r w:rsidR="74A068AC" w:rsidRPr="14F4AAD5">
        <w:rPr>
          <w:rFonts w:ascii="Arial" w:hAnsi="Arial" w:cs="Arial"/>
          <w:sz w:val="24"/>
          <w:szCs w:val="24"/>
        </w:rPr>
        <w:t xml:space="preserve"> including:</w:t>
      </w:r>
      <w:r w:rsidR="007D41D4">
        <w:rPr>
          <w:rFonts w:ascii="Arial" w:hAnsi="Arial" w:cs="Arial"/>
          <w:sz w:val="24"/>
          <w:szCs w:val="24"/>
        </w:rPr>
        <w:t xml:space="preserve"> -</w:t>
      </w:r>
    </w:p>
    <w:p w14:paraId="3B8F77D4" w14:textId="77777777" w:rsidR="007D41D4" w:rsidRPr="007A490E" w:rsidRDefault="007D41D4" w:rsidP="007D41D4">
      <w:pPr>
        <w:spacing w:after="0" w:line="240" w:lineRule="auto"/>
        <w:jc w:val="both"/>
        <w:rPr>
          <w:rFonts w:ascii="Arial" w:hAnsi="Arial" w:cs="Arial"/>
          <w:sz w:val="24"/>
          <w:szCs w:val="24"/>
        </w:rPr>
      </w:pPr>
    </w:p>
    <w:p w14:paraId="7405DA45" w14:textId="089A6D44" w:rsidR="00E05E00" w:rsidRPr="007A490E" w:rsidRDefault="74A068AC" w:rsidP="00A777CB">
      <w:pPr>
        <w:pStyle w:val="ListParagraph"/>
        <w:numPr>
          <w:ilvl w:val="0"/>
          <w:numId w:val="5"/>
        </w:numPr>
        <w:spacing w:after="0" w:line="240" w:lineRule="auto"/>
        <w:jc w:val="both"/>
        <w:rPr>
          <w:rFonts w:ascii="Arial" w:hAnsi="Arial" w:cs="Arial"/>
          <w:sz w:val="24"/>
          <w:szCs w:val="24"/>
        </w:rPr>
      </w:pPr>
      <w:r w:rsidRPr="14F4AAD5">
        <w:rPr>
          <w:rFonts w:ascii="Arial" w:hAnsi="Arial" w:cs="Arial"/>
          <w:sz w:val="24"/>
          <w:szCs w:val="24"/>
        </w:rPr>
        <w:t>U</w:t>
      </w:r>
      <w:r w:rsidR="6AE6B8D1" w:rsidRPr="14F4AAD5">
        <w:rPr>
          <w:rFonts w:ascii="Arial" w:hAnsi="Arial" w:cs="Arial"/>
          <w:sz w:val="24"/>
          <w:szCs w:val="24"/>
        </w:rPr>
        <w:t xml:space="preserve">se of Script Switch, a prescribing decision support software package within </w:t>
      </w:r>
      <w:r w:rsidR="03EB41CB" w:rsidRPr="14F4AAD5">
        <w:rPr>
          <w:rFonts w:ascii="Arial" w:hAnsi="Arial" w:cs="Arial"/>
          <w:sz w:val="24"/>
          <w:szCs w:val="24"/>
        </w:rPr>
        <w:t>GP (General Practitioner)</w:t>
      </w:r>
      <w:r w:rsidR="6AE6B8D1" w:rsidRPr="14F4AAD5">
        <w:rPr>
          <w:rFonts w:ascii="Arial" w:hAnsi="Arial" w:cs="Arial"/>
          <w:sz w:val="24"/>
          <w:szCs w:val="24"/>
        </w:rPr>
        <w:t xml:space="preserve"> practices</w:t>
      </w:r>
    </w:p>
    <w:p w14:paraId="0B90761D" w14:textId="24A7E392" w:rsidR="00E05E00" w:rsidRPr="007A490E" w:rsidRDefault="1D69302C" w:rsidP="00A777CB">
      <w:pPr>
        <w:pStyle w:val="ListParagraph"/>
        <w:numPr>
          <w:ilvl w:val="0"/>
          <w:numId w:val="5"/>
        </w:numPr>
        <w:spacing w:after="0" w:line="240" w:lineRule="auto"/>
        <w:jc w:val="both"/>
        <w:rPr>
          <w:rFonts w:ascii="Arial" w:hAnsi="Arial" w:cs="Arial"/>
          <w:sz w:val="24"/>
          <w:szCs w:val="24"/>
        </w:rPr>
      </w:pPr>
      <w:r w:rsidRPr="14F4AAD5">
        <w:rPr>
          <w:rFonts w:ascii="Arial" w:hAnsi="Arial" w:cs="Arial"/>
          <w:sz w:val="24"/>
          <w:szCs w:val="24"/>
        </w:rPr>
        <w:t>D</w:t>
      </w:r>
      <w:r w:rsidR="6AE6B8D1" w:rsidRPr="14F4AAD5">
        <w:rPr>
          <w:rFonts w:ascii="Arial" w:hAnsi="Arial" w:cs="Arial"/>
          <w:sz w:val="24"/>
          <w:szCs w:val="24"/>
        </w:rPr>
        <w:t>e-prescribing by clinical pharmacists in a range of disease states</w:t>
      </w:r>
      <w:r w:rsidR="7CBC00C7" w:rsidRPr="14F4AAD5">
        <w:rPr>
          <w:rFonts w:ascii="Arial" w:hAnsi="Arial" w:cs="Arial"/>
          <w:sz w:val="24"/>
          <w:szCs w:val="24"/>
        </w:rPr>
        <w:t xml:space="preserve"> and clinical settings (e.g. primary care clinics, virtual wards, mental health clinics)</w:t>
      </w:r>
    </w:p>
    <w:p w14:paraId="4501C002" w14:textId="48F31985" w:rsidR="00E05E00" w:rsidRPr="007A490E" w:rsidRDefault="7CBC00C7" w:rsidP="00A777CB">
      <w:pPr>
        <w:pStyle w:val="ListParagraph"/>
        <w:numPr>
          <w:ilvl w:val="0"/>
          <w:numId w:val="5"/>
        </w:numPr>
        <w:spacing w:after="0" w:line="240" w:lineRule="auto"/>
        <w:jc w:val="both"/>
        <w:rPr>
          <w:rFonts w:ascii="Arial" w:hAnsi="Arial" w:cs="Arial"/>
          <w:sz w:val="24"/>
          <w:szCs w:val="24"/>
        </w:rPr>
      </w:pPr>
      <w:r w:rsidRPr="14F4AAD5">
        <w:rPr>
          <w:rFonts w:ascii="Arial" w:hAnsi="Arial" w:cs="Arial"/>
          <w:sz w:val="24"/>
          <w:szCs w:val="24"/>
        </w:rPr>
        <w:t>O</w:t>
      </w:r>
      <w:r w:rsidR="6AE6B8D1" w:rsidRPr="14F4AAD5">
        <w:rPr>
          <w:rFonts w:ascii="Arial" w:hAnsi="Arial" w:cs="Arial"/>
          <w:sz w:val="24"/>
          <w:szCs w:val="24"/>
        </w:rPr>
        <w:t>ptimisation of therapy by pharmacy technicians</w:t>
      </w:r>
    </w:p>
    <w:p w14:paraId="01D13F72" w14:textId="7CB37050" w:rsidR="00E05E00" w:rsidRPr="007A490E" w:rsidRDefault="17A6E4E2" w:rsidP="00A777CB">
      <w:pPr>
        <w:pStyle w:val="ListParagraph"/>
        <w:numPr>
          <w:ilvl w:val="0"/>
          <w:numId w:val="5"/>
        </w:numPr>
        <w:spacing w:after="0" w:line="240" w:lineRule="auto"/>
        <w:jc w:val="both"/>
        <w:rPr>
          <w:rFonts w:ascii="Arial" w:hAnsi="Arial" w:cs="Arial"/>
          <w:sz w:val="24"/>
          <w:szCs w:val="24"/>
        </w:rPr>
      </w:pPr>
      <w:r w:rsidRPr="14F4AAD5">
        <w:rPr>
          <w:rFonts w:ascii="Arial" w:hAnsi="Arial" w:cs="Arial"/>
          <w:sz w:val="24"/>
          <w:szCs w:val="24"/>
        </w:rPr>
        <w:t xml:space="preserve">Monthly monitoring All Wales </w:t>
      </w:r>
      <w:r w:rsidR="2D0CAB89" w:rsidRPr="14F4AAD5">
        <w:rPr>
          <w:rFonts w:ascii="Arial" w:hAnsi="Arial" w:cs="Arial"/>
          <w:sz w:val="24"/>
          <w:szCs w:val="24"/>
        </w:rPr>
        <w:t xml:space="preserve">prescribing </w:t>
      </w:r>
      <w:r w:rsidRPr="14F4AAD5">
        <w:rPr>
          <w:rFonts w:ascii="Arial" w:hAnsi="Arial" w:cs="Arial"/>
          <w:sz w:val="24"/>
          <w:szCs w:val="24"/>
        </w:rPr>
        <w:t>efficiency dashboards</w:t>
      </w:r>
    </w:p>
    <w:p w14:paraId="0CC0841B" w14:textId="4EE25C20" w:rsidR="00E05E00" w:rsidRPr="007A490E" w:rsidRDefault="7CE9F4D6" w:rsidP="00A777CB">
      <w:pPr>
        <w:pStyle w:val="ListParagraph"/>
        <w:numPr>
          <w:ilvl w:val="0"/>
          <w:numId w:val="5"/>
        </w:numPr>
        <w:spacing w:after="0" w:line="240" w:lineRule="auto"/>
        <w:jc w:val="both"/>
        <w:rPr>
          <w:rFonts w:ascii="Arial" w:hAnsi="Arial" w:cs="Arial"/>
          <w:sz w:val="24"/>
          <w:szCs w:val="24"/>
        </w:rPr>
      </w:pPr>
      <w:bookmarkStart w:id="5" w:name="_Int_DQKP0VD0"/>
      <w:r w:rsidRPr="7459DE28">
        <w:rPr>
          <w:rFonts w:ascii="Arial" w:hAnsi="Arial" w:cs="Arial"/>
          <w:sz w:val="24"/>
          <w:szCs w:val="24"/>
        </w:rPr>
        <w:t>Whole system</w:t>
      </w:r>
      <w:bookmarkEnd w:id="5"/>
      <w:r w:rsidRPr="7459DE28">
        <w:rPr>
          <w:rFonts w:ascii="Arial" w:hAnsi="Arial" w:cs="Arial"/>
          <w:sz w:val="24"/>
          <w:szCs w:val="24"/>
        </w:rPr>
        <w:t xml:space="preserve"> approaches to instigate change in national prescribing indicators e.g. analgesic stewardship in </w:t>
      </w:r>
      <w:r w:rsidR="3E450FA5" w:rsidRPr="7459DE28">
        <w:rPr>
          <w:rFonts w:ascii="Arial" w:hAnsi="Arial" w:cs="Arial"/>
          <w:sz w:val="24"/>
          <w:szCs w:val="24"/>
        </w:rPr>
        <w:t>pain management.</w:t>
      </w:r>
    </w:p>
    <w:p w14:paraId="5B1B2CC5" w14:textId="5A3DBF18" w:rsidR="00E05E00" w:rsidRPr="007A490E" w:rsidRDefault="00E05E00" w:rsidP="007D41D4">
      <w:pPr>
        <w:spacing w:after="0" w:line="240" w:lineRule="auto"/>
        <w:jc w:val="both"/>
        <w:rPr>
          <w:rFonts w:ascii="Arial" w:hAnsi="Arial" w:cs="Arial"/>
          <w:sz w:val="24"/>
          <w:szCs w:val="24"/>
        </w:rPr>
      </w:pPr>
    </w:p>
    <w:p w14:paraId="47B7D3F6" w14:textId="73657143" w:rsidR="00E05E00" w:rsidRPr="007A490E" w:rsidRDefault="0E7BC440" w:rsidP="007D41D4">
      <w:pPr>
        <w:spacing w:after="0" w:line="240" w:lineRule="auto"/>
        <w:jc w:val="both"/>
        <w:rPr>
          <w:rFonts w:ascii="Arial" w:hAnsi="Arial" w:cs="Arial"/>
          <w:sz w:val="24"/>
          <w:szCs w:val="24"/>
        </w:rPr>
      </w:pPr>
      <w:r w:rsidRPr="40F212EE">
        <w:rPr>
          <w:rFonts w:ascii="Arial" w:hAnsi="Arial" w:cs="Arial"/>
          <w:sz w:val="24"/>
          <w:szCs w:val="24"/>
        </w:rPr>
        <w:t xml:space="preserve">To date (Apr </w:t>
      </w:r>
      <w:r w:rsidR="007D41D4">
        <w:rPr>
          <w:rFonts w:ascii="Arial" w:hAnsi="Arial" w:cs="Arial"/>
          <w:sz w:val="24"/>
          <w:szCs w:val="24"/>
        </w:rPr>
        <w:t>20</w:t>
      </w:r>
      <w:r w:rsidRPr="40F212EE">
        <w:rPr>
          <w:rFonts w:ascii="Arial" w:hAnsi="Arial" w:cs="Arial"/>
          <w:sz w:val="24"/>
          <w:szCs w:val="24"/>
        </w:rPr>
        <w:t xml:space="preserve">23 to Nov </w:t>
      </w:r>
      <w:r w:rsidR="007D41D4">
        <w:rPr>
          <w:rFonts w:ascii="Arial" w:hAnsi="Arial" w:cs="Arial"/>
          <w:sz w:val="24"/>
          <w:szCs w:val="24"/>
        </w:rPr>
        <w:t>20</w:t>
      </w:r>
      <w:r w:rsidRPr="40F212EE">
        <w:rPr>
          <w:rFonts w:ascii="Arial" w:hAnsi="Arial" w:cs="Arial"/>
          <w:sz w:val="24"/>
          <w:szCs w:val="24"/>
        </w:rPr>
        <w:t xml:space="preserve">23) this work has seen cost avoidance of </w:t>
      </w:r>
      <w:r w:rsidRPr="40F212EE">
        <w:rPr>
          <w:rFonts w:ascii="Arial" w:hAnsi="Arial" w:cs="Arial"/>
          <w:b/>
          <w:bCs/>
          <w:sz w:val="24"/>
          <w:szCs w:val="24"/>
        </w:rPr>
        <w:t>£1.3m</w:t>
      </w:r>
      <w:r w:rsidRPr="40F212EE">
        <w:rPr>
          <w:rFonts w:ascii="Arial" w:hAnsi="Arial" w:cs="Arial"/>
          <w:sz w:val="24"/>
          <w:szCs w:val="24"/>
        </w:rPr>
        <w:t xml:space="preserve"> with an additional </w:t>
      </w:r>
      <w:r w:rsidRPr="40F212EE">
        <w:rPr>
          <w:rFonts w:ascii="Arial" w:hAnsi="Arial" w:cs="Arial"/>
          <w:b/>
          <w:bCs/>
          <w:sz w:val="24"/>
          <w:szCs w:val="24"/>
        </w:rPr>
        <w:t>£128k</w:t>
      </w:r>
      <w:r w:rsidRPr="40F212EE">
        <w:rPr>
          <w:rFonts w:ascii="Arial" w:hAnsi="Arial" w:cs="Arial"/>
          <w:sz w:val="24"/>
          <w:szCs w:val="24"/>
        </w:rPr>
        <w:t xml:space="preserve"> through joint working with mental health</w:t>
      </w:r>
      <w:r w:rsidR="5120578F" w:rsidRPr="40F212EE">
        <w:rPr>
          <w:rFonts w:ascii="Arial" w:hAnsi="Arial" w:cs="Arial"/>
          <w:sz w:val="24"/>
          <w:szCs w:val="24"/>
        </w:rPr>
        <w:t xml:space="preserve"> pharmacy.</w:t>
      </w:r>
    </w:p>
    <w:p w14:paraId="04EBC7FD" w14:textId="14D4684A" w:rsidR="14F4AAD5" w:rsidRDefault="14F4AAD5" w:rsidP="007D41D4">
      <w:pPr>
        <w:spacing w:after="0" w:line="240" w:lineRule="auto"/>
        <w:jc w:val="both"/>
        <w:rPr>
          <w:rFonts w:ascii="Arial" w:hAnsi="Arial" w:cs="Arial"/>
          <w:b/>
          <w:bCs/>
          <w:sz w:val="24"/>
          <w:szCs w:val="24"/>
        </w:rPr>
      </w:pPr>
    </w:p>
    <w:p w14:paraId="1FE6FE45" w14:textId="6C98D1D9" w:rsidR="0068642D" w:rsidRDefault="00810315" w:rsidP="007D41D4">
      <w:pPr>
        <w:spacing w:after="0" w:line="240" w:lineRule="auto"/>
        <w:jc w:val="both"/>
        <w:rPr>
          <w:rFonts w:ascii="Arial" w:hAnsi="Arial" w:cs="Arial"/>
          <w:b/>
          <w:bCs/>
          <w:i/>
          <w:iCs/>
          <w:sz w:val="24"/>
          <w:szCs w:val="24"/>
        </w:rPr>
      </w:pPr>
      <w:r w:rsidRPr="14F4AAD5">
        <w:rPr>
          <w:rFonts w:ascii="Arial" w:hAnsi="Arial" w:cs="Arial"/>
          <w:b/>
          <w:bCs/>
          <w:i/>
          <w:iCs/>
          <w:sz w:val="24"/>
          <w:szCs w:val="24"/>
        </w:rPr>
        <w:t xml:space="preserve">Secondary </w:t>
      </w:r>
      <w:r w:rsidR="6D9A4A2E" w:rsidRPr="14F4AAD5">
        <w:rPr>
          <w:rFonts w:ascii="Arial" w:hAnsi="Arial" w:cs="Arial"/>
          <w:b/>
          <w:bCs/>
          <w:i/>
          <w:iCs/>
          <w:sz w:val="24"/>
          <w:szCs w:val="24"/>
        </w:rPr>
        <w:t>Care</w:t>
      </w:r>
      <w:r w:rsidRPr="14F4AAD5">
        <w:rPr>
          <w:rFonts w:ascii="Arial" w:hAnsi="Arial" w:cs="Arial"/>
          <w:b/>
          <w:bCs/>
          <w:i/>
          <w:iCs/>
          <w:sz w:val="24"/>
          <w:szCs w:val="24"/>
        </w:rPr>
        <w:t xml:space="preserve"> </w:t>
      </w:r>
      <w:r w:rsidR="00EA2EF2" w:rsidRPr="14F4AAD5">
        <w:rPr>
          <w:rFonts w:ascii="Arial" w:hAnsi="Arial" w:cs="Arial"/>
          <w:b/>
          <w:bCs/>
          <w:i/>
          <w:iCs/>
          <w:sz w:val="24"/>
          <w:szCs w:val="24"/>
        </w:rPr>
        <w:t>Prescribing</w:t>
      </w:r>
    </w:p>
    <w:p w14:paraId="4D9370E7" w14:textId="5CA40026" w:rsidR="00555325" w:rsidRDefault="2CDF88B1" w:rsidP="007D41D4">
      <w:pPr>
        <w:spacing w:after="0" w:line="240" w:lineRule="auto"/>
        <w:jc w:val="both"/>
        <w:rPr>
          <w:rFonts w:ascii="Arial" w:hAnsi="Arial" w:cs="Arial"/>
          <w:b/>
          <w:bCs/>
          <w:sz w:val="24"/>
          <w:szCs w:val="24"/>
        </w:rPr>
      </w:pPr>
      <w:r w:rsidRPr="40F212EE">
        <w:rPr>
          <w:rFonts w:ascii="Arial" w:hAnsi="Arial" w:cs="Arial"/>
          <w:sz w:val="24"/>
          <w:szCs w:val="24"/>
        </w:rPr>
        <w:t>The last five years has been characterised by a significant growth</w:t>
      </w:r>
      <w:r w:rsidR="12F0117C" w:rsidRPr="40F212EE">
        <w:rPr>
          <w:rFonts w:ascii="Arial" w:hAnsi="Arial" w:cs="Arial"/>
          <w:sz w:val="24"/>
          <w:szCs w:val="24"/>
        </w:rPr>
        <w:t xml:space="preserve"> of 15% </w:t>
      </w:r>
      <w:r w:rsidRPr="40F212EE">
        <w:rPr>
          <w:rFonts w:ascii="Arial" w:hAnsi="Arial" w:cs="Arial"/>
          <w:sz w:val="24"/>
          <w:szCs w:val="24"/>
        </w:rPr>
        <w:t>in hospital medicines expenditure</w:t>
      </w:r>
      <w:r w:rsidR="131ED989" w:rsidRPr="40F212EE">
        <w:rPr>
          <w:rFonts w:ascii="Arial" w:hAnsi="Arial" w:cs="Arial"/>
          <w:sz w:val="24"/>
          <w:szCs w:val="24"/>
        </w:rPr>
        <w:t xml:space="preserve"> </w:t>
      </w:r>
      <w:r w:rsidRPr="40F212EE">
        <w:rPr>
          <w:rFonts w:ascii="Arial" w:hAnsi="Arial" w:cs="Arial"/>
          <w:sz w:val="24"/>
          <w:szCs w:val="24"/>
        </w:rPr>
        <w:t>since 2019/2020, with NICE High-</w:t>
      </w:r>
      <w:r w:rsidR="7A3CD4C0" w:rsidRPr="40F212EE">
        <w:rPr>
          <w:rFonts w:ascii="Arial" w:hAnsi="Arial" w:cs="Arial"/>
          <w:sz w:val="24"/>
          <w:szCs w:val="24"/>
        </w:rPr>
        <w:t>C</w:t>
      </w:r>
      <w:r w:rsidRPr="40F212EE">
        <w:rPr>
          <w:rFonts w:ascii="Arial" w:hAnsi="Arial" w:cs="Arial"/>
          <w:sz w:val="24"/>
          <w:szCs w:val="24"/>
        </w:rPr>
        <w:t>ost drugs the main driver</w:t>
      </w:r>
      <w:r w:rsidR="79C53843" w:rsidRPr="40F212EE">
        <w:rPr>
          <w:rFonts w:ascii="Arial" w:hAnsi="Arial" w:cs="Arial"/>
          <w:sz w:val="24"/>
          <w:szCs w:val="24"/>
        </w:rPr>
        <w:t>, as shown in</w:t>
      </w:r>
      <w:r w:rsidR="58091D8F" w:rsidRPr="40F212EE">
        <w:rPr>
          <w:rFonts w:ascii="Arial" w:hAnsi="Arial" w:cs="Arial"/>
          <w:sz w:val="24"/>
          <w:szCs w:val="24"/>
        </w:rPr>
        <w:t xml:space="preserve"> </w:t>
      </w:r>
      <w:r w:rsidR="58091D8F" w:rsidRPr="40F212EE">
        <w:rPr>
          <w:rFonts w:ascii="Arial" w:hAnsi="Arial" w:cs="Arial"/>
          <w:b/>
          <w:bCs/>
          <w:sz w:val="24"/>
          <w:szCs w:val="24"/>
        </w:rPr>
        <w:t xml:space="preserve">Table </w:t>
      </w:r>
      <w:r w:rsidR="5A7A4B2E" w:rsidRPr="40F212EE">
        <w:rPr>
          <w:rFonts w:ascii="Arial" w:hAnsi="Arial" w:cs="Arial"/>
          <w:b/>
          <w:bCs/>
          <w:sz w:val="24"/>
          <w:szCs w:val="24"/>
        </w:rPr>
        <w:t>4</w:t>
      </w:r>
      <w:r w:rsidR="0D09F782" w:rsidRPr="40F212EE">
        <w:rPr>
          <w:rFonts w:ascii="Arial" w:hAnsi="Arial" w:cs="Arial"/>
          <w:b/>
          <w:bCs/>
          <w:sz w:val="24"/>
          <w:szCs w:val="24"/>
        </w:rPr>
        <w:t>.</w:t>
      </w:r>
    </w:p>
    <w:p w14:paraId="5BF5A414" w14:textId="6DDDE6CD" w:rsidR="00EA2EF2" w:rsidRDefault="00EA2EF2" w:rsidP="007D41D4">
      <w:pPr>
        <w:spacing w:after="0" w:line="240" w:lineRule="auto"/>
        <w:jc w:val="both"/>
        <w:rPr>
          <w:rFonts w:ascii="Arial" w:hAnsi="Arial" w:cs="Arial"/>
          <w:sz w:val="24"/>
          <w:szCs w:val="24"/>
        </w:rPr>
      </w:pPr>
    </w:p>
    <w:p w14:paraId="3B50F1C1" w14:textId="77777777" w:rsidR="00475C8D" w:rsidRDefault="00475C8D" w:rsidP="007D41D4">
      <w:pPr>
        <w:spacing w:after="0" w:line="240" w:lineRule="auto"/>
        <w:jc w:val="both"/>
        <w:rPr>
          <w:rFonts w:ascii="Arial" w:hAnsi="Arial" w:cs="Arial"/>
          <w:sz w:val="24"/>
          <w:szCs w:val="24"/>
        </w:rPr>
      </w:pPr>
    </w:p>
    <w:p w14:paraId="4F4735A0" w14:textId="77777777" w:rsidR="00475C8D" w:rsidRDefault="00475C8D" w:rsidP="007D41D4">
      <w:pPr>
        <w:spacing w:after="0" w:line="240" w:lineRule="auto"/>
        <w:jc w:val="both"/>
        <w:rPr>
          <w:rFonts w:ascii="Arial" w:hAnsi="Arial" w:cs="Arial"/>
          <w:sz w:val="24"/>
          <w:szCs w:val="24"/>
        </w:rPr>
      </w:pPr>
    </w:p>
    <w:p w14:paraId="4955EBC4" w14:textId="77777777" w:rsidR="00475C8D" w:rsidRDefault="00475C8D" w:rsidP="007D41D4">
      <w:pPr>
        <w:spacing w:after="0" w:line="240" w:lineRule="auto"/>
        <w:jc w:val="both"/>
        <w:rPr>
          <w:rFonts w:ascii="Arial" w:hAnsi="Arial" w:cs="Arial"/>
          <w:sz w:val="24"/>
          <w:szCs w:val="24"/>
        </w:rPr>
      </w:pPr>
    </w:p>
    <w:p w14:paraId="17341FA2" w14:textId="77777777" w:rsidR="00475C8D" w:rsidRDefault="00475C8D" w:rsidP="007D41D4">
      <w:pPr>
        <w:spacing w:after="0" w:line="240" w:lineRule="auto"/>
        <w:jc w:val="both"/>
        <w:rPr>
          <w:rFonts w:ascii="Arial" w:hAnsi="Arial" w:cs="Arial"/>
          <w:sz w:val="24"/>
          <w:szCs w:val="24"/>
        </w:rPr>
      </w:pPr>
    </w:p>
    <w:p w14:paraId="4C4AB353" w14:textId="77777777" w:rsidR="00475C8D" w:rsidRDefault="00475C8D" w:rsidP="007D41D4">
      <w:pPr>
        <w:spacing w:after="0" w:line="240" w:lineRule="auto"/>
        <w:jc w:val="both"/>
        <w:rPr>
          <w:rFonts w:ascii="Arial" w:hAnsi="Arial" w:cs="Arial"/>
          <w:sz w:val="24"/>
          <w:szCs w:val="24"/>
        </w:rPr>
      </w:pPr>
    </w:p>
    <w:p w14:paraId="4FEBBC17" w14:textId="77777777" w:rsidR="00475C8D" w:rsidRDefault="00475C8D" w:rsidP="007D41D4">
      <w:pPr>
        <w:spacing w:after="0" w:line="240" w:lineRule="auto"/>
        <w:jc w:val="both"/>
        <w:rPr>
          <w:rFonts w:ascii="Arial" w:hAnsi="Arial" w:cs="Arial"/>
          <w:sz w:val="24"/>
          <w:szCs w:val="24"/>
        </w:rPr>
      </w:pPr>
    </w:p>
    <w:p w14:paraId="683632D4" w14:textId="77777777" w:rsidR="00475C8D" w:rsidRDefault="00475C8D" w:rsidP="007D41D4">
      <w:pPr>
        <w:spacing w:after="0" w:line="240" w:lineRule="auto"/>
        <w:jc w:val="both"/>
        <w:rPr>
          <w:rFonts w:ascii="Arial" w:hAnsi="Arial" w:cs="Arial"/>
          <w:sz w:val="24"/>
          <w:szCs w:val="24"/>
        </w:rPr>
      </w:pPr>
    </w:p>
    <w:p w14:paraId="3DFDA358" w14:textId="77777777" w:rsidR="00475C8D" w:rsidRPr="007A490E" w:rsidRDefault="00475C8D" w:rsidP="007D41D4">
      <w:pPr>
        <w:spacing w:after="0" w:line="240" w:lineRule="auto"/>
        <w:jc w:val="both"/>
        <w:rPr>
          <w:rFonts w:ascii="Arial" w:hAnsi="Arial" w:cs="Arial"/>
          <w:sz w:val="24"/>
          <w:szCs w:val="24"/>
        </w:rPr>
      </w:pPr>
    </w:p>
    <w:p w14:paraId="780E8979" w14:textId="6C237838" w:rsidR="00EA2EF2" w:rsidRPr="007A490E" w:rsidRDefault="00555325" w:rsidP="007D41D4">
      <w:pPr>
        <w:spacing w:after="0" w:line="240" w:lineRule="auto"/>
        <w:jc w:val="both"/>
        <w:rPr>
          <w:rFonts w:ascii="Arial" w:hAnsi="Arial" w:cs="Arial"/>
          <w:b/>
          <w:bCs/>
          <w:sz w:val="24"/>
          <w:szCs w:val="24"/>
        </w:rPr>
      </w:pPr>
      <w:r w:rsidRPr="14F4AAD5">
        <w:rPr>
          <w:rFonts w:ascii="Arial" w:hAnsi="Arial" w:cs="Arial"/>
          <w:b/>
          <w:bCs/>
          <w:sz w:val="24"/>
          <w:szCs w:val="24"/>
        </w:rPr>
        <w:lastRenderedPageBreak/>
        <w:t xml:space="preserve">Table </w:t>
      </w:r>
      <w:r w:rsidR="2228C316" w:rsidRPr="14F4AAD5">
        <w:rPr>
          <w:rFonts w:ascii="Arial" w:hAnsi="Arial" w:cs="Arial"/>
          <w:b/>
          <w:bCs/>
          <w:sz w:val="24"/>
          <w:szCs w:val="24"/>
        </w:rPr>
        <w:t>4</w:t>
      </w:r>
    </w:p>
    <w:tbl>
      <w:tblPr>
        <w:tblW w:w="8020" w:type="dxa"/>
        <w:tblInd w:w="4" w:type="dxa"/>
        <w:tblCellMar>
          <w:left w:w="0" w:type="dxa"/>
          <w:right w:w="0" w:type="dxa"/>
        </w:tblCellMar>
        <w:tblLook w:val="04A0" w:firstRow="1" w:lastRow="0" w:firstColumn="1" w:lastColumn="0" w:noHBand="0" w:noVBand="1"/>
      </w:tblPr>
      <w:tblGrid>
        <w:gridCol w:w="2420"/>
        <w:gridCol w:w="1800"/>
        <w:gridCol w:w="1900"/>
        <w:gridCol w:w="1900"/>
      </w:tblGrid>
      <w:tr w:rsidR="00242A03" w:rsidRPr="007A490E" w14:paraId="62953AF5" w14:textId="77777777">
        <w:trPr>
          <w:trHeight w:val="648"/>
        </w:trPr>
        <w:tc>
          <w:tcPr>
            <w:tcW w:w="2420" w:type="dxa"/>
            <w:vMerge w:val="restart"/>
            <w:tcBorders>
              <w:top w:val="single" w:sz="8" w:space="0" w:color="auto"/>
              <w:left w:val="single" w:sz="8" w:space="0" w:color="auto"/>
              <w:right w:val="nil"/>
            </w:tcBorders>
            <w:shd w:val="clear" w:color="auto" w:fill="5B9BD5" w:themeFill="accent1"/>
            <w:tcMar>
              <w:top w:w="0" w:type="dxa"/>
              <w:left w:w="108" w:type="dxa"/>
              <w:bottom w:w="0" w:type="dxa"/>
              <w:right w:w="108" w:type="dxa"/>
            </w:tcMar>
            <w:vAlign w:val="center"/>
          </w:tcPr>
          <w:p w14:paraId="4582EE5A" w14:textId="48B83DBF" w:rsidR="00242A03" w:rsidRPr="007A490E" w:rsidRDefault="00242A03">
            <w:pPr>
              <w:rPr>
                <w:rFonts w:ascii="Arial" w:hAnsi="Arial" w:cs="Arial"/>
                <w:b/>
                <w:bCs/>
                <w:color w:val="000000"/>
                <w:lang w:eastAsia="en-GB"/>
              </w:rPr>
            </w:pPr>
            <w:r w:rsidRPr="007A490E">
              <w:rPr>
                <w:rFonts w:ascii="Arial" w:hAnsi="Arial" w:cs="Arial"/>
                <w:b/>
                <w:bCs/>
                <w:color w:val="000000"/>
                <w:lang w:eastAsia="en-GB"/>
              </w:rPr>
              <w:t>Year</w:t>
            </w:r>
          </w:p>
        </w:tc>
        <w:tc>
          <w:tcPr>
            <w:tcW w:w="3700" w:type="dxa"/>
            <w:gridSpan w:val="2"/>
            <w:tcBorders>
              <w:top w:val="single" w:sz="8" w:space="0" w:color="auto"/>
              <w:left w:val="single" w:sz="8" w:space="0" w:color="auto"/>
              <w:bottom w:val="single" w:sz="8" w:space="0" w:color="auto"/>
              <w:right w:val="single" w:sz="8" w:space="0" w:color="auto"/>
            </w:tcBorders>
            <w:shd w:val="clear" w:color="auto" w:fill="5B9BD5" w:themeFill="accent1"/>
            <w:tcMar>
              <w:top w:w="0" w:type="dxa"/>
              <w:left w:w="108" w:type="dxa"/>
              <w:bottom w:w="0" w:type="dxa"/>
              <w:right w:w="108" w:type="dxa"/>
            </w:tcMar>
            <w:vAlign w:val="center"/>
          </w:tcPr>
          <w:p w14:paraId="2AAEE451" w14:textId="75697484" w:rsidR="00242A03" w:rsidRPr="007A490E" w:rsidRDefault="00242A03">
            <w:pPr>
              <w:jc w:val="center"/>
              <w:rPr>
                <w:rFonts w:ascii="Arial" w:hAnsi="Arial" w:cs="Arial"/>
                <w:b/>
                <w:bCs/>
                <w:color w:val="000000"/>
                <w:lang w:eastAsia="en-GB"/>
              </w:rPr>
            </w:pPr>
            <w:r w:rsidRPr="14F4AAD5">
              <w:rPr>
                <w:rFonts w:ascii="Arial" w:hAnsi="Arial" w:cs="Arial"/>
                <w:b/>
                <w:bCs/>
                <w:color w:val="000000" w:themeColor="text1"/>
                <w:lang w:eastAsia="en-GB"/>
              </w:rPr>
              <w:t>NICE/High-Cost drug spend</w:t>
            </w:r>
          </w:p>
        </w:tc>
        <w:tc>
          <w:tcPr>
            <w:tcW w:w="1900" w:type="dxa"/>
            <w:vMerge w:val="restart"/>
            <w:tcBorders>
              <w:top w:val="single" w:sz="8" w:space="0" w:color="auto"/>
              <w:left w:val="nil"/>
              <w:right w:val="single" w:sz="8" w:space="0" w:color="auto"/>
            </w:tcBorders>
            <w:shd w:val="clear" w:color="auto" w:fill="5B9BD5" w:themeFill="accent1"/>
            <w:tcMar>
              <w:top w:w="0" w:type="dxa"/>
              <w:left w:w="108" w:type="dxa"/>
              <w:bottom w:w="0" w:type="dxa"/>
              <w:right w:w="108" w:type="dxa"/>
            </w:tcMar>
            <w:vAlign w:val="center"/>
          </w:tcPr>
          <w:p w14:paraId="1279B804" w14:textId="634DC33E" w:rsidR="00242A03" w:rsidRPr="007A490E" w:rsidRDefault="00242A03">
            <w:pPr>
              <w:jc w:val="center"/>
              <w:rPr>
                <w:rFonts w:ascii="Arial" w:hAnsi="Arial" w:cs="Arial"/>
                <w:b/>
                <w:bCs/>
                <w:color w:val="000000"/>
                <w:lang w:eastAsia="en-GB"/>
              </w:rPr>
            </w:pPr>
            <w:r w:rsidRPr="007A490E">
              <w:rPr>
                <w:rFonts w:ascii="Arial" w:hAnsi="Arial" w:cs="Arial"/>
                <w:b/>
                <w:bCs/>
                <w:color w:val="000000"/>
                <w:lang w:eastAsia="en-GB"/>
              </w:rPr>
              <w:t>Total Acute care drug spend</w:t>
            </w:r>
          </w:p>
        </w:tc>
      </w:tr>
      <w:tr w:rsidR="00242A03" w:rsidRPr="007A490E" w14:paraId="14B62420" w14:textId="77777777" w:rsidTr="00144567">
        <w:trPr>
          <w:trHeight w:val="648"/>
        </w:trPr>
        <w:tc>
          <w:tcPr>
            <w:tcW w:w="2420" w:type="dxa"/>
            <w:vMerge/>
            <w:tcBorders>
              <w:top w:val="single" w:sz="8" w:space="0" w:color="auto"/>
              <w:left w:val="single" w:sz="8" w:space="0" w:color="auto"/>
              <w:bottom w:val="single" w:sz="8" w:space="0" w:color="auto"/>
              <w:right w:val="nil"/>
            </w:tcBorders>
            <w:shd w:val="clear" w:color="auto" w:fill="5B9BD5" w:themeFill="accent1"/>
            <w:tcMar>
              <w:top w:w="0" w:type="dxa"/>
              <w:left w:w="108" w:type="dxa"/>
              <w:bottom w:w="0" w:type="dxa"/>
              <w:right w:w="108" w:type="dxa"/>
            </w:tcMar>
            <w:vAlign w:val="center"/>
            <w:hideMark/>
          </w:tcPr>
          <w:p w14:paraId="7C04BC5B" w14:textId="20E1CA42" w:rsidR="00242A03" w:rsidRPr="007A490E" w:rsidRDefault="00242A03">
            <w:pPr>
              <w:rPr>
                <w:rFonts w:ascii="Arial" w:hAnsi="Arial" w:cs="Arial"/>
                <w:b/>
                <w:bCs/>
                <w:color w:val="000000"/>
                <w:lang w:eastAsia="en-GB"/>
              </w:rPr>
            </w:pPr>
          </w:p>
        </w:tc>
        <w:tc>
          <w:tcPr>
            <w:tcW w:w="1800" w:type="dxa"/>
            <w:tcBorders>
              <w:top w:val="single" w:sz="8" w:space="0" w:color="auto"/>
              <w:left w:val="single" w:sz="8" w:space="0" w:color="auto"/>
              <w:bottom w:val="single" w:sz="8" w:space="0" w:color="auto"/>
              <w:right w:val="single" w:sz="4" w:space="0" w:color="auto"/>
            </w:tcBorders>
            <w:shd w:val="clear" w:color="auto" w:fill="5B9BD5" w:themeFill="accent1"/>
            <w:tcMar>
              <w:top w:w="0" w:type="dxa"/>
              <w:left w:w="108" w:type="dxa"/>
              <w:bottom w:w="0" w:type="dxa"/>
              <w:right w:w="108" w:type="dxa"/>
            </w:tcMar>
            <w:vAlign w:val="center"/>
            <w:hideMark/>
          </w:tcPr>
          <w:p w14:paraId="5CBAF2EE" w14:textId="4BF8614D" w:rsidR="00242A03" w:rsidRPr="007A490E" w:rsidRDefault="00242A03" w:rsidP="00242A03">
            <w:pPr>
              <w:spacing w:after="0" w:line="240" w:lineRule="auto"/>
              <w:jc w:val="center"/>
              <w:rPr>
                <w:rFonts w:ascii="Arial" w:hAnsi="Arial" w:cs="Arial"/>
                <w:b/>
                <w:bCs/>
                <w:color w:val="000000"/>
                <w:lang w:eastAsia="en-GB"/>
              </w:rPr>
            </w:pPr>
            <w:r>
              <w:rPr>
                <w:rFonts w:ascii="Arial" w:hAnsi="Arial" w:cs="Arial"/>
                <w:b/>
                <w:bCs/>
                <w:color w:val="000000"/>
                <w:lang w:eastAsia="en-GB"/>
              </w:rPr>
              <w:t>SBU resident</w:t>
            </w:r>
          </w:p>
        </w:tc>
        <w:tc>
          <w:tcPr>
            <w:tcW w:w="1900" w:type="dxa"/>
            <w:tcBorders>
              <w:top w:val="single" w:sz="4" w:space="0" w:color="auto"/>
              <w:left w:val="single" w:sz="4" w:space="0" w:color="auto"/>
              <w:bottom w:val="single" w:sz="8" w:space="0" w:color="auto"/>
              <w:right w:val="single" w:sz="4" w:space="0" w:color="auto"/>
            </w:tcBorders>
            <w:shd w:val="clear" w:color="auto" w:fill="5B9BD5" w:themeFill="accent1"/>
          </w:tcPr>
          <w:p w14:paraId="5A7CE1DC" w14:textId="77777777" w:rsidR="00242A03" w:rsidRDefault="00242A03" w:rsidP="00242A03">
            <w:pPr>
              <w:spacing w:after="0" w:line="240" w:lineRule="auto"/>
              <w:jc w:val="center"/>
              <w:rPr>
                <w:rFonts w:ascii="Arial" w:hAnsi="Arial" w:cs="Arial"/>
                <w:b/>
                <w:bCs/>
                <w:color w:val="000000"/>
                <w:lang w:eastAsia="en-GB"/>
              </w:rPr>
            </w:pPr>
            <w:r w:rsidRPr="0D9F7D99">
              <w:rPr>
                <w:rFonts w:ascii="Arial" w:hAnsi="Arial" w:cs="Arial"/>
                <w:b/>
                <w:color w:val="000000" w:themeColor="text1"/>
                <w:lang w:eastAsia="en-GB"/>
              </w:rPr>
              <w:t xml:space="preserve">Non-SBU </w:t>
            </w:r>
          </w:p>
          <w:p w14:paraId="24B13019" w14:textId="451890EE" w:rsidR="00242A03" w:rsidRPr="007A490E" w:rsidRDefault="00242A03" w:rsidP="00242A03">
            <w:pPr>
              <w:spacing w:after="0" w:line="240" w:lineRule="auto"/>
              <w:jc w:val="center"/>
              <w:rPr>
                <w:rFonts w:ascii="Arial" w:hAnsi="Arial" w:cs="Arial"/>
                <w:b/>
                <w:bCs/>
                <w:color w:val="000000"/>
                <w:lang w:eastAsia="en-GB"/>
              </w:rPr>
            </w:pPr>
            <w:r w:rsidRPr="0D9F7D99">
              <w:rPr>
                <w:rFonts w:ascii="Arial" w:hAnsi="Arial" w:cs="Arial"/>
                <w:b/>
                <w:color w:val="000000" w:themeColor="text1"/>
                <w:lang w:eastAsia="en-GB"/>
              </w:rPr>
              <w:t>resident</w:t>
            </w:r>
          </w:p>
        </w:tc>
        <w:tc>
          <w:tcPr>
            <w:tcW w:w="1900" w:type="dxa"/>
            <w:vMerge/>
            <w:tcBorders>
              <w:left w:val="single" w:sz="4" w:space="0" w:color="auto"/>
            </w:tcBorders>
            <w:tcMar>
              <w:top w:w="0" w:type="dxa"/>
              <w:left w:w="108" w:type="dxa"/>
              <w:bottom w:w="0" w:type="dxa"/>
              <w:right w:w="108" w:type="dxa"/>
            </w:tcMar>
            <w:vAlign w:val="center"/>
            <w:hideMark/>
          </w:tcPr>
          <w:p w14:paraId="0B0688AE" w14:textId="77E2BE54" w:rsidR="00242A03" w:rsidRPr="007A490E" w:rsidRDefault="00242A03">
            <w:pPr>
              <w:jc w:val="center"/>
              <w:rPr>
                <w:rFonts w:ascii="Arial" w:hAnsi="Arial" w:cs="Arial"/>
                <w:b/>
                <w:bCs/>
                <w:color w:val="000000"/>
                <w:lang w:eastAsia="en-GB"/>
              </w:rPr>
            </w:pPr>
          </w:p>
        </w:tc>
      </w:tr>
      <w:tr w:rsidR="00D90E6F" w:rsidRPr="007A490E" w14:paraId="52A0B019" w14:textId="77777777" w:rsidTr="004E6E5E">
        <w:trPr>
          <w:trHeight w:val="399"/>
        </w:trPr>
        <w:tc>
          <w:tcPr>
            <w:tcW w:w="2420" w:type="dxa"/>
            <w:tcBorders>
              <w:top w:val="single" w:sz="8" w:space="0" w:color="auto"/>
              <w:left w:val="single" w:sz="8" w:space="0" w:color="auto"/>
              <w:bottom w:val="single" w:sz="8" w:space="0" w:color="auto"/>
              <w:right w:val="nil"/>
            </w:tcBorders>
            <w:shd w:val="clear" w:color="auto" w:fill="5B9BD5" w:themeFill="accent1"/>
            <w:noWrap/>
            <w:tcMar>
              <w:top w:w="0" w:type="dxa"/>
              <w:left w:w="108" w:type="dxa"/>
              <w:bottom w:w="0" w:type="dxa"/>
              <w:right w:w="108" w:type="dxa"/>
            </w:tcMar>
            <w:vAlign w:val="center"/>
            <w:hideMark/>
          </w:tcPr>
          <w:p w14:paraId="5F9B9448" w14:textId="77777777" w:rsidR="00D90E6F" w:rsidRPr="007A490E" w:rsidRDefault="00D90E6F" w:rsidP="14F4AAD5">
            <w:pPr>
              <w:rPr>
                <w:rFonts w:ascii="Arial" w:hAnsi="Arial" w:cs="Arial"/>
                <w:b/>
                <w:bCs/>
                <w:color w:val="000000"/>
                <w:lang w:eastAsia="en-GB"/>
              </w:rPr>
            </w:pPr>
            <w:r w:rsidRPr="14F4AAD5">
              <w:rPr>
                <w:rFonts w:ascii="Arial" w:hAnsi="Arial" w:cs="Arial"/>
                <w:b/>
                <w:bCs/>
                <w:color w:val="000000" w:themeColor="text1"/>
                <w:lang w:eastAsia="en-GB"/>
              </w:rPr>
              <w:t>2019-20</w:t>
            </w:r>
          </w:p>
        </w:tc>
        <w:tc>
          <w:tcPr>
            <w:tcW w:w="1800" w:type="dxa"/>
            <w:tcBorders>
              <w:top w:val="single" w:sz="8" w:space="0" w:color="auto"/>
              <w:left w:val="single" w:sz="8" w:space="0" w:color="auto"/>
              <w:bottom w:val="single" w:sz="8" w:space="0" w:color="auto"/>
              <w:right w:val="single" w:sz="4" w:space="0" w:color="auto"/>
            </w:tcBorders>
            <w:noWrap/>
            <w:tcMar>
              <w:top w:w="0" w:type="dxa"/>
              <w:left w:w="108" w:type="dxa"/>
              <w:bottom w:w="0" w:type="dxa"/>
              <w:right w:w="108" w:type="dxa"/>
            </w:tcMar>
            <w:vAlign w:val="center"/>
          </w:tcPr>
          <w:p w14:paraId="6E948165" w14:textId="1B33E8EF" w:rsidR="00D90E6F" w:rsidRPr="00144567" w:rsidRDefault="00B665B2">
            <w:pPr>
              <w:jc w:val="center"/>
              <w:rPr>
                <w:rFonts w:ascii="Arial" w:hAnsi="Arial" w:cs="Arial"/>
                <w:color w:val="000000"/>
                <w:lang w:eastAsia="en-GB"/>
              </w:rPr>
            </w:pPr>
            <w:r w:rsidRPr="00144567">
              <w:rPr>
                <w:rFonts w:ascii="Arial" w:eastAsia="Arial" w:hAnsi="Arial" w:cs="Arial"/>
              </w:rPr>
              <w:t>£32,997,308</w:t>
            </w:r>
          </w:p>
        </w:tc>
        <w:tc>
          <w:tcPr>
            <w:tcW w:w="1900" w:type="dxa"/>
            <w:tcBorders>
              <w:top w:val="single" w:sz="8" w:space="0" w:color="auto"/>
              <w:left w:val="single" w:sz="4" w:space="0" w:color="auto"/>
              <w:bottom w:val="single" w:sz="8" w:space="0" w:color="auto"/>
              <w:right w:val="single" w:sz="4" w:space="0" w:color="auto"/>
            </w:tcBorders>
            <w:vAlign w:val="center"/>
          </w:tcPr>
          <w:p w14:paraId="2D312CF4" w14:textId="0871745B" w:rsidR="00D90E6F" w:rsidRPr="00144567" w:rsidRDefault="00D635CD" w:rsidP="00D635CD">
            <w:pPr>
              <w:jc w:val="center"/>
              <w:rPr>
                <w:rFonts w:ascii="Arial" w:hAnsi="Arial" w:cs="Arial"/>
                <w:color w:val="000000"/>
              </w:rPr>
            </w:pPr>
            <w:r w:rsidRPr="00144567">
              <w:rPr>
                <w:rFonts w:ascii="Arial" w:hAnsi="Arial" w:cs="Arial"/>
                <w:color w:val="000000"/>
              </w:rPr>
              <w:t>£14,301,803</w:t>
            </w:r>
          </w:p>
        </w:tc>
        <w:tc>
          <w:tcPr>
            <w:tcW w:w="1900" w:type="dxa"/>
            <w:tcBorders>
              <w:top w:val="single" w:sz="8" w:space="0" w:color="auto"/>
              <w:left w:val="single" w:sz="4" w:space="0" w:color="auto"/>
              <w:bottom w:val="single" w:sz="8" w:space="0" w:color="auto"/>
              <w:right w:val="single" w:sz="8" w:space="0" w:color="auto"/>
            </w:tcBorders>
            <w:noWrap/>
            <w:tcMar>
              <w:top w:w="0" w:type="dxa"/>
              <w:left w:w="108" w:type="dxa"/>
              <w:bottom w:w="0" w:type="dxa"/>
              <w:right w:w="108" w:type="dxa"/>
            </w:tcMar>
            <w:vAlign w:val="center"/>
            <w:hideMark/>
          </w:tcPr>
          <w:p w14:paraId="5234E777" w14:textId="6B47666C" w:rsidR="00D90E6F" w:rsidRPr="00144567" w:rsidRDefault="00D90E6F">
            <w:pPr>
              <w:jc w:val="center"/>
              <w:rPr>
                <w:rFonts w:ascii="Arial" w:hAnsi="Arial" w:cs="Arial"/>
                <w:color w:val="000000"/>
                <w:lang w:eastAsia="en-GB"/>
              </w:rPr>
            </w:pPr>
            <w:r w:rsidRPr="00144567">
              <w:rPr>
                <w:rFonts w:ascii="Arial" w:hAnsi="Arial" w:cs="Arial"/>
                <w:color w:val="000000"/>
                <w:lang w:eastAsia="en-GB"/>
              </w:rPr>
              <w:t>£60,947,141</w:t>
            </w:r>
          </w:p>
        </w:tc>
      </w:tr>
      <w:tr w:rsidR="00D90E6F" w:rsidRPr="007A490E" w14:paraId="4B698BC0" w14:textId="77777777" w:rsidTr="004E6E5E">
        <w:trPr>
          <w:trHeight w:val="399"/>
        </w:trPr>
        <w:tc>
          <w:tcPr>
            <w:tcW w:w="2420" w:type="dxa"/>
            <w:tcBorders>
              <w:top w:val="nil"/>
              <w:left w:val="single" w:sz="8" w:space="0" w:color="auto"/>
              <w:bottom w:val="single" w:sz="8" w:space="0" w:color="auto"/>
              <w:right w:val="nil"/>
            </w:tcBorders>
            <w:shd w:val="clear" w:color="auto" w:fill="5B9BD5" w:themeFill="accent1"/>
            <w:noWrap/>
            <w:tcMar>
              <w:top w:w="0" w:type="dxa"/>
              <w:left w:w="108" w:type="dxa"/>
              <w:bottom w:w="0" w:type="dxa"/>
              <w:right w:w="108" w:type="dxa"/>
            </w:tcMar>
            <w:vAlign w:val="center"/>
            <w:hideMark/>
          </w:tcPr>
          <w:p w14:paraId="79909030" w14:textId="77777777" w:rsidR="00D90E6F" w:rsidRPr="007A490E" w:rsidRDefault="00D90E6F" w:rsidP="14F4AAD5">
            <w:pPr>
              <w:rPr>
                <w:rFonts w:ascii="Arial" w:hAnsi="Arial" w:cs="Arial"/>
                <w:b/>
                <w:bCs/>
                <w:color w:val="000000"/>
                <w:lang w:eastAsia="en-GB"/>
              </w:rPr>
            </w:pPr>
            <w:r w:rsidRPr="14F4AAD5">
              <w:rPr>
                <w:rFonts w:ascii="Arial" w:hAnsi="Arial" w:cs="Arial"/>
                <w:b/>
                <w:bCs/>
                <w:color w:val="000000" w:themeColor="text1"/>
                <w:lang w:eastAsia="en-GB"/>
              </w:rPr>
              <w:t>2020-21</w:t>
            </w:r>
          </w:p>
        </w:tc>
        <w:tc>
          <w:tcPr>
            <w:tcW w:w="1800" w:type="dxa"/>
            <w:tcBorders>
              <w:top w:val="nil"/>
              <w:left w:val="single" w:sz="8" w:space="0" w:color="auto"/>
              <w:bottom w:val="single" w:sz="8" w:space="0" w:color="auto"/>
              <w:right w:val="single" w:sz="4" w:space="0" w:color="auto"/>
            </w:tcBorders>
            <w:noWrap/>
            <w:tcMar>
              <w:top w:w="0" w:type="dxa"/>
              <w:left w:w="108" w:type="dxa"/>
              <w:bottom w:w="0" w:type="dxa"/>
              <w:right w:w="108" w:type="dxa"/>
            </w:tcMar>
            <w:vAlign w:val="center"/>
          </w:tcPr>
          <w:p w14:paraId="39F86ADD" w14:textId="298AC182" w:rsidR="00D90E6F" w:rsidRPr="00144567" w:rsidRDefault="00B665B2">
            <w:pPr>
              <w:jc w:val="center"/>
              <w:rPr>
                <w:rFonts w:ascii="Arial" w:hAnsi="Arial" w:cs="Arial"/>
                <w:color w:val="000000"/>
                <w:lang w:eastAsia="en-GB"/>
              </w:rPr>
            </w:pPr>
            <w:r w:rsidRPr="00144567">
              <w:rPr>
                <w:rFonts w:ascii="Arial" w:eastAsia="Arial" w:hAnsi="Arial" w:cs="Arial"/>
              </w:rPr>
              <w:t>£35,683,188</w:t>
            </w:r>
          </w:p>
        </w:tc>
        <w:tc>
          <w:tcPr>
            <w:tcW w:w="1900" w:type="dxa"/>
            <w:tcBorders>
              <w:top w:val="single" w:sz="8" w:space="0" w:color="auto"/>
              <w:left w:val="single" w:sz="4" w:space="0" w:color="auto"/>
              <w:bottom w:val="single" w:sz="8" w:space="0" w:color="auto"/>
              <w:right w:val="single" w:sz="4" w:space="0" w:color="auto"/>
            </w:tcBorders>
            <w:vAlign w:val="center"/>
          </w:tcPr>
          <w:p w14:paraId="0C52C23D" w14:textId="733DFC5F" w:rsidR="00D90E6F" w:rsidRPr="00144567" w:rsidRDefault="006740C1" w:rsidP="006740C1">
            <w:pPr>
              <w:jc w:val="center"/>
              <w:rPr>
                <w:rFonts w:ascii="Arial" w:hAnsi="Arial" w:cs="Arial"/>
                <w:color w:val="000000"/>
              </w:rPr>
            </w:pPr>
            <w:r w:rsidRPr="00144567">
              <w:rPr>
                <w:rFonts w:ascii="Arial" w:hAnsi="Arial" w:cs="Arial"/>
                <w:color w:val="000000"/>
              </w:rPr>
              <w:t>£15,178,580</w:t>
            </w:r>
          </w:p>
        </w:tc>
        <w:tc>
          <w:tcPr>
            <w:tcW w:w="1900"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hideMark/>
          </w:tcPr>
          <w:p w14:paraId="0A2869A5" w14:textId="2C246C12" w:rsidR="00D90E6F" w:rsidRPr="00144567" w:rsidRDefault="00D90E6F">
            <w:pPr>
              <w:jc w:val="center"/>
              <w:rPr>
                <w:rFonts w:ascii="Arial" w:hAnsi="Arial" w:cs="Arial"/>
                <w:color w:val="000000"/>
                <w:lang w:eastAsia="en-GB"/>
              </w:rPr>
            </w:pPr>
            <w:r w:rsidRPr="00144567">
              <w:rPr>
                <w:rFonts w:ascii="Arial" w:hAnsi="Arial" w:cs="Arial"/>
                <w:color w:val="000000"/>
                <w:lang w:eastAsia="en-GB"/>
              </w:rPr>
              <w:t>£59,017,341</w:t>
            </w:r>
          </w:p>
        </w:tc>
      </w:tr>
      <w:tr w:rsidR="00D90E6F" w:rsidRPr="007A490E" w14:paraId="68630549" w14:textId="77777777" w:rsidTr="004E6E5E">
        <w:trPr>
          <w:trHeight w:val="399"/>
        </w:trPr>
        <w:tc>
          <w:tcPr>
            <w:tcW w:w="2420" w:type="dxa"/>
            <w:tcBorders>
              <w:top w:val="nil"/>
              <w:left w:val="single" w:sz="8" w:space="0" w:color="auto"/>
              <w:bottom w:val="single" w:sz="8" w:space="0" w:color="auto"/>
              <w:right w:val="nil"/>
            </w:tcBorders>
            <w:shd w:val="clear" w:color="auto" w:fill="5B9BD5" w:themeFill="accent1"/>
            <w:noWrap/>
            <w:tcMar>
              <w:top w:w="0" w:type="dxa"/>
              <w:left w:w="108" w:type="dxa"/>
              <w:bottom w:w="0" w:type="dxa"/>
              <w:right w:w="108" w:type="dxa"/>
            </w:tcMar>
            <w:vAlign w:val="center"/>
            <w:hideMark/>
          </w:tcPr>
          <w:p w14:paraId="2B23100E" w14:textId="77777777" w:rsidR="00D90E6F" w:rsidRPr="007A490E" w:rsidRDefault="00D90E6F" w:rsidP="14F4AAD5">
            <w:pPr>
              <w:rPr>
                <w:rFonts w:ascii="Arial" w:hAnsi="Arial" w:cs="Arial"/>
                <w:b/>
                <w:bCs/>
                <w:color w:val="000000"/>
                <w:lang w:eastAsia="en-GB"/>
              </w:rPr>
            </w:pPr>
            <w:r w:rsidRPr="14F4AAD5">
              <w:rPr>
                <w:rFonts w:ascii="Arial" w:hAnsi="Arial" w:cs="Arial"/>
                <w:b/>
                <w:bCs/>
                <w:color w:val="000000" w:themeColor="text1"/>
                <w:lang w:eastAsia="en-GB"/>
              </w:rPr>
              <w:t>2021-22</w:t>
            </w:r>
          </w:p>
        </w:tc>
        <w:tc>
          <w:tcPr>
            <w:tcW w:w="1800" w:type="dxa"/>
            <w:tcBorders>
              <w:top w:val="nil"/>
              <w:left w:val="single" w:sz="8" w:space="0" w:color="auto"/>
              <w:bottom w:val="single" w:sz="8" w:space="0" w:color="auto"/>
              <w:right w:val="single" w:sz="4" w:space="0" w:color="auto"/>
            </w:tcBorders>
            <w:noWrap/>
            <w:tcMar>
              <w:top w:w="0" w:type="dxa"/>
              <w:left w:w="108" w:type="dxa"/>
              <w:bottom w:w="0" w:type="dxa"/>
              <w:right w:w="108" w:type="dxa"/>
            </w:tcMar>
            <w:vAlign w:val="center"/>
          </w:tcPr>
          <w:p w14:paraId="7B2BB19D" w14:textId="7FE28406" w:rsidR="00D90E6F" w:rsidRPr="00144567" w:rsidRDefault="00B665B2">
            <w:pPr>
              <w:jc w:val="center"/>
              <w:rPr>
                <w:rFonts w:ascii="Arial" w:hAnsi="Arial" w:cs="Arial"/>
                <w:color w:val="000000"/>
                <w:lang w:eastAsia="en-GB"/>
              </w:rPr>
            </w:pPr>
            <w:r w:rsidRPr="00144567">
              <w:rPr>
                <w:rFonts w:ascii="Arial" w:eastAsia="Arial" w:hAnsi="Arial" w:cs="Arial"/>
              </w:rPr>
              <w:t>£38,686,665</w:t>
            </w:r>
          </w:p>
        </w:tc>
        <w:tc>
          <w:tcPr>
            <w:tcW w:w="1900" w:type="dxa"/>
            <w:tcBorders>
              <w:top w:val="single" w:sz="8" w:space="0" w:color="auto"/>
              <w:left w:val="single" w:sz="4" w:space="0" w:color="auto"/>
              <w:bottom w:val="single" w:sz="8" w:space="0" w:color="auto"/>
              <w:right w:val="single" w:sz="4" w:space="0" w:color="auto"/>
            </w:tcBorders>
            <w:vAlign w:val="center"/>
          </w:tcPr>
          <w:p w14:paraId="33A3F0A2" w14:textId="3E36CF66" w:rsidR="00D90E6F" w:rsidRPr="00144567" w:rsidRDefault="0014613D" w:rsidP="0014613D">
            <w:pPr>
              <w:jc w:val="center"/>
              <w:rPr>
                <w:rFonts w:ascii="Arial" w:hAnsi="Arial" w:cs="Arial"/>
                <w:color w:val="000000"/>
              </w:rPr>
            </w:pPr>
            <w:r w:rsidRPr="00144567">
              <w:rPr>
                <w:rFonts w:ascii="Arial" w:hAnsi="Arial" w:cs="Arial"/>
                <w:color w:val="000000"/>
              </w:rPr>
              <w:t>£17,320,909</w:t>
            </w:r>
          </w:p>
        </w:tc>
        <w:tc>
          <w:tcPr>
            <w:tcW w:w="1900"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hideMark/>
          </w:tcPr>
          <w:p w14:paraId="5649CDA5" w14:textId="65D83CDE" w:rsidR="00D90E6F" w:rsidRPr="00144567" w:rsidRDefault="00D90E6F">
            <w:pPr>
              <w:jc w:val="center"/>
              <w:rPr>
                <w:rFonts w:ascii="Arial" w:hAnsi="Arial" w:cs="Arial"/>
                <w:color w:val="000000"/>
                <w:lang w:eastAsia="en-GB"/>
              </w:rPr>
            </w:pPr>
            <w:r w:rsidRPr="00144567">
              <w:rPr>
                <w:rFonts w:ascii="Arial" w:hAnsi="Arial" w:cs="Arial"/>
                <w:color w:val="000000"/>
                <w:lang w:eastAsia="en-GB"/>
              </w:rPr>
              <w:t>£68,759,071</w:t>
            </w:r>
          </w:p>
        </w:tc>
      </w:tr>
      <w:tr w:rsidR="00D90E6F" w:rsidRPr="007A490E" w14:paraId="59821514" w14:textId="77777777" w:rsidTr="004E6E5E">
        <w:trPr>
          <w:trHeight w:val="399"/>
        </w:trPr>
        <w:tc>
          <w:tcPr>
            <w:tcW w:w="2420" w:type="dxa"/>
            <w:tcBorders>
              <w:top w:val="nil"/>
              <w:left w:val="single" w:sz="8" w:space="0" w:color="auto"/>
              <w:bottom w:val="single" w:sz="8" w:space="0" w:color="auto"/>
              <w:right w:val="nil"/>
            </w:tcBorders>
            <w:shd w:val="clear" w:color="auto" w:fill="5B9BD5" w:themeFill="accent1"/>
            <w:noWrap/>
            <w:tcMar>
              <w:top w:w="0" w:type="dxa"/>
              <w:left w:w="108" w:type="dxa"/>
              <w:bottom w:w="0" w:type="dxa"/>
              <w:right w:w="108" w:type="dxa"/>
            </w:tcMar>
            <w:vAlign w:val="center"/>
            <w:hideMark/>
          </w:tcPr>
          <w:p w14:paraId="39CEB343" w14:textId="77777777" w:rsidR="00D90E6F" w:rsidRPr="007A490E" w:rsidRDefault="00D90E6F" w:rsidP="14F4AAD5">
            <w:pPr>
              <w:rPr>
                <w:rFonts w:ascii="Arial" w:hAnsi="Arial" w:cs="Arial"/>
                <w:b/>
                <w:bCs/>
                <w:color w:val="000000"/>
                <w:lang w:eastAsia="en-GB"/>
              </w:rPr>
            </w:pPr>
            <w:r w:rsidRPr="14F4AAD5">
              <w:rPr>
                <w:rFonts w:ascii="Arial" w:hAnsi="Arial" w:cs="Arial"/>
                <w:b/>
                <w:bCs/>
                <w:color w:val="000000" w:themeColor="text1"/>
                <w:lang w:eastAsia="en-GB"/>
              </w:rPr>
              <w:t>2022-23</w:t>
            </w:r>
          </w:p>
        </w:tc>
        <w:tc>
          <w:tcPr>
            <w:tcW w:w="1800" w:type="dxa"/>
            <w:tcBorders>
              <w:top w:val="nil"/>
              <w:left w:val="single" w:sz="8" w:space="0" w:color="auto"/>
              <w:bottom w:val="single" w:sz="8" w:space="0" w:color="auto"/>
              <w:right w:val="single" w:sz="4" w:space="0" w:color="auto"/>
            </w:tcBorders>
            <w:noWrap/>
            <w:tcMar>
              <w:top w:w="0" w:type="dxa"/>
              <w:left w:w="108" w:type="dxa"/>
              <w:bottom w:w="0" w:type="dxa"/>
              <w:right w:w="108" w:type="dxa"/>
            </w:tcMar>
            <w:vAlign w:val="center"/>
            <w:hideMark/>
          </w:tcPr>
          <w:p w14:paraId="49BFE0D7" w14:textId="5CEDE156" w:rsidR="00D90E6F" w:rsidRPr="00144567" w:rsidRDefault="00B665B2">
            <w:pPr>
              <w:jc w:val="center"/>
              <w:rPr>
                <w:rFonts w:ascii="Arial" w:hAnsi="Arial" w:cs="Arial"/>
                <w:color w:val="000000"/>
                <w:lang w:eastAsia="en-GB"/>
              </w:rPr>
            </w:pPr>
            <w:r w:rsidRPr="00144567">
              <w:rPr>
                <w:rFonts w:ascii="Arial" w:eastAsia="Arial" w:hAnsi="Arial" w:cs="Arial"/>
              </w:rPr>
              <w:t>£43,370,882</w:t>
            </w:r>
          </w:p>
        </w:tc>
        <w:tc>
          <w:tcPr>
            <w:tcW w:w="1900" w:type="dxa"/>
            <w:tcBorders>
              <w:top w:val="single" w:sz="8" w:space="0" w:color="auto"/>
              <w:left w:val="single" w:sz="4" w:space="0" w:color="auto"/>
              <w:bottom w:val="single" w:sz="8" w:space="0" w:color="auto"/>
              <w:right w:val="single" w:sz="4" w:space="0" w:color="auto"/>
            </w:tcBorders>
            <w:vAlign w:val="center"/>
          </w:tcPr>
          <w:p w14:paraId="22240602" w14:textId="760B7D83" w:rsidR="00D90E6F" w:rsidRPr="00144567" w:rsidRDefault="00FD593D" w:rsidP="00FD593D">
            <w:pPr>
              <w:jc w:val="center"/>
              <w:rPr>
                <w:rFonts w:ascii="Arial" w:hAnsi="Arial" w:cs="Arial"/>
                <w:color w:val="000000"/>
              </w:rPr>
            </w:pPr>
            <w:r w:rsidRPr="00144567">
              <w:rPr>
                <w:rFonts w:ascii="Arial" w:hAnsi="Arial" w:cs="Arial"/>
                <w:color w:val="000000"/>
              </w:rPr>
              <w:t>£15,421,667</w:t>
            </w:r>
          </w:p>
        </w:tc>
        <w:tc>
          <w:tcPr>
            <w:tcW w:w="1900"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hideMark/>
          </w:tcPr>
          <w:p w14:paraId="6121673A" w14:textId="170B28AC" w:rsidR="00D90E6F" w:rsidRPr="00144567" w:rsidRDefault="00D90E6F">
            <w:pPr>
              <w:jc w:val="center"/>
              <w:rPr>
                <w:rFonts w:ascii="Arial" w:hAnsi="Arial" w:cs="Arial"/>
                <w:color w:val="000000"/>
                <w:lang w:eastAsia="en-GB"/>
              </w:rPr>
            </w:pPr>
            <w:r w:rsidRPr="00144567">
              <w:rPr>
                <w:rFonts w:ascii="Arial" w:hAnsi="Arial" w:cs="Arial"/>
                <w:color w:val="000000"/>
                <w:lang w:eastAsia="en-GB"/>
              </w:rPr>
              <w:t>£70,350,873</w:t>
            </w:r>
          </w:p>
        </w:tc>
      </w:tr>
      <w:tr w:rsidR="00D90E6F" w:rsidRPr="007A490E" w14:paraId="4C5FAA4B" w14:textId="77777777" w:rsidTr="004E6E5E">
        <w:trPr>
          <w:trHeight w:val="399"/>
        </w:trPr>
        <w:tc>
          <w:tcPr>
            <w:tcW w:w="2420" w:type="dxa"/>
            <w:tcBorders>
              <w:top w:val="nil"/>
              <w:left w:val="single" w:sz="8" w:space="0" w:color="auto"/>
              <w:bottom w:val="single" w:sz="8" w:space="0" w:color="auto"/>
              <w:right w:val="nil"/>
            </w:tcBorders>
            <w:shd w:val="clear" w:color="auto" w:fill="5B9BD5" w:themeFill="accent1"/>
            <w:noWrap/>
            <w:tcMar>
              <w:top w:w="0" w:type="dxa"/>
              <w:left w:w="108" w:type="dxa"/>
              <w:bottom w:w="0" w:type="dxa"/>
              <w:right w:w="108" w:type="dxa"/>
            </w:tcMar>
            <w:vAlign w:val="center"/>
            <w:hideMark/>
          </w:tcPr>
          <w:p w14:paraId="6E6F8784" w14:textId="77777777" w:rsidR="00D90E6F" w:rsidRPr="007A490E" w:rsidRDefault="00D90E6F" w:rsidP="14F4AAD5">
            <w:pPr>
              <w:rPr>
                <w:rFonts w:ascii="Arial" w:hAnsi="Arial" w:cs="Arial"/>
                <w:b/>
                <w:bCs/>
                <w:color w:val="000000"/>
                <w:lang w:eastAsia="en-GB"/>
              </w:rPr>
            </w:pPr>
            <w:r w:rsidRPr="14F4AAD5">
              <w:rPr>
                <w:rFonts w:ascii="Arial" w:hAnsi="Arial" w:cs="Arial"/>
                <w:b/>
                <w:bCs/>
                <w:color w:val="000000" w:themeColor="text1"/>
                <w:lang w:eastAsia="en-GB"/>
              </w:rPr>
              <w:t xml:space="preserve">2023-24 </w:t>
            </w:r>
            <w:r w:rsidRPr="14F4AAD5">
              <w:rPr>
                <w:rFonts w:ascii="Arial" w:hAnsi="Arial" w:cs="Arial"/>
                <w:color w:val="000000" w:themeColor="text1"/>
                <w:lang w:eastAsia="en-GB"/>
              </w:rPr>
              <w:t>(</w:t>
            </w:r>
            <w:proofErr w:type="spellStart"/>
            <w:r w:rsidRPr="14F4AAD5">
              <w:rPr>
                <w:rFonts w:ascii="Arial" w:hAnsi="Arial" w:cs="Arial"/>
                <w:color w:val="000000" w:themeColor="text1"/>
                <w:lang w:eastAsia="en-GB"/>
              </w:rPr>
              <w:t>extrap</w:t>
            </w:r>
            <w:proofErr w:type="spellEnd"/>
            <w:r w:rsidRPr="14F4AAD5">
              <w:rPr>
                <w:rFonts w:ascii="Arial" w:hAnsi="Arial" w:cs="Arial"/>
                <w:color w:val="000000" w:themeColor="text1"/>
                <w:lang w:eastAsia="en-GB"/>
              </w:rPr>
              <w:t>)</w:t>
            </w:r>
          </w:p>
        </w:tc>
        <w:tc>
          <w:tcPr>
            <w:tcW w:w="1800" w:type="dxa"/>
            <w:tcBorders>
              <w:top w:val="nil"/>
              <w:left w:val="single" w:sz="8" w:space="0" w:color="auto"/>
              <w:bottom w:val="single" w:sz="8" w:space="0" w:color="auto"/>
              <w:right w:val="single" w:sz="4" w:space="0" w:color="auto"/>
            </w:tcBorders>
            <w:noWrap/>
            <w:tcMar>
              <w:top w:w="0" w:type="dxa"/>
              <w:left w:w="108" w:type="dxa"/>
              <w:bottom w:w="0" w:type="dxa"/>
              <w:right w:w="108" w:type="dxa"/>
            </w:tcMar>
            <w:vAlign w:val="center"/>
            <w:hideMark/>
          </w:tcPr>
          <w:p w14:paraId="47AEB855" w14:textId="538E69C1" w:rsidR="00D90E6F" w:rsidRPr="00144567" w:rsidRDefault="00B665B2">
            <w:pPr>
              <w:jc w:val="center"/>
              <w:rPr>
                <w:rFonts w:ascii="Arial" w:hAnsi="Arial" w:cs="Arial"/>
                <w:color w:val="000000"/>
                <w:lang w:eastAsia="en-GB"/>
              </w:rPr>
            </w:pPr>
            <w:r w:rsidRPr="00144567">
              <w:rPr>
                <w:rFonts w:ascii="Arial" w:eastAsia="Arial" w:hAnsi="Arial" w:cs="Arial"/>
              </w:rPr>
              <w:t>£45,277,014</w:t>
            </w:r>
          </w:p>
        </w:tc>
        <w:tc>
          <w:tcPr>
            <w:tcW w:w="1900" w:type="dxa"/>
            <w:tcBorders>
              <w:top w:val="single" w:sz="8" w:space="0" w:color="auto"/>
              <w:left w:val="single" w:sz="4" w:space="0" w:color="auto"/>
              <w:bottom w:val="single" w:sz="4" w:space="0" w:color="auto"/>
              <w:right w:val="single" w:sz="4" w:space="0" w:color="auto"/>
            </w:tcBorders>
            <w:vAlign w:val="center"/>
          </w:tcPr>
          <w:p w14:paraId="2C315076" w14:textId="5269631B" w:rsidR="00D90E6F" w:rsidRPr="00144567" w:rsidRDefault="00954E3B" w:rsidP="00954E3B">
            <w:pPr>
              <w:jc w:val="center"/>
              <w:rPr>
                <w:rFonts w:ascii="Arial" w:hAnsi="Arial" w:cs="Arial"/>
                <w:color w:val="000000"/>
              </w:rPr>
            </w:pPr>
            <w:r w:rsidRPr="00144567">
              <w:rPr>
                <w:rFonts w:ascii="Arial" w:hAnsi="Arial" w:cs="Arial"/>
                <w:color w:val="000000"/>
              </w:rPr>
              <w:t>£14,473,548</w:t>
            </w:r>
          </w:p>
        </w:tc>
        <w:tc>
          <w:tcPr>
            <w:tcW w:w="1900"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center"/>
            <w:hideMark/>
          </w:tcPr>
          <w:p w14:paraId="14E26594" w14:textId="7A44605A" w:rsidR="00D90E6F" w:rsidRPr="00144567" w:rsidRDefault="00D90E6F">
            <w:pPr>
              <w:jc w:val="center"/>
              <w:rPr>
                <w:rFonts w:ascii="Arial" w:hAnsi="Arial" w:cs="Arial"/>
                <w:color w:val="000000"/>
                <w:lang w:eastAsia="en-GB"/>
              </w:rPr>
            </w:pPr>
            <w:r w:rsidRPr="00144567">
              <w:rPr>
                <w:rFonts w:ascii="Arial" w:hAnsi="Arial" w:cs="Arial"/>
                <w:color w:val="000000"/>
                <w:lang w:eastAsia="en-GB"/>
              </w:rPr>
              <w:t>£72,816,846</w:t>
            </w:r>
          </w:p>
        </w:tc>
      </w:tr>
    </w:tbl>
    <w:p w14:paraId="0B7691A3" w14:textId="77777777" w:rsidR="0068642D" w:rsidRPr="007A490E" w:rsidRDefault="0068642D" w:rsidP="00E05E00">
      <w:pPr>
        <w:spacing w:after="0" w:line="240" w:lineRule="auto"/>
        <w:rPr>
          <w:rFonts w:ascii="Arial" w:hAnsi="Arial" w:cs="Arial"/>
          <w:b/>
          <w:bCs/>
          <w:sz w:val="24"/>
          <w:szCs w:val="24"/>
        </w:rPr>
      </w:pPr>
    </w:p>
    <w:p w14:paraId="38B5FF1B" w14:textId="597BEB80" w:rsidR="5BE33919" w:rsidRPr="00144355" w:rsidRDefault="2B410793" w:rsidP="003471C8">
      <w:pPr>
        <w:spacing w:after="0" w:line="240" w:lineRule="auto"/>
        <w:ind w:left="-20" w:right="-20"/>
        <w:jc w:val="both"/>
        <w:rPr>
          <w:rFonts w:ascii="Arial" w:eastAsia="Arial" w:hAnsi="Arial" w:cs="Arial"/>
          <w:sz w:val="24"/>
          <w:szCs w:val="24"/>
        </w:rPr>
      </w:pPr>
      <w:r w:rsidRPr="3FE47C27">
        <w:rPr>
          <w:rFonts w:ascii="Arial" w:eastAsia="Arial" w:hAnsi="Arial" w:cs="Arial"/>
          <w:sz w:val="24"/>
          <w:szCs w:val="24"/>
        </w:rPr>
        <w:t xml:space="preserve">The spend on NICE </w:t>
      </w:r>
      <w:r w:rsidR="72F0160A" w:rsidRPr="3FE47C27">
        <w:rPr>
          <w:rFonts w:ascii="Arial" w:eastAsia="Arial" w:hAnsi="Arial" w:cs="Arial"/>
          <w:sz w:val="24"/>
          <w:szCs w:val="24"/>
        </w:rPr>
        <w:t>high-cost</w:t>
      </w:r>
      <w:r w:rsidRPr="3FE47C27">
        <w:rPr>
          <w:rFonts w:ascii="Arial" w:eastAsia="Arial" w:hAnsi="Arial" w:cs="Arial"/>
          <w:sz w:val="24"/>
          <w:szCs w:val="24"/>
        </w:rPr>
        <w:t xml:space="preserve"> drugs</w:t>
      </w:r>
      <w:r w:rsidR="2552ED1F" w:rsidRPr="3FE47C27">
        <w:rPr>
          <w:rFonts w:ascii="Arial" w:eastAsia="Arial" w:hAnsi="Arial" w:cs="Arial"/>
          <w:sz w:val="24"/>
          <w:szCs w:val="24"/>
        </w:rPr>
        <w:t xml:space="preserve"> </w:t>
      </w:r>
      <w:r w:rsidR="03CE561E" w:rsidRPr="3FE47C27">
        <w:rPr>
          <w:rFonts w:ascii="Arial" w:eastAsia="Arial" w:hAnsi="Arial" w:cs="Arial"/>
          <w:sz w:val="24"/>
          <w:szCs w:val="24"/>
        </w:rPr>
        <w:t>have</w:t>
      </w:r>
      <w:r w:rsidR="2552ED1F" w:rsidRPr="3FE47C27">
        <w:rPr>
          <w:rFonts w:ascii="Arial" w:eastAsia="Arial" w:hAnsi="Arial" w:cs="Arial"/>
          <w:sz w:val="24"/>
          <w:szCs w:val="24"/>
        </w:rPr>
        <w:t xml:space="preserve"> continued to grow since inception of Welsh New Treatment Fund (WHC 2017 001) mandating the implementation of all NICE technology appraisals and Cancer Drug fund approvals. An annual horizon scanning and forecasting process identifies potential new NICE approvals and a </w:t>
      </w:r>
      <w:r w:rsidR="504FC366" w:rsidRPr="3FE47C27">
        <w:rPr>
          <w:rFonts w:ascii="Arial" w:eastAsia="Arial" w:hAnsi="Arial" w:cs="Arial"/>
          <w:sz w:val="24"/>
          <w:szCs w:val="24"/>
        </w:rPr>
        <w:t>3-year</w:t>
      </w:r>
      <w:r w:rsidR="2552ED1F" w:rsidRPr="3FE47C27">
        <w:rPr>
          <w:rFonts w:ascii="Arial" w:eastAsia="Arial" w:hAnsi="Arial" w:cs="Arial"/>
          <w:sz w:val="24"/>
          <w:szCs w:val="24"/>
        </w:rPr>
        <w:t xml:space="preserve"> impact estimate for newly approved drugs.</w:t>
      </w:r>
    </w:p>
    <w:p w14:paraId="3C875E45" w14:textId="60137611" w:rsidR="5705BBA4" w:rsidRDefault="5705BBA4" w:rsidP="5705BBA4">
      <w:pPr>
        <w:spacing w:after="0" w:line="240" w:lineRule="auto"/>
        <w:ind w:left="-20" w:right="-20"/>
        <w:rPr>
          <w:rFonts w:ascii="Arial" w:eastAsia="Arial" w:hAnsi="Arial" w:cs="Arial"/>
          <w:sz w:val="24"/>
          <w:szCs w:val="24"/>
        </w:rPr>
      </w:pPr>
    </w:p>
    <w:p w14:paraId="4CBD611E" w14:textId="1EAF6636" w:rsidR="003471C8" w:rsidRPr="003471C8" w:rsidRDefault="003471C8" w:rsidP="5705BBA4">
      <w:pPr>
        <w:spacing w:after="0" w:line="240" w:lineRule="auto"/>
        <w:ind w:left="-20" w:right="-20"/>
        <w:rPr>
          <w:rFonts w:ascii="Arial" w:eastAsia="Arial" w:hAnsi="Arial" w:cs="Arial"/>
          <w:b/>
          <w:bCs/>
          <w:sz w:val="24"/>
          <w:szCs w:val="24"/>
        </w:rPr>
      </w:pPr>
      <w:r w:rsidRPr="003471C8">
        <w:rPr>
          <w:rFonts w:ascii="Arial" w:eastAsia="Arial" w:hAnsi="Arial" w:cs="Arial"/>
          <w:b/>
          <w:bCs/>
          <w:sz w:val="24"/>
          <w:szCs w:val="24"/>
        </w:rPr>
        <w:t>Table</w:t>
      </w:r>
      <w:r>
        <w:rPr>
          <w:rFonts w:ascii="Arial" w:eastAsia="Arial" w:hAnsi="Arial" w:cs="Arial"/>
          <w:b/>
          <w:bCs/>
          <w:sz w:val="24"/>
          <w:szCs w:val="24"/>
        </w:rPr>
        <w:t xml:space="preserve"> 5</w:t>
      </w:r>
      <w:r w:rsidRPr="003471C8">
        <w:rPr>
          <w:rFonts w:ascii="Arial" w:eastAsia="Arial" w:hAnsi="Arial" w:cs="Arial"/>
          <w:b/>
          <w:bCs/>
          <w:sz w:val="24"/>
          <w:szCs w:val="24"/>
        </w:rPr>
        <w:t xml:space="preserve"> </w:t>
      </w:r>
    </w:p>
    <w:p w14:paraId="000B41A7" w14:textId="77777777" w:rsidR="003471C8" w:rsidRDefault="003471C8" w:rsidP="14F4AAD5">
      <w:pPr>
        <w:spacing w:after="0" w:line="240" w:lineRule="auto"/>
        <w:ind w:left="-20" w:right="-20"/>
        <w:rPr>
          <w:rFonts w:ascii="Arial" w:eastAsia="Arial" w:hAnsi="Arial" w:cs="Arial"/>
          <w:sz w:val="24"/>
          <w:szCs w:val="24"/>
          <w:u w:val="single"/>
        </w:rPr>
      </w:pPr>
    </w:p>
    <w:p w14:paraId="483635B4" w14:textId="79565517" w:rsidR="5BE33919" w:rsidRPr="003471C8" w:rsidRDefault="519F2346" w:rsidP="003471C8">
      <w:pPr>
        <w:spacing w:after="0" w:line="240" w:lineRule="auto"/>
        <w:ind w:left="-20" w:right="-20"/>
        <w:jc w:val="both"/>
        <w:rPr>
          <w:rFonts w:ascii="Arial" w:eastAsia="Arial" w:hAnsi="Arial" w:cs="Arial"/>
          <w:b/>
          <w:bCs/>
          <w:sz w:val="24"/>
          <w:szCs w:val="24"/>
        </w:rPr>
      </w:pPr>
      <w:r w:rsidRPr="003471C8">
        <w:rPr>
          <w:rFonts w:ascii="Arial" w:eastAsia="Arial" w:hAnsi="Arial" w:cs="Arial"/>
          <w:b/>
          <w:bCs/>
          <w:sz w:val="24"/>
          <w:szCs w:val="24"/>
        </w:rPr>
        <w:t>SBUHB (Swansea Bay University Health Board)</w:t>
      </w:r>
      <w:r w:rsidR="2552ED1F" w:rsidRPr="003471C8">
        <w:rPr>
          <w:rFonts w:ascii="Arial" w:eastAsia="Arial" w:hAnsi="Arial" w:cs="Arial"/>
          <w:b/>
          <w:bCs/>
          <w:sz w:val="24"/>
          <w:szCs w:val="24"/>
        </w:rPr>
        <w:t xml:space="preserve"> Resident Population Secondary care NICE </w:t>
      </w:r>
      <w:r w:rsidR="670C0E97" w:rsidRPr="003471C8">
        <w:rPr>
          <w:rFonts w:ascii="Arial" w:eastAsia="Arial" w:hAnsi="Arial" w:cs="Arial"/>
          <w:b/>
          <w:bCs/>
          <w:sz w:val="24"/>
          <w:szCs w:val="24"/>
        </w:rPr>
        <w:t>High-cost</w:t>
      </w:r>
      <w:r w:rsidR="2552ED1F" w:rsidRPr="003471C8">
        <w:rPr>
          <w:rFonts w:ascii="Arial" w:eastAsia="Arial" w:hAnsi="Arial" w:cs="Arial"/>
          <w:b/>
          <w:bCs/>
          <w:sz w:val="24"/>
          <w:szCs w:val="24"/>
        </w:rPr>
        <w:t xml:space="preserve"> Drug Growth</w:t>
      </w:r>
    </w:p>
    <w:p w14:paraId="378EB8DA" w14:textId="77777777" w:rsidR="003471C8" w:rsidRPr="00144355" w:rsidRDefault="003471C8" w:rsidP="14F4AAD5">
      <w:pPr>
        <w:spacing w:after="0" w:line="240" w:lineRule="auto"/>
        <w:ind w:left="-20" w:right="-20"/>
        <w:rPr>
          <w:rFonts w:ascii="Arial" w:eastAsia="Arial" w:hAnsi="Arial" w:cs="Arial"/>
          <w:sz w:val="24"/>
          <w:szCs w:val="24"/>
          <w:u w:val="single"/>
        </w:rPr>
      </w:pPr>
    </w:p>
    <w:tbl>
      <w:tblPr>
        <w:tblStyle w:val="TableGrid"/>
        <w:tblW w:w="0" w:type="auto"/>
        <w:tblLayout w:type="fixed"/>
        <w:tblLook w:val="04A0" w:firstRow="1" w:lastRow="0" w:firstColumn="1" w:lastColumn="0" w:noHBand="0" w:noVBand="1"/>
      </w:tblPr>
      <w:tblGrid>
        <w:gridCol w:w="1530"/>
        <w:gridCol w:w="1575"/>
        <w:gridCol w:w="1350"/>
        <w:gridCol w:w="1560"/>
        <w:gridCol w:w="1560"/>
        <w:gridCol w:w="1541"/>
      </w:tblGrid>
      <w:tr w:rsidR="14F4AAD5" w14:paraId="53F0387D" w14:textId="77777777" w:rsidTr="14F4AAD5">
        <w:trPr>
          <w:trHeight w:val="315"/>
        </w:trPr>
        <w:tc>
          <w:tcPr>
            <w:tcW w:w="1530" w:type="dxa"/>
            <w:tcBorders>
              <w:top w:val="single" w:sz="8" w:space="0" w:color="auto"/>
              <w:left w:val="single" w:sz="8" w:space="0" w:color="auto"/>
              <w:bottom w:val="single" w:sz="8" w:space="0" w:color="auto"/>
              <w:right w:val="single" w:sz="8" w:space="0" w:color="auto"/>
            </w:tcBorders>
            <w:shd w:val="clear" w:color="auto" w:fill="5B9BD5" w:themeFill="accent1"/>
            <w:tcMar>
              <w:left w:w="108" w:type="dxa"/>
              <w:right w:w="108" w:type="dxa"/>
            </w:tcMar>
          </w:tcPr>
          <w:p w14:paraId="0AE6C63C" w14:textId="685F309A" w:rsidR="14F4AAD5" w:rsidRDefault="14F4AAD5" w:rsidP="14F4AAD5">
            <w:pPr>
              <w:ind w:left="-20" w:right="-20"/>
              <w:rPr>
                <w:rFonts w:ascii="Arial" w:eastAsia="Arial" w:hAnsi="Arial" w:cs="Arial"/>
                <w:b/>
                <w:bCs/>
              </w:rPr>
            </w:pPr>
            <w:r w:rsidRPr="14F4AAD5">
              <w:rPr>
                <w:rFonts w:ascii="Arial" w:eastAsia="Arial" w:hAnsi="Arial" w:cs="Arial"/>
                <w:b/>
                <w:bCs/>
              </w:rPr>
              <w:t>2019/2020</w:t>
            </w:r>
          </w:p>
        </w:tc>
        <w:tc>
          <w:tcPr>
            <w:tcW w:w="1575" w:type="dxa"/>
            <w:tcBorders>
              <w:top w:val="single" w:sz="8" w:space="0" w:color="auto"/>
              <w:left w:val="single" w:sz="8" w:space="0" w:color="auto"/>
              <w:bottom w:val="single" w:sz="8" w:space="0" w:color="auto"/>
              <w:right w:val="single" w:sz="8" w:space="0" w:color="auto"/>
            </w:tcBorders>
            <w:shd w:val="clear" w:color="auto" w:fill="5B9BD5" w:themeFill="accent1"/>
            <w:tcMar>
              <w:left w:w="108" w:type="dxa"/>
              <w:right w:w="108" w:type="dxa"/>
            </w:tcMar>
          </w:tcPr>
          <w:p w14:paraId="1EF3F48D" w14:textId="0DA6F4B3" w:rsidR="14F4AAD5" w:rsidRDefault="14F4AAD5" w:rsidP="14F4AAD5">
            <w:pPr>
              <w:ind w:left="-20" w:right="-20"/>
              <w:rPr>
                <w:rFonts w:ascii="Arial" w:eastAsia="Arial" w:hAnsi="Arial" w:cs="Arial"/>
                <w:b/>
                <w:bCs/>
              </w:rPr>
            </w:pPr>
            <w:r w:rsidRPr="14F4AAD5">
              <w:rPr>
                <w:rFonts w:ascii="Arial" w:eastAsia="Arial" w:hAnsi="Arial" w:cs="Arial"/>
                <w:b/>
                <w:bCs/>
              </w:rPr>
              <w:t>2020/2021</w:t>
            </w:r>
          </w:p>
        </w:tc>
        <w:tc>
          <w:tcPr>
            <w:tcW w:w="1350" w:type="dxa"/>
            <w:tcBorders>
              <w:top w:val="single" w:sz="8" w:space="0" w:color="auto"/>
              <w:left w:val="single" w:sz="8" w:space="0" w:color="auto"/>
              <w:bottom w:val="single" w:sz="8" w:space="0" w:color="auto"/>
              <w:right w:val="single" w:sz="8" w:space="0" w:color="auto"/>
            </w:tcBorders>
            <w:shd w:val="clear" w:color="auto" w:fill="5B9BD5" w:themeFill="accent1"/>
            <w:tcMar>
              <w:left w:w="108" w:type="dxa"/>
              <w:right w:w="108" w:type="dxa"/>
            </w:tcMar>
          </w:tcPr>
          <w:p w14:paraId="1FC16469" w14:textId="3EC7830D" w:rsidR="14F4AAD5" w:rsidRDefault="14F4AAD5" w:rsidP="14F4AAD5">
            <w:pPr>
              <w:ind w:left="-20" w:right="-20"/>
              <w:rPr>
                <w:rFonts w:ascii="Arial" w:eastAsia="Arial" w:hAnsi="Arial" w:cs="Arial"/>
                <w:b/>
                <w:bCs/>
              </w:rPr>
            </w:pPr>
            <w:r w:rsidRPr="14F4AAD5">
              <w:rPr>
                <w:rFonts w:ascii="Arial" w:eastAsia="Arial" w:hAnsi="Arial" w:cs="Arial"/>
                <w:b/>
                <w:bCs/>
              </w:rPr>
              <w:t>2021/2022</w:t>
            </w:r>
          </w:p>
        </w:tc>
        <w:tc>
          <w:tcPr>
            <w:tcW w:w="1560" w:type="dxa"/>
            <w:tcBorders>
              <w:top w:val="single" w:sz="8" w:space="0" w:color="auto"/>
              <w:left w:val="single" w:sz="8" w:space="0" w:color="auto"/>
              <w:bottom w:val="single" w:sz="8" w:space="0" w:color="auto"/>
              <w:right w:val="single" w:sz="8" w:space="0" w:color="auto"/>
            </w:tcBorders>
            <w:shd w:val="clear" w:color="auto" w:fill="5B9BD5" w:themeFill="accent1"/>
            <w:tcMar>
              <w:left w:w="108" w:type="dxa"/>
              <w:right w:w="108" w:type="dxa"/>
            </w:tcMar>
          </w:tcPr>
          <w:p w14:paraId="1D476928" w14:textId="6CBE1FD2" w:rsidR="14F4AAD5" w:rsidRDefault="14F4AAD5" w:rsidP="14F4AAD5">
            <w:pPr>
              <w:ind w:left="-20" w:right="-20"/>
              <w:rPr>
                <w:rFonts w:ascii="Arial" w:eastAsia="Arial" w:hAnsi="Arial" w:cs="Arial"/>
                <w:b/>
                <w:bCs/>
              </w:rPr>
            </w:pPr>
            <w:r w:rsidRPr="14F4AAD5">
              <w:rPr>
                <w:rFonts w:ascii="Arial" w:eastAsia="Arial" w:hAnsi="Arial" w:cs="Arial"/>
                <w:b/>
                <w:bCs/>
              </w:rPr>
              <w:t>2022/2023</w:t>
            </w:r>
          </w:p>
        </w:tc>
        <w:tc>
          <w:tcPr>
            <w:tcW w:w="1560" w:type="dxa"/>
            <w:tcBorders>
              <w:top w:val="single" w:sz="8" w:space="0" w:color="auto"/>
              <w:left w:val="single" w:sz="8" w:space="0" w:color="auto"/>
              <w:bottom w:val="single" w:sz="8" w:space="0" w:color="auto"/>
              <w:right w:val="single" w:sz="8" w:space="0" w:color="auto"/>
            </w:tcBorders>
            <w:shd w:val="clear" w:color="auto" w:fill="5B9BD5" w:themeFill="accent1"/>
            <w:tcMar>
              <w:left w:w="108" w:type="dxa"/>
              <w:right w:w="108" w:type="dxa"/>
            </w:tcMar>
          </w:tcPr>
          <w:p w14:paraId="3D7EB33E" w14:textId="208FD83D" w:rsidR="14F4AAD5" w:rsidRDefault="14F4AAD5" w:rsidP="14F4AAD5">
            <w:pPr>
              <w:ind w:left="-20" w:right="-20"/>
              <w:rPr>
                <w:rFonts w:ascii="Arial" w:eastAsia="Arial" w:hAnsi="Arial" w:cs="Arial"/>
                <w:b/>
                <w:bCs/>
              </w:rPr>
            </w:pPr>
            <w:r w:rsidRPr="14F4AAD5">
              <w:rPr>
                <w:rFonts w:ascii="Arial" w:eastAsia="Arial" w:hAnsi="Arial" w:cs="Arial"/>
                <w:b/>
                <w:bCs/>
              </w:rPr>
              <w:t>2023/2024</w:t>
            </w:r>
          </w:p>
        </w:tc>
        <w:tc>
          <w:tcPr>
            <w:tcW w:w="1541" w:type="dxa"/>
            <w:tcBorders>
              <w:top w:val="single" w:sz="8" w:space="0" w:color="auto"/>
              <w:left w:val="single" w:sz="8" w:space="0" w:color="auto"/>
              <w:bottom w:val="single" w:sz="8" w:space="0" w:color="auto"/>
              <w:right w:val="single" w:sz="8" w:space="0" w:color="auto"/>
            </w:tcBorders>
            <w:shd w:val="clear" w:color="auto" w:fill="5B9BD5" w:themeFill="accent1"/>
            <w:tcMar>
              <w:left w:w="108" w:type="dxa"/>
              <w:right w:w="108" w:type="dxa"/>
            </w:tcMar>
          </w:tcPr>
          <w:p w14:paraId="2208F67E" w14:textId="3D1ED560" w:rsidR="14F4AAD5" w:rsidRDefault="14F4AAD5" w:rsidP="14F4AAD5">
            <w:pPr>
              <w:ind w:left="-20" w:right="-20"/>
              <w:rPr>
                <w:rFonts w:ascii="Arial" w:eastAsia="Arial" w:hAnsi="Arial" w:cs="Arial"/>
                <w:b/>
                <w:bCs/>
              </w:rPr>
            </w:pPr>
            <w:r w:rsidRPr="14F4AAD5">
              <w:rPr>
                <w:rFonts w:ascii="Arial" w:eastAsia="Arial" w:hAnsi="Arial" w:cs="Arial"/>
                <w:b/>
                <w:bCs/>
              </w:rPr>
              <w:t>2024/25</w:t>
            </w:r>
          </w:p>
        </w:tc>
      </w:tr>
      <w:tr w:rsidR="14F4AAD5" w14:paraId="66A8ECC5" w14:textId="77777777" w:rsidTr="14F4AAD5">
        <w:trPr>
          <w:trHeight w:val="300"/>
        </w:trPr>
        <w:tc>
          <w:tcPr>
            <w:tcW w:w="1530" w:type="dxa"/>
            <w:tcBorders>
              <w:top w:val="single" w:sz="8" w:space="0" w:color="auto"/>
              <w:left w:val="single" w:sz="8" w:space="0" w:color="auto"/>
              <w:bottom w:val="single" w:sz="8" w:space="0" w:color="auto"/>
              <w:right w:val="single" w:sz="8" w:space="0" w:color="auto"/>
            </w:tcBorders>
            <w:tcMar>
              <w:left w:w="108" w:type="dxa"/>
              <w:right w:w="108" w:type="dxa"/>
            </w:tcMar>
          </w:tcPr>
          <w:p w14:paraId="024135C2" w14:textId="0676E83D" w:rsidR="14F4AAD5" w:rsidRDefault="14F4AAD5" w:rsidP="14F4AAD5">
            <w:pPr>
              <w:ind w:left="-20" w:right="-20"/>
              <w:jc w:val="right"/>
              <w:rPr>
                <w:rFonts w:ascii="Arial" w:eastAsia="Arial" w:hAnsi="Arial" w:cs="Arial"/>
                <w:sz w:val="20"/>
                <w:szCs w:val="20"/>
              </w:rPr>
            </w:pPr>
            <w:r w:rsidRPr="14F4AAD5">
              <w:rPr>
                <w:rFonts w:ascii="Arial" w:eastAsia="Arial" w:hAnsi="Arial" w:cs="Arial"/>
                <w:sz w:val="20"/>
                <w:szCs w:val="20"/>
              </w:rPr>
              <w:t>£32,997,308</w:t>
            </w:r>
          </w:p>
        </w:tc>
        <w:tc>
          <w:tcPr>
            <w:tcW w:w="1575" w:type="dxa"/>
            <w:tcBorders>
              <w:top w:val="single" w:sz="8" w:space="0" w:color="auto"/>
              <w:left w:val="single" w:sz="8" w:space="0" w:color="auto"/>
              <w:bottom w:val="single" w:sz="8" w:space="0" w:color="auto"/>
              <w:right w:val="single" w:sz="8" w:space="0" w:color="auto"/>
            </w:tcBorders>
            <w:tcMar>
              <w:left w:w="108" w:type="dxa"/>
              <w:right w:w="108" w:type="dxa"/>
            </w:tcMar>
          </w:tcPr>
          <w:p w14:paraId="0D6C0AE4" w14:textId="0AA5BD13" w:rsidR="14F4AAD5" w:rsidRDefault="14F4AAD5" w:rsidP="14F4AAD5">
            <w:pPr>
              <w:ind w:left="-20" w:right="-20"/>
              <w:jc w:val="right"/>
              <w:rPr>
                <w:rFonts w:ascii="Arial" w:eastAsia="Arial" w:hAnsi="Arial" w:cs="Arial"/>
                <w:sz w:val="20"/>
                <w:szCs w:val="20"/>
              </w:rPr>
            </w:pPr>
            <w:r w:rsidRPr="14F4AAD5">
              <w:rPr>
                <w:rFonts w:ascii="Arial" w:eastAsia="Arial" w:hAnsi="Arial" w:cs="Arial"/>
                <w:sz w:val="20"/>
                <w:szCs w:val="20"/>
              </w:rPr>
              <w:t>£35,683,188</w:t>
            </w:r>
          </w:p>
        </w:tc>
        <w:tc>
          <w:tcPr>
            <w:tcW w:w="1350" w:type="dxa"/>
            <w:tcBorders>
              <w:top w:val="single" w:sz="8" w:space="0" w:color="auto"/>
              <w:left w:val="single" w:sz="8" w:space="0" w:color="auto"/>
              <w:bottom w:val="single" w:sz="8" w:space="0" w:color="auto"/>
              <w:right w:val="single" w:sz="8" w:space="0" w:color="auto"/>
            </w:tcBorders>
            <w:tcMar>
              <w:left w:w="108" w:type="dxa"/>
              <w:right w:w="108" w:type="dxa"/>
            </w:tcMar>
          </w:tcPr>
          <w:p w14:paraId="1DD93273" w14:textId="6D98A9B9" w:rsidR="14F4AAD5" w:rsidRDefault="14F4AAD5" w:rsidP="14F4AAD5">
            <w:pPr>
              <w:ind w:left="-20" w:right="-20"/>
              <w:jc w:val="right"/>
              <w:rPr>
                <w:rFonts w:ascii="Arial" w:eastAsia="Arial" w:hAnsi="Arial" w:cs="Arial"/>
                <w:sz w:val="20"/>
                <w:szCs w:val="20"/>
              </w:rPr>
            </w:pPr>
            <w:r w:rsidRPr="14F4AAD5">
              <w:rPr>
                <w:rFonts w:ascii="Arial" w:eastAsia="Arial" w:hAnsi="Arial" w:cs="Arial"/>
                <w:sz w:val="20"/>
                <w:szCs w:val="20"/>
              </w:rPr>
              <w:t>£38,686,665</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1CEBF9FD" w14:textId="0F398CF1" w:rsidR="14F4AAD5" w:rsidRDefault="14F4AAD5" w:rsidP="14F4AAD5">
            <w:pPr>
              <w:ind w:left="-20" w:right="-20"/>
              <w:jc w:val="right"/>
              <w:rPr>
                <w:rFonts w:ascii="Arial" w:eastAsia="Arial" w:hAnsi="Arial" w:cs="Arial"/>
                <w:sz w:val="20"/>
                <w:szCs w:val="20"/>
              </w:rPr>
            </w:pPr>
            <w:r w:rsidRPr="14F4AAD5">
              <w:rPr>
                <w:rFonts w:ascii="Arial" w:eastAsia="Arial" w:hAnsi="Arial" w:cs="Arial"/>
                <w:sz w:val="20"/>
                <w:szCs w:val="20"/>
              </w:rPr>
              <w:t>£43,370,882</w:t>
            </w:r>
          </w:p>
        </w:tc>
        <w:tc>
          <w:tcPr>
            <w:tcW w:w="1560" w:type="dxa"/>
            <w:tcBorders>
              <w:top w:val="single" w:sz="8" w:space="0" w:color="auto"/>
              <w:left w:val="single" w:sz="8" w:space="0" w:color="auto"/>
              <w:bottom w:val="single" w:sz="8" w:space="0" w:color="auto"/>
              <w:right w:val="single" w:sz="8" w:space="0" w:color="auto"/>
            </w:tcBorders>
            <w:tcMar>
              <w:left w:w="108" w:type="dxa"/>
              <w:right w:w="108" w:type="dxa"/>
            </w:tcMar>
          </w:tcPr>
          <w:p w14:paraId="57DB5ED5" w14:textId="3573B474" w:rsidR="14F4AAD5" w:rsidRDefault="14F4AAD5" w:rsidP="14F4AAD5">
            <w:pPr>
              <w:ind w:left="-20" w:right="-20"/>
              <w:jc w:val="right"/>
              <w:rPr>
                <w:rFonts w:ascii="Arial" w:eastAsia="Arial" w:hAnsi="Arial" w:cs="Arial"/>
                <w:sz w:val="20"/>
                <w:szCs w:val="20"/>
              </w:rPr>
            </w:pPr>
            <w:r w:rsidRPr="14F4AAD5">
              <w:rPr>
                <w:rFonts w:ascii="Arial" w:eastAsia="Arial" w:hAnsi="Arial" w:cs="Arial"/>
                <w:sz w:val="20"/>
                <w:szCs w:val="20"/>
              </w:rPr>
              <w:t>£45,277,014 *</w:t>
            </w:r>
          </w:p>
        </w:tc>
        <w:tc>
          <w:tcPr>
            <w:tcW w:w="1541" w:type="dxa"/>
            <w:tcBorders>
              <w:top w:val="single" w:sz="8" w:space="0" w:color="auto"/>
              <w:left w:val="single" w:sz="8" w:space="0" w:color="auto"/>
              <w:bottom w:val="single" w:sz="8" w:space="0" w:color="auto"/>
              <w:right w:val="single" w:sz="8" w:space="0" w:color="auto"/>
            </w:tcBorders>
            <w:tcMar>
              <w:left w:w="108" w:type="dxa"/>
              <w:right w:w="108" w:type="dxa"/>
            </w:tcMar>
          </w:tcPr>
          <w:p w14:paraId="47A3F531" w14:textId="13B47E37" w:rsidR="14F4AAD5" w:rsidRDefault="14F4AAD5" w:rsidP="14F4AAD5">
            <w:pPr>
              <w:ind w:left="-20" w:right="-20"/>
              <w:jc w:val="right"/>
              <w:rPr>
                <w:rFonts w:ascii="Arial" w:eastAsia="Arial" w:hAnsi="Arial" w:cs="Arial"/>
                <w:sz w:val="20"/>
                <w:szCs w:val="20"/>
              </w:rPr>
            </w:pPr>
            <w:r w:rsidRPr="14F4AAD5">
              <w:rPr>
                <w:rFonts w:ascii="Arial" w:eastAsia="Arial" w:hAnsi="Arial" w:cs="Arial"/>
                <w:sz w:val="20"/>
                <w:szCs w:val="20"/>
              </w:rPr>
              <w:t xml:space="preserve">£48,965,385 ** </w:t>
            </w:r>
          </w:p>
        </w:tc>
      </w:tr>
    </w:tbl>
    <w:p w14:paraId="08E32110" w14:textId="5CFEA4E4" w:rsidR="5BE33919" w:rsidRPr="00144355" w:rsidRDefault="1FA965BC" w:rsidP="003471C8">
      <w:pPr>
        <w:spacing w:after="0" w:line="240" w:lineRule="auto"/>
        <w:ind w:left="-20" w:right="-20"/>
        <w:jc w:val="both"/>
        <w:rPr>
          <w:rFonts w:ascii="Arial" w:eastAsia="Arial" w:hAnsi="Arial" w:cs="Arial"/>
          <w:sz w:val="20"/>
          <w:szCs w:val="20"/>
        </w:rPr>
      </w:pPr>
      <w:r w:rsidRPr="14F4AAD5">
        <w:rPr>
          <w:rFonts w:ascii="Arial" w:eastAsia="Arial" w:hAnsi="Arial" w:cs="Arial"/>
          <w:sz w:val="20"/>
          <w:szCs w:val="20"/>
        </w:rPr>
        <w:t>*</w:t>
      </w:r>
      <w:r w:rsidR="64311809" w:rsidRPr="14F4AAD5">
        <w:rPr>
          <w:rFonts w:ascii="Arial" w:eastAsia="Arial" w:hAnsi="Arial" w:cs="Arial"/>
          <w:sz w:val="20"/>
          <w:szCs w:val="20"/>
        </w:rPr>
        <w:t>Based</w:t>
      </w:r>
      <w:r w:rsidRPr="14F4AAD5">
        <w:rPr>
          <w:rFonts w:ascii="Arial" w:eastAsia="Arial" w:hAnsi="Arial" w:cs="Arial"/>
          <w:sz w:val="20"/>
          <w:szCs w:val="20"/>
        </w:rPr>
        <w:t xml:space="preserve"> on extrapolation from end of month 9 expenditure</w:t>
      </w:r>
    </w:p>
    <w:p w14:paraId="5EB2F695" w14:textId="2A701096" w:rsidR="5BE33919" w:rsidRPr="00144355" w:rsidRDefault="1FA965BC" w:rsidP="003471C8">
      <w:pPr>
        <w:spacing w:after="0" w:line="240" w:lineRule="auto"/>
        <w:ind w:left="-20" w:right="-20"/>
        <w:jc w:val="both"/>
        <w:rPr>
          <w:rFonts w:ascii="Arial" w:eastAsia="Arial" w:hAnsi="Arial" w:cs="Arial"/>
          <w:sz w:val="24"/>
          <w:szCs w:val="24"/>
        </w:rPr>
      </w:pPr>
      <w:r w:rsidRPr="14F4AAD5">
        <w:rPr>
          <w:rFonts w:ascii="Arial" w:eastAsia="Arial" w:hAnsi="Arial" w:cs="Arial"/>
          <w:sz w:val="20"/>
          <w:szCs w:val="20"/>
        </w:rPr>
        <w:t xml:space="preserve">** </w:t>
      </w:r>
      <w:r w:rsidR="4F04D027" w:rsidRPr="14F4AAD5">
        <w:rPr>
          <w:rFonts w:ascii="Arial" w:eastAsia="Arial" w:hAnsi="Arial" w:cs="Arial"/>
          <w:sz w:val="20"/>
          <w:szCs w:val="20"/>
        </w:rPr>
        <w:t>B</w:t>
      </w:r>
      <w:r w:rsidRPr="14F4AAD5">
        <w:rPr>
          <w:rFonts w:ascii="Arial" w:eastAsia="Arial" w:hAnsi="Arial" w:cs="Arial"/>
          <w:sz w:val="20"/>
          <w:szCs w:val="20"/>
        </w:rPr>
        <w:t>ased on SBUHB Horizon scan and forecast (£1,615,000 on anticipated NICE approvals until end of March 2025 and extrapolation of growth and financial projections from approvals in last 3 years).</w:t>
      </w:r>
      <w:r w:rsidRPr="14F4AAD5">
        <w:rPr>
          <w:rFonts w:ascii="Arial" w:eastAsia="Arial" w:hAnsi="Arial" w:cs="Arial"/>
          <w:sz w:val="24"/>
          <w:szCs w:val="24"/>
        </w:rPr>
        <w:t xml:space="preserve"> </w:t>
      </w:r>
    </w:p>
    <w:p w14:paraId="274EEA63" w14:textId="697BB0DC" w:rsidR="5577CC1B" w:rsidRDefault="5577CC1B" w:rsidP="003471C8">
      <w:pPr>
        <w:spacing w:after="0" w:line="240" w:lineRule="auto"/>
        <w:ind w:left="-20" w:right="-20"/>
        <w:jc w:val="both"/>
        <w:rPr>
          <w:rFonts w:ascii="Arial" w:eastAsia="Arial" w:hAnsi="Arial" w:cs="Arial"/>
          <w:sz w:val="24"/>
          <w:szCs w:val="24"/>
        </w:rPr>
      </w:pPr>
    </w:p>
    <w:p w14:paraId="79E14949" w14:textId="6D744537" w:rsidR="5BE33919" w:rsidRDefault="1FA965BC" w:rsidP="003471C8">
      <w:pPr>
        <w:spacing w:after="0" w:line="240" w:lineRule="auto"/>
        <w:ind w:left="-20" w:right="-20"/>
        <w:jc w:val="both"/>
        <w:rPr>
          <w:rFonts w:ascii="Arial" w:eastAsia="Arial" w:hAnsi="Arial" w:cs="Arial"/>
          <w:sz w:val="24"/>
          <w:szCs w:val="24"/>
        </w:rPr>
      </w:pPr>
      <w:r w:rsidRPr="14F4AAD5">
        <w:rPr>
          <w:rFonts w:ascii="Arial" w:eastAsia="Arial" w:hAnsi="Arial" w:cs="Arial"/>
          <w:sz w:val="24"/>
          <w:szCs w:val="24"/>
        </w:rPr>
        <w:t xml:space="preserve">The above figures exclude accumulation of infrastructure requirements to deliver NICE within </w:t>
      </w:r>
      <w:r w:rsidR="127108A8" w:rsidRPr="14F4AAD5">
        <w:rPr>
          <w:rFonts w:ascii="Arial" w:eastAsia="Arial" w:hAnsi="Arial" w:cs="Arial"/>
          <w:sz w:val="24"/>
          <w:szCs w:val="24"/>
        </w:rPr>
        <w:t>60-day</w:t>
      </w:r>
      <w:r w:rsidRPr="14F4AAD5">
        <w:rPr>
          <w:rFonts w:ascii="Arial" w:eastAsia="Arial" w:hAnsi="Arial" w:cs="Arial"/>
          <w:sz w:val="24"/>
          <w:szCs w:val="24"/>
        </w:rPr>
        <w:t xml:space="preserve"> statutory window and charges which are </w:t>
      </w:r>
      <w:r w:rsidR="38F366F6" w:rsidRPr="14F4AAD5">
        <w:rPr>
          <w:rFonts w:ascii="Arial" w:eastAsia="Arial" w:hAnsi="Arial" w:cs="Arial"/>
          <w:sz w:val="24"/>
          <w:szCs w:val="24"/>
        </w:rPr>
        <w:t>cross charged</w:t>
      </w:r>
      <w:r w:rsidRPr="14F4AAD5">
        <w:rPr>
          <w:rFonts w:ascii="Arial" w:eastAsia="Arial" w:hAnsi="Arial" w:cs="Arial"/>
          <w:sz w:val="24"/>
          <w:szCs w:val="24"/>
        </w:rPr>
        <w:t xml:space="preserve"> to other Health Boards for non-resident patients, or directly to </w:t>
      </w:r>
      <w:r w:rsidR="3C1B3939" w:rsidRPr="14F4AAD5">
        <w:rPr>
          <w:rFonts w:ascii="Arial" w:eastAsia="Arial" w:hAnsi="Arial" w:cs="Arial"/>
          <w:sz w:val="24"/>
          <w:szCs w:val="24"/>
        </w:rPr>
        <w:t>WHSSC (Welsh Health Specialist Service Committee)</w:t>
      </w:r>
      <w:r w:rsidRPr="14F4AAD5">
        <w:rPr>
          <w:rFonts w:ascii="Arial" w:eastAsia="Arial" w:hAnsi="Arial" w:cs="Arial"/>
          <w:sz w:val="24"/>
          <w:szCs w:val="24"/>
        </w:rPr>
        <w:t xml:space="preserve">. In 2022/23 there were additional charges to NICE </w:t>
      </w:r>
      <w:r w:rsidR="7478A6B2" w:rsidRPr="14F4AAD5">
        <w:rPr>
          <w:rFonts w:ascii="Arial" w:eastAsia="Arial" w:hAnsi="Arial" w:cs="Arial"/>
          <w:sz w:val="24"/>
          <w:szCs w:val="24"/>
        </w:rPr>
        <w:t>High-cost</w:t>
      </w:r>
      <w:r w:rsidRPr="14F4AAD5">
        <w:rPr>
          <w:rFonts w:ascii="Arial" w:eastAsia="Arial" w:hAnsi="Arial" w:cs="Arial"/>
          <w:sz w:val="24"/>
          <w:szCs w:val="24"/>
        </w:rPr>
        <w:t xml:space="preserve"> drug financial line of £1,536,777 for infrastructure requirements, increasing to £2,185,147 in 2023/24. These infrastructure requirements continue to grow as NICE approves new treatments at an increasing rate, often bringing treatments forward significantly earlier in treatment pathway.</w:t>
      </w:r>
    </w:p>
    <w:p w14:paraId="7AC4C08D" w14:textId="77777777" w:rsidR="003471C8" w:rsidRPr="00144355" w:rsidRDefault="003471C8" w:rsidP="003471C8">
      <w:pPr>
        <w:spacing w:after="0" w:line="240" w:lineRule="auto"/>
        <w:ind w:left="-20" w:right="-20"/>
        <w:jc w:val="both"/>
        <w:rPr>
          <w:rFonts w:ascii="Arial" w:eastAsia="Arial" w:hAnsi="Arial" w:cs="Arial"/>
          <w:sz w:val="24"/>
          <w:szCs w:val="24"/>
        </w:rPr>
      </w:pPr>
    </w:p>
    <w:p w14:paraId="2256A9BE" w14:textId="2D2F04D9" w:rsidR="005C0E08" w:rsidRDefault="136BA901" w:rsidP="003471C8">
      <w:pPr>
        <w:spacing w:after="0" w:line="240" w:lineRule="auto"/>
        <w:jc w:val="both"/>
        <w:rPr>
          <w:rFonts w:ascii="Arial" w:eastAsia="Arial" w:hAnsi="Arial" w:cs="Arial"/>
          <w:sz w:val="24"/>
          <w:szCs w:val="24"/>
        </w:rPr>
      </w:pPr>
      <w:r w:rsidRPr="3FE47C27">
        <w:rPr>
          <w:rFonts w:ascii="Arial" w:eastAsia="Arial" w:hAnsi="Arial" w:cs="Arial"/>
          <w:sz w:val="24"/>
          <w:szCs w:val="24"/>
        </w:rPr>
        <w:t xml:space="preserve">Medicines shortages pose a risk to </w:t>
      </w:r>
      <w:r w:rsidR="124CE979" w:rsidRPr="3FE47C27">
        <w:rPr>
          <w:rFonts w:ascii="Arial" w:eastAsia="Arial" w:hAnsi="Arial" w:cs="Arial"/>
          <w:sz w:val="24"/>
          <w:szCs w:val="24"/>
        </w:rPr>
        <w:t>drug</w:t>
      </w:r>
      <w:r w:rsidRPr="3FE47C27">
        <w:rPr>
          <w:rFonts w:ascii="Arial" w:eastAsia="Arial" w:hAnsi="Arial" w:cs="Arial"/>
          <w:sz w:val="24"/>
          <w:szCs w:val="24"/>
        </w:rPr>
        <w:t xml:space="preserve"> spends. </w:t>
      </w:r>
      <w:r w:rsidR="11A6B78E" w:rsidRPr="3FE47C27">
        <w:rPr>
          <w:rFonts w:ascii="Arial" w:eastAsia="Arial" w:hAnsi="Arial" w:cs="Arial"/>
          <w:sz w:val="24"/>
          <w:szCs w:val="24"/>
        </w:rPr>
        <w:t>In N</w:t>
      </w:r>
      <w:r w:rsidR="5AE5851B" w:rsidRPr="3FE47C27">
        <w:rPr>
          <w:rFonts w:ascii="Arial" w:eastAsia="Arial" w:hAnsi="Arial" w:cs="Arial"/>
          <w:sz w:val="24"/>
          <w:szCs w:val="24"/>
        </w:rPr>
        <w:t>o</w:t>
      </w:r>
      <w:r w:rsidR="11A6B78E" w:rsidRPr="3FE47C27">
        <w:rPr>
          <w:rFonts w:ascii="Arial" w:eastAsia="Arial" w:hAnsi="Arial" w:cs="Arial"/>
          <w:sz w:val="24"/>
          <w:szCs w:val="24"/>
        </w:rPr>
        <w:t xml:space="preserve">vember 2023, </w:t>
      </w:r>
      <w:r w:rsidR="3630DABD" w:rsidRPr="3FE47C27">
        <w:rPr>
          <w:rFonts w:ascii="Arial" w:eastAsia="Arial" w:hAnsi="Arial" w:cs="Arial"/>
          <w:sz w:val="24"/>
          <w:szCs w:val="24"/>
        </w:rPr>
        <w:t>British Generic Manufacturers Association</w:t>
      </w:r>
      <w:r w:rsidR="7A8E6B3F" w:rsidRPr="3FE47C27">
        <w:rPr>
          <w:rFonts w:ascii="Arial" w:eastAsia="Arial" w:hAnsi="Arial" w:cs="Arial"/>
          <w:sz w:val="24"/>
          <w:szCs w:val="24"/>
        </w:rPr>
        <w:t xml:space="preserve"> warned that the NHS was experiencing </w:t>
      </w:r>
      <w:r w:rsidR="559C61EC" w:rsidRPr="3FE47C27">
        <w:rPr>
          <w:rFonts w:ascii="Arial" w:eastAsia="Arial" w:hAnsi="Arial" w:cs="Arial"/>
          <w:sz w:val="24"/>
          <w:szCs w:val="24"/>
        </w:rPr>
        <w:t>a record number of problems with the supply of medicines, with Brexit and a government tax among the reasons blamed for the shortages</w:t>
      </w:r>
      <w:bookmarkStart w:id="6" w:name="_Int_bqAASY2u"/>
      <w:r w:rsidR="559C61EC" w:rsidRPr="3FE47C27">
        <w:rPr>
          <w:rFonts w:ascii="Arial" w:eastAsia="Arial" w:hAnsi="Arial" w:cs="Arial"/>
          <w:sz w:val="24"/>
          <w:szCs w:val="24"/>
        </w:rPr>
        <w:t xml:space="preserve">.  </w:t>
      </w:r>
      <w:bookmarkEnd w:id="6"/>
      <w:r w:rsidR="6C5A24FE" w:rsidRPr="3FE47C27">
        <w:rPr>
          <w:rFonts w:ascii="Arial" w:eastAsia="Arial" w:hAnsi="Arial" w:cs="Arial"/>
          <w:sz w:val="24"/>
          <w:szCs w:val="24"/>
        </w:rPr>
        <w:t>O</w:t>
      </w:r>
      <w:r w:rsidR="559C61EC" w:rsidRPr="3FE47C27">
        <w:rPr>
          <w:rFonts w:ascii="Arial" w:eastAsia="Arial" w:hAnsi="Arial" w:cs="Arial"/>
          <w:sz w:val="24"/>
          <w:szCs w:val="24"/>
        </w:rPr>
        <w:t>ff-contract or un</w:t>
      </w:r>
      <w:r w:rsidR="3185ACFC" w:rsidRPr="3FE47C27">
        <w:rPr>
          <w:rFonts w:ascii="Arial" w:eastAsia="Arial" w:hAnsi="Arial" w:cs="Arial"/>
          <w:sz w:val="24"/>
          <w:szCs w:val="24"/>
        </w:rPr>
        <w:t>licensed medicines need to be source</w:t>
      </w:r>
      <w:r w:rsidR="09AE8A72" w:rsidRPr="3FE47C27">
        <w:rPr>
          <w:rFonts w:ascii="Arial" w:eastAsia="Arial" w:hAnsi="Arial" w:cs="Arial"/>
          <w:sz w:val="24"/>
          <w:szCs w:val="24"/>
        </w:rPr>
        <w:t>d and purchased</w:t>
      </w:r>
      <w:r w:rsidR="3185ACFC" w:rsidRPr="3FE47C27">
        <w:rPr>
          <w:rFonts w:ascii="Arial" w:eastAsia="Arial" w:hAnsi="Arial" w:cs="Arial"/>
          <w:sz w:val="24"/>
          <w:szCs w:val="24"/>
        </w:rPr>
        <w:t xml:space="preserve"> to mitigate against the effect of these shortages</w:t>
      </w:r>
      <w:r w:rsidR="442FA2A6" w:rsidRPr="3FE47C27">
        <w:rPr>
          <w:rFonts w:ascii="Arial" w:eastAsia="Arial" w:hAnsi="Arial" w:cs="Arial"/>
          <w:sz w:val="24"/>
          <w:szCs w:val="24"/>
        </w:rPr>
        <w:t>; these alternatives are more costly and can adversely affect drug spends</w:t>
      </w:r>
      <w:r w:rsidR="1FFAE070" w:rsidRPr="3FE47C27">
        <w:rPr>
          <w:rFonts w:ascii="Arial" w:eastAsia="Arial" w:hAnsi="Arial" w:cs="Arial"/>
          <w:sz w:val="24"/>
          <w:szCs w:val="24"/>
        </w:rPr>
        <w:t xml:space="preserve"> and are in direct contravention of the Welsh Government priorities.</w:t>
      </w:r>
    </w:p>
    <w:p w14:paraId="54D1B33A" w14:textId="598C1503" w:rsidR="3FE47C27" w:rsidRDefault="3FE47C27" w:rsidP="003471C8">
      <w:pPr>
        <w:spacing w:after="0" w:line="240" w:lineRule="auto"/>
        <w:jc w:val="both"/>
        <w:rPr>
          <w:rFonts w:ascii="Arial" w:eastAsia="Arial" w:hAnsi="Arial" w:cs="Arial"/>
          <w:sz w:val="24"/>
          <w:szCs w:val="24"/>
        </w:rPr>
      </w:pPr>
    </w:p>
    <w:p w14:paraId="348C7B5B" w14:textId="447FDC63" w:rsidR="07DEDB1F" w:rsidRDefault="07DEDB1F" w:rsidP="07DEDB1F">
      <w:pPr>
        <w:spacing w:after="0" w:line="240" w:lineRule="auto"/>
        <w:rPr>
          <w:rFonts w:ascii="Arial" w:eastAsia="Arial" w:hAnsi="Arial" w:cs="Arial"/>
          <w:b/>
          <w:bCs/>
          <w:i/>
          <w:iCs/>
          <w:color w:val="000000" w:themeColor="text1"/>
          <w:sz w:val="24"/>
          <w:szCs w:val="24"/>
        </w:rPr>
      </w:pPr>
    </w:p>
    <w:p w14:paraId="70E6C9F5" w14:textId="58590638" w:rsidR="2C8AA4AD" w:rsidRDefault="2C8AA4AD" w:rsidP="07432B9D">
      <w:pPr>
        <w:spacing w:after="0" w:line="240" w:lineRule="auto"/>
        <w:rPr>
          <w:rFonts w:ascii="Arial" w:eastAsia="Arial" w:hAnsi="Arial" w:cs="Arial"/>
          <w:color w:val="FF0000"/>
          <w:sz w:val="24"/>
          <w:szCs w:val="24"/>
        </w:rPr>
      </w:pPr>
      <w:r w:rsidRPr="07432B9D">
        <w:rPr>
          <w:rFonts w:ascii="Arial" w:eastAsia="Arial" w:hAnsi="Arial" w:cs="Arial"/>
          <w:b/>
          <w:bCs/>
          <w:i/>
          <w:iCs/>
          <w:color w:val="000000" w:themeColor="text1"/>
          <w:sz w:val="24"/>
          <w:szCs w:val="24"/>
        </w:rPr>
        <w:lastRenderedPageBreak/>
        <w:t>Mitigations- Secondary Care</w:t>
      </w:r>
      <w:r w:rsidRPr="07432B9D">
        <w:rPr>
          <w:rFonts w:ascii="Arial" w:eastAsia="Arial" w:hAnsi="Arial" w:cs="Arial"/>
          <w:b/>
          <w:bCs/>
          <w:i/>
          <w:iCs/>
          <w:color w:val="FF0000"/>
          <w:sz w:val="24"/>
          <w:szCs w:val="24"/>
        </w:rPr>
        <w:t xml:space="preserve"> </w:t>
      </w:r>
    </w:p>
    <w:p w14:paraId="39D709E8" w14:textId="196026D0" w:rsidR="07432B9D" w:rsidRDefault="07432B9D" w:rsidP="00475C8D">
      <w:pPr>
        <w:spacing w:after="0" w:line="240" w:lineRule="auto"/>
        <w:jc w:val="both"/>
        <w:rPr>
          <w:rFonts w:ascii="Arial" w:eastAsia="Arial" w:hAnsi="Arial" w:cs="Arial"/>
          <w:color w:val="FF0000"/>
          <w:sz w:val="24"/>
          <w:szCs w:val="24"/>
        </w:rPr>
      </w:pPr>
    </w:p>
    <w:p w14:paraId="63F5DCB4" w14:textId="7938DD4B" w:rsidR="2C8AA4AD" w:rsidRDefault="2C8AA4AD" w:rsidP="00475C8D">
      <w:pPr>
        <w:spacing w:after="0" w:line="240" w:lineRule="auto"/>
        <w:jc w:val="both"/>
        <w:rPr>
          <w:rFonts w:ascii="Arial" w:eastAsia="Arial" w:hAnsi="Arial" w:cs="Arial"/>
          <w:color w:val="000000" w:themeColor="text1"/>
          <w:sz w:val="24"/>
          <w:szCs w:val="24"/>
        </w:rPr>
      </w:pPr>
      <w:r w:rsidRPr="7459DE28">
        <w:rPr>
          <w:rFonts w:ascii="Arial" w:eastAsia="Arial" w:hAnsi="Arial" w:cs="Arial"/>
          <w:color w:val="000000" w:themeColor="text1"/>
          <w:sz w:val="24"/>
          <w:szCs w:val="24"/>
        </w:rPr>
        <w:t xml:space="preserve">The practice of clinical pharmacy is </w:t>
      </w:r>
      <w:r w:rsidR="58E88ECF" w:rsidRPr="7459DE28">
        <w:rPr>
          <w:rFonts w:ascii="Arial" w:eastAsia="Arial" w:hAnsi="Arial" w:cs="Arial"/>
          <w:color w:val="000000" w:themeColor="text1"/>
          <w:sz w:val="24"/>
          <w:szCs w:val="24"/>
        </w:rPr>
        <w:t>an</w:t>
      </w:r>
      <w:r w:rsidRPr="7459DE28">
        <w:rPr>
          <w:rFonts w:ascii="Arial" w:eastAsia="Arial" w:hAnsi="Arial" w:cs="Arial"/>
          <w:color w:val="000000" w:themeColor="text1"/>
          <w:sz w:val="24"/>
          <w:szCs w:val="24"/>
        </w:rPr>
        <w:t xml:space="preserve"> element of medicines management delivered by acute care pharmacy teams. Through utilising their unique training, skills and expertise, pharmacy staff ensure the medicines necessary for patients requiring both hospital inpatient and outpatient services are prescribed, </w:t>
      </w:r>
      <w:r w:rsidR="26C831F5" w:rsidRPr="7459DE28">
        <w:rPr>
          <w:rFonts w:ascii="Arial" w:eastAsia="Arial" w:hAnsi="Arial" w:cs="Arial"/>
          <w:color w:val="000000" w:themeColor="text1"/>
          <w:sz w:val="24"/>
          <w:szCs w:val="24"/>
        </w:rPr>
        <w:t>optimised,</w:t>
      </w:r>
      <w:r w:rsidRPr="7459DE28">
        <w:rPr>
          <w:rFonts w:ascii="Arial" w:eastAsia="Arial" w:hAnsi="Arial" w:cs="Arial"/>
          <w:color w:val="000000" w:themeColor="text1"/>
          <w:sz w:val="24"/>
          <w:szCs w:val="24"/>
        </w:rPr>
        <w:t xml:space="preserve"> and administered, or taken, in a way that maximises their positive outcomes while reducing avoidable harm. While the focus of clinical pharmacy is to ensure best patient outcomes, elements of the practice contain acute care drug expenditure.</w:t>
      </w:r>
    </w:p>
    <w:p w14:paraId="1C2112B5" w14:textId="075D7A5A" w:rsidR="07432B9D" w:rsidRDefault="07432B9D" w:rsidP="00475C8D">
      <w:pPr>
        <w:spacing w:after="0" w:line="240" w:lineRule="auto"/>
        <w:jc w:val="both"/>
        <w:rPr>
          <w:rFonts w:ascii="Arial" w:eastAsia="Arial" w:hAnsi="Arial" w:cs="Arial"/>
          <w:color w:val="FF0000"/>
          <w:sz w:val="24"/>
          <w:szCs w:val="24"/>
        </w:rPr>
      </w:pPr>
    </w:p>
    <w:p w14:paraId="11C3A008" w14:textId="55C5DF3E" w:rsidR="2C8AA4AD" w:rsidRDefault="2C8AA4AD" w:rsidP="00475C8D">
      <w:pPr>
        <w:jc w:val="both"/>
        <w:rPr>
          <w:rFonts w:ascii="Arial" w:eastAsia="Arial" w:hAnsi="Arial" w:cs="Arial"/>
          <w:color w:val="000000" w:themeColor="text1"/>
          <w:sz w:val="24"/>
          <w:szCs w:val="24"/>
        </w:rPr>
      </w:pPr>
      <w:r w:rsidRPr="07432B9D">
        <w:rPr>
          <w:rFonts w:ascii="Arial" w:eastAsia="Arial" w:hAnsi="Arial" w:cs="Arial"/>
          <w:color w:val="000000" w:themeColor="text1"/>
          <w:sz w:val="24"/>
          <w:szCs w:val="24"/>
        </w:rPr>
        <w:t>The medicines management team in acute care is increasingly embedded within multidisciplinary care teams and directly influence cost-effective prescribing via:</w:t>
      </w:r>
    </w:p>
    <w:p w14:paraId="28DC5002" w14:textId="6B6E8A87" w:rsidR="2C8AA4AD" w:rsidRDefault="2C8AA4AD" w:rsidP="00A777CB">
      <w:pPr>
        <w:pStyle w:val="ListParagraph"/>
        <w:numPr>
          <w:ilvl w:val="0"/>
          <w:numId w:val="2"/>
        </w:numPr>
        <w:jc w:val="both"/>
        <w:rPr>
          <w:rFonts w:ascii="Arial" w:eastAsia="Arial" w:hAnsi="Arial" w:cs="Arial"/>
          <w:b/>
          <w:bCs/>
          <w:color w:val="000000" w:themeColor="text1"/>
          <w:sz w:val="24"/>
          <w:szCs w:val="24"/>
        </w:rPr>
      </w:pPr>
      <w:r w:rsidRPr="07DEDB1F">
        <w:rPr>
          <w:rFonts w:ascii="Arial" w:eastAsia="Arial" w:hAnsi="Arial" w:cs="Arial"/>
          <w:color w:val="000000" w:themeColor="text1"/>
          <w:sz w:val="24"/>
          <w:szCs w:val="24"/>
        </w:rPr>
        <w:t>Use of biosimilars for all new patients where cost saving relative to originator biologic product.</w:t>
      </w:r>
      <w:r w:rsidR="68DA2A3B" w:rsidRPr="07DEDB1F">
        <w:rPr>
          <w:rFonts w:ascii="Arial" w:eastAsia="Arial" w:hAnsi="Arial" w:cs="Arial"/>
          <w:color w:val="000000" w:themeColor="text1"/>
          <w:sz w:val="24"/>
          <w:szCs w:val="24"/>
        </w:rPr>
        <w:t xml:space="preserve"> </w:t>
      </w:r>
      <w:r w:rsidR="68DA2A3B" w:rsidRPr="07DEDB1F">
        <w:rPr>
          <w:rFonts w:ascii="Arial" w:eastAsia="Arial" w:hAnsi="Arial" w:cs="Arial"/>
          <w:b/>
          <w:bCs/>
          <w:color w:val="000000" w:themeColor="text1"/>
          <w:sz w:val="24"/>
          <w:szCs w:val="24"/>
        </w:rPr>
        <w:t>(See Appendix 3)</w:t>
      </w:r>
    </w:p>
    <w:p w14:paraId="598D030F" w14:textId="0B61C34D" w:rsidR="2C8AA4AD" w:rsidRDefault="2C8AA4AD" w:rsidP="00A777CB">
      <w:pPr>
        <w:pStyle w:val="ListParagraph"/>
        <w:numPr>
          <w:ilvl w:val="0"/>
          <w:numId w:val="2"/>
        </w:numPr>
        <w:spacing w:after="0"/>
        <w:jc w:val="both"/>
        <w:rPr>
          <w:rFonts w:ascii="Arial" w:eastAsia="Arial" w:hAnsi="Arial" w:cs="Arial"/>
          <w:color w:val="000000" w:themeColor="text1"/>
          <w:sz w:val="24"/>
          <w:szCs w:val="24"/>
        </w:rPr>
      </w:pPr>
      <w:r w:rsidRPr="7459DE28">
        <w:rPr>
          <w:rFonts w:ascii="Arial" w:eastAsia="Arial" w:hAnsi="Arial" w:cs="Arial"/>
          <w:color w:val="000000" w:themeColor="text1"/>
          <w:sz w:val="24"/>
          <w:szCs w:val="24"/>
        </w:rPr>
        <w:t xml:space="preserve">Active involvement to increase pace of change for switching existing patients to the most cost-effective </w:t>
      </w:r>
      <w:r w:rsidR="257ED1A3" w:rsidRPr="7459DE28">
        <w:rPr>
          <w:rFonts w:ascii="Arial" w:eastAsia="Arial" w:hAnsi="Arial" w:cs="Arial"/>
          <w:color w:val="000000" w:themeColor="text1"/>
          <w:sz w:val="24"/>
          <w:szCs w:val="24"/>
        </w:rPr>
        <w:t>biosimilar. (</w:t>
      </w:r>
      <w:r w:rsidR="4483FC0E" w:rsidRPr="7459DE28">
        <w:rPr>
          <w:rFonts w:ascii="Arial" w:eastAsia="Arial" w:hAnsi="Arial" w:cs="Arial"/>
          <w:b/>
          <w:bCs/>
          <w:color w:val="000000" w:themeColor="text1"/>
          <w:sz w:val="24"/>
          <w:szCs w:val="24"/>
        </w:rPr>
        <w:t>See Appendix 3</w:t>
      </w:r>
      <w:r w:rsidR="4483FC0E" w:rsidRPr="7459DE28">
        <w:rPr>
          <w:rFonts w:ascii="Arial" w:eastAsia="Arial" w:hAnsi="Arial" w:cs="Arial"/>
          <w:color w:val="000000" w:themeColor="text1"/>
          <w:sz w:val="24"/>
          <w:szCs w:val="24"/>
        </w:rPr>
        <w:t>)</w:t>
      </w:r>
    </w:p>
    <w:p w14:paraId="39BC513A" w14:textId="41AFBED1" w:rsidR="2C8AA4AD" w:rsidRDefault="2C8AA4AD" w:rsidP="00A777CB">
      <w:pPr>
        <w:pStyle w:val="ListParagraph"/>
        <w:numPr>
          <w:ilvl w:val="0"/>
          <w:numId w:val="2"/>
        </w:numPr>
        <w:spacing w:after="0"/>
        <w:jc w:val="both"/>
        <w:rPr>
          <w:rFonts w:ascii="Arial" w:eastAsia="Arial" w:hAnsi="Arial" w:cs="Arial"/>
          <w:color w:val="000000" w:themeColor="text1"/>
          <w:sz w:val="24"/>
          <w:szCs w:val="24"/>
        </w:rPr>
      </w:pPr>
      <w:r w:rsidRPr="7459DE28">
        <w:rPr>
          <w:rFonts w:ascii="Arial" w:eastAsia="Arial" w:hAnsi="Arial" w:cs="Arial"/>
          <w:color w:val="000000" w:themeColor="text1"/>
          <w:sz w:val="24"/>
          <w:szCs w:val="24"/>
        </w:rPr>
        <w:t xml:space="preserve">Reviewing patients in timely manner to avoid continuation of sub-optimal and </w:t>
      </w:r>
      <w:r w:rsidR="219DC52F" w:rsidRPr="7459DE28">
        <w:rPr>
          <w:rFonts w:ascii="Arial" w:eastAsia="Arial" w:hAnsi="Arial" w:cs="Arial"/>
          <w:color w:val="000000" w:themeColor="text1"/>
          <w:sz w:val="24"/>
          <w:szCs w:val="24"/>
        </w:rPr>
        <w:t>non-cost-effective</w:t>
      </w:r>
      <w:r w:rsidRPr="7459DE28">
        <w:rPr>
          <w:rFonts w:ascii="Arial" w:eastAsia="Arial" w:hAnsi="Arial" w:cs="Arial"/>
          <w:color w:val="000000" w:themeColor="text1"/>
          <w:sz w:val="24"/>
          <w:szCs w:val="24"/>
        </w:rPr>
        <w:t xml:space="preserve"> prescribing of high-cost </w:t>
      </w:r>
      <w:r w:rsidR="58FBEDAB" w:rsidRPr="7459DE28">
        <w:rPr>
          <w:rFonts w:ascii="Arial" w:eastAsia="Arial" w:hAnsi="Arial" w:cs="Arial"/>
          <w:color w:val="000000" w:themeColor="text1"/>
          <w:sz w:val="24"/>
          <w:szCs w:val="24"/>
        </w:rPr>
        <w:t>drugs. (</w:t>
      </w:r>
      <w:r w:rsidR="32589D26" w:rsidRPr="7459DE28">
        <w:rPr>
          <w:rFonts w:ascii="Arial" w:eastAsia="Arial" w:hAnsi="Arial" w:cs="Arial"/>
          <w:b/>
          <w:bCs/>
          <w:color w:val="000000" w:themeColor="text1"/>
          <w:sz w:val="24"/>
          <w:szCs w:val="24"/>
        </w:rPr>
        <w:t>See Appendix 2)</w:t>
      </w:r>
    </w:p>
    <w:p w14:paraId="773C2B82" w14:textId="7B4FBD25" w:rsidR="2C8AA4AD" w:rsidRDefault="2C8AA4AD" w:rsidP="00A777CB">
      <w:pPr>
        <w:pStyle w:val="ListParagraph"/>
        <w:numPr>
          <w:ilvl w:val="0"/>
          <w:numId w:val="2"/>
        </w:numPr>
        <w:spacing w:after="0"/>
        <w:jc w:val="both"/>
        <w:rPr>
          <w:rFonts w:ascii="Arial" w:eastAsia="Arial" w:hAnsi="Arial" w:cs="Arial"/>
          <w:color w:val="000000" w:themeColor="text1"/>
          <w:sz w:val="24"/>
          <w:szCs w:val="24"/>
        </w:rPr>
      </w:pPr>
      <w:r w:rsidRPr="7459DE28">
        <w:rPr>
          <w:rFonts w:ascii="Arial" w:eastAsia="Arial" w:hAnsi="Arial" w:cs="Arial"/>
          <w:color w:val="000000" w:themeColor="text1"/>
          <w:sz w:val="24"/>
          <w:szCs w:val="24"/>
        </w:rPr>
        <w:t xml:space="preserve">Managing formulary choices and adherence to treatment pathways to ensure most cost-effective prescribing </w:t>
      </w:r>
      <w:r w:rsidR="32442C4E" w:rsidRPr="7459DE28">
        <w:rPr>
          <w:rFonts w:ascii="Arial" w:eastAsia="Arial" w:hAnsi="Arial" w:cs="Arial"/>
          <w:color w:val="000000" w:themeColor="text1"/>
          <w:sz w:val="24"/>
          <w:szCs w:val="24"/>
        </w:rPr>
        <w:t xml:space="preserve">choices. </w:t>
      </w:r>
      <w:r w:rsidR="1FF12F02" w:rsidRPr="7459DE28">
        <w:rPr>
          <w:rFonts w:ascii="Arial" w:eastAsia="Arial" w:hAnsi="Arial" w:cs="Arial"/>
          <w:color w:val="000000" w:themeColor="text1"/>
          <w:sz w:val="24"/>
          <w:szCs w:val="24"/>
        </w:rPr>
        <w:t>(See</w:t>
      </w:r>
      <w:r w:rsidR="00C35079" w:rsidRPr="7459DE28">
        <w:rPr>
          <w:rFonts w:ascii="Arial" w:eastAsia="Arial" w:hAnsi="Arial" w:cs="Arial"/>
          <w:b/>
          <w:bCs/>
          <w:color w:val="000000" w:themeColor="text1"/>
          <w:sz w:val="24"/>
          <w:szCs w:val="24"/>
        </w:rPr>
        <w:t xml:space="preserve"> Appendix 2</w:t>
      </w:r>
      <w:r w:rsidR="00C35079" w:rsidRPr="7459DE28">
        <w:rPr>
          <w:rFonts w:ascii="Arial" w:eastAsia="Arial" w:hAnsi="Arial" w:cs="Arial"/>
          <w:color w:val="000000" w:themeColor="text1"/>
          <w:sz w:val="24"/>
          <w:szCs w:val="24"/>
        </w:rPr>
        <w:t>)</w:t>
      </w:r>
    </w:p>
    <w:p w14:paraId="3BEEA3C8" w14:textId="7C2E7089" w:rsidR="2C8AA4AD" w:rsidRDefault="2C8AA4AD" w:rsidP="00475C8D">
      <w:pPr>
        <w:pStyle w:val="ListParagraph"/>
        <w:numPr>
          <w:ilvl w:val="0"/>
          <w:numId w:val="2"/>
        </w:numPr>
        <w:spacing w:after="0"/>
        <w:jc w:val="both"/>
        <w:rPr>
          <w:rFonts w:ascii="Arial" w:eastAsia="Arial" w:hAnsi="Arial" w:cs="Arial"/>
          <w:color w:val="000000" w:themeColor="text1"/>
          <w:sz w:val="24"/>
          <w:szCs w:val="24"/>
        </w:rPr>
      </w:pPr>
      <w:r w:rsidRPr="07432B9D">
        <w:rPr>
          <w:rFonts w:ascii="Arial" w:eastAsia="Arial" w:hAnsi="Arial" w:cs="Arial"/>
          <w:color w:val="000000" w:themeColor="text1"/>
          <w:sz w:val="24"/>
          <w:szCs w:val="24"/>
        </w:rPr>
        <w:t>Completion of detailed implementation plans for all new NICE drug approval to ensure utilised in most cost-effective manner and integrated within local treatment pathways.</w:t>
      </w:r>
    </w:p>
    <w:p w14:paraId="7966D147" w14:textId="0812B602" w:rsidR="07432B9D" w:rsidRDefault="07432B9D" w:rsidP="00475C8D">
      <w:pPr>
        <w:spacing w:after="0" w:line="240" w:lineRule="auto"/>
        <w:jc w:val="both"/>
        <w:rPr>
          <w:rFonts w:ascii="Arial" w:eastAsia="Arial" w:hAnsi="Arial" w:cs="Arial"/>
          <w:color w:val="000000" w:themeColor="text1"/>
          <w:sz w:val="24"/>
          <w:szCs w:val="24"/>
        </w:rPr>
      </w:pPr>
    </w:p>
    <w:p w14:paraId="768D0553" w14:textId="5C23E7D1" w:rsidR="2C8AA4AD" w:rsidRDefault="2C8AA4AD" w:rsidP="00475C8D">
      <w:pPr>
        <w:spacing w:after="0" w:line="240" w:lineRule="auto"/>
        <w:jc w:val="both"/>
        <w:rPr>
          <w:rFonts w:ascii="Arial" w:eastAsia="Arial" w:hAnsi="Arial" w:cs="Arial"/>
          <w:color w:val="000000" w:themeColor="text1"/>
          <w:sz w:val="24"/>
          <w:szCs w:val="24"/>
        </w:rPr>
      </w:pPr>
      <w:r w:rsidRPr="07432B9D">
        <w:rPr>
          <w:rFonts w:ascii="Arial" w:eastAsia="Arial" w:hAnsi="Arial" w:cs="Arial"/>
          <w:color w:val="000000" w:themeColor="text1"/>
          <w:sz w:val="24"/>
          <w:szCs w:val="24"/>
        </w:rPr>
        <w:t>There is an increasing role for non-medical prescribing pharmacists in hospital clinic settings, with investment required to ensure areas of high-drug cost growth have appropriate direct medicines management involvement. Other benefits of pharmacist-led clinics include cost reduction in locum doctor expenditure and increasing treatment capacity – examples of which relating to Cancer Services are included in</w:t>
      </w:r>
      <w:r w:rsidRPr="07432B9D">
        <w:rPr>
          <w:rFonts w:ascii="Arial" w:eastAsia="Arial" w:hAnsi="Arial" w:cs="Arial"/>
          <w:b/>
          <w:bCs/>
          <w:color w:val="000000" w:themeColor="text1"/>
          <w:sz w:val="24"/>
          <w:szCs w:val="24"/>
        </w:rPr>
        <w:t xml:space="preserve"> Appendix 4</w:t>
      </w:r>
      <w:r w:rsidRPr="07432B9D">
        <w:rPr>
          <w:rFonts w:ascii="Arial" w:eastAsia="Arial" w:hAnsi="Arial" w:cs="Arial"/>
          <w:color w:val="000000" w:themeColor="text1"/>
          <w:sz w:val="24"/>
          <w:szCs w:val="24"/>
        </w:rPr>
        <w:t>.</w:t>
      </w:r>
    </w:p>
    <w:p w14:paraId="15BDFB61" w14:textId="0B40B4C4" w:rsidR="07432B9D" w:rsidRDefault="07432B9D" w:rsidP="00475C8D">
      <w:pPr>
        <w:spacing w:after="0" w:line="240" w:lineRule="auto"/>
        <w:jc w:val="both"/>
        <w:rPr>
          <w:rFonts w:ascii="Arial" w:eastAsia="Arial" w:hAnsi="Arial" w:cs="Arial"/>
          <w:color w:val="FF0000"/>
          <w:sz w:val="24"/>
          <w:szCs w:val="24"/>
        </w:rPr>
      </w:pPr>
    </w:p>
    <w:p w14:paraId="768E13E9" w14:textId="2F3DE241" w:rsidR="005B6928" w:rsidRPr="007A490E" w:rsidRDefault="44088F50" w:rsidP="00475C8D">
      <w:pPr>
        <w:spacing w:after="0" w:line="240" w:lineRule="auto"/>
        <w:jc w:val="both"/>
        <w:rPr>
          <w:rFonts w:ascii="Arial" w:hAnsi="Arial" w:cs="Arial"/>
          <w:b/>
          <w:i/>
          <w:sz w:val="24"/>
          <w:szCs w:val="24"/>
        </w:rPr>
      </w:pPr>
      <w:r w:rsidRPr="76722F2E">
        <w:rPr>
          <w:rFonts w:ascii="Arial" w:hAnsi="Arial" w:cs="Arial"/>
          <w:b/>
          <w:i/>
          <w:sz w:val="24"/>
          <w:szCs w:val="24"/>
        </w:rPr>
        <w:t>Homecare</w:t>
      </w:r>
      <w:r w:rsidR="7794AD57" w:rsidRPr="76722F2E">
        <w:rPr>
          <w:rFonts w:ascii="Arial" w:hAnsi="Arial" w:cs="Arial"/>
          <w:b/>
          <w:i/>
          <w:sz w:val="24"/>
          <w:szCs w:val="24"/>
        </w:rPr>
        <w:t xml:space="preserve"> Services</w:t>
      </w:r>
    </w:p>
    <w:p w14:paraId="01243729" w14:textId="5F6F6A1A" w:rsidR="2CE26733" w:rsidRPr="007A490E" w:rsidRDefault="7F8B4861" w:rsidP="00475C8D">
      <w:pPr>
        <w:spacing w:after="0" w:line="240" w:lineRule="auto"/>
        <w:jc w:val="both"/>
        <w:rPr>
          <w:rFonts w:ascii="Arial" w:eastAsia="Arial" w:hAnsi="Arial" w:cs="Arial"/>
          <w:sz w:val="24"/>
          <w:szCs w:val="24"/>
        </w:rPr>
      </w:pPr>
      <w:r w:rsidRPr="3FE47C27">
        <w:rPr>
          <w:rFonts w:ascii="Arial" w:eastAsia="Arial" w:hAnsi="Arial" w:cs="Arial"/>
          <w:color w:val="000000" w:themeColor="text1"/>
          <w:sz w:val="24"/>
          <w:szCs w:val="24"/>
        </w:rPr>
        <w:t>‘H</w:t>
      </w:r>
      <w:r w:rsidR="2AC78469" w:rsidRPr="3FE47C27">
        <w:rPr>
          <w:rFonts w:ascii="Arial" w:eastAsia="Arial" w:hAnsi="Arial" w:cs="Arial"/>
          <w:color w:val="000000" w:themeColor="text1"/>
          <w:sz w:val="24"/>
          <w:szCs w:val="24"/>
        </w:rPr>
        <w:t>omecare</w:t>
      </w:r>
      <w:r w:rsidR="3ACD8374" w:rsidRPr="3FE47C27">
        <w:rPr>
          <w:rFonts w:ascii="Arial" w:eastAsia="Arial" w:hAnsi="Arial" w:cs="Arial"/>
          <w:color w:val="000000" w:themeColor="text1"/>
          <w:sz w:val="24"/>
          <w:szCs w:val="24"/>
        </w:rPr>
        <w:t>’</w:t>
      </w:r>
      <w:r w:rsidR="2AC78469" w:rsidRPr="3FE47C27">
        <w:rPr>
          <w:rFonts w:ascii="Arial" w:eastAsia="Arial" w:hAnsi="Arial" w:cs="Arial"/>
          <w:color w:val="000000" w:themeColor="text1"/>
          <w:sz w:val="24"/>
          <w:szCs w:val="24"/>
        </w:rPr>
        <w:t xml:space="preserve"> delivers ongoing medicine supplies and</w:t>
      </w:r>
      <w:r w:rsidR="4692E28F" w:rsidRPr="3FE47C27">
        <w:rPr>
          <w:rFonts w:ascii="Arial" w:eastAsia="Arial" w:hAnsi="Arial" w:cs="Arial"/>
          <w:color w:val="000000" w:themeColor="text1"/>
          <w:sz w:val="24"/>
          <w:szCs w:val="24"/>
        </w:rPr>
        <w:t>/or</w:t>
      </w:r>
      <w:r w:rsidR="2AC78469" w:rsidRPr="3FE47C27">
        <w:rPr>
          <w:rFonts w:ascii="Arial" w:eastAsia="Arial" w:hAnsi="Arial" w:cs="Arial"/>
          <w:color w:val="000000" w:themeColor="text1"/>
          <w:sz w:val="24"/>
          <w:szCs w:val="24"/>
        </w:rPr>
        <w:t xml:space="preserve"> associated care, initiated by the hospital prescriber, direct to the patient’s home with their </w:t>
      </w:r>
      <w:r w:rsidR="19041CE5" w:rsidRPr="3FE47C27">
        <w:rPr>
          <w:rFonts w:ascii="Arial" w:eastAsia="Arial" w:hAnsi="Arial" w:cs="Arial"/>
          <w:color w:val="000000" w:themeColor="text1"/>
          <w:sz w:val="24"/>
          <w:szCs w:val="24"/>
        </w:rPr>
        <w:t>consent</w:t>
      </w:r>
      <w:r w:rsidR="3630E898" w:rsidRPr="3FE47C27">
        <w:rPr>
          <w:rFonts w:ascii="Arial" w:eastAsia="Arial" w:hAnsi="Arial" w:cs="Arial"/>
          <w:color w:val="000000" w:themeColor="text1"/>
          <w:sz w:val="24"/>
          <w:szCs w:val="24"/>
        </w:rPr>
        <w:t xml:space="preserve">, </w:t>
      </w:r>
      <w:r w:rsidR="2AC78469" w:rsidRPr="3FE47C27">
        <w:rPr>
          <w:rFonts w:ascii="Arial" w:eastAsia="Arial" w:hAnsi="Arial" w:cs="Arial"/>
          <w:color w:val="000000" w:themeColor="text1"/>
          <w:sz w:val="24"/>
          <w:szCs w:val="24"/>
        </w:rPr>
        <w:t>improv</w:t>
      </w:r>
      <w:r w:rsidR="5F2387E6" w:rsidRPr="3FE47C27">
        <w:rPr>
          <w:rFonts w:ascii="Arial" w:eastAsia="Arial" w:hAnsi="Arial" w:cs="Arial"/>
          <w:color w:val="000000" w:themeColor="text1"/>
          <w:sz w:val="24"/>
          <w:szCs w:val="24"/>
        </w:rPr>
        <w:t>ing</w:t>
      </w:r>
      <w:r w:rsidR="2AC78469" w:rsidRPr="3FE47C27">
        <w:rPr>
          <w:rFonts w:ascii="Arial" w:eastAsia="Arial" w:hAnsi="Arial" w:cs="Arial"/>
          <w:color w:val="000000" w:themeColor="text1"/>
          <w:sz w:val="24"/>
          <w:szCs w:val="24"/>
        </w:rPr>
        <w:t xml:space="preserve"> patient care an</w:t>
      </w:r>
      <w:r w:rsidR="72207B58" w:rsidRPr="3FE47C27">
        <w:rPr>
          <w:rFonts w:ascii="Arial" w:eastAsia="Arial" w:hAnsi="Arial" w:cs="Arial"/>
          <w:color w:val="000000" w:themeColor="text1"/>
          <w:sz w:val="24"/>
          <w:szCs w:val="24"/>
        </w:rPr>
        <w:t xml:space="preserve">d </w:t>
      </w:r>
      <w:r w:rsidR="5BFA3ACA" w:rsidRPr="3FE47C27">
        <w:rPr>
          <w:rFonts w:ascii="Arial" w:eastAsia="Arial" w:hAnsi="Arial" w:cs="Arial"/>
          <w:color w:val="000000" w:themeColor="text1"/>
          <w:sz w:val="24"/>
          <w:szCs w:val="24"/>
        </w:rPr>
        <w:t>delivering</w:t>
      </w:r>
      <w:r w:rsidR="2AC78469" w:rsidRPr="3FE47C27">
        <w:rPr>
          <w:rFonts w:ascii="Arial" w:eastAsia="Arial" w:hAnsi="Arial" w:cs="Arial"/>
          <w:color w:val="000000" w:themeColor="text1"/>
          <w:sz w:val="24"/>
          <w:szCs w:val="24"/>
        </w:rPr>
        <w:t xml:space="preserve"> clinical treatment</w:t>
      </w:r>
      <w:r w:rsidR="14F15752" w:rsidRPr="3FE47C27">
        <w:rPr>
          <w:rFonts w:ascii="Arial" w:eastAsia="Arial" w:hAnsi="Arial" w:cs="Arial"/>
          <w:color w:val="000000" w:themeColor="text1"/>
          <w:sz w:val="24"/>
          <w:szCs w:val="24"/>
        </w:rPr>
        <w:t xml:space="preserve"> closer to home</w:t>
      </w:r>
      <w:r w:rsidR="2AC78469" w:rsidRPr="3FE47C27">
        <w:rPr>
          <w:rFonts w:ascii="Arial" w:eastAsia="Arial" w:hAnsi="Arial" w:cs="Arial"/>
          <w:color w:val="000000" w:themeColor="text1"/>
          <w:sz w:val="24"/>
          <w:szCs w:val="24"/>
        </w:rPr>
        <w:t>.</w:t>
      </w:r>
      <w:r w:rsidR="2441F683" w:rsidRPr="3FE47C27">
        <w:rPr>
          <w:rFonts w:ascii="Arial" w:eastAsia="Arial" w:hAnsi="Arial" w:cs="Arial"/>
          <w:color w:val="000000" w:themeColor="text1"/>
          <w:sz w:val="24"/>
          <w:szCs w:val="24"/>
        </w:rPr>
        <w:t xml:space="preserve"> </w:t>
      </w:r>
      <w:r w:rsidR="3071C678" w:rsidRPr="3FE47C27">
        <w:rPr>
          <w:rFonts w:ascii="Arial" w:eastAsia="Arial" w:hAnsi="Arial" w:cs="Arial"/>
          <w:color w:val="000000" w:themeColor="text1"/>
          <w:sz w:val="24"/>
          <w:szCs w:val="24"/>
        </w:rPr>
        <w:t>H</w:t>
      </w:r>
      <w:r w:rsidR="2AC78469" w:rsidRPr="3FE47C27">
        <w:rPr>
          <w:rFonts w:ascii="Arial" w:eastAsia="Arial" w:hAnsi="Arial" w:cs="Arial"/>
          <w:sz w:val="24"/>
          <w:szCs w:val="24"/>
        </w:rPr>
        <w:t>omecare medicines delivery and services do not attract VAT</w:t>
      </w:r>
      <w:r w:rsidR="1C520582" w:rsidRPr="3FE47C27">
        <w:rPr>
          <w:rFonts w:ascii="Arial" w:eastAsia="Arial" w:hAnsi="Arial" w:cs="Arial"/>
          <w:sz w:val="24"/>
          <w:szCs w:val="24"/>
        </w:rPr>
        <w:t>,</w:t>
      </w:r>
      <w:r w:rsidR="6B707C02" w:rsidRPr="3FE47C27">
        <w:rPr>
          <w:rFonts w:ascii="Arial" w:eastAsia="Arial" w:hAnsi="Arial" w:cs="Arial"/>
          <w:sz w:val="24"/>
          <w:szCs w:val="24"/>
        </w:rPr>
        <w:t xml:space="preserve"> and are therefore</w:t>
      </w:r>
      <w:r w:rsidR="2AC78469" w:rsidRPr="3FE47C27">
        <w:rPr>
          <w:rFonts w:ascii="Arial" w:eastAsia="Arial" w:hAnsi="Arial" w:cs="Arial"/>
          <w:sz w:val="24"/>
          <w:szCs w:val="24"/>
        </w:rPr>
        <w:t xml:space="preserve"> more affordable to the NHS</w:t>
      </w:r>
      <w:r w:rsidR="768349AA" w:rsidRPr="3FE47C27">
        <w:rPr>
          <w:rFonts w:ascii="Arial" w:eastAsia="Arial" w:hAnsi="Arial" w:cs="Arial"/>
          <w:sz w:val="24"/>
          <w:szCs w:val="24"/>
        </w:rPr>
        <w:t>, particularly with higher cost drugs.</w:t>
      </w:r>
      <w:r w:rsidR="6D270EB6" w:rsidRPr="3FE47C27">
        <w:rPr>
          <w:rFonts w:ascii="Arial" w:eastAsia="Arial" w:hAnsi="Arial" w:cs="Arial"/>
          <w:sz w:val="24"/>
          <w:szCs w:val="24"/>
        </w:rPr>
        <w:t xml:space="preserve"> </w:t>
      </w:r>
      <w:r w:rsidR="541AA080" w:rsidRPr="3FE47C27">
        <w:rPr>
          <w:rFonts w:ascii="Arial" w:eastAsia="Arial" w:hAnsi="Arial" w:cs="Arial"/>
          <w:sz w:val="24"/>
          <w:szCs w:val="24"/>
        </w:rPr>
        <w:t>Around</w:t>
      </w:r>
      <w:r w:rsidR="3334AB86" w:rsidRPr="3FE47C27">
        <w:rPr>
          <w:rFonts w:ascii="Arial" w:eastAsia="Arial" w:hAnsi="Arial" w:cs="Arial"/>
          <w:sz w:val="24"/>
          <w:szCs w:val="24"/>
        </w:rPr>
        <w:t xml:space="preserve"> half of all NICE-high</w:t>
      </w:r>
      <w:r w:rsidR="374E3932" w:rsidRPr="3FE47C27">
        <w:rPr>
          <w:rFonts w:ascii="Arial" w:eastAsia="Arial" w:hAnsi="Arial" w:cs="Arial"/>
          <w:sz w:val="24"/>
          <w:szCs w:val="24"/>
        </w:rPr>
        <w:t>-</w:t>
      </w:r>
      <w:r w:rsidR="3334AB86" w:rsidRPr="3FE47C27">
        <w:rPr>
          <w:rFonts w:ascii="Arial" w:eastAsia="Arial" w:hAnsi="Arial" w:cs="Arial"/>
          <w:sz w:val="24"/>
          <w:szCs w:val="24"/>
        </w:rPr>
        <w:t>cost drug spend is via homecare</w:t>
      </w:r>
      <w:r w:rsidR="2FD1B459" w:rsidRPr="3FE47C27">
        <w:rPr>
          <w:rFonts w:ascii="Arial" w:eastAsia="Arial" w:hAnsi="Arial" w:cs="Arial"/>
          <w:sz w:val="24"/>
          <w:szCs w:val="24"/>
        </w:rPr>
        <w:t>.</w:t>
      </w:r>
    </w:p>
    <w:p w14:paraId="56F49FDD" w14:textId="2C96D91A" w:rsidR="288AAE0F" w:rsidRPr="007A490E" w:rsidRDefault="288AAE0F" w:rsidP="003471C8">
      <w:pPr>
        <w:spacing w:after="0" w:line="240" w:lineRule="auto"/>
        <w:jc w:val="both"/>
        <w:rPr>
          <w:rFonts w:ascii="Arial" w:eastAsia="Arial" w:hAnsi="Arial" w:cs="Arial"/>
          <w:sz w:val="24"/>
          <w:szCs w:val="24"/>
        </w:rPr>
      </w:pPr>
    </w:p>
    <w:p w14:paraId="169BF2A3" w14:textId="1020969F" w:rsidR="5BE33919" w:rsidRPr="007A490E" w:rsidRDefault="2CE26733" w:rsidP="07DEDB1F">
      <w:pPr>
        <w:spacing w:after="0" w:line="240" w:lineRule="auto"/>
        <w:jc w:val="both"/>
        <w:rPr>
          <w:rFonts w:ascii="Arial" w:eastAsia="Arial" w:hAnsi="Arial" w:cs="Arial"/>
          <w:b/>
          <w:bCs/>
          <w:sz w:val="24"/>
          <w:szCs w:val="24"/>
        </w:rPr>
      </w:pPr>
      <w:r w:rsidRPr="07DEDB1F">
        <w:rPr>
          <w:rFonts w:ascii="Arial" w:eastAsia="Arial" w:hAnsi="Arial" w:cs="Arial"/>
          <w:sz w:val="24"/>
          <w:szCs w:val="24"/>
        </w:rPr>
        <w:t xml:space="preserve">The annual saving of supplying medication via this route </w:t>
      </w:r>
      <w:r w:rsidR="48A08B24" w:rsidRPr="07DEDB1F">
        <w:rPr>
          <w:rFonts w:ascii="Arial" w:eastAsia="Arial" w:hAnsi="Arial" w:cs="Arial"/>
          <w:sz w:val="24"/>
          <w:szCs w:val="24"/>
        </w:rPr>
        <w:t>has ranged between £4.5M and £5.9M over the last 5 years</w:t>
      </w:r>
      <w:r w:rsidR="5CAC3F79" w:rsidRPr="07DEDB1F">
        <w:rPr>
          <w:rFonts w:ascii="Arial" w:eastAsia="Arial" w:hAnsi="Arial" w:cs="Arial"/>
          <w:sz w:val="24"/>
          <w:szCs w:val="24"/>
        </w:rPr>
        <w:t xml:space="preserve"> in</w:t>
      </w:r>
      <w:r w:rsidR="5CAC3F79" w:rsidRPr="07DEDB1F">
        <w:rPr>
          <w:rFonts w:ascii="Arial" w:eastAsia="Arial" w:hAnsi="Arial" w:cs="Arial"/>
          <w:b/>
          <w:bCs/>
          <w:sz w:val="24"/>
          <w:szCs w:val="24"/>
        </w:rPr>
        <w:t xml:space="preserve"> </w:t>
      </w:r>
      <w:r w:rsidR="2CE5018E" w:rsidRPr="07DEDB1F">
        <w:rPr>
          <w:rFonts w:ascii="Arial" w:eastAsia="Arial" w:hAnsi="Arial" w:cs="Arial"/>
          <w:b/>
          <w:bCs/>
          <w:sz w:val="24"/>
          <w:szCs w:val="24"/>
        </w:rPr>
        <w:t>T</w:t>
      </w:r>
      <w:r w:rsidR="5CAC3F79" w:rsidRPr="07DEDB1F">
        <w:rPr>
          <w:rFonts w:ascii="Arial" w:eastAsia="Arial" w:hAnsi="Arial" w:cs="Arial"/>
          <w:b/>
          <w:bCs/>
          <w:sz w:val="24"/>
          <w:szCs w:val="24"/>
        </w:rPr>
        <w:t xml:space="preserve">able </w:t>
      </w:r>
      <w:r w:rsidR="003471C8" w:rsidRPr="07DEDB1F">
        <w:rPr>
          <w:rFonts w:ascii="Arial" w:eastAsia="Arial" w:hAnsi="Arial" w:cs="Arial"/>
          <w:b/>
          <w:bCs/>
          <w:sz w:val="24"/>
          <w:szCs w:val="24"/>
        </w:rPr>
        <w:t>6</w:t>
      </w:r>
      <w:r w:rsidR="5CAC3F79" w:rsidRPr="07DEDB1F">
        <w:rPr>
          <w:rFonts w:ascii="Arial" w:eastAsia="Arial" w:hAnsi="Arial" w:cs="Arial"/>
          <w:b/>
          <w:bCs/>
          <w:sz w:val="24"/>
          <w:szCs w:val="24"/>
        </w:rPr>
        <w:t>.</w:t>
      </w:r>
    </w:p>
    <w:p w14:paraId="6948030D" w14:textId="2AA5A5AE" w:rsidR="025801AE" w:rsidRDefault="025801AE" w:rsidP="003471C8">
      <w:pPr>
        <w:spacing w:after="0" w:line="240" w:lineRule="auto"/>
        <w:jc w:val="both"/>
        <w:rPr>
          <w:rFonts w:ascii="Arial" w:eastAsia="Arial" w:hAnsi="Arial" w:cs="Arial"/>
          <w:sz w:val="24"/>
          <w:szCs w:val="24"/>
        </w:rPr>
      </w:pPr>
    </w:p>
    <w:p w14:paraId="16BACB0D" w14:textId="5C759B34" w:rsidR="07DEDB1F" w:rsidRDefault="07DEDB1F" w:rsidP="07DEDB1F">
      <w:pPr>
        <w:spacing w:after="0" w:line="240" w:lineRule="auto"/>
        <w:jc w:val="both"/>
        <w:rPr>
          <w:rFonts w:ascii="Arial" w:hAnsi="Arial" w:cs="Arial"/>
          <w:b/>
          <w:bCs/>
          <w:sz w:val="24"/>
          <w:szCs w:val="24"/>
        </w:rPr>
      </w:pPr>
    </w:p>
    <w:p w14:paraId="58347340" w14:textId="77777777" w:rsidR="00475C8D" w:rsidRDefault="00475C8D" w:rsidP="07DEDB1F">
      <w:pPr>
        <w:spacing w:after="0" w:line="240" w:lineRule="auto"/>
        <w:jc w:val="both"/>
        <w:rPr>
          <w:rFonts w:ascii="Arial" w:hAnsi="Arial" w:cs="Arial"/>
          <w:b/>
          <w:bCs/>
          <w:sz w:val="24"/>
          <w:szCs w:val="24"/>
        </w:rPr>
      </w:pPr>
    </w:p>
    <w:p w14:paraId="6E911B30" w14:textId="47B01BEB" w:rsidR="07DEDB1F" w:rsidRDefault="07DEDB1F" w:rsidP="07DEDB1F">
      <w:pPr>
        <w:spacing w:after="0" w:line="240" w:lineRule="auto"/>
        <w:jc w:val="both"/>
        <w:rPr>
          <w:rFonts w:ascii="Arial" w:hAnsi="Arial" w:cs="Arial"/>
          <w:b/>
          <w:bCs/>
          <w:sz w:val="24"/>
          <w:szCs w:val="24"/>
        </w:rPr>
      </w:pPr>
    </w:p>
    <w:p w14:paraId="684A7B7E" w14:textId="1854B941" w:rsidR="07DEDB1F" w:rsidRDefault="07DEDB1F" w:rsidP="07DEDB1F">
      <w:pPr>
        <w:spacing w:after="0" w:line="240" w:lineRule="auto"/>
        <w:jc w:val="both"/>
        <w:rPr>
          <w:rFonts w:ascii="Arial" w:hAnsi="Arial" w:cs="Arial"/>
          <w:b/>
          <w:bCs/>
          <w:sz w:val="24"/>
          <w:szCs w:val="24"/>
        </w:rPr>
      </w:pPr>
    </w:p>
    <w:p w14:paraId="2009AE83" w14:textId="20632194" w:rsidR="07DEDB1F" w:rsidRDefault="07DEDB1F" w:rsidP="07DEDB1F">
      <w:pPr>
        <w:spacing w:after="0" w:line="240" w:lineRule="auto"/>
        <w:jc w:val="both"/>
        <w:rPr>
          <w:rFonts w:ascii="Arial" w:hAnsi="Arial" w:cs="Arial"/>
          <w:b/>
          <w:bCs/>
          <w:sz w:val="24"/>
          <w:szCs w:val="24"/>
        </w:rPr>
      </w:pPr>
    </w:p>
    <w:p w14:paraId="67DFC7E7" w14:textId="1E1B2EE3" w:rsidR="07DEDB1F" w:rsidRDefault="07DEDB1F" w:rsidP="07DEDB1F">
      <w:pPr>
        <w:spacing w:after="0" w:line="240" w:lineRule="auto"/>
        <w:jc w:val="both"/>
        <w:rPr>
          <w:rFonts w:ascii="Arial" w:hAnsi="Arial" w:cs="Arial"/>
          <w:b/>
          <w:bCs/>
          <w:sz w:val="24"/>
          <w:szCs w:val="24"/>
        </w:rPr>
      </w:pPr>
    </w:p>
    <w:p w14:paraId="09CD420D" w14:textId="20C89052" w:rsidR="5BE33919" w:rsidRPr="007A490E" w:rsidRDefault="5CAC3F79" w:rsidP="003471C8">
      <w:pPr>
        <w:spacing w:after="0" w:line="240" w:lineRule="auto"/>
        <w:jc w:val="both"/>
        <w:rPr>
          <w:rFonts w:ascii="Arial" w:hAnsi="Arial" w:cs="Arial"/>
          <w:b/>
          <w:bCs/>
          <w:sz w:val="24"/>
          <w:szCs w:val="24"/>
        </w:rPr>
      </w:pPr>
      <w:r w:rsidRPr="025801AE">
        <w:rPr>
          <w:rFonts w:ascii="Arial" w:hAnsi="Arial" w:cs="Arial"/>
          <w:b/>
          <w:bCs/>
          <w:sz w:val="24"/>
          <w:szCs w:val="24"/>
        </w:rPr>
        <w:lastRenderedPageBreak/>
        <w:t xml:space="preserve">Table </w:t>
      </w:r>
      <w:r w:rsidR="003471C8">
        <w:rPr>
          <w:rFonts w:ascii="Arial" w:hAnsi="Arial" w:cs="Arial"/>
          <w:b/>
          <w:bCs/>
          <w:sz w:val="24"/>
          <w:szCs w:val="24"/>
        </w:rPr>
        <w:t>6</w:t>
      </w:r>
      <w:r w:rsidRPr="025801AE">
        <w:rPr>
          <w:rFonts w:ascii="Arial" w:hAnsi="Arial" w:cs="Arial"/>
          <w:b/>
          <w:bCs/>
          <w:sz w:val="24"/>
          <w:szCs w:val="24"/>
        </w:rPr>
        <w:t xml:space="preserve"> </w:t>
      </w:r>
    </w:p>
    <w:tbl>
      <w:tblPr>
        <w:tblW w:w="8856" w:type="dxa"/>
        <w:tblInd w:w="-284" w:type="dxa"/>
        <w:tblLook w:val="04A0" w:firstRow="1" w:lastRow="0" w:firstColumn="1" w:lastColumn="0" w:noHBand="0" w:noVBand="1"/>
      </w:tblPr>
      <w:tblGrid>
        <w:gridCol w:w="345"/>
        <w:gridCol w:w="3057"/>
        <w:gridCol w:w="1985"/>
        <w:gridCol w:w="1984"/>
        <w:gridCol w:w="1485"/>
      </w:tblGrid>
      <w:tr w:rsidR="00E364B0" w:rsidRPr="007A490E" w14:paraId="051F39F9" w14:textId="77777777" w:rsidTr="003471C8">
        <w:trPr>
          <w:trHeight w:val="600"/>
        </w:trPr>
        <w:tc>
          <w:tcPr>
            <w:tcW w:w="345" w:type="dxa"/>
            <w:tcBorders>
              <w:top w:val="nil"/>
              <w:left w:val="nil"/>
              <w:bottom w:val="nil"/>
              <w:right w:val="nil"/>
            </w:tcBorders>
            <w:shd w:val="clear" w:color="auto" w:fill="auto"/>
            <w:noWrap/>
            <w:vAlign w:val="bottom"/>
            <w:hideMark/>
          </w:tcPr>
          <w:p w14:paraId="191C4A2F" w14:textId="77777777" w:rsidR="00E364B0" w:rsidRPr="007A490E" w:rsidRDefault="00E364B0" w:rsidP="00E364B0">
            <w:pPr>
              <w:spacing w:after="0" w:line="240" w:lineRule="auto"/>
              <w:rPr>
                <w:rFonts w:ascii="Arial" w:eastAsia="Times New Roman" w:hAnsi="Arial" w:cs="Arial"/>
                <w:sz w:val="24"/>
                <w:szCs w:val="24"/>
                <w:lang w:eastAsia="en-GB"/>
              </w:rPr>
            </w:pPr>
          </w:p>
        </w:tc>
        <w:tc>
          <w:tcPr>
            <w:tcW w:w="3057" w:type="dxa"/>
            <w:tcBorders>
              <w:top w:val="single" w:sz="12" w:space="0" w:color="auto"/>
              <w:left w:val="single" w:sz="12" w:space="0" w:color="auto"/>
              <w:bottom w:val="single" w:sz="12" w:space="0" w:color="auto"/>
              <w:right w:val="nil"/>
            </w:tcBorders>
            <w:shd w:val="clear" w:color="auto" w:fill="5B9BD5" w:themeFill="accent1"/>
            <w:vAlign w:val="center"/>
            <w:hideMark/>
          </w:tcPr>
          <w:p w14:paraId="6D56AE2F" w14:textId="77777777" w:rsidR="00E364B0" w:rsidRPr="007A490E" w:rsidRDefault="00E364B0" w:rsidP="00E364B0">
            <w:pPr>
              <w:spacing w:after="0" w:line="240" w:lineRule="auto"/>
              <w:rPr>
                <w:rFonts w:ascii="Arial" w:eastAsia="Times New Roman" w:hAnsi="Arial" w:cs="Arial"/>
                <w:b/>
                <w:bCs/>
                <w:color w:val="000000"/>
                <w:lang w:eastAsia="en-GB"/>
              </w:rPr>
            </w:pPr>
            <w:r w:rsidRPr="007A490E">
              <w:rPr>
                <w:rFonts w:ascii="Arial" w:eastAsia="Times New Roman" w:hAnsi="Arial" w:cs="Arial"/>
                <w:b/>
                <w:bCs/>
                <w:color w:val="000000"/>
                <w:lang w:eastAsia="en-GB"/>
              </w:rPr>
              <w:t>Year</w:t>
            </w:r>
          </w:p>
        </w:tc>
        <w:tc>
          <w:tcPr>
            <w:tcW w:w="1985" w:type="dxa"/>
            <w:tcBorders>
              <w:top w:val="single" w:sz="12" w:space="0" w:color="auto"/>
              <w:left w:val="single" w:sz="8" w:space="0" w:color="auto"/>
              <w:bottom w:val="single" w:sz="12" w:space="0" w:color="auto"/>
              <w:right w:val="single" w:sz="8" w:space="0" w:color="auto"/>
            </w:tcBorders>
            <w:shd w:val="clear" w:color="auto" w:fill="5B9BD5" w:themeFill="accent1"/>
            <w:vAlign w:val="center"/>
            <w:hideMark/>
          </w:tcPr>
          <w:p w14:paraId="31653B5C" w14:textId="5EAC5BFD" w:rsidR="00E364B0" w:rsidRPr="007A490E" w:rsidRDefault="584806B1" w:rsidP="00E364B0">
            <w:pPr>
              <w:spacing w:after="0" w:line="240" w:lineRule="auto"/>
              <w:jc w:val="center"/>
              <w:rPr>
                <w:rFonts w:ascii="Arial" w:eastAsia="Times New Roman" w:hAnsi="Arial" w:cs="Arial"/>
                <w:b/>
                <w:bCs/>
                <w:color w:val="000000"/>
                <w:lang w:eastAsia="en-GB"/>
              </w:rPr>
            </w:pPr>
            <w:r w:rsidRPr="007A490E">
              <w:rPr>
                <w:rFonts w:ascii="Arial" w:eastAsia="Times New Roman" w:hAnsi="Arial" w:cs="Arial"/>
                <w:b/>
                <w:bCs/>
                <w:color w:val="000000" w:themeColor="text1"/>
                <w:lang w:eastAsia="en-GB"/>
              </w:rPr>
              <w:t xml:space="preserve">Total homecare </w:t>
            </w:r>
            <w:r w:rsidR="5D2834CE" w:rsidRPr="007A490E">
              <w:rPr>
                <w:rFonts w:ascii="Arial" w:eastAsia="Times New Roman" w:hAnsi="Arial" w:cs="Arial"/>
                <w:b/>
                <w:bCs/>
                <w:color w:val="000000" w:themeColor="text1"/>
                <w:lang w:eastAsia="en-GB"/>
              </w:rPr>
              <w:t>spends</w:t>
            </w:r>
          </w:p>
        </w:tc>
        <w:tc>
          <w:tcPr>
            <w:tcW w:w="1984" w:type="dxa"/>
            <w:tcBorders>
              <w:top w:val="single" w:sz="12" w:space="0" w:color="auto"/>
              <w:left w:val="nil"/>
              <w:bottom w:val="single" w:sz="12" w:space="0" w:color="auto"/>
              <w:right w:val="single" w:sz="8" w:space="0" w:color="auto"/>
            </w:tcBorders>
            <w:shd w:val="clear" w:color="auto" w:fill="5B9BD5" w:themeFill="accent1"/>
            <w:vAlign w:val="center"/>
            <w:hideMark/>
          </w:tcPr>
          <w:p w14:paraId="13A2FCAF" w14:textId="77777777" w:rsidR="00E364B0" w:rsidRPr="007A490E" w:rsidRDefault="00E364B0" w:rsidP="00E364B0">
            <w:pPr>
              <w:spacing w:after="0" w:line="240" w:lineRule="auto"/>
              <w:jc w:val="center"/>
              <w:rPr>
                <w:rFonts w:ascii="Arial" w:eastAsia="Times New Roman" w:hAnsi="Arial" w:cs="Arial"/>
                <w:b/>
                <w:bCs/>
                <w:color w:val="000000"/>
                <w:lang w:eastAsia="en-GB"/>
              </w:rPr>
            </w:pPr>
            <w:r w:rsidRPr="007A490E">
              <w:rPr>
                <w:rFonts w:ascii="Arial" w:eastAsia="Times New Roman" w:hAnsi="Arial" w:cs="Arial"/>
                <w:b/>
                <w:color w:val="000000" w:themeColor="text1"/>
                <w:lang w:eastAsia="en-GB"/>
              </w:rPr>
              <w:t xml:space="preserve">As % of NICE </w:t>
            </w:r>
            <w:bookmarkStart w:id="7" w:name="_Int_jbdr4QCg"/>
            <w:r w:rsidRPr="007A490E">
              <w:rPr>
                <w:rFonts w:ascii="Arial" w:eastAsia="Times New Roman" w:hAnsi="Arial" w:cs="Arial"/>
                <w:b/>
                <w:color w:val="000000" w:themeColor="text1"/>
                <w:lang w:eastAsia="en-GB"/>
              </w:rPr>
              <w:t>high cost</w:t>
            </w:r>
            <w:bookmarkEnd w:id="7"/>
            <w:r w:rsidRPr="007A490E">
              <w:rPr>
                <w:rFonts w:ascii="Arial" w:eastAsia="Times New Roman" w:hAnsi="Arial" w:cs="Arial"/>
                <w:b/>
                <w:color w:val="000000" w:themeColor="text1"/>
                <w:lang w:eastAsia="en-GB"/>
              </w:rPr>
              <w:t xml:space="preserve"> spend</w:t>
            </w:r>
          </w:p>
        </w:tc>
        <w:tc>
          <w:tcPr>
            <w:tcW w:w="1485" w:type="dxa"/>
            <w:tcBorders>
              <w:top w:val="single" w:sz="12" w:space="0" w:color="auto"/>
              <w:left w:val="nil"/>
              <w:bottom w:val="single" w:sz="12" w:space="0" w:color="auto"/>
              <w:right w:val="single" w:sz="12" w:space="0" w:color="auto"/>
            </w:tcBorders>
            <w:shd w:val="clear" w:color="auto" w:fill="5B9BD5" w:themeFill="accent1"/>
            <w:vAlign w:val="center"/>
            <w:hideMark/>
          </w:tcPr>
          <w:p w14:paraId="6EC48B41" w14:textId="77777777" w:rsidR="00E364B0" w:rsidRPr="007A490E" w:rsidRDefault="00E364B0" w:rsidP="00E364B0">
            <w:pPr>
              <w:spacing w:after="0" w:line="240" w:lineRule="auto"/>
              <w:jc w:val="center"/>
              <w:rPr>
                <w:rFonts w:ascii="Arial" w:eastAsia="Times New Roman" w:hAnsi="Arial" w:cs="Arial"/>
                <w:b/>
                <w:bCs/>
                <w:color w:val="000000"/>
                <w:lang w:eastAsia="en-GB"/>
              </w:rPr>
            </w:pPr>
            <w:r w:rsidRPr="007A490E">
              <w:rPr>
                <w:rFonts w:ascii="Arial" w:eastAsia="Times New Roman" w:hAnsi="Arial" w:cs="Arial"/>
                <w:b/>
                <w:bCs/>
                <w:color w:val="000000"/>
                <w:lang w:eastAsia="en-GB"/>
              </w:rPr>
              <w:t>Annual Saving</w:t>
            </w:r>
          </w:p>
        </w:tc>
      </w:tr>
      <w:tr w:rsidR="006923E6" w:rsidRPr="007A490E" w14:paraId="38A2FDFE" w14:textId="77777777" w:rsidTr="003471C8">
        <w:trPr>
          <w:trHeight w:val="399"/>
        </w:trPr>
        <w:tc>
          <w:tcPr>
            <w:tcW w:w="345" w:type="dxa"/>
            <w:tcBorders>
              <w:top w:val="nil"/>
              <w:left w:val="nil"/>
              <w:bottom w:val="nil"/>
              <w:right w:val="nil"/>
            </w:tcBorders>
            <w:shd w:val="clear" w:color="auto" w:fill="auto"/>
            <w:noWrap/>
            <w:vAlign w:val="bottom"/>
            <w:hideMark/>
          </w:tcPr>
          <w:p w14:paraId="19FFB497" w14:textId="77777777" w:rsidR="006923E6" w:rsidRPr="007A490E" w:rsidRDefault="006923E6" w:rsidP="006923E6">
            <w:pPr>
              <w:spacing w:after="0" w:line="240" w:lineRule="auto"/>
              <w:jc w:val="center"/>
              <w:rPr>
                <w:rFonts w:ascii="Arial" w:eastAsia="Times New Roman" w:hAnsi="Arial" w:cs="Arial"/>
                <w:b/>
                <w:bCs/>
                <w:color w:val="000000"/>
                <w:lang w:eastAsia="en-GB"/>
              </w:rPr>
            </w:pPr>
          </w:p>
        </w:tc>
        <w:tc>
          <w:tcPr>
            <w:tcW w:w="3057" w:type="dxa"/>
            <w:tcBorders>
              <w:top w:val="nil"/>
              <w:left w:val="single" w:sz="12" w:space="0" w:color="auto"/>
              <w:bottom w:val="nil"/>
              <w:right w:val="nil"/>
            </w:tcBorders>
            <w:shd w:val="clear" w:color="auto" w:fill="5B9BD5" w:themeFill="accent1"/>
            <w:noWrap/>
            <w:vAlign w:val="center"/>
            <w:hideMark/>
          </w:tcPr>
          <w:p w14:paraId="01BFC200" w14:textId="77777777" w:rsidR="006923E6" w:rsidRPr="007A490E" w:rsidRDefault="006923E6" w:rsidP="006923E6">
            <w:pPr>
              <w:spacing w:after="0" w:line="240" w:lineRule="auto"/>
              <w:rPr>
                <w:rFonts w:ascii="Arial" w:eastAsia="Times New Roman" w:hAnsi="Arial" w:cs="Arial"/>
                <w:b/>
                <w:color w:val="000000"/>
                <w:lang w:eastAsia="en-GB"/>
              </w:rPr>
            </w:pPr>
            <w:r w:rsidRPr="4B7D5644">
              <w:rPr>
                <w:rFonts w:ascii="Arial" w:eastAsia="Times New Roman" w:hAnsi="Arial" w:cs="Arial"/>
                <w:b/>
                <w:color w:val="000000" w:themeColor="text1"/>
                <w:lang w:eastAsia="en-GB"/>
              </w:rPr>
              <w:t>19-20</w:t>
            </w:r>
          </w:p>
        </w:tc>
        <w:tc>
          <w:tcPr>
            <w:tcW w:w="1985" w:type="dxa"/>
            <w:tcBorders>
              <w:top w:val="nil"/>
              <w:left w:val="single" w:sz="8" w:space="0" w:color="auto"/>
              <w:bottom w:val="nil"/>
              <w:right w:val="single" w:sz="8" w:space="0" w:color="auto"/>
            </w:tcBorders>
            <w:shd w:val="clear" w:color="auto" w:fill="auto"/>
            <w:noWrap/>
            <w:vAlign w:val="center"/>
            <w:hideMark/>
          </w:tcPr>
          <w:p w14:paraId="348235DE" w14:textId="77777777" w:rsidR="006923E6" w:rsidRPr="006923E6" w:rsidRDefault="006923E6" w:rsidP="006923E6">
            <w:pPr>
              <w:spacing w:after="0" w:line="240" w:lineRule="auto"/>
              <w:jc w:val="center"/>
              <w:rPr>
                <w:rFonts w:ascii="Arial" w:eastAsia="Times New Roman" w:hAnsi="Arial" w:cs="Arial"/>
                <w:color w:val="000000"/>
                <w:lang w:eastAsia="en-GB"/>
              </w:rPr>
            </w:pPr>
            <w:r w:rsidRPr="006923E6">
              <w:rPr>
                <w:rFonts w:ascii="Arial" w:eastAsia="Times New Roman" w:hAnsi="Arial" w:cs="Arial"/>
                <w:color w:val="000000"/>
                <w:lang w:eastAsia="en-GB"/>
              </w:rPr>
              <w:t>£22,400,619</w:t>
            </w:r>
          </w:p>
        </w:tc>
        <w:tc>
          <w:tcPr>
            <w:tcW w:w="1984" w:type="dxa"/>
            <w:tcBorders>
              <w:top w:val="nil"/>
              <w:left w:val="nil"/>
              <w:bottom w:val="nil"/>
              <w:right w:val="single" w:sz="8" w:space="0" w:color="auto"/>
            </w:tcBorders>
            <w:shd w:val="clear" w:color="auto" w:fill="auto"/>
            <w:noWrap/>
            <w:vAlign w:val="center"/>
            <w:hideMark/>
          </w:tcPr>
          <w:p w14:paraId="02596484" w14:textId="79E4A0DB" w:rsidR="006923E6" w:rsidRPr="006923E6" w:rsidRDefault="006923E6" w:rsidP="006923E6">
            <w:pPr>
              <w:spacing w:after="0" w:line="240" w:lineRule="auto"/>
              <w:jc w:val="center"/>
              <w:rPr>
                <w:rFonts w:ascii="Arial" w:eastAsia="Times New Roman" w:hAnsi="Arial" w:cs="Arial"/>
                <w:color w:val="000000"/>
                <w:lang w:eastAsia="en-GB"/>
              </w:rPr>
            </w:pPr>
            <w:r w:rsidRPr="006923E6">
              <w:rPr>
                <w:rFonts w:ascii="Arial" w:hAnsi="Arial" w:cs="Arial"/>
              </w:rPr>
              <w:t>47.4%</w:t>
            </w:r>
          </w:p>
        </w:tc>
        <w:tc>
          <w:tcPr>
            <w:tcW w:w="1485" w:type="dxa"/>
            <w:tcBorders>
              <w:top w:val="nil"/>
              <w:left w:val="nil"/>
              <w:bottom w:val="nil"/>
              <w:right w:val="single" w:sz="12" w:space="0" w:color="auto"/>
            </w:tcBorders>
            <w:shd w:val="clear" w:color="auto" w:fill="auto"/>
            <w:noWrap/>
            <w:vAlign w:val="center"/>
            <w:hideMark/>
          </w:tcPr>
          <w:p w14:paraId="3A71BE6C" w14:textId="77777777" w:rsidR="006923E6" w:rsidRPr="006923E6" w:rsidRDefault="006923E6" w:rsidP="006923E6">
            <w:pPr>
              <w:spacing w:after="0" w:line="240" w:lineRule="auto"/>
              <w:jc w:val="center"/>
              <w:rPr>
                <w:rFonts w:ascii="Arial" w:eastAsia="Times New Roman" w:hAnsi="Arial" w:cs="Arial"/>
                <w:color w:val="000000"/>
                <w:lang w:eastAsia="en-GB"/>
              </w:rPr>
            </w:pPr>
            <w:r w:rsidRPr="006923E6">
              <w:rPr>
                <w:rFonts w:ascii="Arial" w:eastAsia="Times New Roman" w:hAnsi="Arial" w:cs="Arial"/>
                <w:color w:val="000000"/>
                <w:lang w:eastAsia="en-GB"/>
              </w:rPr>
              <w:t>£4,480,124</w:t>
            </w:r>
          </w:p>
        </w:tc>
      </w:tr>
      <w:tr w:rsidR="006923E6" w:rsidRPr="007A490E" w14:paraId="5D0AC9E7" w14:textId="77777777" w:rsidTr="003471C8">
        <w:trPr>
          <w:trHeight w:val="399"/>
        </w:trPr>
        <w:tc>
          <w:tcPr>
            <w:tcW w:w="345" w:type="dxa"/>
            <w:tcBorders>
              <w:top w:val="nil"/>
              <w:left w:val="nil"/>
              <w:bottom w:val="nil"/>
              <w:right w:val="nil"/>
            </w:tcBorders>
            <w:shd w:val="clear" w:color="auto" w:fill="auto"/>
            <w:noWrap/>
            <w:vAlign w:val="bottom"/>
            <w:hideMark/>
          </w:tcPr>
          <w:p w14:paraId="5FF6D210" w14:textId="77777777" w:rsidR="006923E6" w:rsidRPr="007A490E" w:rsidRDefault="006923E6" w:rsidP="006923E6">
            <w:pPr>
              <w:spacing w:after="0" w:line="240" w:lineRule="auto"/>
              <w:jc w:val="center"/>
              <w:rPr>
                <w:rFonts w:ascii="Arial" w:eastAsia="Times New Roman" w:hAnsi="Arial" w:cs="Arial"/>
                <w:color w:val="000000"/>
                <w:lang w:eastAsia="en-GB"/>
              </w:rPr>
            </w:pPr>
          </w:p>
        </w:tc>
        <w:tc>
          <w:tcPr>
            <w:tcW w:w="3057" w:type="dxa"/>
            <w:tcBorders>
              <w:top w:val="single" w:sz="4" w:space="0" w:color="auto"/>
              <w:left w:val="single" w:sz="12" w:space="0" w:color="auto"/>
              <w:bottom w:val="single" w:sz="4" w:space="0" w:color="auto"/>
              <w:right w:val="nil"/>
            </w:tcBorders>
            <w:shd w:val="clear" w:color="auto" w:fill="5B9BD5" w:themeFill="accent1"/>
            <w:noWrap/>
            <w:vAlign w:val="center"/>
            <w:hideMark/>
          </w:tcPr>
          <w:p w14:paraId="1AE59305" w14:textId="77777777" w:rsidR="006923E6" w:rsidRPr="007A490E" w:rsidRDefault="006923E6" w:rsidP="006923E6">
            <w:pPr>
              <w:spacing w:after="0" w:line="240" w:lineRule="auto"/>
              <w:rPr>
                <w:rFonts w:ascii="Arial" w:eastAsia="Times New Roman" w:hAnsi="Arial" w:cs="Arial"/>
                <w:b/>
                <w:color w:val="000000"/>
                <w:lang w:eastAsia="en-GB"/>
              </w:rPr>
            </w:pPr>
            <w:r w:rsidRPr="4B7D5644">
              <w:rPr>
                <w:rFonts w:ascii="Arial" w:eastAsia="Times New Roman" w:hAnsi="Arial" w:cs="Arial"/>
                <w:b/>
                <w:color w:val="000000" w:themeColor="text1"/>
                <w:lang w:eastAsia="en-GB"/>
              </w:rPr>
              <w:t>20-21</w:t>
            </w:r>
          </w:p>
        </w:tc>
        <w:tc>
          <w:tcPr>
            <w:tcW w:w="1985"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7445ED2C" w14:textId="77777777" w:rsidR="006923E6" w:rsidRPr="006923E6" w:rsidRDefault="006923E6" w:rsidP="006923E6">
            <w:pPr>
              <w:spacing w:after="0" w:line="240" w:lineRule="auto"/>
              <w:jc w:val="center"/>
              <w:rPr>
                <w:rFonts w:ascii="Arial" w:eastAsia="Times New Roman" w:hAnsi="Arial" w:cs="Arial"/>
                <w:color w:val="000000"/>
                <w:lang w:eastAsia="en-GB"/>
              </w:rPr>
            </w:pPr>
            <w:r w:rsidRPr="006923E6">
              <w:rPr>
                <w:rFonts w:ascii="Arial" w:eastAsia="Times New Roman" w:hAnsi="Arial" w:cs="Arial"/>
                <w:color w:val="000000"/>
                <w:lang w:eastAsia="en-GB"/>
              </w:rPr>
              <w:t>£23,009,304</w:t>
            </w:r>
          </w:p>
        </w:tc>
        <w:tc>
          <w:tcPr>
            <w:tcW w:w="1984" w:type="dxa"/>
            <w:tcBorders>
              <w:top w:val="single" w:sz="4" w:space="0" w:color="auto"/>
              <w:left w:val="nil"/>
              <w:bottom w:val="single" w:sz="4" w:space="0" w:color="auto"/>
              <w:right w:val="single" w:sz="8" w:space="0" w:color="auto"/>
            </w:tcBorders>
            <w:shd w:val="clear" w:color="auto" w:fill="auto"/>
            <w:noWrap/>
            <w:vAlign w:val="center"/>
            <w:hideMark/>
          </w:tcPr>
          <w:p w14:paraId="39A8A054" w14:textId="24E9E970" w:rsidR="006923E6" w:rsidRPr="006923E6" w:rsidRDefault="006923E6" w:rsidP="006923E6">
            <w:pPr>
              <w:spacing w:after="0" w:line="240" w:lineRule="auto"/>
              <w:jc w:val="center"/>
              <w:rPr>
                <w:rFonts w:ascii="Arial" w:eastAsia="Times New Roman" w:hAnsi="Arial" w:cs="Arial"/>
                <w:color w:val="000000"/>
                <w:lang w:eastAsia="en-GB"/>
              </w:rPr>
            </w:pPr>
            <w:r w:rsidRPr="006923E6">
              <w:rPr>
                <w:rFonts w:ascii="Arial" w:hAnsi="Arial" w:cs="Arial"/>
              </w:rPr>
              <w:t>45.2%</w:t>
            </w:r>
          </w:p>
        </w:tc>
        <w:tc>
          <w:tcPr>
            <w:tcW w:w="1485" w:type="dxa"/>
            <w:tcBorders>
              <w:top w:val="single" w:sz="4" w:space="0" w:color="auto"/>
              <w:left w:val="nil"/>
              <w:bottom w:val="single" w:sz="4" w:space="0" w:color="auto"/>
              <w:right w:val="single" w:sz="12" w:space="0" w:color="auto"/>
            </w:tcBorders>
            <w:shd w:val="clear" w:color="auto" w:fill="auto"/>
            <w:noWrap/>
            <w:vAlign w:val="center"/>
            <w:hideMark/>
          </w:tcPr>
          <w:p w14:paraId="151B8D5C" w14:textId="77777777" w:rsidR="006923E6" w:rsidRPr="006923E6" w:rsidRDefault="006923E6" w:rsidP="006923E6">
            <w:pPr>
              <w:spacing w:after="0" w:line="240" w:lineRule="auto"/>
              <w:jc w:val="center"/>
              <w:rPr>
                <w:rFonts w:ascii="Arial" w:eastAsia="Times New Roman" w:hAnsi="Arial" w:cs="Arial"/>
                <w:color w:val="000000"/>
                <w:lang w:eastAsia="en-GB"/>
              </w:rPr>
            </w:pPr>
            <w:r w:rsidRPr="006923E6">
              <w:rPr>
                <w:rFonts w:ascii="Arial" w:eastAsia="Times New Roman" w:hAnsi="Arial" w:cs="Arial"/>
                <w:color w:val="000000"/>
                <w:lang w:eastAsia="en-GB"/>
              </w:rPr>
              <w:t>£4,601,861</w:t>
            </w:r>
          </w:p>
        </w:tc>
      </w:tr>
      <w:tr w:rsidR="006923E6" w:rsidRPr="007A490E" w14:paraId="4D74A021" w14:textId="77777777" w:rsidTr="003471C8">
        <w:trPr>
          <w:trHeight w:val="399"/>
        </w:trPr>
        <w:tc>
          <w:tcPr>
            <w:tcW w:w="345" w:type="dxa"/>
            <w:tcBorders>
              <w:top w:val="nil"/>
              <w:left w:val="nil"/>
              <w:bottom w:val="nil"/>
              <w:right w:val="nil"/>
            </w:tcBorders>
            <w:shd w:val="clear" w:color="auto" w:fill="auto"/>
            <w:noWrap/>
            <w:vAlign w:val="bottom"/>
            <w:hideMark/>
          </w:tcPr>
          <w:p w14:paraId="01F087B3" w14:textId="77777777" w:rsidR="006923E6" w:rsidRPr="007A490E" w:rsidRDefault="006923E6" w:rsidP="006923E6">
            <w:pPr>
              <w:spacing w:after="0" w:line="240" w:lineRule="auto"/>
              <w:jc w:val="center"/>
              <w:rPr>
                <w:rFonts w:ascii="Arial" w:eastAsia="Times New Roman" w:hAnsi="Arial" w:cs="Arial"/>
                <w:color w:val="000000"/>
                <w:lang w:eastAsia="en-GB"/>
              </w:rPr>
            </w:pPr>
          </w:p>
        </w:tc>
        <w:tc>
          <w:tcPr>
            <w:tcW w:w="3057" w:type="dxa"/>
            <w:tcBorders>
              <w:top w:val="nil"/>
              <w:left w:val="single" w:sz="12" w:space="0" w:color="auto"/>
              <w:bottom w:val="single" w:sz="4" w:space="0" w:color="auto"/>
              <w:right w:val="nil"/>
            </w:tcBorders>
            <w:shd w:val="clear" w:color="auto" w:fill="5B9BD5" w:themeFill="accent1"/>
            <w:noWrap/>
            <w:vAlign w:val="center"/>
            <w:hideMark/>
          </w:tcPr>
          <w:p w14:paraId="03929D45" w14:textId="77777777" w:rsidR="006923E6" w:rsidRPr="007A490E" w:rsidRDefault="006923E6" w:rsidP="006923E6">
            <w:pPr>
              <w:spacing w:after="0" w:line="240" w:lineRule="auto"/>
              <w:rPr>
                <w:rFonts w:ascii="Arial" w:eastAsia="Times New Roman" w:hAnsi="Arial" w:cs="Arial"/>
                <w:b/>
                <w:color w:val="000000"/>
                <w:lang w:eastAsia="en-GB"/>
              </w:rPr>
            </w:pPr>
            <w:r w:rsidRPr="4B7D5644">
              <w:rPr>
                <w:rFonts w:ascii="Arial" w:eastAsia="Times New Roman" w:hAnsi="Arial" w:cs="Arial"/>
                <w:b/>
                <w:color w:val="000000" w:themeColor="text1"/>
                <w:lang w:eastAsia="en-GB"/>
              </w:rPr>
              <w:t>21-22</w:t>
            </w:r>
          </w:p>
        </w:tc>
        <w:tc>
          <w:tcPr>
            <w:tcW w:w="1985" w:type="dxa"/>
            <w:tcBorders>
              <w:top w:val="nil"/>
              <w:left w:val="single" w:sz="8" w:space="0" w:color="auto"/>
              <w:bottom w:val="single" w:sz="4" w:space="0" w:color="auto"/>
              <w:right w:val="single" w:sz="8" w:space="0" w:color="auto"/>
            </w:tcBorders>
            <w:shd w:val="clear" w:color="auto" w:fill="auto"/>
            <w:noWrap/>
            <w:vAlign w:val="center"/>
            <w:hideMark/>
          </w:tcPr>
          <w:p w14:paraId="2AA81F3C" w14:textId="77777777" w:rsidR="006923E6" w:rsidRPr="006923E6" w:rsidRDefault="006923E6" w:rsidP="006923E6">
            <w:pPr>
              <w:spacing w:after="0" w:line="240" w:lineRule="auto"/>
              <w:jc w:val="center"/>
              <w:rPr>
                <w:rFonts w:ascii="Arial" w:eastAsia="Times New Roman" w:hAnsi="Arial" w:cs="Arial"/>
                <w:color w:val="000000"/>
                <w:lang w:eastAsia="en-GB"/>
              </w:rPr>
            </w:pPr>
            <w:r w:rsidRPr="006923E6">
              <w:rPr>
                <w:rFonts w:ascii="Arial" w:eastAsia="Times New Roman" w:hAnsi="Arial" w:cs="Arial"/>
                <w:color w:val="000000"/>
                <w:lang w:eastAsia="en-GB"/>
              </w:rPr>
              <w:t>£29,348,753</w:t>
            </w:r>
          </w:p>
        </w:tc>
        <w:tc>
          <w:tcPr>
            <w:tcW w:w="1984" w:type="dxa"/>
            <w:tcBorders>
              <w:top w:val="nil"/>
              <w:left w:val="nil"/>
              <w:bottom w:val="single" w:sz="4" w:space="0" w:color="auto"/>
              <w:right w:val="single" w:sz="8" w:space="0" w:color="auto"/>
            </w:tcBorders>
            <w:shd w:val="clear" w:color="auto" w:fill="auto"/>
            <w:noWrap/>
            <w:vAlign w:val="center"/>
            <w:hideMark/>
          </w:tcPr>
          <w:p w14:paraId="0EC30FFD" w14:textId="58D57A51" w:rsidR="006923E6" w:rsidRPr="006923E6" w:rsidRDefault="006923E6" w:rsidP="006923E6">
            <w:pPr>
              <w:spacing w:after="0" w:line="240" w:lineRule="auto"/>
              <w:jc w:val="center"/>
              <w:rPr>
                <w:rFonts w:ascii="Arial" w:eastAsia="Times New Roman" w:hAnsi="Arial" w:cs="Arial"/>
                <w:color w:val="000000"/>
                <w:lang w:eastAsia="en-GB"/>
              </w:rPr>
            </w:pPr>
            <w:r w:rsidRPr="006923E6">
              <w:rPr>
                <w:rFonts w:ascii="Arial" w:hAnsi="Arial" w:cs="Arial"/>
              </w:rPr>
              <w:t>52.4%</w:t>
            </w:r>
          </w:p>
        </w:tc>
        <w:tc>
          <w:tcPr>
            <w:tcW w:w="1485" w:type="dxa"/>
            <w:tcBorders>
              <w:top w:val="nil"/>
              <w:left w:val="nil"/>
              <w:bottom w:val="single" w:sz="4" w:space="0" w:color="auto"/>
              <w:right w:val="single" w:sz="12" w:space="0" w:color="auto"/>
            </w:tcBorders>
            <w:shd w:val="clear" w:color="auto" w:fill="auto"/>
            <w:noWrap/>
            <w:vAlign w:val="center"/>
            <w:hideMark/>
          </w:tcPr>
          <w:p w14:paraId="6C492746" w14:textId="77777777" w:rsidR="006923E6" w:rsidRPr="006923E6" w:rsidRDefault="006923E6" w:rsidP="006923E6">
            <w:pPr>
              <w:spacing w:after="0" w:line="240" w:lineRule="auto"/>
              <w:jc w:val="center"/>
              <w:rPr>
                <w:rFonts w:ascii="Arial" w:eastAsia="Times New Roman" w:hAnsi="Arial" w:cs="Arial"/>
                <w:color w:val="000000"/>
                <w:lang w:eastAsia="en-GB"/>
              </w:rPr>
            </w:pPr>
            <w:r w:rsidRPr="006923E6">
              <w:rPr>
                <w:rFonts w:ascii="Arial" w:eastAsia="Times New Roman" w:hAnsi="Arial" w:cs="Arial"/>
                <w:color w:val="000000"/>
                <w:lang w:eastAsia="en-GB"/>
              </w:rPr>
              <w:t>£5,869,751</w:t>
            </w:r>
          </w:p>
        </w:tc>
      </w:tr>
      <w:tr w:rsidR="006923E6" w:rsidRPr="007A490E" w14:paraId="4BE50FFD" w14:textId="77777777" w:rsidTr="003471C8">
        <w:trPr>
          <w:trHeight w:val="399"/>
        </w:trPr>
        <w:tc>
          <w:tcPr>
            <w:tcW w:w="345" w:type="dxa"/>
            <w:tcBorders>
              <w:top w:val="nil"/>
              <w:left w:val="nil"/>
              <w:bottom w:val="nil"/>
              <w:right w:val="nil"/>
            </w:tcBorders>
            <w:shd w:val="clear" w:color="auto" w:fill="auto"/>
            <w:noWrap/>
            <w:vAlign w:val="bottom"/>
            <w:hideMark/>
          </w:tcPr>
          <w:p w14:paraId="0E2FDF3E" w14:textId="77777777" w:rsidR="006923E6" w:rsidRPr="007A490E" w:rsidRDefault="006923E6" w:rsidP="006923E6">
            <w:pPr>
              <w:spacing w:after="0" w:line="240" w:lineRule="auto"/>
              <w:jc w:val="center"/>
              <w:rPr>
                <w:rFonts w:ascii="Arial" w:eastAsia="Times New Roman" w:hAnsi="Arial" w:cs="Arial"/>
                <w:color w:val="000000"/>
                <w:lang w:eastAsia="en-GB"/>
              </w:rPr>
            </w:pPr>
          </w:p>
        </w:tc>
        <w:tc>
          <w:tcPr>
            <w:tcW w:w="3057" w:type="dxa"/>
            <w:tcBorders>
              <w:top w:val="nil"/>
              <w:left w:val="single" w:sz="12" w:space="0" w:color="auto"/>
              <w:bottom w:val="single" w:sz="4" w:space="0" w:color="auto"/>
              <w:right w:val="nil"/>
            </w:tcBorders>
            <w:shd w:val="clear" w:color="auto" w:fill="5B9BD5" w:themeFill="accent1"/>
            <w:noWrap/>
            <w:vAlign w:val="center"/>
            <w:hideMark/>
          </w:tcPr>
          <w:p w14:paraId="5D940B6A" w14:textId="77777777" w:rsidR="006923E6" w:rsidRPr="007A490E" w:rsidRDefault="006923E6" w:rsidP="006923E6">
            <w:pPr>
              <w:spacing w:after="0" w:line="240" w:lineRule="auto"/>
              <w:rPr>
                <w:rFonts w:ascii="Arial" w:eastAsia="Times New Roman" w:hAnsi="Arial" w:cs="Arial"/>
                <w:b/>
                <w:color w:val="000000"/>
                <w:lang w:eastAsia="en-GB"/>
              </w:rPr>
            </w:pPr>
            <w:r w:rsidRPr="4B7D5644">
              <w:rPr>
                <w:rFonts w:ascii="Arial" w:eastAsia="Times New Roman" w:hAnsi="Arial" w:cs="Arial"/>
                <w:b/>
                <w:color w:val="000000" w:themeColor="text1"/>
                <w:lang w:eastAsia="en-GB"/>
              </w:rPr>
              <w:t>22-23</w:t>
            </w:r>
          </w:p>
        </w:tc>
        <w:tc>
          <w:tcPr>
            <w:tcW w:w="1985" w:type="dxa"/>
            <w:tcBorders>
              <w:top w:val="nil"/>
              <w:left w:val="single" w:sz="8" w:space="0" w:color="auto"/>
              <w:bottom w:val="single" w:sz="4" w:space="0" w:color="auto"/>
              <w:right w:val="single" w:sz="8" w:space="0" w:color="auto"/>
            </w:tcBorders>
            <w:shd w:val="clear" w:color="auto" w:fill="auto"/>
            <w:noWrap/>
            <w:vAlign w:val="center"/>
            <w:hideMark/>
          </w:tcPr>
          <w:p w14:paraId="1386BCB3" w14:textId="77777777" w:rsidR="006923E6" w:rsidRPr="006923E6" w:rsidRDefault="006923E6" w:rsidP="006923E6">
            <w:pPr>
              <w:spacing w:after="0" w:line="240" w:lineRule="auto"/>
              <w:jc w:val="center"/>
              <w:rPr>
                <w:rFonts w:ascii="Arial" w:eastAsia="Times New Roman" w:hAnsi="Arial" w:cs="Arial"/>
                <w:color w:val="000000"/>
                <w:lang w:eastAsia="en-GB"/>
              </w:rPr>
            </w:pPr>
            <w:r w:rsidRPr="006923E6">
              <w:rPr>
                <w:rFonts w:ascii="Arial" w:eastAsia="Times New Roman" w:hAnsi="Arial" w:cs="Arial"/>
                <w:color w:val="000000"/>
                <w:lang w:eastAsia="en-GB"/>
              </w:rPr>
              <w:t>£28,720,663</w:t>
            </w:r>
          </w:p>
        </w:tc>
        <w:tc>
          <w:tcPr>
            <w:tcW w:w="1984" w:type="dxa"/>
            <w:tcBorders>
              <w:top w:val="nil"/>
              <w:left w:val="nil"/>
              <w:bottom w:val="single" w:sz="4" w:space="0" w:color="auto"/>
              <w:right w:val="single" w:sz="8" w:space="0" w:color="auto"/>
            </w:tcBorders>
            <w:shd w:val="clear" w:color="auto" w:fill="auto"/>
            <w:noWrap/>
            <w:vAlign w:val="center"/>
            <w:hideMark/>
          </w:tcPr>
          <w:p w14:paraId="3301D4AD" w14:textId="0B30C0D1" w:rsidR="006923E6" w:rsidRPr="006923E6" w:rsidRDefault="006923E6" w:rsidP="006923E6">
            <w:pPr>
              <w:spacing w:after="0" w:line="240" w:lineRule="auto"/>
              <w:jc w:val="center"/>
              <w:rPr>
                <w:rFonts w:ascii="Arial" w:eastAsia="Times New Roman" w:hAnsi="Arial" w:cs="Arial"/>
                <w:color w:val="000000"/>
                <w:lang w:eastAsia="en-GB"/>
              </w:rPr>
            </w:pPr>
            <w:r w:rsidRPr="006923E6">
              <w:rPr>
                <w:rFonts w:ascii="Arial" w:hAnsi="Arial" w:cs="Arial"/>
              </w:rPr>
              <w:t>48.9%</w:t>
            </w:r>
          </w:p>
        </w:tc>
        <w:tc>
          <w:tcPr>
            <w:tcW w:w="1485" w:type="dxa"/>
            <w:tcBorders>
              <w:top w:val="nil"/>
              <w:left w:val="nil"/>
              <w:bottom w:val="single" w:sz="4" w:space="0" w:color="auto"/>
              <w:right w:val="single" w:sz="12" w:space="0" w:color="auto"/>
            </w:tcBorders>
            <w:shd w:val="clear" w:color="auto" w:fill="auto"/>
            <w:noWrap/>
            <w:vAlign w:val="center"/>
            <w:hideMark/>
          </w:tcPr>
          <w:p w14:paraId="6848CCC8" w14:textId="77777777" w:rsidR="006923E6" w:rsidRPr="006923E6" w:rsidRDefault="006923E6" w:rsidP="006923E6">
            <w:pPr>
              <w:spacing w:after="0" w:line="240" w:lineRule="auto"/>
              <w:jc w:val="center"/>
              <w:rPr>
                <w:rFonts w:ascii="Arial" w:eastAsia="Times New Roman" w:hAnsi="Arial" w:cs="Arial"/>
                <w:color w:val="000000"/>
                <w:lang w:eastAsia="en-GB"/>
              </w:rPr>
            </w:pPr>
            <w:r w:rsidRPr="006923E6">
              <w:rPr>
                <w:rFonts w:ascii="Arial" w:eastAsia="Times New Roman" w:hAnsi="Arial" w:cs="Arial"/>
                <w:color w:val="000000"/>
                <w:lang w:eastAsia="en-GB"/>
              </w:rPr>
              <w:t>£5,744,133</w:t>
            </w:r>
          </w:p>
        </w:tc>
      </w:tr>
      <w:tr w:rsidR="006923E6" w:rsidRPr="007A490E" w14:paraId="1C31C76F" w14:textId="77777777" w:rsidTr="003471C8">
        <w:trPr>
          <w:trHeight w:val="480"/>
        </w:trPr>
        <w:tc>
          <w:tcPr>
            <w:tcW w:w="345" w:type="dxa"/>
            <w:tcBorders>
              <w:top w:val="nil"/>
              <w:left w:val="nil"/>
              <w:bottom w:val="nil"/>
              <w:right w:val="nil"/>
            </w:tcBorders>
            <w:shd w:val="clear" w:color="auto" w:fill="auto"/>
            <w:noWrap/>
            <w:vAlign w:val="bottom"/>
            <w:hideMark/>
          </w:tcPr>
          <w:p w14:paraId="2DA33600" w14:textId="77777777" w:rsidR="006923E6" w:rsidRPr="007A490E" w:rsidRDefault="006923E6" w:rsidP="006923E6">
            <w:pPr>
              <w:spacing w:after="0" w:line="240" w:lineRule="auto"/>
              <w:jc w:val="center"/>
              <w:rPr>
                <w:rFonts w:ascii="Arial" w:eastAsia="Times New Roman" w:hAnsi="Arial" w:cs="Arial"/>
                <w:color w:val="000000"/>
                <w:lang w:eastAsia="en-GB"/>
              </w:rPr>
            </w:pPr>
          </w:p>
        </w:tc>
        <w:tc>
          <w:tcPr>
            <w:tcW w:w="3057" w:type="dxa"/>
            <w:tcBorders>
              <w:top w:val="nil"/>
              <w:left w:val="single" w:sz="12" w:space="0" w:color="auto"/>
              <w:bottom w:val="single" w:sz="12" w:space="0" w:color="auto"/>
              <w:right w:val="nil"/>
            </w:tcBorders>
            <w:shd w:val="clear" w:color="auto" w:fill="5B9BD5" w:themeFill="accent1"/>
            <w:noWrap/>
            <w:vAlign w:val="center"/>
            <w:hideMark/>
          </w:tcPr>
          <w:p w14:paraId="695B76B7" w14:textId="77777777" w:rsidR="006923E6" w:rsidRPr="007A490E" w:rsidRDefault="006923E6" w:rsidP="006923E6">
            <w:pPr>
              <w:spacing w:after="0" w:line="240" w:lineRule="auto"/>
              <w:rPr>
                <w:rFonts w:ascii="Arial" w:eastAsia="Times New Roman" w:hAnsi="Arial" w:cs="Arial"/>
                <w:b/>
                <w:color w:val="000000"/>
                <w:lang w:eastAsia="en-GB"/>
              </w:rPr>
            </w:pPr>
            <w:r w:rsidRPr="29B9B8BF">
              <w:rPr>
                <w:rFonts w:ascii="Arial" w:eastAsia="Times New Roman" w:hAnsi="Arial" w:cs="Arial"/>
                <w:b/>
                <w:color w:val="000000" w:themeColor="text1"/>
                <w:lang w:eastAsia="en-GB"/>
              </w:rPr>
              <w:t xml:space="preserve">23-24 </w:t>
            </w:r>
            <w:r w:rsidRPr="29B9B8BF">
              <w:rPr>
                <w:rFonts w:ascii="Arial" w:eastAsia="Times New Roman" w:hAnsi="Arial" w:cs="Arial"/>
                <w:color w:val="000000" w:themeColor="text1"/>
                <w:lang w:eastAsia="en-GB"/>
              </w:rPr>
              <w:t>(extrapolated from 8 months data)</w:t>
            </w:r>
          </w:p>
        </w:tc>
        <w:tc>
          <w:tcPr>
            <w:tcW w:w="1985" w:type="dxa"/>
            <w:tcBorders>
              <w:top w:val="nil"/>
              <w:left w:val="single" w:sz="8" w:space="0" w:color="auto"/>
              <w:bottom w:val="single" w:sz="12" w:space="0" w:color="auto"/>
              <w:right w:val="single" w:sz="8" w:space="0" w:color="auto"/>
            </w:tcBorders>
            <w:shd w:val="clear" w:color="auto" w:fill="auto"/>
            <w:noWrap/>
            <w:vAlign w:val="center"/>
            <w:hideMark/>
          </w:tcPr>
          <w:p w14:paraId="74E626B7" w14:textId="77777777" w:rsidR="006923E6" w:rsidRPr="006923E6" w:rsidRDefault="006923E6" w:rsidP="006923E6">
            <w:pPr>
              <w:spacing w:after="0" w:line="240" w:lineRule="auto"/>
              <w:jc w:val="center"/>
              <w:rPr>
                <w:rFonts w:ascii="Arial" w:eastAsia="Times New Roman" w:hAnsi="Arial" w:cs="Arial"/>
                <w:color w:val="000000"/>
                <w:lang w:eastAsia="en-GB"/>
              </w:rPr>
            </w:pPr>
            <w:r w:rsidRPr="006923E6">
              <w:rPr>
                <w:rFonts w:ascii="Arial" w:eastAsia="Times New Roman" w:hAnsi="Arial" w:cs="Arial"/>
                <w:color w:val="000000"/>
                <w:lang w:eastAsia="en-GB"/>
              </w:rPr>
              <w:t>£27,698,988</w:t>
            </w:r>
          </w:p>
        </w:tc>
        <w:tc>
          <w:tcPr>
            <w:tcW w:w="1984" w:type="dxa"/>
            <w:tcBorders>
              <w:top w:val="nil"/>
              <w:left w:val="nil"/>
              <w:bottom w:val="single" w:sz="12" w:space="0" w:color="auto"/>
              <w:right w:val="single" w:sz="8" w:space="0" w:color="auto"/>
            </w:tcBorders>
            <w:shd w:val="clear" w:color="auto" w:fill="auto"/>
            <w:noWrap/>
            <w:vAlign w:val="center"/>
            <w:hideMark/>
          </w:tcPr>
          <w:p w14:paraId="3C682B53" w14:textId="0957B82C" w:rsidR="006923E6" w:rsidRPr="006923E6" w:rsidRDefault="006923E6" w:rsidP="006923E6">
            <w:pPr>
              <w:spacing w:after="0" w:line="240" w:lineRule="auto"/>
              <w:jc w:val="center"/>
              <w:rPr>
                <w:rFonts w:ascii="Arial" w:eastAsia="Times New Roman" w:hAnsi="Arial" w:cs="Arial"/>
                <w:color w:val="000000"/>
                <w:lang w:eastAsia="en-GB"/>
              </w:rPr>
            </w:pPr>
            <w:r w:rsidRPr="006923E6">
              <w:rPr>
                <w:rFonts w:ascii="Arial" w:hAnsi="Arial" w:cs="Arial"/>
              </w:rPr>
              <w:t>46.4%</w:t>
            </w:r>
          </w:p>
        </w:tc>
        <w:tc>
          <w:tcPr>
            <w:tcW w:w="1485" w:type="dxa"/>
            <w:tcBorders>
              <w:top w:val="nil"/>
              <w:left w:val="nil"/>
              <w:bottom w:val="single" w:sz="12" w:space="0" w:color="auto"/>
              <w:right w:val="single" w:sz="12" w:space="0" w:color="auto"/>
            </w:tcBorders>
            <w:shd w:val="clear" w:color="auto" w:fill="auto"/>
            <w:noWrap/>
            <w:vAlign w:val="center"/>
            <w:hideMark/>
          </w:tcPr>
          <w:p w14:paraId="0352D7E9" w14:textId="77777777" w:rsidR="006923E6" w:rsidRPr="006923E6" w:rsidRDefault="006923E6" w:rsidP="006923E6">
            <w:pPr>
              <w:spacing w:after="0" w:line="240" w:lineRule="auto"/>
              <w:jc w:val="center"/>
              <w:rPr>
                <w:rFonts w:ascii="Arial" w:eastAsia="Times New Roman" w:hAnsi="Arial" w:cs="Arial"/>
                <w:color w:val="000000"/>
                <w:lang w:eastAsia="en-GB"/>
              </w:rPr>
            </w:pPr>
            <w:r w:rsidRPr="006923E6">
              <w:rPr>
                <w:rFonts w:ascii="Arial" w:eastAsia="Times New Roman" w:hAnsi="Arial" w:cs="Arial"/>
                <w:color w:val="000000"/>
                <w:lang w:eastAsia="en-GB"/>
              </w:rPr>
              <w:t>£5,539,798</w:t>
            </w:r>
          </w:p>
        </w:tc>
      </w:tr>
    </w:tbl>
    <w:p w14:paraId="6735520C" w14:textId="77777777" w:rsidR="007A490E" w:rsidRPr="003471C8" w:rsidRDefault="007A490E" w:rsidP="003471C8">
      <w:pPr>
        <w:spacing w:after="0" w:line="240" w:lineRule="auto"/>
        <w:rPr>
          <w:rFonts w:ascii="Arial" w:hAnsi="Arial" w:cs="Arial"/>
          <w:sz w:val="24"/>
          <w:szCs w:val="24"/>
        </w:rPr>
      </w:pPr>
    </w:p>
    <w:p w14:paraId="642A3F79" w14:textId="0CE7A97B" w:rsidR="003471C8" w:rsidRPr="003471C8" w:rsidRDefault="00475C8D" w:rsidP="17E4A135">
      <w:pPr>
        <w:spacing w:after="0" w:line="240" w:lineRule="auto"/>
        <w:jc w:val="both"/>
        <w:rPr>
          <w:rFonts w:ascii="Arial" w:hAnsi="Arial" w:cs="Arial"/>
          <w:b/>
          <w:bCs/>
          <w:sz w:val="24"/>
          <w:szCs w:val="24"/>
        </w:rPr>
      </w:pPr>
      <w:r w:rsidRPr="17E4A135">
        <w:rPr>
          <w:rFonts w:ascii="Arial" w:hAnsi="Arial" w:cs="Arial"/>
          <w:b/>
          <w:bCs/>
          <w:sz w:val="24"/>
          <w:szCs w:val="24"/>
        </w:rPr>
        <w:t>Summary</w:t>
      </w:r>
    </w:p>
    <w:p w14:paraId="1FA96F16" w14:textId="2D97F1E5" w:rsidR="003471C8" w:rsidRPr="003471C8" w:rsidRDefault="031F6233" w:rsidP="00475C8D">
      <w:pPr>
        <w:spacing w:after="0" w:line="240" w:lineRule="auto"/>
        <w:jc w:val="both"/>
        <w:rPr>
          <w:rFonts w:ascii="Arial" w:hAnsi="Arial" w:cs="Arial"/>
          <w:sz w:val="24"/>
          <w:szCs w:val="24"/>
        </w:rPr>
      </w:pPr>
      <w:r w:rsidRPr="201AE925">
        <w:rPr>
          <w:rFonts w:ascii="Arial" w:hAnsi="Arial" w:cs="Arial"/>
          <w:sz w:val="24"/>
          <w:szCs w:val="24"/>
        </w:rPr>
        <w:t>The effective management of medicines</w:t>
      </w:r>
      <w:r w:rsidR="089B65A8" w:rsidRPr="201AE925">
        <w:rPr>
          <w:rFonts w:ascii="Arial" w:hAnsi="Arial" w:cs="Arial"/>
          <w:sz w:val="24"/>
          <w:szCs w:val="24"/>
        </w:rPr>
        <w:t xml:space="preserve"> </w:t>
      </w:r>
      <w:r w:rsidRPr="201AE925">
        <w:rPr>
          <w:rFonts w:ascii="Arial" w:hAnsi="Arial" w:cs="Arial"/>
          <w:sz w:val="24"/>
          <w:szCs w:val="24"/>
        </w:rPr>
        <w:t xml:space="preserve">is multifactorial and complex in nature. Each year significant </w:t>
      </w:r>
      <w:r w:rsidR="26F91E3F" w:rsidRPr="201AE925">
        <w:rPr>
          <w:rFonts w:ascii="Arial" w:hAnsi="Arial" w:cs="Arial"/>
          <w:sz w:val="24"/>
          <w:szCs w:val="24"/>
        </w:rPr>
        <w:t>opportunities are identified and delivered on behalf of the organisation</w:t>
      </w:r>
      <w:r w:rsidR="4AD2DA4B" w:rsidRPr="201AE925">
        <w:rPr>
          <w:rFonts w:ascii="Arial" w:hAnsi="Arial" w:cs="Arial"/>
          <w:sz w:val="24"/>
          <w:szCs w:val="24"/>
        </w:rPr>
        <w:t xml:space="preserve"> by the Pharmacy and Medicines Management Division</w:t>
      </w:r>
      <w:r w:rsidR="26F91E3F" w:rsidRPr="201AE925">
        <w:rPr>
          <w:rFonts w:ascii="Arial" w:hAnsi="Arial" w:cs="Arial"/>
          <w:sz w:val="24"/>
          <w:szCs w:val="24"/>
        </w:rPr>
        <w:t xml:space="preserve">. This is challenging given the </w:t>
      </w:r>
      <w:r w:rsidR="76C82E72" w:rsidRPr="201AE925">
        <w:rPr>
          <w:rFonts w:ascii="Arial" w:hAnsi="Arial" w:cs="Arial"/>
          <w:sz w:val="24"/>
          <w:szCs w:val="24"/>
        </w:rPr>
        <w:t>ever-increasing</w:t>
      </w:r>
      <w:r w:rsidR="26F91E3F" w:rsidRPr="201AE925">
        <w:rPr>
          <w:rFonts w:ascii="Arial" w:hAnsi="Arial" w:cs="Arial"/>
          <w:sz w:val="24"/>
          <w:szCs w:val="24"/>
        </w:rPr>
        <w:t xml:space="preserve"> </w:t>
      </w:r>
      <w:r w:rsidR="48E99467" w:rsidRPr="201AE925">
        <w:rPr>
          <w:rFonts w:ascii="Arial" w:hAnsi="Arial" w:cs="Arial"/>
          <w:sz w:val="24"/>
          <w:szCs w:val="24"/>
        </w:rPr>
        <w:t>modern technologies</w:t>
      </w:r>
      <w:r w:rsidR="24304F3D" w:rsidRPr="201AE925">
        <w:rPr>
          <w:rFonts w:ascii="Arial" w:hAnsi="Arial" w:cs="Arial"/>
          <w:sz w:val="24"/>
          <w:szCs w:val="24"/>
        </w:rPr>
        <w:t>,</w:t>
      </w:r>
      <w:r w:rsidR="26F91E3F" w:rsidRPr="201AE925">
        <w:rPr>
          <w:rFonts w:ascii="Arial" w:hAnsi="Arial" w:cs="Arial"/>
          <w:sz w:val="24"/>
          <w:szCs w:val="24"/>
        </w:rPr>
        <w:t xml:space="preserve"> approvals </w:t>
      </w:r>
      <w:r w:rsidR="12B4CBBB" w:rsidRPr="201AE925">
        <w:rPr>
          <w:rFonts w:ascii="Arial" w:hAnsi="Arial" w:cs="Arial"/>
          <w:sz w:val="24"/>
          <w:szCs w:val="24"/>
        </w:rPr>
        <w:t xml:space="preserve">by national bodies </w:t>
      </w:r>
      <w:r w:rsidR="6A496498" w:rsidRPr="201AE925">
        <w:rPr>
          <w:rFonts w:ascii="Arial" w:hAnsi="Arial" w:cs="Arial"/>
          <w:sz w:val="24"/>
          <w:szCs w:val="24"/>
        </w:rPr>
        <w:t xml:space="preserve">and </w:t>
      </w:r>
      <w:r w:rsidR="70E5CA30" w:rsidRPr="201AE925">
        <w:rPr>
          <w:rFonts w:ascii="Arial" w:hAnsi="Arial" w:cs="Arial"/>
          <w:sz w:val="24"/>
          <w:szCs w:val="24"/>
        </w:rPr>
        <w:t xml:space="preserve">the current economic crisis impacting on medicines inflation and availability. The team remain committed to </w:t>
      </w:r>
      <w:r w:rsidR="363D5B40" w:rsidRPr="201AE925">
        <w:rPr>
          <w:rFonts w:ascii="Arial" w:hAnsi="Arial" w:cs="Arial"/>
          <w:sz w:val="24"/>
          <w:szCs w:val="24"/>
        </w:rPr>
        <w:t>delivering</w:t>
      </w:r>
      <w:r w:rsidR="70E5CA30" w:rsidRPr="201AE925">
        <w:rPr>
          <w:rFonts w:ascii="Arial" w:hAnsi="Arial" w:cs="Arial"/>
          <w:sz w:val="24"/>
          <w:szCs w:val="24"/>
        </w:rPr>
        <w:t xml:space="preserve"> this challenging agenda and </w:t>
      </w:r>
      <w:r w:rsidR="6955BA80" w:rsidRPr="201AE925">
        <w:rPr>
          <w:rFonts w:ascii="Arial" w:hAnsi="Arial" w:cs="Arial"/>
          <w:sz w:val="24"/>
          <w:szCs w:val="24"/>
        </w:rPr>
        <w:t xml:space="preserve">look forward to ensuring that the </w:t>
      </w:r>
      <w:r w:rsidR="03955B3B" w:rsidRPr="201AE925">
        <w:rPr>
          <w:rFonts w:ascii="Arial" w:hAnsi="Arial" w:cs="Arial"/>
          <w:sz w:val="24"/>
          <w:szCs w:val="24"/>
        </w:rPr>
        <w:t xml:space="preserve">Board and its relevant </w:t>
      </w:r>
      <w:r w:rsidR="5F7D0679" w:rsidRPr="201AE925">
        <w:rPr>
          <w:rFonts w:ascii="Arial" w:hAnsi="Arial" w:cs="Arial"/>
          <w:sz w:val="24"/>
          <w:szCs w:val="24"/>
        </w:rPr>
        <w:t>committees are</w:t>
      </w:r>
      <w:r w:rsidR="7B95BC0A" w:rsidRPr="201AE925">
        <w:rPr>
          <w:rFonts w:ascii="Arial" w:hAnsi="Arial" w:cs="Arial"/>
          <w:sz w:val="24"/>
          <w:szCs w:val="24"/>
        </w:rPr>
        <w:t xml:space="preserve"> </w:t>
      </w:r>
      <w:r w:rsidR="03955B3B" w:rsidRPr="201AE925">
        <w:rPr>
          <w:rFonts w:ascii="Arial" w:hAnsi="Arial" w:cs="Arial"/>
          <w:sz w:val="24"/>
          <w:szCs w:val="24"/>
        </w:rPr>
        <w:t>update</w:t>
      </w:r>
      <w:r w:rsidR="1E261254" w:rsidRPr="201AE925">
        <w:rPr>
          <w:rFonts w:ascii="Arial" w:hAnsi="Arial" w:cs="Arial"/>
          <w:sz w:val="24"/>
          <w:szCs w:val="24"/>
        </w:rPr>
        <w:t>d</w:t>
      </w:r>
      <w:r w:rsidR="03955B3B" w:rsidRPr="201AE925">
        <w:rPr>
          <w:rFonts w:ascii="Arial" w:hAnsi="Arial" w:cs="Arial"/>
          <w:sz w:val="24"/>
          <w:szCs w:val="24"/>
        </w:rPr>
        <w:t xml:space="preserve"> on </w:t>
      </w:r>
      <w:r w:rsidR="4F39BE63" w:rsidRPr="201AE925">
        <w:rPr>
          <w:rFonts w:ascii="Arial" w:hAnsi="Arial" w:cs="Arial"/>
          <w:sz w:val="24"/>
          <w:szCs w:val="24"/>
        </w:rPr>
        <w:t>their</w:t>
      </w:r>
      <w:r w:rsidR="03955B3B" w:rsidRPr="201AE925">
        <w:rPr>
          <w:rFonts w:ascii="Arial" w:hAnsi="Arial" w:cs="Arial"/>
          <w:sz w:val="24"/>
          <w:szCs w:val="24"/>
        </w:rPr>
        <w:t xml:space="preserve"> progress.</w:t>
      </w:r>
      <w:r w:rsidR="16C2D6C2" w:rsidRPr="201AE925">
        <w:rPr>
          <w:rFonts w:ascii="Arial" w:hAnsi="Arial" w:cs="Arial"/>
          <w:sz w:val="24"/>
          <w:szCs w:val="24"/>
        </w:rPr>
        <w:t xml:space="preserve"> The range of appendices evidence the successful impact this team delivers year on year.</w:t>
      </w:r>
    </w:p>
    <w:p w14:paraId="5502002F" w14:textId="5AEEA687" w:rsidR="003471C8" w:rsidRPr="003471C8" w:rsidRDefault="003471C8" w:rsidP="00475C8D">
      <w:pPr>
        <w:spacing w:after="0" w:line="240" w:lineRule="auto"/>
        <w:jc w:val="both"/>
        <w:rPr>
          <w:rFonts w:ascii="Arial" w:hAnsi="Arial" w:cs="Arial"/>
          <w:sz w:val="24"/>
          <w:szCs w:val="24"/>
        </w:rPr>
      </w:pPr>
    </w:p>
    <w:p w14:paraId="65DBDBBE" w14:textId="4D4F2605" w:rsidR="003471C8" w:rsidRPr="003471C8" w:rsidRDefault="003471C8" w:rsidP="00475C8D">
      <w:pPr>
        <w:spacing w:after="0" w:line="240" w:lineRule="auto"/>
        <w:jc w:val="both"/>
        <w:rPr>
          <w:rFonts w:ascii="Arial" w:hAnsi="Arial" w:cs="Arial"/>
          <w:sz w:val="24"/>
          <w:szCs w:val="24"/>
        </w:rPr>
      </w:pPr>
    </w:p>
    <w:p w14:paraId="6D650FC0" w14:textId="3CDF8D1C" w:rsidR="00653AEC" w:rsidRDefault="151DBAEF" w:rsidP="00475C8D">
      <w:pPr>
        <w:pStyle w:val="ListParagraph"/>
        <w:numPr>
          <w:ilvl w:val="0"/>
          <w:numId w:val="6"/>
        </w:numPr>
        <w:spacing w:after="0" w:line="240" w:lineRule="auto"/>
        <w:jc w:val="both"/>
        <w:rPr>
          <w:rFonts w:ascii="Arial" w:hAnsi="Arial" w:cs="Arial"/>
          <w:b/>
          <w:bCs/>
          <w:sz w:val="24"/>
          <w:szCs w:val="24"/>
        </w:rPr>
      </w:pPr>
      <w:r w:rsidRPr="17E4A135">
        <w:rPr>
          <w:rFonts w:ascii="Arial" w:hAnsi="Arial" w:cs="Arial"/>
          <w:b/>
          <w:bCs/>
          <w:sz w:val="24"/>
          <w:szCs w:val="24"/>
        </w:rPr>
        <w:t>GOVERNANCE AND RISK ISSUES</w:t>
      </w:r>
    </w:p>
    <w:p w14:paraId="11E40EF7" w14:textId="10BA8BDE" w:rsidR="07DEDB1F" w:rsidRDefault="3863CE98" w:rsidP="00475C8D">
      <w:pPr>
        <w:spacing w:after="0" w:line="240" w:lineRule="auto"/>
        <w:jc w:val="both"/>
        <w:rPr>
          <w:rFonts w:ascii="Arial" w:eastAsia="Arial" w:hAnsi="Arial" w:cs="Arial"/>
          <w:color w:val="000000" w:themeColor="text1"/>
          <w:sz w:val="24"/>
          <w:szCs w:val="24"/>
        </w:rPr>
      </w:pPr>
      <w:r w:rsidRPr="17E4A135">
        <w:rPr>
          <w:rFonts w:ascii="Arial" w:eastAsia="Arial" w:hAnsi="Arial" w:cs="Arial"/>
          <w:color w:val="000000" w:themeColor="text1"/>
          <w:sz w:val="24"/>
          <w:szCs w:val="24"/>
        </w:rPr>
        <w:t>While there are a small number of personnel within the Medicines Management team responsible for the management of a value-based approach, key to its delivery is the day-to-day work of the whole pharmacy team as outlined in this paper. Any loss of staff would be detrimental to the delivery of plans detailed within this paper; indeed, further investment would be welcomed to ensure the full potential of pharmacy services are realised, both from a financial and quality perspective. For acute care, the recent Welsh Government endorsed review into Clinical Pharmacy Services at NHS Hospitals in Wales of provides a blueprint of the service we aspire to provide (</w:t>
      </w:r>
      <w:r w:rsidRPr="17E4A135">
        <w:rPr>
          <w:rFonts w:ascii="Arial" w:eastAsia="Arial" w:hAnsi="Arial" w:cs="Arial"/>
          <w:b/>
          <w:bCs/>
          <w:color w:val="000000" w:themeColor="text1"/>
          <w:sz w:val="24"/>
          <w:szCs w:val="24"/>
        </w:rPr>
        <w:t>Appendix 5</w:t>
      </w:r>
      <w:r w:rsidRPr="17E4A135">
        <w:rPr>
          <w:rFonts w:ascii="Arial" w:eastAsia="Arial" w:hAnsi="Arial" w:cs="Arial"/>
          <w:color w:val="000000" w:themeColor="text1"/>
          <w:sz w:val="24"/>
          <w:szCs w:val="24"/>
        </w:rPr>
        <w:t>).</w:t>
      </w:r>
    </w:p>
    <w:p w14:paraId="487E14A7" w14:textId="68F59F1B" w:rsidR="07DEDB1F" w:rsidRDefault="07DEDB1F" w:rsidP="00475C8D">
      <w:pPr>
        <w:spacing w:after="0" w:line="240" w:lineRule="auto"/>
        <w:jc w:val="both"/>
        <w:rPr>
          <w:rFonts w:ascii="Arial" w:eastAsia="Arial" w:hAnsi="Arial" w:cs="Arial"/>
          <w:color w:val="000000" w:themeColor="text1"/>
          <w:sz w:val="24"/>
          <w:szCs w:val="24"/>
        </w:rPr>
      </w:pPr>
    </w:p>
    <w:p w14:paraId="5B23C493" w14:textId="64A61429" w:rsidR="07DEDB1F" w:rsidRDefault="3863CE98" w:rsidP="00475C8D">
      <w:pPr>
        <w:spacing w:after="0" w:line="240" w:lineRule="auto"/>
        <w:jc w:val="both"/>
        <w:rPr>
          <w:rFonts w:ascii="Arial" w:eastAsia="Arial" w:hAnsi="Arial" w:cs="Arial"/>
          <w:color w:val="000000" w:themeColor="text1"/>
          <w:sz w:val="24"/>
          <w:szCs w:val="24"/>
        </w:rPr>
      </w:pPr>
      <w:r w:rsidRPr="201AE925">
        <w:rPr>
          <w:rFonts w:ascii="Arial" w:eastAsia="Arial" w:hAnsi="Arial" w:cs="Arial"/>
          <w:color w:val="000000" w:themeColor="text1"/>
          <w:sz w:val="24"/>
          <w:szCs w:val="24"/>
        </w:rPr>
        <w:t xml:space="preserve">Key to realising savings is having pharmacy teams integrated into multidisciplinary teams, where they can influence prescribing decisions. </w:t>
      </w:r>
      <w:r w:rsidR="5E52B04C" w:rsidRPr="201AE925">
        <w:rPr>
          <w:rFonts w:ascii="Arial" w:eastAsia="Arial" w:hAnsi="Arial" w:cs="Arial"/>
          <w:color w:val="000000" w:themeColor="text1"/>
          <w:sz w:val="24"/>
          <w:szCs w:val="24"/>
        </w:rPr>
        <w:t xml:space="preserve">The workforce challenges alluded to alongside a need to “right </w:t>
      </w:r>
      <w:r w:rsidR="57EC19E8" w:rsidRPr="201AE925">
        <w:rPr>
          <w:rFonts w:ascii="Arial" w:eastAsia="Arial" w:hAnsi="Arial" w:cs="Arial"/>
          <w:color w:val="000000" w:themeColor="text1"/>
          <w:sz w:val="24"/>
          <w:szCs w:val="24"/>
        </w:rPr>
        <w:t>size” the</w:t>
      </w:r>
      <w:r w:rsidR="19320719" w:rsidRPr="201AE925">
        <w:rPr>
          <w:rFonts w:ascii="Arial" w:eastAsia="Arial" w:hAnsi="Arial" w:cs="Arial"/>
          <w:color w:val="000000" w:themeColor="text1"/>
          <w:sz w:val="24"/>
          <w:szCs w:val="24"/>
        </w:rPr>
        <w:t xml:space="preserve"> </w:t>
      </w:r>
      <w:r w:rsidRPr="201AE925">
        <w:rPr>
          <w:rFonts w:ascii="Arial" w:eastAsia="Arial" w:hAnsi="Arial" w:cs="Arial"/>
          <w:color w:val="000000" w:themeColor="text1"/>
          <w:sz w:val="24"/>
          <w:szCs w:val="24"/>
        </w:rPr>
        <w:t xml:space="preserve">pharmacy services </w:t>
      </w:r>
      <w:r w:rsidR="2BF6C5C1" w:rsidRPr="201AE925">
        <w:rPr>
          <w:rFonts w:ascii="Arial" w:eastAsia="Arial" w:hAnsi="Arial" w:cs="Arial"/>
          <w:color w:val="000000" w:themeColor="text1"/>
          <w:sz w:val="24"/>
          <w:szCs w:val="24"/>
        </w:rPr>
        <w:t xml:space="preserve">mean this is not </w:t>
      </w:r>
      <w:r w:rsidRPr="201AE925">
        <w:rPr>
          <w:rFonts w:ascii="Arial" w:eastAsia="Arial" w:hAnsi="Arial" w:cs="Arial"/>
          <w:color w:val="000000" w:themeColor="text1"/>
          <w:sz w:val="24"/>
          <w:szCs w:val="24"/>
        </w:rPr>
        <w:t>d</w:t>
      </w:r>
      <w:r w:rsidR="405B5882" w:rsidRPr="201AE925">
        <w:rPr>
          <w:rFonts w:ascii="Arial" w:eastAsia="Arial" w:hAnsi="Arial" w:cs="Arial"/>
          <w:color w:val="000000" w:themeColor="text1"/>
          <w:sz w:val="24"/>
          <w:szCs w:val="24"/>
        </w:rPr>
        <w:t xml:space="preserve">elivered across all the speciality teams </w:t>
      </w:r>
      <w:r w:rsidRPr="201AE925">
        <w:rPr>
          <w:rFonts w:ascii="Arial" w:eastAsia="Arial" w:hAnsi="Arial" w:cs="Arial"/>
          <w:color w:val="000000" w:themeColor="text1"/>
          <w:sz w:val="24"/>
          <w:szCs w:val="24"/>
        </w:rPr>
        <w:t>and in acute care priorities become focused on medicines supply to ensure hospital flow rather than appropriate cost-effective prescribing. This leads to low job satisfaction, resulting in a risk of staff moving to roles where their skills will be fully utilised</w:t>
      </w:r>
      <w:r w:rsidR="799ADB35" w:rsidRPr="201AE925">
        <w:rPr>
          <w:rFonts w:ascii="Arial" w:eastAsia="Arial" w:hAnsi="Arial" w:cs="Arial"/>
          <w:color w:val="000000" w:themeColor="text1"/>
          <w:sz w:val="24"/>
          <w:szCs w:val="24"/>
        </w:rPr>
        <w:t xml:space="preserve"> </w:t>
      </w:r>
      <w:r w:rsidR="66EB4A2B" w:rsidRPr="201AE925">
        <w:rPr>
          <w:rFonts w:ascii="Arial" w:eastAsia="Arial" w:hAnsi="Arial" w:cs="Arial"/>
          <w:color w:val="000000" w:themeColor="text1"/>
          <w:sz w:val="24"/>
          <w:szCs w:val="24"/>
        </w:rPr>
        <w:t>e.g.</w:t>
      </w:r>
      <w:r w:rsidR="799ADB35" w:rsidRPr="201AE925">
        <w:rPr>
          <w:rFonts w:ascii="Arial" w:eastAsia="Arial" w:hAnsi="Arial" w:cs="Arial"/>
          <w:color w:val="000000" w:themeColor="text1"/>
          <w:sz w:val="24"/>
          <w:szCs w:val="24"/>
        </w:rPr>
        <w:t xml:space="preserve"> GP practices with more favourable terms and conditions including renumeration.</w:t>
      </w:r>
    </w:p>
    <w:p w14:paraId="136C66A4" w14:textId="5BBACA64" w:rsidR="07DEDB1F" w:rsidRDefault="07DEDB1F" w:rsidP="00475C8D">
      <w:pPr>
        <w:spacing w:after="0" w:line="240" w:lineRule="auto"/>
        <w:jc w:val="both"/>
        <w:rPr>
          <w:rFonts w:ascii="Arial" w:eastAsia="Arial" w:hAnsi="Arial" w:cs="Arial"/>
          <w:color w:val="000000" w:themeColor="text1"/>
          <w:sz w:val="24"/>
          <w:szCs w:val="24"/>
        </w:rPr>
      </w:pPr>
    </w:p>
    <w:p w14:paraId="70CD2FB1" w14:textId="1F938824" w:rsidR="07DEDB1F" w:rsidRDefault="3863CE98" w:rsidP="00475C8D">
      <w:pPr>
        <w:spacing w:line="257" w:lineRule="auto"/>
        <w:jc w:val="both"/>
        <w:rPr>
          <w:rFonts w:ascii="Arial" w:eastAsia="Arial" w:hAnsi="Arial" w:cs="Arial"/>
          <w:color w:val="000000" w:themeColor="text1"/>
          <w:sz w:val="24"/>
          <w:szCs w:val="24"/>
        </w:rPr>
      </w:pPr>
      <w:r w:rsidRPr="201AE925">
        <w:rPr>
          <w:rFonts w:ascii="Arial" w:eastAsia="Arial" w:hAnsi="Arial" w:cs="Arial"/>
          <w:color w:val="000000" w:themeColor="text1"/>
          <w:sz w:val="24"/>
          <w:szCs w:val="24"/>
        </w:rPr>
        <w:t xml:space="preserve">The profession already faces numerous workforce challenges with pharmacists added to the Home Office Shortage Occupation list in March 2021, and a drop in NHS employed pharmacist numbers in 2021. Alongside this there are significant recruitment challenges within the pharmacy technician workforce. </w:t>
      </w:r>
      <w:bookmarkStart w:id="8" w:name="_Int_wiQtEfUR"/>
      <w:r w:rsidRPr="201AE925">
        <w:rPr>
          <w:rFonts w:ascii="Arial" w:eastAsia="Arial" w:hAnsi="Arial" w:cs="Arial"/>
          <w:color w:val="000000" w:themeColor="text1"/>
          <w:sz w:val="24"/>
          <w:szCs w:val="24"/>
        </w:rPr>
        <w:t>Arguably vacancy</w:t>
      </w:r>
      <w:bookmarkEnd w:id="8"/>
      <w:r w:rsidRPr="201AE925">
        <w:rPr>
          <w:rFonts w:ascii="Arial" w:eastAsia="Arial" w:hAnsi="Arial" w:cs="Arial"/>
          <w:color w:val="000000" w:themeColor="text1"/>
          <w:sz w:val="24"/>
          <w:szCs w:val="24"/>
        </w:rPr>
        <w:t xml:space="preserve"> figures for SBUHB pharmacy are in</w:t>
      </w:r>
      <w:r w:rsidR="7B4FDCEC" w:rsidRPr="201AE925">
        <w:rPr>
          <w:rFonts w:ascii="Arial" w:eastAsia="Arial" w:hAnsi="Arial" w:cs="Arial"/>
          <w:color w:val="000000" w:themeColor="text1"/>
          <w:sz w:val="24"/>
          <w:szCs w:val="24"/>
        </w:rPr>
        <w:t xml:space="preserve"> a</w:t>
      </w:r>
      <w:r w:rsidRPr="201AE925">
        <w:rPr>
          <w:rFonts w:ascii="Arial" w:eastAsia="Arial" w:hAnsi="Arial" w:cs="Arial"/>
          <w:color w:val="000000" w:themeColor="text1"/>
          <w:sz w:val="24"/>
          <w:szCs w:val="24"/>
        </w:rPr>
        <w:t xml:space="preserve"> recovery</w:t>
      </w:r>
      <w:r w:rsidR="4CA3A249" w:rsidRPr="201AE925">
        <w:rPr>
          <w:rFonts w:ascii="Arial" w:eastAsia="Arial" w:hAnsi="Arial" w:cs="Arial"/>
          <w:color w:val="000000" w:themeColor="text1"/>
          <w:sz w:val="24"/>
          <w:szCs w:val="24"/>
        </w:rPr>
        <w:t xml:space="preserve"> phase given our Health Board grow</w:t>
      </w:r>
      <w:r w:rsidRPr="201AE925">
        <w:rPr>
          <w:rFonts w:ascii="Arial" w:eastAsia="Arial" w:hAnsi="Arial" w:cs="Arial"/>
          <w:color w:val="000000" w:themeColor="text1"/>
          <w:sz w:val="24"/>
          <w:szCs w:val="24"/>
        </w:rPr>
        <w:t xml:space="preserve"> your own mitigation plans.</w:t>
      </w:r>
    </w:p>
    <w:p w14:paraId="55043522" w14:textId="29CA2FA8" w:rsidR="07DEDB1F" w:rsidRDefault="07DEDB1F" w:rsidP="17E4A135">
      <w:pPr>
        <w:spacing w:after="0" w:line="240" w:lineRule="auto"/>
        <w:jc w:val="both"/>
        <w:rPr>
          <w:rFonts w:ascii="Arial" w:hAnsi="Arial" w:cs="Arial"/>
          <w:sz w:val="24"/>
          <w:szCs w:val="24"/>
        </w:rPr>
      </w:pPr>
    </w:p>
    <w:p w14:paraId="2C8609AE" w14:textId="4C190EDF" w:rsidR="66B8D2BA" w:rsidRDefault="66B8D2BA" w:rsidP="07DEDB1F">
      <w:pPr>
        <w:spacing w:after="0" w:line="240" w:lineRule="auto"/>
        <w:jc w:val="both"/>
        <w:rPr>
          <w:rFonts w:ascii="Arial" w:hAnsi="Arial" w:cs="Arial"/>
          <w:sz w:val="24"/>
          <w:szCs w:val="24"/>
        </w:rPr>
      </w:pPr>
      <w:r w:rsidRPr="17E4A135">
        <w:rPr>
          <w:rFonts w:ascii="Arial" w:hAnsi="Arial" w:cs="Arial"/>
          <w:sz w:val="24"/>
          <w:szCs w:val="24"/>
        </w:rPr>
        <w:t xml:space="preserve">There is a </w:t>
      </w:r>
      <w:r w:rsidR="4C1FC75D" w:rsidRPr="17E4A135">
        <w:rPr>
          <w:rFonts w:ascii="Arial" w:hAnsi="Arial" w:cs="Arial"/>
          <w:sz w:val="24"/>
          <w:szCs w:val="24"/>
        </w:rPr>
        <w:t>robust g</w:t>
      </w:r>
      <w:r w:rsidRPr="17E4A135">
        <w:rPr>
          <w:rFonts w:ascii="Arial" w:hAnsi="Arial" w:cs="Arial"/>
          <w:sz w:val="24"/>
          <w:szCs w:val="24"/>
        </w:rPr>
        <w:t xml:space="preserve">overnance structure to support the oversight of medicines within the Health Board and this is represented in </w:t>
      </w:r>
      <w:r w:rsidR="7E499420" w:rsidRPr="17E4A135">
        <w:rPr>
          <w:rFonts w:ascii="Arial" w:hAnsi="Arial" w:cs="Arial"/>
          <w:b/>
          <w:bCs/>
          <w:sz w:val="24"/>
          <w:szCs w:val="24"/>
        </w:rPr>
        <w:t>Appendix</w:t>
      </w:r>
      <w:r w:rsidR="7F6C7F39" w:rsidRPr="17E4A135">
        <w:rPr>
          <w:rFonts w:ascii="Arial" w:hAnsi="Arial" w:cs="Arial"/>
          <w:b/>
          <w:bCs/>
          <w:sz w:val="24"/>
          <w:szCs w:val="24"/>
        </w:rPr>
        <w:t xml:space="preserve"> 6</w:t>
      </w:r>
      <w:r w:rsidR="7E499420" w:rsidRPr="17E4A135">
        <w:rPr>
          <w:rFonts w:ascii="Arial" w:hAnsi="Arial" w:cs="Arial"/>
          <w:b/>
          <w:bCs/>
          <w:sz w:val="24"/>
          <w:szCs w:val="24"/>
        </w:rPr>
        <w:t>.</w:t>
      </w:r>
      <w:r w:rsidR="7E499420" w:rsidRPr="17E4A135">
        <w:rPr>
          <w:rFonts w:ascii="Arial" w:hAnsi="Arial" w:cs="Arial"/>
          <w:sz w:val="24"/>
          <w:szCs w:val="24"/>
        </w:rPr>
        <w:t xml:space="preserve"> The Medicines Management Strategy Board</w:t>
      </w:r>
      <w:r w:rsidR="673A9F5D" w:rsidRPr="17E4A135">
        <w:rPr>
          <w:rFonts w:ascii="Arial" w:hAnsi="Arial" w:cs="Arial"/>
          <w:sz w:val="24"/>
          <w:szCs w:val="24"/>
        </w:rPr>
        <w:t xml:space="preserve"> (MMSB)</w:t>
      </w:r>
      <w:r w:rsidR="7E499420" w:rsidRPr="17E4A135">
        <w:rPr>
          <w:rFonts w:ascii="Arial" w:hAnsi="Arial" w:cs="Arial"/>
          <w:sz w:val="24"/>
          <w:szCs w:val="24"/>
        </w:rPr>
        <w:t xml:space="preserve"> is chaired by the Medical Director with cross service group repr</w:t>
      </w:r>
      <w:r w:rsidR="2805B46F" w:rsidRPr="17E4A135">
        <w:rPr>
          <w:rFonts w:ascii="Arial" w:hAnsi="Arial" w:cs="Arial"/>
          <w:sz w:val="24"/>
          <w:szCs w:val="24"/>
        </w:rPr>
        <w:t>esentation. This overarching group is then supported by a series of subgroups addressing key areas of quality</w:t>
      </w:r>
      <w:r w:rsidR="7F3C8EEC" w:rsidRPr="17E4A135">
        <w:rPr>
          <w:rFonts w:ascii="Arial" w:hAnsi="Arial" w:cs="Arial"/>
          <w:sz w:val="24"/>
          <w:szCs w:val="24"/>
        </w:rPr>
        <w:t xml:space="preserve"> safety and finance.</w:t>
      </w:r>
    </w:p>
    <w:p w14:paraId="06CFC4CB" w14:textId="054F7DB0" w:rsidR="07DEDB1F" w:rsidRDefault="07DEDB1F" w:rsidP="07DEDB1F">
      <w:pPr>
        <w:spacing w:after="0" w:line="240" w:lineRule="auto"/>
        <w:jc w:val="both"/>
        <w:rPr>
          <w:rFonts w:ascii="Arial" w:hAnsi="Arial" w:cs="Arial"/>
          <w:sz w:val="24"/>
          <w:szCs w:val="24"/>
        </w:rPr>
      </w:pPr>
    </w:p>
    <w:p w14:paraId="6721B6DE" w14:textId="4B4B039A" w:rsidR="52BE059E" w:rsidRDefault="52BE059E" w:rsidP="07DEDB1F">
      <w:pPr>
        <w:spacing w:after="0" w:line="240" w:lineRule="auto"/>
        <w:jc w:val="both"/>
        <w:rPr>
          <w:rFonts w:ascii="Arial" w:hAnsi="Arial" w:cs="Arial"/>
          <w:sz w:val="24"/>
          <w:szCs w:val="24"/>
        </w:rPr>
      </w:pPr>
      <w:r w:rsidRPr="07DEDB1F">
        <w:rPr>
          <w:rFonts w:ascii="Arial" w:hAnsi="Arial" w:cs="Arial"/>
          <w:sz w:val="24"/>
          <w:szCs w:val="24"/>
        </w:rPr>
        <w:t xml:space="preserve">Given the significant financial risk associated with NICE </w:t>
      </w:r>
      <w:r w:rsidR="32287F35" w:rsidRPr="07DEDB1F">
        <w:rPr>
          <w:rFonts w:ascii="Arial" w:hAnsi="Arial" w:cs="Arial"/>
          <w:sz w:val="24"/>
          <w:szCs w:val="24"/>
        </w:rPr>
        <w:t>there is a requirement for the service group divisions to develop implementation plans to include infrastructure</w:t>
      </w:r>
      <w:r w:rsidR="673294B0" w:rsidRPr="07DEDB1F">
        <w:rPr>
          <w:rFonts w:ascii="Arial" w:hAnsi="Arial" w:cs="Arial"/>
          <w:sz w:val="24"/>
          <w:szCs w:val="24"/>
        </w:rPr>
        <w:t xml:space="preserve"> which is then scrutinised by the </w:t>
      </w:r>
      <w:r w:rsidR="22B355EA" w:rsidRPr="07DEDB1F">
        <w:rPr>
          <w:rFonts w:ascii="Arial" w:hAnsi="Arial" w:cs="Arial"/>
          <w:sz w:val="24"/>
          <w:szCs w:val="24"/>
        </w:rPr>
        <w:t>NICE High-Cost Drugs Group prior to ratification at MMSB.</w:t>
      </w:r>
    </w:p>
    <w:p w14:paraId="574E6AC7" w14:textId="21FBD0DE" w:rsidR="07DEDB1F" w:rsidRDefault="07DEDB1F" w:rsidP="07DEDB1F">
      <w:pPr>
        <w:spacing w:after="0" w:line="240" w:lineRule="auto"/>
        <w:jc w:val="both"/>
        <w:rPr>
          <w:rFonts w:ascii="Arial" w:hAnsi="Arial" w:cs="Arial"/>
          <w:sz w:val="24"/>
          <w:szCs w:val="24"/>
        </w:rPr>
      </w:pPr>
    </w:p>
    <w:p w14:paraId="560876B4" w14:textId="77777777" w:rsidR="00475C8D" w:rsidRDefault="00475C8D" w:rsidP="07DEDB1F">
      <w:pPr>
        <w:spacing w:after="0" w:line="240" w:lineRule="auto"/>
        <w:jc w:val="both"/>
        <w:rPr>
          <w:rFonts w:ascii="Arial" w:hAnsi="Arial" w:cs="Arial"/>
          <w:sz w:val="24"/>
          <w:szCs w:val="24"/>
        </w:rPr>
      </w:pPr>
    </w:p>
    <w:p w14:paraId="3EDD8FDF" w14:textId="6D811CA6" w:rsidR="00653AEC" w:rsidRPr="007A490E" w:rsidRDefault="00653AEC" w:rsidP="00A777CB">
      <w:pPr>
        <w:pStyle w:val="ListParagraph"/>
        <w:numPr>
          <w:ilvl w:val="0"/>
          <w:numId w:val="6"/>
        </w:numPr>
        <w:spacing w:after="0" w:line="240" w:lineRule="auto"/>
        <w:rPr>
          <w:rFonts w:ascii="Arial" w:hAnsi="Arial" w:cs="Arial"/>
          <w:b/>
          <w:sz w:val="24"/>
          <w:szCs w:val="24"/>
        </w:rPr>
      </w:pPr>
      <w:r w:rsidRPr="007A490E">
        <w:rPr>
          <w:rFonts w:ascii="Arial" w:hAnsi="Arial" w:cs="Arial"/>
          <w:b/>
          <w:bCs/>
          <w:sz w:val="24"/>
          <w:szCs w:val="24"/>
        </w:rPr>
        <w:t xml:space="preserve"> FINANCIAL IMPLICATIONS</w:t>
      </w:r>
    </w:p>
    <w:p w14:paraId="611AE94C" w14:textId="507600B6" w:rsidR="00B7321D" w:rsidRDefault="00B7321D" w:rsidP="7459DE28">
      <w:pPr>
        <w:spacing w:after="0" w:line="240" w:lineRule="auto"/>
        <w:jc w:val="both"/>
        <w:rPr>
          <w:rFonts w:ascii="Arial" w:hAnsi="Arial" w:cs="Arial"/>
          <w:sz w:val="24"/>
          <w:szCs w:val="24"/>
        </w:rPr>
      </w:pPr>
      <w:r w:rsidRPr="7459DE28">
        <w:rPr>
          <w:rFonts w:ascii="Arial" w:hAnsi="Arial" w:cs="Arial"/>
          <w:sz w:val="24"/>
          <w:szCs w:val="24"/>
        </w:rPr>
        <w:t xml:space="preserve">The paper details the significant growth in cost and volume of medicines over the last five years. It is anticipated that this will continue for the </w:t>
      </w:r>
      <w:r w:rsidR="5F1AE437" w:rsidRPr="7459DE28">
        <w:rPr>
          <w:rFonts w:ascii="Arial" w:hAnsi="Arial" w:cs="Arial"/>
          <w:sz w:val="24"/>
          <w:szCs w:val="24"/>
        </w:rPr>
        <w:t>near future</w:t>
      </w:r>
      <w:r w:rsidRPr="7459DE28">
        <w:rPr>
          <w:rFonts w:ascii="Arial" w:hAnsi="Arial" w:cs="Arial"/>
          <w:sz w:val="24"/>
          <w:szCs w:val="24"/>
        </w:rPr>
        <w:t>.</w:t>
      </w:r>
    </w:p>
    <w:p w14:paraId="76A9B383" w14:textId="77777777" w:rsidR="00B7321D" w:rsidRDefault="00B7321D" w:rsidP="003471C8">
      <w:pPr>
        <w:spacing w:after="0" w:line="240" w:lineRule="auto"/>
        <w:jc w:val="both"/>
        <w:rPr>
          <w:rFonts w:ascii="Arial" w:hAnsi="Arial" w:cs="Arial"/>
          <w:bCs/>
          <w:sz w:val="24"/>
          <w:szCs w:val="24"/>
        </w:rPr>
      </w:pPr>
    </w:p>
    <w:p w14:paraId="5AA76123" w14:textId="55AA0E8A" w:rsidR="0006495D" w:rsidRDefault="5294C054" w:rsidP="003471C8">
      <w:pPr>
        <w:spacing w:after="0" w:line="240" w:lineRule="auto"/>
        <w:jc w:val="both"/>
        <w:rPr>
          <w:rFonts w:ascii="Arial" w:hAnsi="Arial" w:cs="Arial"/>
          <w:sz w:val="24"/>
          <w:szCs w:val="24"/>
        </w:rPr>
      </w:pPr>
      <w:r w:rsidRPr="3FE47C27">
        <w:rPr>
          <w:rFonts w:ascii="Arial" w:hAnsi="Arial" w:cs="Arial"/>
          <w:sz w:val="24"/>
          <w:szCs w:val="24"/>
        </w:rPr>
        <w:t>A</w:t>
      </w:r>
      <w:r w:rsidR="2038D5C9" w:rsidRPr="3FE47C27">
        <w:rPr>
          <w:rFonts w:ascii="Arial" w:hAnsi="Arial" w:cs="Arial"/>
          <w:sz w:val="24"/>
          <w:szCs w:val="24"/>
        </w:rPr>
        <w:t xml:space="preserve">s outlined in the paper the teams across sectors will continue to horizon scan and seek out further opportunities through </w:t>
      </w:r>
      <w:r w:rsidR="6844A371" w:rsidRPr="3FE47C27">
        <w:rPr>
          <w:rFonts w:ascii="Arial" w:hAnsi="Arial" w:cs="Arial"/>
          <w:sz w:val="24"/>
          <w:szCs w:val="24"/>
        </w:rPr>
        <w:t xml:space="preserve">innovation, upskilling and close working with patients to meet the needs of SBUHB population. </w:t>
      </w:r>
      <w:r w:rsidR="5EFF895A" w:rsidRPr="3FE47C27">
        <w:rPr>
          <w:rFonts w:ascii="Arial" w:hAnsi="Arial" w:cs="Arial"/>
          <w:sz w:val="24"/>
          <w:szCs w:val="24"/>
        </w:rPr>
        <w:t xml:space="preserve">Key to maintaining a grip on </w:t>
      </w:r>
      <w:r w:rsidR="0F960F44" w:rsidRPr="3FE47C27">
        <w:rPr>
          <w:rFonts w:ascii="Arial" w:hAnsi="Arial" w:cs="Arial"/>
          <w:sz w:val="24"/>
          <w:szCs w:val="24"/>
        </w:rPr>
        <w:t>medicines</w:t>
      </w:r>
      <w:r w:rsidR="5EFF895A" w:rsidRPr="3FE47C27">
        <w:rPr>
          <w:rFonts w:ascii="Arial" w:hAnsi="Arial" w:cs="Arial"/>
          <w:sz w:val="24"/>
          <w:szCs w:val="24"/>
        </w:rPr>
        <w:t xml:space="preserve"> expenditure is to ensure that pharmacy support is embedded into all Health Board groups where</w:t>
      </w:r>
      <w:r w:rsidR="243EF019" w:rsidRPr="3FE47C27">
        <w:rPr>
          <w:rFonts w:ascii="Arial" w:hAnsi="Arial" w:cs="Arial"/>
          <w:sz w:val="24"/>
          <w:szCs w:val="24"/>
        </w:rPr>
        <w:t xml:space="preserve"> drugs are </w:t>
      </w:r>
      <w:r w:rsidR="1310CD1C" w:rsidRPr="3FE47C27">
        <w:rPr>
          <w:rFonts w:ascii="Arial" w:hAnsi="Arial" w:cs="Arial"/>
          <w:sz w:val="24"/>
          <w:szCs w:val="24"/>
        </w:rPr>
        <w:t>used,</w:t>
      </w:r>
      <w:r w:rsidR="243EF019" w:rsidRPr="3FE47C27">
        <w:rPr>
          <w:rFonts w:ascii="Arial" w:hAnsi="Arial" w:cs="Arial"/>
          <w:sz w:val="24"/>
          <w:szCs w:val="24"/>
        </w:rPr>
        <w:t xml:space="preserve"> or </w:t>
      </w:r>
      <w:r w:rsidR="13E63ED6" w:rsidRPr="3FE47C27">
        <w:rPr>
          <w:rFonts w:ascii="Arial" w:hAnsi="Arial" w:cs="Arial"/>
          <w:sz w:val="24"/>
          <w:szCs w:val="24"/>
        </w:rPr>
        <w:t xml:space="preserve">use </w:t>
      </w:r>
      <w:r w:rsidR="243EF019" w:rsidRPr="3FE47C27">
        <w:rPr>
          <w:rFonts w:ascii="Arial" w:hAnsi="Arial" w:cs="Arial"/>
          <w:sz w:val="24"/>
          <w:szCs w:val="24"/>
        </w:rPr>
        <w:t xml:space="preserve">being </w:t>
      </w:r>
      <w:r w:rsidR="177CEA4A" w:rsidRPr="3FE47C27">
        <w:rPr>
          <w:rFonts w:ascii="Arial" w:hAnsi="Arial" w:cs="Arial"/>
          <w:sz w:val="24"/>
          <w:szCs w:val="24"/>
        </w:rPr>
        <w:t>considered,</w:t>
      </w:r>
      <w:r w:rsidR="2EFF12C3" w:rsidRPr="3FE47C27">
        <w:rPr>
          <w:rFonts w:ascii="Arial" w:hAnsi="Arial" w:cs="Arial"/>
          <w:sz w:val="24"/>
          <w:szCs w:val="24"/>
        </w:rPr>
        <w:t xml:space="preserve"> and this must include all instances where service delivery changes are planned.</w:t>
      </w:r>
      <w:r w:rsidR="243EF019" w:rsidRPr="3FE47C27">
        <w:rPr>
          <w:rFonts w:ascii="Arial" w:hAnsi="Arial" w:cs="Arial"/>
          <w:sz w:val="24"/>
          <w:szCs w:val="24"/>
        </w:rPr>
        <w:t xml:space="preserve"> </w:t>
      </w:r>
    </w:p>
    <w:p w14:paraId="46BE55CA" w14:textId="13F9C071" w:rsidR="07432B9D" w:rsidRDefault="07432B9D" w:rsidP="07432B9D">
      <w:pPr>
        <w:spacing w:after="0" w:line="240" w:lineRule="auto"/>
        <w:jc w:val="both"/>
        <w:rPr>
          <w:rFonts w:ascii="Arial" w:hAnsi="Arial" w:cs="Arial"/>
          <w:sz w:val="24"/>
          <w:szCs w:val="24"/>
        </w:rPr>
      </w:pPr>
    </w:p>
    <w:p w14:paraId="376E386F" w14:textId="77777777" w:rsidR="00475C8D" w:rsidRDefault="00475C8D" w:rsidP="07432B9D">
      <w:pPr>
        <w:spacing w:after="0" w:line="240" w:lineRule="auto"/>
        <w:jc w:val="both"/>
        <w:rPr>
          <w:rFonts w:ascii="Arial" w:hAnsi="Arial" w:cs="Arial"/>
          <w:sz w:val="24"/>
          <w:szCs w:val="24"/>
        </w:rPr>
      </w:pPr>
    </w:p>
    <w:p w14:paraId="6ACDEA84" w14:textId="4CC71922" w:rsidR="00653AEC" w:rsidRPr="007A490E" w:rsidRDefault="7F9AE506" w:rsidP="00A777CB">
      <w:pPr>
        <w:pStyle w:val="ListParagraph"/>
        <w:numPr>
          <w:ilvl w:val="0"/>
          <w:numId w:val="6"/>
        </w:numPr>
        <w:spacing w:after="0" w:line="240" w:lineRule="auto"/>
        <w:jc w:val="both"/>
        <w:rPr>
          <w:rFonts w:ascii="Arial" w:hAnsi="Arial" w:cs="Arial"/>
          <w:b/>
          <w:sz w:val="24"/>
          <w:szCs w:val="24"/>
        </w:rPr>
      </w:pPr>
      <w:r w:rsidRPr="07432B9D">
        <w:rPr>
          <w:rFonts w:ascii="Arial" w:hAnsi="Arial" w:cs="Arial"/>
          <w:b/>
          <w:bCs/>
          <w:sz w:val="24"/>
          <w:szCs w:val="24"/>
        </w:rPr>
        <w:t>RECOMMENDATION</w:t>
      </w:r>
    </w:p>
    <w:p w14:paraId="39C8AD08" w14:textId="77777777" w:rsidR="00132696" w:rsidRPr="00132696" w:rsidRDefault="00132696" w:rsidP="003471C8">
      <w:pPr>
        <w:spacing w:after="0" w:line="240" w:lineRule="auto"/>
        <w:ind w:right="96"/>
        <w:jc w:val="both"/>
        <w:rPr>
          <w:rFonts w:ascii="Arial" w:hAnsi="Arial" w:cs="Arial"/>
          <w:sz w:val="24"/>
          <w:szCs w:val="24"/>
        </w:rPr>
      </w:pPr>
      <w:r w:rsidRPr="00132696">
        <w:rPr>
          <w:rFonts w:ascii="Arial" w:hAnsi="Arial" w:cs="Arial"/>
          <w:sz w:val="24"/>
          <w:szCs w:val="24"/>
        </w:rPr>
        <w:t>Members are asked to</w:t>
      </w:r>
      <w:r>
        <w:rPr>
          <w:rFonts w:ascii="Arial" w:hAnsi="Arial" w:cs="Arial"/>
          <w:sz w:val="24"/>
          <w:szCs w:val="24"/>
        </w:rPr>
        <w:t>: -</w:t>
      </w:r>
    </w:p>
    <w:p w14:paraId="62A2E166" w14:textId="77777777" w:rsidR="00132696" w:rsidRPr="00132696" w:rsidRDefault="00132696" w:rsidP="00A777CB">
      <w:pPr>
        <w:pStyle w:val="ListParagraph"/>
        <w:numPr>
          <w:ilvl w:val="0"/>
          <w:numId w:val="7"/>
        </w:numPr>
        <w:spacing w:after="0" w:line="240" w:lineRule="auto"/>
        <w:ind w:right="96"/>
        <w:jc w:val="both"/>
        <w:rPr>
          <w:rFonts w:ascii="Arial" w:hAnsi="Arial" w:cs="Arial"/>
          <w:sz w:val="24"/>
          <w:szCs w:val="24"/>
        </w:rPr>
      </w:pPr>
      <w:r w:rsidRPr="00132696">
        <w:rPr>
          <w:rFonts w:ascii="Arial" w:hAnsi="Arial" w:cs="Arial"/>
          <w:b/>
          <w:bCs/>
          <w:sz w:val="24"/>
          <w:szCs w:val="24"/>
        </w:rPr>
        <w:t>NOTE</w:t>
      </w:r>
      <w:r>
        <w:rPr>
          <w:rFonts w:ascii="Arial" w:hAnsi="Arial" w:cs="Arial"/>
          <w:sz w:val="24"/>
          <w:szCs w:val="24"/>
        </w:rPr>
        <w:t xml:space="preserve"> the c</w:t>
      </w:r>
      <w:r w:rsidRPr="00132696">
        <w:rPr>
          <w:rFonts w:ascii="Arial" w:hAnsi="Arial" w:cs="Arial"/>
          <w:sz w:val="24"/>
          <w:szCs w:val="24"/>
        </w:rPr>
        <w:t>urrent spends and pressures contributing to increased predicted spend</w:t>
      </w:r>
    </w:p>
    <w:p w14:paraId="1DADE990" w14:textId="77777777" w:rsidR="00132696" w:rsidRPr="00132696" w:rsidRDefault="00132696" w:rsidP="00A777CB">
      <w:pPr>
        <w:pStyle w:val="ListParagraph"/>
        <w:numPr>
          <w:ilvl w:val="0"/>
          <w:numId w:val="7"/>
        </w:numPr>
        <w:spacing w:after="0" w:line="240" w:lineRule="auto"/>
        <w:ind w:right="96"/>
        <w:jc w:val="both"/>
        <w:rPr>
          <w:rFonts w:ascii="Arial" w:hAnsi="Arial" w:cs="Arial"/>
          <w:sz w:val="24"/>
          <w:szCs w:val="24"/>
        </w:rPr>
      </w:pPr>
      <w:r w:rsidRPr="00132696">
        <w:rPr>
          <w:rFonts w:ascii="Arial" w:hAnsi="Arial" w:cs="Arial"/>
          <w:b/>
          <w:bCs/>
          <w:sz w:val="24"/>
          <w:szCs w:val="24"/>
        </w:rPr>
        <w:t>NOTE</w:t>
      </w:r>
      <w:r>
        <w:rPr>
          <w:rFonts w:ascii="Arial" w:hAnsi="Arial" w:cs="Arial"/>
          <w:sz w:val="24"/>
          <w:szCs w:val="24"/>
        </w:rPr>
        <w:t xml:space="preserve"> that i</w:t>
      </w:r>
      <w:r w:rsidRPr="00132696">
        <w:rPr>
          <w:rFonts w:ascii="Arial" w:hAnsi="Arial" w:cs="Arial"/>
          <w:sz w:val="24"/>
          <w:szCs w:val="24"/>
        </w:rPr>
        <w:t>ncreased spend is multifactorial and influenced by national guidance and improved access to treatment options</w:t>
      </w:r>
    </w:p>
    <w:p w14:paraId="33E5F52E" w14:textId="77777777" w:rsidR="00132696" w:rsidRPr="00132696" w:rsidRDefault="00132696" w:rsidP="00A777CB">
      <w:pPr>
        <w:pStyle w:val="ListParagraph"/>
        <w:numPr>
          <w:ilvl w:val="0"/>
          <w:numId w:val="7"/>
        </w:numPr>
        <w:spacing w:after="0" w:line="240" w:lineRule="auto"/>
        <w:ind w:right="96"/>
        <w:jc w:val="both"/>
        <w:rPr>
          <w:rFonts w:ascii="Arial" w:hAnsi="Arial" w:cs="Arial"/>
          <w:sz w:val="24"/>
          <w:szCs w:val="24"/>
        </w:rPr>
      </w:pPr>
      <w:r w:rsidRPr="00132696">
        <w:rPr>
          <w:rFonts w:ascii="Arial" w:hAnsi="Arial" w:cs="Arial"/>
          <w:b/>
          <w:bCs/>
          <w:sz w:val="24"/>
          <w:szCs w:val="24"/>
        </w:rPr>
        <w:t>NOTE</w:t>
      </w:r>
      <w:r>
        <w:rPr>
          <w:rFonts w:ascii="Arial" w:hAnsi="Arial" w:cs="Arial"/>
          <w:sz w:val="24"/>
          <w:szCs w:val="24"/>
        </w:rPr>
        <w:t xml:space="preserve"> the p</w:t>
      </w:r>
      <w:r w:rsidRPr="00132696">
        <w:rPr>
          <w:rFonts w:ascii="Arial" w:hAnsi="Arial" w:cs="Arial"/>
          <w:sz w:val="24"/>
          <w:szCs w:val="24"/>
        </w:rPr>
        <w:t>lanning of new services must include pharmacy teams in all stages of the process to ensure appropriate consideration of medicines utilisation</w:t>
      </w:r>
    </w:p>
    <w:p w14:paraId="75A62829" w14:textId="0BC2AD6D" w:rsidR="00132696" w:rsidRPr="00132696" w:rsidRDefault="00132696" w:rsidP="00A777CB">
      <w:pPr>
        <w:pStyle w:val="ListParagraph"/>
        <w:numPr>
          <w:ilvl w:val="0"/>
          <w:numId w:val="7"/>
        </w:numPr>
        <w:spacing w:after="0" w:line="240" w:lineRule="auto"/>
        <w:ind w:right="96"/>
        <w:jc w:val="both"/>
        <w:rPr>
          <w:rFonts w:ascii="Arial" w:hAnsi="Arial" w:cs="Arial"/>
          <w:sz w:val="24"/>
          <w:szCs w:val="24"/>
        </w:rPr>
      </w:pPr>
      <w:r w:rsidRPr="17E4A135">
        <w:rPr>
          <w:rFonts w:ascii="Arial" w:hAnsi="Arial" w:cs="Arial"/>
          <w:b/>
          <w:bCs/>
          <w:sz w:val="24"/>
          <w:szCs w:val="24"/>
        </w:rPr>
        <w:t>NOTE</w:t>
      </w:r>
      <w:r w:rsidRPr="17E4A135">
        <w:rPr>
          <w:rFonts w:ascii="Arial" w:hAnsi="Arial" w:cs="Arial"/>
          <w:sz w:val="24"/>
          <w:szCs w:val="24"/>
        </w:rPr>
        <w:t xml:space="preserve"> that whilst pharmacy teams make a considerable impact on minimising spend there are workforce challenges in recruiting registered staff, and a limited resource available to influence over a significant prescribing workfor</w:t>
      </w:r>
      <w:r w:rsidR="52FCAB80" w:rsidRPr="17E4A135">
        <w:rPr>
          <w:rFonts w:ascii="Arial" w:hAnsi="Arial" w:cs="Arial"/>
          <w:sz w:val="24"/>
          <w:szCs w:val="24"/>
        </w:rPr>
        <w:t>ce</w:t>
      </w:r>
    </w:p>
    <w:p w14:paraId="015D8E13" w14:textId="097E4FA0" w:rsidR="17E4A135" w:rsidRDefault="17E4A135" w:rsidP="17E4A135">
      <w:pPr>
        <w:spacing w:after="0" w:line="240" w:lineRule="auto"/>
        <w:ind w:right="96"/>
        <w:jc w:val="both"/>
        <w:rPr>
          <w:rFonts w:ascii="Arial" w:hAnsi="Arial" w:cs="Arial"/>
          <w:sz w:val="24"/>
          <w:szCs w:val="24"/>
        </w:rPr>
      </w:pPr>
    </w:p>
    <w:p w14:paraId="24AD1FC3" w14:textId="01E6EEAA" w:rsidR="00475C8D" w:rsidRDefault="00475C8D">
      <w:pPr>
        <w:rPr>
          <w:rFonts w:ascii="Arial" w:hAnsi="Arial" w:cs="Arial"/>
          <w:sz w:val="24"/>
          <w:szCs w:val="24"/>
        </w:rPr>
      </w:pPr>
      <w:bookmarkStart w:id="9" w:name="_GoBack"/>
      <w:bookmarkEnd w:id="9"/>
      <w:r>
        <w:rPr>
          <w:rFonts w:ascii="Arial" w:hAnsi="Arial" w:cs="Arial"/>
          <w:sz w:val="24"/>
          <w:szCs w:val="24"/>
        </w:rPr>
        <w:br w:type="page"/>
      </w:r>
    </w:p>
    <w:p w14:paraId="01A0261B" w14:textId="77777777" w:rsidR="17E4A135" w:rsidRDefault="17E4A135" w:rsidP="17E4A135">
      <w:pPr>
        <w:spacing w:after="0" w:line="240" w:lineRule="auto"/>
        <w:ind w:right="96"/>
        <w:jc w:val="both"/>
        <w:rPr>
          <w:rFonts w:ascii="Arial" w:hAnsi="Arial" w:cs="Arial"/>
          <w:sz w:val="24"/>
          <w:szCs w:val="24"/>
        </w:rPr>
      </w:pPr>
    </w:p>
    <w:tbl>
      <w:tblPr>
        <w:tblStyle w:val="TableGrid"/>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759"/>
        <w:gridCol w:w="645"/>
        <w:gridCol w:w="5028"/>
        <w:gridCol w:w="1583"/>
      </w:tblGrid>
      <w:tr w:rsidR="17E4A135" w14:paraId="127FD3EE" w14:textId="77777777" w:rsidTr="53ECD1D9">
        <w:trPr>
          <w:trHeight w:val="300"/>
        </w:trPr>
        <w:tc>
          <w:tcPr>
            <w:tcW w:w="9015" w:type="dxa"/>
            <w:gridSpan w:val="4"/>
            <w:shd w:val="clear" w:color="auto" w:fill="D5DCE4" w:themeFill="text2" w:themeFillTint="33"/>
            <w:tcMar>
              <w:left w:w="105" w:type="dxa"/>
              <w:right w:w="105" w:type="dxa"/>
            </w:tcMar>
          </w:tcPr>
          <w:p w14:paraId="702B5005" w14:textId="5F026359" w:rsidR="17E4A135" w:rsidRDefault="17E4A135" w:rsidP="17E4A135">
            <w:pPr>
              <w:spacing w:line="259" w:lineRule="auto"/>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rPr>
              <w:t>Governance and Assurance</w:t>
            </w:r>
          </w:p>
          <w:p w14:paraId="641F1CC0" w14:textId="0849526D" w:rsidR="17E4A135" w:rsidRDefault="17E4A135" w:rsidP="17E4A135">
            <w:pPr>
              <w:spacing w:line="259" w:lineRule="auto"/>
              <w:rPr>
                <w:rFonts w:ascii="Arial" w:eastAsia="Arial" w:hAnsi="Arial" w:cs="Arial"/>
                <w:color w:val="000000" w:themeColor="text1"/>
                <w:sz w:val="24"/>
                <w:szCs w:val="24"/>
              </w:rPr>
            </w:pPr>
          </w:p>
        </w:tc>
      </w:tr>
      <w:tr w:rsidR="17E4A135" w14:paraId="1A33798F" w14:textId="77777777" w:rsidTr="53ECD1D9">
        <w:trPr>
          <w:trHeight w:val="300"/>
        </w:trPr>
        <w:tc>
          <w:tcPr>
            <w:tcW w:w="1759" w:type="dxa"/>
            <w:vMerge w:val="restart"/>
            <w:tcMar>
              <w:left w:w="105" w:type="dxa"/>
              <w:right w:w="105" w:type="dxa"/>
            </w:tcMar>
          </w:tcPr>
          <w:p w14:paraId="07AF7C40" w14:textId="745134D6" w:rsidR="17E4A135" w:rsidRDefault="17E4A135" w:rsidP="17E4A135">
            <w:pPr>
              <w:spacing w:line="259" w:lineRule="auto"/>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rPr>
              <w:t>Link to Enabling Objectives</w:t>
            </w:r>
          </w:p>
          <w:p w14:paraId="72D08B50" w14:textId="0308F585" w:rsidR="17E4A135" w:rsidRDefault="17E4A135" w:rsidP="17E4A135">
            <w:pPr>
              <w:spacing w:line="259" w:lineRule="auto"/>
              <w:rPr>
                <w:rFonts w:ascii="Arial" w:eastAsia="Arial" w:hAnsi="Arial" w:cs="Arial"/>
                <w:color w:val="000000" w:themeColor="text1"/>
                <w:sz w:val="18"/>
                <w:szCs w:val="18"/>
              </w:rPr>
            </w:pPr>
            <w:r w:rsidRPr="17E4A135">
              <w:rPr>
                <w:rFonts w:ascii="Arial" w:eastAsia="Arial" w:hAnsi="Arial" w:cs="Arial"/>
                <w:b/>
                <w:bCs/>
                <w:i/>
                <w:iCs/>
                <w:color w:val="000000" w:themeColor="text1"/>
                <w:sz w:val="18"/>
                <w:szCs w:val="18"/>
              </w:rPr>
              <w:t>(please choose)</w:t>
            </w:r>
          </w:p>
        </w:tc>
        <w:tc>
          <w:tcPr>
            <w:tcW w:w="7256" w:type="dxa"/>
            <w:gridSpan w:val="3"/>
            <w:shd w:val="clear" w:color="auto" w:fill="BDD6EE" w:themeFill="accent1" w:themeFillTint="66"/>
            <w:tcMar>
              <w:left w:w="105" w:type="dxa"/>
              <w:right w:w="105" w:type="dxa"/>
            </w:tcMar>
          </w:tcPr>
          <w:p w14:paraId="46ECC262" w14:textId="0653481C" w:rsidR="17E4A135" w:rsidRDefault="17E4A135" w:rsidP="17E4A135">
            <w:pPr>
              <w:spacing w:line="259" w:lineRule="auto"/>
              <w:jc w:val="both"/>
              <w:rPr>
                <w:rFonts w:ascii="Arial" w:eastAsia="Arial" w:hAnsi="Arial" w:cs="Arial"/>
                <w:color w:val="000000" w:themeColor="text1"/>
                <w:sz w:val="20"/>
                <w:szCs w:val="20"/>
              </w:rPr>
            </w:pPr>
            <w:r w:rsidRPr="17E4A135">
              <w:rPr>
                <w:rFonts w:ascii="Arial" w:eastAsia="Arial" w:hAnsi="Arial" w:cs="Arial"/>
                <w:b/>
                <w:bCs/>
                <w:color w:val="000000" w:themeColor="text1"/>
                <w:sz w:val="20"/>
                <w:szCs w:val="20"/>
              </w:rPr>
              <w:t>Supporting better health and wellbeing by actively promoting and empowering people to live well in resilient communities</w:t>
            </w:r>
          </w:p>
        </w:tc>
      </w:tr>
      <w:tr w:rsidR="17E4A135" w14:paraId="6D67CFCA" w14:textId="77777777" w:rsidTr="53ECD1D9">
        <w:trPr>
          <w:trHeight w:val="300"/>
        </w:trPr>
        <w:tc>
          <w:tcPr>
            <w:tcW w:w="1759" w:type="dxa"/>
            <w:vMerge/>
            <w:vAlign w:val="center"/>
          </w:tcPr>
          <w:p w14:paraId="3E42B8A1" w14:textId="77777777" w:rsidR="0040634F" w:rsidRDefault="0040634F"/>
        </w:tc>
        <w:tc>
          <w:tcPr>
            <w:tcW w:w="5673" w:type="dxa"/>
            <w:gridSpan w:val="2"/>
            <w:tcMar>
              <w:left w:w="105" w:type="dxa"/>
              <w:right w:w="105" w:type="dxa"/>
            </w:tcMar>
          </w:tcPr>
          <w:p w14:paraId="298C784D" w14:textId="1B389347" w:rsidR="17E4A135" w:rsidRDefault="17E4A135" w:rsidP="17E4A135">
            <w:pPr>
              <w:spacing w:line="259" w:lineRule="auto"/>
              <w:rPr>
                <w:rFonts w:ascii="Arial" w:eastAsia="Arial" w:hAnsi="Arial" w:cs="Arial"/>
                <w:color w:val="000000" w:themeColor="text1"/>
                <w:sz w:val="20"/>
                <w:szCs w:val="20"/>
              </w:rPr>
            </w:pPr>
            <w:r w:rsidRPr="17E4A135">
              <w:rPr>
                <w:rFonts w:ascii="Arial" w:eastAsia="Arial" w:hAnsi="Arial" w:cs="Arial"/>
                <w:color w:val="000000" w:themeColor="text1"/>
                <w:sz w:val="20"/>
                <w:szCs w:val="20"/>
              </w:rPr>
              <w:t>Partnerships for Improving Health and Wellbeing</w:t>
            </w:r>
          </w:p>
        </w:tc>
        <w:tc>
          <w:tcPr>
            <w:tcW w:w="1583" w:type="dxa"/>
            <w:tcMar>
              <w:left w:w="105" w:type="dxa"/>
              <w:right w:w="105" w:type="dxa"/>
            </w:tcMar>
          </w:tcPr>
          <w:p w14:paraId="19B9CF57" w14:textId="1B3BE925" w:rsidR="17E4A135" w:rsidRDefault="17E4A135" w:rsidP="17E4A135">
            <w:pPr>
              <w:spacing w:line="259" w:lineRule="auto"/>
              <w:jc w:val="center"/>
              <w:rPr>
                <w:rFonts w:ascii="Arial" w:eastAsia="Arial" w:hAnsi="Arial" w:cs="Arial"/>
                <w:color w:val="000000" w:themeColor="text1"/>
                <w:sz w:val="20"/>
                <w:szCs w:val="20"/>
              </w:rPr>
            </w:pPr>
            <w:r w:rsidRPr="17E4A135">
              <w:rPr>
                <w:rFonts w:ascii="Arial" w:eastAsia="Arial" w:hAnsi="Arial" w:cs="Arial"/>
                <w:color w:val="000000" w:themeColor="text1"/>
                <w:sz w:val="20"/>
                <w:szCs w:val="20"/>
              </w:rPr>
              <w:t xml:space="preserve">  </w:t>
            </w:r>
            <w:r w:rsidRPr="17E4A135">
              <w:rPr>
                <w:rFonts w:ascii="MS Gothic" w:eastAsia="MS Gothic" w:hAnsi="MS Gothic" w:cs="MS Gothic"/>
                <w:color w:val="000000" w:themeColor="text1"/>
                <w:sz w:val="20"/>
                <w:szCs w:val="20"/>
              </w:rPr>
              <w:t>☒</w:t>
            </w:r>
            <w:r w:rsidRPr="17E4A135">
              <w:rPr>
                <w:rFonts w:ascii="Arial" w:eastAsia="Arial" w:hAnsi="Arial" w:cs="Arial"/>
                <w:color w:val="000000" w:themeColor="text1"/>
                <w:sz w:val="20"/>
                <w:szCs w:val="20"/>
              </w:rPr>
              <w:t xml:space="preserve"> </w:t>
            </w:r>
          </w:p>
        </w:tc>
      </w:tr>
      <w:tr w:rsidR="17E4A135" w14:paraId="7E3CF012" w14:textId="77777777" w:rsidTr="53ECD1D9">
        <w:trPr>
          <w:trHeight w:val="300"/>
        </w:trPr>
        <w:tc>
          <w:tcPr>
            <w:tcW w:w="1759" w:type="dxa"/>
            <w:vMerge/>
            <w:vAlign w:val="center"/>
          </w:tcPr>
          <w:p w14:paraId="259441F2" w14:textId="77777777" w:rsidR="0040634F" w:rsidRDefault="0040634F"/>
        </w:tc>
        <w:tc>
          <w:tcPr>
            <w:tcW w:w="5673" w:type="dxa"/>
            <w:gridSpan w:val="2"/>
            <w:tcMar>
              <w:left w:w="105" w:type="dxa"/>
              <w:right w:w="105" w:type="dxa"/>
            </w:tcMar>
          </w:tcPr>
          <w:p w14:paraId="1EC9F434" w14:textId="6D9C28BD" w:rsidR="17E4A135" w:rsidRDefault="17E4A135" w:rsidP="17E4A135">
            <w:pPr>
              <w:spacing w:line="259" w:lineRule="auto"/>
              <w:rPr>
                <w:rFonts w:ascii="Arial" w:eastAsia="Arial" w:hAnsi="Arial" w:cs="Arial"/>
                <w:color w:val="000000" w:themeColor="text1"/>
                <w:sz w:val="20"/>
                <w:szCs w:val="20"/>
              </w:rPr>
            </w:pPr>
            <w:r w:rsidRPr="17E4A135">
              <w:rPr>
                <w:rFonts w:ascii="Arial" w:eastAsia="Arial" w:hAnsi="Arial" w:cs="Arial"/>
                <w:color w:val="000000" w:themeColor="text1"/>
                <w:sz w:val="20"/>
                <w:szCs w:val="20"/>
              </w:rPr>
              <w:t>Co-Production and Health Literacy</w:t>
            </w:r>
          </w:p>
        </w:tc>
        <w:tc>
          <w:tcPr>
            <w:tcW w:w="1583" w:type="dxa"/>
            <w:tcMar>
              <w:left w:w="105" w:type="dxa"/>
              <w:right w:w="105" w:type="dxa"/>
            </w:tcMar>
          </w:tcPr>
          <w:p w14:paraId="6AE44B97" w14:textId="78C31988" w:rsidR="17E4A135" w:rsidRDefault="17E4A135" w:rsidP="17E4A135">
            <w:pPr>
              <w:spacing w:line="259" w:lineRule="auto"/>
              <w:jc w:val="center"/>
              <w:rPr>
                <w:rFonts w:ascii="Arial" w:eastAsia="Arial" w:hAnsi="Arial" w:cs="Arial"/>
                <w:color w:val="000000" w:themeColor="text1"/>
                <w:sz w:val="20"/>
                <w:szCs w:val="20"/>
              </w:rPr>
            </w:pPr>
            <w:r w:rsidRPr="17E4A135">
              <w:rPr>
                <w:rFonts w:ascii="Arial" w:eastAsia="Arial" w:hAnsi="Arial" w:cs="Arial"/>
                <w:color w:val="000000" w:themeColor="text1"/>
                <w:sz w:val="20"/>
                <w:szCs w:val="20"/>
              </w:rPr>
              <w:t xml:space="preserve">  </w:t>
            </w:r>
            <w:r w:rsidRPr="17E4A135">
              <w:rPr>
                <w:rFonts w:ascii="Segoe UI Symbol" w:eastAsia="Segoe UI Symbol" w:hAnsi="Segoe UI Symbol" w:cs="Segoe UI Symbol"/>
                <w:color w:val="000000" w:themeColor="text1"/>
                <w:sz w:val="20"/>
                <w:szCs w:val="20"/>
              </w:rPr>
              <w:t>☐</w:t>
            </w:r>
            <w:r w:rsidRPr="17E4A135">
              <w:rPr>
                <w:rFonts w:ascii="Arial" w:eastAsia="Arial" w:hAnsi="Arial" w:cs="Arial"/>
                <w:color w:val="000000" w:themeColor="text1"/>
                <w:sz w:val="20"/>
                <w:szCs w:val="20"/>
              </w:rPr>
              <w:t xml:space="preserve"> </w:t>
            </w:r>
          </w:p>
        </w:tc>
      </w:tr>
      <w:tr w:rsidR="17E4A135" w14:paraId="420A6EA3" w14:textId="77777777" w:rsidTr="53ECD1D9">
        <w:trPr>
          <w:trHeight w:val="300"/>
        </w:trPr>
        <w:tc>
          <w:tcPr>
            <w:tcW w:w="1759" w:type="dxa"/>
            <w:vMerge/>
            <w:vAlign w:val="center"/>
          </w:tcPr>
          <w:p w14:paraId="284EC6B9" w14:textId="77777777" w:rsidR="0040634F" w:rsidRDefault="0040634F"/>
        </w:tc>
        <w:tc>
          <w:tcPr>
            <w:tcW w:w="5673" w:type="dxa"/>
            <w:gridSpan w:val="2"/>
            <w:tcMar>
              <w:left w:w="105" w:type="dxa"/>
              <w:right w:w="105" w:type="dxa"/>
            </w:tcMar>
          </w:tcPr>
          <w:p w14:paraId="3F5966FD" w14:textId="4B7F3E58" w:rsidR="17E4A135" w:rsidRDefault="17E4A135" w:rsidP="17E4A135">
            <w:pPr>
              <w:spacing w:line="259" w:lineRule="auto"/>
              <w:jc w:val="both"/>
              <w:rPr>
                <w:rFonts w:ascii="Arial" w:eastAsia="Arial" w:hAnsi="Arial" w:cs="Arial"/>
                <w:color w:val="000000" w:themeColor="text1"/>
                <w:sz w:val="20"/>
                <w:szCs w:val="20"/>
              </w:rPr>
            </w:pPr>
            <w:r w:rsidRPr="17E4A135">
              <w:rPr>
                <w:rFonts w:ascii="Arial" w:eastAsia="Arial" w:hAnsi="Arial" w:cs="Arial"/>
                <w:color w:val="000000" w:themeColor="text1"/>
                <w:sz w:val="20"/>
                <w:szCs w:val="20"/>
              </w:rPr>
              <w:t>Digitally Enabled Health and Wellbeing</w:t>
            </w:r>
          </w:p>
        </w:tc>
        <w:tc>
          <w:tcPr>
            <w:tcW w:w="1583" w:type="dxa"/>
            <w:tcMar>
              <w:left w:w="105" w:type="dxa"/>
              <w:right w:w="105" w:type="dxa"/>
            </w:tcMar>
          </w:tcPr>
          <w:p w14:paraId="46BBC745" w14:textId="47921519" w:rsidR="17E4A135" w:rsidRDefault="17E4A135" w:rsidP="17E4A135">
            <w:pPr>
              <w:spacing w:line="259" w:lineRule="auto"/>
              <w:jc w:val="center"/>
              <w:rPr>
                <w:rFonts w:ascii="Arial" w:eastAsia="Arial" w:hAnsi="Arial" w:cs="Arial"/>
                <w:color w:val="000000" w:themeColor="text1"/>
                <w:sz w:val="20"/>
                <w:szCs w:val="20"/>
              </w:rPr>
            </w:pPr>
            <w:r w:rsidRPr="17E4A135">
              <w:rPr>
                <w:rFonts w:ascii="Arial" w:eastAsia="Arial" w:hAnsi="Arial" w:cs="Arial"/>
                <w:color w:val="000000" w:themeColor="text1"/>
                <w:sz w:val="20"/>
                <w:szCs w:val="20"/>
              </w:rPr>
              <w:t xml:space="preserve">  </w:t>
            </w:r>
            <w:r w:rsidRPr="17E4A135">
              <w:rPr>
                <w:rFonts w:ascii="Segoe UI Symbol" w:eastAsia="Segoe UI Symbol" w:hAnsi="Segoe UI Symbol" w:cs="Segoe UI Symbol"/>
                <w:color w:val="000000" w:themeColor="text1"/>
                <w:sz w:val="20"/>
                <w:szCs w:val="20"/>
              </w:rPr>
              <w:t>☐</w:t>
            </w:r>
            <w:r w:rsidRPr="17E4A135">
              <w:rPr>
                <w:rFonts w:ascii="Arial" w:eastAsia="Arial" w:hAnsi="Arial" w:cs="Arial"/>
                <w:color w:val="000000" w:themeColor="text1"/>
                <w:sz w:val="20"/>
                <w:szCs w:val="20"/>
              </w:rPr>
              <w:t xml:space="preserve"> </w:t>
            </w:r>
          </w:p>
        </w:tc>
      </w:tr>
      <w:tr w:rsidR="17E4A135" w14:paraId="6A4C06AD" w14:textId="77777777" w:rsidTr="53ECD1D9">
        <w:trPr>
          <w:trHeight w:val="300"/>
        </w:trPr>
        <w:tc>
          <w:tcPr>
            <w:tcW w:w="1759" w:type="dxa"/>
            <w:vMerge/>
            <w:vAlign w:val="center"/>
          </w:tcPr>
          <w:p w14:paraId="2F737C0B" w14:textId="77777777" w:rsidR="0040634F" w:rsidRDefault="0040634F"/>
        </w:tc>
        <w:tc>
          <w:tcPr>
            <w:tcW w:w="7256" w:type="dxa"/>
            <w:gridSpan w:val="3"/>
            <w:shd w:val="clear" w:color="auto" w:fill="BDD6EE" w:themeFill="accent1" w:themeFillTint="66"/>
            <w:tcMar>
              <w:left w:w="105" w:type="dxa"/>
              <w:right w:w="105" w:type="dxa"/>
            </w:tcMar>
          </w:tcPr>
          <w:p w14:paraId="34F7E465" w14:textId="0B4AF933" w:rsidR="17E4A135" w:rsidRDefault="17E4A135" w:rsidP="17E4A135">
            <w:pPr>
              <w:spacing w:line="259" w:lineRule="auto"/>
              <w:rPr>
                <w:rFonts w:ascii="Arial" w:eastAsia="Arial" w:hAnsi="Arial" w:cs="Arial"/>
                <w:color w:val="000000" w:themeColor="text1"/>
                <w:sz w:val="20"/>
                <w:szCs w:val="20"/>
              </w:rPr>
            </w:pPr>
            <w:r w:rsidRPr="17E4A135">
              <w:rPr>
                <w:rFonts w:ascii="Arial" w:eastAsia="Arial" w:hAnsi="Arial" w:cs="Arial"/>
                <w:b/>
                <w:bCs/>
                <w:color w:val="000000" w:themeColor="text1"/>
                <w:sz w:val="20"/>
                <w:szCs w:val="20"/>
              </w:rPr>
              <w:t xml:space="preserve">Deliver better care through excellent health and care services achieving the outcomes that matter most to people </w:t>
            </w:r>
          </w:p>
        </w:tc>
      </w:tr>
      <w:tr w:rsidR="17E4A135" w14:paraId="499A0FC4" w14:textId="77777777" w:rsidTr="53ECD1D9">
        <w:trPr>
          <w:trHeight w:val="300"/>
        </w:trPr>
        <w:tc>
          <w:tcPr>
            <w:tcW w:w="1759" w:type="dxa"/>
            <w:vMerge/>
            <w:vAlign w:val="center"/>
          </w:tcPr>
          <w:p w14:paraId="53838611" w14:textId="77777777" w:rsidR="0040634F" w:rsidRDefault="0040634F"/>
        </w:tc>
        <w:tc>
          <w:tcPr>
            <w:tcW w:w="5673" w:type="dxa"/>
            <w:gridSpan w:val="2"/>
            <w:tcMar>
              <w:left w:w="105" w:type="dxa"/>
              <w:right w:w="105" w:type="dxa"/>
            </w:tcMar>
          </w:tcPr>
          <w:p w14:paraId="7A095CD2" w14:textId="4F85F567" w:rsidR="17E4A135" w:rsidRDefault="17E4A135" w:rsidP="17E4A135">
            <w:pPr>
              <w:spacing w:line="259" w:lineRule="auto"/>
              <w:rPr>
                <w:rFonts w:ascii="Arial" w:eastAsia="Arial" w:hAnsi="Arial" w:cs="Arial"/>
                <w:color w:val="000000" w:themeColor="text1"/>
                <w:sz w:val="20"/>
                <w:szCs w:val="20"/>
              </w:rPr>
            </w:pPr>
            <w:r w:rsidRPr="17E4A135">
              <w:rPr>
                <w:rFonts w:ascii="Arial" w:eastAsia="Arial" w:hAnsi="Arial" w:cs="Arial"/>
                <w:color w:val="000000" w:themeColor="text1"/>
                <w:sz w:val="20"/>
                <w:szCs w:val="20"/>
              </w:rPr>
              <w:t>Best Value Outcomes and High-Quality Care</w:t>
            </w:r>
          </w:p>
        </w:tc>
        <w:tc>
          <w:tcPr>
            <w:tcW w:w="1583" w:type="dxa"/>
            <w:tcMar>
              <w:left w:w="105" w:type="dxa"/>
              <w:right w:w="105" w:type="dxa"/>
            </w:tcMar>
          </w:tcPr>
          <w:p w14:paraId="66A9C096" w14:textId="1B3E0EC4" w:rsidR="17E4A135" w:rsidRDefault="17E4A135" w:rsidP="17E4A135">
            <w:pPr>
              <w:spacing w:line="259" w:lineRule="auto"/>
              <w:jc w:val="center"/>
              <w:rPr>
                <w:rFonts w:ascii="Arial" w:eastAsia="Arial" w:hAnsi="Arial" w:cs="Arial"/>
                <w:color w:val="000000" w:themeColor="text1"/>
                <w:sz w:val="20"/>
                <w:szCs w:val="20"/>
              </w:rPr>
            </w:pPr>
            <w:r w:rsidRPr="17E4A135">
              <w:rPr>
                <w:rFonts w:ascii="Arial" w:eastAsia="Arial" w:hAnsi="Arial" w:cs="Arial"/>
                <w:color w:val="000000" w:themeColor="text1"/>
                <w:sz w:val="20"/>
                <w:szCs w:val="20"/>
              </w:rPr>
              <w:t xml:space="preserve">  </w:t>
            </w:r>
            <w:r w:rsidRPr="17E4A135">
              <w:rPr>
                <w:rFonts w:ascii="MS Gothic" w:eastAsia="MS Gothic" w:hAnsi="MS Gothic" w:cs="MS Gothic"/>
                <w:color w:val="000000" w:themeColor="text1"/>
                <w:sz w:val="20"/>
                <w:szCs w:val="20"/>
              </w:rPr>
              <w:t>☒</w:t>
            </w:r>
            <w:r w:rsidRPr="17E4A135">
              <w:rPr>
                <w:rFonts w:ascii="Arial" w:eastAsia="Arial" w:hAnsi="Arial" w:cs="Arial"/>
                <w:color w:val="000000" w:themeColor="text1"/>
                <w:sz w:val="20"/>
                <w:szCs w:val="20"/>
              </w:rPr>
              <w:t xml:space="preserve"> </w:t>
            </w:r>
          </w:p>
        </w:tc>
      </w:tr>
      <w:tr w:rsidR="17E4A135" w14:paraId="21998905" w14:textId="77777777" w:rsidTr="53ECD1D9">
        <w:trPr>
          <w:trHeight w:val="300"/>
        </w:trPr>
        <w:tc>
          <w:tcPr>
            <w:tcW w:w="1759" w:type="dxa"/>
            <w:vMerge/>
            <w:vAlign w:val="center"/>
          </w:tcPr>
          <w:p w14:paraId="03EF18CB" w14:textId="77777777" w:rsidR="0040634F" w:rsidRDefault="0040634F"/>
        </w:tc>
        <w:tc>
          <w:tcPr>
            <w:tcW w:w="5673" w:type="dxa"/>
            <w:gridSpan w:val="2"/>
            <w:tcMar>
              <w:left w:w="105" w:type="dxa"/>
              <w:right w:w="105" w:type="dxa"/>
            </w:tcMar>
          </w:tcPr>
          <w:p w14:paraId="7B72AEF3" w14:textId="15BA456E" w:rsidR="17E4A135" w:rsidRDefault="17E4A135" w:rsidP="17E4A135">
            <w:pPr>
              <w:spacing w:line="259" w:lineRule="auto"/>
              <w:rPr>
                <w:rFonts w:ascii="Arial" w:eastAsia="Arial" w:hAnsi="Arial" w:cs="Arial"/>
                <w:color w:val="000000" w:themeColor="text1"/>
                <w:sz w:val="20"/>
                <w:szCs w:val="20"/>
              </w:rPr>
            </w:pPr>
            <w:r w:rsidRPr="17E4A135">
              <w:rPr>
                <w:rFonts w:ascii="Arial" w:eastAsia="Arial" w:hAnsi="Arial" w:cs="Arial"/>
                <w:color w:val="000000" w:themeColor="text1"/>
                <w:sz w:val="20"/>
                <w:szCs w:val="20"/>
              </w:rPr>
              <w:t>Partnerships for Care</w:t>
            </w:r>
          </w:p>
        </w:tc>
        <w:tc>
          <w:tcPr>
            <w:tcW w:w="1583" w:type="dxa"/>
            <w:tcMar>
              <w:left w:w="105" w:type="dxa"/>
              <w:right w:w="105" w:type="dxa"/>
            </w:tcMar>
          </w:tcPr>
          <w:p w14:paraId="2D4300A7" w14:textId="13F5C747" w:rsidR="17E4A135" w:rsidRDefault="17E4A135" w:rsidP="17E4A135">
            <w:pPr>
              <w:spacing w:line="259" w:lineRule="auto"/>
              <w:jc w:val="center"/>
              <w:rPr>
                <w:rFonts w:ascii="Arial" w:eastAsia="Arial" w:hAnsi="Arial" w:cs="Arial"/>
                <w:color w:val="000000" w:themeColor="text1"/>
                <w:sz w:val="20"/>
                <w:szCs w:val="20"/>
              </w:rPr>
            </w:pPr>
            <w:r w:rsidRPr="17E4A135">
              <w:rPr>
                <w:rFonts w:ascii="Arial" w:eastAsia="Arial" w:hAnsi="Arial" w:cs="Arial"/>
                <w:color w:val="000000" w:themeColor="text1"/>
                <w:sz w:val="20"/>
                <w:szCs w:val="20"/>
              </w:rPr>
              <w:t xml:space="preserve">  </w:t>
            </w:r>
            <w:r w:rsidRPr="17E4A135">
              <w:rPr>
                <w:rFonts w:ascii="MS Gothic" w:eastAsia="MS Gothic" w:hAnsi="MS Gothic" w:cs="MS Gothic"/>
                <w:color w:val="000000" w:themeColor="text1"/>
                <w:sz w:val="20"/>
                <w:szCs w:val="20"/>
              </w:rPr>
              <w:t>☒</w:t>
            </w:r>
            <w:r w:rsidRPr="17E4A135">
              <w:rPr>
                <w:rFonts w:ascii="Arial" w:eastAsia="Arial" w:hAnsi="Arial" w:cs="Arial"/>
                <w:color w:val="000000" w:themeColor="text1"/>
                <w:sz w:val="20"/>
                <w:szCs w:val="20"/>
              </w:rPr>
              <w:t xml:space="preserve"> </w:t>
            </w:r>
          </w:p>
        </w:tc>
      </w:tr>
      <w:tr w:rsidR="17E4A135" w14:paraId="7F63322E" w14:textId="77777777" w:rsidTr="53ECD1D9">
        <w:trPr>
          <w:trHeight w:val="300"/>
        </w:trPr>
        <w:tc>
          <w:tcPr>
            <w:tcW w:w="1759" w:type="dxa"/>
            <w:vMerge/>
            <w:vAlign w:val="center"/>
          </w:tcPr>
          <w:p w14:paraId="34BA74B0" w14:textId="77777777" w:rsidR="0040634F" w:rsidRDefault="0040634F"/>
        </w:tc>
        <w:tc>
          <w:tcPr>
            <w:tcW w:w="5673" w:type="dxa"/>
            <w:gridSpan w:val="2"/>
            <w:tcMar>
              <w:left w:w="105" w:type="dxa"/>
              <w:right w:w="105" w:type="dxa"/>
            </w:tcMar>
          </w:tcPr>
          <w:p w14:paraId="7864D99D" w14:textId="39C5F536" w:rsidR="17E4A135" w:rsidRDefault="17E4A135" w:rsidP="17E4A135">
            <w:pPr>
              <w:spacing w:line="259" w:lineRule="auto"/>
              <w:rPr>
                <w:rFonts w:ascii="Arial" w:eastAsia="Arial" w:hAnsi="Arial" w:cs="Arial"/>
                <w:color w:val="000000" w:themeColor="text1"/>
                <w:sz w:val="20"/>
                <w:szCs w:val="20"/>
              </w:rPr>
            </w:pPr>
            <w:r w:rsidRPr="17E4A135">
              <w:rPr>
                <w:rFonts w:ascii="Arial" w:eastAsia="Arial" w:hAnsi="Arial" w:cs="Arial"/>
                <w:color w:val="000000" w:themeColor="text1"/>
                <w:sz w:val="20"/>
                <w:szCs w:val="20"/>
              </w:rPr>
              <w:t>Excellent Staff</w:t>
            </w:r>
          </w:p>
        </w:tc>
        <w:tc>
          <w:tcPr>
            <w:tcW w:w="1583" w:type="dxa"/>
            <w:tcMar>
              <w:left w:w="105" w:type="dxa"/>
              <w:right w:w="105" w:type="dxa"/>
            </w:tcMar>
          </w:tcPr>
          <w:p w14:paraId="47FCF341" w14:textId="3CB8BDEF" w:rsidR="17E4A135" w:rsidRDefault="17E4A135" w:rsidP="17E4A135">
            <w:pPr>
              <w:spacing w:line="259" w:lineRule="auto"/>
              <w:jc w:val="center"/>
              <w:rPr>
                <w:rFonts w:ascii="Arial" w:eastAsia="Arial" w:hAnsi="Arial" w:cs="Arial"/>
                <w:color w:val="000000" w:themeColor="text1"/>
                <w:sz w:val="20"/>
                <w:szCs w:val="20"/>
              </w:rPr>
            </w:pPr>
            <w:r w:rsidRPr="17E4A135">
              <w:rPr>
                <w:rFonts w:ascii="Arial" w:eastAsia="Arial" w:hAnsi="Arial" w:cs="Arial"/>
                <w:color w:val="000000" w:themeColor="text1"/>
                <w:sz w:val="20"/>
                <w:szCs w:val="20"/>
              </w:rPr>
              <w:t xml:space="preserve">  </w:t>
            </w:r>
            <w:r w:rsidRPr="17E4A135">
              <w:rPr>
                <w:rFonts w:ascii="MS Gothic" w:eastAsia="MS Gothic" w:hAnsi="MS Gothic" w:cs="MS Gothic"/>
                <w:color w:val="000000" w:themeColor="text1"/>
                <w:sz w:val="20"/>
                <w:szCs w:val="20"/>
              </w:rPr>
              <w:t>☒</w:t>
            </w:r>
            <w:r w:rsidRPr="17E4A135">
              <w:rPr>
                <w:rFonts w:ascii="Arial" w:eastAsia="Arial" w:hAnsi="Arial" w:cs="Arial"/>
                <w:color w:val="000000" w:themeColor="text1"/>
                <w:sz w:val="20"/>
                <w:szCs w:val="20"/>
              </w:rPr>
              <w:t xml:space="preserve"> </w:t>
            </w:r>
          </w:p>
        </w:tc>
      </w:tr>
      <w:tr w:rsidR="17E4A135" w14:paraId="7899514C" w14:textId="77777777" w:rsidTr="53ECD1D9">
        <w:trPr>
          <w:trHeight w:val="300"/>
        </w:trPr>
        <w:tc>
          <w:tcPr>
            <w:tcW w:w="1759" w:type="dxa"/>
            <w:vMerge/>
            <w:vAlign w:val="center"/>
          </w:tcPr>
          <w:p w14:paraId="748CB96F" w14:textId="77777777" w:rsidR="0040634F" w:rsidRDefault="0040634F"/>
        </w:tc>
        <w:tc>
          <w:tcPr>
            <w:tcW w:w="5673" w:type="dxa"/>
            <w:gridSpan w:val="2"/>
            <w:tcMar>
              <w:left w:w="105" w:type="dxa"/>
              <w:right w:w="105" w:type="dxa"/>
            </w:tcMar>
          </w:tcPr>
          <w:p w14:paraId="3F61F466" w14:textId="1B75AB9E" w:rsidR="17E4A135" w:rsidRDefault="17E4A135" w:rsidP="17E4A135">
            <w:pPr>
              <w:spacing w:line="259" w:lineRule="auto"/>
              <w:rPr>
                <w:rFonts w:ascii="Arial" w:eastAsia="Arial" w:hAnsi="Arial" w:cs="Arial"/>
                <w:color w:val="000000" w:themeColor="text1"/>
                <w:sz w:val="20"/>
                <w:szCs w:val="20"/>
              </w:rPr>
            </w:pPr>
            <w:r w:rsidRPr="17E4A135">
              <w:rPr>
                <w:rFonts w:ascii="Arial" w:eastAsia="Arial" w:hAnsi="Arial" w:cs="Arial"/>
                <w:color w:val="000000" w:themeColor="text1"/>
                <w:sz w:val="20"/>
                <w:szCs w:val="20"/>
              </w:rPr>
              <w:t>Digitally Enabled Care</w:t>
            </w:r>
          </w:p>
        </w:tc>
        <w:tc>
          <w:tcPr>
            <w:tcW w:w="1583" w:type="dxa"/>
            <w:tcMar>
              <w:left w:w="105" w:type="dxa"/>
              <w:right w:w="105" w:type="dxa"/>
            </w:tcMar>
          </w:tcPr>
          <w:p w14:paraId="7F161596" w14:textId="43E4A105" w:rsidR="17E4A135" w:rsidRDefault="17E4A135" w:rsidP="17E4A135">
            <w:pPr>
              <w:spacing w:line="259" w:lineRule="auto"/>
              <w:jc w:val="center"/>
              <w:rPr>
                <w:rFonts w:ascii="Arial" w:eastAsia="Arial" w:hAnsi="Arial" w:cs="Arial"/>
                <w:color w:val="000000" w:themeColor="text1"/>
                <w:sz w:val="20"/>
                <w:szCs w:val="20"/>
              </w:rPr>
            </w:pPr>
            <w:r w:rsidRPr="17E4A135">
              <w:rPr>
                <w:rFonts w:ascii="Arial" w:eastAsia="Arial" w:hAnsi="Arial" w:cs="Arial"/>
                <w:color w:val="000000" w:themeColor="text1"/>
                <w:sz w:val="20"/>
                <w:szCs w:val="20"/>
              </w:rPr>
              <w:t xml:space="preserve">  </w:t>
            </w:r>
            <w:r w:rsidRPr="17E4A135">
              <w:rPr>
                <w:rFonts w:ascii="Segoe UI Symbol" w:eastAsia="Segoe UI Symbol" w:hAnsi="Segoe UI Symbol" w:cs="Segoe UI Symbol"/>
                <w:color w:val="000000" w:themeColor="text1"/>
                <w:sz w:val="20"/>
                <w:szCs w:val="20"/>
              </w:rPr>
              <w:t>☐</w:t>
            </w:r>
            <w:r w:rsidRPr="17E4A135">
              <w:rPr>
                <w:rFonts w:ascii="Arial" w:eastAsia="Arial" w:hAnsi="Arial" w:cs="Arial"/>
                <w:color w:val="000000" w:themeColor="text1"/>
                <w:sz w:val="20"/>
                <w:szCs w:val="20"/>
              </w:rPr>
              <w:t xml:space="preserve"> </w:t>
            </w:r>
          </w:p>
        </w:tc>
      </w:tr>
      <w:tr w:rsidR="17E4A135" w14:paraId="0384EF09" w14:textId="77777777" w:rsidTr="53ECD1D9">
        <w:trPr>
          <w:trHeight w:val="300"/>
        </w:trPr>
        <w:tc>
          <w:tcPr>
            <w:tcW w:w="1759" w:type="dxa"/>
            <w:vMerge/>
            <w:vAlign w:val="center"/>
          </w:tcPr>
          <w:p w14:paraId="156825D6" w14:textId="77777777" w:rsidR="0040634F" w:rsidRDefault="0040634F"/>
        </w:tc>
        <w:tc>
          <w:tcPr>
            <w:tcW w:w="5673" w:type="dxa"/>
            <w:gridSpan w:val="2"/>
            <w:tcMar>
              <w:left w:w="105" w:type="dxa"/>
              <w:right w:w="105" w:type="dxa"/>
            </w:tcMar>
          </w:tcPr>
          <w:p w14:paraId="42AFC9B3" w14:textId="2007CB38" w:rsidR="17E4A135" w:rsidRDefault="17E4A135" w:rsidP="17E4A135">
            <w:pPr>
              <w:spacing w:line="259" w:lineRule="auto"/>
              <w:rPr>
                <w:rFonts w:ascii="Arial" w:eastAsia="Arial" w:hAnsi="Arial" w:cs="Arial"/>
                <w:color w:val="000000" w:themeColor="text1"/>
                <w:sz w:val="20"/>
                <w:szCs w:val="20"/>
              </w:rPr>
            </w:pPr>
            <w:r w:rsidRPr="17E4A135">
              <w:rPr>
                <w:rFonts w:ascii="Arial" w:eastAsia="Arial" w:hAnsi="Arial" w:cs="Arial"/>
                <w:color w:val="000000" w:themeColor="text1"/>
                <w:sz w:val="20"/>
                <w:szCs w:val="20"/>
              </w:rPr>
              <w:t>Outstanding Research, Innovation, Education and Learning</w:t>
            </w:r>
          </w:p>
        </w:tc>
        <w:tc>
          <w:tcPr>
            <w:tcW w:w="1583" w:type="dxa"/>
            <w:tcMar>
              <w:left w:w="105" w:type="dxa"/>
              <w:right w:w="105" w:type="dxa"/>
            </w:tcMar>
          </w:tcPr>
          <w:p w14:paraId="4DACECD1" w14:textId="2A135003" w:rsidR="17E4A135" w:rsidRDefault="17E4A135" w:rsidP="17E4A135">
            <w:pPr>
              <w:spacing w:line="259" w:lineRule="auto"/>
              <w:jc w:val="center"/>
              <w:rPr>
                <w:rFonts w:ascii="Arial" w:eastAsia="Arial" w:hAnsi="Arial" w:cs="Arial"/>
                <w:color w:val="000000" w:themeColor="text1"/>
                <w:sz w:val="20"/>
                <w:szCs w:val="20"/>
              </w:rPr>
            </w:pPr>
            <w:r w:rsidRPr="17E4A135">
              <w:rPr>
                <w:rFonts w:ascii="Arial" w:eastAsia="Arial" w:hAnsi="Arial" w:cs="Arial"/>
                <w:color w:val="000000" w:themeColor="text1"/>
                <w:sz w:val="20"/>
                <w:szCs w:val="20"/>
              </w:rPr>
              <w:t xml:space="preserve">  </w:t>
            </w:r>
            <w:r w:rsidRPr="17E4A135">
              <w:rPr>
                <w:rFonts w:ascii="Segoe UI Symbol" w:eastAsia="Segoe UI Symbol" w:hAnsi="Segoe UI Symbol" w:cs="Segoe UI Symbol"/>
                <w:color w:val="000000" w:themeColor="text1"/>
                <w:sz w:val="20"/>
                <w:szCs w:val="20"/>
              </w:rPr>
              <w:t>☐</w:t>
            </w:r>
            <w:r w:rsidRPr="17E4A135">
              <w:rPr>
                <w:rFonts w:ascii="Arial" w:eastAsia="Arial" w:hAnsi="Arial" w:cs="Arial"/>
                <w:color w:val="000000" w:themeColor="text1"/>
                <w:sz w:val="20"/>
                <w:szCs w:val="20"/>
              </w:rPr>
              <w:t xml:space="preserve"> </w:t>
            </w:r>
          </w:p>
        </w:tc>
      </w:tr>
      <w:tr w:rsidR="17E4A135" w14:paraId="6B256620" w14:textId="77777777" w:rsidTr="53ECD1D9">
        <w:trPr>
          <w:trHeight w:val="300"/>
        </w:trPr>
        <w:tc>
          <w:tcPr>
            <w:tcW w:w="9015" w:type="dxa"/>
            <w:gridSpan w:val="4"/>
            <w:shd w:val="clear" w:color="auto" w:fill="D5DCE4" w:themeFill="text2" w:themeFillTint="33"/>
            <w:tcMar>
              <w:left w:w="105" w:type="dxa"/>
              <w:right w:w="105" w:type="dxa"/>
            </w:tcMar>
          </w:tcPr>
          <w:p w14:paraId="355FF3AB" w14:textId="58596740" w:rsidR="17E4A135" w:rsidRDefault="17E4A135" w:rsidP="17E4A135">
            <w:pPr>
              <w:spacing w:line="259" w:lineRule="auto"/>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rPr>
              <w:t>Health and Care Standards</w:t>
            </w:r>
          </w:p>
        </w:tc>
      </w:tr>
      <w:tr w:rsidR="17E4A135" w14:paraId="594FA364" w14:textId="77777777" w:rsidTr="53ECD1D9">
        <w:trPr>
          <w:trHeight w:val="300"/>
        </w:trPr>
        <w:tc>
          <w:tcPr>
            <w:tcW w:w="1759" w:type="dxa"/>
            <w:vMerge w:val="restart"/>
            <w:tcMar>
              <w:left w:w="105" w:type="dxa"/>
              <w:right w:w="105" w:type="dxa"/>
            </w:tcMar>
          </w:tcPr>
          <w:p w14:paraId="3011B2D6" w14:textId="05E397D6" w:rsidR="17E4A135" w:rsidRDefault="17E4A135" w:rsidP="17E4A135">
            <w:pPr>
              <w:spacing w:line="259" w:lineRule="auto"/>
              <w:rPr>
                <w:rFonts w:ascii="Arial" w:eastAsia="Arial" w:hAnsi="Arial" w:cs="Arial"/>
                <w:color w:val="000000" w:themeColor="text1"/>
                <w:sz w:val="18"/>
                <w:szCs w:val="18"/>
              </w:rPr>
            </w:pPr>
            <w:r w:rsidRPr="17E4A135">
              <w:rPr>
                <w:rFonts w:ascii="Arial" w:eastAsia="Arial" w:hAnsi="Arial" w:cs="Arial"/>
                <w:b/>
                <w:bCs/>
                <w:i/>
                <w:iCs/>
                <w:color w:val="000000" w:themeColor="text1"/>
                <w:sz w:val="18"/>
                <w:szCs w:val="18"/>
              </w:rPr>
              <w:t>(please choose)</w:t>
            </w:r>
          </w:p>
        </w:tc>
        <w:tc>
          <w:tcPr>
            <w:tcW w:w="5673" w:type="dxa"/>
            <w:gridSpan w:val="2"/>
            <w:tcMar>
              <w:left w:w="105" w:type="dxa"/>
              <w:right w:w="105" w:type="dxa"/>
            </w:tcMar>
          </w:tcPr>
          <w:p w14:paraId="7E98DC8E" w14:textId="604ED3F6" w:rsidR="17E4A135" w:rsidRDefault="17E4A135" w:rsidP="17E4A135">
            <w:pPr>
              <w:spacing w:line="259" w:lineRule="auto"/>
              <w:rPr>
                <w:rFonts w:ascii="Arial" w:eastAsia="Arial" w:hAnsi="Arial" w:cs="Arial"/>
                <w:color w:val="000000" w:themeColor="text1"/>
                <w:sz w:val="20"/>
                <w:szCs w:val="20"/>
              </w:rPr>
            </w:pPr>
            <w:r w:rsidRPr="17E4A135">
              <w:rPr>
                <w:rFonts w:ascii="Arial" w:eastAsia="Arial" w:hAnsi="Arial" w:cs="Arial"/>
                <w:color w:val="000000" w:themeColor="text1"/>
                <w:sz w:val="20"/>
                <w:szCs w:val="20"/>
              </w:rPr>
              <w:t>Staying Healthy</w:t>
            </w:r>
          </w:p>
        </w:tc>
        <w:tc>
          <w:tcPr>
            <w:tcW w:w="1583" w:type="dxa"/>
            <w:tcMar>
              <w:left w:w="105" w:type="dxa"/>
              <w:right w:w="105" w:type="dxa"/>
            </w:tcMar>
          </w:tcPr>
          <w:p w14:paraId="648C1AF3" w14:textId="678404A8" w:rsidR="17E4A135" w:rsidRDefault="17E4A135" w:rsidP="17E4A135">
            <w:pPr>
              <w:spacing w:line="259" w:lineRule="auto"/>
              <w:jc w:val="center"/>
              <w:rPr>
                <w:rFonts w:ascii="Arial" w:eastAsia="Arial" w:hAnsi="Arial" w:cs="Arial"/>
                <w:color w:val="000000" w:themeColor="text1"/>
                <w:sz w:val="18"/>
                <w:szCs w:val="18"/>
              </w:rPr>
            </w:pPr>
            <w:r w:rsidRPr="17E4A135">
              <w:rPr>
                <w:rFonts w:ascii="Arial" w:eastAsia="Arial" w:hAnsi="Arial" w:cs="Arial"/>
                <w:color w:val="000000" w:themeColor="text1"/>
                <w:sz w:val="20"/>
                <w:szCs w:val="20"/>
              </w:rPr>
              <w:t xml:space="preserve">  </w:t>
            </w:r>
            <w:r w:rsidRPr="17E4A135">
              <w:rPr>
                <w:rFonts w:ascii="MS Gothic" w:eastAsia="MS Gothic" w:hAnsi="MS Gothic" w:cs="MS Gothic"/>
                <w:color w:val="000000" w:themeColor="text1"/>
                <w:sz w:val="20"/>
                <w:szCs w:val="20"/>
              </w:rPr>
              <w:t>☒</w:t>
            </w:r>
            <w:r w:rsidRPr="17E4A135">
              <w:rPr>
                <w:rFonts w:ascii="Arial" w:eastAsia="Arial" w:hAnsi="Arial" w:cs="Arial"/>
                <w:color w:val="000000" w:themeColor="text1"/>
                <w:sz w:val="20"/>
                <w:szCs w:val="20"/>
              </w:rPr>
              <w:t xml:space="preserve"> </w:t>
            </w:r>
          </w:p>
        </w:tc>
      </w:tr>
      <w:tr w:rsidR="17E4A135" w14:paraId="538CABC4" w14:textId="77777777" w:rsidTr="53ECD1D9">
        <w:trPr>
          <w:trHeight w:val="300"/>
        </w:trPr>
        <w:tc>
          <w:tcPr>
            <w:tcW w:w="1759" w:type="dxa"/>
            <w:vMerge/>
            <w:vAlign w:val="center"/>
          </w:tcPr>
          <w:p w14:paraId="3A70C2D8" w14:textId="77777777" w:rsidR="0040634F" w:rsidRDefault="0040634F"/>
        </w:tc>
        <w:tc>
          <w:tcPr>
            <w:tcW w:w="5673" w:type="dxa"/>
            <w:gridSpan w:val="2"/>
            <w:tcMar>
              <w:left w:w="105" w:type="dxa"/>
              <w:right w:w="105" w:type="dxa"/>
            </w:tcMar>
          </w:tcPr>
          <w:p w14:paraId="58E48BDD" w14:textId="6BF9EA2E" w:rsidR="17E4A135" w:rsidRDefault="17E4A135" w:rsidP="17E4A135">
            <w:pPr>
              <w:spacing w:line="259" w:lineRule="auto"/>
              <w:rPr>
                <w:rFonts w:ascii="Arial" w:eastAsia="Arial" w:hAnsi="Arial" w:cs="Arial"/>
                <w:color w:val="000000" w:themeColor="text1"/>
                <w:sz w:val="20"/>
                <w:szCs w:val="20"/>
              </w:rPr>
            </w:pPr>
            <w:r w:rsidRPr="17E4A135">
              <w:rPr>
                <w:rFonts w:ascii="Arial" w:eastAsia="Arial" w:hAnsi="Arial" w:cs="Arial"/>
                <w:color w:val="000000" w:themeColor="text1"/>
                <w:sz w:val="20"/>
                <w:szCs w:val="20"/>
              </w:rPr>
              <w:t>Safe Care</w:t>
            </w:r>
          </w:p>
        </w:tc>
        <w:tc>
          <w:tcPr>
            <w:tcW w:w="1583" w:type="dxa"/>
            <w:tcMar>
              <w:left w:w="105" w:type="dxa"/>
              <w:right w:w="105" w:type="dxa"/>
            </w:tcMar>
          </w:tcPr>
          <w:p w14:paraId="3BB566CE" w14:textId="5FCCAF1B" w:rsidR="17E4A135" w:rsidRDefault="17E4A135" w:rsidP="17E4A135">
            <w:pPr>
              <w:spacing w:line="259" w:lineRule="auto"/>
              <w:jc w:val="center"/>
              <w:rPr>
                <w:rFonts w:ascii="Arial" w:eastAsia="Arial" w:hAnsi="Arial" w:cs="Arial"/>
                <w:color w:val="000000" w:themeColor="text1"/>
                <w:sz w:val="24"/>
                <w:szCs w:val="24"/>
              </w:rPr>
            </w:pPr>
            <w:r w:rsidRPr="17E4A135">
              <w:rPr>
                <w:rFonts w:ascii="Arial" w:eastAsia="Arial" w:hAnsi="Arial" w:cs="Arial"/>
                <w:color w:val="000000" w:themeColor="text1"/>
                <w:sz w:val="20"/>
                <w:szCs w:val="20"/>
              </w:rPr>
              <w:t xml:space="preserve">  </w:t>
            </w:r>
            <w:r w:rsidRPr="17E4A135">
              <w:rPr>
                <w:rFonts w:ascii="MS Gothic" w:eastAsia="MS Gothic" w:hAnsi="MS Gothic" w:cs="MS Gothic"/>
                <w:color w:val="000000" w:themeColor="text1"/>
                <w:sz w:val="20"/>
                <w:szCs w:val="20"/>
              </w:rPr>
              <w:t>☒</w:t>
            </w:r>
            <w:r w:rsidRPr="17E4A135">
              <w:rPr>
                <w:rFonts w:ascii="Arial" w:eastAsia="Arial" w:hAnsi="Arial" w:cs="Arial"/>
                <w:color w:val="000000" w:themeColor="text1"/>
                <w:sz w:val="20"/>
                <w:szCs w:val="20"/>
              </w:rPr>
              <w:t xml:space="preserve"> </w:t>
            </w:r>
          </w:p>
        </w:tc>
      </w:tr>
      <w:tr w:rsidR="17E4A135" w14:paraId="23EAC453" w14:textId="77777777" w:rsidTr="53ECD1D9">
        <w:trPr>
          <w:trHeight w:val="300"/>
        </w:trPr>
        <w:tc>
          <w:tcPr>
            <w:tcW w:w="1759" w:type="dxa"/>
            <w:vMerge/>
            <w:vAlign w:val="center"/>
          </w:tcPr>
          <w:p w14:paraId="78F23C41" w14:textId="77777777" w:rsidR="0040634F" w:rsidRDefault="0040634F"/>
        </w:tc>
        <w:tc>
          <w:tcPr>
            <w:tcW w:w="5673" w:type="dxa"/>
            <w:gridSpan w:val="2"/>
            <w:tcMar>
              <w:left w:w="105" w:type="dxa"/>
              <w:right w:w="105" w:type="dxa"/>
            </w:tcMar>
          </w:tcPr>
          <w:p w14:paraId="694656D1" w14:textId="05A01939" w:rsidR="17E4A135" w:rsidRDefault="17E4A135" w:rsidP="17E4A135">
            <w:pPr>
              <w:spacing w:line="259" w:lineRule="auto"/>
              <w:rPr>
                <w:rFonts w:ascii="Arial" w:eastAsia="Arial" w:hAnsi="Arial" w:cs="Arial"/>
                <w:color w:val="000000" w:themeColor="text1"/>
                <w:sz w:val="20"/>
                <w:szCs w:val="20"/>
              </w:rPr>
            </w:pPr>
            <w:r w:rsidRPr="17E4A135">
              <w:rPr>
                <w:rFonts w:ascii="Arial" w:eastAsia="Arial" w:hAnsi="Arial" w:cs="Arial"/>
                <w:color w:val="000000" w:themeColor="text1"/>
                <w:sz w:val="20"/>
                <w:szCs w:val="20"/>
              </w:rPr>
              <w:t>Effective Care</w:t>
            </w:r>
          </w:p>
        </w:tc>
        <w:tc>
          <w:tcPr>
            <w:tcW w:w="1583" w:type="dxa"/>
            <w:tcMar>
              <w:left w:w="105" w:type="dxa"/>
              <w:right w:w="105" w:type="dxa"/>
            </w:tcMar>
          </w:tcPr>
          <w:p w14:paraId="3F6A4384" w14:textId="3E3B366E" w:rsidR="17E4A135" w:rsidRDefault="17E4A135" w:rsidP="17E4A135">
            <w:pPr>
              <w:spacing w:line="259" w:lineRule="auto"/>
              <w:jc w:val="center"/>
              <w:rPr>
                <w:rFonts w:ascii="Arial" w:eastAsia="Arial" w:hAnsi="Arial" w:cs="Arial"/>
                <w:color w:val="000000" w:themeColor="text1"/>
                <w:sz w:val="24"/>
                <w:szCs w:val="24"/>
              </w:rPr>
            </w:pPr>
            <w:r w:rsidRPr="17E4A135">
              <w:rPr>
                <w:rFonts w:ascii="Arial" w:eastAsia="Arial" w:hAnsi="Arial" w:cs="Arial"/>
                <w:color w:val="000000" w:themeColor="text1"/>
                <w:sz w:val="20"/>
                <w:szCs w:val="20"/>
              </w:rPr>
              <w:t xml:space="preserve">  </w:t>
            </w:r>
            <w:r w:rsidRPr="17E4A135">
              <w:rPr>
                <w:rFonts w:ascii="MS Gothic" w:eastAsia="MS Gothic" w:hAnsi="MS Gothic" w:cs="MS Gothic"/>
                <w:color w:val="000000" w:themeColor="text1"/>
                <w:sz w:val="20"/>
                <w:szCs w:val="20"/>
              </w:rPr>
              <w:t>☒</w:t>
            </w:r>
            <w:r w:rsidRPr="17E4A135">
              <w:rPr>
                <w:rFonts w:ascii="Arial" w:eastAsia="Arial" w:hAnsi="Arial" w:cs="Arial"/>
                <w:color w:val="000000" w:themeColor="text1"/>
                <w:sz w:val="20"/>
                <w:szCs w:val="20"/>
              </w:rPr>
              <w:t xml:space="preserve"> </w:t>
            </w:r>
          </w:p>
        </w:tc>
      </w:tr>
      <w:tr w:rsidR="17E4A135" w14:paraId="3B9A5B98" w14:textId="77777777" w:rsidTr="53ECD1D9">
        <w:trPr>
          <w:trHeight w:val="300"/>
        </w:trPr>
        <w:tc>
          <w:tcPr>
            <w:tcW w:w="1759" w:type="dxa"/>
            <w:vMerge/>
            <w:vAlign w:val="center"/>
          </w:tcPr>
          <w:p w14:paraId="38CAF853" w14:textId="77777777" w:rsidR="0040634F" w:rsidRDefault="0040634F"/>
        </w:tc>
        <w:tc>
          <w:tcPr>
            <w:tcW w:w="5673" w:type="dxa"/>
            <w:gridSpan w:val="2"/>
            <w:tcMar>
              <w:left w:w="105" w:type="dxa"/>
              <w:right w:w="105" w:type="dxa"/>
            </w:tcMar>
          </w:tcPr>
          <w:p w14:paraId="0BD4E525" w14:textId="2D5AAC2A" w:rsidR="17E4A135" w:rsidRDefault="17E4A135" w:rsidP="17E4A135">
            <w:pPr>
              <w:spacing w:line="259" w:lineRule="auto"/>
              <w:rPr>
                <w:rFonts w:ascii="Arial" w:eastAsia="Arial" w:hAnsi="Arial" w:cs="Arial"/>
                <w:color w:val="000000" w:themeColor="text1"/>
                <w:sz w:val="20"/>
                <w:szCs w:val="20"/>
              </w:rPr>
            </w:pPr>
            <w:r w:rsidRPr="17E4A135">
              <w:rPr>
                <w:rFonts w:ascii="Arial" w:eastAsia="Arial" w:hAnsi="Arial" w:cs="Arial"/>
                <w:color w:val="000000" w:themeColor="text1"/>
                <w:sz w:val="20"/>
                <w:szCs w:val="20"/>
              </w:rPr>
              <w:t>Dignified Care</w:t>
            </w:r>
          </w:p>
        </w:tc>
        <w:tc>
          <w:tcPr>
            <w:tcW w:w="1583" w:type="dxa"/>
            <w:tcMar>
              <w:left w:w="105" w:type="dxa"/>
              <w:right w:w="105" w:type="dxa"/>
            </w:tcMar>
          </w:tcPr>
          <w:p w14:paraId="00BC69BD" w14:textId="1CFB51DC" w:rsidR="17E4A135" w:rsidRDefault="17E4A135" w:rsidP="17E4A135">
            <w:pPr>
              <w:spacing w:line="259" w:lineRule="auto"/>
              <w:jc w:val="center"/>
              <w:rPr>
                <w:rFonts w:ascii="Arial" w:eastAsia="Arial" w:hAnsi="Arial" w:cs="Arial"/>
                <w:color w:val="000000" w:themeColor="text1"/>
                <w:sz w:val="24"/>
                <w:szCs w:val="24"/>
              </w:rPr>
            </w:pPr>
            <w:r w:rsidRPr="17E4A135">
              <w:rPr>
                <w:rFonts w:ascii="Arial" w:eastAsia="Arial" w:hAnsi="Arial" w:cs="Arial"/>
                <w:color w:val="000000" w:themeColor="text1"/>
                <w:sz w:val="20"/>
                <w:szCs w:val="20"/>
              </w:rPr>
              <w:t xml:space="preserve">  </w:t>
            </w:r>
            <w:r w:rsidRPr="17E4A135">
              <w:rPr>
                <w:rFonts w:ascii="MS Gothic" w:eastAsia="MS Gothic" w:hAnsi="MS Gothic" w:cs="MS Gothic"/>
                <w:color w:val="000000" w:themeColor="text1"/>
                <w:sz w:val="20"/>
                <w:szCs w:val="20"/>
              </w:rPr>
              <w:t>☒</w:t>
            </w:r>
            <w:r w:rsidRPr="17E4A135">
              <w:rPr>
                <w:rFonts w:ascii="Arial" w:eastAsia="Arial" w:hAnsi="Arial" w:cs="Arial"/>
                <w:color w:val="000000" w:themeColor="text1"/>
                <w:sz w:val="20"/>
                <w:szCs w:val="20"/>
              </w:rPr>
              <w:t xml:space="preserve"> </w:t>
            </w:r>
          </w:p>
        </w:tc>
      </w:tr>
      <w:tr w:rsidR="17E4A135" w14:paraId="6559A1FA" w14:textId="77777777" w:rsidTr="53ECD1D9">
        <w:trPr>
          <w:trHeight w:val="300"/>
        </w:trPr>
        <w:tc>
          <w:tcPr>
            <w:tcW w:w="1759" w:type="dxa"/>
            <w:vMerge/>
            <w:vAlign w:val="center"/>
          </w:tcPr>
          <w:p w14:paraId="2F76379A" w14:textId="77777777" w:rsidR="0040634F" w:rsidRDefault="0040634F"/>
        </w:tc>
        <w:tc>
          <w:tcPr>
            <w:tcW w:w="5673" w:type="dxa"/>
            <w:gridSpan w:val="2"/>
            <w:tcMar>
              <w:left w:w="105" w:type="dxa"/>
              <w:right w:w="105" w:type="dxa"/>
            </w:tcMar>
          </w:tcPr>
          <w:p w14:paraId="497CC9C9" w14:textId="7B6A3EC6" w:rsidR="17E4A135" w:rsidRDefault="17E4A135" w:rsidP="17E4A135">
            <w:pPr>
              <w:spacing w:line="259" w:lineRule="auto"/>
              <w:rPr>
                <w:rFonts w:ascii="Arial" w:eastAsia="Arial" w:hAnsi="Arial" w:cs="Arial"/>
                <w:color w:val="000000" w:themeColor="text1"/>
                <w:sz w:val="20"/>
                <w:szCs w:val="20"/>
              </w:rPr>
            </w:pPr>
            <w:r w:rsidRPr="17E4A135">
              <w:rPr>
                <w:rFonts w:ascii="Arial" w:eastAsia="Arial" w:hAnsi="Arial" w:cs="Arial"/>
                <w:color w:val="000000" w:themeColor="text1"/>
                <w:sz w:val="20"/>
                <w:szCs w:val="20"/>
              </w:rPr>
              <w:t>Timely Care</w:t>
            </w:r>
          </w:p>
        </w:tc>
        <w:tc>
          <w:tcPr>
            <w:tcW w:w="1583" w:type="dxa"/>
            <w:tcMar>
              <w:left w:w="105" w:type="dxa"/>
              <w:right w:w="105" w:type="dxa"/>
            </w:tcMar>
          </w:tcPr>
          <w:p w14:paraId="698A1C2B" w14:textId="199A6B5D" w:rsidR="17E4A135" w:rsidRDefault="17E4A135" w:rsidP="17E4A135">
            <w:pPr>
              <w:spacing w:line="259" w:lineRule="auto"/>
              <w:jc w:val="center"/>
              <w:rPr>
                <w:rFonts w:ascii="Arial" w:eastAsia="Arial" w:hAnsi="Arial" w:cs="Arial"/>
                <w:color w:val="000000" w:themeColor="text1"/>
                <w:sz w:val="24"/>
                <w:szCs w:val="24"/>
              </w:rPr>
            </w:pPr>
            <w:r w:rsidRPr="17E4A135">
              <w:rPr>
                <w:rFonts w:ascii="Arial" w:eastAsia="Arial" w:hAnsi="Arial" w:cs="Arial"/>
                <w:color w:val="000000" w:themeColor="text1"/>
                <w:sz w:val="20"/>
                <w:szCs w:val="20"/>
              </w:rPr>
              <w:t xml:space="preserve">  </w:t>
            </w:r>
            <w:r w:rsidRPr="17E4A135">
              <w:rPr>
                <w:rFonts w:ascii="MS Gothic" w:eastAsia="MS Gothic" w:hAnsi="MS Gothic" w:cs="MS Gothic"/>
                <w:color w:val="000000" w:themeColor="text1"/>
                <w:sz w:val="20"/>
                <w:szCs w:val="20"/>
              </w:rPr>
              <w:t>☒</w:t>
            </w:r>
            <w:r w:rsidRPr="17E4A135">
              <w:rPr>
                <w:rFonts w:ascii="Arial" w:eastAsia="Arial" w:hAnsi="Arial" w:cs="Arial"/>
                <w:color w:val="000000" w:themeColor="text1"/>
                <w:sz w:val="20"/>
                <w:szCs w:val="20"/>
              </w:rPr>
              <w:t xml:space="preserve"> </w:t>
            </w:r>
          </w:p>
        </w:tc>
      </w:tr>
      <w:tr w:rsidR="17E4A135" w14:paraId="734E3A5B" w14:textId="77777777" w:rsidTr="53ECD1D9">
        <w:trPr>
          <w:trHeight w:val="300"/>
        </w:trPr>
        <w:tc>
          <w:tcPr>
            <w:tcW w:w="1759" w:type="dxa"/>
            <w:vMerge/>
            <w:vAlign w:val="center"/>
          </w:tcPr>
          <w:p w14:paraId="7C8A2BBF" w14:textId="77777777" w:rsidR="0040634F" w:rsidRDefault="0040634F"/>
        </w:tc>
        <w:tc>
          <w:tcPr>
            <w:tcW w:w="5673" w:type="dxa"/>
            <w:gridSpan w:val="2"/>
            <w:tcMar>
              <w:left w:w="105" w:type="dxa"/>
              <w:right w:w="105" w:type="dxa"/>
            </w:tcMar>
          </w:tcPr>
          <w:p w14:paraId="6DC8E613" w14:textId="35F43AE6" w:rsidR="17E4A135" w:rsidRDefault="17E4A135" w:rsidP="17E4A135">
            <w:pPr>
              <w:spacing w:line="259" w:lineRule="auto"/>
              <w:rPr>
                <w:rFonts w:ascii="Arial" w:eastAsia="Arial" w:hAnsi="Arial" w:cs="Arial"/>
                <w:color w:val="000000" w:themeColor="text1"/>
                <w:sz w:val="20"/>
                <w:szCs w:val="20"/>
              </w:rPr>
            </w:pPr>
            <w:r w:rsidRPr="17E4A135">
              <w:rPr>
                <w:rFonts w:ascii="Arial" w:eastAsia="Arial" w:hAnsi="Arial" w:cs="Arial"/>
                <w:color w:val="000000" w:themeColor="text1"/>
                <w:sz w:val="20"/>
                <w:szCs w:val="20"/>
              </w:rPr>
              <w:t>Individual Care</w:t>
            </w:r>
          </w:p>
        </w:tc>
        <w:tc>
          <w:tcPr>
            <w:tcW w:w="1583" w:type="dxa"/>
            <w:tcMar>
              <w:left w:w="105" w:type="dxa"/>
              <w:right w:w="105" w:type="dxa"/>
            </w:tcMar>
          </w:tcPr>
          <w:p w14:paraId="1756D279" w14:textId="17EBE2DB" w:rsidR="17E4A135" w:rsidRDefault="17E4A135" w:rsidP="17E4A135">
            <w:pPr>
              <w:spacing w:line="259" w:lineRule="auto"/>
              <w:jc w:val="center"/>
              <w:rPr>
                <w:rFonts w:ascii="Arial" w:eastAsia="Arial" w:hAnsi="Arial" w:cs="Arial"/>
                <w:color w:val="000000" w:themeColor="text1"/>
                <w:sz w:val="24"/>
                <w:szCs w:val="24"/>
              </w:rPr>
            </w:pPr>
            <w:r w:rsidRPr="17E4A135">
              <w:rPr>
                <w:rFonts w:ascii="Arial" w:eastAsia="Arial" w:hAnsi="Arial" w:cs="Arial"/>
                <w:color w:val="000000" w:themeColor="text1"/>
                <w:sz w:val="20"/>
                <w:szCs w:val="20"/>
              </w:rPr>
              <w:t xml:space="preserve">  </w:t>
            </w:r>
            <w:r w:rsidRPr="17E4A135">
              <w:rPr>
                <w:rFonts w:ascii="MS Gothic" w:eastAsia="MS Gothic" w:hAnsi="MS Gothic" w:cs="MS Gothic"/>
                <w:color w:val="000000" w:themeColor="text1"/>
                <w:sz w:val="20"/>
                <w:szCs w:val="20"/>
              </w:rPr>
              <w:t>☒</w:t>
            </w:r>
            <w:r w:rsidRPr="17E4A135">
              <w:rPr>
                <w:rFonts w:ascii="Arial" w:eastAsia="Arial" w:hAnsi="Arial" w:cs="Arial"/>
                <w:color w:val="000000" w:themeColor="text1"/>
                <w:sz w:val="20"/>
                <w:szCs w:val="20"/>
              </w:rPr>
              <w:t xml:space="preserve"> </w:t>
            </w:r>
          </w:p>
        </w:tc>
      </w:tr>
      <w:tr w:rsidR="17E4A135" w14:paraId="016F072F" w14:textId="77777777" w:rsidTr="53ECD1D9">
        <w:trPr>
          <w:trHeight w:val="300"/>
        </w:trPr>
        <w:tc>
          <w:tcPr>
            <w:tcW w:w="1759" w:type="dxa"/>
            <w:vMerge/>
            <w:vAlign w:val="center"/>
          </w:tcPr>
          <w:p w14:paraId="5AAFF85C" w14:textId="77777777" w:rsidR="0040634F" w:rsidRDefault="0040634F"/>
        </w:tc>
        <w:tc>
          <w:tcPr>
            <w:tcW w:w="5673" w:type="dxa"/>
            <w:gridSpan w:val="2"/>
            <w:tcMar>
              <w:left w:w="105" w:type="dxa"/>
              <w:right w:w="105" w:type="dxa"/>
            </w:tcMar>
          </w:tcPr>
          <w:p w14:paraId="733D92E2" w14:textId="1E71D6FC" w:rsidR="17E4A135" w:rsidRDefault="17E4A135" w:rsidP="17E4A135">
            <w:pPr>
              <w:spacing w:line="259" w:lineRule="auto"/>
              <w:rPr>
                <w:rFonts w:ascii="Arial" w:eastAsia="Arial" w:hAnsi="Arial" w:cs="Arial"/>
                <w:color w:val="000000" w:themeColor="text1"/>
                <w:sz w:val="20"/>
                <w:szCs w:val="20"/>
              </w:rPr>
            </w:pPr>
            <w:r w:rsidRPr="17E4A135">
              <w:rPr>
                <w:rFonts w:ascii="Arial" w:eastAsia="Arial" w:hAnsi="Arial" w:cs="Arial"/>
                <w:color w:val="000000" w:themeColor="text1"/>
                <w:sz w:val="20"/>
                <w:szCs w:val="20"/>
              </w:rPr>
              <w:t>Staff and Resources</w:t>
            </w:r>
          </w:p>
        </w:tc>
        <w:tc>
          <w:tcPr>
            <w:tcW w:w="1583" w:type="dxa"/>
            <w:tcMar>
              <w:left w:w="105" w:type="dxa"/>
              <w:right w:w="105" w:type="dxa"/>
            </w:tcMar>
          </w:tcPr>
          <w:p w14:paraId="62901AB7" w14:textId="6E3FE5A3" w:rsidR="17E4A135" w:rsidRDefault="17E4A135" w:rsidP="17E4A135">
            <w:pPr>
              <w:spacing w:line="259" w:lineRule="auto"/>
              <w:jc w:val="center"/>
              <w:rPr>
                <w:rFonts w:ascii="Arial" w:eastAsia="Arial" w:hAnsi="Arial" w:cs="Arial"/>
                <w:color w:val="000000" w:themeColor="text1"/>
                <w:sz w:val="24"/>
                <w:szCs w:val="24"/>
              </w:rPr>
            </w:pPr>
            <w:r w:rsidRPr="17E4A135">
              <w:rPr>
                <w:rFonts w:ascii="Arial" w:eastAsia="Arial" w:hAnsi="Arial" w:cs="Arial"/>
                <w:color w:val="000000" w:themeColor="text1"/>
                <w:sz w:val="20"/>
                <w:szCs w:val="20"/>
              </w:rPr>
              <w:t xml:space="preserve">  </w:t>
            </w:r>
            <w:r w:rsidRPr="17E4A135">
              <w:rPr>
                <w:rFonts w:ascii="MS Gothic" w:eastAsia="MS Gothic" w:hAnsi="MS Gothic" w:cs="MS Gothic"/>
                <w:color w:val="000000" w:themeColor="text1"/>
                <w:sz w:val="20"/>
                <w:szCs w:val="20"/>
              </w:rPr>
              <w:t>☒</w:t>
            </w:r>
            <w:r w:rsidRPr="17E4A135">
              <w:rPr>
                <w:rFonts w:ascii="Arial" w:eastAsia="Arial" w:hAnsi="Arial" w:cs="Arial"/>
                <w:color w:val="000000" w:themeColor="text1"/>
                <w:sz w:val="20"/>
                <w:szCs w:val="20"/>
              </w:rPr>
              <w:t xml:space="preserve"> </w:t>
            </w:r>
          </w:p>
        </w:tc>
      </w:tr>
      <w:tr w:rsidR="17E4A135" w14:paraId="7F60C51A" w14:textId="77777777" w:rsidTr="53ECD1D9">
        <w:trPr>
          <w:trHeight w:val="300"/>
        </w:trPr>
        <w:tc>
          <w:tcPr>
            <w:tcW w:w="9015" w:type="dxa"/>
            <w:gridSpan w:val="4"/>
            <w:shd w:val="clear" w:color="auto" w:fill="D5DCE4" w:themeFill="text2" w:themeFillTint="33"/>
            <w:tcMar>
              <w:left w:w="105" w:type="dxa"/>
              <w:right w:w="105" w:type="dxa"/>
            </w:tcMar>
          </w:tcPr>
          <w:p w14:paraId="5A7049D1" w14:textId="79ED5A31" w:rsidR="17E4A135" w:rsidRDefault="17E4A135" w:rsidP="17E4A135">
            <w:pPr>
              <w:spacing w:line="259" w:lineRule="auto"/>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rPr>
              <w:t>Quality, Safety and Patient Experience</w:t>
            </w:r>
          </w:p>
        </w:tc>
      </w:tr>
      <w:tr w:rsidR="17E4A135" w14:paraId="4085787D" w14:textId="77777777" w:rsidTr="53ECD1D9">
        <w:trPr>
          <w:trHeight w:val="300"/>
        </w:trPr>
        <w:tc>
          <w:tcPr>
            <w:tcW w:w="9015" w:type="dxa"/>
            <w:gridSpan w:val="4"/>
            <w:tcMar>
              <w:left w:w="105" w:type="dxa"/>
              <w:right w:w="105" w:type="dxa"/>
            </w:tcMar>
          </w:tcPr>
          <w:p w14:paraId="5554C691" w14:textId="59F15DA2" w:rsidR="17E4A135" w:rsidRDefault="17E4A135" w:rsidP="17E4A135">
            <w:pPr>
              <w:spacing w:line="259" w:lineRule="auto"/>
              <w:rPr>
                <w:rFonts w:ascii="Arial" w:eastAsia="Arial" w:hAnsi="Arial" w:cs="Arial"/>
                <w:color w:val="000000" w:themeColor="text1"/>
                <w:sz w:val="24"/>
                <w:szCs w:val="24"/>
              </w:rPr>
            </w:pPr>
            <w:r w:rsidRPr="17E4A135">
              <w:rPr>
                <w:rFonts w:ascii="Arial" w:eastAsia="Arial" w:hAnsi="Arial" w:cs="Arial"/>
                <w:color w:val="000000" w:themeColor="text1"/>
                <w:sz w:val="24"/>
                <w:szCs w:val="24"/>
              </w:rPr>
              <w:t>Appropriate management of medicines spend will ensure value for money and enable patients to get the right treatment at the right time, reducing admissions and bed stays.</w:t>
            </w:r>
          </w:p>
          <w:p w14:paraId="2EDDDE3F" w14:textId="72FEEF8C" w:rsidR="17E4A135" w:rsidRDefault="17E4A135" w:rsidP="17E4A135">
            <w:pPr>
              <w:spacing w:line="259" w:lineRule="auto"/>
              <w:jc w:val="center"/>
              <w:rPr>
                <w:rFonts w:ascii="Arial" w:eastAsia="Arial" w:hAnsi="Arial" w:cs="Arial"/>
                <w:color w:val="000000" w:themeColor="text1"/>
                <w:sz w:val="24"/>
                <w:szCs w:val="24"/>
              </w:rPr>
            </w:pPr>
          </w:p>
        </w:tc>
      </w:tr>
      <w:tr w:rsidR="17E4A135" w14:paraId="412DE8FE" w14:textId="77777777" w:rsidTr="53ECD1D9">
        <w:trPr>
          <w:trHeight w:val="300"/>
        </w:trPr>
        <w:tc>
          <w:tcPr>
            <w:tcW w:w="9015" w:type="dxa"/>
            <w:gridSpan w:val="4"/>
            <w:shd w:val="clear" w:color="auto" w:fill="D5DCE4" w:themeFill="text2" w:themeFillTint="33"/>
            <w:tcMar>
              <w:left w:w="105" w:type="dxa"/>
              <w:right w:w="105" w:type="dxa"/>
            </w:tcMar>
          </w:tcPr>
          <w:p w14:paraId="579807F9" w14:textId="3A177AA4" w:rsidR="17E4A135" w:rsidRDefault="17E4A135" w:rsidP="17E4A135">
            <w:pPr>
              <w:spacing w:line="259" w:lineRule="auto"/>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rPr>
              <w:t>Financial Implications</w:t>
            </w:r>
          </w:p>
        </w:tc>
      </w:tr>
      <w:tr w:rsidR="17E4A135" w14:paraId="2831B353" w14:textId="77777777" w:rsidTr="53ECD1D9">
        <w:trPr>
          <w:trHeight w:val="300"/>
        </w:trPr>
        <w:tc>
          <w:tcPr>
            <w:tcW w:w="9015" w:type="dxa"/>
            <w:gridSpan w:val="4"/>
            <w:tcMar>
              <w:left w:w="105" w:type="dxa"/>
              <w:right w:w="105" w:type="dxa"/>
            </w:tcMar>
          </w:tcPr>
          <w:p w14:paraId="1AEB712D" w14:textId="181F7087" w:rsidR="17E4A135" w:rsidRDefault="7D2DF391" w:rsidP="7459DE28">
            <w:pPr>
              <w:spacing w:line="259" w:lineRule="auto"/>
              <w:ind w:right="96"/>
              <w:rPr>
                <w:rFonts w:ascii="Arial" w:eastAsia="Arial" w:hAnsi="Arial" w:cs="Arial"/>
                <w:color w:val="000000" w:themeColor="text1"/>
                <w:sz w:val="24"/>
                <w:szCs w:val="24"/>
              </w:rPr>
            </w:pPr>
            <w:r w:rsidRPr="7459DE28">
              <w:rPr>
                <w:rFonts w:ascii="Arial" w:eastAsia="Arial" w:hAnsi="Arial" w:cs="Arial"/>
                <w:color w:val="000000" w:themeColor="text1"/>
                <w:sz w:val="24"/>
                <w:szCs w:val="24"/>
              </w:rPr>
              <w:t xml:space="preserve">It is important for the committee to be aware of medicines spend within the </w:t>
            </w:r>
            <w:r w:rsidR="68F45BB6" w:rsidRPr="7459DE28">
              <w:rPr>
                <w:rFonts w:ascii="Arial" w:eastAsia="Arial" w:hAnsi="Arial" w:cs="Arial"/>
                <w:color w:val="000000" w:themeColor="text1"/>
                <w:sz w:val="24"/>
                <w:szCs w:val="24"/>
              </w:rPr>
              <w:t>HB (Health Board)</w:t>
            </w:r>
            <w:r w:rsidRPr="7459DE28">
              <w:rPr>
                <w:rFonts w:ascii="Arial" w:eastAsia="Arial" w:hAnsi="Arial" w:cs="Arial"/>
                <w:color w:val="000000" w:themeColor="text1"/>
                <w:sz w:val="24"/>
                <w:szCs w:val="24"/>
              </w:rPr>
              <w:t>, the factors that influence it, the risks that come with managing it and the mitigating factors that aim to control it. Within the current financial plan for the Health Board, it should be noted that spend is predicted to exceed this by year end, despite the controls in place. The reasons for this are described within the paper</w:t>
            </w:r>
          </w:p>
        </w:tc>
      </w:tr>
      <w:tr w:rsidR="17E4A135" w14:paraId="2DE7FA8A" w14:textId="77777777" w:rsidTr="53ECD1D9">
        <w:trPr>
          <w:trHeight w:val="300"/>
        </w:trPr>
        <w:tc>
          <w:tcPr>
            <w:tcW w:w="9015" w:type="dxa"/>
            <w:gridSpan w:val="4"/>
            <w:shd w:val="clear" w:color="auto" w:fill="D5DCE4" w:themeFill="text2" w:themeFillTint="33"/>
            <w:tcMar>
              <w:left w:w="105" w:type="dxa"/>
              <w:right w:w="105" w:type="dxa"/>
            </w:tcMar>
          </w:tcPr>
          <w:p w14:paraId="30825241" w14:textId="3D9A5587" w:rsidR="17E4A135" w:rsidRDefault="17E4A135" w:rsidP="17E4A135">
            <w:pPr>
              <w:keepNext/>
              <w:keepLines/>
              <w:spacing w:line="259" w:lineRule="auto"/>
              <w:ind w:right="96"/>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rPr>
              <w:t>Legal Implications (including equality and diversity assessment)</w:t>
            </w:r>
          </w:p>
        </w:tc>
      </w:tr>
      <w:tr w:rsidR="17E4A135" w14:paraId="39492C79" w14:textId="77777777" w:rsidTr="53ECD1D9">
        <w:trPr>
          <w:trHeight w:val="300"/>
        </w:trPr>
        <w:tc>
          <w:tcPr>
            <w:tcW w:w="9015" w:type="dxa"/>
            <w:gridSpan w:val="4"/>
            <w:tcMar>
              <w:left w:w="105" w:type="dxa"/>
              <w:right w:w="105" w:type="dxa"/>
            </w:tcMar>
          </w:tcPr>
          <w:p w14:paraId="2BC60797" w14:textId="23CE668B" w:rsidR="17E4A135" w:rsidRDefault="17E4A135" w:rsidP="17E4A135">
            <w:pPr>
              <w:spacing w:line="259" w:lineRule="auto"/>
              <w:ind w:right="96"/>
              <w:rPr>
                <w:rFonts w:ascii="Arial" w:eastAsia="Arial" w:hAnsi="Arial" w:cs="Arial"/>
                <w:color w:val="000000" w:themeColor="text1"/>
                <w:sz w:val="24"/>
                <w:szCs w:val="24"/>
              </w:rPr>
            </w:pPr>
            <w:r w:rsidRPr="17E4A135">
              <w:rPr>
                <w:rFonts w:ascii="Arial" w:eastAsia="Arial" w:hAnsi="Arial" w:cs="Arial"/>
                <w:color w:val="000000" w:themeColor="text1"/>
                <w:sz w:val="24"/>
                <w:szCs w:val="24"/>
              </w:rPr>
              <w:t>The Health Board has a legal obligation to implement recent technologies within specified time limits for the population that it serves, regardless of budgetary constraints.</w:t>
            </w:r>
          </w:p>
          <w:p w14:paraId="13B8C42A" w14:textId="1E043405" w:rsidR="17E4A135" w:rsidRDefault="17E4A135" w:rsidP="17E4A135">
            <w:pPr>
              <w:spacing w:line="259" w:lineRule="auto"/>
              <w:ind w:right="96"/>
              <w:rPr>
                <w:rFonts w:ascii="Arial" w:eastAsia="Arial" w:hAnsi="Arial" w:cs="Arial"/>
                <w:color w:val="FF0000"/>
                <w:sz w:val="24"/>
                <w:szCs w:val="24"/>
              </w:rPr>
            </w:pPr>
          </w:p>
        </w:tc>
      </w:tr>
      <w:tr w:rsidR="17E4A135" w14:paraId="491C61BB" w14:textId="77777777" w:rsidTr="53ECD1D9">
        <w:trPr>
          <w:trHeight w:val="300"/>
        </w:trPr>
        <w:tc>
          <w:tcPr>
            <w:tcW w:w="9015" w:type="dxa"/>
            <w:gridSpan w:val="4"/>
            <w:shd w:val="clear" w:color="auto" w:fill="D5DCE4" w:themeFill="text2" w:themeFillTint="33"/>
            <w:tcMar>
              <w:left w:w="105" w:type="dxa"/>
              <w:right w:w="105" w:type="dxa"/>
            </w:tcMar>
          </w:tcPr>
          <w:p w14:paraId="47C2D818" w14:textId="7508752C" w:rsidR="17E4A135" w:rsidRDefault="17E4A135" w:rsidP="17E4A135">
            <w:pPr>
              <w:spacing w:line="259" w:lineRule="auto"/>
              <w:ind w:right="96"/>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rPr>
              <w:t>Staffing Implications</w:t>
            </w:r>
          </w:p>
        </w:tc>
      </w:tr>
      <w:tr w:rsidR="17E4A135" w14:paraId="6AE19D35" w14:textId="77777777" w:rsidTr="53ECD1D9">
        <w:trPr>
          <w:trHeight w:val="300"/>
        </w:trPr>
        <w:tc>
          <w:tcPr>
            <w:tcW w:w="9015" w:type="dxa"/>
            <w:gridSpan w:val="4"/>
            <w:tcMar>
              <w:left w:w="105" w:type="dxa"/>
              <w:right w:w="105" w:type="dxa"/>
            </w:tcMar>
          </w:tcPr>
          <w:p w14:paraId="6516459B" w14:textId="626831C4" w:rsidR="17E4A135" w:rsidRDefault="7D2DF391" w:rsidP="7459DE28">
            <w:pPr>
              <w:spacing w:line="259" w:lineRule="auto"/>
              <w:ind w:right="96"/>
              <w:rPr>
                <w:rFonts w:ascii="Arial" w:eastAsia="Arial" w:hAnsi="Arial" w:cs="Arial"/>
                <w:color w:val="000000" w:themeColor="text1"/>
                <w:sz w:val="24"/>
                <w:szCs w:val="24"/>
              </w:rPr>
            </w:pPr>
            <w:r w:rsidRPr="7459DE28">
              <w:rPr>
                <w:rFonts w:ascii="Arial" w:eastAsia="Arial" w:hAnsi="Arial" w:cs="Arial"/>
                <w:color w:val="000000" w:themeColor="text1"/>
                <w:sz w:val="24"/>
                <w:szCs w:val="24"/>
              </w:rPr>
              <w:t xml:space="preserve">Maintaining a core of registered pharmacy professionals to manage medicines financial risks continues to be a challenge within the Health Board (Pharmacists are included on Home Office Occupation Shortage list). Pharmacy teams are fully engaged with </w:t>
            </w:r>
            <w:r w:rsidR="29F31CD3" w:rsidRPr="7459DE28">
              <w:rPr>
                <w:rFonts w:ascii="Arial" w:eastAsia="Arial" w:hAnsi="Arial" w:cs="Arial"/>
                <w:color w:val="000000" w:themeColor="text1"/>
                <w:sz w:val="24"/>
                <w:szCs w:val="24"/>
              </w:rPr>
              <w:t>HEIW (Health Education and Improvement Wales)</w:t>
            </w:r>
            <w:r w:rsidRPr="7459DE28">
              <w:rPr>
                <w:rFonts w:ascii="Arial" w:eastAsia="Arial" w:hAnsi="Arial" w:cs="Arial"/>
                <w:color w:val="000000" w:themeColor="text1"/>
                <w:sz w:val="24"/>
                <w:szCs w:val="24"/>
              </w:rPr>
              <w:t xml:space="preserve"> and Welsh </w:t>
            </w:r>
            <w:r w:rsidRPr="7459DE28">
              <w:rPr>
                <w:rFonts w:ascii="Arial" w:eastAsia="Arial" w:hAnsi="Arial" w:cs="Arial"/>
                <w:color w:val="000000" w:themeColor="text1"/>
                <w:sz w:val="24"/>
                <w:szCs w:val="24"/>
              </w:rPr>
              <w:lastRenderedPageBreak/>
              <w:t xml:space="preserve">Schools of Pharmacy to increase the quality and volume of trainees needed to grow the local registrant workforce. </w:t>
            </w:r>
          </w:p>
          <w:p w14:paraId="2BB9A0DF" w14:textId="1E5C5814" w:rsidR="17E4A135" w:rsidRDefault="17E4A135" w:rsidP="17E4A135">
            <w:pPr>
              <w:spacing w:line="259" w:lineRule="auto"/>
              <w:ind w:right="96"/>
              <w:rPr>
                <w:rFonts w:ascii="Arial" w:eastAsia="Arial" w:hAnsi="Arial" w:cs="Arial"/>
                <w:color w:val="FF0000"/>
                <w:sz w:val="24"/>
                <w:szCs w:val="24"/>
              </w:rPr>
            </w:pPr>
          </w:p>
        </w:tc>
      </w:tr>
      <w:tr w:rsidR="17E4A135" w14:paraId="636AF181" w14:textId="77777777" w:rsidTr="53ECD1D9">
        <w:trPr>
          <w:trHeight w:val="300"/>
        </w:trPr>
        <w:tc>
          <w:tcPr>
            <w:tcW w:w="9015" w:type="dxa"/>
            <w:gridSpan w:val="4"/>
            <w:shd w:val="clear" w:color="auto" w:fill="D5DCE4" w:themeFill="text2" w:themeFillTint="33"/>
            <w:tcMar>
              <w:left w:w="105" w:type="dxa"/>
              <w:right w:w="105" w:type="dxa"/>
            </w:tcMar>
          </w:tcPr>
          <w:p w14:paraId="34B49D51" w14:textId="0C969F67" w:rsidR="17E4A135" w:rsidRDefault="17E4A135" w:rsidP="17E4A135">
            <w:pPr>
              <w:spacing w:line="259" w:lineRule="auto"/>
              <w:ind w:right="96"/>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rPr>
              <w:lastRenderedPageBreak/>
              <w:t>Long Term Implications (including the impact of the Well-being of Future Generations (Wales) Act 2015)</w:t>
            </w:r>
          </w:p>
        </w:tc>
      </w:tr>
      <w:tr w:rsidR="17E4A135" w14:paraId="1270D838" w14:textId="77777777" w:rsidTr="53ECD1D9">
        <w:trPr>
          <w:trHeight w:val="300"/>
        </w:trPr>
        <w:tc>
          <w:tcPr>
            <w:tcW w:w="9015" w:type="dxa"/>
            <w:gridSpan w:val="4"/>
            <w:tcMar>
              <w:left w:w="105" w:type="dxa"/>
              <w:right w:w="105" w:type="dxa"/>
            </w:tcMar>
          </w:tcPr>
          <w:p w14:paraId="0CEF4CAD" w14:textId="5566C011" w:rsidR="17E4A135" w:rsidRDefault="17E4A135" w:rsidP="00A777CB">
            <w:pPr>
              <w:pStyle w:val="ListParagraph"/>
              <w:numPr>
                <w:ilvl w:val="0"/>
                <w:numId w:val="1"/>
              </w:numPr>
              <w:spacing w:line="257" w:lineRule="auto"/>
              <w:jc w:val="both"/>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lang w:val="en"/>
              </w:rPr>
              <w:t>Long Term –</w:t>
            </w:r>
            <w:r w:rsidRPr="17E4A135">
              <w:rPr>
                <w:rFonts w:ascii="Arial" w:eastAsia="Arial" w:hAnsi="Arial" w:cs="Arial"/>
                <w:color w:val="000000" w:themeColor="text1"/>
                <w:sz w:val="24"/>
                <w:szCs w:val="24"/>
                <w:lang w:val="en"/>
              </w:rPr>
              <w:t xml:space="preserve"> The Health Board will have strengthened governance and implementation of value based health care in the utilisation of medicines thereby minimising avoidable costs, improving outcomes and improving quality (reducing harm)</w:t>
            </w:r>
          </w:p>
          <w:p w14:paraId="26CE0AAC" w14:textId="7A293CC2" w:rsidR="17E4A135" w:rsidRDefault="17E4A135" w:rsidP="00A777CB">
            <w:pPr>
              <w:pStyle w:val="ListParagraph"/>
              <w:numPr>
                <w:ilvl w:val="0"/>
                <w:numId w:val="1"/>
              </w:numPr>
              <w:spacing w:line="257" w:lineRule="auto"/>
              <w:jc w:val="both"/>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lang w:val="en"/>
              </w:rPr>
              <w:t>Prevention</w:t>
            </w:r>
            <w:r w:rsidRPr="17E4A135">
              <w:rPr>
                <w:rFonts w:ascii="Arial" w:eastAsia="Arial" w:hAnsi="Arial" w:cs="Arial"/>
                <w:color w:val="000000" w:themeColor="text1"/>
                <w:sz w:val="24"/>
                <w:szCs w:val="24"/>
                <w:lang w:val="en"/>
              </w:rPr>
              <w:t xml:space="preserve"> </w:t>
            </w:r>
            <w:r w:rsidRPr="17E4A135">
              <w:rPr>
                <w:rFonts w:ascii="Arial" w:eastAsia="Arial" w:hAnsi="Arial" w:cs="Arial"/>
                <w:b/>
                <w:bCs/>
                <w:color w:val="000000" w:themeColor="text1"/>
                <w:sz w:val="24"/>
                <w:szCs w:val="24"/>
                <w:lang w:val="en"/>
              </w:rPr>
              <w:t>–</w:t>
            </w:r>
            <w:r w:rsidRPr="17E4A135">
              <w:rPr>
                <w:rFonts w:ascii="Arial" w:eastAsia="Arial" w:hAnsi="Arial" w:cs="Arial"/>
                <w:color w:val="000000" w:themeColor="text1"/>
                <w:sz w:val="24"/>
                <w:szCs w:val="24"/>
                <w:lang w:val="en"/>
              </w:rPr>
              <w:t xml:space="preserve"> Engagement of Pharmacy into any long-term planning of service and new technologies to support prevention will be </w:t>
            </w:r>
            <w:proofErr w:type="spellStart"/>
            <w:r w:rsidRPr="17E4A135">
              <w:rPr>
                <w:rFonts w:ascii="Arial" w:eastAsia="Arial" w:hAnsi="Arial" w:cs="Arial"/>
                <w:color w:val="000000" w:themeColor="text1"/>
                <w:sz w:val="24"/>
                <w:szCs w:val="24"/>
                <w:lang w:val="en"/>
              </w:rPr>
              <w:t>encorporated</w:t>
            </w:r>
            <w:proofErr w:type="spellEnd"/>
            <w:r w:rsidRPr="17E4A135">
              <w:rPr>
                <w:rFonts w:ascii="Arial" w:eastAsia="Arial" w:hAnsi="Arial" w:cs="Arial"/>
                <w:color w:val="000000" w:themeColor="text1"/>
                <w:sz w:val="24"/>
                <w:szCs w:val="24"/>
                <w:lang w:val="en"/>
              </w:rPr>
              <w:t xml:space="preserve"> at an early stage</w:t>
            </w:r>
          </w:p>
          <w:p w14:paraId="11CC9917" w14:textId="2E1F1DD3" w:rsidR="17E4A135" w:rsidRDefault="17E4A135" w:rsidP="00A777CB">
            <w:pPr>
              <w:pStyle w:val="ListParagraph"/>
              <w:numPr>
                <w:ilvl w:val="0"/>
                <w:numId w:val="1"/>
              </w:numPr>
              <w:spacing w:line="257" w:lineRule="auto"/>
              <w:jc w:val="both"/>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lang w:val="en"/>
              </w:rPr>
              <w:t>Integration –</w:t>
            </w:r>
            <w:r w:rsidRPr="17E4A135">
              <w:rPr>
                <w:rFonts w:ascii="Arial" w:eastAsia="Arial" w:hAnsi="Arial" w:cs="Arial"/>
                <w:color w:val="000000" w:themeColor="text1"/>
                <w:sz w:val="24"/>
                <w:szCs w:val="24"/>
                <w:lang w:val="en"/>
              </w:rPr>
              <w:t xml:space="preserve"> Ensure the use of medicines across the system will be maximised</w:t>
            </w:r>
          </w:p>
          <w:p w14:paraId="7ACEAB7E" w14:textId="7C02E239" w:rsidR="17E4A135" w:rsidRDefault="17E4A135" w:rsidP="00A777CB">
            <w:pPr>
              <w:pStyle w:val="ListParagraph"/>
              <w:numPr>
                <w:ilvl w:val="0"/>
                <w:numId w:val="1"/>
              </w:numPr>
              <w:spacing w:line="257" w:lineRule="auto"/>
              <w:jc w:val="both"/>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lang w:val="en"/>
              </w:rPr>
              <w:t>Collaboration –</w:t>
            </w:r>
            <w:r w:rsidRPr="17E4A135">
              <w:rPr>
                <w:rFonts w:ascii="Arial" w:eastAsia="Arial" w:hAnsi="Arial" w:cs="Arial"/>
                <w:color w:val="000000" w:themeColor="text1"/>
                <w:sz w:val="24"/>
                <w:szCs w:val="24"/>
                <w:lang w:val="en"/>
              </w:rPr>
              <w:t xml:space="preserve"> The approach being taken will encourage collaboration between Service Groups in the development appropriate medicines utilisation</w:t>
            </w:r>
          </w:p>
          <w:p w14:paraId="7CEB0D1C" w14:textId="6404676A" w:rsidR="17E4A135" w:rsidRDefault="17E4A135" w:rsidP="00A777CB">
            <w:pPr>
              <w:pStyle w:val="ListParagraph"/>
              <w:numPr>
                <w:ilvl w:val="0"/>
                <w:numId w:val="1"/>
              </w:numPr>
              <w:spacing w:line="257" w:lineRule="auto"/>
              <w:jc w:val="both"/>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lang w:val="en"/>
              </w:rPr>
              <w:t>Involvement –</w:t>
            </w:r>
            <w:r w:rsidRPr="17E4A135">
              <w:rPr>
                <w:rFonts w:ascii="Arial" w:eastAsia="Arial" w:hAnsi="Arial" w:cs="Arial"/>
                <w:color w:val="000000" w:themeColor="text1"/>
                <w:sz w:val="24"/>
                <w:szCs w:val="24"/>
                <w:lang w:val="en"/>
              </w:rPr>
              <w:t xml:space="preserve"> Whole system involvement in the development of integrated pathways of care where medicines are used will produce a synergistic effect at a whole system level.</w:t>
            </w:r>
          </w:p>
          <w:p w14:paraId="21AA9C12" w14:textId="13CBB28B" w:rsidR="17E4A135" w:rsidRDefault="17E4A135" w:rsidP="17E4A135">
            <w:pPr>
              <w:spacing w:line="259" w:lineRule="auto"/>
              <w:ind w:right="96"/>
              <w:rPr>
                <w:rFonts w:ascii="Arial" w:eastAsia="Arial" w:hAnsi="Arial" w:cs="Arial"/>
                <w:color w:val="000000" w:themeColor="text1"/>
                <w:sz w:val="24"/>
                <w:szCs w:val="24"/>
              </w:rPr>
            </w:pPr>
          </w:p>
          <w:p w14:paraId="1DFB4C71" w14:textId="2EEE5E9A" w:rsidR="17E4A135" w:rsidRDefault="17E4A135" w:rsidP="17E4A135">
            <w:pPr>
              <w:spacing w:line="259" w:lineRule="auto"/>
              <w:ind w:right="96"/>
              <w:rPr>
                <w:rFonts w:ascii="Arial" w:eastAsia="Arial" w:hAnsi="Arial" w:cs="Arial"/>
                <w:color w:val="000000" w:themeColor="text1"/>
                <w:sz w:val="24"/>
                <w:szCs w:val="24"/>
              </w:rPr>
            </w:pPr>
          </w:p>
        </w:tc>
      </w:tr>
      <w:tr w:rsidR="17E4A135" w14:paraId="5EA4A95F" w14:textId="77777777" w:rsidTr="53ECD1D9">
        <w:trPr>
          <w:trHeight w:val="300"/>
        </w:trPr>
        <w:tc>
          <w:tcPr>
            <w:tcW w:w="2404" w:type="dxa"/>
            <w:gridSpan w:val="2"/>
            <w:tcMar>
              <w:left w:w="105" w:type="dxa"/>
              <w:right w:w="105" w:type="dxa"/>
            </w:tcMar>
          </w:tcPr>
          <w:p w14:paraId="05E8E40E" w14:textId="353F81C0" w:rsidR="17E4A135" w:rsidRDefault="17E4A135" w:rsidP="17E4A135">
            <w:pPr>
              <w:spacing w:line="259" w:lineRule="auto"/>
              <w:ind w:right="96"/>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rPr>
              <w:t>Report History</w:t>
            </w:r>
          </w:p>
        </w:tc>
        <w:tc>
          <w:tcPr>
            <w:tcW w:w="6611" w:type="dxa"/>
            <w:gridSpan w:val="2"/>
            <w:tcMar>
              <w:left w:w="105" w:type="dxa"/>
              <w:right w:w="105" w:type="dxa"/>
            </w:tcMar>
          </w:tcPr>
          <w:p w14:paraId="2A41A451" w14:textId="7A1B530C" w:rsidR="17E4A135" w:rsidRDefault="17E4A135" w:rsidP="17E4A135">
            <w:pPr>
              <w:spacing w:line="259" w:lineRule="auto"/>
              <w:ind w:right="96"/>
              <w:rPr>
                <w:rFonts w:ascii="Arial" w:eastAsia="Arial" w:hAnsi="Arial" w:cs="Arial"/>
                <w:color w:val="000000" w:themeColor="text1"/>
                <w:sz w:val="24"/>
                <w:szCs w:val="24"/>
              </w:rPr>
            </w:pPr>
            <w:r w:rsidRPr="17E4A135">
              <w:rPr>
                <w:rFonts w:ascii="Arial" w:eastAsia="Arial" w:hAnsi="Arial" w:cs="Arial"/>
                <w:color w:val="000000" w:themeColor="text1"/>
                <w:sz w:val="24"/>
                <w:szCs w:val="24"/>
              </w:rPr>
              <w:t xml:space="preserve">No previous reports presented but we would welcome the opportunity to update the committee on a more regular basis. </w:t>
            </w:r>
          </w:p>
          <w:p w14:paraId="47357D12" w14:textId="7C3A3833" w:rsidR="17E4A135" w:rsidRDefault="17E4A135" w:rsidP="17E4A135">
            <w:pPr>
              <w:spacing w:line="259" w:lineRule="auto"/>
              <w:ind w:right="96"/>
              <w:rPr>
                <w:rFonts w:ascii="Arial" w:eastAsia="Arial" w:hAnsi="Arial" w:cs="Arial"/>
                <w:color w:val="FF0000"/>
                <w:sz w:val="24"/>
                <w:szCs w:val="24"/>
              </w:rPr>
            </w:pPr>
          </w:p>
        </w:tc>
      </w:tr>
      <w:tr w:rsidR="17E4A135" w14:paraId="6DC68F42" w14:textId="77777777" w:rsidTr="53ECD1D9">
        <w:trPr>
          <w:trHeight w:val="300"/>
        </w:trPr>
        <w:tc>
          <w:tcPr>
            <w:tcW w:w="2404" w:type="dxa"/>
            <w:gridSpan w:val="2"/>
            <w:tcMar>
              <w:left w:w="105" w:type="dxa"/>
              <w:right w:w="105" w:type="dxa"/>
            </w:tcMar>
          </w:tcPr>
          <w:p w14:paraId="60CBB567" w14:textId="631C25E7" w:rsidR="17E4A135" w:rsidRDefault="17E4A135" w:rsidP="17E4A135">
            <w:pPr>
              <w:spacing w:line="259" w:lineRule="auto"/>
              <w:ind w:right="96"/>
              <w:rPr>
                <w:rFonts w:ascii="Arial" w:eastAsia="Arial" w:hAnsi="Arial" w:cs="Arial"/>
                <w:color w:val="000000" w:themeColor="text1"/>
                <w:sz w:val="24"/>
                <w:szCs w:val="24"/>
              </w:rPr>
            </w:pPr>
            <w:r w:rsidRPr="17E4A135">
              <w:rPr>
                <w:rFonts w:ascii="Arial" w:eastAsia="Arial" w:hAnsi="Arial" w:cs="Arial"/>
                <w:b/>
                <w:bCs/>
                <w:color w:val="000000" w:themeColor="text1"/>
                <w:sz w:val="24"/>
                <w:szCs w:val="24"/>
              </w:rPr>
              <w:t>Appendices</w:t>
            </w:r>
          </w:p>
        </w:tc>
        <w:tc>
          <w:tcPr>
            <w:tcW w:w="6611" w:type="dxa"/>
            <w:gridSpan w:val="2"/>
            <w:tcMar>
              <w:left w:w="105" w:type="dxa"/>
              <w:right w:w="105" w:type="dxa"/>
            </w:tcMar>
          </w:tcPr>
          <w:p w14:paraId="4FF87A50" w14:textId="119A7E31" w:rsidR="17E4A135" w:rsidRDefault="17E4A135" w:rsidP="17E4A135">
            <w:pPr>
              <w:spacing w:line="259" w:lineRule="auto"/>
              <w:ind w:right="96"/>
              <w:rPr>
                <w:rFonts w:ascii="Arial" w:eastAsia="Arial" w:hAnsi="Arial" w:cs="Arial"/>
                <w:color w:val="000000" w:themeColor="text1"/>
              </w:rPr>
            </w:pPr>
            <w:r w:rsidRPr="17E4A135">
              <w:rPr>
                <w:rFonts w:ascii="Arial" w:eastAsia="Arial" w:hAnsi="Arial" w:cs="Arial"/>
                <w:b/>
                <w:bCs/>
                <w:color w:val="000000" w:themeColor="text1"/>
              </w:rPr>
              <w:t>Appendix 1: Medicines Management Savings Tracker 23-24</w:t>
            </w:r>
          </w:p>
          <w:p w14:paraId="470838E0" w14:textId="46422049" w:rsidR="17E4A135" w:rsidRDefault="17E4A135" w:rsidP="17E4A135">
            <w:pPr>
              <w:spacing w:line="259" w:lineRule="auto"/>
              <w:ind w:right="96"/>
              <w:rPr>
                <w:rFonts w:ascii="Arial" w:eastAsia="Arial" w:hAnsi="Arial" w:cs="Arial"/>
                <w:color w:val="000000" w:themeColor="text1"/>
              </w:rPr>
            </w:pPr>
          </w:p>
          <w:p w14:paraId="3F5AD8A9" w14:textId="6368D56A" w:rsidR="17E4A135" w:rsidRDefault="17E4A135" w:rsidP="17E4A135">
            <w:pPr>
              <w:spacing w:line="259" w:lineRule="auto"/>
              <w:ind w:right="96"/>
              <w:rPr>
                <w:rFonts w:ascii="Arial" w:eastAsia="Arial" w:hAnsi="Arial" w:cs="Arial"/>
                <w:color w:val="000000" w:themeColor="text1"/>
              </w:rPr>
            </w:pPr>
            <w:r w:rsidRPr="17E4A135">
              <w:rPr>
                <w:rFonts w:ascii="Arial" w:eastAsia="Arial" w:hAnsi="Arial" w:cs="Arial"/>
                <w:b/>
                <w:bCs/>
                <w:color w:val="000000" w:themeColor="text1"/>
              </w:rPr>
              <w:t>Appendix 2: NHS Wales Value and Sustainability - Medicines</w:t>
            </w:r>
          </w:p>
          <w:p w14:paraId="5A14CE6E" w14:textId="0D51BC9E" w:rsidR="17E4A135" w:rsidRDefault="17E4A135" w:rsidP="17E4A135">
            <w:pPr>
              <w:spacing w:line="259" w:lineRule="auto"/>
              <w:ind w:right="96"/>
              <w:rPr>
                <w:rFonts w:ascii="Arial" w:eastAsia="Arial" w:hAnsi="Arial" w:cs="Arial"/>
                <w:color w:val="000000" w:themeColor="text1"/>
              </w:rPr>
            </w:pPr>
            <w:r w:rsidRPr="17E4A135">
              <w:rPr>
                <w:rFonts w:ascii="Arial" w:eastAsia="Arial" w:hAnsi="Arial" w:cs="Arial"/>
                <w:b/>
                <w:bCs/>
                <w:color w:val="000000" w:themeColor="text1"/>
              </w:rPr>
              <w:t>Appendix 3: SBU performance against Value and Sustainability recommended actions.</w:t>
            </w:r>
          </w:p>
          <w:p w14:paraId="521BA227" w14:textId="4655B7EE" w:rsidR="17E4A135" w:rsidRDefault="17E4A135" w:rsidP="17E4A135">
            <w:pPr>
              <w:spacing w:line="259" w:lineRule="auto"/>
              <w:ind w:right="96"/>
              <w:rPr>
                <w:rFonts w:ascii="Arial" w:eastAsia="Arial" w:hAnsi="Arial" w:cs="Arial"/>
                <w:color w:val="FF0000"/>
                <w:sz w:val="24"/>
                <w:szCs w:val="24"/>
              </w:rPr>
            </w:pPr>
          </w:p>
          <w:p w14:paraId="22430185" w14:textId="5920308E" w:rsidR="17E4A135" w:rsidRPr="00467CC2" w:rsidRDefault="17E4A135" w:rsidP="17E4A135">
            <w:pPr>
              <w:spacing w:line="259" w:lineRule="auto"/>
              <w:ind w:right="96"/>
              <w:rPr>
                <w:rFonts w:ascii="Arial" w:eastAsia="Arial" w:hAnsi="Arial" w:cs="Arial"/>
                <w:color w:val="000000" w:themeColor="text1"/>
              </w:rPr>
            </w:pPr>
            <w:r w:rsidRPr="17E4A135">
              <w:rPr>
                <w:rFonts w:ascii="Arial" w:eastAsia="Arial" w:hAnsi="Arial" w:cs="Arial"/>
                <w:b/>
                <w:bCs/>
                <w:color w:val="000000" w:themeColor="text1"/>
              </w:rPr>
              <w:t>Appendix 4: Financial and other benefits of pharmacist review clinics in Cancer Services</w:t>
            </w:r>
          </w:p>
          <w:p w14:paraId="42900FDD" w14:textId="0CE0CC14" w:rsidR="17E4A135" w:rsidRDefault="17E4A135" w:rsidP="17E4A135">
            <w:pPr>
              <w:spacing w:line="259" w:lineRule="auto"/>
              <w:ind w:right="96"/>
              <w:rPr>
                <w:rFonts w:ascii="Arial" w:eastAsia="Arial" w:hAnsi="Arial" w:cs="Arial"/>
                <w:color w:val="FF0000"/>
                <w:sz w:val="24"/>
                <w:szCs w:val="24"/>
              </w:rPr>
            </w:pPr>
          </w:p>
          <w:p w14:paraId="43448C67" w14:textId="42441BEA" w:rsidR="17E4A135" w:rsidRDefault="17E4A135" w:rsidP="17E4A135">
            <w:pPr>
              <w:spacing w:line="259" w:lineRule="auto"/>
              <w:ind w:right="96"/>
              <w:rPr>
                <w:rFonts w:ascii="Arial" w:eastAsia="Arial" w:hAnsi="Arial" w:cs="Arial"/>
                <w:color w:val="000000" w:themeColor="text1"/>
              </w:rPr>
            </w:pPr>
            <w:r w:rsidRPr="17E4A135">
              <w:rPr>
                <w:rFonts w:ascii="Arial" w:eastAsia="Arial" w:hAnsi="Arial" w:cs="Arial"/>
                <w:b/>
                <w:bCs/>
                <w:color w:val="000000" w:themeColor="text1"/>
              </w:rPr>
              <w:t>Appendix 5: Independent Review of Clinical Pharmacy Services at NHS Hospitals in Wales</w:t>
            </w:r>
          </w:p>
          <w:p w14:paraId="49EFAF95" w14:textId="42F991E3" w:rsidR="00467CC2" w:rsidRDefault="00467CC2" w:rsidP="17E4A135">
            <w:pPr>
              <w:spacing w:line="259" w:lineRule="auto"/>
              <w:ind w:right="96"/>
              <w:rPr>
                <w:rFonts w:ascii="Arial" w:eastAsia="Arial" w:hAnsi="Arial" w:cs="Arial"/>
                <w:color w:val="000000" w:themeColor="text1"/>
              </w:rPr>
            </w:pPr>
          </w:p>
          <w:p w14:paraId="7B5E76D8" w14:textId="42FB0E43" w:rsidR="00467CC2" w:rsidRDefault="00467CC2" w:rsidP="17E4A135">
            <w:pPr>
              <w:spacing w:line="259" w:lineRule="auto"/>
              <w:ind w:right="96"/>
              <w:rPr>
                <w:rFonts w:ascii="Arial" w:eastAsia="Arial" w:hAnsi="Arial" w:cs="Arial"/>
                <w:color w:val="000000" w:themeColor="text1"/>
              </w:rPr>
            </w:pPr>
          </w:p>
          <w:p w14:paraId="345EF276" w14:textId="703DB800" w:rsidR="00467CC2" w:rsidRDefault="00467CC2" w:rsidP="17E4A135">
            <w:pPr>
              <w:spacing w:line="259" w:lineRule="auto"/>
              <w:ind w:right="96"/>
              <w:rPr>
                <w:rFonts w:ascii="Arial" w:eastAsia="Arial" w:hAnsi="Arial" w:cs="Arial"/>
                <w:color w:val="000000" w:themeColor="text1"/>
              </w:rPr>
            </w:pPr>
          </w:p>
          <w:p w14:paraId="0AC8CCE4" w14:textId="2F153541" w:rsidR="00467CC2" w:rsidRDefault="00467CC2" w:rsidP="17E4A135">
            <w:pPr>
              <w:spacing w:line="259" w:lineRule="auto"/>
              <w:ind w:right="96"/>
              <w:rPr>
                <w:rFonts w:ascii="Arial" w:eastAsia="Arial" w:hAnsi="Arial" w:cs="Arial"/>
                <w:color w:val="000000" w:themeColor="text1"/>
              </w:rPr>
            </w:pPr>
          </w:p>
          <w:p w14:paraId="5BA8C98A" w14:textId="2C0C56AD" w:rsidR="00467CC2" w:rsidRDefault="00467CC2" w:rsidP="17E4A135">
            <w:pPr>
              <w:spacing w:line="259" w:lineRule="auto"/>
              <w:ind w:right="96"/>
              <w:rPr>
                <w:rFonts w:ascii="Arial" w:eastAsia="Arial" w:hAnsi="Arial" w:cs="Arial"/>
                <w:color w:val="000000" w:themeColor="text1"/>
              </w:rPr>
            </w:pPr>
          </w:p>
          <w:p w14:paraId="7065F852" w14:textId="219B5A7D" w:rsidR="00467CC2" w:rsidRDefault="00467CC2" w:rsidP="17E4A135">
            <w:pPr>
              <w:spacing w:line="259" w:lineRule="auto"/>
              <w:ind w:right="96"/>
              <w:rPr>
                <w:rFonts w:ascii="Arial" w:eastAsia="Arial" w:hAnsi="Arial" w:cs="Arial"/>
                <w:color w:val="000000" w:themeColor="text1"/>
              </w:rPr>
            </w:pPr>
          </w:p>
          <w:p w14:paraId="5FEB20E2" w14:textId="16D3D484" w:rsidR="00467CC2" w:rsidRDefault="00467CC2" w:rsidP="17E4A135">
            <w:pPr>
              <w:spacing w:line="259" w:lineRule="auto"/>
              <w:ind w:right="96"/>
              <w:rPr>
                <w:rFonts w:ascii="Arial" w:eastAsia="Arial" w:hAnsi="Arial" w:cs="Arial"/>
                <w:color w:val="000000" w:themeColor="text1"/>
              </w:rPr>
            </w:pPr>
          </w:p>
          <w:p w14:paraId="578C8679" w14:textId="61789546" w:rsidR="00467CC2" w:rsidRDefault="00467CC2" w:rsidP="17E4A135">
            <w:pPr>
              <w:spacing w:line="259" w:lineRule="auto"/>
              <w:ind w:right="96"/>
              <w:rPr>
                <w:rFonts w:ascii="Arial" w:eastAsia="Arial" w:hAnsi="Arial" w:cs="Arial"/>
                <w:color w:val="000000" w:themeColor="text1"/>
              </w:rPr>
            </w:pPr>
          </w:p>
          <w:p w14:paraId="6A0398A3" w14:textId="7CE0E157" w:rsidR="00467CC2" w:rsidRDefault="00467CC2" w:rsidP="17E4A135">
            <w:pPr>
              <w:spacing w:line="259" w:lineRule="auto"/>
              <w:ind w:right="96"/>
              <w:rPr>
                <w:rFonts w:ascii="Arial" w:eastAsia="Arial" w:hAnsi="Arial" w:cs="Arial"/>
                <w:color w:val="000000" w:themeColor="text1"/>
              </w:rPr>
            </w:pPr>
          </w:p>
          <w:p w14:paraId="5A31C6E2" w14:textId="3115BBBF" w:rsidR="00467CC2" w:rsidRDefault="00467CC2" w:rsidP="17E4A135">
            <w:pPr>
              <w:spacing w:line="259" w:lineRule="auto"/>
              <w:ind w:right="96"/>
              <w:rPr>
                <w:rFonts w:ascii="Arial" w:eastAsia="Arial" w:hAnsi="Arial" w:cs="Arial"/>
                <w:color w:val="000000" w:themeColor="text1"/>
              </w:rPr>
            </w:pPr>
          </w:p>
          <w:p w14:paraId="29D05CEA" w14:textId="39E43061" w:rsidR="00467CC2" w:rsidRDefault="00467CC2" w:rsidP="17E4A135">
            <w:pPr>
              <w:spacing w:line="259" w:lineRule="auto"/>
              <w:ind w:right="96"/>
              <w:rPr>
                <w:rFonts w:ascii="Arial" w:eastAsia="Arial" w:hAnsi="Arial" w:cs="Arial"/>
                <w:color w:val="000000" w:themeColor="text1"/>
              </w:rPr>
            </w:pPr>
          </w:p>
          <w:p w14:paraId="0220C359" w14:textId="77777777" w:rsidR="00467CC2" w:rsidRPr="00467CC2" w:rsidRDefault="00467CC2" w:rsidP="17E4A135">
            <w:pPr>
              <w:spacing w:line="259" w:lineRule="auto"/>
              <w:ind w:right="96"/>
              <w:rPr>
                <w:rFonts w:ascii="Arial" w:eastAsia="Arial" w:hAnsi="Arial" w:cs="Arial"/>
                <w:color w:val="000000" w:themeColor="text1"/>
              </w:rPr>
            </w:pPr>
          </w:p>
          <w:p w14:paraId="2384EF6D" w14:textId="353006E1" w:rsidR="17E4A135" w:rsidRDefault="6E89E327" w:rsidP="7459DE28">
            <w:pPr>
              <w:spacing w:line="259" w:lineRule="auto"/>
              <w:ind w:right="96"/>
              <w:rPr>
                <w:rFonts w:ascii="Arial" w:eastAsia="Arial" w:hAnsi="Arial" w:cs="Arial"/>
                <w:b/>
                <w:bCs/>
                <w:sz w:val="24"/>
                <w:szCs w:val="24"/>
              </w:rPr>
            </w:pPr>
            <w:r w:rsidRPr="7459DE28">
              <w:rPr>
                <w:rFonts w:ascii="Arial" w:eastAsia="Arial" w:hAnsi="Arial" w:cs="Arial"/>
                <w:b/>
                <w:bCs/>
                <w:sz w:val="24"/>
                <w:szCs w:val="24"/>
              </w:rPr>
              <w:t>Appendix 6 Medicines Governance Arrangements</w:t>
            </w:r>
          </w:p>
          <w:p w14:paraId="1BBD05E3" w14:textId="11E41B1A" w:rsidR="17E4A135" w:rsidRDefault="17E4A135" w:rsidP="17E4A135">
            <w:pPr>
              <w:spacing w:line="259" w:lineRule="auto"/>
              <w:ind w:right="96"/>
              <w:rPr>
                <w:rFonts w:ascii="Arial" w:eastAsia="Arial" w:hAnsi="Arial" w:cs="Arial"/>
                <w:color w:val="FF0000"/>
                <w:sz w:val="24"/>
                <w:szCs w:val="24"/>
              </w:rPr>
            </w:pPr>
          </w:p>
          <w:p w14:paraId="6CC46978" w14:textId="5E799B95" w:rsidR="17E4A135" w:rsidRDefault="73EC12D0" w:rsidP="53ECD1D9">
            <w:pPr>
              <w:spacing w:line="259" w:lineRule="auto"/>
              <w:ind w:right="96"/>
            </w:pPr>
            <w:r>
              <w:rPr>
                <w:noProof/>
                <w:lang w:eastAsia="en-GB"/>
              </w:rPr>
              <w:drawing>
                <wp:inline distT="0" distB="0" distL="0" distR="0" wp14:anchorId="52BF8964" wp14:editId="01DA2492">
                  <wp:extent cx="4067175" cy="2286000"/>
                  <wp:effectExtent l="0" t="0" r="0" b="0"/>
                  <wp:docPr id="770940267" name="Picture 770940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4067175" cy="2286000"/>
                          </a:xfrm>
                          <a:prstGeom prst="rect">
                            <a:avLst/>
                          </a:prstGeom>
                        </pic:spPr>
                      </pic:pic>
                    </a:graphicData>
                  </a:graphic>
                </wp:inline>
              </w:drawing>
            </w:r>
          </w:p>
        </w:tc>
      </w:tr>
    </w:tbl>
    <w:p w14:paraId="0CD9F0DF" w14:textId="264F21AE" w:rsidR="17E4A135" w:rsidRDefault="17E4A135" w:rsidP="17E4A135">
      <w:pPr>
        <w:spacing w:after="0" w:line="240" w:lineRule="auto"/>
        <w:ind w:right="96"/>
        <w:jc w:val="both"/>
        <w:rPr>
          <w:rFonts w:ascii="Arial" w:hAnsi="Arial" w:cs="Arial"/>
          <w:sz w:val="24"/>
          <w:szCs w:val="24"/>
        </w:rPr>
      </w:pPr>
    </w:p>
    <w:sectPr w:rsidR="17E4A135" w:rsidSect="00D74670">
      <w:headerReference w:type="even" r:id="rId15"/>
      <w:headerReference w:type="default" r:id="rId16"/>
      <w:footerReference w:type="even" r:id="rId17"/>
      <w:footerReference w:type="default" r:id="rId18"/>
      <w:headerReference w:type="first" r:id="rId19"/>
      <w:footerReference w:type="firs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1774E4" w14:textId="77777777" w:rsidR="00CF3F5B" w:rsidRDefault="00CF3F5B" w:rsidP="00C107F2">
      <w:pPr>
        <w:spacing w:after="0" w:line="240" w:lineRule="auto"/>
      </w:pPr>
      <w:r>
        <w:separator/>
      </w:r>
    </w:p>
  </w:endnote>
  <w:endnote w:type="continuationSeparator" w:id="0">
    <w:p w14:paraId="6077211B" w14:textId="77777777" w:rsidR="00CF3F5B" w:rsidRDefault="00CF3F5B" w:rsidP="00C107F2">
      <w:pPr>
        <w:spacing w:after="0" w:line="240" w:lineRule="auto"/>
      </w:pPr>
      <w:r>
        <w:continuationSeparator/>
      </w:r>
    </w:p>
  </w:endnote>
  <w:endnote w:type="continuationNotice" w:id="1">
    <w:p w14:paraId="45E1614D" w14:textId="77777777" w:rsidR="00CF3F5B" w:rsidRDefault="00CF3F5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DDD28C" w14:textId="77777777" w:rsidR="00641F68" w:rsidRDefault="00641F6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CA3E41" w14:textId="0517F651" w:rsidR="00641F68" w:rsidRDefault="00641F68">
    <w:pPr>
      <w:pStyle w:val="Footer"/>
    </w:pPr>
    <w:r>
      <w:t>Performance and Finance Committee – Tuesday, 23</w:t>
    </w:r>
    <w:r w:rsidRPr="00641F68">
      <w:rPr>
        <w:vertAlign w:val="superscript"/>
      </w:rPr>
      <w:t>rd</w:t>
    </w:r>
    <w:r>
      <w:t xml:space="preserve"> January 2024                                                         </w:t>
    </w:r>
    <w:sdt>
      <w:sdtPr>
        <w:id w:val="-87939409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755F8B">
          <w:rPr>
            <w:noProof/>
          </w:rPr>
          <w:t>13</w:t>
        </w:r>
        <w:r>
          <w:rPr>
            <w:noProof/>
          </w:rPr>
          <w:fldChar w:fldCharType="end"/>
        </w:r>
      </w:sdtContent>
    </w:sdt>
  </w:p>
  <w:p w14:paraId="08B4CBD3" w14:textId="77777777" w:rsidR="003324CB" w:rsidRDefault="003324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CF37BD" w14:textId="77777777" w:rsidR="00641F68" w:rsidRDefault="00641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4A7A6F" w14:textId="77777777" w:rsidR="00CF3F5B" w:rsidRDefault="00CF3F5B" w:rsidP="00C107F2">
      <w:pPr>
        <w:spacing w:after="0" w:line="240" w:lineRule="auto"/>
      </w:pPr>
      <w:r>
        <w:separator/>
      </w:r>
    </w:p>
  </w:footnote>
  <w:footnote w:type="continuationSeparator" w:id="0">
    <w:p w14:paraId="2CE1FA3B" w14:textId="77777777" w:rsidR="00CF3F5B" w:rsidRDefault="00CF3F5B" w:rsidP="00C107F2">
      <w:pPr>
        <w:spacing w:after="0" w:line="240" w:lineRule="auto"/>
      </w:pPr>
      <w:r>
        <w:continuationSeparator/>
      </w:r>
    </w:p>
  </w:footnote>
  <w:footnote w:type="continuationNotice" w:id="1">
    <w:p w14:paraId="4032E926" w14:textId="77777777" w:rsidR="00CF3F5B" w:rsidRDefault="00CF3F5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686B37" w14:textId="77777777" w:rsidR="00641F68" w:rsidRDefault="00641F6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005"/>
      <w:gridCol w:w="3005"/>
      <w:gridCol w:w="3005"/>
    </w:tblGrid>
    <w:tr w:rsidR="3FE47C27" w14:paraId="4E5E0913" w14:textId="77777777" w:rsidTr="3FE47C27">
      <w:trPr>
        <w:trHeight w:val="300"/>
      </w:trPr>
      <w:tc>
        <w:tcPr>
          <w:tcW w:w="3005" w:type="dxa"/>
        </w:tcPr>
        <w:p w14:paraId="3A6C2B62" w14:textId="39B5AA9B" w:rsidR="3FE47C27" w:rsidRDefault="3FE47C27" w:rsidP="3FE47C27">
          <w:pPr>
            <w:pStyle w:val="Header"/>
            <w:ind w:left="-115"/>
          </w:pPr>
        </w:p>
      </w:tc>
      <w:tc>
        <w:tcPr>
          <w:tcW w:w="3005" w:type="dxa"/>
        </w:tcPr>
        <w:p w14:paraId="4DFBE120" w14:textId="717416B1" w:rsidR="3FE47C27" w:rsidRDefault="3FE47C27" w:rsidP="3FE47C27">
          <w:pPr>
            <w:pStyle w:val="Header"/>
            <w:jc w:val="center"/>
          </w:pPr>
        </w:p>
      </w:tc>
      <w:tc>
        <w:tcPr>
          <w:tcW w:w="3005" w:type="dxa"/>
        </w:tcPr>
        <w:p w14:paraId="3E49C176" w14:textId="7B17CF62" w:rsidR="3FE47C27" w:rsidRDefault="3FE47C27" w:rsidP="3FE47C27">
          <w:pPr>
            <w:pStyle w:val="Header"/>
            <w:ind w:right="-115"/>
            <w:jc w:val="right"/>
          </w:pPr>
        </w:p>
      </w:tc>
    </w:tr>
  </w:tbl>
  <w:p w14:paraId="072DAD22" w14:textId="1B9E0EE1" w:rsidR="3FE47C27" w:rsidRDefault="3FE47C27" w:rsidP="3FE47C2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B56164" w14:textId="77777777" w:rsidR="00641F68" w:rsidRDefault="00641F68">
    <w:pPr>
      <w:pStyle w:val="Header"/>
    </w:pPr>
  </w:p>
</w:hdr>
</file>

<file path=word/intelligence2.xml><?xml version="1.0" encoding="utf-8"?>
<int2:intelligence xmlns:int2="http://schemas.microsoft.com/office/intelligence/2020/intelligence" xmlns:oel="http://schemas.microsoft.com/office/2019/extlst">
  <int2:observations>
    <int2:textHash int2:hashCode="UwScBfDOZGu7eC" int2:id="l0rne3fr">
      <int2:state int2:value="Rejected" int2:type="AugLoop_Text_Critique"/>
    </int2:textHash>
    <int2:bookmark int2:bookmarkName="_Int_wiQtEfUR" int2:invalidationBookmarkName="" int2:hashCode="jxkmWlqcaw02I7" int2:id="eTDciQlN">
      <int2:state int2:value="Rejected" int2:type="AugLoop_Text_Critique"/>
    </int2:bookmark>
    <int2:bookmark int2:bookmarkName="_Int_DQKP0VD0" int2:invalidationBookmarkName="" int2:hashCode="fzjnudehq8vMBm" int2:id="Oepn2VXa">
      <int2:state int2:value="Rejected" int2:type="AugLoop_Text_Critique"/>
    </int2:bookmark>
    <int2:bookmark int2:bookmarkName="_Int_IDYKEiv4" int2:invalidationBookmarkName="" int2:hashCode="2n1OVR1Si0r6Rr" int2:id="g3lf114p">
      <int2:state int2:value="Rejected" int2:type="AugLoop_Text_Critique"/>
    </int2:bookmark>
    <int2:bookmark int2:bookmarkName="_Int_FyT9X1Gy" int2:invalidationBookmarkName="" int2:hashCode="GQAFjmb3jxai7z" int2:id="txs2CHcM">
      <int2:state int2:value="Rejected" int2:type="AugLoop_Text_Critique"/>
    </int2:bookmark>
    <int2:bookmark int2:bookmarkName="_Int_jbdr4QCg" int2:invalidationBookmarkName="" int2:hashCode="jpuqBzpZL8Kw7G" int2:id="hI4HQQOK">
      <int2:state int2:value="Rejected" int2:type="AugLoop_Text_Critique"/>
    </int2:bookmark>
    <int2:bookmark int2:bookmarkName="_Int_YMoTcgPb" int2:invalidationBookmarkName="" int2:hashCode="6X/4wpXdfDElP/" int2:id="fFg2H6Qs">
      <int2:state int2:value="Rejected" int2:type="AugLoop_Text_Critique"/>
    </int2:bookmark>
    <int2:bookmark int2:bookmarkName="_Int_BKrQHVX6" int2:invalidationBookmarkName="" int2:hashCode="GQAFjmb3jxai7z" int2:id="dTgeyKaR">
      <int2:state int2:value="Rejected" int2:type="AugLoop_Text_Critique"/>
    </int2:bookmark>
    <int2:bookmark int2:bookmarkName="_Int_bqAASY2u" int2:invalidationBookmarkName="" int2:hashCode="RoHRJMxsS3O6q/" int2:id="QhgNdMMp">
      <int2:state int2:value="Rejected" int2:type="AugLoop_Text_Critique"/>
    </int2:bookmark>
  </int2:observations>
  <int2:intelligenceSettings>
    <int2:extLst>
      <oel:ext uri="74B372B9-2EFF-4315-9A3F-32BA87CA82B1">
        <int2:goals int2:version="1" int2:formality="0"/>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C16603DC">
      <w:start w:val="1"/>
      <w:numFmt w:val="decimal"/>
      <w:lvlText w:val="%1."/>
      <w:lvlJc w:val="left"/>
      <w:pPr>
        <w:ind w:left="360" w:hanging="360"/>
      </w:pPr>
    </w:lvl>
    <w:lvl w:ilvl="1" w:tplc="675825C2" w:tentative="1">
      <w:start w:val="1"/>
      <w:numFmt w:val="lowerLetter"/>
      <w:lvlText w:val="%2."/>
      <w:lvlJc w:val="left"/>
      <w:pPr>
        <w:ind w:left="1080" w:hanging="360"/>
      </w:pPr>
    </w:lvl>
    <w:lvl w:ilvl="2" w:tplc="EC3A21AE" w:tentative="1">
      <w:start w:val="1"/>
      <w:numFmt w:val="lowerRoman"/>
      <w:lvlText w:val="%3."/>
      <w:lvlJc w:val="right"/>
      <w:pPr>
        <w:ind w:left="1800" w:hanging="180"/>
      </w:pPr>
    </w:lvl>
    <w:lvl w:ilvl="3" w:tplc="80F246E2" w:tentative="1">
      <w:start w:val="1"/>
      <w:numFmt w:val="decimal"/>
      <w:lvlText w:val="%4."/>
      <w:lvlJc w:val="left"/>
      <w:pPr>
        <w:ind w:left="2520" w:hanging="360"/>
      </w:pPr>
    </w:lvl>
    <w:lvl w:ilvl="4" w:tplc="AB8828D4" w:tentative="1">
      <w:start w:val="1"/>
      <w:numFmt w:val="lowerLetter"/>
      <w:lvlText w:val="%5."/>
      <w:lvlJc w:val="left"/>
      <w:pPr>
        <w:ind w:left="3240" w:hanging="360"/>
      </w:pPr>
    </w:lvl>
    <w:lvl w:ilvl="5" w:tplc="AB764478" w:tentative="1">
      <w:start w:val="1"/>
      <w:numFmt w:val="lowerRoman"/>
      <w:lvlText w:val="%6."/>
      <w:lvlJc w:val="right"/>
      <w:pPr>
        <w:ind w:left="3960" w:hanging="180"/>
      </w:pPr>
    </w:lvl>
    <w:lvl w:ilvl="6" w:tplc="2898B860" w:tentative="1">
      <w:start w:val="1"/>
      <w:numFmt w:val="decimal"/>
      <w:lvlText w:val="%7."/>
      <w:lvlJc w:val="left"/>
      <w:pPr>
        <w:ind w:left="4680" w:hanging="360"/>
      </w:pPr>
    </w:lvl>
    <w:lvl w:ilvl="7" w:tplc="D220A5B6" w:tentative="1">
      <w:start w:val="1"/>
      <w:numFmt w:val="lowerLetter"/>
      <w:lvlText w:val="%8."/>
      <w:lvlJc w:val="left"/>
      <w:pPr>
        <w:ind w:left="5400" w:hanging="360"/>
      </w:pPr>
    </w:lvl>
    <w:lvl w:ilvl="8" w:tplc="C096EB34" w:tentative="1">
      <w:start w:val="1"/>
      <w:numFmt w:val="lowerRoman"/>
      <w:lvlText w:val="%9."/>
      <w:lvlJc w:val="right"/>
      <w:pPr>
        <w:ind w:left="6120" w:hanging="180"/>
      </w:pPr>
    </w:lvl>
  </w:abstractNum>
  <w:abstractNum w:abstractNumId="1" w15:restartNumberingAfterBreak="0">
    <w:nsid w:val="17490D43"/>
    <w:multiLevelType w:val="hybridMultilevel"/>
    <w:tmpl w:val="C9149B20"/>
    <w:lvl w:ilvl="0" w:tplc="B13E497E">
      <w:start w:val="1"/>
      <w:numFmt w:val="bullet"/>
      <w:lvlText w:val=""/>
      <w:lvlJc w:val="left"/>
      <w:pPr>
        <w:ind w:left="720" w:hanging="360"/>
      </w:pPr>
      <w:rPr>
        <w:rFonts w:ascii="Symbol" w:hAnsi="Symbol" w:hint="default"/>
      </w:rPr>
    </w:lvl>
    <w:lvl w:ilvl="1" w:tplc="CD3872EC">
      <w:start w:val="1"/>
      <w:numFmt w:val="bullet"/>
      <w:lvlText w:val="o"/>
      <w:lvlJc w:val="left"/>
      <w:pPr>
        <w:ind w:left="1440" w:hanging="360"/>
      </w:pPr>
      <w:rPr>
        <w:rFonts w:ascii="Courier New" w:hAnsi="Courier New" w:hint="default"/>
      </w:rPr>
    </w:lvl>
    <w:lvl w:ilvl="2" w:tplc="24A89BA0">
      <w:start w:val="1"/>
      <w:numFmt w:val="bullet"/>
      <w:lvlText w:val=""/>
      <w:lvlJc w:val="left"/>
      <w:pPr>
        <w:ind w:left="2160" w:hanging="360"/>
      </w:pPr>
      <w:rPr>
        <w:rFonts w:ascii="Wingdings" w:hAnsi="Wingdings" w:hint="default"/>
      </w:rPr>
    </w:lvl>
    <w:lvl w:ilvl="3" w:tplc="F7C0359E">
      <w:start w:val="1"/>
      <w:numFmt w:val="bullet"/>
      <w:lvlText w:val=""/>
      <w:lvlJc w:val="left"/>
      <w:pPr>
        <w:ind w:left="2880" w:hanging="360"/>
      </w:pPr>
      <w:rPr>
        <w:rFonts w:ascii="Symbol" w:hAnsi="Symbol" w:hint="default"/>
      </w:rPr>
    </w:lvl>
    <w:lvl w:ilvl="4" w:tplc="644891E8">
      <w:start w:val="1"/>
      <w:numFmt w:val="bullet"/>
      <w:lvlText w:val="o"/>
      <w:lvlJc w:val="left"/>
      <w:pPr>
        <w:ind w:left="3600" w:hanging="360"/>
      </w:pPr>
      <w:rPr>
        <w:rFonts w:ascii="Courier New" w:hAnsi="Courier New" w:hint="default"/>
      </w:rPr>
    </w:lvl>
    <w:lvl w:ilvl="5" w:tplc="DD189A46">
      <w:start w:val="1"/>
      <w:numFmt w:val="bullet"/>
      <w:lvlText w:val=""/>
      <w:lvlJc w:val="left"/>
      <w:pPr>
        <w:ind w:left="4320" w:hanging="360"/>
      </w:pPr>
      <w:rPr>
        <w:rFonts w:ascii="Wingdings" w:hAnsi="Wingdings" w:hint="default"/>
      </w:rPr>
    </w:lvl>
    <w:lvl w:ilvl="6" w:tplc="DC06826C">
      <w:start w:val="1"/>
      <w:numFmt w:val="bullet"/>
      <w:lvlText w:val=""/>
      <w:lvlJc w:val="left"/>
      <w:pPr>
        <w:ind w:left="5040" w:hanging="360"/>
      </w:pPr>
      <w:rPr>
        <w:rFonts w:ascii="Symbol" w:hAnsi="Symbol" w:hint="default"/>
      </w:rPr>
    </w:lvl>
    <w:lvl w:ilvl="7" w:tplc="EFB8F97C">
      <w:start w:val="1"/>
      <w:numFmt w:val="bullet"/>
      <w:lvlText w:val="o"/>
      <w:lvlJc w:val="left"/>
      <w:pPr>
        <w:ind w:left="5760" w:hanging="360"/>
      </w:pPr>
      <w:rPr>
        <w:rFonts w:ascii="Courier New" w:hAnsi="Courier New" w:hint="default"/>
      </w:rPr>
    </w:lvl>
    <w:lvl w:ilvl="8" w:tplc="9F7CEE2E">
      <w:start w:val="1"/>
      <w:numFmt w:val="bullet"/>
      <w:lvlText w:val=""/>
      <w:lvlJc w:val="left"/>
      <w:pPr>
        <w:ind w:left="6480" w:hanging="360"/>
      </w:pPr>
      <w:rPr>
        <w:rFonts w:ascii="Wingdings" w:hAnsi="Wingdings" w:hint="default"/>
      </w:rPr>
    </w:lvl>
  </w:abstractNum>
  <w:abstractNum w:abstractNumId="2" w15:restartNumberingAfterBreak="0">
    <w:nsid w:val="2605FBBA"/>
    <w:multiLevelType w:val="hybridMultilevel"/>
    <w:tmpl w:val="21E8427E"/>
    <w:lvl w:ilvl="0" w:tplc="624800AE">
      <w:start w:val="1"/>
      <w:numFmt w:val="bullet"/>
      <w:lvlText w:val="o"/>
      <w:lvlJc w:val="left"/>
      <w:pPr>
        <w:ind w:left="720" w:hanging="360"/>
      </w:pPr>
      <w:rPr>
        <w:rFonts w:ascii="&quot;Courier New&quot;" w:hAnsi="&quot;Courier New&quot;" w:hint="default"/>
      </w:rPr>
    </w:lvl>
    <w:lvl w:ilvl="1" w:tplc="5BBA435C">
      <w:start w:val="1"/>
      <w:numFmt w:val="bullet"/>
      <w:lvlText w:val="o"/>
      <w:lvlJc w:val="left"/>
      <w:pPr>
        <w:ind w:left="1440" w:hanging="360"/>
      </w:pPr>
      <w:rPr>
        <w:rFonts w:ascii="Courier New" w:hAnsi="Courier New" w:hint="default"/>
      </w:rPr>
    </w:lvl>
    <w:lvl w:ilvl="2" w:tplc="7368E42C">
      <w:start w:val="1"/>
      <w:numFmt w:val="bullet"/>
      <w:lvlText w:val=""/>
      <w:lvlJc w:val="left"/>
      <w:pPr>
        <w:ind w:left="2160" w:hanging="360"/>
      </w:pPr>
      <w:rPr>
        <w:rFonts w:ascii="Wingdings" w:hAnsi="Wingdings" w:hint="default"/>
      </w:rPr>
    </w:lvl>
    <w:lvl w:ilvl="3" w:tplc="FAA63FCE">
      <w:start w:val="1"/>
      <w:numFmt w:val="bullet"/>
      <w:lvlText w:val=""/>
      <w:lvlJc w:val="left"/>
      <w:pPr>
        <w:ind w:left="2880" w:hanging="360"/>
      </w:pPr>
      <w:rPr>
        <w:rFonts w:ascii="Symbol" w:hAnsi="Symbol" w:hint="default"/>
      </w:rPr>
    </w:lvl>
    <w:lvl w:ilvl="4" w:tplc="3C2CB65A">
      <w:start w:val="1"/>
      <w:numFmt w:val="bullet"/>
      <w:lvlText w:val="o"/>
      <w:lvlJc w:val="left"/>
      <w:pPr>
        <w:ind w:left="3600" w:hanging="360"/>
      </w:pPr>
      <w:rPr>
        <w:rFonts w:ascii="Courier New" w:hAnsi="Courier New" w:hint="default"/>
      </w:rPr>
    </w:lvl>
    <w:lvl w:ilvl="5" w:tplc="4E2205AC">
      <w:start w:val="1"/>
      <w:numFmt w:val="bullet"/>
      <w:lvlText w:val=""/>
      <w:lvlJc w:val="left"/>
      <w:pPr>
        <w:ind w:left="4320" w:hanging="360"/>
      </w:pPr>
      <w:rPr>
        <w:rFonts w:ascii="Wingdings" w:hAnsi="Wingdings" w:hint="default"/>
      </w:rPr>
    </w:lvl>
    <w:lvl w:ilvl="6" w:tplc="F678F212">
      <w:start w:val="1"/>
      <w:numFmt w:val="bullet"/>
      <w:lvlText w:val=""/>
      <w:lvlJc w:val="left"/>
      <w:pPr>
        <w:ind w:left="5040" w:hanging="360"/>
      </w:pPr>
      <w:rPr>
        <w:rFonts w:ascii="Symbol" w:hAnsi="Symbol" w:hint="default"/>
      </w:rPr>
    </w:lvl>
    <w:lvl w:ilvl="7" w:tplc="33CA21E8">
      <w:start w:val="1"/>
      <w:numFmt w:val="bullet"/>
      <w:lvlText w:val="o"/>
      <w:lvlJc w:val="left"/>
      <w:pPr>
        <w:ind w:left="5760" w:hanging="360"/>
      </w:pPr>
      <w:rPr>
        <w:rFonts w:ascii="Courier New" w:hAnsi="Courier New" w:hint="default"/>
      </w:rPr>
    </w:lvl>
    <w:lvl w:ilvl="8" w:tplc="166A4D32">
      <w:start w:val="1"/>
      <w:numFmt w:val="bullet"/>
      <w:lvlText w:val=""/>
      <w:lvlJc w:val="left"/>
      <w:pPr>
        <w:ind w:left="6480" w:hanging="360"/>
      </w:pPr>
      <w:rPr>
        <w:rFonts w:ascii="Wingdings" w:hAnsi="Wingdings" w:hint="default"/>
      </w:rPr>
    </w:lvl>
  </w:abstractNum>
  <w:abstractNum w:abstractNumId="3" w15:restartNumberingAfterBreak="0">
    <w:nsid w:val="2BBF87EE"/>
    <w:multiLevelType w:val="hybridMultilevel"/>
    <w:tmpl w:val="6F7E946E"/>
    <w:lvl w:ilvl="0" w:tplc="E944719E">
      <w:start w:val="1"/>
      <w:numFmt w:val="bullet"/>
      <w:lvlText w:val=""/>
      <w:lvlJc w:val="left"/>
      <w:pPr>
        <w:ind w:left="720" w:hanging="360"/>
      </w:pPr>
      <w:rPr>
        <w:rFonts w:ascii="Symbol" w:hAnsi="Symbol" w:hint="default"/>
      </w:rPr>
    </w:lvl>
    <w:lvl w:ilvl="1" w:tplc="2D8825CA">
      <w:start w:val="1"/>
      <w:numFmt w:val="bullet"/>
      <w:lvlText w:val="o"/>
      <w:lvlJc w:val="left"/>
      <w:pPr>
        <w:ind w:left="1440" w:hanging="360"/>
      </w:pPr>
      <w:rPr>
        <w:rFonts w:ascii="Courier New" w:hAnsi="Courier New" w:hint="default"/>
      </w:rPr>
    </w:lvl>
    <w:lvl w:ilvl="2" w:tplc="0E263308">
      <w:start w:val="1"/>
      <w:numFmt w:val="bullet"/>
      <w:lvlText w:val=""/>
      <w:lvlJc w:val="left"/>
      <w:pPr>
        <w:ind w:left="2160" w:hanging="360"/>
      </w:pPr>
      <w:rPr>
        <w:rFonts w:ascii="Wingdings" w:hAnsi="Wingdings" w:hint="default"/>
      </w:rPr>
    </w:lvl>
    <w:lvl w:ilvl="3" w:tplc="0B2A88B4">
      <w:start w:val="1"/>
      <w:numFmt w:val="bullet"/>
      <w:lvlText w:val=""/>
      <w:lvlJc w:val="left"/>
      <w:pPr>
        <w:ind w:left="2880" w:hanging="360"/>
      </w:pPr>
      <w:rPr>
        <w:rFonts w:ascii="Symbol" w:hAnsi="Symbol" w:hint="default"/>
      </w:rPr>
    </w:lvl>
    <w:lvl w:ilvl="4" w:tplc="D9E00676">
      <w:start w:val="1"/>
      <w:numFmt w:val="bullet"/>
      <w:lvlText w:val="o"/>
      <w:lvlJc w:val="left"/>
      <w:pPr>
        <w:ind w:left="3600" w:hanging="360"/>
      </w:pPr>
      <w:rPr>
        <w:rFonts w:ascii="Courier New" w:hAnsi="Courier New" w:hint="default"/>
      </w:rPr>
    </w:lvl>
    <w:lvl w:ilvl="5" w:tplc="220A4CD2">
      <w:start w:val="1"/>
      <w:numFmt w:val="bullet"/>
      <w:lvlText w:val=""/>
      <w:lvlJc w:val="left"/>
      <w:pPr>
        <w:ind w:left="4320" w:hanging="360"/>
      </w:pPr>
      <w:rPr>
        <w:rFonts w:ascii="Wingdings" w:hAnsi="Wingdings" w:hint="default"/>
      </w:rPr>
    </w:lvl>
    <w:lvl w:ilvl="6" w:tplc="ADA2A590">
      <w:start w:val="1"/>
      <w:numFmt w:val="bullet"/>
      <w:lvlText w:val=""/>
      <w:lvlJc w:val="left"/>
      <w:pPr>
        <w:ind w:left="5040" w:hanging="360"/>
      </w:pPr>
      <w:rPr>
        <w:rFonts w:ascii="Symbol" w:hAnsi="Symbol" w:hint="default"/>
      </w:rPr>
    </w:lvl>
    <w:lvl w:ilvl="7" w:tplc="252A0C92">
      <w:start w:val="1"/>
      <w:numFmt w:val="bullet"/>
      <w:lvlText w:val="o"/>
      <w:lvlJc w:val="left"/>
      <w:pPr>
        <w:ind w:left="5760" w:hanging="360"/>
      </w:pPr>
      <w:rPr>
        <w:rFonts w:ascii="Courier New" w:hAnsi="Courier New" w:hint="default"/>
      </w:rPr>
    </w:lvl>
    <w:lvl w:ilvl="8" w:tplc="9F4C8EF8">
      <w:start w:val="1"/>
      <w:numFmt w:val="bullet"/>
      <w:lvlText w:val=""/>
      <w:lvlJc w:val="left"/>
      <w:pPr>
        <w:ind w:left="6480" w:hanging="360"/>
      </w:pPr>
      <w:rPr>
        <w:rFonts w:ascii="Wingdings" w:hAnsi="Wingdings" w:hint="default"/>
      </w:rPr>
    </w:lvl>
  </w:abstractNum>
  <w:abstractNum w:abstractNumId="4" w15:restartNumberingAfterBreak="0">
    <w:nsid w:val="2D511D84"/>
    <w:multiLevelType w:val="hybridMultilevel"/>
    <w:tmpl w:val="9F40F222"/>
    <w:lvl w:ilvl="0" w:tplc="AC9C5B12">
      <w:start w:val="1"/>
      <w:numFmt w:val="bullet"/>
      <w:lvlText w:val=""/>
      <w:lvlJc w:val="left"/>
      <w:pPr>
        <w:ind w:left="720" w:hanging="360"/>
      </w:pPr>
      <w:rPr>
        <w:rFonts w:ascii="Symbol" w:hAnsi="Symbol" w:hint="default"/>
      </w:rPr>
    </w:lvl>
    <w:lvl w:ilvl="1" w:tplc="45680374">
      <w:start w:val="1"/>
      <w:numFmt w:val="bullet"/>
      <w:lvlText w:val="o"/>
      <w:lvlJc w:val="left"/>
      <w:pPr>
        <w:ind w:left="1440" w:hanging="360"/>
      </w:pPr>
      <w:rPr>
        <w:rFonts w:ascii="Courier New" w:hAnsi="Courier New" w:hint="default"/>
      </w:rPr>
    </w:lvl>
    <w:lvl w:ilvl="2" w:tplc="ED964DA8">
      <w:start w:val="1"/>
      <w:numFmt w:val="bullet"/>
      <w:lvlText w:val=""/>
      <w:lvlJc w:val="left"/>
      <w:pPr>
        <w:ind w:left="2160" w:hanging="360"/>
      </w:pPr>
      <w:rPr>
        <w:rFonts w:ascii="Wingdings" w:hAnsi="Wingdings" w:hint="default"/>
      </w:rPr>
    </w:lvl>
    <w:lvl w:ilvl="3" w:tplc="883267F4">
      <w:start w:val="1"/>
      <w:numFmt w:val="bullet"/>
      <w:lvlText w:val=""/>
      <w:lvlJc w:val="left"/>
      <w:pPr>
        <w:ind w:left="2880" w:hanging="360"/>
      </w:pPr>
      <w:rPr>
        <w:rFonts w:ascii="Symbol" w:hAnsi="Symbol" w:hint="default"/>
      </w:rPr>
    </w:lvl>
    <w:lvl w:ilvl="4" w:tplc="8208DBB2">
      <w:start w:val="1"/>
      <w:numFmt w:val="bullet"/>
      <w:lvlText w:val="o"/>
      <w:lvlJc w:val="left"/>
      <w:pPr>
        <w:ind w:left="3600" w:hanging="360"/>
      </w:pPr>
      <w:rPr>
        <w:rFonts w:ascii="Courier New" w:hAnsi="Courier New" w:hint="default"/>
      </w:rPr>
    </w:lvl>
    <w:lvl w:ilvl="5" w:tplc="FA985C4E">
      <w:start w:val="1"/>
      <w:numFmt w:val="bullet"/>
      <w:lvlText w:val=""/>
      <w:lvlJc w:val="left"/>
      <w:pPr>
        <w:ind w:left="4320" w:hanging="360"/>
      </w:pPr>
      <w:rPr>
        <w:rFonts w:ascii="Wingdings" w:hAnsi="Wingdings" w:hint="default"/>
      </w:rPr>
    </w:lvl>
    <w:lvl w:ilvl="6" w:tplc="81342AAE">
      <w:start w:val="1"/>
      <w:numFmt w:val="bullet"/>
      <w:lvlText w:val=""/>
      <w:lvlJc w:val="left"/>
      <w:pPr>
        <w:ind w:left="5040" w:hanging="360"/>
      </w:pPr>
      <w:rPr>
        <w:rFonts w:ascii="Symbol" w:hAnsi="Symbol" w:hint="default"/>
      </w:rPr>
    </w:lvl>
    <w:lvl w:ilvl="7" w:tplc="A49A54DE">
      <w:start w:val="1"/>
      <w:numFmt w:val="bullet"/>
      <w:lvlText w:val="o"/>
      <w:lvlJc w:val="left"/>
      <w:pPr>
        <w:ind w:left="5760" w:hanging="360"/>
      </w:pPr>
      <w:rPr>
        <w:rFonts w:ascii="Courier New" w:hAnsi="Courier New" w:hint="default"/>
      </w:rPr>
    </w:lvl>
    <w:lvl w:ilvl="8" w:tplc="4342C064">
      <w:start w:val="1"/>
      <w:numFmt w:val="bullet"/>
      <w:lvlText w:val=""/>
      <w:lvlJc w:val="left"/>
      <w:pPr>
        <w:ind w:left="6480" w:hanging="360"/>
      </w:pPr>
      <w:rPr>
        <w:rFonts w:ascii="Wingdings" w:hAnsi="Wingdings" w:hint="default"/>
      </w:rPr>
    </w:lvl>
  </w:abstractNum>
  <w:abstractNum w:abstractNumId="5" w15:restartNumberingAfterBreak="0">
    <w:nsid w:val="2D69B66B"/>
    <w:multiLevelType w:val="hybridMultilevel"/>
    <w:tmpl w:val="6AC43F80"/>
    <w:lvl w:ilvl="0" w:tplc="7AD01A74">
      <w:start w:val="1"/>
      <w:numFmt w:val="bullet"/>
      <w:lvlText w:val=""/>
      <w:lvlJc w:val="left"/>
      <w:pPr>
        <w:ind w:left="720" w:hanging="360"/>
      </w:pPr>
      <w:rPr>
        <w:rFonts w:ascii="Symbol" w:hAnsi="Symbol" w:hint="default"/>
      </w:rPr>
    </w:lvl>
    <w:lvl w:ilvl="1" w:tplc="3C34EF04">
      <w:start w:val="1"/>
      <w:numFmt w:val="bullet"/>
      <w:lvlText w:val="o"/>
      <w:lvlJc w:val="left"/>
      <w:pPr>
        <w:ind w:left="1440" w:hanging="360"/>
      </w:pPr>
      <w:rPr>
        <w:rFonts w:ascii="Courier New" w:hAnsi="Courier New" w:hint="default"/>
      </w:rPr>
    </w:lvl>
    <w:lvl w:ilvl="2" w:tplc="F7809BAC">
      <w:start w:val="1"/>
      <w:numFmt w:val="bullet"/>
      <w:lvlText w:val=""/>
      <w:lvlJc w:val="left"/>
      <w:pPr>
        <w:ind w:left="2160" w:hanging="360"/>
      </w:pPr>
      <w:rPr>
        <w:rFonts w:ascii="Wingdings" w:hAnsi="Wingdings" w:hint="default"/>
      </w:rPr>
    </w:lvl>
    <w:lvl w:ilvl="3" w:tplc="8AE02F1E">
      <w:start w:val="1"/>
      <w:numFmt w:val="bullet"/>
      <w:lvlText w:val=""/>
      <w:lvlJc w:val="left"/>
      <w:pPr>
        <w:ind w:left="2880" w:hanging="360"/>
      </w:pPr>
      <w:rPr>
        <w:rFonts w:ascii="Symbol" w:hAnsi="Symbol" w:hint="default"/>
      </w:rPr>
    </w:lvl>
    <w:lvl w:ilvl="4" w:tplc="EEFA9CCC">
      <w:start w:val="1"/>
      <w:numFmt w:val="bullet"/>
      <w:lvlText w:val="o"/>
      <w:lvlJc w:val="left"/>
      <w:pPr>
        <w:ind w:left="3600" w:hanging="360"/>
      </w:pPr>
      <w:rPr>
        <w:rFonts w:ascii="Courier New" w:hAnsi="Courier New" w:hint="default"/>
      </w:rPr>
    </w:lvl>
    <w:lvl w:ilvl="5" w:tplc="DE1C9A98">
      <w:start w:val="1"/>
      <w:numFmt w:val="bullet"/>
      <w:lvlText w:val=""/>
      <w:lvlJc w:val="left"/>
      <w:pPr>
        <w:ind w:left="4320" w:hanging="360"/>
      </w:pPr>
      <w:rPr>
        <w:rFonts w:ascii="Wingdings" w:hAnsi="Wingdings" w:hint="default"/>
      </w:rPr>
    </w:lvl>
    <w:lvl w:ilvl="6" w:tplc="69461D0C">
      <w:start w:val="1"/>
      <w:numFmt w:val="bullet"/>
      <w:lvlText w:val=""/>
      <w:lvlJc w:val="left"/>
      <w:pPr>
        <w:ind w:left="5040" w:hanging="360"/>
      </w:pPr>
      <w:rPr>
        <w:rFonts w:ascii="Symbol" w:hAnsi="Symbol" w:hint="default"/>
      </w:rPr>
    </w:lvl>
    <w:lvl w:ilvl="7" w:tplc="C7A6CD2E">
      <w:start w:val="1"/>
      <w:numFmt w:val="bullet"/>
      <w:lvlText w:val="o"/>
      <w:lvlJc w:val="left"/>
      <w:pPr>
        <w:ind w:left="5760" w:hanging="360"/>
      </w:pPr>
      <w:rPr>
        <w:rFonts w:ascii="Courier New" w:hAnsi="Courier New" w:hint="default"/>
      </w:rPr>
    </w:lvl>
    <w:lvl w:ilvl="8" w:tplc="FCF25410">
      <w:start w:val="1"/>
      <w:numFmt w:val="bullet"/>
      <w:lvlText w:val=""/>
      <w:lvlJc w:val="left"/>
      <w:pPr>
        <w:ind w:left="6480" w:hanging="360"/>
      </w:pPr>
      <w:rPr>
        <w:rFonts w:ascii="Wingdings" w:hAnsi="Wingdings" w:hint="default"/>
      </w:rPr>
    </w:lvl>
  </w:abstractNum>
  <w:abstractNum w:abstractNumId="6" w15:restartNumberingAfterBreak="0">
    <w:nsid w:val="3371B897"/>
    <w:multiLevelType w:val="hybridMultilevel"/>
    <w:tmpl w:val="52028C9C"/>
    <w:lvl w:ilvl="0" w:tplc="A44459E2">
      <w:start w:val="1"/>
      <w:numFmt w:val="bullet"/>
      <w:lvlText w:val=""/>
      <w:lvlJc w:val="left"/>
      <w:pPr>
        <w:ind w:left="720" w:hanging="360"/>
      </w:pPr>
      <w:rPr>
        <w:rFonts w:ascii="Symbol" w:hAnsi="Symbol" w:hint="default"/>
      </w:rPr>
    </w:lvl>
    <w:lvl w:ilvl="1" w:tplc="8E1A01B2">
      <w:start w:val="1"/>
      <w:numFmt w:val="bullet"/>
      <w:lvlText w:val="o"/>
      <w:lvlJc w:val="left"/>
      <w:pPr>
        <w:ind w:left="1440" w:hanging="360"/>
      </w:pPr>
      <w:rPr>
        <w:rFonts w:ascii="Courier New" w:hAnsi="Courier New" w:hint="default"/>
      </w:rPr>
    </w:lvl>
    <w:lvl w:ilvl="2" w:tplc="743C96EC">
      <w:start w:val="1"/>
      <w:numFmt w:val="bullet"/>
      <w:lvlText w:val=""/>
      <w:lvlJc w:val="left"/>
      <w:pPr>
        <w:ind w:left="2160" w:hanging="360"/>
      </w:pPr>
      <w:rPr>
        <w:rFonts w:ascii="Wingdings" w:hAnsi="Wingdings" w:hint="default"/>
      </w:rPr>
    </w:lvl>
    <w:lvl w:ilvl="3" w:tplc="57B05F9C">
      <w:start w:val="1"/>
      <w:numFmt w:val="bullet"/>
      <w:lvlText w:val=""/>
      <w:lvlJc w:val="left"/>
      <w:pPr>
        <w:ind w:left="2880" w:hanging="360"/>
      </w:pPr>
      <w:rPr>
        <w:rFonts w:ascii="Symbol" w:hAnsi="Symbol" w:hint="default"/>
      </w:rPr>
    </w:lvl>
    <w:lvl w:ilvl="4" w:tplc="45322378">
      <w:start w:val="1"/>
      <w:numFmt w:val="bullet"/>
      <w:lvlText w:val="o"/>
      <w:lvlJc w:val="left"/>
      <w:pPr>
        <w:ind w:left="3600" w:hanging="360"/>
      </w:pPr>
      <w:rPr>
        <w:rFonts w:ascii="Courier New" w:hAnsi="Courier New" w:hint="default"/>
      </w:rPr>
    </w:lvl>
    <w:lvl w:ilvl="5" w:tplc="FEB02DDC">
      <w:start w:val="1"/>
      <w:numFmt w:val="bullet"/>
      <w:lvlText w:val=""/>
      <w:lvlJc w:val="left"/>
      <w:pPr>
        <w:ind w:left="4320" w:hanging="360"/>
      </w:pPr>
      <w:rPr>
        <w:rFonts w:ascii="Wingdings" w:hAnsi="Wingdings" w:hint="default"/>
      </w:rPr>
    </w:lvl>
    <w:lvl w:ilvl="6" w:tplc="BE4A8E20">
      <w:start w:val="1"/>
      <w:numFmt w:val="bullet"/>
      <w:lvlText w:val=""/>
      <w:lvlJc w:val="left"/>
      <w:pPr>
        <w:ind w:left="5040" w:hanging="360"/>
      </w:pPr>
      <w:rPr>
        <w:rFonts w:ascii="Symbol" w:hAnsi="Symbol" w:hint="default"/>
      </w:rPr>
    </w:lvl>
    <w:lvl w:ilvl="7" w:tplc="D848D83A">
      <w:start w:val="1"/>
      <w:numFmt w:val="bullet"/>
      <w:lvlText w:val="o"/>
      <w:lvlJc w:val="left"/>
      <w:pPr>
        <w:ind w:left="5760" w:hanging="360"/>
      </w:pPr>
      <w:rPr>
        <w:rFonts w:ascii="Courier New" w:hAnsi="Courier New" w:hint="default"/>
      </w:rPr>
    </w:lvl>
    <w:lvl w:ilvl="8" w:tplc="D66EDDB2">
      <w:start w:val="1"/>
      <w:numFmt w:val="bullet"/>
      <w:lvlText w:val=""/>
      <w:lvlJc w:val="left"/>
      <w:pPr>
        <w:ind w:left="6480" w:hanging="360"/>
      </w:pPr>
      <w:rPr>
        <w:rFonts w:ascii="Wingdings" w:hAnsi="Wingdings" w:hint="default"/>
      </w:rPr>
    </w:lvl>
  </w:abstractNum>
  <w:abstractNum w:abstractNumId="7" w15:restartNumberingAfterBreak="0">
    <w:nsid w:val="33F2C144"/>
    <w:multiLevelType w:val="hybridMultilevel"/>
    <w:tmpl w:val="1FE61746"/>
    <w:lvl w:ilvl="0" w:tplc="60BED596">
      <w:start w:val="1"/>
      <w:numFmt w:val="bullet"/>
      <w:lvlText w:val=""/>
      <w:lvlJc w:val="left"/>
      <w:pPr>
        <w:ind w:left="720" w:hanging="360"/>
      </w:pPr>
      <w:rPr>
        <w:rFonts w:ascii="Symbol" w:hAnsi="Symbol" w:hint="default"/>
      </w:rPr>
    </w:lvl>
    <w:lvl w:ilvl="1" w:tplc="98268642">
      <w:start w:val="1"/>
      <w:numFmt w:val="bullet"/>
      <w:lvlText w:val="o"/>
      <w:lvlJc w:val="left"/>
      <w:pPr>
        <w:ind w:left="1440" w:hanging="360"/>
      </w:pPr>
      <w:rPr>
        <w:rFonts w:ascii="Courier New" w:hAnsi="Courier New" w:hint="default"/>
      </w:rPr>
    </w:lvl>
    <w:lvl w:ilvl="2" w:tplc="F788B4C0">
      <w:start w:val="1"/>
      <w:numFmt w:val="bullet"/>
      <w:lvlText w:val=""/>
      <w:lvlJc w:val="left"/>
      <w:pPr>
        <w:ind w:left="2160" w:hanging="360"/>
      </w:pPr>
      <w:rPr>
        <w:rFonts w:ascii="Wingdings" w:hAnsi="Wingdings" w:hint="default"/>
      </w:rPr>
    </w:lvl>
    <w:lvl w:ilvl="3" w:tplc="C60C70CE">
      <w:start w:val="1"/>
      <w:numFmt w:val="bullet"/>
      <w:lvlText w:val=""/>
      <w:lvlJc w:val="left"/>
      <w:pPr>
        <w:ind w:left="2880" w:hanging="360"/>
      </w:pPr>
      <w:rPr>
        <w:rFonts w:ascii="Symbol" w:hAnsi="Symbol" w:hint="default"/>
      </w:rPr>
    </w:lvl>
    <w:lvl w:ilvl="4" w:tplc="235E39EA">
      <w:start w:val="1"/>
      <w:numFmt w:val="bullet"/>
      <w:lvlText w:val="o"/>
      <w:lvlJc w:val="left"/>
      <w:pPr>
        <w:ind w:left="3600" w:hanging="360"/>
      </w:pPr>
      <w:rPr>
        <w:rFonts w:ascii="Courier New" w:hAnsi="Courier New" w:hint="default"/>
      </w:rPr>
    </w:lvl>
    <w:lvl w:ilvl="5" w:tplc="116A8FF8">
      <w:start w:val="1"/>
      <w:numFmt w:val="bullet"/>
      <w:lvlText w:val=""/>
      <w:lvlJc w:val="left"/>
      <w:pPr>
        <w:ind w:left="4320" w:hanging="360"/>
      </w:pPr>
      <w:rPr>
        <w:rFonts w:ascii="Wingdings" w:hAnsi="Wingdings" w:hint="default"/>
      </w:rPr>
    </w:lvl>
    <w:lvl w:ilvl="6" w:tplc="984C3DE0">
      <w:start w:val="1"/>
      <w:numFmt w:val="bullet"/>
      <w:lvlText w:val=""/>
      <w:lvlJc w:val="left"/>
      <w:pPr>
        <w:ind w:left="5040" w:hanging="360"/>
      </w:pPr>
      <w:rPr>
        <w:rFonts w:ascii="Symbol" w:hAnsi="Symbol" w:hint="default"/>
      </w:rPr>
    </w:lvl>
    <w:lvl w:ilvl="7" w:tplc="03BCBE64">
      <w:start w:val="1"/>
      <w:numFmt w:val="bullet"/>
      <w:lvlText w:val="o"/>
      <w:lvlJc w:val="left"/>
      <w:pPr>
        <w:ind w:left="5760" w:hanging="360"/>
      </w:pPr>
      <w:rPr>
        <w:rFonts w:ascii="Courier New" w:hAnsi="Courier New" w:hint="default"/>
      </w:rPr>
    </w:lvl>
    <w:lvl w:ilvl="8" w:tplc="BD528788">
      <w:start w:val="1"/>
      <w:numFmt w:val="bullet"/>
      <w:lvlText w:val=""/>
      <w:lvlJc w:val="left"/>
      <w:pPr>
        <w:ind w:left="6480" w:hanging="360"/>
      </w:pPr>
      <w:rPr>
        <w:rFonts w:ascii="Wingdings" w:hAnsi="Wingdings" w:hint="default"/>
      </w:rPr>
    </w:lvl>
  </w:abstractNum>
  <w:abstractNum w:abstractNumId="8" w15:restartNumberingAfterBreak="0">
    <w:nsid w:val="57A70BAC"/>
    <w:multiLevelType w:val="hybridMultilevel"/>
    <w:tmpl w:val="F886BD98"/>
    <w:lvl w:ilvl="0" w:tplc="FB849E5C">
      <w:start w:val="1"/>
      <w:numFmt w:val="bullet"/>
      <w:lvlText w:val=""/>
      <w:lvlJc w:val="left"/>
      <w:pPr>
        <w:ind w:left="720" w:hanging="360"/>
      </w:pPr>
      <w:rPr>
        <w:rFonts w:ascii="Symbol" w:hAnsi="Symbol" w:hint="default"/>
      </w:rPr>
    </w:lvl>
    <w:lvl w:ilvl="1" w:tplc="CBF03EAC">
      <w:start w:val="1"/>
      <w:numFmt w:val="bullet"/>
      <w:lvlText w:val="o"/>
      <w:lvlJc w:val="left"/>
      <w:pPr>
        <w:ind w:left="1440" w:hanging="360"/>
      </w:pPr>
      <w:rPr>
        <w:rFonts w:ascii="Courier New" w:hAnsi="Courier New" w:hint="default"/>
      </w:rPr>
    </w:lvl>
    <w:lvl w:ilvl="2" w:tplc="B748E918">
      <w:start w:val="1"/>
      <w:numFmt w:val="bullet"/>
      <w:lvlText w:val=""/>
      <w:lvlJc w:val="left"/>
      <w:pPr>
        <w:ind w:left="2160" w:hanging="360"/>
      </w:pPr>
      <w:rPr>
        <w:rFonts w:ascii="Wingdings" w:hAnsi="Wingdings" w:hint="default"/>
      </w:rPr>
    </w:lvl>
    <w:lvl w:ilvl="3" w:tplc="C4A46932">
      <w:start w:val="1"/>
      <w:numFmt w:val="bullet"/>
      <w:lvlText w:val=""/>
      <w:lvlJc w:val="left"/>
      <w:pPr>
        <w:ind w:left="2880" w:hanging="360"/>
      </w:pPr>
      <w:rPr>
        <w:rFonts w:ascii="Symbol" w:hAnsi="Symbol" w:hint="default"/>
      </w:rPr>
    </w:lvl>
    <w:lvl w:ilvl="4" w:tplc="3AECBA6E">
      <w:start w:val="1"/>
      <w:numFmt w:val="bullet"/>
      <w:lvlText w:val="o"/>
      <w:lvlJc w:val="left"/>
      <w:pPr>
        <w:ind w:left="3600" w:hanging="360"/>
      </w:pPr>
      <w:rPr>
        <w:rFonts w:ascii="Courier New" w:hAnsi="Courier New" w:hint="default"/>
      </w:rPr>
    </w:lvl>
    <w:lvl w:ilvl="5" w:tplc="83F8535E">
      <w:start w:val="1"/>
      <w:numFmt w:val="bullet"/>
      <w:lvlText w:val=""/>
      <w:lvlJc w:val="left"/>
      <w:pPr>
        <w:ind w:left="4320" w:hanging="360"/>
      </w:pPr>
      <w:rPr>
        <w:rFonts w:ascii="Wingdings" w:hAnsi="Wingdings" w:hint="default"/>
      </w:rPr>
    </w:lvl>
    <w:lvl w:ilvl="6" w:tplc="D4E0480E">
      <w:start w:val="1"/>
      <w:numFmt w:val="bullet"/>
      <w:lvlText w:val=""/>
      <w:lvlJc w:val="left"/>
      <w:pPr>
        <w:ind w:left="5040" w:hanging="360"/>
      </w:pPr>
      <w:rPr>
        <w:rFonts w:ascii="Symbol" w:hAnsi="Symbol" w:hint="default"/>
      </w:rPr>
    </w:lvl>
    <w:lvl w:ilvl="7" w:tplc="BC10620C">
      <w:start w:val="1"/>
      <w:numFmt w:val="bullet"/>
      <w:lvlText w:val="o"/>
      <w:lvlJc w:val="left"/>
      <w:pPr>
        <w:ind w:left="5760" w:hanging="360"/>
      </w:pPr>
      <w:rPr>
        <w:rFonts w:ascii="Courier New" w:hAnsi="Courier New" w:hint="default"/>
      </w:rPr>
    </w:lvl>
    <w:lvl w:ilvl="8" w:tplc="053AF356">
      <w:start w:val="1"/>
      <w:numFmt w:val="bullet"/>
      <w:lvlText w:val=""/>
      <w:lvlJc w:val="left"/>
      <w:pPr>
        <w:ind w:left="6480" w:hanging="360"/>
      </w:pPr>
      <w:rPr>
        <w:rFonts w:ascii="Wingdings" w:hAnsi="Wingdings" w:hint="default"/>
      </w:rPr>
    </w:lvl>
  </w:abstractNum>
  <w:abstractNum w:abstractNumId="9" w15:restartNumberingAfterBreak="0">
    <w:nsid w:val="66866C88"/>
    <w:multiLevelType w:val="hybridMultilevel"/>
    <w:tmpl w:val="DCD45C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7A9DCB9D"/>
    <w:multiLevelType w:val="hybridMultilevel"/>
    <w:tmpl w:val="70D8B146"/>
    <w:lvl w:ilvl="0" w:tplc="7588809C">
      <w:start w:val="1"/>
      <w:numFmt w:val="bullet"/>
      <w:lvlText w:val="·"/>
      <w:lvlJc w:val="left"/>
      <w:pPr>
        <w:ind w:left="720" w:hanging="360"/>
      </w:pPr>
      <w:rPr>
        <w:rFonts w:ascii="Symbol" w:hAnsi="Symbol" w:hint="default"/>
      </w:rPr>
    </w:lvl>
    <w:lvl w:ilvl="1" w:tplc="5178EDB2">
      <w:start w:val="1"/>
      <w:numFmt w:val="bullet"/>
      <w:lvlText w:val="o"/>
      <w:lvlJc w:val="left"/>
      <w:pPr>
        <w:ind w:left="1440" w:hanging="360"/>
      </w:pPr>
      <w:rPr>
        <w:rFonts w:ascii="Courier New" w:hAnsi="Courier New" w:hint="default"/>
      </w:rPr>
    </w:lvl>
    <w:lvl w:ilvl="2" w:tplc="568223A4">
      <w:start w:val="1"/>
      <w:numFmt w:val="bullet"/>
      <w:lvlText w:val=""/>
      <w:lvlJc w:val="left"/>
      <w:pPr>
        <w:ind w:left="2160" w:hanging="360"/>
      </w:pPr>
      <w:rPr>
        <w:rFonts w:ascii="Wingdings" w:hAnsi="Wingdings" w:hint="default"/>
      </w:rPr>
    </w:lvl>
    <w:lvl w:ilvl="3" w:tplc="A7169EF4">
      <w:start w:val="1"/>
      <w:numFmt w:val="bullet"/>
      <w:lvlText w:val=""/>
      <w:lvlJc w:val="left"/>
      <w:pPr>
        <w:ind w:left="2880" w:hanging="360"/>
      </w:pPr>
      <w:rPr>
        <w:rFonts w:ascii="Symbol" w:hAnsi="Symbol" w:hint="default"/>
      </w:rPr>
    </w:lvl>
    <w:lvl w:ilvl="4" w:tplc="612E8046">
      <w:start w:val="1"/>
      <w:numFmt w:val="bullet"/>
      <w:lvlText w:val="o"/>
      <w:lvlJc w:val="left"/>
      <w:pPr>
        <w:ind w:left="3600" w:hanging="360"/>
      </w:pPr>
      <w:rPr>
        <w:rFonts w:ascii="Courier New" w:hAnsi="Courier New" w:hint="default"/>
      </w:rPr>
    </w:lvl>
    <w:lvl w:ilvl="5" w:tplc="8F5C483E">
      <w:start w:val="1"/>
      <w:numFmt w:val="bullet"/>
      <w:lvlText w:val=""/>
      <w:lvlJc w:val="left"/>
      <w:pPr>
        <w:ind w:left="4320" w:hanging="360"/>
      </w:pPr>
      <w:rPr>
        <w:rFonts w:ascii="Wingdings" w:hAnsi="Wingdings" w:hint="default"/>
      </w:rPr>
    </w:lvl>
    <w:lvl w:ilvl="6" w:tplc="CBF4F4C8">
      <w:start w:val="1"/>
      <w:numFmt w:val="bullet"/>
      <w:lvlText w:val=""/>
      <w:lvlJc w:val="left"/>
      <w:pPr>
        <w:ind w:left="5040" w:hanging="360"/>
      </w:pPr>
      <w:rPr>
        <w:rFonts w:ascii="Symbol" w:hAnsi="Symbol" w:hint="default"/>
      </w:rPr>
    </w:lvl>
    <w:lvl w:ilvl="7" w:tplc="227AEB72">
      <w:start w:val="1"/>
      <w:numFmt w:val="bullet"/>
      <w:lvlText w:val="o"/>
      <w:lvlJc w:val="left"/>
      <w:pPr>
        <w:ind w:left="5760" w:hanging="360"/>
      </w:pPr>
      <w:rPr>
        <w:rFonts w:ascii="Courier New" w:hAnsi="Courier New" w:hint="default"/>
      </w:rPr>
    </w:lvl>
    <w:lvl w:ilvl="8" w:tplc="3118B1D2">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517C8BEA"/>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6"/>
  </w:num>
  <w:num w:numId="4">
    <w:abstractNumId w:val="7"/>
  </w:num>
  <w:num w:numId="5">
    <w:abstractNumId w:val="8"/>
  </w:num>
  <w:num w:numId="6">
    <w:abstractNumId w:val="0"/>
  </w:num>
  <w:num w:numId="7">
    <w:abstractNumId w:val="11"/>
  </w:num>
  <w:num w:numId="8">
    <w:abstractNumId w:val="4"/>
  </w:num>
  <w:num w:numId="9">
    <w:abstractNumId w:val="5"/>
  </w:num>
  <w:num w:numId="10">
    <w:abstractNumId w:val="3"/>
  </w:num>
  <w:num w:numId="11">
    <w:abstractNumId w:val="10"/>
  </w:num>
  <w:num w:numId="12">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7BC0"/>
    <w:rsid w:val="0001103D"/>
    <w:rsid w:val="00011B9E"/>
    <w:rsid w:val="00017347"/>
    <w:rsid w:val="00021C60"/>
    <w:rsid w:val="00027EE9"/>
    <w:rsid w:val="00034194"/>
    <w:rsid w:val="0003434F"/>
    <w:rsid w:val="000504BD"/>
    <w:rsid w:val="0005385F"/>
    <w:rsid w:val="00055B58"/>
    <w:rsid w:val="00064654"/>
    <w:rsid w:val="0006495D"/>
    <w:rsid w:val="00073DC8"/>
    <w:rsid w:val="00073F9D"/>
    <w:rsid w:val="00081E7B"/>
    <w:rsid w:val="00083FC0"/>
    <w:rsid w:val="00084832"/>
    <w:rsid w:val="00090FC8"/>
    <w:rsid w:val="000B093B"/>
    <w:rsid w:val="000B3724"/>
    <w:rsid w:val="000B54D0"/>
    <w:rsid w:val="000C17A5"/>
    <w:rsid w:val="000C26FE"/>
    <w:rsid w:val="000C31A6"/>
    <w:rsid w:val="000D0385"/>
    <w:rsid w:val="000D4379"/>
    <w:rsid w:val="000E71FF"/>
    <w:rsid w:val="000F361B"/>
    <w:rsid w:val="000F6F82"/>
    <w:rsid w:val="00105FA4"/>
    <w:rsid w:val="00111F85"/>
    <w:rsid w:val="0012180B"/>
    <w:rsid w:val="00132696"/>
    <w:rsid w:val="00133CFD"/>
    <w:rsid w:val="00133EA1"/>
    <w:rsid w:val="00144355"/>
    <w:rsid w:val="00144567"/>
    <w:rsid w:val="0014613D"/>
    <w:rsid w:val="0015464B"/>
    <w:rsid w:val="00156C6D"/>
    <w:rsid w:val="0016096B"/>
    <w:rsid w:val="00166D75"/>
    <w:rsid w:val="0016714D"/>
    <w:rsid w:val="001848B0"/>
    <w:rsid w:val="00196938"/>
    <w:rsid w:val="001C67CC"/>
    <w:rsid w:val="001D11D2"/>
    <w:rsid w:val="001E463D"/>
    <w:rsid w:val="001F3E72"/>
    <w:rsid w:val="001F59BD"/>
    <w:rsid w:val="001F5CAA"/>
    <w:rsid w:val="00201055"/>
    <w:rsid w:val="0020539A"/>
    <w:rsid w:val="00215BE7"/>
    <w:rsid w:val="00233330"/>
    <w:rsid w:val="00233B6A"/>
    <w:rsid w:val="00240497"/>
    <w:rsid w:val="00241662"/>
    <w:rsid w:val="002421CC"/>
    <w:rsid w:val="00242A03"/>
    <w:rsid w:val="002543FD"/>
    <w:rsid w:val="00264567"/>
    <w:rsid w:val="00265F67"/>
    <w:rsid w:val="00270B3D"/>
    <w:rsid w:val="00292D91"/>
    <w:rsid w:val="002951BB"/>
    <w:rsid w:val="00296CD9"/>
    <w:rsid w:val="002A30E5"/>
    <w:rsid w:val="002A7041"/>
    <w:rsid w:val="002C3DD6"/>
    <w:rsid w:val="002D3E58"/>
    <w:rsid w:val="00307488"/>
    <w:rsid w:val="003216F7"/>
    <w:rsid w:val="00327181"/>
    <w:rsid w:val="003324CB"/>
    <w:rsid w:val="003471C8"/>
    <w:rsid w:val="00350984"/>
    <w:rsid w:val="00357020"/>
    <w:rsid w:val="00360694"/>
    <w:rsid w:val="00365D55"/>
    <w:rsid w:val="00375A41"/>
    <w:rsid w:val="00380B46"/>
    <w:rsid w:val="00386B02"/>
    <w:rsid w:val="0039434F"/>
    <w:rsid w:val="003A0F37"/>
    <w:rsid w:val="003A61BE"/>
    <w:rsid w:val="003A6208"/>
    <w:rsid w:val="003B6BC6"/>
    <w:rsid w:val="003C0FF8"/>
    <w:rsid w:val="003D3B23"/>
    <w:rsid w:val="003E4306"/>
    <w:rsid w:val="003F16F6"/>
    <w:rsid w:val="003F3BB5"/>
    <w:rsid w:val="004035C2"/>
    <w:rsid w:val="0040634F"/>
    <w:rsid w:val="00414894"/>
    <w:rsid w:val="004159BF"/>
    <w:rsid w:val="00424AED"/>
    <w:rsid w:val="004275BA"/>
    <w:rsid w:val="0044661F"/>
    <w:rsid w:val="00446833"/>
    <w:rsid w:val="00461835"/>
    <w:rsid w:val="00467CC2"/>
    <w:rsid w:val="004711A8"/>
    <w:rsid w:val="0047335A"/>
    <w:rsid w:val="00475C8D"/>
    <w:rsid w:val="00483C39"/>
    <w:rsid w:val="004852D8"/>
    <w:rsid w:val="004B1CA1"/>
    <w:rsid w:val="004C2C00"/>
    <w:rsid w:val="004C7037"/>
    <w:rsid w:val="004D5602"/>
    <w:rsid w:val="004E6E5E"/>
    <w:rsid w:val="00500726"/>
    <w:rsid w:val="005010C3"/>
    <w:rsid w:val="00501446"/>
    <w:rsid w:val="0050186E"/>
    <w:rsid w:val="00513F4F"/>
    <w:rsid w:val="005146E9"/>
    <w:rsid w:val="0051502A"/>
    <w:rsid w:val="0052297E"/>
    <w:rsid w:val="005234A1"/>
    <w:rsid w:val="00523FC3"/>
    <w:rsid w:val="0054149E"/>
    <w:rsid w:val="00541E10"/>
    <w:rsid w:val="0054471F"/>
    <w:rsid w:val="00547876"/>
    <w:rsid w:val="00550C72"/>
    <w:rsid w:val="00555325"/>
    <w:rsid w:val="0055794F"/>
    <w:rsid w:val="00581635"/>
    <w:rsid w:val="00585277"/>
    <w:rsid w:val="0059162E"/>
    <w:rsid w:val="00597EAC"/>
    <w:rsid w:val="00597F60"/>
    <w:rsid w:val="005A03B2"/>
    <w:rsid w:val="005A23A7"/>
    <w:rsid w:val="005A798F"/>
    <w:rsid w:val="005B6928"/>
    <w:rsid w:val="005B6DEC"/>
    <w:rsid w:val="005C0E08"/>
    <w:rsid w:val="005C105B"/>
    <w:rsid w:val="005C3885"/>
    <w:rsid w:val="005C737F"/>
    <w:rsid w:val="005D1652"/>
    <w:rsid w:val="005D4E18"/>
    <w:rsid w:val="005D768C"/>
    <w:rsid w:val="005E16B3"/>
    <w:rsid w:val="005E1E26"/>
    <w:rsid w:val="005E5E2F"/>
    <w:rsid w:val="005F1704"/>
    <w:rsid w:val="00602285"/>
    <w:rsid w:val="00602919"/>
    <w:rsid w:val="00612FF9"/>
    <w:rsid w:val="0061453B"/>
    <w:rsid w:val="006304E2"/>
    <w:rsid w:val="00641F68"/>
    <w:rsid w:val="00647A0C"/>
    <w:rsid w:val="00647C4F"/>
    <w:rsid w:val="00653AEC"/>
    <w:rsid w:val="00655190"/>
    <w:rsid w:val="00662218"/>
    <w:rsid w:val="00665FBD"/>
    <w:rsid w:val="006676B0"/>
    <w:rsid w:val="0067344F"/>
    <w:rsid w:val="006740C1"/>
    <w:rsid w:val="00674A57"/>
    <w:rsid w:val="00677772"/>
    <w:rsid w:val="006849EB"/>
    <w:rsid w:val="00685AE0"/>
    <w:rsid w:val="0068642D"/>
    <w:rsid w:val="006919C9"/>
    <w:rsid w:val="006923E6"/>
    <w:rsid w:val="006932AF"/>
    <w:rsid w:val="00694579"/>
    <w:rsid w:val="006A6B7F"/>
    <w:rsid w:val="006A7DEF"/>
    <w:rsid w:val="006B45C1"/>
    <w:rsid w:val="006C0744"/>
    <w:rsid w:val="006C56CB"/>
    <w:rsid w:val="006D1998"/>
    <w:rsid w:val="006D4839"/>
    <w:rsid w:val="00711095"/>
    <w:rsid w:val="00711C88"/>
    <w:rsid w:val="00712585"/>
    <w:rsid w:val="007131D8"/>
    <w:rsid w:val="00714369"/>
    <w:rsid w:val="0071492B"/>
    <w:rsid w:val="00714D2D"/>
    <w:rsid w:val="00722749"/>
    <w:rsid w:val="00724D7E"/>
    <w:rsid w:val="0072604C"/>
    <w:rsid w:val="007339BF"/>
    <w:rsid w:val="00734A44"/>
    <w:rsid w:val="00735788"/>
    <w:rsid w:val="00737086"/>
    <w:rsid w:val="00751BB3"/>
    <w:rsid w:val="00753002"/>
    <w:rsid w:val="0075410D"/>
    <w:rsid w:val="00754F42"/>
    <w:rsid w:val="00755F8B"/>
    <w:rsid w:val="00756192"/>
    <w:rsid w:val="00762BBE"/>
    <w:rsid w:val="00764C10"/>
    <w:rsid w:val="00774B82"/>
    <w:rsid w:val="007775C9"/>
    <w:rsid w:val="007907A3"/>
    <w:rsid w:val="007A490E"/>
    <w:rsid w:val="007D41D4"/>
    <w:rsid w:val="007D4623"/>
    <w:rsid w:val="007D6CE8"/>
    <w:rsid w:val="007E112C"/>
    <w:rsid w:val="007E2C9F"/>
    <w:rsid w:val="007E2DAB"/>
    <w:rsid w:val="007E6530"/>
    <w:rsid w:val="007F4318"/>
    <w:rsid w:val="007F5A89"/>
    <w:rsid w:val="007F78A2"/>
    <w:rsid w:val="00810315"/>
    <w:rsid w:val="00811065"/>
    <w:rsid w:val="008225F9"/>
    <w:rsid w:val="0082674B"/>
    <w:rsid w:val="0085201F"/>
    <w:rsid w:val="00857097"/>
    <w:rsid w:val="008574AB"/>
    <w:rsid w:val="00861241"/>
    <w:rsid w:val="008670DC"/>
    <w:rsid w:val="00897C9A"/>
    <w:rsid w:val="008A5F9D"/>
    <w:rsid w:val="008B9E69"/>
    <w:rsid w:val="008C15D9"/>
    <w:rsid w:val="008D0747"/>
    <w:rsid w:val="008D1713"/>
    <w:rsid w:val="008F539E"/>
    <w:rsid w:val="009028C7"/>
    <w:rsid w:val="0090422E"/>
    <w:rsid w:val="009112DC"/>
    <w:rsid w:val="0093139A"/>
    <w:rsid w:val="00942470"/>
    <w:rsid w:val="00947B56"/>
    <w:rsid w:val="00951699"/>
    <w:rsid w:val="00954611"/>
    <w:rsid w:val="00954E3B"/>
    <w:rsid w:val="00963BA2"/>
    <w:rsid w:val="009724DF"/>
    <w:rsid w:val="0097CCD3"/>
    <w:rsid w:val="0099216F"/>
    <w:rsid w:val="00993DBE"/>
    <w:rsid w:val="00997553"/>
    <w:rsid w:val="00997BFD"/>
    <w:rsid w:val="009A39CA"/>
    <w:rsid w:val="009A4030"/>
    <w:rsid w:val="009E1881"/>
    <w:rsid w:val="009E410D"/>
    <w:rsid w:val="009E7AF7"/>
    <w:rsid w:val="009E7D31"/>
    <w:rsid w:val="009F2084"/>
    <w:rsid w:val="009F6E24"/>
    <w:rsid w:val="00A11328"/>
    <w:rsid w:val="00A224F8"/>
    <w:rsid w:val="00A32268"/>
    <w:rsid w:val="00A3379E"/>
    <w:rsid w:val="00A346BE"/>
    <w:rsid w:val="00A450C8"/>
    <w:rsid w:val="00A47218"/>
    <w:rsid w:val="00A6527F"/>
    <w:rsid w:val="00A71448"/>
    <w:rsid w:val="00A723CA"/>
    <w:rsid w:val="00A777CB"/>
    <w:rsid w:val="00A981CD"/>
    <w:rsid w:val="00AA1FBB"/>
    <w:rsid w:val="00AA4CDB"/>
    <w:rsid w:val="00AA7138"/>
    <w:rsid w:val="00AC3C26"/>
    <w:rsid w:val="00AC3DEC"/>
    <w:rsid w:val="00AD064D"/>
    <w:rsid w:val="00AD0F78"/>
    <w:rsid w:val="00AD262E"/>
    <w:rsid w:val="00AD2A98"/>
    <w:rsid w:val="00AF9566"/>
    <w:rsid w:val="00B03178"/>
    <w:rsid w:val="00B12080"/>
    <w:rsid w:val="00B33833"/>
    <w:rsid w:val="00B3440B"/>
    <w:rsid w:val="00B35ECC"/>
    <w:rsid w:val="00B464FE"/>
    <w:rsid w:val="00B542F0"/>
    <w:rsid w:val="00B546BF"/>
    <w:rsid w:val="00B55BFF"/>
    <w:rsid w:val="00B57E2A"/>
    <w:rsid w:val="00B63CA0"/>
    <w:rsid w:val="00B665B2"/>
    <w:rsid w:val="00B71F2C"/>
    <w:rsid w:val="00B7321D"/>
    <w:rsid w:val="00B842A2"/>
    <w:rsid w:val="00B8554B"/>
    <w:rsid w:val="00B87EAD"/>
    <w:rsid w:val="00B90434"/>
    <w:rsid w:val="00B91E54"/>
    <w:rsid w:val="00B9599F"/>
    <w:rsid w:val="00B9656C"/>
    <w:rsid w:val="00BB2527"/>
    <w:rsid w:val="00BB43BC"/>
    <w:rsid w:val="00BB7F9D"/>
    <w:rsid w:val="00BC0A55"/>
    <w:rsid w:val="00BC241D"/>
    <w:rsid w:val="00BD13C1"/>
    <w:rsid w:val="00BD5581"/>
    <w:rsid w:val="00BD7233"/>
    <w:rsid w:val="00BE7CE7"/>
    <w:rsid w:val="00BF1B18"/>
    <w:rsid w:val="00BF4458"/>
    <w:rsid w:val="00BF58EB"/>
    <w:rsid w:val="00C01206"/>
    <w:rsid w:val="00C04489"/>
    <w:rsid w:val="00C107F2"/>
    <w:rsid w:val="00C20602"/>
    <w:rsid w:val="00C21778"/>
    <w:rsid w:val="00C2489B"/>
    <w:rsid w:val="00C33A04"/>
    <w:rsid w:val="00C35079"/>
    <w:rsid w:val="00C355AD"/>
    <w:rsid w:val="00C440C4"/>
    <w:rsid w:val="00C46F69"/>
    <w:rsid w:val="00C51921"/>
    <w:rsid w:val="00C63FBF"/>
    <w:rsid w:val="00C64930"/>
    <w:rsid w:val="00C72605"/>
    <w:rsid w:val="00C73F20"/>
    <w:rsid w:val="00C746D8"/>
    <w:rsid w:val="00C81ECA"/>
    <w:rsid w:val="00C86033"/>
    <w:rsid w:val="00C95B3C"/>
    <w:rsid w:val="00C976CF"/>
    <w:rsid w:val="00CB4192"/>
    <w:rsid w:val="00CC1704"/>
    <w:rsid w:val="00CC5F8E"/>
    <w:rsid w:val="00CD2BBD"/>
    <w:rsid w:val="00CD7AA5"/>
    <w:rsid w:val="00CE1C01"/>
    <w:rsid w:val="00CE71A4"/>
    <w:rsid w:val="00CF3F5B"/>
    <w:rsid w:val="00D25755"/>
    <w:rsid w:val="00D30C62"/>
    <w:rsid w:val="00D33908"/>
    <w:rsid w:val="00D4545B"/>
    <w:rsid w:val="00D47EA5"/>
    <w:rsid w:val="00D54A90"/>
    <w:rsid w:val="00D55522"/>
    <w:rsid w:val="00D562E0"/>
    <w:rsid w:val="00D635CD"/>
    <w:rsid w:val="00D63899"/>
    <w:rsid w:val="00D70A77"/>
    <w:rsid w:val="00D74670"/>
    <w:rsid w:val="00D84742"/>
    <w:rsid w:val="00D86B48"/>
    <w:rsid w:val="00D90E6F"/>
    <w:rsid w:val="00DA4C26"/>
    <w:rsid w:val="00DA626A"/>
    <w:rsid w:val="00DA76AD"/>
    <w:rsid w:val="00DC3DD7"/>
    <w:rsid w:val="00DC70D8"/>
    <w:rsid w:val="00DC7FC2"/>
    <w:rsid w:val="00DE11A3"/>
    <w:rsid w:val="00DF15A4"/>
    <w:rsid w:val="00E00ECA"/>
    <w:rsid w:val="00E020A7"/>
    <w:rsid w:val="00E05E00"/>
    <w:rsid w:val="00E10A0D"/>
    <w:rsid w:val="00E12AD0"/>
    <w:rsid w:val="00E12E75"/>
    <w:rsid w:val="00E20B9F"/>
    <w:rsid w:val="00E242E5"/>
    <w:rsid w:val="00E26520"/>
    <w:rsid w:val="00E32758"/>
    <w:rsid w:val="00E364B0"/>
    <w:rsid w:val="00E4022E"/>
    <w:rsid w:val="00E41DF2"/>
    <w:rsid w:val="00E5305B"/>
    <w:rsid w:val="00E70022"/>
    <w:rsid w:val="00E94529"/>
    <w:rsid w:val="00EA0FBE"/>
    <w:rsid w:val="00EA2EF2"/>
    <w:rsid w:val="00EA348A"/>
    <w:rsid w:val="00EA404D"/>
    <w:rsid w:val="00EB3D01"/>
    <w:rsid w:val="00EC3BD9"/>
    <w:rsid w:val="00ED1C86"/>
    <w:rsid w:val="00ED3087"/>
    <w:rsid w:val="00EE6962"/>
    <w:rsid w:val="00F06654"/>
    <w:rsid w:val="00F06D6F"/>
    <w:rsid w:val="00F11CD2"/>
    <w:rsid w:val="00F15E25"/>
    <w:rsid w:val="00F16231"/>
    <w:rsid w:val="00F26116"/>
    <w:rsid w:val="00F36DE5"/>
    <w:rsid w:val="00F5082D"/>
    <w:rsid w:val="00F531BD"/>
    <w:rsid w:val="00F5324A"/>
    <w:rsid w:val="00F54E4F"/>
    <w:rsid w:val="00F57042"/>
    <w:rsid w:val="00F57C68"/>
    <w:rsid w:val="00F6F05B"/>
    <w:rsid w:val="00F77044"/>
    <w:rsid w:val="00F83F0A"/>
    <w:rsid w:val="00F9321C"/>
    <w:rsid w:val="00F93832"/>
    <w:rsid w:val="00F9465C"/>
    <w:rsid w:val="00F972E5"/>
    <w:rsid w:val="00FA0CA9"/>
    <w:rsid w:val="00FB1190"/>
    <w:rsid w:val="00FD3C1B"/>
    <w:rsid w:val="00FD55DD"/>
    <w:rsid w:val="00FD593D"/>
    <w:rsid w:val="00FD7F3A"/>
    <w:rsid w:val="00FE1AD7"/>
    <w:rsid w:val="00FE4CBD"/>
    <w:rsid w:val="010CCD67"/>
    <w:rsid w:val="011E083E"/>
    <w:rsid w:val="011E0B7E"/>
    <w:rsid w:val="014F80C7"/>
    <w:rsid w:val="01B40F3D"/>
    <w:rsid w:val="025801AE"/>
    <w:rsid w:val="026E1534"/>
    <w:rsid w:val="028E767D"/>
    <w:rsid w:val="028F38FD"/>
    <w:rsid w:val="02B9DBDF"/>
    <w:rsid w:val="02C1C625"/>
    <w:rsid w:val="02C91001"/>
    <w:rsid w:val="02F1D7BC"/>
    <w:rsid w:val="02F2666B"/>
    <w:rsid w:val="031F6233"/>
    <w:rsid w:val="034FDF9E"/>
    <w:rsid w:val="03772886"/>
    <w:rsid w:val="038EDA6A"/>
    <w:rsid w:val="0394C0F8"/>
    <w:rsid w:val="03955B3B"/>
    <w:rsid w:val="0398A313"/>
    <w:rsid w:val="03AC5239"/>
    <w:rsid w:val="03CE561E"/>
    <w:rsid w:val="03E228A8"/>
    <w:rsid w:val="03EB41CB"/>
    <w:rsid w:val="03EC5CD0"/>
    <w:rsid w:val="03F6DD68"/>
    <w:rsid w:val="0419C1AD"/>
    <w:rsid w:val="0439DF60"/>
    <w:rsid w:val="043F1985"/>
    <w:rsid w:val="046E8B2F"/>
    <w:rsid w:val="04C62194"/>
    <w:rsid w:val="0515EFB6"/>
    <w:rsid w:val="051F08BF"/>
    <w:rsid w:val="052433BE"/>
    <w:rsid w:val="052E17AE"/>
    <w:rsid w:val="053379D5"/>
    <w:rsid w:val="0592ADC9"/>
    <w:rsid w:val="05A3A8DD"/>
    <w:rsid w:val="05CFFCF9"/>
    <w:rsid w:val="0605B98F"/>
    <w:rsid w:val="0609D959"/>
    <w:rsid w:val="06108F31"/>
    <w:rsid w:val="061AA48E"/>
    <w:rsid w:val="062A072D"/>
    <w:rsid w:val="06463609"/>
    <w:rsid w:val="064A6F70"/>
    <w:rsid w:val="066673C8"/>
    <w:rsid w:val="06A44593"/>
    <w:rsid w:val="06BAD920"/>
    <w:rsid w:val="06F630FD"/>
    <w:rsid w:val="071555CD"/>
    <w:rsid w:val="07334A80"/>
    <w:rsid w:val="074291D4"/>
    <w:rsid w:val="07432B9D"/>
    <w:rsid w:val="076328B7"/>
    <w:rsid w:val="0784AFF0"/>
    <w:rsid w:val="07A3FA25"/>
    <w:rsid w:val="07C5D78E"/>
    <w:rsid w:val="07CDB381"/>
    <w:rsid w:val="07DEDB1F"/>
    <w:rsid w:val="07EFBA49"/>
    <w:rsid w:val="080A2864"/>
    <w:rsid w:val="084D9078"/>
    <w:rsid w:val="0875D282"/>
    <w:rsid w:val="0886C157"/>
    <w:rsid w:val="08904417"/>
    <w:rsid w:val="089B65A8"/>
    <w:rsid w:val="08CA4E8B"/>
    <w:rsid w:val="08F62463"/>
    <w:rsid w:val="08FECB74"/>
    <w:rsid w:val="090BCF74"/>
    <w:rsid w:val="090DA10C"/>
    <w:rsid w:val="0929201B"/>
    <w:rsid w:val="095B3E04"/>
    <w:rsid w:val="09658439"/>
    <w:rsid w:val="0969BE72"/>
    <w:rsid w:val="097D50B6"/>
    <w:rsid w:val="0980E8C9"/>
    <w:rsid w:val="099B40BD"/>
    <w:rsid w:val="09AE8A72"/>
    <w:rsid w:val="09BA9C8E"/>
    <w:rsid w:val="09BC8BEC"/>
    <w:rsid w:val="09FC25EF"/>
    <w:rsid w:val="0A0190AB"/>
    <w:rsid w:val="0A0B0C7D"/>
    <w:rsid w:val="0A1139C5"/>
    <w:rsid w:val="0A995BCD"/>
    <w:rsid w:val="0B1CB92A"/>
    <w:rsid w:val="0B4CB303"/>
    <w:rsid w:val="0B67339B"/>
    <w:rsid w:val="0B86204F"/>
    <w:rsid w:val="0B921A01"/>
    <w:rsid w:val="0B99ADCF"/>
    <w:rsid w:val="0BB33171"/>
    <w:rsid w:val="0BB7D075"/>
    <w:rsid w:val="0BE9251A"/>
    <w:rsid w:val="0C4BDFF0"/>
    <w:rsid w:val="0C51765A"/>
    <w:rsid w:val="0C729ECD"/>
    <w:rsid w:val="0CFD0A69"/>
    <w:rsid w:val="0D09F782"/>
    <w:rsid w:val="0D1A6CBA"/>
    <w:rsid w:val="0D49187C"/>
    <w:rsid w:val="0D4D5E80"/>
    <w:rsid w:val="0D4F01D2"/>
    <w:rsid w:val="0D932C71"/>
    <w:rsid w:val="0D9B88A0"/>
    <w:rsid w:val="0D9F7D99"/>
    <w:rsid w:val="0DDF4097"/>
    <w:rsid w:val="0DFC8B46"/>
    <w:rsid w:val="0E02A8A9"/>
    <w:rsid w:val="0E0D80CD"/>
    <w:rsid w:val="0E3A93EF"/>
    <w:rsid w:val="0E7BC440"/>
    <w:rsid w:val="0EA498B4"/>
    <w:rsid w:val="0EAD9547"/>
    <w:rsid w:val="0EC074DE"/>
    <w:rsid w:val="0ECDD88B"/>
    <w:rsid w:val="0EE3F7DC"/>
    <w:rsid w:val="0EEAD233"/>
    <w:rsid w:val="0EFF859B"/>
    <w:rsid w:val="0F0A83AA"/>
    <w:rsid w:val="0F19A2E4"/>
    <w:rsid w:val="0F62AA1F"/>
    <w:rsid w:val="0F6A40BE"/>
    <w:rsid w:val="0F960F44"/>
    <w:rsid w:val="0FC004EC"/>
    <w:rsid w:val="0FC1003F"/>
    <w:rsid w:val="0FCA0BCD"/>
    <w:rsid w:val="1034AB2B"/>
    <w:rsid w:val="10BBF369"/>
    <w:rsid w:val="10FDB8FC"/>
    <w:rsid w:val="11098C66"/>
    <w:rsid w:val="110A55E8"/>
    <w:rsid w:val="1128C559"/>
    <w:rsid w:val="115FD933"/>
    <w:rsid w:val="11619286"/>
    <w:rsid w:val="116CB9D4"/>
    <w:rsid w:val="1174FBAE"/>
    <w:rsid w:val="1182AC62"/>
    <w:rsid w:val="11872B69"/>
    <w:rsid w:val="1198FC30"/>
    <w:rsid w:val="11A6B78E"/>
    <w:rsid w:val="11B07C7D"/>
    <w:rsid w:val="1209C7D5"/>
    <w:rsid w:val="120EC9DE"/>
    <w:rsid w:val="121B989E"/>
    <w:rsid w:val="121DFE00"/>
    <w:rsid w:val="122272F5"/>
    <w:rsid w:val="122711F9"/>
    <w:rsid w:val="122CD1E0"/>
    <w:rsid w:val="124CE979"/>
    <w:rsid w:val="1265962D"/>
    <w:rsid w:val="127108A8"/>
    <w:rsid w:val="1280452E"/>
    <w:rsid w:val="12AB9483"/>
    <w:rsid w:val="12B4CBBB"/>
    <w:rsid w:val="12F0117C"/>
    <w:rsid w:val="130EA2B2"/>
    <w:rsid w:val="1310CD1C"/>
    <w:rsid w:val="131ED989"/>
    <w:rsid w:val="13347897"/>
    <w:rsid w:val="135CC7B5"/>
    <w:rsid w:val="136BA901"/>
    <w:rsid w:val="1379EC07"/>
    <w:rsid w:val="13AA9A3F"/>
    <w:rsid w:val="13B34DC6"/>
    <w:rsid w:val="13D2F6BE"/>
    <w:rsid w:val="13E63ED6"/>
    <w:rsid w:val="1424DFB9"/>
    <w:rsid w:val="142B3542"/>
    <w:rsid w:val="1432183F"/>
    <w:rsid w:val="143874F2"/>
    <w:rsid w:val="145C05C6"/>
    <w:rsid w:val="146157F2"/>
    <w:rsid w:val="147955D4"/>
    <w:rsid w:val="1494A35E"/>
    <w:rsid w:val="14AC481C"/>
    <w:rsid w:val="14DFF038"/>
    <w:rsid w:val="14E6A3B0"/>
    <w:rsid w:val="14F15752"/>
    <w:rsid w:val="14F4AAD5"/>
    <w:rsid w:val="151DBAEF"/>
    <w:rsid w:val="15352C89"/>
    <w:rsid w:val="15458A5E"/>
    <w:rsid w:val="154BE44D"/>
    <w:rsid w:val="1589E7BA"/>
    <w:rsid w:val="15AE1017"/>
    <w:rsid w:val="15AFAD91"/>
    <w:rsid w:val="160334C6"/>
    <w:rsid w:val="165275AE"/>
    <w:rsid w:val="166024B0"/>
    <w:rsid w:val="16644759"/>
    <w:rsid w:val="1677386D"/>
    <w:rsid w:val="16C2D6C2"/>
    <w:rsid w:val="16EAC512"/>
    <w:rsid w:val="16FCD27D"/>
    <w:rsid w:val="1715EDE4"/>
    <w:rsid w:val="17178D8F"/>
    <w:rsid w:val="176FE5D7"/>
    <w:rsid w:val="1778D348"/>
    <w:rsid w:val="177CEA4A"/>
    <w:rsid w:val="17A6E4E2"/>
    <w:rsid w:val="17E4A135"/>
    <w:rsid w:val="17E90244"/>
    <w:rsid w:val="17F5CCD4"/>
    <w:rsid w:val="18117E5D"/>
    <w:rsid w:val="182302BF"/>
    <w:rsid w:val="18332274"/>
    <w:rsid w:val="18490415"/>
    <w:rsid w:val="1860BD73"/>
    <w:rsid w:val="18698E38"/>
    <w:rsid w:val="187AF5F0"/>
    <w:rsid w:val="18D6FE31"/>
    <w:rsid w:val="18FDAAC9"/>
    <w:rsid w:val="19041CE5"/>
    <w:rsid w:val="19158389"/>
    <w:rsid w:val="191CB167"/>
    <w:rsid w:val="192D377E"/>
    <w:rsid w:val="192E0316"/>
    <w:rsid w:val="19320719"/>
    <w:rsid w:val="19436EA5"/>
    <w:rsid w:val="198CD09C"/>
    <w:rsid w:val="19A5F8F9"/>
    <w:rsid w:val="19ABC1D5"/>
    <w:rsid w:val="19E0826B"/>
    <w:rsid w:val="19E36577"/>
    <w:rsid w:val="19EEE4D8"/>
    <w:rsid w:val="1A1CCB15"/>
    <w:rsid w:val="1A423842"/>
    <w:rsid w:val="1A51F7C3"/>
    <w:rsid w:val="1A5D58DD"/>
    <w:rsid w:val="1A61F1BB"/>
    <w:rsid w:val="1A6E7563"/>
    <w:rsid w:val="1A7D8396"/>
    <w:rsid w:val="1A8C6DC0"/>
    <w:rsid w:val="1A9BE1A0"/>
    <w:rsid w:val="1AA8BCC5"/>
    <w:rsid w:val="1ACF5BD7"/>
    <w:rsid w:val="1B215B25"/>
    <w:rsid w:val="1B29AD15"/>
    <w:rsid w:val="1B312B8D"/>
    <w:rsid w:val="1B499DE1"/>
    <w:rsid w:val="1B7D651B"/>
    <w:rsid w:val="1B9C83C7"/>
    <w:rsid w:val="1BF4BBCC"/>
    <w:rsid w:val="1C1D519B"/>
    <w:rsid w:val="1C2784D7"/>
    <w:rsid w:val="1C520582"/>
    <w:rsid w:val="1CA3EFD1"/>
    <w:rsid w:val="1CAE0B90"/>
    <w:rsid w:val="1CC4715E"/>
    <w:rsid w:val="1D11D251"/>
    <w:rsid w:val="1D239D82"/>
    <w:rsid w:val="1D4D233D"/>
    <w:rsid w:val="1D50C47C"/>
    <w:rsid w:val="1D56A677"/>
    <w:rsid w:val="1D5A3A3C"/>
    <w:rsid w:val="1D5A68E2"/>
    <w:rsid w:val="1D69302C"/>
    <w:rsid w:val="1D7406B0"/>
    <w:rsid w:val="1D7E7033"/>
    <w:rsid w:val="1D9DAF9B"/>
    <w:rsid w:val="1DC410C4"/>
    <w:rsid w:val="1E1ECCE1"/>
    <w:rsid w:val="1E261254"/>
    <w:rsid w:val="1E3B030D"/>
    <w:rsid w:val="1E3D2A01"/>
    <w:rsid w:val="1E427C17"/>
    <w:rsid w:val="1E532A62"/>
    <w:rsid w:val="1E6041BF"/>
    <w:rsid w:val="1EB6D69A"/>
    <w:rsid w:val="1EBA75A6"/>
    <w:rsid w:val="1EBEC420"/>
    <w:rsid w:val="1ED1E166"/>
    <w:rsid w:val="1EED0378"/>
    <w:rsid w:val="1EF2F5EC"/>
    <w:rsid w:val="1F103CB3"/>
    <w:rsid w:val="1F14F0A4"/>
    <w:rsid w:val="1F7AE5F2"/>
    <w:rsid w:val="1F85B625"/>
    <w:rsid w:val="1F94DAF3"/>
    <w:rsid w:val="1F95F9CF"/>
    <w:rsid w:val="1FA965BC"/>
    <w:rsid w:val="1FDB9093"/>
    <w:rsid w:val="1FF12F02"/>
    <w:rsid w:val="1FFAE070"/>
    <w:rsid w:val="20038114"/>
    <w:rsid w:val="201AE925"/>
    <w:rsid w:val="201E562A"/>
    <w:rsid w:val="2038D5C9"/>
    <w:rsid w:val="2052A6FB"/>
    <w:rsid w:val="205E7A65"/>
    <w:rsid w:val="206249E9"/>
    <w:rsid w:val="2068C915"/>
    <w:rsid w:val="2078E33B"/>
    <w:rsid w:val="2088D3D9"/>
    <w:rsid w:val="20FD064C"/>
    <w:rsid w:val="2102045D"/>
    <w:rsid w:val="2119AE06"/>
    <w:rsid w:val="211F2106"/>
    <w:rsid w:val="214EBC1E"/>
    <w:rsid w:val="2168F535"/>
    <w:rsid w:val="2182C8DD"/>
    <w:rsid w:val="2197E281"/>
    <w:rsid w:val="219DC52F"/>
    <w:rsid w:val="21A47DC2"/>
    <w:rsid w:val="21B6B986"/>
    <w:rsid w:val="2213AF91"/>
    <w:rsid w:val="2228C316"/>
    <w:rsid w:val="224703AD"/>
    <w:rsid w:val="22605EEB"/>
    <w:rsid w:val="226F6BBB"/>
    <w:rsid w:val="22776AAD"/>
    <w:rsid w:val="22B355EA"/>
    <w:rsid w:val="22BA1B61"/>
    <w:rsid w:val="22CEF2A1"/>
    <w:rsid w:val="230E1E57"/>
    <w:rsid w:val="231026CD"/>
    <w:rsid w:val="2337A535"/>
    <w:rsid w:val="23391F94"/>
    <w:rsid w:val="2348C6D4"/>
    <w:rsid w:val="239B00A7"/>
    <w:rsid w:val="23A3701A"/>
    <w:rsid w:val="23E30142"/>
    <w:rsid w:val="23F7A87A"/>
    <w:rsid w:val="24304F3D"/>
    <w:rsid w:val="243EF019"/>
    <w:rsid w:val="2441F683"/>
    <w:rsid w:val="245B68E8"/>
    <w:rsid w:val="246CCFD9"/>
    <w:rsid w:val="249A032B"/>
    <w:rsid w:val="24A19971"/>
    <w:rsid w:val="24C97D22"/>
    <w:rsid w:val="24CD5FEB"/>
    <w:rsid w:val="24DCDD7B"/>
    <w:rsid w:val="251ABDF6"/>
    <w:rsid w:val="252E05A4"/>
    <w:rsid w:val="2552ED1F"/>
    <w:rsid w:val="257ED1A3"/>
    <w:rsid w:val="25D3F3A8"/>
    <w:rsid w:val="260C861E"/>
    <w:rsid w:val="262F1389"/>
    <w:rsid w:val="2638E352"/>
    <w:rsid w:val="2643F54A"/>
    <w:rsid w:val="2648F034"/>
    <w:rsid w:val="26517536"/>
    <w:rsid w:val="265A378E"/>
    <w:rsid w:val="265D3F6C"/>
    <w:rsid w:val="265DC091"/>
    <w:rsid w:val="268CB6DA"/>
    <w:rsid w:val="26931795"/>
    <w:rsid w:val="26A32991"/>
    <w:rsid w:val="26C831F5"/>
    <w:rsid w:val="26C9D605"/>
    <w:rsid w:val="26F8155D"/>
    <w:rsid w:val="26F91E3F"/>
    <w:rsid w:val="271613FA"/>
    <w:rsid w:val="272E966C"/>
    <w:rsid w:val="273B98E2"/>
    <w:rsid w:val="273D2854"/>
    <w:rsid w:val="274C6417"/>
    <w:rsid w:val="27697046"/>
    <w:rsid w:val="276C4CE2"/>
    <w:rsid w:val="278B8FCB"/>
    <w:rsid w:val="27A4709B"/>
    <w:rsid w:val="27A8567F"/>
    <w:rsid w:val="27F607EF"/>
    <w:rsid w:val="27FA0CA8"/>
    <w:rsid w:val="27FA3C36"/>
    <w:rsid w:val="2805B46F"/>
    <w:rsid w:val="2814EE94"/>
    <w:rsid w:val="284DFE12"/>
    <w:rsid w:val="28522BE7"/>
    <w:rsid w:val="2854436B"/>
    <w:rsid w:val="286995A9"/>
    <w:rsid w:val="287269BD"/>
    <w:rsid w:val="2882F115"/>
    <w:rsid w:val="288AAE0F"/>
    <w:rsid w:val="28AD2770"/>
    <w:rsid w:val="28AEDF80"/>
    <w:rsid w:val="28B57E3D"/>
    <w:rsid w:val="28F8A81A"/>
    <w:rsid w:val="293B8D0E"/>
    <w:rsid w:val="294040FC"/>
    <w:rsid w:val="294EA2FA"/>
    <w:rsid w:val="297DE485"/>
    <w:rsid w:val="2983AC61"/>
    <w:rsid w:val="29A127DA"/>
    <w:rsid w:val="29B08F67"/>
    <w:rsid w:val="29B9B8BF"/>
    <w:rsid w:val="29C1CB6B"/>
    <w:rsid w:val="29C7436F"/>
    <w:rsid w:val="29C8A2E3"/>
    <w:rsid w:val="29F31CD3"/>
    <w:rsid w:val="29F35DF1"/>
    <w:rsid w:val="2A0B13DE"/>
    <w:rsid w:val="2A234E82"/>
    <w:rsid w:val="2AC2E900"/>
    <w:rsid w:val="2AC78469"/>
    <w:rsid w:val="2ADC115D"/>
    <w:rsid w:val="2B088A2A"/>
    <w:rsid w:val="2B18850D"/>
    <w:rsid w:val="2B3D8FB3"/>
    <w:rsid w:val="2B410793"/>
    <w:rsid w:val="2B4C1EFF"/>
    <w:rsid w:val="2B5BF8F7"/>
    <w:rsid w:val="2B70D71D"/>
    <w:rsid w:val="2BE34B5F"/>
    <w:rsid w:val="2BF6C5C1"/>
    <w:rsid w:val="2C003FDC"/>
    <w:rsid w:val="2C08A781"/>
    <w:rsid w:val="2C2999F8"/>
    <w:rsid w:val="2C2CB043"/>
    <w:rsid w:val="2C30B467"/>
    <w:rsid w:val="2C339A86"/>
    <w:rsid w:val="2C46381C"/>
    <w:rsid w:val="2C69C133"/>
    <w:rsid w:val="2C789BAC"/>
    <w:rsid w:val="2C8718FE"/>
    <w:rsid w:val="2C8AA4AD"/>
    <w:rsid w:val="2C9A576C"/>
    <w:rsid w:val="2C9C2CBD"/>
    <w:rsid w:val="2CA9DF7B"/>
    <w:rsid w:val="2CDF88B1"/>
    <w:rsid w:val="2CE26733"/>
    <w:rsid w:val="2CE5018E"/>
    <w:rsid w:val="2CE7CA97"/>
    <w:rsid w:val="2CF2EEE8"/>
    <w:rsid w:val="2D0CAB89"/>
    <w:rsid w:val="2D623D8A"/>
    <w:rsid w:val="2D6FD486"/>
    <w:rsid w:val="2D76D471"/>
    <w:rsid w:val="2D7EC1F7"/>
    <w:rsid w:val="2DA02ADB"/>
    <w:rsid w:val="2DA217BD"/>
    <w:rsid w:val="2DDC51D4"/>
    <w:rsid w:val="2E05BA29"/>
    <w:rsid w:val="2E494829"/>
    <w:rsid w:val="2E5C68B4"/>
    <w:rsid w:val="2E627086"/>
    <w:rsid w:val="2E6B4815"/>
    <w:rsid w:val="2E742560"/>
    <w:rsid w:val="2E7CEB2A"/>
    <w:rsid w:val="2E8D3766"/>
    <w:rsid w:val="2E984936"/>
    <w:rsid w:val="2ED96A78"/>
    <w:rsid w:val="2EE1AB41"/>
    <w:rsid w:val="2EE520FB"/>
    <w:rsid w:val="2EFF12C3"/>
    <w:rsid w:val="2F1C4F9F"/>
    <w:rsid w:val="2F2666F8"/>
    <w:rsid w:val="2F26AF29"/>
    <w:rsid w:val="2F3BFB3C"/>
    <w:rsid w:val="2F51001F"/>
    <w:rsid w:val="2F645105"/>
    <w:rsid w:val="2F832DE5"/>
    <w:rsid w:val="2F869497"/>
    <w:rsid w:val="2FB36864"/>
    <w:rsid w:val="2FC0BD57"/>
    <w:rsid w:val="2FCD4658"/>
    <w:rsid w:val="2FD1B459"/>
    <w:rsid w:val="300BB756"/>
    <w:rsid w:val="302429AA"/>
    <w:rsid w:val="30304967"/>
    <w:rsid w:val="3059F455"/>
    <w:rsid w:val="3070B84B"/>
    <w:rsid w:val="3071C678"/>
    <w:rsid w:val="308E02FA"/>
    <w:rsid w:val="309CA549"/>
    <w:rsid w:val="30B83955"/>
    <w:rsid w:val="30B87B97"/>
    <w:rsid w:val="30C28845"/>
    <w:rsid w:val="30D5FFDF"/>
    <w:rsid w:val="30D7CB9D"/>
    <w:rsid w:val="3185ACFC"/>
    <w:rsid w:val="31BB6083"/>
    <w:rsid w:val="31BC1DF3"/>
    <w:rsid w:val="31BD7A27"/>
    <w:rsid w:val="3219DBF9"/>
    <w:rsid w:val="322193A2"/>
    <w:rsid w:val="32287F35"/>
    <w:rsid w:val="3232DD0A"/>
    <w:rsid w:val="32365A6E"/>
    <w:rsid w:val="3241A489"/>
    <w:rsid w:val="32441D6D"/>
    <w:rsid w:val="32442C4E"/>
    <w:rsid w:val="32589D26"/>
    <w:rsid w:val="325CD5E1"/>
    <w:rsid w:val="32624178"/>
    <w:rsid w:val="327267B8"/>
    <w:rsid w:val="327280CF"/>
    <w:rsid w:val="329923B7"/>
    <w:rsid w:val="3322C788"/>
    <w:rsid w:val="332E5713"/>
    <w:rsid w:val="3334AB86"/>
    <w:rsid w:val="3347B354"/>
    <w:rsid w:val="3347F2A4"/>
    <w:rsid w:val="33795278"/>
    <w:rsid w:val="339C0A2B"/>
    <w:rsid w:val="33A06B87"/>
    <w:rsid w:val="33EFDA17"/>
    <w:rsid w:val="340F6C5F"/>
    <w:rsid w:val="34224DEA"/>
    <w:rsid w:val="34430ABA"/>
    <w:rsid w:val="344A8379"/>
    <w:rsid w:val="34548BC1"/>
    <w:rsid w:val="348C8926"/>
    <w:rsid w:val="34942E7A"/>
    <w:rsid w:val="34B889AD"/>
    <w:rsid w:val="34C2FF18"/>
    <w:rsid w:val="34CAA533"/>
    <w:rsid w:val="34D1B20A"/>
    <w:rsid w:val="34D364C3"/>
    <w:rsid w:val="34D7C93F"/>
    <w:rsid w:val="34F30145"/>
    <w:rsid w:val="350F4FD4"/>
    <w:rsid w:val="3561741D"/>
    <w:rsid w:val="35A45F1A"/>
    <w:rsid w:val="35A53C1C"/>
    <w:rsid w:val="35B0F8E6"/>
    <w:rsid w:val="35B843AC"/>
    <w:rsid w:val="35C51DCD"/>
    <w:rsid w:val="35D46B0E"/>
    <w:rsid w:val="35DEB8CC"/>
    <w:rsid w:val="3630DABD"/>
    <w:rsid w:val="3630E898"/>
    <w:rsid w:val="363B7E3C"/>
    <w:rsid w:val="363D5B40"/>
    <w:rsid w:val="3643FC39"/>
    <w:rsid w:val="3656C23E"/>
    <w:rsid w:val="365FB437"/>
    <w:rsid w:val="3670F5A3"/>
    <w:rsid w:val="368E19E9"/>
    <w:rsid w:val="36B4F241"/>
    <w:rsid w:val="36C08AB9"/>
    <w:rsid w:val="373DB97F"/>
    <w:rsid w:val="374E3932"/>
    <w:rsid w:val="37757FCD"/>
    <w:rsid w:val="37C04243"/>
    <w:rsid w:val="37DC0EF2"/>
    <w:rsid w:val="37F3D246"/>
    <w:rsid w:val="384DD33D"/>
    <w:rsid w:val="3863CE98"/>
    <w:rsid w:val="387F20EA"/>
    <w:rsid w:val="38932224"/>
    <w:rsid w:val="38AA4FB6"/>
    <w:rsid w:val="38C7E45F"/>
    <w:rsid w:val="38F2EB0C"/>
    <w:rsid w:val="38F366F6"/>
    <w:rsid w:val="38FCBE8F"/>
    <w:rsid w:val="3900BD96"/>
    <w:rsid w:val="391B344B"/>
    <w:rsid w:val="39518224"/>
    <w:rsid w:val="39B9714A"/>
    <w:rsid w:val="39BC05B4"/>
    <w:rsid w:val="39D619A8"/>
    <w:rsid w:val="39DD5340"/>
    <w:rsid w:val="39DDE081"/>
    <w:rsid w:val="3A0FAD0B"/>
    <w:rsid w:val="3A2EF285"/>
    <w:rsid w:val="3AB28BD5"/>
    <w:rsid w:val="3AC5EC1D"/>
    <w:rsid w:val="3ACD8374"/>
    <w:rsid w:val="3B0408DA"/>
    <w:rsid w:val="3B1B3EA7"/>
    <w:rsid w:val="3B27CB31"/>
    <w:rsid w:val="3B2FD3C3"/>
    <w:rsid w:val="3B3332A2"/>
    <w:rsid w:val="3B71EA09"/>
    <w:rsid w:val="3BB6C1AC"/>
    <w:rsid w:val="3BC68474"/>
    <w:rsid w:val="3BC84BFA"/>
    <w:rsid w:val="3BD0B5A1"/>
    <w:rsid w:val="3BF72B48"/>
    <w:rsid w:val="3C116692"/>
    <w:rsid w:val="3C1B3939"/>
    <w:rsid w:val="3C388ACD"/>
    <w:rsid w:val="3C4E5A2C"/>
    <w:rsid w:val="3C86D582"/>
    <w:rsid w:val="3C963B4B"/>
    <w:rsid w:val="3CB33DBD"/>
    <w:rsid w:val="3CCFCA13"/>
    <w:rsid w:val="3CD1E3F7"/>
    <w:rsid w:val="3D38EA38"/>
    <w:rsid w:val="3D474DCD"/>
    <w:rsid w:val="3D8897F7"/>
    <w:rsid w:val="3D98D858"/>
    <w:rsid w:val="3DAD2DD4"/>
    <w:rsid w:val="3DB91EA7"/>
    <w:rsid w:val="3DC533E0"/>
    <w:rsid w:val="3DC66CC2"/>
    <w:rsid w:val="3DDDDCF6"/>
    <w:rsid w:val="3E1807A1"/>
    <w:rsid w:val="3E191DCC"/>
    <w:rsid w:val="3E302D93"/>
    <w:rsid w:val="3E450FA5"/>
    <w:rsid w:val="3E792B24"/>
    <w:rsid w:val="3E7D440E"/>
    <w:rsid w:val="3E94C585"/>
    <w:rsid w:val="3EA1AA62"/>
    <w:rsid w:val="3ED3C991"/>
    <w:rsid w:val="3EEBC26B"/>
    <w:rsid w:val="3EFFBC91"/>
    <w:rsid w:val="3F2359ED"/>
    <w:rsid w:val="3F47AAF3"/>
    <w:rsid w:val="3F4B6999"/>
    <w:rsid w:val="3F6054F6"/>
    <w:rsid w:val="3F6C722D"/>
    <w:rsid w:val="3F6E9068"/>
    <w:rsid w:val="3FCD5501"/>
    <w:rsid w:val="3FE47C27"/>
    <w:rsid w:val="3FE8A977"/>
    <w:rsid w:val="3FFA7B0C"/>
    <w:rsid w:val="4001CDF8"/>
    <w:rsid w:val="400AC5D8"/>
    <w:rsid w:val="402C1CCE"/>
    <w:rsid w:val="40438736"/>
    <w:rsid w:val="4057DDD8"/>
    <w:rsid w:val="405B5882"/>
    <w:rsid w:val="40BD08F3"/>
    <w:rsid w:val="40CA52F7"/>
    <w:rsid w:val="40D05194"/>
    <w:rsid w:val="40F212EE"/>
    <w:rsid w:val="416176AB"/>
    <w:rsid w:val="41639682"/>
    <w:rsid w:val="4186AEE0"/>
    <w:rsid w:val="41CCC096"/>
    <w:rsid w:val="41CDEE50"/>
    <w:rsid w:val="41EC6622"/>
    <w:rsid w:val="41F888ED"/>
    <w:rsid w:val="420D7802"/>
    <w:rsid w:val="422A2891"/>
    <w:rsid w:val="422DF0B6"/>
    <w:rsid w:val="423FF725"/>
    <w:rsid w:val="4247E4AB"/>
    <w:rsid w:val="424C4864"/>
    <w:rsid w:val="4254B6AB"/>
    <w:rsid w:val="42FD470C"/>
    <w:rsid w:val="43117D41"/>
    <w:rsid w:val="4340308B"/>
    <w:rsid w:val="434EBF9F"/>
    <w:rsid w:val="438FCD72"/>
    <w:rsid w:val="439419A3"/>
    <w:rsid w:val="43CEB18E"/>
    <w:rsid w:val="43D6A7EB"/>
    <w:rsid w:val="43F4C30A"/>
    <w:rsid w:val="4401F3B9"/>
    <w:rsid w:val="44088F50"/>
    <w:rsid w:val="4408C539"/>
    <w:rsid w:val="440AB56B"/>
    <w:rsid w:val="440DEB67"/>
    <w:rsid w:val="441F8F85"/>
    <w:rsid w:val="442FA2A6"/>
    <w:rsid w:val="442FC4AA"/>
    <w:rsid w:val="445422F0"/>
    <w:rsid w:val="447FEF10"/>
    <w:rsid w:val="4483FC0E"/>
    <w:rsid w:val="4487056B"/>
    <w:rsid w:val="44BBD5EC"/>
    <w:rsid w:val="44D32DB0"/>
    <w:rsid w:val="44ED4BDB"/>
    <w:rsid w:val="45A7BEFC"/>
    <w:rsid w:val="45B21295"/>
    <w:rsid w:val="45B8D731"/>
    <w:rsid w:val="461D1DF2"/>
    <w:rsid w:val="4634E7CE"/>
    <w:rsid w:val="4668FB0B"/>
    <w:rsid w:val="466A7DD8"/>
    <w:rsid w:val="466D3FBB"/>
    <w:rsid w:val="4684892F"/>
    <w:rsid w:val="4692E28F"/>
    <w:rsid w:val="46BD3F51"/>
    <w:rsid w:val="46E6DD7A"/>
    <w:rsid w:val="470161D9"/>
    <w:rsid w:val="4712C1E7"/>
    <w:rsid w:val="47458C29"/>
    <w:rsid w:val="4747F15B"/>
    <w:rsid w:val="474BF614"/>
    <w:rsid w:val="4751BBDA"/>
    <w:rsid w:val="47651E71"/>
    <w:rsid w:val="47693B03"/>
    <w:rsid w:val="47955014"/>
    <w:rsid w:val="47EE061E"/>
    <w:rsid w:val="48753070"/>
    <w:rsid w:val="487E7A37"/>
    <w:rsid w:val="48A08B24"/>
    <w:rsid w:val="48A4998D"/>
    <w:rsid w:val="48AA6873"/>
    <w:rsid w:val="48AB969E"/>
    <w:rsid w:val="48C9D205"/>
    <w:rsid w:val="48C9D5D4"/>
    <w:rsid w:val="48D27A62"/>
    <w:rsid w:val="48E99467"/>
    <w:rsid w:val="48FF2314"/>
    <w:rsid w:val="49265790"/>
    <w:rsid w:val="493F6819"/>
    <w:rsid w:val="49532B73"/>
    <w:rsid w:val="495A8B11"/>
    <w:rsid w:val="495C6CE7"/>
    <w:rsid w:val="4969EF0E"/>
    <w:rsid w:val="49BCE01C"/>
    <w:rsid w:val="49CD31F7"/>
    <w:rsid w:val="49FBF1AB"/>
    <w:rsid w:val="4A1B29C4"/>
    <w:rsid w:val="4A3EB3A8"/>
    <w:rsid w:val="4A409870"/>
    <w:rsid w:val="4A5E1CCE"/>
    <w:rsid w:val="4AD2DA4B"/>
    <w:rsid w:val="4AE7588E"/>
    <w:rsid w:val="4B3970B2"/>
    <w:rsid w:val="4B500866"/>
    <w:rsid w:val="4B599554"/>
    <w:rsid w:val="4B6EE576"/>
    <w:rsid w:val="4B7D5644"/>
    <w:rsid w:val="4B8B4DF6"/>
    <w:rsid w:val="4BE7B452"/>
    <w:rsid w:val="4BEC9F69"/>
    <w:rsid w:val="4C02E352"/>
    <w:rsid w:val="4C046E14"/>
    <w:rsid w:val="4C1FC75D"/>
    <w:rsid w:val="4C26129C"/>
    <w:rsid w:val="4C2AA95C"/>
    <w:rsid w:val="4CA3A249"/>
    <w:rsid w:val="4CBAB291"/>
    <w:rsid w:val="4CBB8146"/>
    <w:rsid w:val="4D06EEB4"/>
    <w:rsid w:val="4D0D2444"/>
    <w:rsid w:val="4D3A1E02"/>
    <w:rsid w:val="4D3D21B6"/>
    <w:rsid w:val="4D47EA90"/>
    <w:rsid w:val="4D8471C6"/>
    <w:rsid w:val="4E01E64E"/>
    <w:rsid w:val="4E5794B2"/>
    <w:rsid w:val="4E5D47A2"/>
    <w:rsid w:val="4E6531E8"/>
    <w:rsid w:val="4E702469"/>
    <w:rsid w:val="4E8010E4"/>
    <w:rsid w:val="4E9231AF"/>
    <w:rsid w:val="4EA5F48F"/>
    <w:rsid w:val="4EDEB18E"/>
    <w:rsid w:val="4EF22B12"/>
    <w:rsid w:val="4F04D027"/>
    <w:rsid w:val="4F04D06E"/>
    <w:rsid w:val="4F1F4B23"/>
    <w:rsid w:val="4F39BE63"/>
    <w:rsid w:val="4F3BF7EA"/>
    <w:rsid w:val="4F9594FD"/>
    <w:rsid w:val="4FA9D4CD"/>
    <w:rsid w:val="4FE2FB6C"/>
    <w:rsid w:val="4FE6AE69"/>
    <w:rsid w:val="504FC366"/>
    <w:rsid w:val="5075FDCC"/>
    <w:rsid w:val="5086A00F"/>
    <w:rsid w:val="50BE5230"/>
    <w:rsid w:val="50D8BFCD"/>
    <w:rsid w:val="50EBFAB4"/>
    <w:rsid w:val="5100A6F6"/>
    <w:rsid w:val="51170E11"/>
    <w:rsid w:val="5120578F"/>
    <w:rsid w:val="51475822"/>
    <w:rsid w:val="51754D1B"/>
    <w:rsid w:val="519A99C6"/>
    <w:rsid w:val="519F2346"/>
    <w:rsid w:val="51A8D830"/>
    <w:rsid w:val="51D09AEC"/>
    <w:rsid w:val="51DB3B8A"/>
    <w:rsid w:val="51E48EEE"/>
    <w:rsid w:val="52221D62"/>
    <w:rsid w:val="5223ACE4"/>
    <w:rsid w:val="525DC247"/>
    <w:rsid w:val="5273AF98"/>
    <w:rsid w:val="5287C80B"/>
    <w:rsid w:val="5294C054"/>
    <w:rsid w:val="52A91A50"/>
    <w:rsid w:val="52B107D6"/>
    <w:rsid w:val="52BE059E"/>
    <w:rsid w:val="52DD5A23"/>
    <w:rsid w:val="52E9DB78"/>
    <w:rsid w:val="52ECD035"/>
    <w:rsid w:val="52EF31F0"/>
    <w:rsid w:val="52FCAB80"/>
    <w:rsid w:val="530615E3"/>
    <w:rsid w:val="532C3369"/>
    <w:rsid w:val="53519F7E"/>
    <w:rsid w:val="5363C8F6"/>
    <w:rsid w:val="53700A15"/>
    <w:rsid w:val="53896363"/>
    <w:rsid w:val="53ECD1D9"/>
    <w:rsid w:val="53EE056C"/>
    <w:rsid w:val="541575BA"/>
    <w:rsid w:val="541AA080"/>
    <w:rsid w:val="54251E79"/>
    <w:rsid w:val="54356D21"/>
    <w:rsid w:val="5439A688"/>
    <w:rsid w:val="54499792"/>
    <w:rsid w:val="549C6837"/>
    <w:rsid w:val="54BB4B0F"/>
    <w:rsid w:val="54C52E69"/>
    <w:rsid w:val="54FEA9C7"/>
    <w:rsid w:val="55100640"/>
    <w:rsid w:val="5524B145"/>
    <w:rsid w:val="5553C34B"/>
    <w:rsid w:val="5563A00A"/>
    <w:rsid w:val="55707102"/>
    <w:rsid w:val="5572707F"/>
    <w:rsid w:val="557586F2"/>
    <w:rsid w:val="5577CC1B"/>
    <w:rsid w:val="557812FF"/>
    <w:rsid w:val="558D7583"/>
    <w:rsid w:val="559C61EC"/>
    <w:rsid w:val="55BA718E"/>
    <w:rsid w:val="5612DF53"/>
    <w:rsid w:val="5653A654"/>
    <w:rsid w:val="5662638C"/>
    <w:rsid w:val="5663B7A5"/>
    <w:rsid w:val="56988C90"/>
    <w:rsid w:val="56A7AAD7"/>
    <w:rsid w:val="56A8F2D1"/>
    <w:rsid w:val="56EE4A7A"/>
    <w:rsid w:val="5705BBA4"/>
    <w:rsid w:val="570FE794"/>
    <w:rsid w:val="571713CD"/>
    <w:rsid w:val="573144B9"/>
    <w:rsid w:val="573288A5"/>
    <w:rsid w:val="573825D3"/>
    <w:rsid w:val="574ADE63"/>
    <w:rsid w:val="57569D34"/>
    <w:rsid w:val="5757A5CB"/>
    <w:rsid w:val="57673D5A"/>
    <w:rsid w:val="5775C637"/>
    <w:rsid w:val="57E41128"/>
    <w:rsid w:val="57EC19E8"/>
    <w:rsid w:val="57F2F274"/>
    <w:rsid w:val="57FE33ED"/>
    <w:rsid w:val="58091D8F"/>
    <w:rsid w:val="5820211D"/>
    <w:rsid w:val="582578F9"/>
    <w:rsid w:val="5844C332"/>
    <w:rsid w:val="584806B1"/>
    <w:rsid w:val="586886D9"/>
    <w:rsid w:val="58873E16"/>
    <w:rsid w:val="58C46D5E"/>
    <w:rsid w:val="58E88ECF"/>
    <w:rsid w:val="58FBEDAB"/>
    <w:rsid w:val="5982AC5A"/>
    <w:rsid w:val="599A044E"/>
    <w:rsid w:val="59A3F9EE"/>
    <w:rsid w:val="59A7E48F"/>
    <w:rsid w:val="59C6CFDA"/>
    <w:rsid w:val="59E09393"/>
    <w:rsid w:val="59F2774E"/>
    <w:rsid w:val="5A0D1364"/>
    <w:rsid w:val="5A148531"/>
    <w:rsid w:val="5A4AD897"/>
    <w:rsid w:val="5A4C0C19"/>
    <w:rsid w:val="5A653476"/>
    <w:rsid w:val="5A691A5A"/>
    <w:rsid w:val="5A7A4B2E"/>
    <w:rsid w:val="5A845EBA"/>
    <w:rsid w:val="5A8E3DF6"/>
    <w:rsid w:val="5AA1A826"/>
    <w:rsid w:val="5AA99F36"/>
    <w:rsid w:val="5AAF2AD7"/>
    <w:rsid w:val="5AB42C35"/>
    <w:rsid w:val="5AE5851B"/>
    <w:rsid w:val="5B0CC1AE"/>
    <w:rsid w:val="5B14D042"/>
    <w:rsid w:val="5B4D6DDB"/>
    <w:rsid w:val="5B728470"/>
    <w:rsid w:val="5B75F402"/>
    <w:rsid w:val="5BAB4925"/>
    <w:rsid w:val="5BB96A9C"/>
    <w:rsid w:val="5BC6B641"/>
    <w:rsid w:val="5BE33919"/>
    <w:rsid w:val="5BFA3ACA"/>
    <w:rsid w:val="5C0A5228"/>
    <w:rsid w:val="5C2A0E57"/>
    <w:rsid w:val="5C2F442F"/>
    <w:rsid w:val="5C3EC1BF"/>
    <w:rsid w:val="5C59C0B8"/>
    <w:rsid w:val="5C658D77"/>
    <w:rsid w:val="5CA00AE8"/>
    <w:rsid w:val="5CA1A8C9"/>
    <w:rsid w:val="5CAC3F79"/>
    <w:rsid w:val="5CBDB858"/>
    <w:rsid w:val="5CEBD993"/>
    <w:rsid w:val="5D2834CE"/>
    <w:rsid w:val="5D2DE14E"/>
    <w:rsid w:val="5D82160A"/>
    <w:rsid w:val="5DAB2B38"/>
    <w:rsid w:val="5DCAB818"/>
    <w:rsid w:val="5DD948E8"/>
    <w:rsid w:val="5DDC4F67"/>
    <w:rsid w:val="5E0EDB18"/>
    <w:rsid w:val="5E149C94"/>
    <w:rsid w:val="5E3CF520"/>
    <w:rsid w:val="5E52B04C"/>
    <w:rsid w:val="5E612433"/>
    <w:rsid w:val="5E6D1E82"/>
    <w:rsid w:val="5E73FA29"/>
    <w:rsid w:val="5E8C63B0"/>
    <w:rsid w:val="5EAF4156"/>
    <w:rsid w:val="5EFF895A"/>
    <w:rsid w:val="5F03EEA7"/>
    <w:rsid w:val="5F1AE437"/>
    <w:rsid w:val="5F2387E6"/>
    <w:rsid w:val="5F3C8B7D"/>
    <w:rsid w:val="5F407F8A"/>
    <w:rsid w:val="5F4F37C9"/>
    <w:rsid w:val="5F6E3BA3"/>
    <w:rsid w:val="5F7D0679"/>
    <w:rsid w:val="5FAAAB79"/>
    <w:rsid w:val="5FD5FE55"/>
    <w:rsid w:val="5FDD2EB3"/>
    <w:rsid w:val="5FFA3381"/>
    <w:rsid w:val="600B2CD6"/>
    <w:rsid w:val="6027AE0E"/>
    <w:rsid w:val="605B2C70"/>
    <w:rsid w:val="60680B20"/>
    <w:rsid w:val="6073D041"/>
    <w:rsid w:val="60963D04"/>
    <w:rsid w:val="60A80873"/>
    <w:rsid w:val="60D0D9F2"/>
    <w:rsid w:val="60E2DB83"/>
    <w:rsid w:val="60F1149D"/>
    <w:rsid w:val="6104808A"/>
    <w:rsid w:val="6143C338"/>
    <w:rsid w:val="615391BC"/>
    <w:rsid w:val="6180694C"/>
    <w:rsid w:val="619E6A98"/>
    <w:rsid w:val="6211C3FA"/>
    <w:rsid w:val="62241D2B"/>
    <w:rsid w:val="623E60AB"/>
    <w:rsid w:val="629B8131"/>
    <w:rsid w:val="629DEEDF"/>
    <w:rsid w:val="62BABF38"/>
    <w:rsid w:val="62D0BFE6"/>
    <w:rsid w:val="62DA7636"/>
    <w:rsid w:val="630CB437"/>
    <w:rsid w:val="639808AB"/>
    <w:rsid w:val="639B85B9"/>
    <w:rsid w:val="63A4A699"/>
    <w:rsid w:val="63A7BCE4"/>
    <w:rsid w:val="63E06563"/>
    <w:rsid w:val="6411A00E"/>
    <w:rsid w:val="6424EC1C"/>
    <w:rsid w:val="64311809"/>
    <w:rsid w:val="6445E695"/>
    <w:rsid w:val="64C9E4A4"/>
    <w:rsid w:val="64D308C1"/>
    <w:rsid w:val="6505A338"/>
    <w:rsid w:val="650AED72"/>
    <w:rsid w:val="651DB8A0"/>
    <w:rsid w:val="6531FCA3"/>
    <w:rsid w:val="654F9FB2"/>
    <w:rsid w:val="65B300DC"/>
    <w:rsid w:val="65C531CC"/>
    <w:rsid w:val="65D49961"/>
    <w:rsid w:val="65E20D85"/>
    <w:rsid w:val="667A942D"/>
    <w:rsid w:val="66A17399"/>
    <w:rsid w:val="66B5D397"/>
    <w:rsid w:val="66B8D2BA"/>
    <w:rsid w:val="66D3DB4D"/>
    <w:rsid w:val="66EB4A2B"/>
    <w:rsid w:val="670C0E97"/>
    <w:rsid w:val="673294B0"/>
    <w:rsid w:val="673A9F5D"/>
    <w:rsid w:val="675EC949"/>
    <w:rsid w:val="678EE956"/>
    <w:rsid w:val="679E8F5A"/>
    <w:rsid w:val="67D07B6D"/>
    <w:rsid w:val="67D2236E"/>
    <w:rsid w:val="6816648E"/>
    <w:rsid w:val="68237786"/>
    <w:rsid w:val="6844A371"/>
    <w:rsid w:val="6891685C"/>
    <w:rsid w:val="68DA2A3B"/>
    <w:rsid w:val="68F45BB6"/>
    <w:rsid w:val="68F4E848"/>
    <w:rsid w:val="68FA99AA"/>
    <w:rsid w:val="6904C014"/>
    <w:rsid w:val="690AED38"/>
    <w:rsid w:val="6932D5BC"/>
    <w:rsid w:val="6955BA80"/>
    <w:rsid w:val="695C8DBF"/>
    <w:rsid w:val="6998D024"/>
    <w:rsid w:val="699B31A4"/>
    <w:rsid w:val="699BEFB6"/>
    <w:rsid w:val="69D9145B"/>
    <w:rsid w:val="69DEBC66"/>
    <w:rsid w:val="69EC04C8"/>
    <w:rsid w:val="69FB37C0"/>
    <w:rsid w:val="6A00DE28"/>
    <w:rsid w:val="6A2F3E9B"/>
    <w:rsid w:val="6A46FBC7"/>
    <w:rsid w:val="6A496498"/>
    <w:rsid w:val="6A5187F2"/>
    <w:rsid w:val="6A737E1C"/>
    <w:rsid w:val="6A769664"/>
    <w:rsid w:val="6A90B8A9"/>
    <w:rsid w:val="6A98A2EF"/>
    <w:rsid w:val="6AA461C0"/>
    <w:rsid w:val="6AC2BFF5"/>
    <w:rsid w:val="6AD8BEA9"/>
    <w:rsid w:val="6AE6B8D1"/>
    <w:rsid w:val="6B295442"/>
    <w:rsid w:val="6B4066E7"/>
    <w:rsid w:val="6B55AE98"/>
    <w:rsid w:val="6B707C02"/>
    <w:rsid w:val="6B9D5D1B"/>
    <w:rsid w:val="6BB2CEC9"/>
    <w:rsid w:val="6BD6F27D"/>
    <w:rsid w:val="6BEFDFB9"/>
    <w:rsid w:val="6C323A6C"/>
    <w:rsid w:val="6C33964E"/>
    <w:rsid w:val="6C347350"/>
    <w:rsid w:val="6C403221"/>
    <w:rsid w:val="6C4CBEAB"/>
    <w:rsid w:val="6C5A24FE"/>
    <w:rsid w:val="6C73EBF3"/>
    <w:rsid w:val="6CF37C00"/>
    <w:rsid w:val="6D270EB6"/>
    <w:rsid w:val="6D283643"/>
    <w:rsid w:val="6D525349"/>
    <w:rsid w:val="6D732A6C"/>
    <w:rsid w:val="6D9A4A2E"/>
    <w:rsid w:val="6DD56915"/>
    <w:rsid w:val="6DF49160"/>
    <w:rsid w:val="6DF577F7"/>
    <w:rsid w:val="6E02D0D9"/>
    <w:rsid w:val="6E4E680C"/>
    <w:rsid w:val="6E5A1E8F"/>
    <w:rsid w:val="6E89E327"/>
    <w:rsid w:val="6EA017BE"/>
    <w:rsid w:val="6EF7FEC0"/>
    <w:rsid w:val="6EFEAE88"/>
    <w:rsid w:val="6F052219"/>
    <w:rsid w:val="6F09C6E1"/>
    <w:rsid w:val="6F2164FE"/>
    <w:rsid w:val="6F281CEF"/>
    <w:rsid w:val="6F43E91C"/>
    <w:rsid w:val="6F46DBDD"/>
    <w:rsid w:val="6F6429CC"/>
    <w:rsid w:val="6F6B3710"/>
    <w:rsid w:val="6FA602A2"/>
    <w:rsid w:val="6FFC8451"/>
    <w:rsid w:val="700B3391"/>
    <w:rsid w:val="706AF10F"/>
    <w:rsid w:val="70AD922B"/>
    <w:rsid w:val="70C21571"/>
    <w:rsid w:val="70C3ED50"/>
    <w:rsid w:val="70E5CA30"/>
    <w:rsid w:val="710E6271"/>
    <w:rsid w:val="7118D91C"/>
    <w:rsid w:val="71199B70"/>
    <w:rsid w:val="716AD573"/>
    <w:rsid w:val="716B10A5"/>
    <w:rsid w:val="716D1348"/>
    <w:rsid w:val="71874C2E"/>
    <w:rsid w:val="71C23A70"/>
    <w:rsid w:val="71C91A3E"/>
    <w:rsid w:val="72207B58"/>
    <w:rsid w:val="722978B9"/>
    <w:rsid w:val="723DBE6B"/>
    <w:rsid w:val="724AA589"/>
    <w:rsid w:val="726977A7"/>
    <w:rsid w:val="72866A25"/>
    <w:rsid w:val="728F09F9"/>
    <w:rsid w:val="729279FD"/>
    <w:rsid w:val="72A57266"/>
    <w:rsid w:val="72B109C7"/>
    <w:rsid w:val="72B1A2FE"/>
    <w:rsid w:val="72C36E4C"/>
    <w:rsid w:val="72CDEB2F"/>
    <w:rsid w:val="72F0160A"/>
    <w:rsid w:val="732F3917"/>
    <w:rsid w:val="7343589B"/>
    <w:rsid w:val="7364A471"/>
    <w:rsid w:val="737A0A18"/>
    <w:rsid w:val="739CBF57"/>
    <w:rsid w:val="73B3CA8A"/>
    <w:rsid w:val="73DA8A02"/>
    <w:rsid w:val="73EC12D0"/>
    <w:rsid w:val="73F5735A"/>
    <w:rsid w:val="7426B1D5"/>
    <w:rsid w:val="743F8875"/>
    <w:rsid w:val="74411063"/>
    <w:rsid w:val="7459DE28"/>
    <w:rsid w:val="74783439"/>
    <w:rsid w:val="7478A6B2"/>
    <w:rsid w:val="7485491F"/>
    <w:rsid w:val="74A068AC"/>
    <w:rsid w:val="74D2ABE0"/>
    <w:rsid w:val="74F9526F"/>
    <w:rsid w:val="7523EEBC"/>
    <w:rsid w:val="752C9DD1"/>
    <w:rsid w:val="7534BC40"/>
    <w:rsid w:val="7542F55A"/>
    <w:rsid w:val="7582943C"/>
    <w:rsid w:val="758D3488"/>
    <w:rsid w:val="75E7173F"/>
    <w:rsid w:val="75F437C5"/>
    <w:rsid w:val="761E19E6"/>
    <w:rsid w:val="7624816B"/>
    <w:rsid w:val="764635D7"/>
    <w:rsid w:val="76722F2E"/>
    <w:rsid w:val="768349AA"/>
    <w:rsid w:val="76B5F02C"/>
    <w:rsid w:val="76C82E72"/>
    <w:rsid w:val="76DFF92F"/>
    <w:rsid w:val="775FE02A"/>
    <w:rsid w:val="776DAE40"/>
    <w:rsid w:val="7794AD57"/>
    <w:rsid w:val="77C64170"/>
    <w:rsid w:val="77CE6575"/>
    <w:rsid w:val="77F92AF7"/>
    <w:rsid w:val="77F94607"/>
    <w:rsid w:val="7823539E"/>
    <w:rsid w:val="7838C9D9"/>
    <w:rsid w:val="7843FBBC"/>
    <w:rsid w:val="7897E722"/>
    <w:rsid w:val="789CD7F0"/>
    <w:rsid w:val="78B5CB9D"/>
    <w:rsid w:val="78B79844"/>
    <w:rsid w:val="78D44F83"/>
    <w:rsid w:val="79014E83"/>
    <w:rsid w:val="791A06DC"/>
    <w:rsid w:val="791AE3DE"/>
    <w:rsid w:val="792E8D33"/>
    <w:rsid w:val="7948B329"/>
    <w:rsid w:val="7951D910"/>
    <w:rsid w:val="79805AE7"/>
    <w:rsid w:val="799ADB35"/>
    <w:rsid w:val="79C53843"/>
    <w:rsid w:val="79F76DDC"/>
    <w:rsid w:val="79FD8256"/>
    <w:rsid w:val="79FF145E"/>
    <w:rsid w:val="7A3CD4C0"/>
    <w:rsid w:val="7A8E6B3F"/>
    <w:rsid w:val="7AAEC6B9"/>
    <w:rsid w:val="7AC00190"/>
    <w:rsid w:val="7AC21298"/>
    <w:rsid w:val="7AC63C1C"/>
    <w:rsid w:val="7AD9893B"/>
    <w:rsid w:val="7ADD9639"/>
    <w:rsid w:val="7AE3B406"/>
    <w:rsid w:val="7AE4EA6F"/>
    <w:rsid w:val="7AFACD31"/>
    <w:rsid w:val="7B0499C9"/>
    <w:rsid w:val="7B059648"/>
    <w:rsid w:val="7B2B092A"/>
    <w:rsid w:val="7B334BAC"/>
    <w:rsid w:val="7B4FDCEC"/>
    <w:rsid w:val="7B6FCFAB"/>
    <w:rsid w:val="7B952020"/>
    <w:rsid w:val="7B95BC0A"/>
    <w:rsid w:val="7BB85772"/>
    <w:rsid w:val="7BC2FBE5"/>
    <w:rsid w:val="7BD3B465"/>
    <w:rsid w:val="7C32F9EB"/>
    <w:rsid w:val="7C864CE2"/>
    <w:rsid w:val="7CBC00C7"/>
    <w:rsid w:val="7CE9F4D6"/>
    <w:rsid w:val="7D2DF391"/>
    <w:rsid w:val="7D37EA15"/>
    <w:rsid w:val="7D468F93"/>
    <w:rsid w:val="7D4B3D5A"/>
    <w:rsid w:val="7D5E8D75"/>
    <w:rsid w:val="7D704913"/>
    <w:rsid w:val="7D72A85B"/>
    <w:rsid w:val="7D78DA5C"/>
    <w:rsid w:val="7D79ECE1"/>
    <w:rsid w:val="7D879BE3"/>
    <w:rsid w:val="7DBC889B"/>
    <w:rsid w:val="7DC12F46"/>
    <w:rsid w:val="7DCD425E"/>
    <w:rsid w:val="7DD205EF"/>
    <w:rsid w:val="7DE6677B"/>
    <w:rsid w:val="7E499420"/>
    <w:rsid w:val="7E514ECB"/>
    <w:rsid w:val="7E5F8B2F"/>
    <w:rsid w:val="7E6570E9"/>
    <w:rsid w:val="7E73619A"/>
    <w:rsid w:val="7EA3346F"/>
    <w:rsid w:val="7EA5A618"/>
    <w:rsid w:val="7EC0250F"/>
    <w:rsid w:val="7EFA9CA7"/>
    <w:rsid w:val="7F15BD42"/>
    <w:rsid w:val="7F3C8EEC"/>
    <w:rsid w:val="7F5CFFA7"/>
    <w:rsid w:val="7F6C7F39"/>
    <w:rsid w:val="7F8B4861"/>
    <w:rsid w:val="7F934966"/>
    <w:rsid w:val="7F9AE506"/>
    <w:rsid w:val="7FA45A7C"/>
    <w:rsid w:val="7FB72529"/>
    <w:rsid w:val="7FBFD76E"/>
    <w:rsid w:val="7FE10562"/>
    <w:rsid w:val="7FFC69D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4B428A"/>
  <w15:docId w15:val="{8F5EA994-69B1-434A-AE2A-0CF8D6E97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2543F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527424">
      <w:bodyDiv w:val="1"/>
      <w:marLeft w:val="0"/>
      <w:marRight w:val="0"/>
      <w:marTop w:val="0"/>
      <w:marBottom w:val="0"/>
      <w:divBdr>
        <w:top w:val="none" w:sz="0" w:space="0" w:color="auto"/>
        <w:left w:val="none" w:sz="0" w:space="0" w:color="auto"/>
        <w:bottom w:val="none" w:sz="0" w:space="0" w:color="auto"/>
        <w:right w:val="none" w:sz="0" w:space="0" w:color="auto"/>
      </w:divBdr>
    </w:div>
    <w:div w:id="150410164">
      <w:bodyDiv w:val="1"/>
      <w:marLeft w:val="0"/>
      <w:marRight w:val="0"/>
      <w:marTop w:val="0"/>
      <w:marBottom w:val="0"/>
      <w:divBdr>
        <w:top w:val="none" w:sz="0" w:space="0" w:color="auto"/>
        <w:left w:val="none" w:sz="0" w:space="0" w:color="auto"/>
        <w:bottom w:val="none" w:sz="0" w:space="0" w:color="auto"/>
        <w:right w:val="none" w:sz="0" w:space="0" w:color="auto"/>
      </w:divBdr>
    </w:div>
    <w:div w:id="71146555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4618091">
      <w:bodyDiv w:val="1"/>
      <w:marLeft w:val="0"/>
      <w:marRight w:val="0"/>
      <w:marTop w:val="0"/>
      <w:marBottom w:val="0"/>
      <w:divBdr>
        <w:top w:val="none" w:sz="0" w:space="0" w:color="auto"/>
        <w:left w:val="none" w:sz="0" w:space="0" w:color="auto"/>
        <w:bottom w:val="none" w:sz="0" w:space="0" w:color="auto"/>
        <w:right w:val="none" w:sz="0" w:space="0" w:color="auto"/>
      </w:divBdr>
    </w:div>
    <w:div w:id="1100756499">
      <w:bodyDiv w:val="1"/>
      <w:marLeft w:val="0"/>
      <w:marRight w:val="0"/>
      <w:marTop w:val="0"/>
      <w:marBottom w:val="0"/>
      <w:divBdr>
        <w:top w:val="none" w:sz="0" w:space="0" w:color="auto"/>
        <w:left w:val="none" w:sz="0" w:space="0" w:color="auto"/>
        <w:bottom w:val="none" w:sz="0" w:space="0" w:color="auto"/>
        <w:right w:val="none" w:sz="0" w:space="0" w:color="auto"/>
      </w:divBdr>
    </w:div>
    <w:div w:id="132134896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40638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9326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glossaryDocument" Target="glossary/document.xml"/><Relationship Id="rId30" Type="http://schemas.microsoft.com/office/2020/10/relationships/intelligence" Target="intelligence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95B2C"/>
    <w:rsid w:val="0024510E"/>
    <w:rsid w:val="002E7994"/>
    <w:rsid w:val="003934F5"/>
    <w:rsid w:val="0045583A"/>
    <w:rsid w:val="005A644F"/>
    <w:rsid w:val="005D30A5"/>
    <w:rsid w:val="00654B6B"/>
    <w:rsid w:val="006B3B8F"/>
    <w:rsid w:val="007F1E09"/>
    <w:rsid w:val="00997553"/>
    <w:rsid w:val="00A236ED"/>
    <w:rsid w:val="00AF33F6"/>
    <w:rsid w:val="00B56F8B"/>
    <w:rsid w:val="00B84040"/>
    <w:rsid w:val="00C61E79"/>
    <w:rsid w:val="00CC510F"/>
    <w:rsid w:val="00D647BE"/>
    <w:rsid w:val="00F04164"/>
    <w:rsid w:val="00F72100"/>
    <w:rsid w:val="00F950D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bfbf964d-0668-49da-8fee-2cd179b541a9">
      <UserInfo>
        <DisplayName>Oliver Newman (Swansea Bay UHB - Pharmacy)</DisplayName>
        <AccountId>11</AccountId>
        <AccountType/>
      </UserInfo>
      <UserInfo>
        <DisplayName>Stuart Wyn Evans (Swansea Bay UHB - Pharmacy)</DisplayName>
        <AccountId>16</AccountId>
        <AccountType/>
      </UserInfo>
      <UserInfo>
        <DisplayName>DuncanJ Davies (Swansea Bay UHB - Pharmacy)</DisplayName>
        <AccountId>18</AccountId>
        <AccountType/>
      </UserInfo>
      <UserInfo>
        <DisplayName>Lisa Thomas (Swansea Bay UHB - Pharmacy)</DisplayName>
        <AccountId>14</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447BC52EF181E4A8168707BF29765B5" ma:contentTypeVersion="5" ma:contentTypeDescription="Create a new document." ma:contentTypeScope="" ma:versionID="dc3797d83f1762123061097402624ba3">
  <xsd:schema xmlns:xsd="http://www.w3.org/2001/XMLSchema" xmlns:xs="http://www.w3.org/2001/XMLSchema" xmlns:p="http://schemas.microsoft.com/office/2006/metadata/properties" xmlns:ns2="6cabf514-f3fb-45c9-986e-358a26e53f38" xmlns:ns3="bfbf964d-0668-49da-8fee-2cd179b541a9" targetNamespace="http://schemas.microsoft.com/office/2006/metadata/properties" ma:root="true" ma:fieldsID="924c6802e7d0924e4ffe68b763f20eb3" ns2:_="" ns3:_="">
    <xsd:import namespace="6cabf514-f3fb-45c9-986e-358a26e53f38"/>
    <xsd:import namespace="bfbf964d-0668-49da-8fee-2cd179b541a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abf514-f3fb-45c9-986e-358a26e53f3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fbf964d-0668-49da-8fee-2cd179b541a9"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6B3A08-D50C-4547-A8C2-89AF46A7EFE3}">
  <ds:schemaRefs>
    <ds:schemaRef ds:uri="http://schemas.microsoft.com/office/2006/metadata/properties"/>
    <ds:schemaRef ds:uri="http://schemas.microsoft.com/office/infopath/2007/PartnerControls"/>
    <ds:schemaRef ds:uri="bfbf964d-0668-49da-8fee-2cd179b541a9"/>
  </ds:schemaRefs>
</ds:datastoreItem>
</file>

<file path=customXml/itemProps2.xml><?xml version="1.0" encoding="utf-8"?>
<ds:datastoreItem xmlns:ds="http://schemas.openxmlformats.org/officeDocument/2006/customXml" ds:itemID="{29B2A6F3-CDEB-4381-B9B6-E0178F1231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abf514-f3fb-45c9-986e-358a26e53f38"/>
    <ds:schemaRef ds:uri="bfbf964d-0668-49da-8fee-2cd179b541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172E0E5-0292-4E24-9930-73075C7925F6}">
  <ds:schemaRefs>
    <ds:schemaRef ds:uri="http://schemas.microsoft.com/sharepoint/v3/contenttype/forms"/>
  </ds:schemaRefs>
</ds:datastoreItem>
</file>

<file path=customXml/itemProps4.xml><?xml version="1.0" encoding="utf-8"?>
<ds:datastoreItem xmlns:ds="http://schemas.openxmlformats.org/officeDocument/2006/customXml" ds:itemID="{11512C89-2593-45B1-930C-F08E82FDDB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13</Pages>
  <Words>3593</Words>
  <Characters>20485</Characters>
  <Application>Microsoft Office Word</Application>
  <DocSecurity>0</DocSecurity>
  <Lines>170</Lines>
  <Paragraphs>48</Paragraphs>
  <ScaleCrop>false</ScaleCrop>
  <Company>ABM LHB</Company>
  <LinksUpToDate>false</LinksUpToDate>
  <CharactersWithSpaces>24030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Pennells (Swansea Bay - Corporate Governance  Manager)</cp:lastModifiedBy>
  <cp:revision>6</cp:revision>
  <dcterms:created xsi:type="dcterms:W3CDTF">2024-01-15T07:13:00Z</dcterms:created>
  <dcterms:modified xsi:type="dcterms:W3CDTF">2024-01-16T12:16:00Z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0x010100F447BC52EF181E4A8168707BF29765B5</vt:lpwstr>
  </property>
</Properties>
</file>