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E5EBD" w:rsidRDefault="007E5EBD" w:rsidP="009029A7">
      <w:pPr>
        <w:jc w:val="center"/>
        <w:rPr>
          <w:b/>
          <w:bCs/>
          <w:sz w:val="36"/>
          <w:szCs w:val="36"/>
        </w:rPr>
      </w:pPr>
    </w:p>
    <w:p w:rsidR="006C0E9A" w:rsidRDefault="006C0E9A" w:rsidP="009029A7">
      <w:pPr>
        <w:jc w:val="center"/>
        <w:rPr>
          <w:b/>
          <w:bCs/>
          <w:sz w:val="36"/>
          <w:szCs w:val="36"/>
        </w:rPr>
      </w:pPr>
    </w:p>
    <w:p w:rsidR="00B264DD" w:rsidRPr="009029A7" w:rsidRDefault="00790866" w:rsidP="009029A7">
      <w:pPr>
        <w:jc w:val="center"/>
        <w:rPr>
          <w:b/>
          <w:bCs/>
          <w:sz w:val="36"/>
          <w:szCs w:val="36"/>
        </w:rPr>
      </w:pPr>
      <w:r w:rsidRPr="009029A7">
        <w:rPr>
          <w:b/>
          <w:bCs/>
          <w:sz w:val="36"/>
          <w:szCs w:val="36"/>
        </w:rPr>
        <w:t>NHS Wales Value and Sustainability</w:t>
      </w:r>
      <w:r w:rsidR="009029A7" w:rsidRPr="009029A7">
        <w:rPr>
          <w:b/>
          <w:bCs/>
          <w:sz w:val="36"/>
          <w:szCs w:val="36"/>
        </w:rPr>
        <w:t xml:space="preserve"> - Medicines</w:t>
      </w:r>
    </w:p>
    <w:p w:rsidR="009029A7" w:rsidRPr="007E5EBD" w:rsidRDefault="00B264DD" w:rsidP="009029A7">
      <w:pPr>
        <w:jc w:val="center"/>
        <w:rPr>
          <w:b/>
          <w:bCs/>
          <w:sz w:val="28"/>
          <w:szCs w:val="28"/>
        </w:rPr>
      </w:pPr>
      <w:r w:rsidRPr="007E5EBD">
        <w:rPr>
          <w:b/>
          <w:bCs/>
          <w:sz w:val="28"/>
          <w:szCs w:val="28"/>
        </w:rPr>
        <w:t xml:space="preserve">Swansea Bay Health Board </w:t>
      </w:r>
      <w:r w:rsidR="008F6983" w:rsidRPr="007E5EBD">
        <w:rPr>
          <w:b/>
          <w:bCs/>
          <w:sz w:val="28"/>
          <w:szCs w:val="28"/>
        </w:rPr>
        <w:t>p</w:t>
      </w:r>
      <w:r w:rsidRPr="007E5EBD">
        <w:rPr>
          <w:b/>
          <w:bCs/>
          <w:sz w:val="28"/>
          <w:szCs w:val="28"/>
        </w:rPr>
        <w:t xml:space="preserve">erformance </w:t>
      </w:r>
      <w:r w:rsidR="008F6983" w:rsidRPr="007E5EBD">
        <w:rPr>
          <w:b/>
          <w:bCs/>
          <w:sz w:val="28"/>
          <w:szCs w:val="28"/>
        </w:rPr>
        <w:t>a</w:t>
      </w:r>
      <w:r w:rsidRPr="007E5EBD">
        <w:rPr>
          <w:b/>
          <w:bCs/>
          <w:sz w:val="28"/>
          <w:szCs w:val="28"/>
        </w:rPr>
        <w:t xml:space="preserve">gainst </w:t>
      </w:r>
      <w:r w:rsidR="008F6983" w:rsidRPr="007E5EBD">
        <w:rPr>
          <w:b/>
          <w:bCs/>
          <w:sz w:val="28"/>
          <w:szCs w:val="28"/>
        </w:rPr>
        <w:t>recommendations</w:t>
      </w:r>
    </w:p>
    <w:p w:rsidR="00957BE6" w:rsidRPr="007E5EBD" w:rsidRDefault="008F6983" w:rsidP="009029A7">
      <w:pPr>
        <w:jc w:val="center"/>
        <w:rPr>
          <w:b/>
          <w:bCs/>
          <w:sz w:val="28"/>
          <w:szCs w:val="28"/>
        </w:rPr>
      </w:pPr>
      <w:r w:rsidRPr="007E5EBD">
        <w:rPr>
          <w:b/>
          <w:bCs/>
          <w:sz w:val="28"/>
          <w:szCs w:val="28"/>
        </w:rPr>
        <w:t>December 2023</w:t>
      </w:r>
    </w:p>
    <w:p w:rsidR="007E5EBD" w:rsidRDefault="007E5EBD" w:rsidP="00076C57">
      <w:pPr>
        <w:rPr>
          <w:b/>
          <w:bCs/>
          <w:sz w:val="24"/>
          <w:szCs w:val="24"/>
        </w:rPr>
      </w:pPr>
    </w:p>
    <w:p w:rsidR="00076C57" w:rsidRPr="00327326" w:rsidRDefault="00076C57" w:rsidP="00076C57">
      <w:pPr>
        <w:rPr>
          <w:b/>
          <w:bCs/>
          <w:sz w:val="28"/>
          <w:szCs w:val="28"/>
        </w:rPr>
      </w:pPr>
      <w:r w:rsidRPr="00327326">
        <w:rPr>
          <w:b/>
          <w:bCs/>
          <w:sz w:val="28"/>
          <w:szCs w:val="28"/>
        </w:rPr>
        <w:t>1. Choosing the best</w:t>
      </w:r>
      <w:r w:rsidR="00957BE6" w:rsidRPr="00327326">
        <w:rPr>
          <w:b/>
          <w:bCs/>
          <w:sz w:val="28"/>
          <w:szCs w:val="28"/>
        </w:rPr>
        <w:t>-</w:t>
      </w:r>
      <w:r w:rsidRPr="00327326">
        <w:rPr>
          <w:b/>
          <w:bCs/>
          <w:sz w:val="28"/>
          <w:szCs w:val="28"/>
        </w:rPr>
        <w:t xml:space="preserve">value product every time  </w:t>
      </w:r>
    </w:p>
    <w:p w:rsidR="00076C57" w:rsidRPr="004A5A5C" w:rsidRDefault="00076C57" w:rsidP="004A5A5C">
      <w:pPr>
        <w:pStyle w:val="ListParagraph"/>
        <w:numPr>
          <w:ilvl w:val="0"/>
          <w:numId w:val="2"/>
        </w:numPr>
        <w:ind w:left="714" w:hanging="357"/>
        <w:rPr>
          <w:b/>
          <w:bCs/>
          <w:i/>
          <w:iCs/>
        </w:rPr>
      </w:pPr>
      <w:r w:rsidRPr="004A5A5C">
        <w:rPr>
          <w:b/>
          <w:bCs/>
          <w:i/>
          <w:iCs/>
        </w:rPr>
        <w:t>Where a biological medicine is indicated, always initiating treatment with the lowest acquisition cost biosimilar medicine</w:t>
      </w:r>
      <w:r w:rsidR="004A5A5C">
        <w:rPr>
          <w:b/>
          <w:bCs/>
          <w:i/>
          <w:iCs/>
        </w:rPr>
        <w:t>.</w:t>
      </w:r>
    </w:p>
    <w:p w:rsidR="004A5A5C" w:rsidRDefault="004A5A5C" w:rsidP="004A5A5C">
      <w:pPr>
        <w:pStyle w:val="ListParagraph"/>
        <w:numPr>
          <w:ilvl w:val="1"/>
          <w:numId w:val="2"/>
        </w:numPr>
        <w:jc w:val="both"/>
      </w:pPr>
      <w:r w:rsidRPr="004A5A5C">
        <w:t xml:space="preserve">Where a biological medicine is indicated, patients </w:t>
      </w:r>
      <w:r>
        <w:t xml:space="preserve">in SBU </w:t>
      </w:r>
      <w:r w:rsidRPr="004A5A5C">
        <w:t>are initiated on a biosimilar medicine. We endeavour to use the biosimilar medicine of lowest acquisition cost, but this is not always possible due to supply issues.</w:t>
      </w:r>
    </w:p>
    <w:p w:rsidR="004A5A5C" w:rsidRDefault="004A5A5C" w:rsidP="004A5A5C">
      <w:pPr>
        <w:pStyle w:val="ListParagraph"/>
      </w:pPr>
    </w:p>
    <w:p w:rsidR="00076C57" w:rsidRPr="004A5A5C" w:rsidRDefault="00076C57" w:rsidP="004A5A5C">
      <w:pPr>
        <w:pStyle w:val="ListParagraph"/>
        <w:numPr>
          <w:ilvl w:val="0"/>
          <w:numId w:val="2"/>
        </w:numPr>
        <w:rPr>
          <w:b/>
          <w:bCs/>
          <w:i/>
          <w:iCs/>
        </w:rPr>
      </w:pPr>
      <w:r w:rsidRPr="004A5A5C">
        <w:rPr>
          <w:b/>
          <w:bCs/>
          <w:i/>
          <w:iCs/>
        </w:rPr>
        <w:t>Ensure all existing patients are prescribed the lowest acquisition cost biosimilar medicine including switching from brand originator and higher cost biosimilar medicines</w:t>
      </w:r>
      <w:r w:rsidR="004A5A5C">
        <w:rPr>
          <w:b/>
          <w:bCs/>
          <w:i/>
          <w:iCs/>
        </w:rPr>
        <w:t>.</w:t>
      </w:r>
    </w:p>
    <w:p w:rsidR="005E0DE5" w:rsidRDefault="005E0DE5" w:rsidP="005E0DE5">
      <w:pPr>
        <w:pStyle w:val="ListParagraph"/>
        <w:numPr>
          <w:ilvl w:val="1"/>
          <w:numId w:val="2"/>
        </w:numPr>
        <w:jc w:val="both"/>
      </w:pPr>
      <w:r>
        <w:t>Some patients have not tolerated the switch from the brand originator (reference) product to a biosimilar and remain on the reference product.</w:t>
      </w:r>
    </w:p>
    <w:p w:rsidR="004A5A5C" w:rsidRDefault="004A5A5C" w:rsidP="004A5A5C">
      <w:pPr>
        <w:pStyle w:val="ListParagraph"/>
        <w:numPr>
          <w:ilvl w:val="1"/>
          <w:numId w:val="2"/>
        </w:numPr>
        <w:jc w:val="both"/>
      </w:pPr>
      <w:r>
        <w:t>Switching between biosimilar medicines requires patient monitoring, and on occasions these switches are not possible due to lack of staff resource to manage the switch</w:t>
      </w:r>
      <w:r w:rsidRPr="004A5A5C">
        <w:t>.</w:t>
      </w:r>
    </w:p>
    <w:p w:rsidR="00C268A9" w:rsidRDefault="00C268A9" w:rsidP="00C268A9">
      <w:pPr>
        <w:pStyle w:val="ListParagraph"/>
        <w:numPr>
          <w:ilvl w:val="2"/>
          <w:numId w:val="2"/>
        </w:numPr>
        <w:jc w:val="both"/>
      </w:pPr>
      <w:r>
        <w:t>An invest-to-save case has been approved for a gastroenterology pharmacist to manage the switch to the least costly infliximab biosimilar</w:t>
      </w:r>
      <w:r w:rsidR="00497D15">
        <w:t>.</w:t>
      </w:r>
    </w:p>
    <w:p w:rsidR="005E0DE5" w:rsidRDefault="005E0DE5" w:rsidP="004A5A5C">
      <w:pPr>
        <w:pStyle w:val="ListParagraph"/>
        <w:numPr>
          <w:ilvl w:val="1"/>
          <w:numId w:val="2"/>
        </w:numPr>
        <w:jc w:val="both"/>
      </w:pPr>
      <w:r>
        <w:t>With new products becoming available resulting in changes in the lowest acquisition cost biosimilar, it becomes impractical to continually switch patient therapy.</w:t>
      </w:r>
    </w:p>
    <w:p w:rsidR="005E0DE5" w:rsidRDefault="005E0DE5" w:rsidP="003F4CE9">
      <w:pPr>
        <w:pStyle w:val="ListParagraph"/>
        <w:numPr>
          <w:ilvl w:val="1"/>
          <w:numId w:val="2"/>
        </w:numPr>
        <w:jc w:val="both"/>
      </w:pPr>
      <w:r>
        <w:t xml:space="preserve">A summary of the performance of SBUHB with regard the three main biosimilar products monitored by the NHS Value and Sustainability group are shown in Table </w:t>
      </w:r>
      <w:r w:rsidR="008F6983">
        <w:t>1</w:t>
      </w:r>
      <w:r w:rsidR="003F4CE9">
        <w:t>.</w:t>
      </w:r>
    </w:p>
    <w:p w:rsidR="00AD33F1" w:rsidRDefault="00AD33F1" w:rsidP="00C268A9">
      <w:pPr>
        <w:pStyle w:val="ListParagraph"/>
        <w:ind w:left="1440"/>
        <w:jc w:val="both"/>
      </w:pPr>
    </w:p>
    <w:p w:rsidR="007E5EBD" w:rsidRDefault="007E5EBD" w:rsidP="007E5EBD">
      <w:pPr>
        <w:ind w:firstLine="720"/>
        <w:jc w:val="both"/>
      </w:pPr>
      <w:r w:rsidRPr="00327326">
        <w:rPr>
          <w:b/>
          <w:bCs/>
        </w:rPr>
        <w:t>Table 1</w:t>
      </w:r>
      <w:r>
        <w:t xml:space="preserve">: </w:t>
      </w:r>
      <w:r w:rsidR="006C0E9A">
        <w:t xml:space="preserve">SBU prescribing of three biosimilar products in </w:t>
      </w:r>
      <w:proofErr w:type="gramStart"/>
      <w:r w:rsidR="006C0E9A">
        <w:t>2023</w:t>
      </w:r>
      <w:proofErr w:type="gramEnd"/>
      <w:r w:rsidR="00336990">
        <w:t xml:space="preserve"> </w:t>
      </w:r>
    </w:p>
    <w:tbl>
      <w:tblPr>
        <w:tblW w:w="9356" w:type="dxa"/>
        <w:tblInd w:w="557" w:type="dxa"/>
        <w:tblLook w:val="04A0" w:firstRow="1" w:lastRow="0" w:firstColumn="1" w:lastColumn="0" w:noHBand="0" w:noVBand="1"/>
      </w:tblPr>
      <w:tblGrid>
        <w:gridCol w:w="1174"/>
        <w:gridCol w:w="1220"/>
        <w:gridCol w:w="1240"/>
        <w:gridCol w:w="1160"/>
        <w:gridCol w:w="1040"/>
        <w:gridCol w:w="1679"/>
        <w:gridCol w:w="1843"/>
      </w:tblGrid>
      <w:tr w:rsidR="00DF3738" w:rsidRPr="00C268A9" w:rsidTr="00C13496">
        <w:trPr>
          <w:trHeight w:val="300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C268A9" w:rsidRPr="00C268A9" w:rsidRDefault="00C268A9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Total doses issued in last year</w:t>
            </w:r>
          </w:p>
        </w:tc>
        <w:tc>
          <w:tcPr>
            <w:tcW w:w="1240" w:type="dxa"/>
            <w:vMerge w:val="restar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 xml:space="preserve">Reference product </w:t>
            </w:r>
          </w:p>
        </w:tc>
        <w:tc>
          <w:tcPr>
            <w:tcW w:w="1160" w:type="dxa"/>
            <w:vMerge w:val="restar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Least costly biosimilar</w:t>
            </w:r>
          </w:p>
        </w:tc>
        <w:tc>
          <w:tcPr>
            <w:tcW w:w="1040" w:type="dxa"/>
            <w:vMerge w:val="restart"/>
            <w:tcBorders>
              <w:top w:val="single" w:sz="12" w:space="0" w:color="auto"/>
              <w:left w:val="nil"/>
              <w:bottom w:val="single" w:sz="8" w:space="0" w:color="000000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 xml:space="preserve">Biosimilar </w:t>
            </w:r>
          </w:p>
        </w:tc>
        <w:tc>
          <w:tcPr>
            <w:tcW w:w="3522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C268A9" w:rsidRPr="00C268A9" w:rsidRDefault="00C268A9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 xml:space="preserve">Annual Saving </w:t>
            </w:r>
          </w:p>
        </w:tc>
      </w:tr>
      <w:tr w:rsidR="00DF3738" w:rsidRPr="00C268A9" w:rsidTr="00C13496">
        <w:trPr>
          <w:trHeight w:val="492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 </w:t>
            </w:r>
          </w:p>
        </w:tc>
        <w:tc>
          <w:tcPr>
            <w:tcW w:w="1220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160" w:type="dxa"/>
            <w:vMerge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040" w:type="dxa"/>
            <w:vMerge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 xml:space="preserve"> Achieved compared to 100% reference product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68A9" w:rsidRPr="00C268A9" w:rsidRDefault="00C268A9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 xml:space="preserve">Available from prescribing least costly biosimilar </w:t>
            </w:r>
          </w:p>
        </w:tc>
      </w:tr>
      <w:tr w:rsidR="00C13496" w:rsidRPr="00C268A9" w:rsidTr="004F07B6">
        <w:trPr>
          <w:trHeight w:val="276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Infliximab</w:t>
            </w:r>
          </w:p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10009</w:t>
            </w:r>
          </w:p>
        </w:tc>
        <w:tc>
          <w:tcPr>
            <w:tcW w:w="1240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528</w:t>
            </w:r>
          </w:p>
        </w:tc>
        <w:tc>
          <w:tcPr>
            <w:tcW w:w="1160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1106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8375</w:t>
            </w:r>
          </w:p>
        </w:tc>
        <w:tc>
          <w:tcPr>
            <w:tcW w:w="16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£1,126,927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FF0000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£318,452</w:t>
            </w:r>
          </w:p>
        </w:tc>
      </w:tr>
      <w:tr w:rsidR="00C13496" w:rsidRPr="00C268A9" w:rsidTr="004F07B6">
        <w:trPr>
          <w:trHeight w:val="288"/>
        </w:trPr>
        <w:tc>
          <w:tcPr>
            <w:tcW w:w="1174" w:type="dxa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5%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11%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84%</w:t>
            </w:r>
          </w:p>
        </w:tc>
        <w:tc>
          <w:tcPr>
            <w:tcW w:w="1679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8D08D" w:themeFill="accent6" w:themeFillTint="99"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FF0000"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C13496" w:rsidRPr="00C268A9" w:rsidTr="004F07B6">
        <w:trPr>
          <w:trHeight w:val="276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Etanercept</w:t>
            </w:r>
          </w:p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16492</w:t>
            </w:r>
          </w:p>
        </w:tc>
        <w:tc>
          <w:tcPr>
            <w:tcW w:w="1240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3472</w:t>
            </w:r>
          </w:p>
        </w:tc>
        <w:tc>
          <w:tcPr>
            <w:tcW w:w="1160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13020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-</w:t>
            </w:r>
          </w:p>
        </w:tc>
        <w:tc>
          <w:tcPr>
            <w:tcW w:w="16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£768,994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FF0000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£205,065</w:t>
            </w:r>
          </w:p>
        </w:tc>
      </w:tr>
      <w:tr w:rsidR="00C13496" w:rsidRPr="00C268A9" w:rsidTr="004F07B6">
        <w:trPr>
          <w:trHeight w:val="288"/>
        </w:trPr>
        <w:tc>
          <w:tcPr>
            <w:tcW w:w="1174" w:type="dxa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21%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79%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-</w:t>
            </w:r>
          </w:p>
        </w:tc>
        <w:tc>
          <w:tcPr>
            <w:tcW w:w="167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8D08D" w:themeFill="accent6" w:themeFillTint="99"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FF0000"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  <w:tr w:rsidR="00C13496" w:rsidRPr="00C268A9" w:rsidTr="004F07B6">
        <w:trPr>
          <w:trHeight w:val="276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Adalimumab</w:t>
            </w:r>
          </w:p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17824</w:t>
            </w:r>
          </w:p>
        </w:tc>
        <w:tc>
          <w:tcPr>
            <w:tcW w:w="1240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2356</w:t>
            </w:r>
          </w:p>
        </w:tc>
        <w:tc>
          <w:tcPr>
            <w:tcW w:w="1160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306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15162</w:t>
            </w:r>
          </w:p>
        </w:tc>
        <w:tc>
          <w:tcPr>
            <w:tcW w:w="16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£1,537,751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FF0000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£784,627</w:t>
            </w:r>
          </w:p>
        </w:tc>
      </w:tr>
      <w:tr w:rsidR="00C13496" w:rsidRPr="00C268A9" w:rsidTr="004F07B6">
        <w:trPr>
          <w:trHeight w:val="288"/>
        </w:trPr>
        <w:tc>
          <w:tcPr>
            <w:tcW w:w="1174" w:type="dxa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13%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2%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3496" w:rsidRPr="00C268A9" w:rsidRDefault="00C13496" w:rsidP="00C268A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C268A9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85%</w:t>
            </w:r>
          </w:p>
        </w:tc>
        <w:tc>
          <w:tcPr>
            <w:tcW w:w="1679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8D08D" w:themeFill="accent6" w:themeFillTint="99"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  <w:tc>
          <w:tcPr>
            <w:tcW w:w="1843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FF0000"/>
            <w:vAlign w:val="center"/>
            <w:hideMark/>
          </w:tcPr>
          <w:p w:rsidR="00C13496" w:rsidRPr="00C268A9" w:rsidRDefault="00C13496" w:rsidP="00C268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</w:p>
        </w:tc>
      </w:tr>
    </w:tbl>
    <w:p w:rsidR="00076C57" w:rsidRDefault="00076C57" w:rsidP="00076C57"/>
    <w:p w:rsidR="004C5A17" w:rsidRPr="004C5A17" w:rsidRDefault="00076C57" w:rsidP="00076C57">
      <w:pPr>
        <w:pStyle w:val="ListParagraph"/>
        <w:numPr>
          <w:ilvl w:val="0"/>
          <w:numId w:val="2"/>
        </w:numPr>
        <w:rPr>
          <w:b/>
          <w:bCs/>
          <w:i/>
          <w:iCs/>
        </w:rPr>
      </w:pPr>
      <w:r w:rsidRPr="004C5A17">
        <w:rPr>
          <w:b/>
          <w:bCs/>
        </w:rPr>
        <w:t>Ensuring a complete switch to generic use for six priority products in secondary care</w:t>
      </w:r>
    </w:p>
    <w:p w:rsidR="00CF000B" w:rsidRDefault="00382E57" w:rsidP="00CF000B">
      <w:pPr>
        <w:pStyle w:val="ListParagraph"/>
        <w:numPr>
          <w:ilvl w:val="1"/>
          <w:numId w:val="2"/>
        </w:numPr>
        <w:jc w:val="both"/>
      </w:pPr>
      <w:r>
        <w:t>SBU performance with regard the generic use of the six priority pro</w:t>
      </w:r>
      <w:r w:rsidR="00560E6F">
        <w:t xml:space="preserve">ducts in secondary care (and two which are subsequently being monitored) are shown in Table </w:t>
      </w:r>
      <w:r w:rsidR="00C1051D">
        <w:t>2</w:t>
      </w:r>
      <w:r w:rsidR="00560E6F">
        <w:t>.</w:t>
      </w:r>
    </w:p>
    <w:p w:rsidR="006C0E9A" w:rsidRDefault="006C0E9A" w:rsidP="006C0E9A">
      <w:pPr>
        <w:ind w:left="1080"/>
        <w:jc w:val="both"/>
      </w:pPr>
      <w:r w:rsidRPr="00C1051D">
        <w:rPr>
          <w:b/>
          <w:bCs/>
        </w:rPr>
        <w:t>Table 2:</w:t>
      </w:r>
      <w:r>
        <w:t xml:space="preserve"> </w:t>
      </w:r>
      <w:r w:rsidR="00C1051D">
        <w:t xml:space="preserve">Generic performance of priority products as outlined in </w:t>
      </w:r>
      <w:proofErr w:type="spellStart"/>
      <w:proofErr w:type="gramStart"/>
      <w:r w:rsidR="00C1051D">
        <w:t>recommedations</w:t>
      </w:r>
      <w:proofErr w:type="spellEnd"/>
      <w:proofErr w:type="gramEnd"/>
    </w:p>
    <w:tbl>
      <w:tblPr>
        <w:tblW w:w="9006" w:type="dxa"/>
        <w:tblLook w:val="04A0" w:firstRow="1" w:lastRow="0" w:firstColumn="1" w:lastColumn="0" w:noHBand="0" w:noVBand="1"/>
      </w:tblPr>
      <w:tblGrid>
        <w:gridCol w:w="1266"/>
        <w:gridCol w:w="1560"/>
        <w:gridCol w:w="2399"/>
        <w:gridCol w:w="1781"/>
        <w:gridCol w:w="2000"/>
      </w:tblGrid>
      <w:tr w:rsidR="00F63746" w:rsidRPr="00DF3738" w:rsidTr="00F63746">
        <w:trPr>
          <w:trHeight w:val="876"/>
        </w:trPr>
        <w:tc>
          <w:tcPr>
            <w:tcW w:w="1266" w:type="dxa"/>
            <w:tcBorders>
              <w:right w:val="single" w:sz="4" w:space="0" w:color="auto"/>
            </w:tcBorders>
            <w:shd w:val="clear" w:color="auto" w:fill="auto"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Drug</w:t>
            </w:r>
          </w:p>
        </w:tc>
        <w:tc>
          <w:tcPr>
            <w:tcW w:w="23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Date Switch Implemented in SBU</w:t>
            </w:r>
          </w:p>
        </w:tc>
        <w:tc>
          <w:tcPr>
            <w:tcW w:w="17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Saving achieved to date (capped at 12 months)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n-GB"/>
                <w14:ligatures w14:val="none"/>
              </w:rPr>
              <w:t>Projected Annual Savings</w:t>
            </w:r>
          </w:p>
        </w:tc>
      </w:tr>
      <w:tr w:rsidR="00F63746" w:rsidRPr="00DF3738" w:rsidTr="00F63746">
        <w:trPr>
          <w:trHeight w:val="300"/>
        </w:trPr>
        <w:tc>
          <w:tcPr>
            <w:tcW w:w="1266" w:type="dxa"/>
            <w:tcBorders>
              <w:top w:val="nil"/>
              <w:right w:val="single" w:sz="4" w:space="0" w:color="auto"/>
            </w:tcBorders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Abiraterone</w:t>
            </w:r>
          </w:p>
        </w:tc>
        <w:tc>
          <w:tcPr>
            <w:tcW w:w="2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Nov-22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£505,429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£505,429</w:t>
            </w:r>
          </w:p>
        </w:tc>
      </w:tr>
      <w:tr w:rsidR="00F63746" w:rsidRPr="00DF3738" w:rsidTr="00F63746">
        <w:trPr>
          <w:trHeight w:val="288"/>
        </w:trPr>
        <w:tc>
          <w:tcPr>
            <w:tcW w:w="1266" w:type="dxa"/>
            <w:tcBorders>
              <w:top w:val="nil"/>
              <w:right w:val="single" w:sz="4" w:space="0" w:color="auto"/>
            </w:tcBorders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Lenalidomide</w:t>
            </w:r>
          </w:p>
        </w:tc>
        <w:tc>
          <w:tcPr>
            <w:tcW w:w="2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Dec-22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£703,180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£703,180</w:t>
            </w:r>
          </w:p>
        </w:tc>
      </w:tr>
      <w:tr w:rsidR="00F63746" w:rsidRPr="00DF3738" w:rsidTr="00F63746">
        <w:trPr>
          <w:trHeight w:val="300"/>
        </w:trPr>
        <w:tc>
          <w:tcPr>
            <w:tcW w:w="1266" w:type="dxa"/>
            <w:tcBorders>
              <w:top w:val="nil"/>
              <w:right w:val="single" w:sz="4" w:space="0" w:color="auto"/>
            </w:tcBorders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Apixaban</w:t>
            </w:r>
          </w:p>
        </w:tc>
        <w:tc>
          <w:tcPr>
            <w:tcW w:w="2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Oct-23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£45,508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£300,000</w:t>
            </w:r>
          </w:p>
        </w:tc>
      </w:tr>
      <w:tr w:rsidR="00F63746" w:rsidRPr="00DF3738" w:rsidTr="00F63746">
        <w:trPr>
          <w:trHeight w:val="288"/>
        </w:trPr>
        <w:tc>
          <w:tcPr>
            <w:tcW w:w="1266" w:type="dxa"/>
            <w:tcBorders>
              <w:top w:val="nil"/>
              <w:right w:val="single" w:sz="4" w:space="0" w:color="auto"/>
            </w:tcBorders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Sugammadex</w:t>
            </w:r>
            <w:proofErr w:type="spellEnd"/>
          </w:p>
        </w:tc>
        <w:tc>
          <w:tcPr>
            <w:tcW w:w="2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Dec-23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£21,125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£300,000</w:t>
            </w:r>
          </w:p>
        </w:tc>
      </w:tr>
      <w:tr w:rsidR="00F63746" w:rsidRPr="00DF3738" w:rsidTr="00F63746">
        <w:trPr>
          <w:trHeight w:val="300"/>
        </w:trPr>
        <w:tc>
          <w:tcPr>
            <w:tcW w:w="1266" w:type="dxa"/>
            <w:tcBorders>
              <w:top w:val="nil"/>
              <w:right w:val="single" w:sz="4" w:space="0" w:color="auto"/>
            </w:tcBorders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proofErr w:type="spellStart"/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Lanreotide</w:t>
            </w:r>
            <w:proofErr w:type="spellEnd"/>
          </w:p>
        </w:tc>
        <w:tc>
          <w:tcPr>
            <w:tcW w:w="2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Product not available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£0</w:t>
            </w:r>
          </w:p>
        </w:tc>
      </w:tr>
      <w:tr w:rsidR="00F63746" w:rsidRPr="00DF3738" w:rsidTr="00F63746">
        <w:trPr>
          <w:trHeight w:val="288"/>
        </w:trPr>
        <w:tc>
          <w:tcPr>
            <w:tcW w:w="1266" w:type="dxa"/>
            <w:tcBorders>
              <w:top w:val="nil"/>
              <w:right w:val="single" w:sz="4" w:space="0" w:color="auto"/>
            </w:tcBorders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Teriflunomide</w:t>
            </w:r>
          </w:p>
        </w:tc>
        <w:tc>
          <w:tcPr>
            <w:tcW w:w="2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Not used in SBU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N/A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N/A</w:t>
            </w:r>
          </w:p>
        </w:tc>
      </w:tr>
      <w:tr w:rsidR="00F63746" w:rsidRPr="00DF3738" w:rsidTr="00F63746">
        <w:trPr>
          <w:trHeight w:val="288"/>
        </w:trPr>
        <w:tc>
          <w:tcPr>
            <w:tcW w:w="1266" w:type="dxa"/>
            <w:tcBorders>
              <w:top w:val="nil"/>
              <w:right w:val="single" w:sz="4" w:space="0" w:color="auto"/>
            </w:tcBorders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Fingolimod</w:t>
            </w:r>
          </w:p>
        </w:tc>
        <w:tc>
          <w:tcPr>
            <w:tcW w:w="2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Nov-23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£20,488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£150,000</w:t>
            </w:r>
          </w:p>
        </w:tc>
      </w:tr>
      <w:tr w:rsidR="00F63746" w:rsidRPr="00DF3738" w:rsidTr="00F63746">
        <w:trPr>
          <w:trHeight w:val="300"/>
        </w:trPr>
        <w:tc>
          <w:tcPr>
            <w:tcW w:w="1266" w:type="dxa"/>
            <w:tcBorders>
              <w:top w:val="nil"/>
              <w:right w:val="single" w:sz="4" w:space="0" w:color="auto"/>
            </w:tcBorders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3746" w:rsidRPr="00DF3738" w:rsidRDefault="00F63746" w:rsidP="00DF37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Pirfenidone</w:t>
            </w:r>
          </w:p>
        </w:tc>
        <w:tc>
          <w:tcPr>
            <w:tcW w:w="23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Apr-23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£33,599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3746" w:rsidRPr="00DF3738" w:rsidRDefault="00F63746" w:rsidP="00DF37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DF3738"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  <w:t>£50,000</w:t>
            </w:r>
          </w:p>
        </w:tc>
      </w:tr>
    </w:tbl>
    <w:p w:rsidR="00CF000B" w:rsidRPr="004C5A17" w:rsidRDefault="00CF000B" w:rsidP="004C5A17">
      <w:pPr>
        <w:pStyle w:val="ListParagraph"/>
        <w:rPr>
          <w:b/>
          <w:bCs/>
          <w:i/>
          <w:iCs/>
        </w:rPr>
      </w:pPr>
    </w:p>
    <w:p w:rsidR="00076C57" w:rsidRPr="00CF000B" w:rsidRDefault="00076C57" w:rsidP="00076C57">
      <w:pPr>
        <w:pStyle w:val="ListParagraph"/>
        <w:numPr>
          <w:ilvl w:val="0"/>
          <w:numId w:val="2"/>
        </w:numPr>
        <w:rPr>
          <w:b/>
          <w:bCs/>
          <w:i/>
          <w:iCs/>
        </w:rPr>
      </w:pPr>
      <w:r w:rsidRPr="00CF000B">
        <w:rPr>
          <w:b/>
          <w:bCs/>
        </w:rPr>
        <w:t xml:space="preserve">Stopping branded prescribing in primary care where significantly lower cost generics are </w:t>
      </w:r>
      <w:proofErr w:type="gramStart"/>
      <w:r w:rsidRPr="00CF000B">
        <w:rPr>
          <w:b/>
          <w:bCs/>
        </w:rPr>
        <w:t>available</w:t>
      </w:r>
      <w:proofErr w:type="gramEnd"/>
      <w:r w:rsidRPr="00CF000B">
        <w:rPr>
          <w:b/>
          <w:bCs/>
        </w:rPr>
        <w:t xml:space="preserve"> </w:t>
      </w:r>
    </w:p>
    <w:p w:rsidR="00BD02C1" w:rsidRDefault="00BD02C1" w:rsidP="00BD02C1">
      <w:pPr>
        <w:pStyle w:val="ListParagraph"/>
        <w:numPr>
          <w:ilvl w:val="1"/>
          <w:numId w:val="3"/>
        </w:numPr>
        <w:spacing w:line="256" w:lineRule="auto"/>
        <w:jc w:val="both"/>
      </w:pPr>
      <w:r>
        <w:t>AWTTC has produced a Brand to Generic efficiencies dashboard, updated monthly.</w:t>
      </w:r>
    </w:p>
    <w:p w:rsidR="00BD02C1" w:rsidRDefault="00BD02C1" w:rsidP="00BD02C1">
      <w:pPr>
        <w:pStyle w:val="ListParagraph"/>
        <w:numPr>
          <w:ilvl w:val="1"/>
          <w:numId w:val="3"/>
        </w:numPr>
        <w:spacing w:line="256" w:lineRule="auto"/>
        <w:jc w:val="both"/>
      </w:pPr>
      <w:r>
        <w:t xml:space="preserve">SB Primary care pharmacy teams review and identify opportunities </w:t>
      </w:r>
      <w:proofErr w:type="gramStart"/>
      <w:r>
        <w:t>on a monthly basis</w:t>
      </w:r>
      <w:proofErr w:type="gramEnd"/>
      <w:r>
        <w:t xml:space="preserve"> within this dashboard. </w:t>
      </w:r>
    </w:p>
    <w:p w:rsidR="00BD02C1" w:rsidRDefault="00BD02C1" w:rsidP="00BD02C1">
      <w:pPr>
        <w:pStyle w:val="ListParagraph"/>
        <w:numPr>
          <w:ilvl w:val="1"/>
          <w:numId w:val="3"/>
        </w:numPr>
        <w:spacing w:line="256" w:lineRule="auto"/>
        <w:jc w:val="both"/>
      </w:pPr>
      <w:r>
        <w:t xml:space="preserve">Details are also flagged to GPs at the point of prescribing via a </w:t>
      </w:r>
      <w:proofErr w:type="spellStart"/>
      <w:r>
        <w:t>ScriptSwitch</w:t>
      </w:r>
      <w:proofErr w:type="spellEnd"/>
      <w:r>
        <w:t xml:space="preserve"> software program.</w:t>
      </w:r>
    </w:p>
    <w:p w:rsidR="00BD02C1" w:rsidRDefault="00BD02C1" w:rsidP="00BD02C1">
      <w:pPr>
        <w:pStyle w:val="ListParagraph"/>
        <w:numPr>
          <w:ilvl w:val="1"/>
          <w:numId w:val="3"/>
        </w:numPr>
        <w:spacing w:line="256" w:lineRule="auto"/>
        <w:jc w:val="both"/>
      </w:pPr>
      <w:r>
        <w:t>To note, not all patients are suitable for generic prescribing.</w:t>
      </w:r>
    </w:p>
    <w:p w:rsidR="00076C57" w:rsidRDefault="00076C57" w:rsidP="00076C57"/>
    <w:p w:rsidR="00076C57" w:rsidRPr="00327326" w:rsidRDefault="00076C57" w:rsidP="00076C57">
      <w:pPr>
        <w:rPr>
          <w:b/>
          <w:bCs/>
          <w:sz w:val="28"/>
          <w:szCs w:val="28"/>
        </w:rPr>
      </w:pPr>
      <w:r w:rsidRPr="00327326">
        <w:rPr>
          <w:b/>
          <w:bCs/>
          <w:sz w:val="28"/>
          <w:szCs w:val="28"/>
        </w:rPr>
        <w:t xml:space="preserve">2. Minimising losses from local procurement  </w:t>
      </w:r>
    </w:p>
    <w:p w:rsidR="000F6027" w:rsidRPr="000F6027" w:rsidRDefault="00076C57" w:rsidP="00EA35EE">
      <w:pPr>
        <w:pStyle w:val="ListParagraph"/>
        <w:numPr>
          <w:ilvl w:val="0"/>
          <w:numId w:val="2"/>
        </w:numPr>
      </w:pPr>
      <w:r w:rsidRPr="000F6027">
        <w:rPr>
          <w:b/>
          <w:bCs/>
        </w:rPr>
        <w:t>Ending outsourcing of the preparation of nivolumab, atezolizumab and rituximab in the commercial sector and purchasing all supplies from the NHS Wales Shared Services Partnership</w:t>
      </w:r>
    </w:p>
    <w:p w:rsidR="00665979" w:rsidRDefault="00366D3E" w:rsidP="00FA2412">
      <w:pPr>
        <w:pStyle w:val="ListParagraph"/>
        <w:numPr>
          <w:ilvl w:val="1"/>
          <w:numId w:val="2"/>
        </w:numPr>
        <w:jc w:val="both"/>
      </w:pPr>
      <w:r>
        <w:t>SBU p</w:t>
      </w:r>
      <w:r w:rsidR="00D43B96" w:rsidRPr="00D43B96">
        <w:t xml:space="preserve">urchasing atezolizumab and rituximab from </w:t>
      </w:r>
      <w:r w:rsidR="00A67E72">
        <w:t xml:space="preserve">the </w:t>
      </w:r>
      <w:r w:rsidR="00A67E72" w:rsidRPr="00A67E72">
        <w:t>NHS Wales Shared Services Partnership</w:t>
      </w:r>
      <w:r w:rsidR="00A67E72">
        <w:t xml:space="preserve"> (N</w:t>
      </w:r>
      <w:r w:rsidR="00665979">
        <w:t>WSSP)</w:t>
      </w:r>
      <w:r w:rsidR="00D43B96" w:rsidRPr="00D43B96">
        <w:t xml:space="preserve">. </w:t>
      </w:r>
    </w:p>
    <w:p w:rsidR="000F6027" w:rsidRDefault="00665979" w:rsidP="00FA2412">
      <w:pPr>
        <w:pStyle w:val="ListParagraph"/>
        <w:numPr>
          <w:ilvl w:val="1"/>
          <w:numId w:val="2"/>
        </w:numPr>
        <w:jc w:val="both"/>
      </w:pPr>
      <w:r>
        <w:t xml:space="preserve">It is planned </w:t>
      </w:r>
      <w:r w:rsidR="00D43B96" w:rsidRPr="00D43B96">
        <w:t>to purch</w:t>
      </w:r>
      <w:r w:rsidR="00A67E72">
        <w:t>a</w:t>
      </w:r>
      <w:r w:rsidR="00D43B96" w:rsidRPr="00D43B96">
        <w:t xml:space="preserve">se nivolumab </w:t>
      </w:r>
      <w:r>
        <w:t>from NWSSP in the future</w:t>
      </w:r>
      <w:r w:rsidR="00B25BF9">
        <w:t>. C</w:t>
      </w:r>
      <w:r w:rsidR="00D43B96" w:rsidRPr="00D43B96">
        <w:t>urrently</w:t>
      </w:r>
      <w:r w:rsidR="00B25BF9">
        <w:t>,</w:t>
      </w:r>
      <w:r w:rsidR="00D43B96" w:rsidRPr="00D43B96">
        <w:t xml:space="preserve"> nivolumab </w:t>
      </w:r>
      <w:r w:rsidR="00B25BF9">
        <w:t xml:space="preserve">is </w:t>
      </w:r>
      <w:r w:rsidR="00D43B96" w:rsidRPr="00D43B96">
        <w:t xml:space="preserve">prepared in-house so there are no associated outsourcing </w:t>
      </w:r>
      <w:r w:rsidR="00B25BF9">
        <w:t>costs.</w:t>
      </w:r>
    </w:p>
    <w:p w:rsidR="000F6027" w:rsidRDefault="000F6027" w:rsidP="000F6027">
      <w:pPr>
        <w:pStyle w:val="ListParagraph"/>
      </w:pPr>
    </w:p>
    <w:p w:rsidR="000F6027" w:rsidRDefault="000F6027" w:rsidP="000F6027">
      <w:pPr>
        <w:pStyle w:val="ListParagraph"/>
      </w:pPr>
    </w:p>
    <w:p w:rsidR="00076C57" w:rsidRPr="000F6027" w:rsidRDefault="00076C57" w:rsidP="00EA35EE">
      <w:pPr>
        <w:pStyle w:val="ListParagraph"/>
        <w:numPr>
          <w:ilvl w:val="0"/>
          <w:numId w:val="2"/>
        </w:numPr>
        <w:rPr>
          <w:b/>
          <w:bCs/>
        </w:rPr>
      </w:pPr>
      <w:r w:rsidRPr="000F6027">
        <w:rPr>
          <w:b/>
          <w:bCs/>
        </w:rPr>
        <w:t>Reviewing all off-contract procurement using the off-contract purchasing dashboard developed by NHS Wales Procurement and stopping all unjustified purchasing; and</w:t>
      </w:r>
      <w:r w:rsidR="00F22973" w:rsidRPr="000F6027">
        <w:rPr>
          <w:b/>
          <w:bCs/>
        </w:rPr>
        <w:t xml:space="preserve"> i</w:t>
      </w:r>
      <w:r w:rsidRPr="000F6027">
        <w:rPr>
          <w:b/>
          <w:bCs/>
        </w:rPr>
        <w:t xml:space="preserve">dentifying dedicated procurement and finance representatives to work with NHS Wales Procurement to ensure all recoverable costs associated with off-contract purchasing are recovered.  </w:t>
      </w:r>
    </w:p>
    <w:p w:rsidR="009D1FF3" w:rsidRDefault="007B5A07" w:rsidP="009D1FF3">
      <w:pPr>
        <w:pStyle w:val="ListParagraph"/>
        <w:numPr>
          <w:ilvl w:val="1"/>
          <w:numId w:val="2"/>
        </w:numPr>
        <w:jc w:val="both"/>
      </w:pPr>
      <w:r>
        <w:t xml:space="preserve">SBU staff have access to the </w:t>
      </w:r>
      <w:proofErr w:type="gramStart"/>
      <w:r>
        <w:t>off-contract</w:t>
      </w:r>
      <w:proofErr w:type="gramEnd"/>
      <w:r>
        <w:t xml:space="preserve"> purchasing dashboard.</w:t>
      </w:r>
    </w:p>
    <w:p w:rsidR="00F77AE3" w:rsidRDefault="00F77AE3" w:rsidP="009D1FF3">
      <w:pPr>
        <w:pStyle w:val="ListParagraph"/>
        <w:numPr>
          <w:ilvl w:val="1"/>
          <w:numId w:val="2"/>
        </w:numPr>
        <w:jc w:val="both"/>
      </w:pPr>
      <w:r>
        <w:t xml:space="preserve">A local system of ensuring that all recoverable costs associated with off contract purchasing has been set up by pharmacy </w:t>
      </w:r>
      <w:r w:rsidR="008C5707">
        <w:t>procurement teams as we await a national solution.</w:t>
      </w:r>
    </w:p>
    <w:p w:rsidR="00076C57" w:rsidRPr="00327326" w:rsidRDefault="00076C57" w:rsidP="00076C57">
      <w:pPr>
        <w:rPr>
          <w:b/>
          <w:bCs/>
          <w:sz w:val="28"/>
          <w:szCs w:val="28"/>
        </w:rPr>
      </w:pPr>
      <w:r w:rsidRPr="00327326">
        <w:rPr>
          <w:b/>
          <w:bCs/>
          <w:sz w:val="28"/>
          <w:szCs w:val="28"/>
        </w:rPr>
        <w:t xml:space="preserve"> 3. Eliminating no or low value prescribing  </w:t>
      </w:r>
    </w:p>
    <w:p w:rsidR="00076C57" w:rsidRPr="009E33BF" w:rsidRDefault="00076C57" w:rsidP="009E33BF">
      <w:pPr>
        <w:ind w:left="720"/>
        <w:rPr>
          <w:b/>
          <w:bCs/>
        </w:rPr>
      </w:pPr>
      <w:r w:rsidRPr="009E33BF">
        <w:rPr>
          <w:b/>
          <w:bCs/>
        </w:rPr>
        <w:t xml:space="preserve">• Revisiting the areas previously identified as low priority for prescribing in Wales.  </w:t>
      </w:r>
    </w:p>
    <w:p w:rsidR="009E33BF" w:rsidRDefault="00BD02C1" w:rsidP="009E33BF">
      <w:pPr>
        <w:pStyle w:val="ListParagraph"/>
        <w:numPr>
          <w:ilvl w:val="1"/>
          <w:numId w:val="2"/>
        </w:numPr>
        <w:jc w:val="both"/>
      </w:pPr>
      <w:r>
        <w:t xml:space="preserve"> AWTTC has produced three dashboards based on three, ‘Low Value for Prescribing Papers,’ updated monthly.</w:t>
      </w:r>
    </w:p>
    <w:p w:rsidR="00BD02C1" w:rsidRDefault="00BD02C1" w:rsidP="009E33BF">
      <w:pPr>
        <w:pStyle w:val="ListParagraph"/>
        <w:numPr>
          <w:ilvl w:val="1"/>
          <w:numId w:val="2"/>
        </w:numPr>
        <w:jc w:val="both"/>
      </w:pPr>
      <w:r>
        <w:t xml:space="preserve">Prescribing cannot be eliminated for all areas of </w:t>
      </w:r>
      <w:r w:rsidR="00EA1FA1">
        <w:t xml:space="preserve">low value </w:t>
      </w:r>
      <w:r>
        <w:t>as the papers also identif</w:t>
      </w:r>
      <w:r w:rsidR="00EA1FA1">
        <w:t>y</w:t>
      </w:r>
      <w:r>
        <w:t xml:space="preserve"> areas where consultant initiation is appropriate.</w:t>
      </w:r>
    </w:p>
    <w:p w:rsidR="00EA1FA1" w:rsidRDefault="00EA1FA1" w:rsidP="00EA1FA1">
      <w:pPr>
        <w:pStyle w:val="ListParagraph"/>
        <w:numPr>
          <w:ilvl w:val="1"/>
          <w:numId w:val="2"/>
        </w:numPr>
        <w:spacing w:line="256" w:lineRule="auto"/>
        <w:jc w:val="both"/>
      </w:pPr>
      <w:r>
        <w:t xml:space="preserve">SB Primary care pharmacy teams review and identify opportunities </w:t>
      </w:r>
      <w:proofErr w:type="gramStart"/>
      <w:r>
        <w:t>on a monthly basis</w:t>
      </w:r>
      <w:proofErr w:type="gramEnd"/>
      <w:r>
        <w:t xml:space="preserve"> within this dashboard. </w:t>
      </w:r>
    </w:p>
    <w:p w:rsidR="00EA1FA1" w:rsidRDefault="00EA1FA1" w:rsidP="00EA1FA1">
      <w:pPr>
        <w:pStyle w:val="ListParagraph"/>
        <w:numPr>
          <w:ilvl w:val="1"/>
          <w:numId w:val="2"/>
        </w:numPr>
        <w:spacing w:line="256" w:lineRule="auto"/>
        <w:jc w:val="both"/>
      </w:pPr>
      <w:r>
        <w:t xml:space="preserve">Details are also flagged to GPs at the point of prescribing via a </w:t>
      </w:r>
      <w:proofErr w:type="spellStart"/>
      <w:r>
        <w:t>ScriptSwitch</w:t>
      </w:r>
      <w:proofErr w:type="spellEnd"/>
      <w:r>
        <w:t xml:space="preserve"> software program.</w:t>
      </w:r>
    </w:p>
    <w:p w:rsidR="00EA1FA1" w:rsidRDefault="00EA1FA1" w:rsidP="00EA1FA1">
      <w:pPr>
        <w:pStyle w:val="ListParagraph"/>
        <w:numPr>
          <w:ilvl w:val="1"/>
          <w:numId w:val="2"/>
        </w:numPr>
        <w:spacing w:line="256" w:lineRule="auto"/>
        <w:jc w:val="both"/>
      </w:pPr>
      <w:r>
        <w:t xml:space="preserve">Some areas of prescribing would require significant investment to </w:t>
      </w:r>
      <w:r w:rsidR="003C107B">
        <w:t>effect</w:t>
      </w:r>
      <w:r>
        <w:t xml:space="preserve"> change e.g. blood glucose testing </w:t>
      </w:r>
      <w:proofErr w:type="gramStart"/>
      <w:r>
        <w:t>strips</w:t>
      </w:r>
      <w:proofErr w:type="gramEnd"/>
    </w:p>
    <w:p w:rsidR="00EA1FA1" w:rsidRDefault="00EA1FA1" w:rsidP="001E6ADD">
      <w:pPr>
        <w:pStyle w:val="ListParagraph"/>
        <w:ind w:left="1440"/>
        <w:jc w:val="both"/>
      </w:pPr>
    </w:p>
    <w:p w:rsidR="00076C57" w:rsidRDefault="00076C57" w:rsidP="00076C57"/>
    <w:sectPr w:rsidR="00076C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81FB6"/>
    <w:multiLevelType w:val="hybridMultilevel"/>
    <w:tmpl w:val="84E81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03298A"/>
    <w:multiLevelType w:val="hybridMultilevel"/>
    <w:tmpl w:val="D354CE30"/>
    <w:lvl w:ilvl="0" w:tplc="9EF0F1D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8824469">
    <w:abstractNumId w:val="0"/>
  </w:num>
  <w:num w:numId="2" w16cid:durableId="590625552">
    <w:abstractNumId w:val="1"/>
  </w:num>
  <w:num w:numId="3" w16cid:durableId="2865939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6C57"/>
    <w:rsid w:val="000379A3"/>
    <w:rsid w:val="00057BB9"/>
    <w:rsid w:val="00076C57"/>
    <w:rsid w:val="000F6027"/>
    <w:rsid w:val="00105C72"/>
    <w:rsid w:val="001E6ADD"/>
    <w:rsid w:val="001F3692"/>
    <w:rsid w:val="002A6629"/>
    <w:rsid w:val="00327326"/>
    <w:rsid w:val="00336990"/>
    <w:rsid w:val="00366D3E"/>
    <w:rsid w:val="00382E57"/>
    <w:rsid w:val="003C107B"/>
    <w:rsid w:val="003F4CE9"/>
    <w:rsid w:val="00491A40"/>
    <w:rsid w:val="00497D15"/>
    <w:rsid w:val="004A5A5C"/>
    <w:rsid w:val="004C5A17"/>
    <w:rsid w:val="004F07B6"/>
    <w:rsid w:val="00560E6F"/>
    <w:rsid w:val="005E0DE5"/>
    <w:rsid w:val="00665979"/>
    <w:rsid w:val="006C0E9A"/>
    <w:rsid w:val="00730C4F"/>
    <w:rsid w:val="00790866"/>
    <w:rsid w:val="007B5A07"/>
    <w:rsid w:val="007E5EBD"/>
    <w:rsid w:val="008C5707"/>
    <w:rsid w:val="008E2B59"/>
    <w:rsid w:val="008F6983"/>
    <w:rsid w:val="00900520"/>
    <w:rsid w:val="009029A7"/>
    <w:rsid w:val="00957BE6"/>
    <w:rsid w:val="009B790C"/>
    <w:rsid w:val="009D1FF3"/>
    <w:rsid w:val="009E33BF"/>
    <w:rsid w:val="00A67E72"/>
    <w:rsid w:val="00AD33F1"/>
    <w:rsid w:val="00B25BF9"/>
    <w:rsid w:val="00B264DD"/>
    <w:rsid w:val="00B43C61"/>
    <w:rsid w:val="00BD02C1"/>
    <w:rsid w:val="00C1051D"/>
    <w:rsid w:val="00C13496"/>
    <w:rsid w:val="00C268A9"/>
    <w:rsid w:val="00C26937"/>
    <w:rsid w:val="00CA7775"/>
    <w:rsid w:val="00CF000B"/>
    <w:rsid w:val="00D43B96"/>
    <w:rsid w:val="00D5104C"/>
    <w:rsid w:val="00DF3738"/>
    <w:rsid w:val="00EA1FA1"/>
    <w:rsid w:val="00F22973"/>
    <w:rsid w:val="00F63746"/>
    <w:rsid w:val="00F77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7927F0"/>
  <w15:chartTrackingRefBased/>
  <w15:docId w15:val="{171C8B6D-4DD5-4EC4-899D-F3C4E9BF5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A5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10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107B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730C4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8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56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91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771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946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84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68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714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52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052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33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0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0752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305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23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682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00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58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639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58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40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36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82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731</Words>
  <Characters>4172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4894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Stuart Wyn Evans (Swansea Bay UHB - Pharmacy)</dc:creator>
  <cp:keywords/>
  <dc:description/>
  <cp:lastModifiedBy>Stuart Wyn Evans (Swansea Bay UHB - Pharmacy)</cp:lastModifiedBy>
  <cp:revision>1</cp:revision>
  <dcterms:created xsi:type="dcterms:W3CDTF">2024-01-16T10:39:00Z</dcterms:created>
  <dcterms:modified xsi:type="dcterms:W3CDTF">2024-01-16T10:39:00Z</dcterms:modified>
</cp:coreProperties>
</file>