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A40E8A" w:rsidR="00AD064D" w:rsidP="00A40E8A" w:rsidRDefault="00AD064D" w14:paraId="6D2903DD" w14:textId="39101906">
      <w:pPr>
        <w:adjustRightInd w:val="0"/>
        <w:spacing w:after="0" w:line="240" w:lineRule="auto"/>
        <w:rPr>
          <w:rFonts w:ascii="Verdana" w:hAnsi="Verdana" w:eastAsia="Times New Roman" w:cs="Times New Roman"/>
          <w:sz w:val="24"/>
          <w:szCs w:val="24"/>
          <w:lang w:eastAsia="en-GB"/>
        </w:rPr>
      </w:pPr>
    </w:p>
    <w:tbl>
      <w:tblPr>
        <w:tblStyle w:val="TableGrid"/>
        <w:tblW w:w="9634" w:type="dxa"/>
        <w:tblLayout w:type="fixed"/>
        <w:tblLook w:val="04A0" w:firstRow="1" w:lastRow="0" w:firstColumn="1" w:lastColumn="0" w:noHBand="0" w:noVBand="1"/>
      </w:tblPr>
      <w:tblGrid>
        <w:gridCol w:w="2783"/>
        <w:gridCol w:w="2016"/>
        <w:gridCol w:w="1699"/>
        <w:gridCol w:w="24"/>
        <w:gridCol w:w="1661"/>
        <w:gridCol w:w="683"/>
        <w:gridCol w:w="768"/>
      </w:tblGrid>
      <w:tr w:rsidRPr="00A40E8A" w:rsidR="00083FC0" w:rsidTr="2A897175" w14:paraId="6D2903E2" w14:textId="77777777">
        <w:tc>
          <w:tcPr>
            <w:tcW w:w="2783" w:type="dxa"/>
            <w:tcMar/>
          </w:tcPr>
          <w:p w:rsidRPr="00A40E8A" w:rsidR="00F5082D" w:rsidP="00A40E8A" w:rsidRDefault="00F5082D" w14:paraId="6D2903DE" w14:textId="77777777">
            <w:pPr>
              <w:rPr>
                <w:rFonts w:ascii="Verdana" w:hAnsi="Verdana" w:cs="Arial"/>
                <w:b/>
                <w:sz w:val="24"/>
                <w:szCs w:val="24"/>
              </w:rPr>
            </w:pPr>
            <w:r w:rsidRPr="00A40E8A">
              <w:rPr>
                <w:rFonts w:ascii="Verdana" w:hAnsi="Verdana" w:cs="Arial"/>
                <w:b/>
                <w:sz w:val="24"/>
                <w:szCs w:val="24"/>
              </w:rPr>
              <w:t>Meeting Date</w:t>
            </w:r>
          </w:p>
        </w:tc>
        <w:tc>
          <w:tcPr>
            <w:tcW w:w="3715" w:type="dxa"/>
            <w:gridSpan w:val="2"/>
            <w:tcMar/>
          </w:tcPr>
          <w:p w:rsidRPr="00A40E8A" w:rsidR="00F5082D" w:rsidP="00A40E8A" w:rsidRDefault="00242057" w14:paraId="6D2903DF" w14:textId="416ABD18">
            <w:pPr>
              <w:rPr>
                <w:rFonts w:ascii="Verdana" w:hAnsi="Verdana" w:cs="Arial"/>
                <w:b/>
                <w:sz w:val="24"/>
                <w:szCs w:val="24"/>
              </w:rPr>
            </w:pPr>
            <w:r w:rsidRPr="00A40E8A">
              <w:rPr>
                <w:rFonts w:ascii="Verdana" w:hAnsi="Verdana" w:cs="Arial"/>
                <w:b/>
                <w:sz w:val="24"/>
                <w:szCs w:val="24"/>
              </w:rPr>
              <w:t>2</w:t>
            </w:r>
            <w:r w:rsidRPr="00A40E8A" w:rsidR="00C46AA3">
              <w:rPr>
                <w:rFonts w:ascii="Verdana" w:hAnsi="Verdana" w:cs="Arial"/>
                <w:b/>
                <w:sz w:val="24"/>
                <w:szCs w:val="24"/>
              </w:rPr>
              <w:t>4 February 2026</w:t>
            </w:r>
          </w:p>
        </w:tc>
        <w:tc>
          <w:tcPr>
            <w:tcW w:w="2368" w:type="dxa"/>
            <w:gridSpan w:val="3"/>
            <w:tcMar/>
          </w:tcPr>
          <w:p w:rsidRPr="00A40E8A" w:rsidR="00F5082D" w:rsidP="00A40E8A" w:rsidRDefault="00F5082D" w14:paraId="6D2903E0" w14:textId="77777777">
            <w:pPr>
              <w:rPr>
                <w:rFonts w:ascii="Verdana" w:hAnsi="Verdana" w:cs="Arial"/>
                <w:b/>
                <w:sz w:val="24"/>
                <w:szCs w:val="24"/>
              </w:rPr>
            </w:pPr>
            <w:r w:rsidRPr="00A40E8A">
              <w:rPr>
                <w:rFonts w:ascii="Verdana" w:hAnsi="Verdana" w:cs="Arial"/>
                <w:b/>
                <w:sz w:val="24"/>
                <w:szCs w:val="24"/>
              </w:rPr>
              <w:t>Agenda Item</w:t>
            </w:r>
          </w:p>
        </w:tc>
        <w:tc>
          <w:tcPr>
            <w:tcW w:w="768" w:type="dxa"/>
            <w:tcMar/>
          </w:tcPr>
          <w:p w:rsidRPr="00A40E8A" w:rsidR="00F5082D" w:rsidP="755FB3CA" w:rsidRDefault="00F5082D" w14:paraId="6D2903E1" w14:textId="5D4E8994">
            <w:pPr>
              <w:rPr>
                <w:rFonts w:ascii="Verdana" w:hAnsi="Verdana" w:cs="Arial"/>
                <w:b w:val="1"/>
                <w:bCs w:val="1"/>
                <w:sz w:val="24"/>
                <w:szCs w:val="24"/>
              </w:rPr>
            </w:pPr>
            <w:r w:rsidRPr="755FB3CA" w:rsidR="129B4FE0">
              <w:rPr>
                <w:rFonts w:ascii="Verdana" w:hAnsi="Verdana" w:cs="Arial"/>
                <w:b w:val="1"/>
                <w:bCs w:val="1"/>
                <w:sz w:val="24"/>
                <w:szCs w:val="24"/>
              </w:rPr>
              <w:t>3.4</w:t>
            </w:r>
          </w:p>
        </w:tc>
      </w:tr>
      <w:tr w:rsidRPr="00A40E8A" w:rsidR="00B0479E" w:rsidTr="2A897175" w14:paraId="1EEB45B2" w14:textId="77777777">
        <w:tc>
          <w:tcPr>
            <w:tcW w:w="2783" w:type="dxa"/>
            <w:tcMar/>
          </w:tcPr>
          <w:p w:rsidRPr="00A40E8A" w:rsidR="00B0479E" w:rsidP="00A40E8A" w:rsidRDefault="00B0479E" w14:paraId="4A48663E" w14:textId="6879CA0B">
            <w:pPr>
              <w:rPr>
                <w:rFonts w:ascii="Verdana" w:hAnsi="Verdana" w:cs="Arial"/>
                <w:b/>
                <w:sz w:val="24"/>
                <w:szCs w:val="24"/>
              </w:rPr>
            </w:pPr>
            <w:r w:rsidRPr="00A40E8A">
              <w:rPr>
                <w:rFonts w:ascii="Verdana" w:hAnsi="Verdana" w:cs="Arial"/>
                <w:b/>
                <w:sz w:val="24"/>
                <w:szCs w:val="24"/>
              </w:rPr>
              <w:t xml:space="preserve">Name of Meeting </w:t>
            </w:r>
          </w:p>
        </w:tc>
        <w:tc>
          <w:tcPr>
            <w:tcW w:w="6851" w:type="dxa"/>
            <w:gridSpan w:val="6"/>
            <w:tcMar/>
          </w:tcPr>
          <w:p w:rsidRPr="00A40E8A" w:rsidR="00B0479E" w:rsidP="00A40E8A" w:rsidRDefault="00242057" w14:paraId="5687483E" w14:textId="687DBA44">
            <w:pPr>
              <w:rPr>
                <w:rFonts w:ascii="Verdana" w:hAnsi="Verdana" w:cs="Arial"/>
                <w:b/>
                <w:sz w:val="24"/>
                <w:szCs w:val="24"/>
              </w:rPr>
            </w:pPr>
            <w:r w:rsidRPr="00A40E8A">
              <w:rPr>
                <w:rFonts w:ascii="Verdana" w:hAnsi="Verdana" w:cs="Arial"/>
                <w:b/>
                <w:sz w:val="24"/>
                <w:szCs w:val="24"/>
              </w:rPr>
              <w:t>Performance &amp; Finance Committee</w:t>
            </w:r>
          </w:p>
        </w:tc>
      </w:tr>
      <w:tr w:rsidRPr="00A40E8A" w:rsidR="00083FC0" w:rsidTr="2A897175" w14:paraId="6D2903E5" w14:textId="77777777">
        <w:tc>
          <w:tcPr>
            <w:tcW w:w="2783" w:type="dxa"/>
            <w:tcMar/>
          </w:tcPr>
          <w:p w:rsidRPr="00A40E8A" w:rsidR="00034194" w:rsidP="00A40E8A" w:rsidRDefault="00034194" w14:paraId="6D2903E3" w14:textId="77777777">
            <w:pPr>
              <w:rPr>
                <w:rFonts w:ascii="Verdana" w:hAnsi="Verdana" w:cs="Arial"/>
                <w:b/>
                <w:sz w:val="24"/>
                <w:szCs w:val="24"/>
              </w:rPr>
            </w:pPr>
            <w:r w:rsidRPr="00A40E8A">
              <w:rPr>
                <w:rFonts w:ascii="Verdana" w:hAnsi="Verdana" w:cs="Arial"/>
                <w:b/>
                <w:sz w:val="24"/>
                <w:szCs w:val="24"/>
              </w:rPr>
              <w:t>Report Title</w:t>
            </w:r>
          </w:p>
        </w:tc>
        <w:tc>
          <w:tcPr>
            <w:tcW w:w="6851" w:type="dxa"/>
            <w:gridSpan w:val="6"/>
            <w:tcMar/>
          </w:tcPr>
          <w:p w:rsidRPr="00A40E8A" w:rsidR="00034194" w:rsidP="00A40E8A" w:rsidRDefault="004F7344" w14:paraId="6D2903E4" w14:textId="4199F7FC">
            <w:pPr>
              <w:rPr>
                <w:rFonts w:ascii="Verdana" w:hAnsi="Verdana" w:cs="Arial"/>
                <w:b/>
                <w:sz w:val="24"/>
                <w:szCs w:val="24"/>
              </w:rPr>
            </w:pPr>
            <w:r w:rsidRPr="00A40E8A">
              <w:rPr>
                <w:rFonts w:ascii="Verdana" w:hAnsi="Verdana" w:cs="Arial"/>
                <w:b/>
                <w:bCs/>
                <w:sz w:val="24"/>
                <w:szCs w:val="24"/>
              </w:rPr>
              <w:t>Continuing NHS Healthcare (CHC)</w:t>
            </w:r>
            <w:r w:rsidRPr="00A40E8A" w:rsidR="001230EA">
              <w:rPr>
                <w:rFonts w:ascii="Verdana" w:hAnsi="Verdana" w:cs="Arial"/>
                <w:b/>
                <w:bCs/>
                <w:sz w:val="24"/>
                <w:szCs w:val="24"/>
              </w:rPr>
              <w:t xml:space="preserve"> Performance Report- 2025/26 Quarter </w:t>
            </w:r>
            <w:r w:rsidRPr="00A40E8A" w:rsidR="00C46AA3">
              <w:rPr>
                <w:rFonts w:ascii="Verdana" w:hAnsi="Verdana" w:cs="Arial"/>
                <w:b/>
                <w:bCs/>
                <w:sz w:val="24"/>
                <w:szCs w:val="24"/>
              </w:rPr>
              <w:t>3</w:t>
            </w:r>
          </w:p>
        </w:tc>
      </w:tr>
      <w:tr w:rsidRPr="00A40E8A" w:rsidR="00083FC0" w:rsidTr="2A897175" w14:paraId="6D2903E8" w14:textId="77777777">
        <w:tc>
          <w:tcPr>
            <w:tcW w:w="2783" w:type="dxa"/>
            <w:tcMar/>
          </w:tcPr>
          <w:p w:rsidRPr="00A40E8A" w:rsidR="00034194" w:rsidP="00A40E8A" w:rsidRDefault="00034194" w14:paraId="6D2903E6" w14:textId="77777777">
            <w:pPr>
              <w:rPr>
                <w:rFonts w:ascii="Verdana" w:hAnsi="Verdana" w:cs="Arial"/>
                <w:b/>
                <w:sz w:val="24"/>
                <w:szCs w:val="24"/>
              </w:rPr>
            </w:pPr>
            <w:r w:rsidRPr="00A40E8A">
              <w:rPr>
                <w:rFonts w:ascii="Verdana" w:hAnsi="Verdana" w:cs="Arial"/>
                <w:b/>
                <w:sz w:val="24"/>
                <w:szCs w:val="24"/>
              </w:rPr>
              <w:t>Report Author</w:t>
            </w:r>
          </w:p>
        </w:tc>
        <w:tc>
          <w:tcPr>
            <w:tcW w:w="6851" w:type="dxa"/>
            <w:gridSpan w:val="6"/>
            <w:tcMar/>
          </w:tcPr>
          <w:p w:rsidRPr="00A40E8A" w:rsidR="00842D37" w:rsidP="00A40E8A" w:rsidRDefault="00842D37" w14:paraId="5748A612" w14:textId="0B3B739B">
            <w:pPr>
              <w:rPr>
                <w:rFonts w:ascii="Verdana" w:hAnsi="Verdana" w:cs="Arial"/>
                <w:sz w:val="24"/>
                <w:szCs w:val="24"/>
              </w:rPr>
            </w:pPr>
            <w:r w:rsidRPr="00A40E8A">
              <w:rPr>
                <w:rFonts w:ascii="Verdana" w:hAnsi="Verdana" w:cs="Arial"/>
                <w:sz w:val="24"/>
                <w:szCs w:val="24"/>
              </w:rPr>
              <w:t>Hannah Roan, Assistant Director of Planning &amp; Partnerships (Commissioning &amp; Sustainability)</w:t>
            </w:r>
          </w:p>
          <w:p w:rsidRPr="00A40E8A" w:rsidR="004F7344" w:rsidP="00A40E8A" w:rsidRDefault="004F7344" w14:paraId="07E31487" w14:textId="200E1502">
            <w:pPr>
              <w:rPr>
                <w:rFonts w:ascii="Verdana" w:hAnsi="Verdana" w:cs="Arial"/>
                <w:sz w:val="24"/>
                <w:szCs w:val="24"/>
              </w:rPr>
            </w:pPr>
            <w:r w:rsidRPr="00A40E8A">
              <w:rPr>
                <w:rFonts w:ascii="Verdana" w:hAnsi="Verdana" w:cs="Arial"/>
                <w:sz w:val="24"/>
                <w:szCs w:val="24"/>
              </w:rPr>
              <w:t>Amanda Davies, Deputy Head of Nursing for Long</w:t>
            </w:r>
          </w:p>
          <w:p w:rsidRPr="00A40E8A" w:rsidR="004F7344" w:rsidP="00A40E8A" w:rsidRDefault="004F7344" w14:paraId="2D9720D6" w14:textId="77777777">
            <w:pPr>
              <w:rPr>
                <w:rFonts w:ascii="Verdana" w:hAnsi="Verdana" w:cs="Arial"/>
                <w:sz w:val="24"/>
                <w:szCs w:val="24"/>
              </w:rPr>
            </w:pPr>
            <w:r w:rsidRPr="00A40E8A">
              <w:rPr>
                <w:rFonts w:ascii="Verdana" w:hAnsi="Verdana" w:cs="Arial"/>
                <w:sz w:val="24"/>
                <w:szCs w:val="24"/>
              </w:rPr>
              <w:t>Term Care</w:t>
            </w:r>
          </w:p>
          <w:p w:rsidRPr="00A40E8A" w:rsidR="004F7344" w:rsidP="00A40E8A" w:rsidRDefault="004F7344" w14:paraId="19D38883" w14:textId="43E0B26F">
            <w:pPr>
              <w:rPr>
                <w:rFonts w:ascii="Verdana" w:hAnsi="Verdana" w:cs="Arial"/>
                <w:sz w:val="24"/>
                <w:szCs w:val="24"/>
              </w:rPr>
            </w:pPr>
            <w:r w:rsidRPr="00A40E8A">
              <w:rPr>
                <w:rFonts w:ascii="Verdana" w:hAnsi="Verdana" w:cs="Arial"/>
                <w:sz w:val="24"/>
                <w:szCs w:val="24"/>
              </w:rPr>
              <w:t>Richard Mugford, Finance Business Partner PCTSG</w:t>
            </w:r>
          </w:p>
          <w:p w:rsidRPr="00A40E8A" w:rsidR="004F7344" w:rsidP="00A40E8A" w:rsidRDefault="004F7344" w14:paraId="6328CA1A" w14:textId="53DE55B8">
            <w:pPr>
              <w:rPr>
                <w:rFonts w:ascii="Verdana" w:hAnsi="Verdana" w:cs="Arial"/>
                <w:sz w:val="24"/>
                <w:szCs w:val="24"/>
              </w:rPr>
            </w:pPr>
            <w:r w:rsidRPr="00A40E8A">
              <w:rPr>
                <w:rFonts w:ascii="Verdana" w:hAnsi="Verdana" w:cs="Arial"/>
                <w:sz w:val="24"/>
                <w:szCs w:val="24"/>
              </w:rPr>
              <w:t>Colin Jones, CHC &amp; Commissioning Manager MHLD</w:t>
            </w:r>
          </w:p>
          <w:p w:rsidRPr="00A40E8A" w:rsidR="004F7344" w:rsidP="00A40E8A" w:rsidRDefault="004F7344" w14:paraId="2EDE3059" w14:textId="1E2A3274">
            <w:pPr>
              <w:rPr>
                <w:rFonts w:ascii="Verdana" w:hAnsi="Verdana" w:cs="Arial"/>
                <w:sz w:val="24"/>
                <w:szCs w:val="24"/>
              </w:rPr>
            </w:pPr>
            <w:r w:rsidRPr="00A40E8A">
              <w:rPr>
                <w:rFonts w:ascii="Verdana" w:hAnsi="Verdana" w:cs="Arial"/>
                <w:sz w:val="24"/>
                <w:szCs w:val="24"/>
              </w:rPr>
              <w:t>Janet Millward, Deputy Head of Nursing for</w:t>
            </w:r>
          </w:p>
          <w:p w:rsidRPr="00A40E8A" w:rsidR="004F7344" w:rsidP="00A40E8A" w:rsidRDefault="004F7344" w14:paraId="6D2903E7" w14:textId="6E949F60">
            <w:pPr>
              <w:rPr>
                <w:rFonts w:ascii="Verdana" w:hAnsi="Verdana" w:cs="Arial"/>
                <w:sz w:val="24"/>
                <w:szCs w:val="24"/>
              </w:rPr>
            </w:pPr>
            <w:r w:rsidRPr="00A40E8A">
              <w:rPr>
                <w:rFonts w:ascii="Verdana" w:hAnsi="Verdana" w:cs="Arial"/>
                <w:sz w:val="24"/>
                <w:szCs w:val="24"/>
              </w:rPr>
              <w:t>Children’s Services</w:t>
            </w:r>
          </w:p>
        </w:tc>
      </w:tr>
      <w:tr w:rsidRPr="00A40E8A" w:rsidR="00762BBE" w:rsidTr="2A897175" w14:paraId="6D2903EB" w14:textId="77777777">
        <w:tc>
          <w:tcPr>
            <w:tcW w:w="2783" w:type="dxa"/>
            <w:tcMar/>
          </w:tcPr>
          <w:p w:rsidRPr="00A40E8A" w:rsidR="00762BBE" w:rsidP="00A40E8A" w:rsidRDefault="00762BBE" w14:paraId="6D2903E9" w14:textId="77777777">
            <w:pPr>
              <w:rPr>
                <w:rFonts w:ascii="Verdana" w:hAnsi="Verdana" w:cs="Arial"/>
                <w:b/>
                <w:sz w:val="24"/>
                <w:szCs w:val="24"/>
              </w:rPr>
            </w:pPr>
            <w:r w:rsidRPr="00A40E8A">
              <w:rPr>
                <w:rFonts w:ascii="Verdana" w:hAnsi="Verdana" w:cs="Arial"/>
                <w:b/>
                <w:sz w:val="24"/>
                <w:szCs w:val="24"/>
              </w:rPr>
              <w:t>Report Sponsor</w:t>
            </w:r>
          </w:p>
        </w:tc>
        <w:tc>
          <w:tcPr>
            <w:tcW w:w="6851" w:type="dxa"/>
            <w:gridSpan w:val="6"/>
            <w:tcMar/>
          </w:tcPr>
          <w:p w:rsidRPr="00A40E8A" w:rsidR="00ED51E9" w:rsidP="00A40E8A" w:rsidRDefault="004F7344" w14:paraId="6D2903EA" w14:textId="7D42ED11">
            <w:pPr>
              <w:rPr>
                <w:rFonts w:ascii="Verdana" w:hAnsi="Verdana" w:cs="Arial"/>
                <w:sz w:val="24"/>
                <w:szCs w:val="24"/>
              </w:rPr>
            </w:pPr>
            <w:r w:rsidRPr="00A40E8A">
              <w:rPr>
                <w:rFonts w:ascii="Verdana" w:hAnsi="Verdana" w:cs="Arial"/>
                <w:sz w:val="24"/>
                <w:szCs w:val="24"/>
              </w:rPr>
              <w:t>Marie Davies, Executive Director of Planning &amp; Partnerships</w:t>
            </w:r>
          </w:p>
        </w:tc>
      </w:tr>
      <w:tr w:rsidRPr="00A40E8A" w:rsidR="00762BBE" w:rsidTr="2A897175" w14:paraId="6D2903EE" w14:textId="77777777">
        <w:tc>
          <w:tcPr>
            <w:tcW w:w="2783" w:type="dxa"/>
            <w:tcMar/>
          </w:tcPr>
          <w:p w:rsidRPr="00A40E8A" w:rsidR="00762BBE" w:rsidP="00A40E8A" w:rsidRDefault="00762BBE" w14:paraId="6D2903EC" w14:textId="77777777">
            <w:pPr>
              <w:rPr>
                <w:rFonts w:ascii="Verdana" w:hAnsi="Verdana" w:cs="Arial"/>
                <w:b/>
                <w:sz w:val="24"/>
                <w:szCs w:val="24"/>
              </w:rPr>
            </w:pPr>
            <w:r w:rsidRPr="00A40E8A">
              <w:rPr>
                <w:rFonts w:ascii="Verdana" w:hAnsi="Verdana" w:cs="Arial"/>
                <w:b/>
                <w:sz w:val="24"/>
                <w:szCs w:val="24"/>
              </w:rPr>
              <w:t>Presented by</w:t>
            </w:r>
          </w:p>
        </w:tc>
        <w:tc>
          <w:tcPr>
            <w:tcW w:w="6851" w:type="dxa"/>
            <w:gridSpan w:val="6"/>
            <w:tcMar/>
          </w:tcPr>
          <w:p w:rsidRPr="00A40E8A" w:rsidR="00762BBE" w:rsidP="00A40E8A" w:rsidRDefault="003242BC" w14:paraId="6D2903ED" w14:textId="506717DE">
            <w:pPr>
              <w:rPr>
                <w:rFonts w:ascii="Verdana" w:hAnsi="Verdana" w:cs="Arial"/>
                <w:sz w:val="24"/>
                <w:szCs w:val="24"/>
              </w:rPr>
            </w:pPr>
            <w:r w:rsidRPr="00A40E8A">
              <w:rPr>
                <w:rFonts w:ascii="Verdana" w:hAnsi="Verdana" w:cs="Arial"/>
                <w:sz w:val="24"/>
                <w:szCs w:val="24"/>
              </w:rPr>
              <w:t>Marie Davies, Executive Director of Planning &amp; Partnerships</w:t>
            </w:r>
          </w:p>
        </w:tc>
      </w:tr>
      <w:tr w:rsidRPr="00A40E8A" w:rsidR="00653AEC" w:rsidTr="2A897175" w14:paraId="6D2903F1" w14:textId="77777777">
        <w:tc>
          <w:tcPr>
            <w:tcW w:w="2783" w:type="dxa"/>
            <w:tcMar/>
          </w:tcPr>
          <w:p w:rsidRPr="000520A4" w:rsidR="00653AEC" w:rsidP="00A40E8A" w:rsidRDefault="00653AEC" w14:paraId="6D2903EF" w14:textId="77777777">
            <w:pPr>
              <w:rPr>
                <w:rFonts w:ascii="Verdana" w:hAnsi="Verdana" w:cs="Arial"/>
                <w:b/>
                <w:sz w:val="24"/>
                <w:szCs w:val="24"/>
              </w:rPr>
            </w:pPr>
            <w:r w:rsidRPr="000520A4">
              <w:rPr>
                <w:rFonts w:ascii="Verdana" w:hAnsi="Verdana" w:cs="Arial"/>
                <w:b/>
                <w:sz w:val="24"/>
                <w:szCs w:val="24"/>
              </w:rPr>
              <w:t xml:space="preserve">Freedom of Information </w:t>
            </w:r>
          </w:p>
        </w:tc>
        <w:tc>
          <w:tcPr>
            <w:tcW w:w="6851" w:type="dxa"/>
            <w:gridSpan w:val="6"/>
            <w:tcMar/>
          </w:tcPr>
          <w:p w:rsidRPr="000520A4" w:rsidR="00653AEC" w:rsidP="00A40E8A" w:rsidRDefault="00653AEC" w14:paraId="6D2903F0" w14:textId="5005B0E2">
            <w:pPr>
              <w:rPr>
                <w:rFonts w:ascii="Verdana" w:hAnsi="Verdana" w:cs="Arial"/>
                <w:sz w:val="24"/>
                <w:szCs w:val="24"/>
              </w:rPr>
            </w:pPr>
            <w:r w:rsidRPr="000520A4">
              <w:rPr>
                <w:rFonts w:ascii="Verdana" w:hAnsi="Verdana" w:cs="Arial"/>
                <w:sz w:val="24"/>
                <w:szCs w:val="24"/>
              </w:rPr>
              <w:t>Open</w:t>
            </w:r>
          </w:p>
        </w:tc>
      </w:tr>
      <w:tr w:rsidRPr="00A40E8A" w:rsidR="00653AEC" w:rsidTr="2A897175" w14:paraId="6D2903F8" w14:textId="77777777">
        <w:tc>
          <w:tcPr>
            <w:tcW w:w="2783" w:type="dxa"/>
            <w:tcMar/>
          </w:tcPr>
          <w:p w:rsidRPr="000520A4" w:rsidR="00653AEC" w:rsidP="00A40E8A" w:rsidRDefault="00653AEC" w14:paraId="6D2903F2" w14:textId="77777777">
            <w:pPr>
              <w:rPr>
                <w:rFonts w:ascii="Verdana" w:hAnsi="Verdana" w:cs="Arial"/>
                <w:b/>
                <w:sz w:val="24"/>
                <w:szCs w:val="24"/>
              </w:rPr>
            </w:pPr>
            <w:r w:rsidRPr="000520A4">
              <w:rPr>
                <w:rFonts w:ascii="Verdana" w:hAnsi="Verdana" w:cs="Arial"/>
                <w:b/>
                <w:sz w:val="24"/>
                <w:szCs w:val="24"/>
              </w:rPr>
              <w:t>Purpose of the Report</w:t>
            </w:r>
          </w:p>
        </w:tc>
        <w:tc>
          <w:tcPr>
            <w:tcW w:w="6851" w:type="dxa"/>
            <w:gridSpan w:val="6"/>
            <w:tcMar/>
          </w:tcPr>
          <w:p w:rsidRPr="000520A4" w:rsidR="00653AEC" w:rsidP="00A40E8A" w:rsidRDefault="00802A3E" w14:paraId="120F3877" w14:textId="7BD5E1E5">
            <w:pPr>
              <w:ind w:right="96"/>
              <w:rPr>
                <w:rFonts w:ascii="Verdana" w:hAnsi="Verdana" w:cs="Arial"/>
                <w:sz w:val="24"/>
                <w:szCs w:val="24"/>
              </w:rPr>
            </w:pPr>
            <w:r w:rsidRPr="000520A4">
              <w:rPr>
                <w:rFonts w:ascii="Verdana" w:hAnsi="Verdana" w:cs="Arial"/>
                <w:sz w:val="24"/>
                <w:szCs w:val="24"/>
              </w:rPr>
              <w:t>This report provide</w:t>
            </w:r>
            <w:r w:rsidRPr="000520A4" w:rsidR="003242BC">
              <w:rPr>
                <w:rFonts w:ascii="Verdana" w:hAnsi="Verdana" w:cs="Arial"/>
                <w:sz w:val="24"/>
                <w:szCs w:val="24"/>
              </w:rPr>
              <w:t>s</w:t>
            </w:r>
            <w:r w:rsidRPr="000520A4">
              <w:rPr>
                <w:rFonts w:ascii="Verdana" w:hAnsi="Verdana" w:cs="Arial"/>
                <w:sz w:val="24"/>
                <w:szCs w:val="24"/>
              </w:rPr>
              <w:t xml:space="preserve"> an update on the </w:t>
            </w:r>
            <w:r w:rsidRPr="000520A4" w:rsidR="00387E82">
              <w:rPr>
                <w:rFonts w:ascii="Verdana" w:hAnsi="Verdana" w:cs="Arial"/>
                <w:sz w:val="24"/>
                <w:szCs w:val="24"/>
              </w:rPr>
              <w:t xml:space="preserve">quarter </w:t>
            </w:r>
            <w:r w:rsidRPr="000520A4" w:rsidR="000520A4">
              <w:rPr>
                <w:rFonts w:ascii="Verdana" w:hAnsi="Verdana" w:cs="Arial"/>
                <w:sz w:val="24"/>
                <w:szCs w:val="24"/>
              </w:rPr>
              <w:t xml:space="preserve">3 </w:t>
            </w:r>
            <w:r w:rsidRPr="000520A4" w:rsidR="00387E82">
              <w:rPr>
                <w:rFonts w:ascii="Verdana" w:hAnsi="Verdana" w:cs="Arial"/>
                <w:sz w:val="24"/>
                <w:szCs w:val="24"/>
              </w:rPr>
              <w:t xml:space="preserve">2025/26 </w:t>
            </w:r>
            <w:r w:rsidRPr="000520A4">
              <w:rPr>
                <w:rFonts w:ascii="Verdana" w:hAnsi="Verdana" w:cs="Arial"/>
                <w:sz w:val="24"/>
                <w:szCs w:val="24"/>
              </w:rPr>
              <w:t xml:space="preserve">activity and highlight areas of relevance to the </w:t>
            </w:r>
            <w:r w:rsidRPr="000520A4" w:rsidR="007B65E6">
              <w:rPr>
                <w:rFonts w:ascii="Verdana" w:hAnsi="Verdana" w:cs="Arial"/>
                <w:sz w:val="24"/>
                <w:szCs w:val="24"/>
              </w:rPr>
              <w:t>Performance &amp; Finance Comm</w:t>
            </w:r>
            <w:r w:rsidRPr="000520A4">
              <w:rPr>
                <w:rFonts w:ascii="Verdana" w:hAnsi="Verdana" w:cs="Arial"/>
                <w:sz w:val="24"/>
                <w:szCs w:val="24"/>
              </w:rPr>
              <w:t>ittee relating to C</w:t>
            </w:r>
            <w:r w:rsidRPr="000520A4" w:rsidR="00387E82">
              <w:rPr>
                <w:rFonts w:ascii="Verdana" w:hAnsi="Verdana" w:cs="Arial"/>
                <w:sz w:val="24"/>
                <w:szCs w:val="24"/>
              </w:rPr>
              <w:t>ontinuing Health Care (CHC)</w:t>
            </w:r>
            <w:r w:rsidRPr="000520A4" w:rsidR="000520A4">
              <w:rPr>
                <w:rFonts w:ascii="Verdana" w:hAnsi="Verdana" w:cs="Arial"/>
                <w:sz w:val="24"/>
                <w:szCs w:val="24"/>
              </w:rPr>
              <w:t>, Complex Care and Children and Young People’s Continuing Care.</w:t>
            </w:r>
          </w:p>
          <w:p w:rsidRPr="000520A4" w:rsidR="000520A4" w:rsidP="00A40E8A" w:rsidRDefault="000520A4" w14:paraId="6D2903F7" w14:textId="7B3328EF">
            <w:pPr>
              <w:ind w:right="96"/>
              <w:rPr>
                <w:rFonts w:ascii="Verdana" w:hAnsi="Verdana" w:cs="Arial"/>
                <w:sz w:val="24"/>
                <w:szCs w:val="24"/>
              </w:rPr>
            </w:pPr>
          </w:p>
        </w:tc>
      </w:tr>
      <w:tr w:rsidRPr="00A40E8A" w:rsidR="00653AEC" w:rsidTr="2A897175" w14:paraId="6D290402" w14:textId="77777777">
        <w:tc>
          <w:tcPr>
            <w:tcW w:w="2783" w:type="dxa"/>
            <w:tcMar/>
          </w:tcPr>
          <w:p w:rsidRPr="00216D40" w:rsidR="00653AEC" w:rsidP="00A40E8A" w:rsidRDefault="00653AEC" w14:paraId="6D2903F9" w14:textId="77777777">
            <w:pPr>
              <w:rPr>
                <w:rFonts w:ascii="Verdana" w:hAnsi="Verdana" w:cs="Arial"/>
                <w:b/>
                <w:sz w:val="24"/>
                <w:szCs w:val="24"/>
              </w:rPr>
            </w:pPr>
            <w:r w:rsidRPr="00216D40">
              <w:rPr>
                <w:rFonts w:ascii="Verdana" w:hAnsi="Verdana" w:cs="Arial"/>
                <w:b/>
                <w:sz w:val="24"/>
                <w:szCs w:val="24"/>
              </w:rPr>
              <w:t>Key Issues</w:t>
            </w:r>
          </w:p>
          <w:p w:rsidRPr="00A40E8A" w:rsidR="00653AEC" w:rsidP="00A40E8A" w:rsidRDefault="00653AEC" w14:paraId="6D2903FA" w14:textId="77777777">
            <w:pPr>
              <w:rPr>
                <w:rFonts w:ascii="Verdana" w:hAnsi="Verdana" w:cs="Arial"/>
                <w:b/>
                <w:sz w:val="24"/>
                <w:szCs w:val="24"/>
                <w:highlight w:val="yellow"/>
              </w:rPr>
            </w:pPr>
          </w:p>
          <w:p w:rsidRPr="00A40E8A" w:rsidR="00653AEC" w:rsidP="00A40E8A" w:rsidRDefault="00653AEC" w14:paraId="6D2903FB" w14:textId="77777777">
            <w:pPr>
              <w:rPr>
                <w:rFonts w:ascii="Verdana" w:hAnsi="Verdana" w:cs="Arial"/>
                <w:b/>
                <w:sz w:val="24"/>
                <w:szCs w:val="24"/>
                <w:highlight w:val="yellow"/>
              </w:rPr>
            </w:pPr>
          </w:p>
          <w:p w:rsidRPr="00A40E8A" w:rsidR="00653AEC" w:rsidP="00A40E8A" w:rsidRDefault="00653AEC" w14:paraId="6D2903FC" w14:textId="77777777">
            <w:pPr>
              <w:rPr>
                <w:rFonts w:ascii="Verdana" w:hAnsi="Verdana" w:cs="Arial"/>
                <w:b/>
                <w:sz w:val="24"/>
                <w:szCs w:val="24"/>
                <w:highlight w:val="yellow"/>
              </w:rPr>
            </w:pPr>
          </w:p>
        </w:tc>
        <w:tc>
          <w:tcPr>
            <w:tcW w:w="6851" w:type="dxa"/>
            <w:gridSpan w:val="6"/>
            <w:tcMar/>
          </w:tcPr>
          <w:p w:rsidRPr="00F5758E" w:rsidR="00722DBD" w:rsidP="00722DBD" w:rsidRDefault="00722DBD" w14:paraId="5EC6596C" w14:textId="77777777">
            <w:pPr>
              <w:rPr>
                <w:rFonts w:ascii="Verdana" w:hAnsi="Verdana" w:cs="Arial"/>
                <w:b/>
                <w:bCs/>
                <w:sz w:val="24"/>
                <w:szCs w:val="24"/>
              </w:rPr>
            </w:pPr>
            <w:r w:rsidRPr="00F5758E">
              <w:rPr>
                <w:rFonts w:ascii="Verdana" w:hAnsi="Verdana" w:cs="Arial"/>
                <w:b/>
                <w:bCs/>
                <w:sz w:val="24"/>
                <w:szCs w:val="24"/>
              </w:rPr>
              <w:t>CHC/ Complex Care Transformation Programme</w:t>
            </w:r>
          </w:p>
          <w:p w:rsidR="00722DBD" w:rsidP="00722DBD" w:rsidRDefault="00722DBD" w14:paraId="7A6166FD" w14:textId="77777777">
            <w:pPr>
              <w:rPr>
                <w:rFonts w:ascii="Verdana" w:hAnsi="Verdana" w:cs="Arial"/>
                <w:sz w:val="24"/>
                <w:szCs w:val="24"/>
              </w:rPr>
            </w:pPr>
            <w:r w:rsidRPr="00F5758E">
              <w:rPr>
                <w:rFonts w:ascii="Verdana" w:hAnsi="Verdana" w:cs="Arial"/>
                <w:sz w:val="24"/>
                <w:szCs w:val="24"/>
              </w:rPr>
              <w:t>The Health Board’s Transformation Programme is progressing well, with four key workstreams—joint funding, operating model, market management, and package rightsizing—designed to deliver efficiencies and financial savings. Work in Q3 has focused on shaping the 2026/27 delivery and savings plan, with oversight through the CHC Programme Board and strengthened collaboration across regional partners</w:t>
            </w:r>
            <w:r>
              <w:rPr>
                <w:rFonts w:ascii="Verdana" w:hAnsi="Verdana" w:cs="Arial"/>
                <w:sz w:val="24"/>
                <w:szCs w:val="24"/>
              </w:rPr>
              <w:t>.</w:t>
            </w:r>
          </w:p>
          <w:p w:rsidR="00722DBD" w:rsidP="00216D40" w:rsidRDefault="00722DBD" w14:paraId="3787DA85" w14:textId="77777777">
            <w:pPr>
              <w:rPr>
                <w:rFonts w:ascii="Verdana" w:hAnsi="Verdana" w:cs="Arial"/>
                <w:b/>
                <w:bCs/>
                <w:sz w:val="24"/>
                <w:szCs w:val="24"/>
              </w:rPr>
            </w:pPr>
          </w:p>
          <w:p w:rsidRPr="008F5104" w:rsidR="00E42247" w:rsidP="00216D40" w:rsidRDefault="00216D40" w14:paraId="085A0D75" w14:textId="3AFD8E9E">
            <w:pPr>
              <w:rPr>
                <w:rFonts w:ascii="Verdana" w:hAnsi="Verdana" w:cs="Arial"/>
                <w:b/>
                <w:bCs/>
                <w:sz w:val="24"/>
                <w:szCs w:val="24"/>
              </w:rPr>
            </w:pPr>
            <w:r w:rsidRPr="008F5104">
              <w:rPr>
                <w:rFonts w:ascii="Verdana" w:hAnsi="Verdana" w:cs="Arial"/>
                <w:b/>
                <w:bCs/>
                <w:sz w:val="24"/>
                <w:szCs w:val="24"/>
              </w:rPr>
              <w:t>Mental Health &amp; Learning Disabilities (</w:t>
            </w:r>
            <w:r w:rsidRPr="008F5104" w:rsidR="00E42247">
              <w:rPr>
                <w:rFonts w:ascii="Verdana" w:hAnsi="Verdana" w:cs="Arial"/>
                <w:b/>
                <w:bCs/>
                <w:sz w:val="24"/>
                <w:szCs w:val="24"/>
              </w:rPr>
              <w:t>MHLD</w:t>
            </w:r>
            <w:r w:rsidRPr="008F5104">
              <w:rPr>
                <w:rFonts w:ascii="Verdana" w:hAnsi="Verdana" w:cs="Arial"/>
                <w:b/>
                <w:bCs/>
                <w:sz w:val="24"/>
                <w:szCs w:val="24"/>
              </w:rPr>
              <w:t>)</w:t>
            </w:r>
          </w:p>
          <w:p w:rsidRPr="008F5104" w:rsidR="00526863" w:rsidP="00526863" w:rsidRDefault="00526863" w14:paraId="25420725" w14:textId="5D2A34A7">
            <w:pPr>
              <w:rPr>
                <w:rFonts w:ascii="Verdana" w:hAnsi="Verdana" w:cs="Arial"/>
                <w:sz w:val="24"/>
                <w:szCs w:val="24"/>
              </w:rPr>
            </w:pPr>
            <w:r w:rsidRPr="00526863">
              <w:rPr>
                <w:rFonts w:ascii="Verdana" w:hAnsi="Verdana" w:cs="Arial"/>
                <w:sz w:val="24"/>
                <w:szCs w:val="24"/>
              </w:rPr>
              <w:t xml:space="preserve">Demand for packages </w:t>
            </w:r>
            <w:r w:rsidRPr="008F5104" w:rsidR="00216D40">
              <w:rPr>
                <w:rFonts w:ascii="Verdana" w:hAnsi="Verdana" w:cs="Arial"/>
                <w:sz w:val="24"/>
                <w:szCs w:val="24"/>
              </w:rPr>
              <w:t xml:space="preserve">of care </w:t>
            </w:r>
            <w:r w:rsidRPr="00526863">
              <w:rPr>
                <w:rFonts w:ascii="Verdana" w:hAnsi="Verdana" w:cs="Arial"/>
                <w:sz w:val="24"/>
                <w:szCs w:val="24"/>
              </w:rPr>
              <w:t>continues to rise sharply, with significant pressures across adult MH services, complex care commissioning, and routine reviews identifying many individuals requiring reassessment of CHC eligibility</w:t>
            </w:r>
            <w:r w:rsidRPr="008F5104" w:rsidR="00216D40">
              <w:rPr>
                <w:rFonts w:ascii="Verdana" w:hAnsi="Verdana" w:cs="Arial"/>
                <w:sz w:val="24"/>
                <w:szCs w:val="24"/>
              </w:rPr>
              <w:t xml:space="preserve">, </w:t>
            </w:r>
            <w:r w:rsidRPr="00526863">
              <w:rPr>
                <w:rFonts w:ascii="Verdana" w:hAnsi="Verdana" w:cs="Arial"/>
                <w:sz w:val="24"/>
                <w:szCs w:val="24"/>
              </w:rPr>
              <w:t>made more challenging by Local Authority capacity constraints</w:t>
            </w:r>
            <w:r w:rsidRPr="008F5104" w:rsidR="00216D40">
              <w:rPr>
                <w:rFonts w:ascii="Verdana" w:hAnsi="Verdana" w:cs="Arial"/>
                <w:sz w:val="24"/>
                <w:szCs w:val="24"/>
              </w:rPr>
              <w:t xml:space="preserve"> to support the review process</w:t>
            </w:r>
            <w:r w:rsidRPr="00526863">
              <w:rPr>
                <w:rFonts w:ascii="Verdana" w:hAnsi="Verdana" w:cs="Arial"/>
                <w:sz w:val="24"/>
                <w:szCs w:val="24"/>
              </w:rPr>
              <w:t xml:space="preserve">. </w:t>
            </w:r>
          </w:p>
          <w:p w:rsidRPr="008F5104" w:rsidR="00526863" w:rsidP="00526863" w:rsidRDefault="00526863" w14:paraId="5F5A6A4A" w14:textId="77777777">
            <w:pPr>
              <w:rPr>
                <w:rFonts w:ascii="Verdana" w:hAnsi="Verdana" w:cs="Arial"/>
                <w:sz w:val="24"/>
                <w:szCs w:val="24"/>
              </w:rPr>
            </w:pPr>
          </w:p>
          <w:p w:rsidRPr="008F5104" w:rsidR="00E42247" w:rsidP="00216D40" w:rsidRDefault="00216D40" w14:paraId="547DCA5D" w14:textId="161B6F0E">
            <w:pPr>
              <w:rPr>
                <w:rFonts w:ascii="Verdana" w:hAnsi="Verdana" w:cs="Arial"/>
                <w:sz w:val="24"/>
                <w:szCs w:val="24"/>
              </w:rPr>
            </w:pPr>
            <w:r w:rsidRPr="008F5104">
              <w:rPr>
                <w:rFonts w:ascii="Verdana" w:hAnsi="Verdana" w:cs="Arial"/>
                <w:sz w:val="24"/>
                <w:szCs w:val="24"/>
              </w:rPr>
              <w:t>Financial pressures remain significant, driven by new cases, rising additional</w:t>
            </w:r>
            <w:r w:rsidRPr="008F5104">
              <w:rPr>
                <w:rFonts w:ascii="Cambria Math" w:hAnsi="Cambria Math" w:cs="Cambria Math"/>
                <w:sz w:val="24"/>
                <w:szCs w:val="24"/>
              </w:rPr>
              <w:t>‑</w:t>
            </w:r>
            <w:r w:rsidRPr="008F5104">
              <w:rPr>
                <w:rFonts w:ascii="Verdana" w:hAnsi="Verdana" w:cs="Arial"/>
                <w:sz w:val="24"/>
                <w:szCs w:val="24"/>
              </w:rPr>
              <w:t>observation costs and unfunded growth, resulting in a year</w:t>
            </w:r>
            <w:r w:rsidRPr="008F5104">
              <w:rPr>
                <w:rFonts w:ascii="Cambria Math" w:hAnsi="Cambria Math" w:cs="Cambria Math"/>
                <w:sz w:val="24"/>
                <w:szCs w:val="24"/>
              </w:rPr>
              <w:t>‑</w:t>
            </w:r>
            <w:r w:rsidRPr="008F5104">
              <w:rPr>
                <w:rFonts w:ascii="Verdana" w:hAnsi="Verdana" w:cs="Arial"/>
                <w:sz w:val="24"/>
                <w:szCs w:val="24"/>
              </w:rPr>
              <w:t>to</w:t>
            </w:r>
            <w:r w:rsidRPr="008F5104">
              <w:rPr>
                <w:rFonts w:ascii="Cambria Math" w:hAnsi="Cambria Math" w:cs="Cambria Math"/>
                <w:sz w:val="24"/>
                <w:szCs w:val="24"/>
              </w:rPr>
              <w:t>‑</w:t>
            </w:r>
            <w:r w:rsidRPr="008F5104">
              <w:rPr>
                <w:rFonts w:ascii="Verdana" w:hAnsi="Verdana" w:cs="Arial"/>
                <w:sz w:val="24"/>
                <w:szCs w:val="24"/>
              </w:rPr>
              <w:t xml:space="preserve">date </w:t>
            </w:r>
            <w:r w:rsidRPr="008F5104">
              <w:rPr>
                <w:rFonts w:ascii="Verdana" w:hAnsi="Verdana" w:cs="Arial"/>
                <w:sz w:val="24"/>
                <w:szCs w:val="24"/>
              </w:rPr>
              <w:t xml:space="preserve">overspend of </w:t>
            </w:r>
            <w:r w:rsidRPr="008F5104">
              <w:rPr>
                <w:rFonts w:ascii="Verdana" w:hAnsi="Verdana" w:cs="Verdana"/>
                <w:sz w:val="24"/>
                <w:szCs w:val="24"/>
              </w:rPr>
              <w:t>£</w:t>
            </w:r>
            <w:r w:rsidRPr="008F5104">
              <w:rPr>
                <w:rFonts w:ascii="Verdana" w:hAnsi="Verdana" w:cs="Arial"/>
                <w:sz w:val="24"/>
                <w:szCs w:val="24"/>
              </w:rPr>
              <w:t xml:space="preserve">6.9m. Notably, </w:t>
            </w:r>
            <w:r w:rsidRPr="008F5104">
              <w:rPr>
                <w:rFonts w:ascii="Verdana" w:hAnsi="Verdana" w:cs="Verdana"/>
                <w:sz w:val="24"/>
                <w:szCs w:val="24"/>
              </w:rPr>
              <w:t>£</w:t>
            </w:r>
            <w:r w:rsidRPr="008F5104">
              <w:rPr>
                <w:rFonts w:ascii="Verdana" w:hAnsi="Verdana" w:cs="Arial"/>
                <w:sz w:val="24"/>
                <w:szCs w:val="24"/>
              </w:rPr>
              <w:t>5.4m of this relates to private Mental Health inpatient activity.  This expenditure that is not CHC but is currently recorded against the CHC budget due to the absence of an alternative suitable budget line.</w:t>
            </w:r>
          </w:p>
          <w:p w:rsidRPr="008F5104" w:rsidR="00E42247" w:rsidP="00A40E8A" w:rsidRDefault="00E42247" w14:paraId="4C93559B" w14:textId="77777777">
            <w:pPr>
              <w:ind w:left="360"/>
              <w:rPr>
                <w:rFonts w:ascii="Verdana" w:hAnsi="Verdana" w:cs="Arial"/>
                <w:sz w:val="24"/>
                <w:szCs w:val="24"/>
              </w:rPr>
            </w:pPr>
          </w:p>
          <w:p w:rsidRPr="008F5104" w:rsidR="00E42247" w:rsidP="00216D40" w:rsidRDefault="00E42247" w14:paraId="56B42A7B" w14:textId="443A5C93">
            <w:pPr>
              <w:rPr>
                <w:rFonts w:ascii="Verdana" w:hAnsi="Verdana" w:cs="Arial"/>
                <w:b/>
                <w:bCs/>
                <w:sz w:val="24"/>
                <w:szCs w:val="24"/>
              </w:rPr>
            </w:pPr>
            <w:r w:rsidRPr="008F5104">
              <w:rPr>
                <w:rFonts w:ascii="Verdana" w:hAnsi="Verdana" w:cs="Arial"/>
                <w:b/>
                <w:bCs/>
                <w:sz w:val="24"/>
                <w:szCs w:val="24"/>
              </w:rPr>
              <w:t>Long Term Care</w:t>
            </w:r>
          </w:p>
          <w:p w:rsidRPr="008F5104" w:rsidR="00526863" w:rsidP="00526863" w:rsidRDefault="00526863" w14:paraId="2C58ACBB" w14:textId="297F4EA3">
            <w:pPr>
              <w:rPr>
                <w:rFonts w:ascii="Verdana" w:hAnsi="Verdana" w:cs="Arial"/>
                <w:sz w:val="24"/>
                <w:szCs w:val="24"/>
              </w:rPr>
            </w:pPr>
            <w:r w:rsidRPr="2A897175" w:rsidR="00526863">
              <w:rPr>
                <w:rFonts w:ascii="Verdana" w:hAnsi="Verdana" w:cs="Arial"/>
                <w:sz w:val="24"/>
                <w:szCs w:val="24"/>
              </w:rPr>
              <w:t xml:space="preserve">Demand for CHC, </w:t>
            </w:r>
            <w:r w:rsidRPr="2A897175" w:rsidR="00216D40">
              <w:rPr>
                <w:rFonts w:ascii="Verdana" w:hAnsi="Verdana" w:cs="Arial"/>
                <w:sz w:val="24"/>
                <w:szCs w:val="24"/>
              </w:rPr>
              <w:t>j</w:t>
            </w:r>
            <w:r w:rsidRPr="2A897175" w:rsidR="00526863">
              <w:rPr>
                <w:rFonts w:ascii="Verdana" w:hAnsi="Verdana" w:cs="Arial"/>
                <w:sz w:val="24"/>
                <w:szCs w:val="24"/>
              </w:rPr>
              <w:t xml:space="preserve">oint packages and Section 117 </w:t>
            </w:r>
            <w:r w:rsidRPr="2A897175" w:rsidR="0E88C2EC">
              <w:rPr>
                <w:rFonts w:ascii="Verdana" w:hAnsi="Verdana" w:cs="Arial"/>
                <w:sz w:val="24"/>
                <w:szCs w:val="24"/>
              </w:rPr>
              <w:t>continue</w:t>
            </w:r>
            <w:r w:rsidRPr="2A897175" w:rsidR="00526863">
              <w:rPr>
                <w:rFonts w:ascii="Verdana" w:hAnsi="Verdana" w:cs="Arial"/>
                <w:sz w:val="24"/>
                <w:szCs w:val="24"/>
              </w:rPr>
              <w:t xml:space="preserve"> to rise, alongside a significant increase in </w:t>
            </w:r>
            <w:r w:rsidRPr="2A897175" w:rsidR="07615CE6">
              <w:rPr>
                <w:rFonts w:ascii="Verdana" w:hAnsi="Verdana" w:cs="Arial"/>
                <w:sz w:val="24"/>
                <w:szCs w:val="24"/>
              </w:rPr>
              <w:t>fast-track</w:t>
            </w:r>
            <w:r w:rsidRPr="2A897175" w:rsidR="00526863">
              <w:rPr>
                <w:rFonts w:ascii="Verdana" w:hAnsi="Verdana" w:cs="Arial"/>
                <w:sz w:val="24"/>
                <w:szCs w:val="24"/>
              </w:rPr>
              <w:t xml:space="preserve"> referrals, while review backlogs and pressures within the care home market remain key operational challenges. </w:t>
            </w:r>
            <w:r w:rsidRPr="2A897175" w:rsidR="00526863">
              <w:rPr>
                <w:rFonts w:ascii="Verdana" w:hAnsi="Verdana" w:cs="Arial"/>
                <w:sz w:val="24"/>
                <w:szCs w:val="24"/>
              </w:rPr>
              <w:t>Social worker allocation continues to be the biggest barriers for reviews and stepping down patients that are no longer eligible for CHC into a more suitable commissioned package of care</w:t>
            </w:r>
            <w:r w:rsidRPr="2A897175" w:rsidR="00526863">
              <w:rPr>
                <w:rFonts w:ascii="Verdana" w:hAnsi="Verdana" w:cs="Arial"/>
                <w:sz w:val="24"/>
                <w:szCs w:val="24"/>
              </w:rPr>
              <w:t xml:space="preserve">.  </w:t>
            </w:r>
            <w:r w:rsidRPr="2A897175" w:rsidR="00526863">
              <w:rPr>
                <w:rFonts w:ascii="Verdana" w:hAnsi="Verdana" w:cs="Arial"/>
                <w:sz w:val="24"/>
                <w:szCs w:val="24"/>
              </w:rPr>
              <w:t xml:space="preserve">This issue is being addressed through the collaborative working via the Regional Commissioning Group chaired by the Executive Director of Planning &amp; </w:t>
            </w:r>
            <w:r w:rsidRPr="2A897175" w:rsidR="4B77094E">
              <w:rPr>
                <w:rFonts w:ascii="Verdana" w:hAnsi="Verdana" w:cs="Arial"/>
                <w:sz w:val="24"/>
                <w:szCs w:val="24"/>
              </w:rPr>
              <w:t>Partnerships. Track</w:t>
            </w:r>
            <w:r w:rsidRPr="2A897175" w:rsidR="00526863">
              <w:rPr>
                <w:rFonts w:ascii="Verdana" w:hAnsi="Verdana" w:cs="Arial"/>
                <w:sz w:val="24"/>
                <w:szCs w:val="24"/>
              </w:rPr>
              <w:t xml:space="preserve"> referrals, while review backlogs and pressures within the care home market remain key operational challenges. </w:t>
            </w:r>
            <w:r w:rsidRPr="00526863">
              <w:rPr>
                <w:rFonts w:ascii="Verdana" w:hAnsi="Verdana" w:cs="Arial"/>
                <w:sz w:val="24"/>
                <w:szCs w:val="24"/>
              </w:rPr>
              <w:noBreakHyphen/>
              <w:t xml:space="preserve">track referrals, while review backlogs and pressures within the care home market remain key operational challenges. </w:t>
            </w:r>
          </w:p>
          <w:p w:rsidRPr="008F5104" w:rsidR="00526863" w:rsidP="00526863" w:rsidRDefault="00526863" w14:paraId="6D059967" w14:textId="77777777">
            <w:pPr>
              <w:rPr>
                <w:rFonts w:ascii="Verdana" w:hAnsi="Verdana" w:cs="Arial"/>
                <w:sz w:val="24"/>
                <w:szCs w:val="24"/>
              </w:rPr>
            </w:pPr>
          </w:p>
          <w:p w:rsidRPr="00526863" w:rsidR="00526863" w:rsidP="00526863" w:rsidRDefault="00526863" w14:paraId="0EF05735" w14:textId="51AC5CB8">
            <w:pPr>
              <w:rPr>
                <w:rFonts w:ascii="Verdana" w:hAnsi="Verdana" w:cs="Arial"/>
                <w:sz w:val="24"/>
                <w:szCs w:val="24"/>
              </w:rPr>
            </w:pPr>
            <w:r w:rsidRPr="2A897175" w:rsidR="00526863">
              <w:rPr>
                <w:rFonts w:ascii="Verdana" w:hAnsi="Verdana" w:cs="Arial"/>
                <w:sz w:val="24"/>
                <w:szCs w:val="24"/>
              </w:rPr>
              <w:t>As at the end of quarter 3 25/26, the financial position shows</w:t>
            </w:r>
            <w:r w:rsidRPr="2A897175" w:rsidR="00526863">
              <w:rPr>
                <w:rFonts w:ascii="Verdana" w:hAnsi="Verdana" w:cs="Arial"/>
                <w:sz w:val="24"/>
                <w:szCs w:val="24"/>
              </w:rPr>
              <w:t xml:space="preserve"> a small underspend driven by review-related adjustments, ongoing inflationary pressures, high-cost </w:t>
            </w:r>
            <w:r w:rsidRPr="2A897175" w:rsidR="00526863">
              <w:rPr>
                <w:rFonts w:ascii="Verdana" w:hAnsi="Verdana" w:cs="Arial"/>
                <w:sz w:val="24"/>
                <w:szCs w:val="24"/>
              </w:rPr>
              <w:t>placements</w:t>
            </w:r>
            <w:r w:rsidRPr="2A897175" w:rsidR="00526863">
              <w:rPr>
                <w:rFonts w:ascii="Verdana" w:hAnsi="Verdana" w:cs="Arial"/>
                <w:sz w:val="24"/>
                <w:szCs w:val="24"/>
              </w:rPr>
              <w:t xml:space="preserve"> and a shift toward </w:t>
            </w:r>
            <w:r w:rsidRPr="2A897175" w:rsidR="178E9435">
              <w:rPr>
                <w:rFonts w:ascii="Verdana" w:hAnsi="Verdana" w:cs="Arial"/>
                <w:sz w:val="24"/>
                <w:szCs w:val="24"/>
              </w:rPr>
              <w:t>higher rate</w:t>
            </w:r>
            <w:r w:rsidRPr="2A897175" w:rsidR="00526863">
              <w:rPr>
                <w:rFonts w:ascii="Verdana" w:hAnsi="Verdana" w:cs="Arial"/>
                <w:sz w:val="24"/>
                <w:szCs w:val="24"/>
              </w:rPr>
              <w:t xml:space="preserve"> packages present a continuing financial </w:t>
            </w:r>
            <w:r w:rsidRPr="2A897175" w:rsidR="05BC5B53">
              <w:rPr>
                <w:rFonts w:ascii="Verdana" w:hAnsi="Verdana" w:cs="Arial"/>
                <w:sz w:val="24"/>
                <w:szCs w:val="24"/>
              </w:rPr>
              <w:t>risk. Rate</w:t>
            </w:r>
            <w:r w:rsidRPr="2A897175" w:rsidR="00526863">
              <w:rPr>
                <w:rFonts w:ascii="Verdana" w:hAnsi="Verdana" w:cs="Arial"/>
                <w:sz w:val="24"/>
                <w:szCs w:val="24"/>
              </w:rPr>
              <w:t xml:space="preserve"> packages present a continuing financial risk.</w:t>
            </w:r>
            <w:r w:rsidRPr="00526863">
              <w:rPr>
                <w:rFonts w:ascii="Verdana" w:hAnsi="Verdana" w:cs="Arial"/>
                <w:sz w:val="24"/>
                <w:szCs w:val="24"/>
              </w:rPr>
              <w:noBreakHyphen/>
              <w:t>rate packages present a continuing financial risk.</w:t>
            </w:r>
          </w:p>
          <w:p w:rsidRPr="008F5104" w:rsidR="00E42247" w:rsidP="00A40E8A" w:rsidRDefault="00E42247" w14:paraId="2596E1D2" w14:textId="77777777">
            <w:pPr>
              <w:rPr>
                <w:rFonts w:ascii="Verdana" w:hAnsi="Verdana" w:cs="Arial"/>
                <w:sz w:val="24"/>
                <w:szCs w:val="24"/>
              </w:rPr>
            </w:pPr>
          </w:p>
          <w:p w:rsidRPr="00F57DF3" w:rsidR="00E42247" w:rsidP="008F5104" w:rsidRDefault="008F5104" w14:paraId="6F1CDE3F" w14:textId="762BE07F">
            <w:pPr>
              <w:rPr>
                <w:rFonts w:ascii="Verdana" w:hAnsi="Verdana" w:cs="Arial"/>
                <w:b/>
                <w:bCs/>
                <w:sz w:val="24"/>
                <w:szCs w:val="24"/>
              </w:rPr>
            </w:pPr>
            <w:r w:rsidRPr="00F57DF3">
              <w:rPr>
                <w:rFonts w:ascii="Verdana" w:hAnsi="Verdana" w:cs="Arial"/>
                <w:b/>
                <w:bCs/>
                <w:sz w:val="24"/>
                <w:szCs w:val="24"/>
              </w:rPr>
              <w:t>Children and Young People</w:t>
            </w:r>
          </w:p>
          <w:p w:rsidRPr="008F5104" w:rsidR="00526863" w:rsidP="00526863" w:rsidRDefault="00526863" w14:paraId="7C6FA8C7" w14:textId="2E766955">
            <w:pPr>
              <w:rPr>
                <w:rFonts w:ascii="Verdana" w:hAnsi="Verdana" w:cs="Arial"/>
                <w:sz w:val="24"/>
                <w:szCs w:val="24"/>
              </w:rPr>
            </w:pPr>
            <w:r w:rsidRPr="00526863">
              <w:rPr>
                <w:rFonts w:ascii="Verdana" w:hAnsi="Verdana" w:cs="Arial"/>
                <w:sz w:val="24"/>
                <w:szCs w:val="24"/>
              </w:rPr>
              <w:t>The Children’s Continuing Care service delivered 16 active packages of care in Q3, but persistent staffing shortages</w:t>
            </w:r>
            <w:r w:rsidR="006D304D">
              <w:rPr>
                <w:rFonts w:ascii="Verdana" w:hAnsi="Verdana" w:cs="Arial"/>
                <w:sz w:val="24"/>
                <w:szCs w:val="24"/>
              </w:rPr>
              <w:t xml:space="preserve">, </w:t>
            </w:r>
            <w:r w:rsidRPr="00526863">
              <w:rPr>
                <w:rFonts w:ascii="Verdana" w:hAnsi="Verdana" w:cs="Arial"/>
                <w:sz w:val="24"/>
                <w:szCs w:val="24"/>
              </w:rPr>
              <w:t>particularly within the unregistered workforce</w:t>
            </w:r>
            <w:r w:rsidR="006D304D">
              <w:rPr>
                <w:rFonts w:ascii="Verdana" w:hAnsi="Verdana" w:cs="Arial"/>
                <w:sz w:val="24"/>
                <w:szCs w:val="24"/>
              </w:rPr>
              <w:t xml:space="preserve">, </w:t>
            </w:r>
            <w:r w:rsidRPr="00526863">
              <w:rPr>
                <w:rFonts w:ascii="Verdana" w:hAnsi="Verdana" w:cs="Arial"/>
                <w:sz w:val="24"/>
                <w:szCs w:val="24"/>
              </w:rPr>
              <w:t xml:space="preserve">led to a rising number of missed care episodes and increased pressure on families. </w:t>
            </w:r>
          </w:p>
          <w:p w:rsidRPr="00526863" w:rsidR="00526863" w:rsidP="00526863" w:rsidRDefault="00526863" w14:paraId="5847CC51" w14:textId="634F835E">
            <w:pPr>
              <w:rPr>
                <w:rFonts w:ascii="Verdana" w:hAnsi="Verdana" w:cs="Arial"/>
                <w:sz w:val="24"/>
                <w:szCs w:val="24"/>
              </w:rPr>
            </w:pPr>
            <w:r w:rsidRPr="00526863">
              <w:rPr>
                <w:rFonts w:ascii="Verdana" w:hAnsi="Verdana" w:cs="Arial"/>
                <w:sz w:val="24"/>
                <w:szCs w:val="24"/>
              </w:rPr>
              <w:t>Although finances show a modest underspend, workforce deficits remain the key risk, with mitigation efforts focused on recruitment, bank utilisation and strengthened rota oversight to stabilise service delivery in Q4.</w:t>
            </w:r>
          </w:p>
          <w:p w:rsidRPr="006D304D" w:rsidR="000960B9" w:rsidP="00722DBD" w:rsidRDefault="000960B9" w14:paraId="6D290401" w14:textId="7B46DA42">
            <w:pPr>
              <w:rPr>
                <w:rFonts w:ascii="Verdana" w:hAnsi="Verdana" w:cs="Arial"/>
                <w:sz w:val="24"/>
                <w:szCs w:val="24"/>
              </w:rPr>
            </w:pPr>
          </w:p>
        </w:tc>
      </w:tr>
      <w:tr w:rsidRPr="00A40E8A" w:rsidR="00762BBE" w:rsidTr="2A897175" w14:paraId="6D290409" w14:textId="77777777">
        <w:trPr>
          <w:trHeight w:val="97"/>
        </w:trPr>
        <w:tc>
          <w:tcPr>
            <w:tcW w:w="2783" w:type="dxa"/>
            <w:vMerge w:val="restart"/>
            <w:tcMar/>
          </w:tcPr>
          <w:p w:rsidRPr="006D304D" w:rsidR="00762BBE" w:rsidP="00A40E8A" w:rsidRDefault="00762BBE" w14:paraId="6D290403" w14:textId="77777777">
            <w:pPr>
              <w:rPr>
                <w:rFonts w:ascii="Verdana" w:hAnsi="Verdana" w:cs="Arial"/>
                <w:b/>
                <w:sz w:val="24"/>
                <w:szCs w:val="24"/>
              </w:rPr>
            </w:pPr>
            <w:r w:rsidRPr="006D304D">
              <w:rPr>
                <w:rFonts w:ascii="Verdana" w:hAnsi="Verdana" w:cs="Arial"/>
                <w:b/>
                <w:sz w:val="24"/>
                <w:szCs w:val="24"/>
              </w:rPr>
              <w:t xml:space="preserve">Specific Action Required </w:t>
            </w:r>
          </w:p>
          <w:p w:rsidRPr="006D304D" w:rsidR="00762BBE" w:rsidP="00A40E8A" w:rsidRDefault="00762BBE" w14:paraId="6D290404" w14:textId="77777777">
            <w:pPr>
              <w:rPr>
                <w:rFonts w:ascii="Verdana" w:hAnsi="Verdana" w:cs="Arial"/>
                <w:b/>
                <w:i/>
                <w:sz w:val="24"/>
                <w:szCs w:val="24"/>
              </w:rPr>
            </w:pPr>
            <w:r w:rsidRPr="006D304D">
              <w:rPr>
                <w:rFonts w:ascii="Verdana" w:hAnsi="Verdana" w:cs="Arial"/>
                <w:b/>
                <w:i/>
                <w:sz w:val="24"/>
                <w:szCs w:val="24"/>
              </w:rPr>
              <w:t>(please choose one only)</w:t>
            </w:r>
          </w:p>
        </w:tc>
        <w:tc>
          <w:tcPr>
            <w:tcW w:w="2016" w:type="dxa"/>
            <w:shd w:val="clear" w:color="auto" w:fill="D5DCE4" w:themeFill="text2" w:themeFillTint="33"/>
            <w:tcMar/>
          </w:tcPr>
          <w:p w:rsidRPr="006D304D" w:rsidR="00762BBE" w:rsidP="006D304D" w:rsidRDefault="00762BBE" w14:paraId="6D290405" w14:textId="77777777">
            <w:pPr>
              <w:jc w:val="center"/>
              <w:rPr>
                <w:rFonts w:ascii="Verdana" w:hAnsi="Verdana" w:cs="Arial"/>
                <w:b/>
                <w:sz w:val="24"/>
                <w:szCs w:val="24"/>
              </w:rPr>
            </w:pPr>
            <w:r w:rsidRPr="006D304D">
              <w:rPr>
                <w:rFonts w:ascii="Verdana" w:hAnsi="Verdana" w:cs="Arial"/>
                <w:b/>
                <w:sz w:val="24"/>
                <w:szCs w:val="24"/>
              </w:rPr>
              <w:t>Information</w:t>
            </w:r>
          </w:p>
        </w:tc>
        <w:tc>
          <w:tcPr>
            <w:tcW w:w="1723" w:type="dxa"/>
            <w:gridSpan w:val="2"/>
            <w:shd w:val="clear" w:color="auto" w:fill="D5DCE4" w:themeFill="text2" w:themeFillTint="33"/>
            <w:tcMar/>
          </w:tcPr>
          <w:p w:rsidRPr="006D304D" w:rsidR="00762BBE" w:rsidP="006D304D" w:rsidRDefault="00762BBE" w14:paraId="6D290406" w14:textId="77777777">
            <w:pPr>
              <w:jc w:val="center"/>
              <w:rPr>
                <w:rFonts w:ascii="Verdana" w:hAnsi="Verdana" w:cs="Arial"/>
                <w:b/>
                <w:sz w:val="24"/>
                <w:szCs w:val="24"/>
              </w:rPr>
            </w:pPr>
            <w:r w:rsidRPr="006D304D">
              <w:rPr>
                <w:rFonts w:ascii="Verdana" w:hAnsi="Verdana" w:cs="Arial"/>
                <w:b/>
                <w:sz w:val="24"/>
                <w:szCs w:val="24"/>
              </w:rPr>
              <w:t>Discussion</w:t>
            </w:r>
          </w:p>
        </w:tc>
        <w:tc>
          <w:tcPr>
            <w:tcW w:w="1661" w:type="dxa"/>
            <w:shd w:val="clear" w:color="auto" w:fill="D5DCE4" w:themeFill="text2" w:themeFillTint="33"/>
            <w:tcMar/>
          </w:tcPr>
          <w:p w:rsidRPr="006D304D" w:rsidR="00762BBE" w:rsidP="006D304D" w:rsidRDefault="00762BBE" w14:paraId="6D290407" w14:textId="77777777">
            <w:pPr>
              <w:jc w:val="center"/>
              <w:rPr>
                <w:rFonts w:ascii="Verdana" w:hAnsi="Verdana" w:cs="Arial"/>
                <w:b/>
                <w:sz w:val="24"/>
                <w:szCs w:val="24"/>
              </w:rPr>
            </w:pPr>
            <w:r w:rsidRPr="006D304D">
              <w:rPr>
                <w:rFonts w:ascii="Verdana" w:hAnsi="Verdana" w:cs="Arial"/>
                <w:b/>
                <w:sz w:val="24"/>
                <w:szCs w:val="24"/>
              </w:rPr>
              <w:t>Assurance</w:t>
            </w:r>
          </w:p>
        </w:tc>
        <w:tc>
          <w:tcPr>
            <w:tcW w:w="1451" w:type="dxa"/>
            <w:gridSpan w:val="2"/>
            <w:shd w:val="clear" w:color="auto" w:fill="D5DCE4" w:themeFill="text2" w:themeFillTint="33"/>
            <w:tcMar/>
          </w:tcPr>
          <w:p w:rsidRPr="006D304D" w:rsidR="00762BBE" w:rsidP="006D304D" w:rsidRDefault="00762BBE" w14:paraId="6D290408" w14:textId="77777777">
            <w:pPr>
              <w:jc w:val="center"/>
              <w:rPr>
                <w:rFonts w:ascii="Verdana" w:hAnsi="Verdana" w:cs="Arial"/>
                <w:b/>
                <w:sz w:val="24"/>
                <w:szCs w:val="24"/>
              </w:rPr>
            </w:pPr>
            <w:r w:rsidRPr="006D304D">
              <w:rPr>
                <w:rFonts w:ascii="Verdana" w:hAnsi="Verdana" w:cs="Arial"/>
                <w:b/>
                <w:sz w:val="24"/>
                <w:szCs w:val="24"/>
              </w:rPr>
              <w:t>Approval</w:t>
            </w:r>
          </w:p>
        </w:tc>
      </w:tr>
      <w:tr w:rsidRPr="00A40E8A" w:rsidR="00762BBE" w:rsidTr="2A897175" w14:paraId="6D29040F" w14:textId="77777777">
        <w:trPr>
          <w:trHeight w:val="96"/>
        </w:trPr>
        <w:tc>
          <w:tcPr>
            <w:tcW w:w="2783" w:type="dxa"/>
            <w:vMerge/>
            <w:tcMar/>
          </w:tcPr>
          <w:p w:rsidRPr="006D304D" w:rsidR="00762BBE" w:rsidP="00A40E8A"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2016" w:type="dxa"/>
                <w:tcMar/>
              </w:tcPr>
              <w:p w:rsidRPr="006D304D" w:rsidR="00762BBE" w:rsidP="006D304D" w:rsidRDefault="00762BBE" w14:paraId="6D29040B" w14:textId="77777777">
                <w:pPr>
                  <w:ind w:right="96"/>
                  <w:jc w:val="center"/>
                  <w:rPr>
                    <w:rFonts w:ascii="Verdana" w:hAnsi="Verdana" w:cs="Arial"/>
                    <w:sz w:val="24"/>
                    <w:szCs w:val="24"/>
                  </w:rPr>
                </w:pPr>
                <w:r w:rsidRPr="006D304D">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6D304D" w:rsidR="00762BBE" w:rsidP="006D304D" w:rsidRDefault="00762BBE" w14:paraId="6D29040C" w14:textId="77777777">
                <w:pPr>
                  <w:ind w:right="96"/>
                  <w:jc w:val="center"/>
                  <w:rPr>
                    <w:rFonts w:ascii="Verdana" w:hAnsi="Verdana" w:cs="Arial"/>
                    <w:sz w:val="24"/>
                    <w:szCs w:val="24"/>
                  </w:rPr>
                </w:pPr>
                <w:r w:rsidRPr="006D304D">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6D304D" w:rsidR="00762BBE" w:rsidP="006D304D" w:rsidRDefault="007C2DCC" w14:paraId="6D29040D" w14:textId="49997CD3">
                <w:pPr>
                  <w:ind w:right="96"/>
                  <w:jc w:val="center"/>
                  <w:rPr>
                    <w:rFonts w:ascii="Verdana" w:hAnsi="Verdana" w:cs="Arial"/>
                    <w:sz w:val="24"/>
                    <w:szCs w:val="24"/>
                  </w:rPr>
                </w:pPr>
                <w:r w:rsidRPr="006D304D">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451" w:type="dxa"/>
                <w:gridSpan w:val="2"/>
                <w:tcMar/>
              </w:tcPr>
              <w:p w:rsidRPr="006D304D" w:rsidR="00762BBE" w:rsidP="006D304D" w:rsidRDefault="00F57042" w14:paraId="6D29040E" w14:textId="77777777">
                <w:pPr>
                  <w:ind w:right="96"/>
                  <w:jc w:val="center"/>
                  <w:rPr>
                    <w:rFonts w:ascii="Verdana" w:hAnsi="Verdana" w:cs="Arial"/>
                    <w:sz w:val="24"/>
                    <w:szCs w:val="24"/>
                  </w:rPr>
                </w:pPr>
                <w:r w:rsidRPr="006D304D">
                  <w:rPr>
                    <w:rFonts w:ascii="Segoe UI Symbol" w:hAnsi="Segoe UI Symbol" w:eastAsia="MS Gothic" w:cs="Segoe UI Symbol"/>
                    <w:sz w:val="24"/>
                    <w:szCs w:val="24"/>
                  </w:rPr>
                  <w:t>☐</w:t>
                </w:r>
              </w:p>
            </w:tc>
          </w:sdtContent>
        </w:sdt>
      </w:tr>
      <w:tr w:rsidRPr="00A40E8A" w:rsidR="00762BBE" w:rsidTr="2A897175" w14:paraId="6D290418" w14:textId="77777777">
        <w:tc>
          <w:tcPr>
            <w:tcW w:w="2783" w:type="dxa"/>
            <w:tcMar/>
          </w:tcPr>
          <w:p w:rsidRPr="006D304D" w:rsidR="00762BBE" w:rsidP="00A40E8A" w:rsidRDefault="00762BBE" w14:paraId="6D290410" w14:textId="77777777">
            <w:pPr>
              <w:rPr>
                <w:rFonts w:ascii="Verdana" w:hAnsi="Verdana" w:cs="Arial"/>
                <w:b/>
                <w:sz w:val="24"/>
                <w:szCs w:val="24"/>
              </w:rPr>
            </w:pPr>
            <w:r w:rsidRPr="006D304D">
              <w:rPr>
                <w:rFonts w:ascii="Verdana" w:hAnsi="Verdana" w:cs="Arial"/>
                <w:b/>
                <w:sz w:val="24"/>
                <w:szCs w:val="24"/>
              </w:rPr>
              <w:t>Recommendations</w:t>
            </w:r>
          </w:p>
          <w:p w:rsidRPr="006D304D" w:rsidR="00762BBE" w:rsidP="00A40E8A" w:rsidRDefault="00762BBE" w14:paraId="6D290411" w14:textId="77777777">
            <w:pPr>
              <w:rPr>
                <w:rFonts w:ascii="Verdana" w:hAnsi="Verdana" w:cs="Arial"/>
                <w:b/>
                <w:sz w:val="24"/>
                <w:szCs w:val="24"/>
              </w:rPr>
            </w:pPr>
          </w:p>
        </w:tc>
        <w:tc>
          <w:tcPr>
            <w:tcW w:w="6851" w:type="dxa"/>
            <w:gridSpan w:val="6"/>
            <w:tcMar/>
          </w:tcPr>
          <w:p w:rsidRPr="006D304D" w:rsidR="00DF7DAE" w:rsidP="00A40E8A" w:rsidRDefault="00DF7DAE" w14:paraId="15CA962A" w14:textId="77777777">
            <w:pPr>
              <w:pStyle w:val="Default"/>
              <w:rPr>
                <w:rFonts w:ascii="Verdana" w:hAnsi="Verdana" w:cs="Arial"/>
                <w:color w:val="auto"/>
              </w:rPr>
            </w:pPr>
            <w:r w:rsidRPr="006D304D">
              <w:rPr>
                <w:rFonts w:ascii="Verdana" w:hAnsi="Verdana" w:cs="Arial"/>
                <w:color w:val="auto"/>
              </w:rPr>
              <w:t>Members are asked to:</w:t>
            </w:r>
          </w:p>
          <w:p w:rsidRPr="006D304D" w:rsidR="00DF7DAE" w:rsidP="00A40E8A" w:rsidRDefault="00DF7DAE" w14:paraId="17EF8FC5" w14:textId="77777777">
            <w:pPr>
              <w:pStyle w:val="ListParagraph"/>
              <w:numPr>
                <w:ilvl w:val="0"/>
                <w:numId w:val="2"/>
              </w:numPr>
              <w:rPr>
                <w:rFonts w:ascii="Verdana" w:hAnsi="Verdana" w:cs="Arial"/>
                <w:bCs/>
                <w:sz w:val="24"/>
                <w:szCs w:val="24"/>
              </w:rPr>
            </w:pPr>
            <w:r w:rsidRPr="006D304D">
              <w:rPr>
                <w:rFonts w:ascii="Verdana" w:hAnsi="Verdana" w:cs="Arial"/>
                <w:b/>
                <w:caps/>
                <w:sz w:val="24"/>
                <w:szCs w:val="24"/>
              </w:rPr>
              <w:t>Consider</w:t>
            </w:r>
            <w:r w:rsidRPr="006D304D">
              <w:rPr>
                <w:rFonts w:ascii="Verdana" w:hAnsi="Verdana" w:cs="Arial"/>
                <w:bCs/>
                <w:sz w:val="24"/>
                <w:szCs w:val="24"/>
              </w:rPr>
              <w:t xml:space="preserve"> the content of this report </w:t>
            </w:r>
          </w:p>
          <w:p w:rsidRPr="006D304D" w:rsidR="00762BBE" w:rsidP="00A40E8A" w:rsidRDefault="00762BBE" w14:paraId="6D290417" w14:textId="31F91FFA">
            <w:pPr>
              <w:pStyle w:val="ListParagraph"/>
              <w:rPr>
                <w:rFonts w:ascii="Verdana" w:hAnsi="Verdana" w:cs="Arial"/>
                <w:bCs/>
                <w:sz w:val="24"/>
                <w:szCs w:val="24"/>
              </w:rPr>
            </w:pPr>
          </w:p>
        </w:tc>
      </w:tr>
    </w:tbl>
    <w:p w:rsidRPr="00A40E8A" w:rsidR="0020539A" w:rsidP="00A40E8A" w:rsidRDefault="0020539A" w14:paraId="6D290419" w14:textId="77777777">
      <w:pPr>
        <w:spacing w:after="0" w:line="240" w:lineRule="auto"/>
        <w:rPr>
          <w:rFonts w:ascii="Verdana" w:hAnsi="Verdana"/>
          <w:sz w:val="24"/>
          <w:szCs w:val="24"/>
          <w:highlight w:val="yellow"/>
        </w:rPr>
      </w:pPr>
    </w:p>
    <w:p w:rsidRPr="00A40E8A" w:rsidR="00976F05" w:rsidP="00A40E8A" w:rsidRDefault="00976F05" w14:paraId="58D85D26" w14:textId="77777777">
      <w:pPr>
        <w:spacing w:after="0" w:line="240" w:lineRule="auto"/>
        <w:rPr>
          <w:rFonts w:ascii="Verdana" w:hAnsi="Verdana"/>
          <w:sz w:val="24"/>
          <w:szCs w:val="24"/>
          <w:highlight w:val="yellow"/>
        </w:rPr>
      </w:pPr>
    </w:p>
    <w:p w:rsidRPr="00A40E8A" w:rsidR="00653AEC" w:rsidP="006D304D" w:rsidRDefault="00473E46" w14:paraId="6D29041A" w14:textId="411C0889">
      <w:pPr>
        <w:spacing w:after="0" w:line="240" w:lineRule="auto"/>
        <w:jc w:val="center"/>
        <w:rPr>
          <w:rFonts w:ascii="Verdana" w:hAnsi="Verdana" w:cs="Arial"/>
          <w:b/>
          <w:bCs/>
          <w:caps/>
          <w:sz w:val="24"/>
          <w:szCs w:val="24"/>
        </w:rPr>
      </w:pPr>
      <w:r w:rsidRPr="00A40E8A">
        <w:rPr>
          <w:rFonts w:ascii="Verdana" w:hAnsi="Verdana" w:cs="Arial"/>
          <w:b/>
          <w:bCs/>
          <w:caps/>
          <w:sz w:val="24"/>
          <w:szCs w:val="24"/>
        </w:rPr>
        <w:t xml:space="preserve">Continuing NHS Healthcare (CHC) Performance Report- 2025/26 Quarter </w:t>
      </w:r>
      <w:r w:rsidRPr="00A40E8A" w:rsidR="00FF160A">
        <w:rPr>
          <w:rFonts w:ascii="Verdana" w:hAnsi="Verdana" w:cs="Arial"/>
          <w:b/>
          <w:bCs/>
          <w:caps/>
          <w:sz w:val="24"/>
          <w:szCs w:val="24"/>
        </w:rPr>
        <w:t>3</w:t>
      </w:r>
    </w:p>
    <w:p w:rsidRPr="00A40E8A" w:rsidR="00653AEC" w:rsidP="00A40E8A" w:rsidRDefault="00653AEC" w14:paraId="6D29041B" w14:textId="77777777">
      <w:pPr>
        <w:spacing w:after="0" w:line="240" w:lineRule="auto"/>
        <w:rPr>
          <w:rFonts w:ascii="Verdana" w:hAnsi="Verdana" w:cs="Arial"/>
          <w:b/>
          <w:sz w:val="24"/>
          <w:szCs w:val="24"/>
        </w:rPr>
      </w:pPr>
    </w:p>
    <w:p w:rsidRPr="00A40E8A" w:rsidR="00653AEC" w:rsidP="00A40E8A" w:rsidRDefault="00653AEC" w14:paraId="6D29041C" w14:textId="77777777">
      <w:pPr>
        <w:pStyle w:val="ListParagraph"/>
        <w:numPr>
          <w:ilvl w:val="0"/>
          <w:numId w:val="1"/>
        </w:numPr>
        <w:spacing w:after="0" w:line="240" w:lineRule="auto"/>
        <w:rPr>
          <w:rFonts w:ascii="Verdana" w:hAnsi="Verdana" w:cs="Arial"/>
          <w:b/>
          <w:sz w:val="24"/>
          <w:szCs w:val="24"/>
        </w:rPr>
      </w:pPr>
      <w:r w:rsidRPr="00A40E8A">
        <w:rPr>
          <w:rFonts w:ascii="Verdana" w:hAnsi="Verdana" w:cs="Arial"/>
          <w:b/>
          <w:sz w:val="24"/>
          <w:szCs w:val="24"/>
        </w:rPr>
        <w:t>INTRODUCTION</w:t>
      </w:r>
    </w:p>
    <w:p w:rsidRPr="00A40E8A" w:rsidR="00653AEC" w:rsidP="00A40E8A" w:rsidRDefault="00D24414" w14:paraId="6D29041E" w14:textId="121FF0AE">
      <w:pPr>
        <w:autoSpaceDE w:val="0"/>
        <w:autoSpaceDN w:val="0"/>
        <w:adjustRightInd w:val="0"/>
        <w:spacing w:after="0" w:line="240" w:lineRule="auto"/>
        <w:rPr>
          <w:rFonts w:ascii="Verdana" w:hAnsi="Verdana" w:cs="Verdana"/>
          <w:sz w:val="24"/>
          <w:szCs w:val="24"/>
        </w:rPr>
      </w:pPr>
      <w:r w:rsidRPr="00A40E8A">
        <w:rPr>
          <w:rFonts w:ascii="Verdana" w:hAnsi="Verdana" w:cs="Verdana"/>
          <w:sz w:val="24"/>
          <w:szCs w:val="24"/>
        </w:rPr>
        <w:t xml:space="preserve">This report </w:t>
      </w:r>
      <w:r w:rsidRPr="00A40E8A" w:rsidR="003242BC">
        <w:rPr>
          <w:rFonts w:ascii="Verdana" w:hAnsi="Verdana" w:cs="Verdana"/>
          <w:sz w:val="24"/>
          <w:szCs w:val="24"/>
        </w:rPr>
        <w:t>provides</w:t>
      </w:r>
      <w:r w:rsidRPr="00A40E8A">
        <w:rPr>
          <w:rFonts w:ascii="Verdana" w:hAnsi="Verdana" w:cs="Verdana"/>
          <w:sz w:val="24"/>
          <w:szCs w:val="24"/>
        </w:rPr>
        <w:t xml:space="preserve"> an update on the </w:t>
      </w:r>
      <w:r w:rsidRPr="00A40E8A" w:rsidR="0071126B">
        <w:rPr>
          <w:rFonts w:ascii="Verdana" w:hAnsi="Verdana" w:cs="Verdana"/>
          <w:sz w:val="24"/>
          <w:szCs w:val="24"/>
        </w:rPr>
        <w:t xml:space="preserve">Quarter </w:t>
      </w:r>
      <w:r w:rsidRPr="00A40E8A" w:rsidR="00FF160A">
        <w:rPr>
          <w:rFonts w:ascii="Verdana" w:hAnsi="Verdana" w:cs="Verdana"/>
          <w:sz w:val="24"/>
          <w:szCs w:val="24"/>
        </w:rPr>
        <w:t>3</w:t>
      </w:r>
      <w:r w:rsidRPr="00A40E8A" w:rsidR="0071126B">
        <w:rPr>
          <w:rFonts w:ascii="Verdana" w:hAnsi="Verdana" w:cs="Verdana"/>
          <w:sz w:val="24"/>
          <w:szCs w:val="24"/>
        </w:rPr>
        <w:t xml:space="preserve"> 2025/26 </w:t>
      </w:r>
      <w:r w:rsidRPr="00A40E8A">
        <w:rPr>
          <w:rFonts w:ascii="Verdana" w:hAnsi="Verdana" w:cs="Verdana"/>
          <w:sz w:val="24"/>
          <w:szCs w:val="24"/>
        </w:rPr>
        <w:t>activity and highlight</w:t>
      </w:r>
      <w:r w:rsidR="006D304D">
        <w:rPr>
          <w:rFonts w:ascii="Verdana" w:hAnsi="Verdana" w:cs="Verdana"/>
          <w:sz w:val="24"/>
          <w:szCs w:val="24"/>
        </w:rPr>
        <w:t>s</w:t>
      </w:r>
      <w:r w:rsidRPr="00A40E8A">
        <w:rPr>
          <w:rFonts w:ascii="Verdana" w:hAnsi="Verdana" w:cs="Verdana"/>
          <w:sz w:val="24"/>
          <w:szCs w:val="24"/>
        </w:rPr>
        <w:t xml:space="preserve"> areas of relevance to the Health Board</w:t>
      </w:r>
      <w:r w:rsidRPr="00A40E8A" w:rsidR="0071126B">
        <w:rPr>
          <w:rFonts w:ascii="Verdana" w:hAnsi="Verdana" w:cs="Verdana"/>
          <w:sz w:val="24"/>
          <w:szCs w:val="24"/>
        </w:rPr>
        <w:t xml:space="preserve"> (HB)</w:t>
      </w:r>
      <w:r w:rsidRPr="00A40E8A">
        <w:rPr>
          <w:rFonts w:ascii="Verdana" w:hAnsi="Verdana" w:cs="Verdana"/>
          <w:sz w:val="24"/>
          <w:szCs w:val="24"/>
        </w:rPr>
        <w:t xml:space="preserve"> relating to</w:t>
      </w:r>
      <w:r w:rsidR="006D304D">
        <w:rPr>
          <w:rFonts w:ascii="Verdana" w:hAnsi="Verdana" w:cs="Verdana"/>
          <w:sz w:val="24"/>
          <w:szCs w:val="24"/>
        </w:rPr>
        <w:t xml:space="preserve"> NHS Continuing Health Care (CHC) as well as Complex Care and children and young people Continuing Care (CC).</w:t>
      </w:r>
    </w:p>
    <w:p w:rsidRPr="00A40E8A" w:rsidR="00D24414" w:rsidP="00A40E8A" w:rsidRDefault="00D24414" w14:paraId="48B7FDF6" w14:textId="77777777">
      <w:pPr>
        <w:autoSpaceDE w:val="0"/>
        <w:autoSpaceDN w:val="0"/>
        <w:adjustRightInd w:val="0"/>
        <w:spacing w:after="0" w:line="240" w:lineRule="auto"/>
        <w:rPr>
          <w:rFonts w:ascii="Verdana" w:hAnsi="Verdana" w:cs="Verdana"/>
          <w:sz w:val="24"/>
          <w:szCs w:val="24"/>
          <w:highlight w:val="yellow"/>
        </w:rPr>
      </w:pPr>
    </w:p>
    <w:p w:rsidRPr="00A40E8A" w:rsidR="00653AEC" w:rsidP="00A40E8A" w:rsidRDefault="00653AEC" w14:paraId="6D29041F" w14:textId="77777777">
      <w:pPr>
        <w:pStyle w:val="ListParagraph"/>
        <w:numPr>
          <w:ilvl w:val="0"/>
          <w:numId w:val="1"/>
        </w:numPr>
        <w:spacing w:after="0" w:line="240" w:lineRule="auto"/>
        <w:rPr>
          <w:rFonts w:ascii="Verdana" w:hAnsi="Verdana" w:cs="Arial"/>
          <w:b/>
          <w:sz w:val="24"/>
          <w:szCs w:val="24"/>
        </w:rPr>
      </w:pPr>
      <w:r w:rsidRPr="00A40E8A">
        <w:rPr>
          <w:rFonts w:ascii="Verdana" w:hAnsi="Verdana" w:cs="Arial"/>
          <w:b/>
          <w:sz w:val="24"/>
          <w:szCs w:val="24"/>
        </w:rPr>
        <w:t>BACKGROUND</w:t>
      </w:r>
    </w:p>
    <w:p w:rsidRPr="00A40E8A" w:rsidR="00175550" w:rsidP="00A40E8A" w:rsidRDefault="00175550" w14:paraId="674843C0" w14:textId="53B627E3">
      <w:pPr>
        <w:spacing w:after="0" w:line="240" w:lineRule="auto"/>
        <w:rPr>
          <w:rFonts w:ascii="Verdana" w:hAnsi="Verdana" w:cs="Arial"/>
          <w:sz w:val="24"/>
          <w:szCs w:val="24"/>
        </w:rPr>
      </w:pPr>
      <w:r w:rsidRPr="2A897175" w:rsidR="00175550">
        <w:rPr>
          <w:rFonts w:ascii="Verdana" w:hAnsi="Verdana" w:cs="Arial"/>
          <w:sz w:val="24"/>
          <w:szCs w:val="24"/>
        </w:rPr>
        <w:t>The revised National Framework for CHC was implemented on 1 April</w:t>
      </w:r>
    </w:p>
    <w:p w:rsidRPr="00A40E8A" w:rsidR="00175550" w:rsidP="00A40E8A" w:rsidRDefault="00175550" w14:paraId="5A5BFDEE" w14:textId="77777777">
      <w:pPr>
        <w:spacing w:after="0" w:line="240" w:lineRule="auto"/>
        <w:rPr>
          <w:rFonts w:ascii="Verdana" w:hAnsi="Verdana" w:cs="Arial"/>
          <w:sz w:val="24"/>
          <w:szCs w:val="24"/>
        </w:rPr>
      </w:pPr>
      <w:r w:rsidRPr="00A40E8A">
        <w:rPr>
          <w:rFonts w:ascii="Verdana" w:hAnsi="Verdana" w:cs="Arial"/>
          <w:sz w:val="24"/>
          <w:szCs w:val="24"/>
        </w:rPr>
        <w:t>2022.</w:t>
      </w:r>
    </w:p>
    <w:p w:rsidRPr="00A40E8A" w:rsidR="00175550" w:rsidP="00A40E8A" w:rsidRDefault="00175550" w14:paraId="75A7420A" w14:textId="77777777">
      <w:pPr>
        <w:spacing w:after="0" w:line="240" w:lineRule="auto"/>
        <w:rPr>
          <w:rFonts w:ascii="Verdana" w:hAnsi="Verdana" w:cs="Arial"/>
          <w:sz w:val="24"/>
          <w:szCs w:val="24"/>
        </w:rPr>
      </w:pPr>
    </w:p>
    <w:p w:rsidRPr="00A40E8A" w:rsidR="00653AEC" w:rsidP="00A40E8A" w:rsidRDefault="00175550" w14:paraId="6D290421" w14:textId="43BF8D28">
      <w:pPr>
        <w:spacing w:after="0" w:line="240" w:lineRule="auto"/>
        <w:rPr>
          <w:rFonts w:ascii="Verdana" w:hAnsi="Verdana" w:cs="Arial"/>
          <w:sz w:val="24"/>
          <w:szCs w:val="24"/>
        </w:rPr>
      </w:pPr>
      <w:r w:rsidRPr="2A897175" w:rsidR="00175550">
        <w:rPr>
          <w:rFonts w:ascii="Verdana" w:hAnsi="Verdana" w:cs="Arial"/>
          <w:sz w:val="24"/>
          <w:szCs w:val="24"/>
        </w:rPr>
        <w:t xml:space="preserve">As part of the CHC Performance Framework required by </w:t>
      </w:r>
      <w:r w:rsidRPr="2A897175" w:rsidR="281AF475">
        <w:rPr>
          <w:rFonts w:ascii="Verdana" w:hAnsi="Verdana" w:cs="Arial"/>
          <w:sz w:val="24"/>
          <w:szCs w:val="24"/>
        </w:rPr>
        <w:t xml:space="preserve">the </w:t>
      </w:r>
      <w:r w:rsidRPr="2A897175" w:rsidR="00175550">
        <w:rPr>
          <w:rFonts w:ascii="Verdana" w:hAnsi="Verdana" w:cs="Arial"/>
          <w:sz w:val="24"/>
          <w:szCs w:val="24"/>
        </w:rPr>
        <w:t xml:space="preserve">Welsh Government, </w:t>
      </w:r>
      <w:r w:rsidRPr="2A897175" w:rsidR="00D56044">
        <w:rPr>
          <w:rFonts w:ascii="Verdana" w:hAnsi="Verdana" w:cs="Arial"/>
          <w:sz w:val="24"/>
          <w:szCs w:val="24"/>
        </w:rPr>
        <w:t>HBs</w:t>
      </w:r>
      <w:r w:rsidRPr="2A897175" w:rsidR="00175550">
        <w:rPr>
          <w:rFonts w:ascii="Verdana" w:hAnsi="Verdana" w:cs="Arial"/>
          <w:sz w:val="24"/>
          <w:szCs w:val="24"/>
        </w:rPr>
        <w:t xml:space="preserve"> </w:t>
      </w:r>
      <w:r w:rsidRPr="2A897175" w:rsidR="00175550">
        <w:rPr>
          <w:rFonts w:ascii="Verdana" w:hAnsi="Verdana" w:cs="Arial"/>
          <w:sz w:val="24"/>
          <w:szCs w:val="24"/>
        </w:rPr>
        <w:t>are required to</w:t>
      </w:r>
      <w:r w:rsidRPr="2A897175" w:rsidR="00175550">
        <w:rPr>
          <w:rFonts w:ascii="Verdana" w:hAnsi="Verdana" w:cs="Arial"/>
          <w:sz w:val="24"/>
          <w:szCs w:val="24"/>
        </w:rPr>
        <w:t xml:space="preserve"> receive a quarterly report on CHC, and this paper fulfils that requirement. </w:t>
      </w:r>
      <w:r w:rsidRPr="2A897175" w:rsidR="001D3BB3">
        <w:rPr>
          <w:rFonts w:ascii="Verdana" w:hAnsi="Verdana" w:cs="Arial"/>
          <w:sz w:val="24"/>
          <w:szCs w:val="24"/>
        </w:rPr>
        <w:t xml:space="preserve"> </w:t>
      </w:r>
      <w:r w:rsidRPr="2A897175" w:rsidR="00175550">
        <w:rPr>
          <w:rFonts w:ascii="Verdana" w:hAnsi="Verdana" w:cs="Arial"/>
          <w:sz w:val="24"/>
          <w:szCs w:val="24"/>
        </w:rPr>
        <w:t xml:space="preserve">Its intention is to inform the </w:t>
      </w:r>
      <w:r w:rsidRPr="2A897175" w:rsidR="00D56044">
        <w:rPr>
          <w:rFonts w:ascii="Verdana" w:hAnsi="Verdana" w:cs="Arial"/>
          <w:sz w:val="24"/>
          <w:szCs w:val="24"/>
        </w:rPr>
        <w:t>Committee</w:t>
      </w:r>
      <w:r w:rsidRPr="2A897175" w:rsidR="00175550">
        <w:rPr>
          <w:rFonts w:ascii="Verdana" w:hAnsi="Verdana" w:cs="Arial"/>
          <w:sz w:val="24"/>
          <w:szCs w:val="24"/>
        </w:rPr>
        <w:t xml:space="preserve"> of developments and current issues relevant to CHC, both nationally and locally.</w:t>
      </w:r>
    </w:p>
    <w:p w:rsidRPr="00A40E8A" w:rsidR="00175550" w:rsidP="00A40E8A" w:rsidRDefault="00175550" w14:paraId="2C6F857F" w14:textId="77777777">
      <w:pPr>
        <w:spacing w:after="0" w:line="240" w:lineRule="auto"/>
        <w:rPr>
          <w:rFonts w:ascii="Verdana" w:hAnsi="Verdana" w:cs="Arial"/>
          <w:sz w:val="24"/>
          <w:szCs w:val="24"/>
        </w:rPr>
      </w:pPr>
    </w:p>
    <w:p w:rsidRPr="00A40E8A" w:rsidR="007C1AE1" w:rsidP="00A40E8A" w:rsidRDefault="007C1AE1" w14:paraId="789084A3" w14:textId="5798D760">
      <w:pPr>
        <w:spacing w:after="0" w:line="240" w:lineRule="auto"/>
        <w:rPr>
          <w:rFonts w:ascii="Verdana" w:hAnsi="Verdana" w:cs="Arial"/>
          <w:sz w:val="24"/>
          <w:szCs w:val="24"/>
        </w:rPr>
      </w:pPr>
      <w:r w:rsidRPr="00A40E8A">
        <w:rPr>
          <w:rFonts w:ascii="Verdana" w:hAnsi="Verdana" w:cs="Arial"/>
          <w:sz w:val="24"/>
          <w:szCs w:val="24"/>
        </w:rPr>
        <w:t>Commissioning of CHC including complex care and continuing care, sits across three Service Groups in the HB:</w:t>
      </w:r>
    </w:p>
    <w:p w:rsidRPr="00A40E8A" w:rsidR="007C1AE1" w:rsidP="00A40E8A" w:rsidRDefault="007C1AE1" w14:paraId="0105E4D9" w14:textId="5826E5DD">
      <w:pPr>
        <w:pStyle w:val="ListParagraph"/>
        <w:numPr>
          <w:ilvl w:val="0"/>
          <w:numId w:val="7"/>
        </w:numPr>
        <w:spacing w:after="0" w:line="240" w:lineRule="auto"/>
        <w:rPr>
          <w:rFonts w:ascii="Verdana" w:hAnsi="Verdana" w:cs="Arial"/>
          <w:sz w:val="24"/>
          <w:szCs w:val="24"/>
        </w:rPr>
      </w:pPr>
      <w:r w:rsidRPr="00A40E8A">
        <w:rPr>
          <w:rFonts w:ascii="Verdana" w:hAnsi="Verdana" w:cs="Arial"/>
          <w:sz w:val="24"/>
          <w:szCs w:val="24"/>
        </w:rPr>
        <w:t>Mental Health and Learning Disabilities (MH&amp;LD)</w:t>
      </w:r>
    </w:p>
    <w:p w:rsidRPr="00A40E8A" w:rsidR="007C1AE1" w:rsidP="00A40E8A" w:rsidRDefault="007C1AE1" w14:paraId="62327178" w14:textId="71018448">
      <w:pPr>
        <w:pStyle w:val="ListParagraph"/>
        <w:numPr>
          <w:ilvl w:val="0"/>
          <w:numId w:val="7"/>
        </w:numPr>
        <w:spacing w:after="0" w:line="240" w:lineRule="auto"/>
        <w:rPr>
          <w:rFonts w:ascii="Verdana" w:hAnsi="Verdana" w:cs="Arial"/>
          <w:sz w:val="24"/>
          <w:szCs w:val="24"/>
        </w:rPr>
      </w:pPr>
      <w:r w:rsidRPr="00A40E8A">
        <w:rPr>
          <w:rFonts w:ascii="Verdana" w:hAnsi="Verdana" w:cs="Arial"/>
          <w:sz w:val="24"/>
          <w:szCs w:val="24"/>
        </w:rPr>
        <w:t>Long Term Care (LTC)</w:t>
      </w:r>
    </w:p>
    <w:p w:rsidRPr="00A40E8A" w:rsidR="007C1AE1" w:rsidP="00A40E8A" w:rsidRDefault="007C1AE1" w14:paraId="15AE281F" w14:textId="6ED0512C">
      <w:pPr>
        <w:pStyle w:val="ListParagraph"/>
        <w:numPr>
          <w:ilvl w:val="0"/>
          <w:numId w:val="7"/>
        </w:numPr>
        <w:spacing w:after="0" w:line="240" w:lineRule="auto"/>
        <w:rPr>
          <w:rFonts w:ascii="Verdana" w:hAnsi="Verdana" w:cs="Arial"/>
          <w:i/>
          <w:iCs/>
          <w:sz w:val="24"/>
          <w:szCs w:val="24"/>
        </w:rPr>
      </w:pPr>
      <w:r w:rsidRPr="00A40E8A">
        <w:rPr>
          <w:rFonts w:ascii="Verdana" w:hAnsi="Verdana" w:cs="Arial"/>
          <w:sz w:val="24"/>
          <w:szCs w:val="24"/>
        </w:rPr>
        <w:t>Childrens and Young People (CYP)</w:t>
      </w:r>
      <w:r w:rsidRPr="00A40E8A" w:rsidR="00E00225">
        <w:rPr>
          <w:rFonts w:ascii="Verdana" w:hAnsi="Verdana" w:cs="Arial"/>
          <w:sz w:val="24"/>
          <w:szCs w:val="24"/>
        </w:rPr>
        <w:t xml:space="preserve"> </w:t>
      </w:r>
      <w:r w:rsidRPr="00A40E8A" w:rsidR="00E00225">
        <w:rPr>
          <w:rFonts w:ascii="Verdana" w:hAnsi="Verdana" w:cs="Arial"/>
          <w:i/>
          <w:iCs/>
          <w:sz w:val="24"/>
          <w:szCs w:val="24"/>
        </w:rPr>
        <w:t>(Provider and Commissioner)</w:t>
      </w:r>
    </w:p>
    <w:p w:rsidR="007C1AE1" w:rsidP="00A40E8A" w:rsidRDefault="007C1AE1" w14:paraId="73C5F019" w14:textId="77777777">
      <w:pPr>
        <w:spacing w:after="0" w:line="240" w:lineRule="auto"/>
        <w:rPr>
          <w:rFonts w:ascii="Verdana" w:hAnsi="Verdana" w:cs="Arial"/>
          <w:sz w:val="24"/>
          <w:szCs w:val="24"/>
          <w:highlight w:val="yellow"/>
        </w:rPr>
      </w:pPr>
    </w:p>
    <w:p w:rsidRPr="004252E4" w:rsidR="00722DBD" w:rsidP="00722DBD" w:rsidRDefault="00722DBD" w14:paraId="2ED0133D" w14:textId="024D9A7B">
      <w:pPr>
        <w:pStyle w:val="ListParagraph"/>
        <w:numPr>
          <w:ilvl w:val="0"/>
          <w:numId w:val="1"/>
        </w:numPr>
        <w:spacing w:after="0" w:line="240" w:lineRule="auto"/>
        <w:rPr>
          <w:rFonts w:ascii="Verdana" w:hAnsi="Verdana" w:cs="Arial"/>
          <w:sz w:val="24"/>
          <w:szCs w:val="24"/>
        </w:rPr>
      </w:pPr>
      <w:r w:rsidRPr="004252E4">
        <w:rPr>
          <w:rFonts w:ascii="Verdana" w:hAnsi="Verdana" w:cs="Arial"/>
          <w:b/>
          <w:bCs/>
          <w:sz w:val="24"/>
          <w:szCs w:val="24"/>
        </w:rPr>
        <w:t>CHC</w:t>
      </w:r>
      <w:r w:rsidR="00245C84">
        <w:rPr>
          <w:rFonts w:ascii="Verdana" w:hAnsi="Verdana" w:cs="Arial"/>
          <w:b/>
          <w:bCs/>
          <w:sz w:val="24"/>
          <w:szCs w:val="24"/>
        </w:rPr>
        <w:t>/ Complex Care</w:t>
      </w:r>
      <w:r w:rsidRPr="004252E4">
        <w:rPr>
          <w:rFonts w:ascii="Verdana" w:hAnsi="Verdana" w:cs="Arial"/>
          <w:b/>
          <w:bCs/>
          <w:sz w:val="24"/>
          <w:szCs w:val="24"/>
        </w:rPr>
        <w:t xml:space="preserve"> Transformation Programme Update</w:t>
      </w:r>
    </w:p>
    <w:p w:rsidRPr="004252E4" w:rsidR="00722DBD" w:rsidP="00722DBD" w:rsidRDefault="00722DBD" w14:paraId="064E09A8" w14:textId="03D8D7EE">
      <w:pPr>
        <w:spacing w:after="0" w:line="240" w:lineRule="auto"/>
        <w:rPr>
          <w:rFonts w:ascii="Verdana" w:hAnsi="Verdana" w:cs="Arial"/>
          <w:sz w:val="24"/>
          <w:szCs w:val="24"/>
        </w:rPr>
      </w:pPr>
      <w:r w:rsidRPr="004252E4">
        <w:rPr>
          <w:rFonts w:ascii="Verdana" w:hAnsi="Verdana" w:cs="Arial"/>
          <w:sz w:val="24"/>
          <w:szCs w:val="24"/>
        </w:rPr>
        <w:t>The Health Board’s C</w:t>
      </w:r>
      <w:r w:rsidR="00245C84">
        <w:rPr>
          <w:rFonts w:ascii="Verdana" w:hAnsi="Verdana" w:cs="Arial"/>
          <w:sz w:val="24"/>
          <w:szCs w:val="24"/>
        </w:rPr>
        <w:t xml:space="preserve">HC/ Complex Care </w:t>
      </w:r>
      <w:r w:rsidRPr="004252E4">
        <w:rPr>
          <w:rFonts w:ascii="Verdana" w:hAnsi="Verdana" w:cs="Arial"/>
          <w:sz w:val="24"/>
          <w:szCs w:val="24"/>
        </w:rPr>
        <w:t>Transformation programme continues to progress</w:t>
      </w:r>
      <w:bookmarkStart w:name="_Int_tn7ALZAI" w:id="0"/>
      <w:r w:rsidRPr="004252E4">
        <w:rPr>
          <w:rFonts w:ascii="Verdana" w:hAnsi="Verdana" w:cs="Arial"/>
          <w:sz w:val="24"/>
          <w:szCs w:val="24"/>
        </w:rPr>
        <w:t xml:space="preserve">.  </w:t>
      </w:r>
      <w:bookmarkEnd w:id="0"/>
      <w:r w:rsidRPr="004252E4">
        <w:rPr>
          <w:rFonts w:ascii="Verdana" w:hAnsi="Verdana" w:cs="Arial"/>
          <w:sz w:val="24"/>
          <w:szCs w:val="24"/>
        </w:rPr>
        <w:t>With the support of Deloitte, areas of targeted work have been identified that should result in efficiencies and cost savings</w:t>
      </w:r>
      <w:bookmarkStart w:name="_Int_njEIbRGd" w:id="1"/>
      <w:r w:rsidRPr="004252E4">
        <w:rPr>
          <w:rFonts w:ascii="Verdana" w:hAnsi="Verdana" w:cs="Arial"/>
          <w:sz w:val="24"/>
          <w:szCs w:val="24"/>
        </w:rPr>
        <w:t xml:space="preserve">.  </w:t>
      </w:r>
      <w:bookmarkEnd w:id="1"/>
      <w:r w:rsidRPr="004252E4">
        <w:rPr>
          <w:rFonts w:ascii="Verdana" w:hAnsi="Verdana" w:cs="Arial"/>
          <w:sz w:val="24"/>
          <w:szCs w:val="24"/>
        </w:rPr>
        <w:t xml:space="preserve">The workstreams identified as part of the Health Board’s Recovery and Sustainability Programme are: </w:t>
      </w:r>
    </w:p>
    <w:p w:rsidRPr="004252E4" w:rsidR="00722DBD" w:rsidP="00722DBD" w:rsidRDefault="00722DBD" w14:paraId="7AD528BA" w14:textId="77777777">
      <w:pPr>
        <w:pStyle w:val="ListParagraph"/>
        <w:numPr>
          <w:ilvl w:val="0"/>
          <w:numId w:val="13"/>
        </w:numPr>
        <w:spacing w:after="0" w:line="240" w:lineRule="auto"/>
        <w:rPr>
          <w:rFonts w:ascii="Verdana" w:hAnsi="Verdana" w:cs="Arial"/>
          <w:sz w:val="24"/>
          <w:szCs w:val="24"/>
        </w:rPr>
      </w:pPr>
      <w:r w:rsidRPr="004252E4">
        <w:rPr>
          <w:rFonts w:ascii="Verdana" w:hAnsi="Verdana" w:cs="Arial"/>
          <w:b/>
          <w:bCs/>
          <w:sz w:val="24"/>
          <w:szCs w:val="24"/>
        </w:rPr>
        <w:t>Joint Funding Arrangements-</w:t>
      </w:r>
      <w:r w:rsidRPr="004252E4">
        <w:rPr>
          <w:rFonts w:ascii="Verdana" w:hAnsi="Verdana" w:cs="Arial"/>
          <w:sz w:val="24"/>
          <w:szCs w:val="24"/>
        </w:rPr>
        <w:t xml:space="preserve"> To work closely with Local Authority partners to standardise both joint funding processes and funding splits across the system </w:t>
      </w:r>
    </w:p>
    <w:p w:rsidRPr="004252E4" w:rsidR="00722DBD" w:rsidP="00722DBD" w:rsidRDefault="00722DBD" w14:paraId="5E885856" w14:textId="572BDB43">
      <w:pPr>
        <w:pStyle w:val="ListParagraph"/>
        <w:numPr>
          <w:ilvl w:val="0"/>
          <w:numId w:val="13"/>
        </w:numPr>
        <w:spacing w:after="0" w:line="240" w:lineRule="auto"/>
        <w:rPr>
          <w:rFonts w:ascii="Verdana" w:hAnsi="Verdana" w:cs="Arial"/>
          <w:sz w:val="24"/>
          <w:szCs w:val="24"/>
        </w:rPr>
      </w:pPr>
      <w:r w:rsidRPr="2A897175" w:rsidR="00722DBD">
        <w:rPr>
          <w:rFonts w:ascii="Verdana" w:hAnsi="Verdana" w:cs="Arial"/>
          <w:b w:val="1"/>
          <w:bCs w:val="1"/>
          <w:sz w:val="24"/>
          <w:szCs w:val="24"/>
        </w:rPr>
        <w:t>Operating Model-</w:t>
      </w:r>
      <w:r w:rsidRPr="2A897175" w:rsidR="00722DBD">
        <w:rPr>
          <w:rFonts w:ascii="Verdana" w:hAnsi="Verdana" w:cs="Arial"/>
          <w:sz w:val="24"/>
          <w:szCs w:val="24"/>
        </w:rPr>
        <w:t xml:space="preserve"> Optimising the CHC operating model to deliver high-quality, person-centred care and ensure financial sustainability, requiring more efficient, integrated working across </w:t>
      </w:r>
      <w:r w:rsidRPr="2A897175" w:rsidR="3F72197A">
        <w:rPr>
          <w:rFonts w:ascii="Verdana" w:hAnsi="Verdana" w:cs="Arial"/>
          <w:sz w:val="24"/>
          <w:szCs w:val="24"/>
        </w:rPr>
        <w:t>swansea Bay University Health Board (</w:t>
      </w:r>
      <w:r w:rsidRPr="2A897175" w:rsidR="00722DBD">
        <w:rPr>
          <w:rFonts w:ascii="Verdana" w:hAnsi="Verdana" w:cs="Arial"/>
          <w:sz w:val="24"/>
          <w:szCs w:val="24"/>
        </w:rPr>
        <w:t>SBUHB</w:t>
      </w:r>
      <w:r w:rsidRPr="2A897175" w:rsidR="5E3D46FC">
        <w:rPr>
          <w:rFonts w:ascii="Verdana" w:hAnsi="Verdana" w:cs="Arial"/>
          <w:sz w:val="24"/>
          <w:szCs w:val="24"/>
        </w:rPr>
        <w:t>)</w:t>
      </w:r>
      <w:r w:rsidRPr="2A897175" w:rsidR="00722DBD">
        <w:rPr>
          <w:rFonts w:ascii="Verdana" w:hAnsi="Verdana" w:cs="Arial"/>
          <w:sz w:val="24"/>
          <w:szCs w:val="24"/>
        </w:rPr>
        <w:t xml:space="preserve"> and Local Authorities to meet rising demand amid limited resources. </w:t>
      </w:r>
    </w:p>
    <w:p w:rsidRPr="004252E4" w:rsidR="00722DBD" w:rsidP="00722DBD" w:rsidRDefault="00722DBD" w14:paraId="2FB1C352" w14:textId="77777777">
      <w:pPr>
        <w:pStyle w:val="ListParagraph"/>
        <w:numPr>
          <w:ilvl w:val="0"/>
          <w:numId w:val="13"/>
        </w:numPr>
        <w:spacing w:after="0" w:line="240" w:lineRule="auto"/>
        <w:rPr>
          <w:rFonts w:ascii="Verdana" w:hAnsi="Verdana" w:cs="Arial"/>
          <w:sz w:val="24"/>
          <w:szCs w:val="24"/>
        </w:rPr>
      </w:pPr>
      <w:r w:rsidRPr="004252E4">
        <w:rPr>
          <w:rFonts w:ascii="Verdana" w:hAnsi="Verdana" w:cs="Arial"/>
          <w:b/>
          <w:bCs/>
          <w:sz w:val="24"/>
          <w:szCs w:val="24"/>
        </w:rPr>
        <w:t xml:space="preserve">Market Management- </w:t>
      </w:r>
      <w:r w:rsidRPr="004252E4">
        <w:rPr>
          <w:rFonts w:ascii="Verdana" w:hAnsi="Verdana" w:cs="Arial"/>
          <w:sz w:val="24"/>
          <w:szCs w:val="24"/>
        </w:rPr>
        <w:t xml:space="preserve">Proactively manage and shape the market to improve value for money by engaging large/critical suppliers for renegotiation of packages, inflation management and to understand the opportunity to reduce spot purchasing. </w:t>
      </w:r>
    </w:p>
    <w:p w:rsidRPr="004252E4" w:rsidR="00722DBD" w:rsidP="00722DBD" w:rsidRDefault="00722DBD" w14:paraId="519EDFBA" w14:textId="77777777">
      <w:pPr>
        <w:pStyle w:val="ListParagraph"/>
        <w:numPr>
          <w:ilvl w:val="0"/>
          <w:numId w:val="13"/>
        </w:numPr>
        <w:spacing w:after="0" w:line="240" w:lineRule="auto"/>
        <w:rPr>
          <w:rFonts w:ascii="Verdana" w:hAnsi="Verdana" w:cs="Arial"/>
          <w:sz w:val="24"/>
          <w:szCs w:val="24"/>
        </w:rPr>
      </w:pPr>
      <w:r w:rsidRPr="004252E4">
        <w:rPr>
          <w:rFonts w:ascii="Verdana" w:hAnsi="Verdana" w:cs="Arial"/>
          <w:b/>
          <w:bCs/>
          <w:sz w:val="24"/>
          <w:szCs w:val="24"/>
        </w:rPr>
        <w:t>Package Rightsizing and Reviews</w:t>
      </w:r>
      <w:r w:rsidRPr="004252E4">
        <w:rPr>
          <w:rFonts w:ascii="Verdana" w:hAnsi="Verdana" w:cs="Arial"/>
          <w:sz w:val="24"/>
          <w:szCs w:val="24"/>
        </w:rPr>
        <w:t xml:space="preserve">- Ensuring timely completion of outstanding reviews and implementation of outcomes to ensure care packages are accurately aligned with people’s needs. </w:t>
      </w:r>
    </w:p>
    <w:p w:rsidR="00722DBD" w:rsidP="00722DBD" w:rsidRDefault="00722DBD" w14:paraId="56F9D296" w14:textId="77777777">
      <w:pPr>
        <w:spacing w:after="0" w:line="240" w:lineRule="auto"/>
        <w:rPr>
          <w:rFonts w:ascii="Verdana" w:hAnsi="Verdana" w:cs="Arial"/>
          <w:sz w:val="24"/>
          <w:szCs w:val="24"/>
        </w:rPr>
      </w:pPr>
    </w:p>
    <w:p w:rsidR="00722DBD" w:rsidP="00722DBD" w:rsidRDefault="00722DBD" w14:paraId="4910B389" w14:textId="77777777">
      <w:pPr>
        <w:spacing w:after="0" w:line="240" w:lineRule="auto"/>
        <w:rPr>
          <w:rFonts w:ascii="Verdana" w:hAnsi="Verdana" w:cs="Arial"/>
          <w:sz w:val="24"/>
          <w:szCs w:val="24"/>
        </w:rPr>
      </w:pPr>
      <w:r w:rsidRPr="00737A79">
        <w:rPr>
          <w:rFonts w:ascii="Verdana" w:hAnsi="Verdana" w:cs="Arial"/>
          <w:sz w:val="24"/>
          <w:szCs w:val="24"/>
        </w:rPr>
        <w:t>The focus for Q3 has centred on developing the 2026/27 delivery and savings plan for CHC and Complex Care. This plan is structured around the four established workstreams, with package rightsizing and reviews representing the areas with the greatest potential to deliver meaningful financial savings. The remaining workstreams act as essential enablers to ensure this process is effective; for example, strengthened and consistent joint working between health and social care is critical to creating the capacity and conditions needed to complete timely reviews and ensure that commissioned packages appropriately reflect patient needs.</w:t>
      </w:r>
    </w:p>
    <w:p w:rsidR="00722DBD" w:rsidP="00722DBD" w:rsidRDefault="00722DBD" w14:paraId="20C46FF4" w14:textId="77777777">
      <w:pPr>
        <w:spacing w:after="0" w:line="240" w:lineRule="auto"/>
        <w:rPr>
          <w:rFonts w:ascii="Verdana" w:hAnsi="Verdana" w:cs="Arial"/>
          <w:sz w:val="24"/>
          <w:szCs w:val="24"/>
        </w:rPr>
      </w:pPr>
    </w:p>
    <w:p w:rsidRPr="00F3237F" w:rsidR="00722DBD" w:rsidP="00722DBD" w:rsidRDefault="00722DBD" w14:paraId="2B07ADAC" w14:textId="77777777">
      <w:pPr>
        <w:spacing w:after="0" w:line="240" w:lineRule="auto"/>
        <w:rPr>
          <w:rFonts w:ascii="Verdana" w:hAnsi="Verdana" w:cs="Arial"/>
          <w:sz w:val="24"/>
          <w:szCs w:val="24"/>
        </w:rPr>
      </w:pPr>
      <w:r w:rsidRPr="00F3237F">
        <w:rPr>
          <w:rFonts w:ascii="Verdana" w:hAnsi="Verdana" w:cs="Arial"/>
          <w:sz w:val="24"/>
          <w:szCs w:val="24"/>
        </w:rPr>
        <w:t>Internally, the monthly CHC Programme Board will oversee programme delivery, while the Regional Commissioning Group will focus on fostering collaborative opportunities and driving integrated working across partner organisations.</w:t>
      </w:r>
    </w:p>
    <w:p w:rsidR="00722DBD" w:rsidP="00A40E8A" w:rsidRDefault="00722DBD" w14:paraId="4B4B525C" w14:textId="77777777">
      <w:pPr>
        <w:spacing w:after="0" w:line="240" w:lineRule="auto"/>
        <w:rPr>
          <w:rFonts w:ascii="Verdana" w:hAnsi="Verdana" w:cs="Arial"/>
          <w:sz w:val="24"/>
          <w:szCs w:val="24"/>
          <w:highlight w:val="yellow"/>
        </w:rPr>
      </w:pPr>
    </w:p>
    <w:p w:rsidRPr="00E2413D" w:rsidR="00FE1D36" w:rsidP="00FE1D36" w:rsidRDefault="00FE1D36" w14:paraId="37D77189" w14:textId="468A5F94">
      <w:pPr>
        <w:pStyle w:val="ListParagraph"/>
        <w:numPr>
          <w:ilvl w:val="0"/>
          <w:numId w:val="1"/>
        </w:numPr>
        <w:spacing w:after="0" w:line="240" w:lineRule="auto"/>
        <w:rPr>
          <w:rFonts w:ascii="Verdana" w:hAnsi="Verdana" w:cs="Arial"/>
          <w:b/>
          <w:caps/>
          <w:sz w:val="24"/>
          <w:szCs w:val="24"/>
        </w:rPr>
      </w:pPr>
      <w:r w:rsidRPr="00E2413D">
        <w:rPr>
          <w:rFonts w:ascii="Verdana" w:hAnsi="Verdana" w:cs="Arial"/>
          <w:b/>
          <w:caps/>
          <w:sz w:val="24"/>
          <w:szCs w:val="24"/>
        </w:rPr>
        <w:t xml:space="preserve">Quarter 3 Performance overview </w:t>
      </w:r>
    </w:p>
    <w:p w:rsidR="0091314E" w:rsidP="0091314E" w:rsidRDefault="0091314E" w14:paraId="75B9F60A" w14:textId="77777777">
      <w:pPr>
        <w:pStyle w:val="ListParagraph"/>
        <w:spacing w:after="0" w:line="240" w:lineRule="auto"/>
        <w:rPr>
          <w:rFonts w:ascii="Verdana" w:hAnsi="Verdana" w:cs="Arial"/>
          <w:b/>
          <w:sz w:val="24"/>
          <w:szCs w:val="24"/>
        </w:rPr>
      </w:pPr>
    </w:p>
    <w:p w:rsidRPr="00A40E8A" w:rsidR="00175550" w:rsidP="00A40E8A" w:rsidRDefault="00D62511" w14:paraId="225B301C" w14:textId="6722A9C2">
      <w:pPr>
        <w:pStyle w:val="ListParagraph"/>
        <w:numPr>
          <w:ilvl w:val="1"/>
          <w:numId w:val="1"/>
        </w:numPr>
        <w:spacing w:after="0" w:line="240" w:lineRule="auto"/>
        <w:rPr>
          <w:rFonts w:ascii="Verdana" w:hAnsi="Verdana" w:cs="Arial"/>
          <w:b/>
          <w:sz w:val="24"/>
          <w:szCs w:val="24"/>
        </w:rPr>
      </w:pPr>
      <w:r w:rsidRPr="00A40E8A">
        <w:rPr>
          <w:rFonts w:ascii="Verdana" w:hAnsi="Verdana" w:cs="Arial"/>
          <w:b/>
          <w:sz w:val="24"/>
          <w:szCs w:val="24"/>
        </w:rPr>
        <w:t xml:space="preserve">CHC Performance </w:t>
      </w:r>
      <w:r w:rsidRPr="00A40E8A" w:rsidR="00122432">
        <w:rPr>
          <w:rFonts w:ascii="Verdana" w:hAnsi="Verdana" w:cs="Arial"/>
          <w:b/>
          <w:sz w:val="24"/>
          <w:szCs w:val="24"/>
        </w:rPr>
        <w:t>Dashboard</w:t>
      </w:r>
    </w:p>
    <w:p w:rsidRPr="00A40E8A" w:rsidR="00D62511" w:rsidP="00A40E8A" w:rsidRDefault="00D62511" w14:paraId="14454BE5" w14:textId="72F202E6">
      <w:pPr>
        <w:spacing w:after="0" w:line="240" w:lineRule="auto"/>
        <w:rPr>
          <w:rFonts w:ascii="Verdana" w:hAnsi="Verdana" w:cs="Arial"/>
          <w:sz w:val="24"/>
          <w:szCs w:val="24"/>
        </w:rPr>
      </w:pPr>
      <w:r w:rsidRPr="2A897175" w:rsidR="00D62511">
        <w:rPr>
          <w:rFonts w:ascii="Verdana" w:hAnsi="Verdana" w:cs="Arial"/>
          <w:sz w:val="24"/>
          <w:szCs w:val="24"/>
        </w:rPr>
        <w:t xml:space="preserve">Swansea Bay University Health Board (SBUHB) has a </w:t>
      </w:r>
      <w:r w:rsidRPr="2A897175" w:rsidR="005C2A6C">
        <w:rPr>
          <w:rFonts w:ascii="Verdana" w:hAnsi="Verdana" w:cs="Arial"/>
          <w:sz w:val="24"/>
          <w:szCs w:val="24"/>
        </w:rPr>
        <w:t>transformation programme in place to strengthen the commissioning arrangements for CHC and Complex Care</w:t>
      </w:r>
      <w:r w:rsidRPr="2A897175" w:rsidR="005C2A6C">
        <w:rPr>
          <w:rFonts w:ascii="Verdana" w:hAnsi="Verdana" w:cs="Arial"/>
          <w:sz w:val="24"/>
          <w:szCs w:val="24"/>
        </w:rPr>
        <w:t xml:space="preserve">.  </w:t>
      </w:r>
      <w:r w:rsidRPr="2A897175" w:rsidR="005C2A6C">
        <w:rPr>
          <w:rFonts w:ascii="Verdana" w:hAnsi="Verdana" w:cs="Arial"/>
          <w:sz w:val="24"/>
          <w:szCs w:val="24"/>
        </w:rPr>
        <w:t xml:space="preserve">A key deliverable of the programme is the creation of a central commissioning function for CHC within the Corporate Commissioning </w:t>
      </w:r>
      <w:r w:rsidRPr="2A897175" w:rsidR="00F341F8">
        <w:rPr>
          <w:rFonts w:ascii="Verdana" w:hAnsi="Verdana" w:cs="Arial"/>
          <w:sz w:val="24"/>
          <w:szCs w:val="24"/>
        </w:rPr>
        <w:t xml:space="preserve">Team </w:t>
      </w:r>
      <w:r w:rsidRPr="2A897175" w:rsidR="005C2A6C">
        <w:rPr>
          <w:rFonts w:ascii="Verdana" w:hAnsi="Verdana" w:cs="Arial"/>
          <w:sz w:val="24"/>
          <w:szCs w:val="24"/>
        </w:rPr>
        <w:t xml:space="preserve">that would aid in </w:t>
      </w:r>
      <w:r w:rsidRPr="2A897175" w:rsidR="005C2A6C">
        <w:rPr>
          <w:rFonts w:ascii="Verdana" w:hAnsi="Verdana" w:cs="Arial"/>
          <w:sz w:val="24"/>
          <w:szCs w:val="24"/>
        </w:rPr>
        <w:t>providing</w:t>
      </w:r>
      <w:r w:rsidRPr="2A897175" w:rsidR="005C2A6C">
        <w:rPr>
          <w:rFonts w:ascii="Verdana" w:hAnsi="Verdana" w:cs="Arial"/>
          <w:sz w:val="24"/>
          <w:szCs w:val="24"/>
        </w:rPr>
        <w:t xml:space="preserve"> a H</w:t>
      </w:r>
      <w:r w:rsidRPr="2A897175" w:rsidR="3ED5D77C">
        <w:rPr>
          <w:rFonts w:ascii="Verdana" w:hAnsi="Verdana" w:cs="Arial"/>
          <w:sz w:val="24"/>
          <w:szCs w:val="24"/>
        </w:rPr>
        <w:t>ealth Board</w:t>
      </w:r>
      <w:r w:rsidRPr="2A897175" w:rsidR="005C2A6C">
        <w:rPr>
          <w:rFonts w:ascii="Verdana" w:hAnsi="Verdana" w:cs="Arial"/>
          <w:sz w:val="24"/>
          <w:szCs w:val="24"/>
        </w:rPr>
        <w:t xml:space="preserve"> view of CHC commissioning across the organisation.</w:t>
      </w:r>
    </w:p>
    <w:p w:rsidRPr="00A40E8A" w:rsidR="00E85D92" w:rsidP="00A40E8A" w:rsidRDefault="00E85D92" w14:paraId="76649B38" w14:textId="77777777">
      <w:pPr>
        <w:spacing w:after="0" w:line="240" w:lineRule="auto"/>
        <w:rPr>
          <w:rFonts w:ascii="Verdana" w:hAnsi="Verdana" w:cs="Arial"/>
          <w:sz w:val="24"/>
          <w:szCs w:val="24"/>
        </w:rPr>
      </w:pPr>
    </w:p>
    <w:p w:rsidRPr="00A40E8A" w:rsidR="0054738C" w:rsidP="00A40E8A" w:rsidRDefault="00813EE0" w14:paraId="10A6FB70" w14:textId="06033840">
      <w:pPr>
        <w:spacing w:after="0" w:line="240" w:lineRule="auto"/>
        <w:rPr>
          <w:rFonts w:ascii="Verdana" w:hAnsi="Verdana" w:cs="Arial"/>
          <w:sz w:val="24"/>
          <w:szCs w:val="24"/>
        </w:rPr>
      </w:pPr>
      <w:r w:rsidRPr="00A40E8A">
        <w:rPr>
          <w:rFonts w:ascii="Verdana" w:hAnsi="Verdana" w:cs="Arial"/>
          <w:sz w:val="24"/>
          <w:szCs w:val="24"/>
        </w:rPr>
        <w:t xml:space="preserve">The initial iteration of the CHC summary report was presented to the Performance &amp; Finance Committee in August 2025. In response to the constructive feedback provided by committee members, the format of </w:t>
      </w:r>
      <w:r w:rsidRPr="00A40E8A" w:rsidR="00510D3E">
        <w:rPr>
          <w:rFonts w:ascii="Verdana" w:hAnsi="Verdana" w:cs="Arial"/>
          <w:sz w:val="24"/>
          <w:szCs w:val="24"/>
        </w:rPr>
        <w:t xml:space="preserve">this report continues to evolve </w:t>
      </w:r>
      <w:r w:rsidRPr="00A40E8A">
        <w:rPr>
          <w:rFonts w:ascii="Verdana" w:hAnsi="Verdana" w:cs="Arial"/>
          <w:sz w:val="24"/>
          <w:szCs w:val="24"/>
        </w:rPr>
        <w:t>to better align with their expectations</w:t>
      </w:r>
      <w:r w:rsidRPr="00A40E8A" w:rsidR="00510D3E">
        <w:rPr>
          <w:rFonts w:ascii="Verdana" w:hAnsi="Verdana" w:cs="Arial"/>
          <w:sz w:val="24"/>
          <w:szCs w:val="24"/>
        </w:rPr>
        <w:t xml:space="preserve"> and </w:t>
      </w:r>
      <w:r w:rsidRPr="00A40E8A">
        <w:rPr>
          <w:rFonts w:ascii="Verdana" w:hAnsi="Verdana" w:cs="Arial"/>
          <w:sz w:val="24"/>
          <w:szCs w:val="24"/>
        </w:rPr>
        <w:t>ensure it provides the level of detail and insight required by the Committee.</w:t>
      </w:r>
    </w:p>
    <w:p w:rsidRPr="00A40E8A" w:rsidR="00670A42" w:rsidP="00A40E8A" w:rsidRDefault="00670A42" w14:paraId="1D406A94" w14:textId="77777777">
      <w:pPr>
        <w:spacing w:after="0" w:line="240" w:lineRule="auto"/>
        <w:rPr>
          <w:rFonts w:ascii="Verdana" w:hAnsi="Verdana" w:cs="Arial"/>
          <w:sz w:val="24"/>
          <w:szCs w:val="24"/>
        </w:rPr>
      </w:pPr>
    </w:p>
    <w:p w:rsidRPr="00A40E8A" w:rsidR="0022487A" w:rsidP="00A40E8A" w:rsidRDefault="00037B0F" w14:paraId="66F26F67" w14:textId="680CB0CA">
      <w:pPr>
        <w:spacing w:after="0" w:line="240" w:lineRule="auto"/>
        <w:rPr>
          <w:rFonts w:ascii="Verdana" w:hAnsi="Verdana" w:cs="Arial"/>
          <w:sz w:val="24"/>
          <w:szCs w:val="24"/>
        </w:rPr>
      </w:pPr>
      <w:r w:rsidRPr="00A40E8A">
        <w:rPr>
          <w:rFonts w:ascii="Verdana" w:hAnsi="Verdana" w:cs="Arial"/>
          <w:sz w:val="24"/>
          <w:szCs w:val="24"/>
        </w:rPr>
        <w:t xml:space="preserve">A summary report for the Health Board </w:t>
      </w:r>
      <w:r w:rsidR="006D304D">
        <w:rPr>
          <w:rFonts w:ascii="Verdana" w:hAnsi="Verdana" w:cs="Arial"/>
          <w:sz w:val="24"/>
          <w:szCs w:val="24"/>
        </w:rPr>
        <w:t xml:space="preserve">for quarter 3 </w:t>
      </w:r>
      <w:r w:rsidRPr="00A40E8A">
        <w:rPr>
          <w:rFonts w:ascii="Verdana" w:hAnsi="Verdana" w:cs="Arial"/>
          <w:sz w:val="24"/>
          <w:szCs w:val="24"/>
        </w:rPr>
        <w:t>is included in Appendix 1, with the following sections providing a detailed analysis of activity trends, key challenges, and financial performance at the Service Group level.</w:t>
      </w:r>
    </w:p>
    <w:p w:rsidRPr="00A40E8A" w:rsidR="0022487A" w:rsidP="00A40E8A" w:rsidRDefault="0022487A" w14:paraId="382F9A31" w14:textId="77777777">
      <w:pPr>
        <w:spacing w:after="0" w:line="240" w:lineRule="auto"/>
        <w:rPr>
          <w:rFonts w:ascii="Verdana" w:hAnsi="Verdana" w:cs="Arial"/>
          <w:sz w:val="24"/>
          <w:szCs w:val="24"/>
          <w:highlight w:val="yellow"/>
        </w:rPr>
      </w:pPr>
    </w:p>
    <w:p w:rsidRPr="00A40E8A" w:rsidR="00510D3E" w:rsidP="00A40E8A" w:rsidRDefault="00510D3E" w14:paraId="4773C19A" w14:textId="77777777">
      <w:pPr>
        <w:spacing w:after="0" w:line="240" w:lineRule="auto"/>
        <w:rPr>
          <w:rFonts w:ascii="Verdana" w:hAnsi="Verdana" w:cs="Arial"/>
          <w:sz w:val="24"/>
          <w:szCs w:val="24"/>
          <w:highlight w:val="yellow"/>
        </w:rPr>
      </w:pPr>
    </w:p>
    <w:p w:rsidRPr="00A40E8A" w:rsidR="0022487A" w:rsidP="00A40E8A" w:rsidRDefault="0022487A" w14:paraId="17ED2699" w14:textId="77777777">
      <w:pPr>
        <w:spacing w:after="0" w:line="240" w:lineRule="auto"/>
        <w:rPr>
          <w:rFonts w:ascii="Verdana" w:hAnsi="Verdana" w:cs="Arial"/>
          <w:sz w:val="24"/>
          <w:szCs w:val="24"/>
          <w:highlight w:val="yellow"/>
        </w:rPr>
      </w:pPr>
    </w:p>
    <w:p w:rsidRPr="00A40E8A" w:rsidR="00E50873" w:rsidP="00A46D58" w:rsidRDefault="00BC32D8" w14:paraId="2B3564D2" w14:textId="0FA99B40">
      <w:pPr>
        <w:pStyle w:val="ListParagraph"/>
        <w:numPr>
          <w:ilvl w:val="1"/>
          <w:numId w:val="1"/>
        </w:numPr>
        <w:spacing w:after="0" w:line="240" w:lineRule="auto"/>
        <w:ind w:left="709"/>
        <w:rPr>
          <w:rFonts w:ascii="Verdana" w:hAnsi="Verdana" w:cs="Arial"/>
          <w:b/>
          <w:bCs/>
          <w:sz w:val="24"/>
          <w:szCs w:val="24"/>
        </w:rPr>
      </w:pPr>
      <w:r w:rsidRPr="00A46D58">
        <w:rPr>
          <w:rFonts w:ascii="Verdana" w:hAnsi="Verdana" w:cs="Arial"/>
          <w:b/>
          <w:bCs/>
          <w:sz w:val="24"/>
          <w:szCs w:val="24"/>
        </w:rPr>
        <w:t>Mental</w:t>
      </w:r>
      <w:r w:rsidRPr="00A40E8A">
        <w:rPr>
          <w:rFonts w:ascii="Verdana" w:hAnsi="Verdana" w:cs="Arial"/>
          <w:b/>
          <w:bCs/>
          <w:sz w:val="24"/>
          <w:szCs w:val="24"/>
        </w:rPr>
        <w:t xml:space="preserve"> Health and Learning Disabilities (LD) Quarter </w:t>
      </w:r>
      <w:r w:rsidRPr="00A40E8A" w:rsidR="00105E3F">
        <w:rPr>
          <w:rFonts w:ascii="Verdana" w:hAnsi="Verdana" w:cs="Arial"/>
          <w:b/>
          <w:bCs/>
          <w:sz w:val="24"/>
          <w:szCs w:val="24"/>
        </w:rPr>
        <w:t>3</w:t>
      </w:r>
      <w:r w:rsidRPr="00A40E8A">
        <w:rPr>
          <w:rFonts w:ascii="Verdana" w:hAnsi="Verdana" w:cs="Arial"/>
          <w:b/>
          <w:bCs/>
          <w:sz w:val="24"/>
          <w:szCs w:val="24"/>
        </w:rPr>
        <w:t xml:space="preserve"> 2025/26</w:t>
      </w:r>
      <w:r w:rsidRPr="00A40E8A" w:rsidR="00A30A44">
        <w:rPr>
          <w:rFonts w:ascii="Verdana" w:hAnsi="Verdana" w:cs="Arial"/>
          <w:b/>
          <w:bCs/>
          <w:sz w:val="24"/>
          <w:szCs w:val="24"/>
        </w:rPr>
        <w:t xml:space="preserve"> Overview</w:t>
      </w:r>
    </w:p>
    <w:p w:rsidR="0034252A" w:rsidP="00E77E35" w:rsidRDefault="0034252A" w14:paraId="32EC7479" w14:textId="0903217B">
      <w:pPr>
        <w:spacing w:after="0" w:line="240" w:lineRule="auto"/>
        <w:rPr>
          <w:rFonts w:ascii="Verdana" w:hAnsi="Verdana" w:cs="Arial"/>
          <w:sz w:val="24"/>
          <w:szCs w:val="24"/>
        </w:rPr>
      </w:pPr>
      <w:r w:rsidRPr="00A40E8A">
        <w:rPr>
          <w:rFonts w:ascii="Verdana" w:hAnsi="Verdana" w:cs="Arial"/>
          <w:sz w:val="24"/>
          <w:szCs w:val="24"/>
        </w:rPr>
        <w:t>Figure 1 provides an overview of performance for key measures as at Q</w:t>
      </w:r>
      <w:r w:rsidRPr="00A40E8A" w:rsidR="00105E3F">
        <w:rPr>
          <w:rFonts w:ascii="Verdana" w:hAnsi="Verdana" w:cs="Arial"/>
          <w:sz w:val="24"/>
          <w:szCs w:val="24"/>
        </w:rPr>
        <w:t>3</w:t>
      </w:r>
      <w:r w:rsidRPr="00A40E8A">
        <w:rPr>
          <w:rFonts w:ascii="Verdana" w:hAnsi="Verdana" w:cs="Arial"/>
          <w:sz w:val="24"/>
          <w:szCs w:val="24"/>
        </w:rPr>
        <w:t xml:space="preserve"> 25/26.  </w:t>
      </w:r>
      <w:r w:rsidRPr="00A40E8A" w:rsidR="00317B82">
        <w:rPr>
          <w:rFonts w:ascii="Verdana" w:hAnsi="Verdana" w:cs="Arial"/>
          <w:sz w:val="24"/>
          <w:szCs w:val="24"/>
        </w:rPr>
        <w:t>The percentage variance has been calculated by comparing Q</w:t>
      </w:r>
      <w:r w:rsidRPr="00A40E8A" w:rsidR="00105E3F">
        <w:rPr>
          <w:rFonts w:ascii="Verdana" w:hAnsi="Verdana" w:cs="Arial"/>
          <w:sz w:val="24"/>
          <w:szCs w:val="24"/>
        </w:rPr>
        <w:t>3</w:t>
      </w:r>
      <w:r w:rsidRPr="00A40E8A" w:rsidR="00317B82">
        <w:rPr>
          <w:rFonts w:ascii="Verdana" w:hAnsi="Verdana" w:cs="Arial"/>
          <w:sz w:val="24"/>
          <w:szCs w:val="24"/>
        </w:rPr>
        <w:t xml:space="preserve"> 25/26 with Q</w:t>
      </w:r>
      <w:r w:rsidRPr="00A40E8A" w:rsidR="00105E3F">
        <w:rPr>
          <w:rFonts w:ascii="Verdana" w:hAnsi="Verdana" w:cs="Arial"/>
          <w:sz w:val="24"/>
          <w:szCs w:val="24"/>
        </w:rPr>
        <w:t>3</w:t>
      </w:r>
      <w:r w:rsidRPr="00A40E8A" w:rsidR="00317B82">
        <w:rPr>
          <w:rFonts w:ascii="Verdana" w:hAnsi="Verdana" w:cs="Arial"/>
          <w:sz w:val="24"/>
          <w:szCs w:val="24"/>
        </w:rPr>
        <w:t xml:space="preserve"> 24/25.</w:t>
      </w:r>
    </w:p>
    <w:p w:rsidR="003A3F4B" w:rsidP="00A40E8A" w:rsidRDefault="003A3F4B" w14:paraId="7D3AA336" w14:textId="77777777">
      <w:pPr>
        <w:spacing w:after="0" w:line="240" w:lineRule="auto"/>
        <w:ind w:left="360"/>
        <w:rPr>
          <w:rFonts w:ascii="Verdana" w:hAnsi="Verdana" w:cs="Arial"/>
          <w:sz w:val="24"/>
          <w:szCs w:val="24"/>
        </w:rPr>
      </w:pPr>
    </w:p>
    <w:p w:rsidRPr="008C276E" w:rsidR="0022487A" w:rsidP="008C276E" w:rsidRDefault="008C276E" w14:paraId="4DB20667" w14:textId="07E40FE2">
      <w:pPr>
        <w:spacing w:after="0" w:line="240" w:lineRule="auto"/>
        <w:ind w:left="360"/>
        <w:rPr>
          <w:rFonts w:ascii="Verdana" w:hAnsi="Verdana" w:cs="Arial"/>
          <w:sz w:val="24"/>
          <w:szCs w:val="24"/>
        </w:rPr>
      </w:pPr>
      <w:r w:rsidRPr="008C276E">
        <w:rPr>
          <w:rFonts w:ascii="Verdana" w:hAnsi="Verdana" w:cs="Arial"/>
          <w:noProof/>
          <w:sz w:val="24"/>
          <w:szCs w:val="24"/>
        </w:rPr>
        <w:drawing>
          <wp:inline distT="0" distB="0" distL="0" distR="0" wp14:anchorId="6E96EE26" wp14:editId="3CE633B8">
            <wp:extent cx="5712617" cy="7288040"/>
            <wp:effectExtent l="0" t="0" r="2540" b="8255"/>
            <wp:docPr id="1407223631" name="Picture 1"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7223631" name="Picture 1" descr="A screenshot of a computer screen&#10;&#10;AI-generated content may be incorrect."/>
                    <pic:cNvPicPr/>
                  </pic:nvPicPr>
                  <pic:blipFill>
                    <a:blip r:embed="rId11"/>
                    <a:stretch>
                      <a:fillRect/>
                    </a:stretch>
                  </pic:blipFill>
                  <pic:spPr>
                    <a:xfrm>
                      <a:off x="0" y="0"/>
                      <a:ext cx="5738758" cy="7321390"/>
                    </a:xfrm>
                    <a:prstGeom prst="rect">
                      <a:avLst/>
                    </a:prstGeom>
                  </pic:spPr>
                </pic:pic>
              </a:graphicData>
            </a:graphic>
          </wp:inline>
        </w:drawing>
      </w:r>
    </w:p>
    <w:p w:rsidRPr="00A40E8A" w:rsidR="00BC32D8" w:rsidP="00A40E8A" w:rsidRDefault="00F83038" w14:paraId="2D534B2E" w14:textId="3DA22010">
      <w:pPr>
        <w:spacing w:after="0" w:line="240" w:lineRule="auto"/>
        <w:rPr>
          <w:rFonts w:ascii="Verdana" w:hAnsi="Verdana" w:cs="Arial"/>
          <w:i/>
          <w:iCs/>
          <w:sz w:val="24"/>
          <w:szCs w:val="24"/>
        </w:rPr>
      </w:pPr>
      <w:r w:rsidRPr="00A40E8A">
        <w:rPr>
          <w:rFonts w:ascii="Verdana" w:hAnsi="Verdana" w:cs="Arial"/>
          <w:i/>
          <w:iCs/>
          <w:sz w:val="24"/>
          <w:szCs w:val="24"/>
        </w:rPr>
        <w:t xml:space="preserve">Figure 1: MH&amp; LD </w:t>
      </w:r>
      <w:r w:rsidRPr="00A40E8A" w:rsidR="00B52D5F">
        <w:rPr>
          <w:rFonts w:ascii="Verdana" w:hAnsi="Verdana" w:cs="Arial"/>
          <w:i/>
          <w:iCs/>
          <w:sz w:val="24"/>
          <w:szCs w:val="24"/>
        </w:rPr>
        <w:t>Performance</w:t>
      </w:r>
      <w:r w:rsidRPr="00A40E8A">
        <w:rPr>
          <w:rFonts w:ascii="Verdana" w:hAnsi="Verdana" w:cs="Arial"/>
          <w:i/>
          <w:iCs/>
          <w:sz w:val="24"/>
          <w:szCs w:val="24"/>
        </w:rPr>
        <w:t xml:space="preserve"> Summary</w:t>
      </w:r>
      <w:r w:rsidRPr="00A40E8A" w:rsidR="0034252A">
        <w:rPr>
          <w:rFonts w:ascii="Verdana" w:hAnsi="Verdana" w:cs="Arial"/>
          <w:i/>
          <w:iCs/>
          <w:sz w:val="24"/>
          <w:szCs w:val="24"/>
        </w:rPr>
        <w:t xml:space="preserve">- </w:t>
      </w:r>
      <w:r w:rsidR="005D53F6">
        <w:rPr>
          <w:rFonts w:ascii="Verdana" w:hAnsi="Verdana" w:cs="Arial"/>
          <w:i/>
          <w:iCs/>
          <w:sz w:val="24"/>
          <w:szCs w:val="24"/>
        </w:rPr>
        <w:t>Q3 25/26</w:t>
      </w:r>
    </w:p>
    <w:p w:rsidRPr="00A40E8A" w:rsidR="003A38C5" w:rsidP="00A40E8A" w:rsidRDefault="003A38C5" w14:paraId="660E2BA2" w14:textId="77777777">
      <w:pPr>
        <w:spacing w:after="0" w:line="240" w:lineRule="auto"/>
        <w:ind w:left="360"/>
        <w:rPr>
          <w:rFonts w:ascii="Verdana" w:hAnsi="Verdana" w:cs="Arial"/>
          <w:b/>
          <w:bCs/>
          <w:sz w:val="24"/>
          <w:szCs w:val="24"/>
        </w:rPr>
      </w:pPr>
    </w:p>
    <w:p w:rsidRPr="00A40E8A" w:rsidR="00CE1F2E" w:rsidP="00A40E8A" w:rsidRDefault="00B52D5F" w14:paraId="1E8CCFAA" w14:textId="4E98356E">
      <w:pPr>
        <w:pStyle w:val="ListParagraph"/>
        <w:numPr>
          <w:ilvl w:val="2"/>
          <w:numId w:val="1"/>
        </w:numPr>
        <w:spacing w:after="0" w:line="240" w:lineRule="auto"/>
        <w:ind w:left="993"/>
        <w:rPr>
          <w:rFonts w:ascii="Verdana" w:hAnsi="Verdana" w:cs="Arial"/>
          <w:b/>
          <w:sz w:val="24"/>
          <w:szCs w:val="24"/>
        </w:rPr>
      </w:pPr>
      <w:r w:rsidRPr="00A40E8A">
        <w:rPr>
          <w:rFonts w:ascii="Verdana" w:hAnsi="Verdana" w:cs="Arial"/>
          <w:b/>
          <w:sz w:val="24"/>
          <w:szCs w:val="24"/>
        </w:rPr>
        <w:t>Key highlights f</w:t>
      </w:r>
      <w:r w:rsidRPr="00A40E8A" w:rsidR="000E0B09">
        <w:rPr>
          <w:rFonts w:ascii="Verdana" w:hAnsi="Verdana" w:cs="Arial"/>
          <w:b/>
          <w:sz w:val="24"/>
          <w:szCs w:val="24"/>
        </w:rPr>
        <w:t xml:space="preserve">or </w:t>
      </w:r>
      <w:r w:rsidRPr="00A40E8A" w:rsidR="000E0B09">
        <w:rPr>
          <w:rFonts w:ascii="Verdana" w:hAnsi="Verdana" w:cs="Arial"/>
          <w:b/>
          <w:bCs/>
          <w:sz w:val="24"/>
          <w:szCs w:val="24"/>
        </w:rPr>
        <w:t>Q</w:t>
      </w:r>
      <w:r w:rsidRPr="00A40E8A" w:rsidR="001A519A">
        <w:rPr>
          <w:rFonts w:ascii="Verdana" w:hAnsi="Verdana" w:cs="Arial"/>
          <w:b/>
          <w:bCs/>
          <w:sz w:val="24"/>
          <w:szCs w:val="24"/>
        </w:rPr>
        <w:t>3</w:t>
      </w:r>
      <w:r w:rsidRPr="00A40E8A" w:rsidR="000E0B09">
        <w:rPr>
          <w:rFonts w:ascii="Verdana" w:hAnsi="Verdana" w:cs="Arial"/>
          <w:b/>
          <w:sz w:val="24"/>
          <w:szCs w:val="24"/>
        </w:rPr>
        <w:t xml:space="preserve"> 25/26</w:t>
      </w:r>
    </w:p>
    <w:p w:rsidRPr="00A40E8A" w:rsidR="000E0B09" w:rsidP="00A40E8A" w:rsidRDefault="00E63FC8" w14:paraId="3F581415" w14:textId="4FF904F9">
      <w:pPr>
        <w:pStyle w:val="ListParagraph"/>
        <w:numPr>
          <w:ilvl w:val="0"/>
          <w:numId w:val="10"/>
        </w:numPr>
        <w:spacing w:after="0" w:line="240" w:lineRule="auto"/>
        <w:rPr>
          <w:rFonts w:ascii="Verdana" w:hAnsi="Verdana" w:cs="Arial"/>
          <w:sz w:val="24"/>
          <w:szCs w:val="24"/>
        </w:rPr>
      </w:pPr>
      <w:r w:rsidRPr="00A40E8A">
        <w:rPr>
          <w:rFonts w:ascii="Verdana" w:hAnsi="Verdana" w:cs="Arial"/>
          <w:sz w:val="24"/>
          <w:szCs w:val="24"/>
        </w:rPr>
        <w:t>Demand for Mental Health</w:t>
      </w:r>
      <w:r w:rsidRPr="00A40E8A" w:rsidR="005F37FC">
        <w:rPr>
          <w:rFonts w:ascii="Verdana" w:hAnsi="Verdana" w:cs="Arial"/>
          <w:sz w:val="24"/>
          <w:szCs w:val="24"/>
        </w:rPr>
        <w:t xml:space="preserve"> (MH)</w:t>
      </w:r>
      <w:r w:rsidRPr="00A40E8A">
        <w:rPr>
          <w:rFonts w:ascii="Verdana" w:hAnsi="Verdana" w:cs="Arial"/>
          <w:sz w:val="24"/>
          <w:szCs w:val="24"/>
        </w:rPr>
        <w:t xml:space="preserve"> packages has increased by </w:t>
      </w:r>
      <w:r w:rsidRPr="00A40E8A" w:rsidR="00E2716A">
        <w:rPr>
          <w:rFonts w:ascii="Verdana" w:hAnsi="Verdana" w:cs="Arial"/>
          <w:sz w:val="24"/>
          <w:szCs w:val="24"/>
        </w:rPr>
        <w:t>2</w:t>
      </w:r>
      <w:r w:rsidRPr="00A40E8A">
        <w:rPr>
          <w:rFonts w:ascii="Verdana" w:hAnsi="Verdana" w:cs="Arial"/>
          <w:sz w:val="24"/>
          <w:szCs w:val="24"/>
        </w:rPr>
        <w:t>1% whereas L</w:t>
      </w:r>
      <w:r w:rsidRPr="00A40E8A" w:rsidR="00510D3E">
        <w:rPr>
          <w:rFonts w:ascii="Verdana" w:hAnsi="Verdana" w:cs="Arial"/>
          <w:sz w:val="24"/>
          <w:szCs w:val="24"/>
        </w:rPr>
        <w:t>earning Disabilities (L</w:t>
      </w:r>
      <w:r w:rsidRPr="00A40E8A">
        <w:rPr>
          <w:rFonts w:ascii="Verdana" w:hAnsi="Verdana" w:cs="Arial"/>
          <w:sz w:val="24"/>
          <w:szCs w:val="24"/>
        </w:rPr>
        <w:t>D</w:t>
      </w:r>
      <w:r w:rsidRPr="00A40E8A" w:rsidR="00510D3E">
        <w:rPr>
          <w:rFonts w:ascii="Verdana" w:hAnsi="Verdana" w:cs="Arial"/>
          <w:sz w:val="24"/>
          <w:szCs w:val="24"/>
        </w:rPr>
        <w:t>)</w:t>
      </w:r>
      <w:r w:rsidRPr="00A40E8A">
        <w:rPr>
          <w:rFonts w:ascii="Verdana" w:hAnsi="Verdana" w:cs="Arial"/>
          <w:sz w:val="24"/>
          <w:szCs w:val="24"/>
        </w:rPr>
        <w:t xml:space="preserve"> packages have decreased by </w:t>
      </w:r>
      <w:r w:rsidRPr="00A40E8A" w:rsidR="00E2716A">
        <w:rPr>
          <w:rFonts w:ascii="Verdana" w:hAnsi="Verdana" w:cs="Arial"/>
          <w:sz w:val="24"/>
          <w:szCs w:val="24"/>
        </w:rPr>
        <w:t>1</w:t>
      </w:r>
      <w:r w:rsidRPr="00A40E8A">
        <w:rPr>
          <w:rFonts w:ascii="Verdana" w:hAnsi="Verdana" w:cs="Arial"/>
          <w:sz w:val="24"/>
          <w:szCs w:val="24"/>
        </w:rPr>
        <w:t>%.</w:t>
      </w:r>
    </w:p>
    <w:p w:rsidRPr="00A40E8A" w:rsidR="006F2BDD" w:rsidP="00A40E8A" w:rsidRDefault="002E5490" w14:paraId="1C4C47BF" w14:textId="1BB7E6B1">
      <w:pPr>
        <w:pStyle w:val="ListParagraph"/>
        <w:numPr>
          <w:ilvl w:val="0"/>
          <w:numId w:val="10"/>
        </w:numPr>
        <w:spacing w:after="0" w:line="240" w:lineRule="auto"/>
        <w:rPr>
          <w:rFonts w:ascii="Verdana" w:hAnsi="Verdana" w:cs="Arial"/>
          <w:sz w:val="24"/>
          <w:szCs w:val="24"/>
        </w:rPr>
      </w:pPr>
      <w:r w:rsidRPr="00A40E8A">
        <w:rPr>
          <w:rFonts w:ascii="Verdana" w:hAnsi="Verdana" w:cs="Arial"/>
          <w:sz w:val="24"/>
          <w:szCs w:val="24"/>
        </w:rPr>
        <w:t xml:space="preserve">Residential placements account for the largest proportion of commissioned care </w:t>
      </w:r>
      <w:r w:rsidRPr="00A40E8A" w:rsidR="00D222B3">
        <w:rPr>
          <w:rFonts w:ascii="Verdana" w:hAnsi="Verdana" w:cs="Arial"/>
          <w:sz w:val="24"/>
          <w:szCs w:val="24"/>
        </w:rPr>
        <w:t>(4</w:t>
      </w:r>
      <w:r w:rsidRPr="00A40E8A" w:rsidR="006F2BDD">
        <w:rPr>
          <w:rFonts w:ascii="Verdana" w:hAnsi="Verdana" w:cs="Arial"/>
          <w:sz w:val="24"/>
          <w:szCs w:val="24"/>
        </w:rPr>
        <w:t>1</w:t>
      </w:r>
      <w:r w:rsidRPr="00A40E8A" w:rsidR="00D222B3">
        <w:rPr>
          <w:rFonts w:ascii="Verdana" w:hAnsi="Verdana" w:cs="Arial"/>
          <w:sz w:val="24"/>
          <w:szCs w:val="24"/>
        </w:rPr>
        <w:t>%</w:t>
      </w:r>
      <w:proofErr w:type="gramStart"/>
      <w:r w:rsidRPr="00A40E8A" w:rsidR="00D222B3">
        <w:rPr>
          <w:rFonts w:ascii="Verdana" w:hAnsi="Verdana" w:cs="Arial"/>
          <w:sz w:val="24"/>
          <w:szCs w:val="24"/>
        </w:rPr>
        <w:t>)</w:t>
      </w:r>
      <w:proofErr w:type="gramEnd"/>
      <w:r w:rsidRPr="00A40E8A" w:rsidR="00D222B3">
        <w:rPr>
          <w:rFonts w:ascii="Verdana" w:hAnsi="Verdana" w:cs="Arial"/>
          <w:sz w:val="24"/>
          <w:szCs w:val="24"/>
        </w:rPr>
        <w:t xml:space="preserve"> and </w:t>
      </w:r>
      <w:r w:rsidRPr="00A40E8A" w:rsidR="004E7768">
        <w:rPr>
          <w:rFonts w:ascii="Verdana" w:hAnsi="Verdana" w:cs="Arial"/>
          <w:sz w:val="24"/>
          <w:szCs w:val="24"/>
        </w:rPr>
        <w:t xml:space="preserve">these packages also saw the largest </w:t>
      </w:r>
      <w:r w:rsidRPr="00A40E8A" w:rsidR="004E7768">
        <w:rPr>
          <w:rFonts w:ascii="Verdana" w:hAnsi="Verdana" w:cs="Arial"/>
          <w:sz w:val="24"/>
          <w:szCs w:val="24"/>
        </w:rPr>
        <w:t xml:space="preserve">increased compared with 24/25 with </w:t>
      </w:r>
      <w:r w:rsidRPr="00A40E8A" w:rsidR="006F2BDD">
        <w:rPr>
          <w:rFonts w:ascii="Verdana" w:hAnsi="Verdana" w:cs="Arial"/>
          <w:sz w:val="24"/>
          <w:szCs w:val="24"/>
        </w:rPr>
        <w:t>16</w:t>
      </w:r>
      <w:r w:rsidRPr="00A40E8A" w:rsidR="004E7768">
        <w:rPr>
          <w:rFonts w:ascii="Verdana" w:hAnsi="Verdana" w:cs="Arial"/>
          <w:sz w:val="24"/>
          <w:szCs w:val="24"/>
        </w:rPr>
        <w:t xml:space="preserve"> more cases at the end of Q</w:t>
      </w:r>
      <w:r w:rsidRPr="00A40E8A" w:rsidR="006F2BDD">
        <w:rPr>
          <w:rFonts w:ascii="Verdana" w:hAnsi="Verdana" w:cs="Arial"/>
          <w:sz w:val="24"/>
          <w:szCs w:val="24"/>
        </w:rPr>
        <w:t>3</w:t>
      </w:r>
      <w:r w:rsidRPr="00A40E8A" w:rsidR="004E7768">
        <w:rPr>
          <w:rFonts w:ascii="Verdana" w:hAnsi="Verdana" w:cs="Arial"/>
          <w:sz w:val="24"/>
          <w:szCs w:val="24"/>
        </w:rPr>
        <w:t xml:space="preserve"> 25/26.</w:t>
      </w:r>
    </w:p>
    <w:p w:rsidRPr="00A40E8A" w:rsidR="00195BBD" w:rsidP="00A40E8A" w:rsidRDefault="00DD33A3" w14:paraId="4443CBD1" w14:textId="2B710137">
      <w:pPr>
        <w:pStyle w:val="ListParagraph"/>
        <w:numPr>
          <w:ilvl w:val="0"/>
          <w:numId w:val="10"/>
        </w:numPr>
        <w:spacing w:after="0" w:line="240" w:lineRule="auto"/>
        <w:rPr>
          <w:rFonts w:ascii="Verdana" w:hAnsi="Verdana" w:cs="Arial"/>
          <w:sz w:val="24"/>
          <w:szCs w:val="24"/>
        </w:rPr>
      </w:pPr>
      <w:r w:rsidRPr="00A40E8A">
        <w:rPr>
          <w:rFonts w:ascii="Verdana" w:hAnsi="Verdana" w:cs="Arial"/>
          <w:sz w:val="24"/>
          <w:szCs w:val="24"/>
        </w:rPr>
        <w:t xml:space="preserve">82% of MH reviews </w:t>
      </w:r>
      <w:r w:rsidRPr="00A40E8A" w:rsidR="00195BBD">
        <w:rPr>
          <w:rFonts w:ascii="Verdana" w:hAnsi="Verdana" w:cs="Arial"/>
          <w:sz w:val="24"/>
          <w:szCs w:val="24"/>
        </w:rPr>
        <w:t xml:space="preserve">were completed </w:t>
      </w:r>
      <w:r w:rsidRPr="00A40E8A" w:rsidR="00746865">
        <w:rPr>
          <w:rFonts w:ascii="Verdana" w:hAnsi="Verdana" w:cs="Arial"/>
          <w:sz w:val="24"/>
          <w:szCs w:val="24"/>
        </w:rPr>
        <w:t xml:space="preserve">as at </w:t>
      </w:r>
      <w:r w:rsidRPr="00A40E8A" w:rsidR="003C640B">
        <w:rPr>
          <w:rFonts w:ascii="Verdana" w:hAnsi="Verdana" w:cs="Arial"/>
          <w:sz w:val="24"/>
          <w:szCs w:val="24"/>
        </w:rPr>
        <w:t xml:space="preserve">end of </w:t>
      </w:r>
      <w:r w:rsidRPr="00A40E8A" w:rsidR="00746865">
        <w:rPr>
          <w:rFonts w:ascii="Verdana" w:hAnsi="Verdana" w:cs="Arial"/>
          <w:sz w:val="24"/>
          <w:szCs w:val="24"/>
        </w:rPr>
        <w:t>December</w:t>
      </w:r>
      <w:r w:rsidRPr="00A40E8A" w:rsidR="00195BBD">
        <w:rPr>
          <w:rFonts w:ascii="Verdana" w:hAnsi="Verdana" w:cs="Arial"/>
          <w:sz w:val="24"/>
          <w:szCs w:val="24"/>
        </w:rPr>
        <w:t xml:space="preserve"> 2025, of these only 1 individual was deemed no longer eligible for CHC.</w:t>
      </w:r>
    </w:p>
    <w:p w:rsidRPr="00A40E8A" w:rsidR="00C92D7C" w:rsidP="00A40E8A" w:rsidRDefault="0028329B" w14:paraId="20D5732F" w14:textId="6902520B">
      <w:pPr>
        <w:pStyle w:val="ListParagraph"/>
        <w:numPr>
          <w:ilvl w:val="0"/>
          <w:numId w:val="10"/>
        </w:numPr>
        <w:spacing w:after="0" w:line="240" w:lineRule="auto"/>
        <w:rPr>
          <w:rFonts w:ascii="Verdana" w:hAnsi="Verdana" w:cs="Arial"/>
          <w:sz w:val="24"/>
          <w:szCs w:val="24"/>
        </w:rPr>
      </w:pPr>
      <w:r w:rsidRPr="00A40E8A">
        <w:rPr>
          <w:rFonts w:ascii="Verdana" w:hAnsi="Verdana" w:cs="Arial"/>
          <w:sz w:val="24"/>
          <w:szCs w:val="24"/>
        </w:rPr>
        <w:t>7</w:t>
      </w:r>
      <w:r w:rsidRPr="00A40E8A" w:rsidR="00711C23">
        <w:rPr>
          <w:rFonts w:ascii="Verdana" w:hAnsi="Verdana" w:cs="Arial"/>
          <w:sz w:val="24"/>
          <w:szCs w:val="24"/>
        </w:rPr>
        <w:t>8</w:t>
      </w:r>
      <w:r w:rsidRPr="00A40E8A">
        <w:rPr>
          <w:rFonts w:ascii="Verdana" w:hAnsi="Verdana" w:cs="Arial"/>
          <w:sz w:val="24"/>
          <w:szCs w:val="24"/>
        </w:rPr>
        <w:t xml:space="preserve">% of </w:t>
      </w:r>
      <w:r w:rsidRPr="00A40E8A" w:rsidR="00195BBD">
        <w:rPr>
          <w:rFonts w:ascii="Verdana" w:hAnsi="Verdana" w:cs="Arial"/>
          <w:sz w:val="24"/>
          <w:szCs w:val="24"/>
        </w:rPr>
        <w:t>LD</w:t>
      </w:r>
      <w:r w:rsidRPr="00A40E8A" w:rsidR="00AC3CB7">
        <w:rPr>
          <w:rFonts w:ascii="Verdana" w:hAnsi="Verdana" w:cs="Arial"/>
          <w:sz w:val="24"/>
          <w:szCs w:val="24"/>
        </w:rPr>
        <w:t xml:space="preserve"> </w:t>
      </w:r>
      <w:r w:rsidRPr="00A40E8A">
        <w:rPr>
          <w:rFonts w:ascii="Verdana" w:hAnsi="Verdana" w:cs="Arial"/>
          <w:sz w:val="24"/>
          <w:szCs w:val="24"/>
        </w:rPr>
        <w:t xml:space="preserve">reviews </w:t>
      </w:r>
      <w:r w:rsidRPr="00A40E8A" w:rsidR="00195BBD">
        <w:rPr>
          <w:rFonts w:ascii="Verdana" w:hAnsi="Verdana" w:cs="Arial"/>
          <w:sz w:val="24"/>
          <w:szCs w:val="24"/>
        </w:rPr>
        <w:t xml:space="preserve">were completed </w:t>
      </w:r>
      <w:r w:rsidRPr="00A40E8A" w:rsidR="003C640B">
        <w:rPr>
          <w:rFonts w:ascii="Verdana" w:hAnsi="Verdana" w:cs="Arial"/>
          <w:sz w:val="24"/>
          <w:szCs w:val="24"/>
        </w:rPr>
        <w:t>as at end of December</w:t>
      </w:r>
      <w:r w:rsidRPr="00A40E8A" w:rsidR="00195BBD">
        <w:rPr>
          <w:rFonts w:ascii="Verdana" w:hAnsi="Verdana" w:cs="Arial"/>
          <w:sz w:val="24"/>
          <w:szCs w:val="24"/>
        </w:rPr>
        <w:t xml:space="preserve"> 2025, of these</w:t>
      </w:r>
      <w:r w:rsidRPr="00A40E8A" w:rsidR="00EE412C">
        <w:rPr>
          <w:rFonts w:ascii="Verdana" w:hAnsi="Verdana" w:cs="Arial"/>
          <w:sz w:val="24"/>
          <w:szCs w:val="24"/>
        </w:rPr>
        <w:t xml:space="preserve"> 8 (32%) require a review of funding responsibilities </w:t>
      </w:r>
    </w:p>
    <w:p w:rsidRPr="00A40E8A" w:rsidR="00AE6FC7" w:rsidP="00A40E8A" w:rsidRDefault="00AE6FC7" w14:paraId="09782AD8" w14:textId="77777777">
      <w:pPr>
        <w:spacing w:after="0" w:line="240" w:lineRule="auto"/>
        <w:ind w:left="360"/>
        <w:rPr>
          <w:rFonts w:ascii="Verdana" w:hAnsi="Verdana" w:cs="Arial"/>
          <w:sz w:val="24"/>
          <w:szCs w:val="24"/>
          <w:highlight w:val="yellow"/>
        </w:rPr>
      </w:pPr>
    </w:p>
    <w:p w:rsidRPr="00A40E8A" w:rsidR="00AE6FC7" w:rsidP="00A40E8A" w:rsidRDefault="00AE6FC7" w14:paraId="35187028" w14:textId="0ADADDB5">
      <w:pPr>
        <w:pStyle w:val="ListParagraph"/>
        <w:numPr>
          <w:ilvl w:val="2"/>
          <w:numId w:val="1"/>
        </w:numPr>
        <w:spacing w:after="0" w:line="240" w:lineRule="auto"/>
        <w:ind w:left="993"/>
        <w:rPr>
          <w:rFonts w:ascii="Verdana" w:hAnsi="Verdana" w:cs="Arial"/>
          <w:b/>
          <w:sz w:val="24"/>
          <w:szCs w:val="24"/>
        </w:rPr>
      </w:pPr>
      <w:r w:rsidRPr="00A40E8A">
        <w:rPr>
          <w:rFonts w:ascii="Verdana" w:hAnsi="Verdana" w:cs="Arial"/>
          <w:b/>
          <w:sz w:val="24"/>
          <w:szCs w:val="24"/>
        </w:rPr>
        <w:t>Key drivers/ issues</w:t>
      </w:r>
    </w:p>
    <w:p w:rsidR="006C00DC" w:rsidP="006C00DC" w:rsidRDefault="00D32CEE" w14:paraId="2A588865" w14:textId="77777777">
      <w:pPr>
        <w:pStyle w:val="ListParagraph"/>
        <w:numPr>
          <w:ilvl w:val="0"/>
          <w:numId w:val="10"/>
        </w:numPr>
        <w:spacing w:after="0" w:line="240" w:lineRule="auto"/>
        <w:rPr>
          <w:rFonts w:ascii="Verdana" w:hAnsi="Verdana" w:cs="Arial"/>
          <w:sz w:val="24"/>
          <w:szCs w:val="24"/>
        </w:rPr>
      </w:pPr>
      <w:r w:rsidRPr="00A40E8A">
        <w:rPr>
          <w:rFonts w:ascii="Verdana" w:hAnsi="Verdana" w:cs="Arial"/>
          <w:sz w:val="24"/>
          <w:szCs w:val="24"/>
        </w:rPr>
        <w:t>Several drivers contribute to the level of demand, primarily a continuation of pressure within adult mental health services and unscheduled care which appears to be overflowing into complex care commissioning.</w:t>
      </w:r>
    </w:p>
    <w:p w:rsidRPr="006C00DC" w:rsidR="001B5BC3" w:rsidP="006C00DC" w:rsidRDefault="00DB1275" w14:paraId="61298CC9" w14:textId="7FDFB9AD">
      <w:pPr>
        <w:pStyle w:val="ListParagraph"/>
        <w:numPr>
          <w:ilvl w:val="0"/>
          <w:numId w:val="10"/>
        </w:numPr>
        <w:spacing w:after="0" w:line="240" w:lineRule="auto"/>
        <w:rPr>
          <w:rFonts w:ascii="Verdana" w:hAnsi="Verdana" w:cs="Arial"/>
          <w:sz w:val="24"/>
          <w:szCs w:val="24"/>
        </w:rPr>
      </w:pPr>
      <w:r w:rsidRPr="006C00DC">
        <w:rPr>
          <w:rFonts w:ascii="Verdana" w:hAnsi="Verdana" w:cs="Arial"/>
          <w:sz w:val="24"/>
          <w:szCs w:val="24"/>
        </w:rPr>
        <w:t>Routine reviews are increasingly identifying a significant number of individuals who require a reassessment of their NHS Continuing Healthcare (CHC) status. Where this applies, Decision Support Tools (DSTs) are being scheduled jointly with the relevant Local Authority. However, this process has become protracted due to resource constraints within the Local Authorities, particularly a shortage of Social Workers to support timely completion.</w:t>
      </w:r>
      <w:r w:rsidR="006C00DC">
        <w:rPr>
          <w:rFonts w:ascii="Verdana" w:hAnsi="Verdana" w:cs="Arial"/>
          <w:sz w:val="24"/>
          <w:szCs w:val="24"/>
        </w:rPr>
        <w:t xml:space="preserve">  </w:t>
      </w:r>
      <w:r w:rsidRPr="006C00DC">
        <w:rPr>
          <w:rFonts w:ascii="Verdana" w:hAnsi="Verdana" w:cs="Arial"/>
          <w:sz w:val="24"/>
          <w:szCs w:val="24"/>
        </w:rPr>
        <w:t xml:space="preserve">To help mitigate this, a new approach has been agreed with the City and County of Swansea. Under this arrangement, DSTs will be allocated on an alternating basis (one requested by the Local Authority followed by one requested by the Health Board). </w:t>
      </w:r>
      <w:r w:rsidR="00FD2517">
        <w:rPr>
          <w:rFonts w:ascii="Verdana" w:hAnsi="Verdana" w:cs="Arial"/>
          <w:sz w:val="24"/>
          <w:szCs w:val="24"/>
        </w:rPr>
        <w:t xml:space="preserve"> </w:t>
      </w:r>
      <w:r w:rsidRPr="006C00DC">
        <w:rPr>
          <w:rFonts w:ascii="Verdana" w:hAnsi="Verdana" w:cs="Arial"/>
          <w:sz w:val="24"/>
          <w:szCs w:val="24"/>
        </w:rPr>
        <w:t>In parallel, the prioritisation of DSTs continues to be considered through the CHC Strategic Programme Board’s Joint Working and Dispute Resolution workstream.</w:t>
      </w:r>
    </w:p>
    <w:p w:rsidRPr="00A40E8A" w:rsidR="00A02E73" w:rsidP="00A40E8A" w:rsidRDefault="003570BB" w14:paraId="28BDF1F6" w14:textId="1564CFF6">
      <w:pPr>
        <w:pStyle w:val="ListParagraph"/>
        <w:numPr>
          <w:ilvl w:val="0"/>
          <w:numId w:val="10"/>
        </w:numPr>
        <w:spacing w:after="0" w:line="240" w:lineRule="auto"/>
        <w:rPr>
          <w:rFonts w:ascii="Verdana" w:hAnsi="Verdana" w:cs="Arial"/>
          <w:sz w:val="24"/>
          <w:szCs w:val="24"/>
        </w:rPr>
      </w:pPr>
      <w:r w:rsidRPr="00A40E8A">
        <w:rPr>
          <w:rFonts w:ascii="Verdana" w:hAnsi="Verdana" w:cs="Arial"/>
          <w:sz w:val="24"/>
          <w:szCs w:val="24"/>
        </w:rPr>
        <w:t xml:space="preserve">There are increasing requests for </w:t>
      </w:r>
      <w:r w:rsidRPr="00A40E8A" w:rsidR="00A02E73">
        <w:rPr>
          <w:rFonts w:ascii="Verdana" w:hAnsi="Verdana" w:cs="Arial"/>
          <w:sz w:val="24"/>
          <w:szCs w:val="24"/>
        </w:rPr>
        <w:t xml:space="preserve">additional observations by both our own clinical teams and independent sector providers on existing packages. </w:t>
      </w:r>
      <w:r w:rsidRPr="00A40E8A" w:rsidR="003E0DF4">
        <w:rPr>
          <w:rFonts w:ascii="Verdana" w:hAnsi="Verdana" w:cs="Arial"/>
          <w:sz w:val="24"/>
          <w:szCs w:val="24"/>
        </w:rPr>
        <w:t xml:space="preserve">This issue will be closely monitored by the </w:t>
      </w:r>
      <w:r w:rsidRPr="00A40E8A" w:rsidR="00A02E73">
        <w:rPr>
          <w:rFonts w:ascii="Verdana" w:hAnsi="Verdana" w:cs="Arial"/>
          <w:sz w:val="24"/>
          <w:szCs w:val="24"/>
        </w:rPr>
        <w:t>Service Group via Scrutiny Panel and Complex Case Panel.</w:t>
      </w:r>
    </w:p>
    <w:p w:rsidRPr="006C00DC" w:rsidR="00AE6FC7" w:rsidP="00A40E8A" w:rsidRDefault="00AE6FC7" w14:paraId="500F6142" w14:textId="77777777">
      <w:pPr>
        <w:spacing w:after="0" w:line="240" w:lineRule="auto"/>
        <w:rPr>
          <w:rFonts w:ascii="Verdana" w:hAnsi="Verdana" w:cs="Arial"/>
          <w:sz w:val="24"/>
          <w:szCs w:val="24"/>
        </w:rPr>
      </w:pPr>
    </w:p>
    <w:p w:rsidRPr="00A40E8A" w:rsidR="00AE6FC7" w:rsidP="00A40E8A" w:rsidRDefault="00AE6FC7" w14:paraId="712C7359" w14:textId="4C620F83">
      <w:pPr>
        <w:pStyle w:val="ListParagraph"/>
        <w:numPr>
          <w:ilvl w:val="2"/>
          <w:numId w:val="1"/>
        </w:numPr>
        <w:spacing w:after="0" w:line="240" w:lineRule="auto"/>
        <w:rPr>
          <w:rFonts w:ascii="Verdana" w:hAnsi="Verdana" w:cs="Arial"/>
          <w:b/>
          <w:sz w:val="24"/>
          <w:szCs w:val="24"/>
        </w:rPr>
      </w:pPr>
      <w:r w:rsidRPr="00A40E8A">
        <w:rPr>
          <w:rFonts w:ascii="Verdana" w:hAnsi="Verdana" w:cs="Arial"/>
          <w:b/>
          <w:sz w:val="24"/>
          <w:szCs w:val="24"/>
        </w:rPr>
        <w:t>Actions planned for Q</w:t>
      </w:r>
      <w:r w:rsidRPr="00A40E8A" w:rsidR="00CC523F">
        <w:rPr>
          <w:rFonts w:ascii="Verdana" w:hAnsi="Verdana" w:cs="Arial"/>
          <w:b/>
          <w:sz w:val="24"/>
          <w:szCs w:val="24"/>
        </w:rPr>
        <w:t>4</w:t>
      </w:r>
    </w:p>
    <w:p w:rsidRPr="00970B1F" w:rsidR="00164AC5" w:rsidP="00970B1F" w:rsidRDefault="00164AC5" w14:paraId="00025A1E" w14:textId="12EBDBE3">
      <w:pPr>
        <w:pStyle w:val="ListParagraph"/>
        <w:numPr>
          <w:ilvl w:val="0"/>
          <w:numId w:val="10"/>
        </w:numPr>
        <w:spacing w:after="0" w:line="240" w:lineRule="auto"/>
        <w:rPr>
          <w:rFonts w:ascii="Verdana" w:hAnsi="Verdana" w:cs="Arial"/>
          <w:sz w:val="24"/>
          <w:szCs w:val="24"/>
        </w:rPr>
      </w:pPr>
      <w:r w:rsidRPr="00A40E8A">
        <w:rPr>
          <w:rFonts w:ascii="Verdana" w:hAnsi="Verdana" w:cs="Arial"/>
          <w:sz w:val="24"/>
          <w:szCs w:val="24"/>
        </w:rPr>
        <w:t>Discussions</w:t>
      </w:r>
      <w:r w:rsidRPr="00A40E8A">
        <w:rPr>
          <w:rFonts w:ascii="Verdana" w:hAnsi="Verdana" w:cs="Arial"/>
          <w:color w:val="000000" w:themeColor="text1"/>
          <w:sz w:val="24"/>
          <w:szCs w:val="24"/>
        </w:rPr>
        <w:t xml:space="preserve"> are ongoing with N</w:t>
      </w:r>
      <w:r w:rsidRPr="00A40E8A" w:rsidR="00345F3D">
        <w:rPr>
          <w:rFonts w:ascii="Verdana" w:hAnsi="Verdana" w:cs="Arial"/>
          <w:color w:val="000000" w:themeColor="text1"/>
          <w:sz w:val="24"/>
          <w:szCs w:val="24"/>
        </w:rPr>
        <w:t xml:space="preserve">eath Port Talbot </w:t>
      </w:r>
      <w:r w:rsidRPr="00A40E8A" w:rsidR="005C285F">
        <w:rPr>
          <w:rFonts w:ascii="Verdana" w:hAnsi="Verdana" w:cs="Arial"/>
          <w:color w:val="000000" w:themeColor="text1"/>
          <w:sz w:val="24"/>
          <w:szCs w:val="24"/>
        </w:rPr>
        <w:t xml:space="preserve">(NPT) </w:t>
      </w:r>
      <w:r w:rsidRPr="00A40E8A" w:rsidR="00345F3D">
        <w:rPr>
          <w:rFonts w:ascii="Verdana" w:hAnsi="Verdana" w:cs="Arial"/>
          <w:color w:val="000000" w:themeColor="text1"/>
          <w:sz w:val="24"/>
          <w:szCs w:val="24"/>
        </w:rPr>
        <w:t>LA</w:t>
      </w:r>
      <w:r w:rsidRPr="00A40E8A">
        <w:rPr>
          <w:rFonts w:ascii="Verdana" w:hAnsi="Verdana" w:cs="Arial"/>
          <w:color w:val="000000" w:themeColor="text1"/>
          <w:sz w:val="24"/>
          <w:szCs w:val="24"/>
        </w:rPr>
        <w:t xml:space="preserve"> to look at the existing Brokerage process to see where changes can be made to streamline the process to increase efficiencies and provide </w:t>
      </w:r>
      <w:r w:rsidRPr="00970B1F">
        <w:rPr>
          <w:rFonts w:ascii="Verdana" w:hAnsi="Verdana" w:cs="Arial"/>
          <w:sz w:val="24"/>
          <w:szCs w:val="24"/>
        </w:rPr>
        <w:t>education and resources to the Care Co-ordinator</w:t>
      </w:r>
      <w:r w:rsidRPr="00970B1F" w:rsidR="00CC523F">
        <w:rPr>
          <w:rFonts w:ascii="Verdana" w:hAnsi="Verdana" w:cs="Arial"/>
          <w:sz w:val="24"/>
          <w:szCs w:val="24"/>
        </w:rPr>
        <w:t>s</w:t>
      </w:r>
      <w:r w:rsidRPr="00970B1F">
        <w:rPr>
          <w:rFonts w:ascii="Verdana" w:hAnsi="Verdana" w:cs="Arial"/>
          <w:sz w:val="24"/>
          <w:szCs w:val="24"/>
        </w:rPr>
        <w:t>. NPT</w:t>
      </w:r>
      <w:r w:rsidRPr="00970B1F" w:rsidR="005C285F">
        <w:rPr>
          <w:rFonts w:ascii="Verdana" w:hAnsi="Verdana" w:cs="Arial"/>
          <w:sz w:val="24"/>
          <w:szCs w:val="24"/>
        </w:rPr>
        <w:t xml:space="preserve"> LA</w:t>
      </w:r>
      <w:r w:rsidRPr="00970B1F">
        <w:rPr>
          <w:rFonts w:ascii="Verdana" w:hAnsi="Verdana" w:cs="Arial"/>
          <w:sz w:val="24"/>
          <w:szCs w:val="24"/>
        </w:rPr>
        <w:t xml:space="preserve"> have recently </w:t>
      </w:r>
      <w:r w:rsidRPr="00A40E8A">
        <w:rPr>
          <w:rFonts w:ascii="Verdana" w:hAnsi="Verdana" w:cs="Arial"/>
          <w:sz w:val="24"/>
          <w:szCs w:val="24"/>
        </w:rPr>
        <w:t>recruited into the Brokerage Manager role and meetings have been arranged with the Brokerage Team, the LA’s and Health Commissioning to understand</w:t>
      </w:r>
      <w:r w:rsidRPr="00970B1F">
        <w:rPr>
          <w:rFonts w:ascii="Verdana" w:hAnsi="Verdana" w:cs="Arial"/>
          <w:sz w:val="24"/>
          <w:szCs w:val="24"/>
        </w:rPr>
        <w:t xml:space="preserve"> where these improvements can be realised.</w:t>
      </w:r>
    </w:p>
    <w:p w:rsidRPr="00A40E8A" w:rsidR="00164AC5" w:rsidP="00970B1F" w:rsidRDefault="00164AC5" w14:paraId="5FB563B5" w14:textId="4CC71B25">
      <w:pPr>
        <w:pStyle w:val="ListParagraph"/>
        <w:numPr>
          <w:ilvl w:val="0"/>
          <w:numId w:val="10"/>
        </w:numPr>
        <w:spacing w:after="0" w:line="240" w:lineRule="auto"/>
        <w:rPr>
          <w:rFonts w:ascii="Verdana" w:hAnsi="Verdana" w:cs="Arial"/>
          <w:sz w:val="24"/>
          <w:szCs w:val="24"/>
        </w:rPr>
      </w:pPr>
      <w:r w:rsidRPr="00A40E8A">
        <w:rPr>
          <w:rFonts w:ascii="Verdana" w:hAnsi="Verdana" w:cs="Arial"/>
          <w:sz w:val="24"/>
          <w:szCs w:val="24"/>
        </w:rPr>
        <w:t xml:space="preserve">Ongoing </w:t>
      </w:r>
      <w:r w:rsidRPr="00970B1F" w:rsidR="00F2510A">
        <w:rPr>
          <w:rFonts w:ascii="Verdana" w:hAnsi="Verdana" w:cs="Arial"/>
          <w:sz w:val="24"/>
          <w:szCs w:val="24"/>
        </w:rPr>
        <w:t>meetings</w:t>
      </w:r>
      <w:r w:rsidRPr="00A40E8A">
        <w:rPr>
          <w:rFonts w:ascii="Verdana" w:hAnsi="Verdana" w:cs="Arial"/>
          <w:sz w:val="24"/>
          <w:szCs w:val="24"/>
        </w:rPr>
        <w:t xml:space="preserve"> with both Local Authorities to </w:t>
      </w:r>
      <w:r w:rsidRPr="00970B1F" w:rsidR="00F2510A">
        <w:rPr>
          <w:rFonts w:ascii="Verdana" w:hAnsi="Verdana" w:cs="Arial"/>
          <w:sz w:val="24"/>
          <w:szCs w:val="24"/>
        </w:rPr>
        <w:t>establish</w:t>
      </w:r>
      <w:r w:rsidRPr="00A40E8A">
        <w:rPr>
          <w:rFonts w:ascii="Verdana" w:hAnsi="Verdana" w:cs="Arial"/>
          <w:sz w:val="24"/>
          <w:szCs w:val="24"/>
        </w:rPr>
        <w:t xml:space="preserve"> a joint funding </w:t>
      </w:r>
      <w:r w:rsidRPr="00970B1F" w:rsidR="00F2510A">
        <w:rPr>
          <w:rFonts w:ascii="Verdana" w:hAnsi="Verdana" w:cs="Arial"/>
          <w:sz w:val="24"/>
          <w:szCs w:val="24"/>
        </w:rPr>
        <w:t xml:space="preserve">and dispute </w:t>
      </w:r>
      <w:r w:rsidRPr="00A40E8A">
        <w:rPr>
          <w:rFonts w:ascii="Verdana" w:hAnsi="Verdana" w:cs="Arial"/>
          <w:sz w:val="24"/>
          <w:szCs w:val="24"/>
        </w:rPr>
        <w:t xml:space="preserve">agreement. </w:t>
      </w:r>
    </w:p>
    <w:p w:rsidRPr="00A40E8A" w:rsidR="00164AC5" w:rsidP="00970B1F" w:rsidRDefault="00164AC5" w14:paraId="539C8ED7" w14:textId="77777777">
      <w:pPr>
        <w:pStyle w:val="ListParagraph"/>
        <w:numPr>
          <w:ilvl w:val="0"/>
          <w:numId w:val="10"/>
        </w:numPr>
        <w:spacing w:after="0" w:line="240" w:lineRule="auto"/>
        <w:rPr>
          <w:rFonts w:ascii="Verdana" w:hAnsi="Verdana" w:cs="Arial"/>
          <w:sz w:val="24"/>
          <w:szCs w:val="24"/>
        </w:rPr>
      </w:pPr>
      <w:r w:rsidRPr="00A40E8A">
        <w:rPr>
          <w:rFonts w:ascii="Verdana" w:hAnsi="Verdana" w:cs="Arial"/>
          <w:sz w:val="24"/>
          <w:szCs w:val="24"/>
        </w:rPr>
        <w:t xml:space="preserve">Health Board review of Complex Care structures across the three Service Groups is still ongoing. </w:t>
      </w:r>
    </w:p>
    <w:p w:rsidRPr="00A40E8A" w:rsidR="00164AC5" w:rsidP="00970B1F" w:rsidRDefault="00955A60" w14:paraId="3FC04C07" w14:textId="01C45A4E">
      <w:pPr>
        <w:pStyle w:val="ListParagraph"/>
        <w:numPr>
          <w:ilvl w:val="0"/>
          <w:numId w:val="10"/>
        </w:numPr>
        <w:spacing w:after="0" w:line="240" w:lineRule="auto"/>
        <w:rPr>
          <w:rFonts w:ascii="Verdana" w:hAnsi="Verdana" w:cs="Arial"/>
          <w:b/>
          <w:sz w:val="24"/>
          <w:szCs w:val="24"/>
          <w:u w:val="single"/>
        </w:rPr>
      </w:pPr>
      <w:r w:rsidRPr="00970B1F">
        <w:rPr>
          <w:rFonts w:ascii="Verdana" w:hAnsi="Verdana" w:cs="Arial"/>
          <w:sz w:val="24"/>
          <w:szCs w:val="24"/>
        </w:rPr>
        <w:t>A</w:t>
      </w:r>
      <w:r w:rsidRPr="00A40E8A" w:rsidR="00164AC5">
        <w:rPr>
          <w:rFonts w:ascii="Verdana" w:hAnsi="Verdana" w:cs="Arial"/>
          <w:sz w:val="24"/>
          <w:szCs w:val="24"/>
        </w:rPr>
        <w:t xml:space="preserve"> new Patient Care &amp; Financial Sustainability Review Pro Forma </w:t>
      </w:r>
      <w:r w:rsidRPr="00970B1F">
        <w:rPr>
          <w:rFonts w:ascii="Verdana" w:hAnsi="Verdana" w:cs="Arial"/>
          <w:sz w:val="24"/>
          <w:szCs w:val="24"/>
        </w:rPr>
        <w:t>has been created</w:t>
      </w:r>
      <w:r w:rsidRPr="00970B1F" w:rsidR="00BB0BB5">
        <w:rPr>
          <w:rFonts w:ascii="Verdana" w:hAnsi="Verdana" w:cs="Arial"/>
          <w:sz w:val="24"/>
          <w:szCs w:val="24"/>
        </w:rPr>
        <w:t xml:space="preserve"> and is currently in use by the Division</w:t>
      </w:r>
      <w:r w:rsidRPr="00970B1F" w:rsidR="00164AC5">
        <w:rPr>
          <w:rFonts w:ascii="Verdana" w:hAnsi="Verdana" w:cs="Arial"/>
          <w:sz w:val="24"/>
          <w:szCs w:val="24"/>
        </w:rPr>
        <w:t xml:space="preserve"> </w:t>
      </w:r>
      <w:r w:rsidRPr="00A40E8A" w:rsidR="00164AC5">
        <w:rPr>
          <w:rFonts w:ascii="Verdana" w:hAnsi="Verdana" w:cs="Arial"/>
          <w:sz w:val="24"/>
          <w:szCs w:val="24"/>
        </w:rPr>
        <w:t xml:space="preserve">– this will provide greater focus on the financial sustainability of commissioned care packages whilst at the same time ensuring that patient care remains a key review measure. </w:t>
      </w:r>
    </w:p>
    <w:p w:rsidRPr="00A40E8A" w:rsidR="00AE6FC7" w:rsidP="00A40E8A" w:rsidRDefault="00AE6FC7" w14:paraId="3A53F5EB" w14:textId="77777777">
      <w:pPr>
        <w:spacing w:after="0" w:line="240" w:lineRule="auto"/>
        <w:ind w:left="360"/>
        <w:rPr>
          <w:rFonts w:ascii="Verdana" w:hAnsi="Verdana" w:cs="Arial"/>
          <w:sz w:val="24"/>
          <w:szCs w:val="24"/>
          <w:highlight w:val="yellow"/>
        </w:rPr>
      </w:pPr>
    </w:p>
    <w:p w:rsidRPr="00A40E8A" w:rsidR="005D53F6" w:rsidP="00A46D58" w:rsidRDefault="005D53F6" w14:paraId="60436E4B" w14:textId="27900ADA">
      <w:pPr>
        <w:pStyle w:val="ListParagraph"/>
        <w:numPr>
          <w:ilvl w:val="1"/>
          <w:numId w:val="1"/>
        </w:numPr>
        <w:spacing w:after="0" w:line="240" w:lineRule="auto"/>
        <w:ind w:left="709"/>
        <w:rPr>
          <w:rFonts w:ascii="Verdana" w:hAnsi="Verdana" w:cs="Arial"/>
          <w:b/>
          <w:bCs/>
          <w:sz w:val="24"/>
          <w:szCs w:val="24"/>
        </w:rPr>
      </w:pPr>
      <w:r w:rsidRPr="005D53F6">
        <w:rPr>
          <w:rFonts w:ascii="Verdana" w:hAnsi="Verdana" w:cs="Arial"/>
          <w:b/>
          <w:bCs/>
          <w:sz w:val="24"/>
          <w:szCs w:val="24"/>
        </w:rPr>
        <w:t>Long</w:t>
      </w:r>
      <w:r>
        <w:rPr>
          <w:rFonts w:ascii="Verdana" w:hAnsi="Verdana" w:cs="Arial"/>
          <w:b/>
          <w:sz w:val="24"/>
          <w:szCs w:val="24"/>
        </w:rPr>
        <w:t xml:space="preserve"> Term Care</w:t>
      </w:r>
      <w:r w:rsidRPr="00A40E8A">
        <w:rPr>
          <w:rFonts w:ascii="Verdana" w:hAnsi="Verdana" w:cs="Arial"/>
          <w:b/>
          <w:bCs/>
          <w:sz w:val="24"/>
          <w:szCs w:val="24"/>
        </w:rPr>
        <w:t xml:space="preserve"> Quarter 3 2025/26 Overview</w:t>
      </w:r>
    </w:p>
    <w:p w:rsidR="00317B82" w:rsidP="00A40E8A" w:rsidRDefault="00317B82" w14:paraId="73F8F963" w14:textId="2949A870">
      <w:pPr>
        <w:spacing w:after="0" w:line="240" w:lineRule="auto"/>
        <w:rPr>
          <w:rFonts w:ascii="Verdana" w:hAnsi="Verdana" w:cs="Arial"/>
          <w:sz w:val="24"/>
          <w:szCs w:val="24"/>
        </w:rPr>
      </w:pPr>
      <w:r w:rsidRPr="00A40E8A">
        <w:rPr>
          <w:rFonts w:ascii="Verdana" w:hAnsi="Verdana" w:cs="Arial"/>
          <w:sz w:val="24"/>
          <w:szCs w:val="24"/>
        </w:rPr>
        <w:t>Figure 2 provides an overview of performance for key measures as at Q</w:t>
      </w:r>
      <w:r w:rsidRPr="00A40E8A" w:rsidR="00670277">
        <w:rPr>
          <w:rFonts w:ascii="Verdana" w:hAnsi="Verdana" w:cs="Arial"/>
          <w:sz w:val="24"/>
          <w:szCs w:val="24"/>
        </w:rPr>
        <w:t>3</w:t>
      </w:r>
      <w:r w:rsidRPr="00A40E8A">
        <w:rPr>
          <w:rFonts w:ascii="Verdana" w:hAnsi="Verdana" w:cs="Arial"/>
          <w:sz w:val="24"/>
          <w:szCs w:val="24"/>
        </w:rPr>
        <w:t xml:space="preserve"> 25/26.  The percentage variance has been calculated by comparing Q</w:t>
      </w:r>
      <w:r w:rsidRPr="00A40E8A" w:rsidR="00670277">
        <w:rPr>
          <w:rFonts w:ascii="Verdana" w:hAnsi="Verdana" w:cs="Arial"/>
          <w:sz w:val="24"/>
          <w:szCs w:val="24"/>
        </w:rPr>
        <w:t>3</w:t>
      </w:r>
      <w:r w:rsidRPr="00A40E8A">
        <w:rPr>
          <w:rFonts w:ascii="Verdana" w:hAnsi="Verdana" w:cs="Arial"/>
          <w:sz w:val="24"/>
          <w:szCs w:val="24"/>
        </w:rPr>
        <w:t xml:space="preserve"> 25/26 with Q</w:t>
      </w:r>
      <w:r w:rsidRPr="00A40E8A" w:rsidR="00670277">
        <w:rPr>
          <w:rFonts w:ascii="Verdana" w:hAnsi="Verdana" w:cs="Arial"/>
          <w:sz w:val="24"/>
          <w:szCs w:val="24"/>
        </w:rPr>
        <w:t>3</w:t>
      </w:r>
      <w:r w:rsidRPr="00A40E8A">
        <w:rPr>
          <w:rFonts w:ascii="Verdana" w:hAnsi="Verdana" w:cs="Arial"/>
          <w:sz w:val="24"/>
          <w:szCs w:val="24"/>
        </w:rPr>
        <w:t xml:space="preserve"> 24/25.</w:t>
      </w:r>
    </w:p>
    <w:p w:rsidRPr="00A40E8A" w:rsidR="00A46D58" w:rsidP="00A40E8A" w:rsidRDefault="00A46D58" w14:paraId="68971DE4" w14:textId="77777777">
      <w:pPr>
        <w:spacing w:after="0" w:line="240" w:lineRule="auto"/>
        <w:rPr>
          <w:rFonts w:ascii="Verdana" w:hAnsi="Verdana" w:cs="Arial"/>
          <w:sz w:val="24"/>
          <w:szCs w:val="24"/>
        </w:rPr>
      </w:pPr>
    </w:p>
    <w:p w:rsidRPr="00A40E8A" w:rsidR="00C95F4F" w:rsidP="00370530" w:rsidRDefault="00A46D58" w14:paraId="4C80BEF7" w14:textId="6ED3CEEC">
      <w:pPr>
        <w:spacing w:after="0" w:line="240" w:lineRule="auto"/>
        <w:rPr>
          <w:rFonts w:ascii="Verdana" w:hAnsi="Verdana"/>
          <w:sz w:val="24"/>
          <w:szCs w:val="24"/>
        </w:rPr>
      </w:pPr>
      <w:r w:rsidRPr="00A46D58">
        <w:rPr>
          <w:rFonts w:ascii="Verdana" w:hAnsi="Verdana"/>
          <w:noProof/>
          <w:sz w:val="24"/>
          <w:szCs w:val="24"/>
        </w:rPr>
        <w:drawing>
          <wp:inline distT="0" distB="0" distL="0" distR="0" wp14:anchorId="4EB62C5E" wp14:editId="7EBB42B8">
            <wp:extent cx="5810250" cy="5675645"/>
            <wp:effectExtent l="0" t="0" r="0" b="1270"/>
            <wp:docPr id="1724015380" name="Picture 1" descr="A screenshot of a medical repo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4015380" name="Picture 1" descr="A screenshot of a medical report&#10;&#10;AI-generated content may be incorrect."/>
                    <pic:cNvPicPr/>
                  </pic:nvPicPr>
                  <pic:blipFill>
                    <a:blip r:embed="rId12"/>
                    <a:stretch>
                      <a:fillRect/>
                    </a:stretch>
                  </pic:blipFill>
                  <pic:spPr>
                    <a:xfrm>
                      <a:off x="0" y="0"/>
                      <a:ext cx="5824782" cy="5689840"/>
                    </a:xfrm>
                    <a:prstGeom prst="rect">
                      <a:avLst/>
                    </a:prstGeom>
                  </pic:spPr>
                </pic:pic>
              </a:graphicData>
            </a:graphic>
          </wp:inline>
        </w:drawing>
      </w:r>
    </w:p>
    <w:p w:rsidRPr="005D53F6" w:rsidR="00F634BB" w:rsidP="005D53F6" w:rsidRDefault="00BA402B" w14:paraId="1FF7E871" w14:textId="4E82BFFD">
      <w:pPr>
        <w:spacing w:after="0" w:line="240" w:lineRule="auto"/>
        <w:rPr>
          <w:rFonts w:ascii="Verdana" w:hAnsi="Verdana" w:cs="Arial"/>
          <w:i/>
          <w:iCs/>
          <w:sz w:val="24"/>
          <w:szCs w:val="24"/>
        </w:rPr>
      </w:pPr>
      <w:r w:rsidRPr="00A40E8A">
        <w:rPr>
          <w:rFonts w:ascii="Verdana" w:hAnsi="Verdana" w:cs="Arial"/>
          <w:i/>
          <w:iCs/>
          <w:sz w:val="24"/>
          <w:szCs w:val="24"/>
        </w:rPr>
        <w:t>Figure 2: Long Term Care Performance Summary</w:t>
      </w:r>
      <w:r w:rsidR="005D53F6">
        <w:rPr>
          <w:rFonts w:ascii="Verdana" w:hAnsi="Verdana" w:cs="Arial"/>
          <w:i/>
          <w:iCs/>
          <w:sz w:val="24"/>
          <w:szCs w:val="24"/>
        </w:rPr>
        <w:t>- Q3 25/26</w:t>
      </w:r>
    </w:p>
    <w:p w:rsidRPr="00A40E8A" w:rsidR="009A5C5B" w:rsidP="00A40E8A" w:rsidRDefault="009A5C5B" w14:paraId="168199EC" w14:textId="77777777">
      <w:pPr>
        <w:pStyle w:val="ListParagraph"/>
        <w:spacing w:after="0" w:line="240" w:lineRule="auto"/>
        <w:ind w:left="709"/>
        <w:rPr>
          <w:rFonts w:ascii="Verdana" w:hAnsi="Verdana" w:cs="Arial"/>
          <w:b/>
          <w:bCs/>
          <w:sz w:val="24"/>
          <w:szCs w:val="24"/>
        </w:rPr>
      </w:pPr>
    </w:p>
    <w:p w:rsidRPr="005D53F6" w:rsidR="009A5C5B" w:rsidP="005D53F6" w:rsidRDefault="009A5C5B" w14:paraId="72FFE548" w14:textId="63232EBA">
      <w:pPr>
        <w:pStyle w:val="ListParagraph"/>
        <w:numPr>
          <w:ilvl w:val="2"/>
          <w:numId w:val="1"/>
        </w:numPr>
        <w:spacing w:after="0" w:line="240" w:lineRule="auto"/>
        <w:ind w:left="993"/>
        <w:rPr>
          <w:rFonts w:ascii="Verdana" w:hAnsi="Verdana" w:cs="Arial"/>
          <w:b/>
          <w:sz w:val="24"/>
          <w:szCs w:val="24"/>
        </w:rPr>
      </w:pPr>
      <w:r w:rsidRPr="005D53F6">
        <w:rPr>
          <w:rFonts w:ascii="Verdana" w:hAnsi="Verdana" w:cs="Arial"/>
          <w:b/>
          <w:sz w:val="24"/>
          <w:szCs w:val="24"/>
        </w:rPr>
        <w:t>Key highlights for Q</w:t>
      </w:r>
      <w:r w:rsidRPr="005D53F6" w:rsidR="002B609C">
        <w:rPr>
          <w:rFonts w:ascii="Verdana" w:hAnsi="Verdana" w:cs="Arial"/>
          <w:b/>
          <w:sz w:val="24"/>
          <w:szCs w:val="24"/>
        </w:rPr>
        <w:t>3</w:t>
      </w:r>
      <w:r w:rsidRPr="005D53F6">
        <w:rPr>
          <w:rFonts w:ascii="Verdana" w:hAnsi="Verdana" w:cs="Arial"/>
          <w:b/>
          <w:sz w:val="24"/>
          <w:szCs w:val="24"/>
        </w:rPr>
        <w:t xml:space="preserve"> 25/26</w:t>
      </w:r>
    </w:p>
    <w:p w:rsidRPr="00A40E8A" w:rsidR="002B609C" w:rsidP="00A40E8A" w:rsidRDefault="002B609C" w14:paraId="6EF5B36D" w14:textId="1854C2C1">
      <w:pPr>
        <w:pStyle w:val="ListParagraph"/>
        <w:numPr>
          <w:ilvl w:val="0"/>
          <w:numId w:val="23"/>
        </w:numPr>
        <w:spacing w:after="0" w:line="240" w:lineRule="auto"/>
        <w:rPr>
          <w:rFonts w:ascii="Verdana" w:hAnsi="Verdana" w:cs="Arial"/>
          <w:sz w:val="24"/>
          <w:szCs w:val="24"/>
        </w:rPr>
      </w:pPr>
      <w:r w:rsidRPr="00A40E8A">
        <w:rPr>
          <w:rFonts w:ascii="Verdana" w:hAnsi="Verdana" w:cs="Arial"/>
          <w:sz w:val="24"/>
          <w:szCs w:val="24"/>
        </w:rPr>
        <w:t xml:space="preserve">Demand for </w:t>
      </w:r>
      <w:r w:rsidR="00A46D58">
        <w:rPr>
          <w:rFonts w:ascii="Verdana" w:hAnsi="Verdana" w:cs="Arial"/>
          <w:sz w:val="24"/>
          <w:szCs w:val="24"/>
        </w:rPr>
        <w:t>j</w:t>
      </w:r>
      <w:r w:rsidRPr="00A40E8A">
        <w:rPr>
          <w:rFonts w:ascii="Verdana" w:hAnsi="Verdana" w:cs="Arial"/>
          <w:sz w:val="24"/>
          <w:szCs w:val="24"/>
        </w:rPr>
        <w:t xml:space="preserve">oint packages and Section 117 have increased compared with 2024/25. Nursing home packages account for the largest proportion of commissioned care for CHC, with Elderly Mental Illness (EMI) seeing the largest increase compared with last year.  </w:t>
      </w:r>
    </w:p>
    <w:p w:rsidRPr="00A40E8A" w:rsidR="002B609C" w:rsidP="00A40E8A" w:rsidRDefault="002B609C" w14:paraId="62F15FA5" w14:textId="2A76C65B">
      <w:pPr>
        <w:pStyle w:val="ListParagraph"/>
        <w:numPr>
          <w:ilvl w:val="0"/>
          <w:numId w:val="23"/>
        </w:numPr>
        <w:spacing w:after="0" w:line="240" w:lineRule="auto"/>
        <w:rPr>
          <w:rFonts w:ascii="Verdana" w:hAnsi="Verdana" w:cs="Arial"/>
          <w:sz w:val="24"/>
          <w:szCs w:val="24"/>
        </w:rPr>
      </w:pPr>
      <w:r w:rsidRPr="00A40E8A">
        <w:rPr>
          <w:rFonts w:ascii="Verdana" w:hAnsi="Verdana" w:cs="Arial"/>
          <w:sz w:val="24"/>
          <w:szCs w:val="24"/>
        </w:rPr>
        <w:t xml:space="preserve">Fastrack referrals have increased by 25% when compared with data from 2024/25. Community Fastrack referrals for end-of-life care at home from </w:t>
      </w:r>
      <w:r w:rsidR="009D718F">
        <w:rPr>
          <w:rFonts w:ascii="Verdana" w:hAnsi="Verdana" w:cs="Arial"/>
          <w:sz w:val="24"/>
          <w:szCs w:val="24"/>
        </w:rPr>
        <w:t>District Nursing (</w:t>
      </w:r>
      <w:r w:rsidRPr="00A40E8A">
        <w:rPr>
          <w:rFonts w:ascii="Verdana" w:hAnsi="Verdana" w:cs="Arial"/>
          <w:sz w:val="24"/>
          <w:szCs w:val="24"/>
        </w:rPr>
        <w:t>DN</w:t>
      </w:r>
      <w:r w:rsidR="009D718F">
        <w:rPr>
          <w:rFonts w:ascii="Verdana" w:hAnsi="Verdana" w:cs="Arial"/>
          <w:sz w:val="24"/>
          <w:szCs w:val="24"/>
        </w:rPr>
        <w:t>)</w:t>
      </w:r>
      <w:r w:rsidRPr="00A40E8A">
        <w:rPr>
          <w:rFonts w:ascii="Verdana" w:hAnsi="Verdana" w:cs="Arial"/>
          <w:sz w:val="24"/>
          <w:szCs w:val="24"/>
        </w:rPr>
        <w:t xml:space="preserve"> and domiciliary care packages </w:t>
      </w:r>
      <w:r w:rsidRPr="00A40E8A">
        <w:rPr>
          <w:rFonts w:ascii="Verdana" w:hAnsi="Verdana" w:cs="Arial"/>
          <w:sz w:val="24"/>
          <w:szCs w:val="24"/>
        </w:rPr>
        <w:t>account for this increase. Nursing Home packages for Palliative (</w:t>
      </w:r>
      <w:r w:rsidR="009D718F">
        <w:rPr>
          <w:rFonts w:ascii="Verdana" w:hAnsi="Verdana" w:cs="Arial"/>
          <w:sz w:val="24"/>
          <w:szCs w:val="24"/>
        </w:rPr>
        <w:t>F</w:t>
      </w:r>
      <w:r w:rsidRPr="00A40E8A">
        <w:rPr>
          <w:rFonts w:ascii="Verdana" w:hAnsi="Verdana" w:cs="Arial"/>
          <w:sz w:val="24"/>
          <w:szCs w:val="24"/>
        </w:rPr>
        <w:t xml:space="preserve">astrack) CHC have decreased by 68% when compared </w:t>
      </w:r>
      <w:r w:rsidR="009D718F">
        <w:rPr>
          <w:rFonts w:ascii="Verdana" w:hAnsi="Verdana" w:cs="Arial"/>
          <w:sz w:val="24"/>
          <w:szCs w:val="24"/>
        </w:rPr>
        <w:t>with</w:t>
      </w:r>
      <w:r w:rsidRPr="00A40E8A">
        <w:rPr>
          <w:rFonts w:ascii="Verdana" w:hAnsi="Verdana" w:cs="Arial"/>
          <w:sz w:val="24"/>
          <w:szCs w:val="24"/>
        </w:rPr>
        <w:t xml:space="preserve"> 2024/25.</w:t>
      </w:r>
    </w:p>
    <w:p w:rsidRPr="00A40E8A" w:rsidR="002B609C" w:rsidP="00A40E8A" w:rsidRDefault="002B609C" w14:paraId="60EF314E" w14:textId="77777777">
      <w:pPr>
        <w:pStyle w:val="ListParagraph"/>
        <w:numPr>
          <w:ilvl w:val="0"/>
          <w:numId w:val="23"/>
        </w:numPr>
        <w:tabs>
          <w:tab w:val="left" w:pos="1800"/>
        </w:tabs>
        <w:spacing w:after="0" w:line="240" w:lineRule="auto"/>
        <w:rPr>
          <w:rFonts w:ascii="Verdana" w:hAnsi="Verdana" w:cs="Arial"/>
          <w:sz w:val="24"/>
          <w:szCs w:val="24"/>
        </w:rPr>
      </w:pPr>
      <w:r w:rsidRPr="00A40E8A">
        <w:rPr>
          <w:rFonts w:ascii="Verdana" w:hAnsi="Verdana" w:cs="Arial"/>
          <w:sz w:val="24"/>
          <w:szCs w:val="24"/>
        </w:rPr>
        <w:t>256 statutory care home reviews were completed in Q3, with 54 outstanding reviews on 1</w:t>
      </w:r>
      <w:r w:rsidRPr="00A40E8A">
        <w:rPr>
          <w:rFonts w:ascii="Verdana" w:hAnsi="Verdana" w:cs="Arial"/>
          <w:sz w:val="24"/>
          <w:szCs w:val="24"/>
          <w:vertAlign w:val="superscript"/>
        </w:rPr>
        <w:t>st</w:t>
      </w:r>
      <w:r w:rsidRPr="00A40E8A">
        <w:rPr>
          <w:rFonts w:ascii="Verdana" w:hAnsi="Verdana" w:cs="Arial"/>
          <w:sz w:val="24"/>
          <w:szCs w:val="24"/>
        </w:rPr>
        <w:t xml:space="preserve"> January 2026. Outstanding reviews are due to hospital admissions, care homes in incident status and Christmas holidays. Longest waiting outstanding reviews are 1 month behind and remainder due in December. All have now been completed. </w:t>
      </w:r>
    </w:p>
    <w:p w:rsidRPr="00A40E8A" w:rsidR="002B609C" w:rsidP="00A40E8A" w:rsidRDefault="002B609C" w14:paraId="53435A8C" w14:textId="77777777">
      <w:pPr>
        <w:pStyle w:val="ListParagraph"/>
        <w:numPr>
          <w:ilvl w:val="0"/>
          <w:numId w:val="23"/>
        </w:numPr>
        <w:tabs>
          <w:tab w:val="left" w:pos="1800"/>
        </w:tabs>
        <w:spacing w:after="0" w:line="240" w:lineRule="auto"/>
        <w:rPr>
          <w:rFonts w:ascii="Verdana" w:hAnsi="Verdana" w:cs="Arial"/>
          <w:sz w:val="24"/>
          <w:szCs w:val="24"/>
        </w:rPr>
      </w:pPr>
      <w:r w:rsidRPr="00A40E8A">
        <w:rPr>
          <w:rFonts w:ascii="Verdana" w:hAnsi="Verdana" w:cs="Arial"/>
          <w:sz w:val="24"/>
          <w:szCs w:val="24"/>
        </w:rPr>
        <w:t>3 community reviews were completed for Q3. 64 out of compliance.</w:t>
      </w:r>
    </w:p>
    <w:p w:rsidRPr="00A40E8A" w:rsidR="007703C6" w:rsidP="00A40E8A" w:rsidRDefault="007703C6" w14:paraId="4CF52175" w14:textId="77777777">
      <w:pPr>
        <w:spacing w:after="0" w:line="240" w:lineRule="auto"/>
        <w:ind w:left="360"/>
        <w:rPr>
          <w:rFonts w:ascii="Verdana" w:hAnsi="Verdana" w:cs="Arial"/>
          <w:sz w:val="24"/>
          <w:szCs w:val="24"/>
          <w:highlight w:val="yellow"/>
        </w:rPr>
      </w:pPr>
    </w:p>
    <w:p w:rsidRPr="00A40E8A" w:rsidR="007703C6" w:rsidP="00E2413D" w:rsidRDefault="007703C6" w14:paraId="73115B12" w14:textId="77777777">
      <w:pPr>
        <w:pStyle w:val="ListParagraph"/>
        <w:numPr>
          <w:ilvl w:val="2"/>
          <w:numId w:val="1"/>
        </w:numPr>
        <w:spacing w:after="0" w:line="240" w:lineRule="auto"/>
        <w:ind w:left="993"/>
        <w:rPr>
          <w:rFonts w:ascii="Verdana" w:hAnsi="Verdana" w:cs="Arial"/>
          <w:b/>
          <w:bCs/>
          <w:sz w:val="24"/>
          <w:szCs w:val="24"/>
        </w:rPr>
      </w:pPr>
      <w:r w:rsidRPr="00E2413D">
        <w:rPr>
          <w:rFonts w:ascii="Verdana" w:hAnsi="Verdana" w:cs="Arial"/>
          <w:b/>
          <w:sz w:val="24"/>
          <w:szCs w:val="24"/>
        </w:rPr>
        <w:t>Key</w:t>
      </w:r>
      <w:r w:rsidRPr="00A40E8A">
        <w:rPr>
          <w:rFonts w:ascii="Verdana" w:hAnsi="Verdana" w:cs="Arial"/>
          <w:b/>
          <w:bCs/>
          <w:sz w:val="24"/>
          <w:szCs w:val="24"/>
        </w:rPr>
        <w:t xml:space="preserve"> drivers/ issues</w:t>
      </w:r>
    </w:p>
    <w:p w:rsidRPr="00A40E8A" w:rsidR="002B609C" w:rsidP="00A40E8A" w:rsidRDefault="002B609C" w14:paraId="48291095" w14:textId="77777777">
      <w:pPr>
        <w:pStyle w:val="ListParagraph"/>
        <w:numPr>
          <w:ilvl w:val="0"/>
          <w:numId w:val="14"/>
        </w:numPr>
        <w:spacing w:after="0" w:line="240" w:lineRule="auto"/>
        <w:rPr>
          <w:rFonts w:ascii="Verdana" w:hAnsi="Verdana" w:cs="Arial"/>
          <w:kern w:val="2"/>
          <w:sz w:val="24"/>
          <w:szCs w:val="24"/>
          <w14:ligatures w14:val="standardContextual"/>
        </w:rPr>
      </w:pPr>
      <w:r w:rsidRPr="00A40E8A">
        <w:rPr>
          <w:rFonts w:ascii="Verdana" w:hAnsi="Verdana" w:cs="Arial"/>
          <w:b/>
          <w:bCs/>
          <w:kern w:val="2"/>
          <w:sz w:val="24"/>
          <w:szCs w:val="24"/>
          <w14:ligatures w14:val="standardContextual"/>
        </w:rPr>
        <w:t>Backlog of reviews</w:t>
      </w:r>
    </w:p>
    <w:p w:rsidRPr="00A40E8A" w:rsidR="002B609C" w:rsidP="00A40E8A" w:rsidRDefault="002B609C" w14:paraId="6A6DFE57" w14:textId="65F16F35">
      <w:pPr>
        <w:pStyle w:val="ListParagraph"/>
        <w:numPr>
          <w:ilvl w:val="1"/>
          <w:numId w:val="14"/>
        </w:numPr>
        <w:tabs>
          <w:tab w:val="left" w:pos="1800"/>
        </w:tabs>
        <w:spacing w:after="0" w:line="240" w:lineRule="auto"/>
        <w:rPr>
          <w:rFonts w:ascii="Verdana" w:hAnsi="Verdana" w:cs="Arial"/>
          <w:sz w:val="24"/>
          <w:szCs w:val="24"/>
        </w:rPr>
      </w:pPr>
      <w:r w:rsidRPr="00A40E8A">
        <w:rPr>
          <w:rFonts w:ascii="Verdana" w:hAnsi="Verdana" w:cs="Arial"/>
          <w:sz w:val="24"/>
          <w:szCs w:val="24"/>
        </w:rPr>
        <w:t xml:space="preserve">An independent Community Review is being undertaken by SBUHB Corporate. </w:t>
      </w:r>
    </w:p>
    <w:p w:rsidRPr="00A40E8A" w:rsidR="002B609C" w:rsidP="00A40E8A" w:rsidRDefault="002B609C" w14:paraId="18C3441F" w14:textId="0ABCA5B7">
      <w:pPr>
        <w:pStyle w:val="ListParagraph"/>
        <w:numPr>
          <w:ilvl w:val="1"/>
          <w:numId w:val="14"/>
        </w:numPr>
        <w:tabs>
          <w:tab w:val="left" w:pos="1800"/>
        </w:tabs>
        <w:spacing w:after="0" w:line="240" w:lineRule="auto"/>
        <w:rPr>
          <w:rFonts w:ascii="Verdana" w:hAnsi="Verdana" w:cs="Arial"/>
          <w:sz w:val="24"/>
          <w:szCs w:val="24"/>
        </w:rPr>
      </w:pPr>
      <w:r w:rsidRPr="2A897175" w:rsidR="002B609C">
        <w:rPr>
          <w:rFonts w:ascii="Verdana" w:hAnsi="Verdana" w:cs="Arial"/>
          <w:sz w:val="24"/>
          <w:szCs w:val="24"/>
        </w:rPr>
        <w:t xml:space="preserve">Majority of outstanding community reviews have fast track eligibility. Due to </w:t>
      </w:r>
      <w:r w:rsidRPr="2A897175" w:rsidR="009D718F">
        <w:rPr>
          <w:rFonts w:ascii="Verdana" w:hAnsi="Verdana" w:cs="Arial"/>
          <w:sz w:val="24"/>
          <w:szCs w:val="24"/>
        </w:rPr>
        <w:t>DN</w:t>
      </w:r>
      <w:r w:rsidRPr="2A897175" w:rsidR="002B609C">
        <w:rPr>
          <w:rFonts w:ascii="Verdana" w:hAnsi="Verdana" w:cs="Arial"/>
          <w:sz w:val="24"/>
          <w:szCs w:val="24"/>
        </w:rPr>
        <w:t xml:space="preserve"> capacity</w:t>
      </w:r>
      <w:r w:rsidRPr="2A897175" w:rsidR="009D718F">
        <w:rPr>
          <w:rFonts w:ascii="Verdana" w:hAnsi="Verdana" w:cs="Arial"/>
          <w:sz w:val="24"/>
          <w:szCs w:val="24"/>
        </w:rPr>
        <w:t>,</w:t>
      </w:r>
      <w:r w:rsidRPr="2A897175" w:rsidR="002B609C">
        <w:rPr>
          <w:rFonts w:ascii="Verdana" w:hAnsi="Verdana" w:cs="Arial"/>
          <w:sz w:val="24"/>
          <w:szCs w:val="24"/>
        </w:rPr>
        <w:t xml:space="preserve"> the data cleansing of the review list is resource </w:t>
      </w:r>
      <w:r w:rsidRPr="2A897175" w:rsidR="2724CD3B">
        <w:rPr>
          <w:rFonts w:ascii="Verdana" w:hAnsi="Verdana" w:cs="Arial"/>
          <w:sz w:val="24"/>
          <w:szCs w:val="24"/>
        </w:rPr>
        <w:t>intensive,</w:t>
      </w:r>
      <w:r w:rsidRPr="2A897175" w:rsidR="002B609C">
        <w:rPr>
          <w:rFonts w:ascii="Verdana" w:hAnsi="Verdana" w:cs="Arial"/>
          <w:sz w:val="24"/>
          <w:szCs w:val="24"/>
        </w:rPr>
        <w:t xml:space="preserve"> and not all deaths are being reported </w:t>
      </w:r>
      <w:r w:rsidRPr="2A897175" w:rsidR="002B609C">
        <w:rPr>
          <w:rFonts w:ascii="Verdana" w:hAnsi="Verdana" w:cs="Arial"/>
          <w:sz w:val="24"/>
          <w:szCs w:val="24"/>
        </w:rPr>
        <w:t>in a timely manner</w:t>
      </w:r>
      <w:r w:rsidRPr="2A897175" w:rsidR="002B609C">
        <w:rPr>
          <w:rFonts w:ascii="Verdana" w:hAnsi="Verdana" w:cs="Arial"/>
          <w:sz w:val="24"/>
          <w:szCs w:val="24"/>
        </w:rPr>
        <w:t xml:space="preserve">. A new process has been implemented to mitigate this risk. </w:t>
      </w:r>
    </w:p>
    <w:p w:rsidRPr="00A40E8A" w:rsidR="002B609C" w:rsidP="00A40E8A" w:rsidRDefault="002B609C" w14:paraId="16191E0C" w14:textId="77777777">
      <w:pPr>
        <w:pStyle w:val="ListParagraph"/>
        <w:numPr>
          <w:ilvl w:val="1"/>
          <w:numId w:val="14"/>
        </w:numPr>
        <w:tabs>
          <w:tab w:val="left" w:pos="1800"/>
        </w:tabs>
        <w:spacing w:after="0" w:line="240" w:lineRule="auto"/>
        <w:rPr>
          <w:rFonts w:ascii="Verdana" w:hAnsi="Verdana" w:cs="Arial"/>
          <w:sz w:val="24"/>
          <w:szCs w:val="24"/>
        </w:rPr>
      </w:pPr>
      <w:r w:rsidRPr="00A40E8A">
        <w:rPr>
          <w:rFonts w:ascii="Verdana" w:hAnsi="Verdana" w:cs="Arial"/>
          <w:sz w:val="24"/>
          <w:szCs w:val="24"/>
        </w:rPr>
        <w:t xml:space="preserve">A weekly scrutiny panel meeting with Director PCTSG has been implemented in November 2025 to monitor performance of all reviews and timescales to complete. </w:t>
      </w:r>
    </w:p>
    <w:p w:rsidRPr="00A40E8A" w:rsidR="002B609C" w:rsidP="00A40E8A" w:rsidRDefault="002B609C" w14:paraId="5CA28275" w14:textId="77777777">
      <w:pPr>
        <w:pStyle w:val="ListParagraph"/>
        <w:numPr>
          <w:ilvl w:val="1"/>
          <w:numId w:val="14"/>
        </w:numPr>
        <w:tabs>
          <w:tab w:val="left" w:pos="1800"/>
        </w:tabs>
        <w:spacing w:after="0" w:line="240" w:lineRule="auto"/>
        <w:rPr>
          <w:rFonts w:ascii="Verdana" w:hAnsi="Verdana" w:cs="Arial"/>
          <w:sz w:val="24"/>
          <w:szCs w:val="24"/>
        </w:rPr>
      </w:pPr>
      <w:r w:rsidRPr="00A40E8A">
        <w:rPr>
          <w:rFonts w:ascii="Verdana" w:hAnsi="Verdana" w:cs="Arial"/>
          <w:sz w:val="24"/>
          <w:szCs w:val="24"/>
        </w:rPr>
        <w:t xml:space="preserve">Outstanding reviews are to be prioritised in Q4. </w:t>
      </w:r>
    </w:p>
    <w:p w:rsidRPr="00A40E8A" w:rsidR="002B609C" w:rsidP="00A40E8A" w:rsidRDefault="002B609C" w14:paraId="2C418222" w14:textId="77777777">
      <w:pPr>
        <w:pStyle w:val="ListParagraph"/>
        <w:numPr>
          <w:ilvl w:val="0"/>
          <w:numId w:val="14"/>
        </w:numPr>
        <w:spacing w:after="0" w:line="240" w:lineRule="auto"/>
        <w:rPr>
          <w:rFonts w:ascii="Verdana" w:hAnsi="Verdana" w:cs="Arial"/>
          <w:color w:val="000000" w:themeColor="text1"/>
          <w:sz w:val="24"/>
          <w:szCs w:val="24"/>
        </w:rPr>
      </w:pPr>
      <w:r w:rsidRPr="00A40E8A">
        <w:rPr>
          <w:rFonts w:ascii="Verdana" w:hAnsi="Verdana" w:cs="Arial"/>
          <w:b/>
          <w:bCs/>
          <w:kern w:val="2"/>
          <w:sz w:val="24"/>
          <w:szCs w:val="24"/>
          <w14:ligatures w14:val="standardContextual"/>
        </w:rPr>
        <w:t xml:space="preserve">Care Homes- </w:t>
      </w:r>
      <w:r w:rsidRPr="00A40E8A">
        <w:rPr>
          <w:rFonts w:ascii="Verdana" w:hAnsi="Verdana" w:cs="Arial"/>
          <w:color w:val="000000" w:themeColor="text1"/>
          <w:sz w:val="24"/>
          <w:szCs w:val="24"/>
        </w:rPr>
        <w:t xml:space="preserve">The overall occupancy in the independent sector for Swansea &amp; Neath Port Talbot Locality is </w:t>
      </w:r>
      <w:r w:rsidRPr="00A40E8A">
        <w:rPr>
          <w:rFonts w:ascii="Verdana" w:hAnsi="Verdana" w:cs="Arial"/>
          <w:b/>
          <w:bCs/>
          <w:color w:val="000000" w:themeColor="text1"/>
          <w:sz w:val="24"/>
          <w:szCs w:val="24"/>
        </w:rPr>
        <w:t>92.5%</w:t>
      </w:r>
      <w:r w:rsidRPr="00A40E8A">
        <w:rPr>
          <w:rFonts w:ascii="Verdana" w:hAnsi="Verdana" w:cs="Arial"/>
          <w:color w:val="000000" w:themeColor="text1"/>
          <w:sz w:val="24"/>
          <w:szCs w:val="24"/>
        </w:rPr>
        <w:t xml:space="preserve">. </w:t>
      </w:r>
    </w:p>
    <w:p w:rsidRPr="00A40E8A" w:rsidR="002B609C" w:rsidP="00A40E8A" w:rsidRDefault="002B609C" w14:paraId="31A3EB5E" w14:textId="79FDBF0E">
      <w:pPr>
        <w:pStyle w:val="ListParagraph"/>
        <w:numPr>
          <w:ilvl w:val="0"/>
          <w:numId w:val="14"/>
        </w:numPr>
        <w:spacing w:after="0" w:line="240" w:lineRule="auto"/>
        <w:rPr>
          <w:rFonts w:ascii="Verdana" w:hAnsi="Verdana" w:cs="Arial"/>
          <w:sz w:val="24"/>
          <w:szCs w:val="24"/>
        </w:rPr>
      </w:pPr>
      <w:r w:rsidRPr="2A897175" w:rsidR="002B609C">
        <w:rPr>
          <w:rFonts w:ascii="Verdana" w:hAnsi="Verdana" w:cs="Arial"/>
          <w:b w:val="1"/>
          <w:bCs w:val="1"/>
          <w:color w:val="000000" w:themeColor="text1" w:themeTint="FF" w:themeShade="FF"/>
          <w:sz w:val="24"/>
          <w:szCs w:val="24"/>
        </w:rPr>
        <w:t>Legal Challenge-</w:t>
      </w:r>
      <w:r w:rsidRPr="2A897175" w:rsidR="002B609C">
        <w:rPr>
          <w:rFonts w:ascii="Verdana" w:hAnsi="Verdana" w:cs="Arial"/>
          <w:color w:val="000000" w:themeColor="text1" w:themeTint="FF" w:themeShade="FF"/>
          <w:sz w:val="24"/>
          <w:szCs w:val="24"/>
        </w:rPr>
        <w:t xml:space="preserve"> The Health Board is an active partner with Swansea Local Authority (LA) </w:t>
      </w:r>
      <w:r w:rsidRPr="2A897175" w:rsidR="002B609C">
        <w:rPr>
          <w:rFonts w:ascii="Verdana" w:hAnsi="Verdana" w:cs="Arial"/>
          <w:color w:val="000000" w:themeColor="text1" w:themeTint="FF" w:themeShade="FF"/>
          <w:sz w:val="24"/>
          <w:szCs w:val="24"/>
        </w:rPr>
        <w:t>in the process of considering</w:t>
      </w:r>
      <w:r w:rsidRPr="2A897175" w:rsidR="002B609C">
        <w:rPr>
          <w:rFonts w:ascii="Verdana" w:hAnsi="Verdana" w:cs="Arial"/>
          <w:color w:val="000000" w:themeColor="text1" w:themeTint="FF" w:themeShade="FF"/>
          <w:sz w:val="24"/>
          <w:szCs w:val="24"/>
        </w:rPr>
        <w:t xml:space="preserve"> the costs of providing care and accommodation for care home providers. Care home fees have significantly increased since 1</w:t>
      </w:r>
      <w:r w:rsidRPr="2A897175" w:rsidR="08DEA5E1">
        <w:rPr>
          <w:rFonts w:ascii="Verdana" w:hAnsi="Verdana" w:cs="Arial"/>
          <w:color w:val="000000" w:themeColor="text1" w:themeTint="FF" w:themeShade="FF"/>
          <w:sz w:val="24"/>
          <w:szCs w:val="24"/>
        </w:rPr>
        <w:t xml:space="preserve"> </w:t>
      </w:r>
      <w:r w:rsidRPr="2A897175" w:rsidR="002B609C">
        <w:rPr>
          <w:rFonts w:ascii="Verdana" w:hAnsi="Verdana" w:cs="Arial"/>
          <w:color w:val="000000" w:themeColor="text1" w:themeTint="FF" w:themeShade="FF"/>
          <w:sz w:val="24"/>
          <w:szCs w:val="24"/>
        </w:rPr>
        <w:t xml:space="preserve">October 2021 in recognition of the increased costs of food, </w:t>
      </w:r>
      <w:bookmarkStart w:name="_Int_BJXmy9QA" w:id="2"/>
      <w:r w:rsidRPr="2A897175" w:rsidR="002B609C">
        <w:rPr>
          <w:rFonts w:ascii="Verdana" w:hAnsi="Verdana" w:cs="Arial"/>
          <w:color w:val="000000" w:themeColor="text1" w:themeTint="FF" w:themeShade="FF"/>
          <w:sz w:val="24"/>
          <w:szCs w:val="24"/>
        </w:rPr>
        <w:t>fuel</w:t>
      </w:r>
      <w:bookmarkEnd w:id="2"/>
      <w:r w:rsidRPr="2A897175" w:rsidR="002B609C">
        <w:rPr>
          <w:rFonts w:ascii="Verdana" w:hAnsi="Verdana" w:cs="Arial"/>
          <w:color w:val="000000" w:themeColor="text1" w:themeTint="FF" w:themeShade="FF"/>
          <w:sz w:val="24"/>
          <w:szCs w:val="24"/>
        </w:rPr>
        <w:t xml:space="preserve"> and inflation. Concerns have been raised from Care Home Providers on the increase in employers’ contribution to National Insurance (NI) and Real Living Wage for 2025/26. A Finance Subgroup Meeting has been undertaken with Health, LA, Care Forum Wales and providers to discuss 2025/26 rates. Both LA’s have approved 6.1% uplift for 2025/26. Swansea care home providers are challenging this rate. </w:t>
      </w:r>
      <w:r w:rsidRPr="2A897175" w:rsidR="002B609C">
        <w:rPr>
          <w:rFonts w:ascii="Verdana" w:hAnsi="Verdana" w:cs="Arial"/>
          <w:sz w:val="24"/>
          <w:szCs w:val="24"/>
        </w:rPr>
        <w:t>Swansea LA received a legal challenge on 7</w:t>
      </w:r>
      <w:r w:rsidRPr="2A897175" w:rsidR="002B609C">
        <w:rPr>
          <w:rFonts w:ascii="Verdana" w:hAnsi="Verdana" w:cs="Arial"/>
          <w:sz w:val="24"/>
          <w:szCs w:val="24"/>
          <w:vertAlign w:val="superscript"/>
        </w:rPr>
        <w:t>th</w:t>
      </w:r>
      <w:r w:rsidRPr="2A897175" w:rsidR="002B609C">
        <w:rPr>
          <w:rFonts w:ascii="Verdana" w:hAnsi="Verdana" w:cs="Arial"/>
          <w:sz w:val="24"/>
          <w:szCs w:val="24"/>
        </w:rPr>
        <w:t xml:space="preserve"> May 2025 relating to the fees set for 2025/26. At time of reporting, no further response has been received by Swansea LA from care home providers.</w:t>
      </w:r>
    </w:p>
    <w:p w:rsidRPr="00A40E8A" w:rsidR="002B609C" w:rsidP="00A40E8A" w:rsidRDefault="002B609C" w14:paraId="43919526" w14:textId="77777777">
      <w:pPr>
        <w:pStyle w:val="ListParagraph"/>
        <w:numPr>
          <w:ilvl w:val="0"/>
          <w:numId w:val="14"/>
        </w:numPr>
        <w:spacing w:after="0" w:line="240" w:lineRule="auto"/>
        <w:rPr>
          <w:rFonts w:ascii="Verdana" w:hAnsi="Verdana" w:cs="Arial"/>
          <w:color w:val="000000" w:themeColor="text1"/>
          <w:sz w:val="24"/>
          <w:szCs w:val="24"/>
        </w:rPr>
      </w:pPr>
      <w:r w:rsidRPr="00A40E8A">
        <w:rPr>
          <w:rFonts w:ascii="Verdana" w:hAnsi="Verdana" w:cs="Arial"/>
          <w:b/>
          <w:bCs/>
          <w:sz w:val="24"/>
          <w:szCs w:val="24"/>
        </w:rPr>
        <w:t xml:space="preserve">Escalating Concerns - </w:t>
      </w:r>
      <w:r w:rsidRPr="00A40E8A">
        <w:rPr>
          <w:rFonts w:ascii="Verdana" w:hAnsi="Verdana" w:cs="Arial"/>
          <w:color w:val="000000" w:themeColor="text1"/>
          <w:sz w:val="24"/>
          <w:szCs w:val="24"/>
        </w:rPr>
        <w:t>One Care Home in the Port Talbot area remains in escalating concerns (EC). Due to continued improvement the suspension of placements has been relaxed to allow 2 admissions a week to the home. The home continues to show signs of improvement and if this remains consistent it is hoped that EC will be lifted by end of Q4. Risk score reduced from 12 to 9 on PCT Risk Register. Monthly monitoring visits continue with Long Term Care Team and stakeholders.</w:t>
      </w:r>
    </w:p>
    <w:p w:rsidRPr="00A40E8A" w:rsidR="002B609C" w:rsidP="00A40E8A" w:rsidRDefault="002B609C" w14:paraId="33E0B1D0" w14:textId="77777777">
      <w:pPr>
        <w:pStyle w:val="ListParagraph"/>
        <w:spacing w:after="0" w:line="240" w:lineRule="auto"/>
        <w:ind w:left="1440"/>
        <w:rPr>
          <w:rFonts w:ascii="Verdana" w:hAnsi="Verdana" w:cs="Arial"/>
          <w:color w:val="000000" w:themeColor="text1"/>
          <w:sz w:val="24"/>
          <w:szCs w:val="24"/>
        </w:rPr>
      </w:pPr>
    </w:p>
    <w:p w:rsidRPr="00E2413D" w:rsidR="002B609C" w:rsidP="00E2413D" w:rsidRDefault="002B609C" w14:paraId="1FE930AB" w14:textId="4E048318">
      <w:pPr>
        <w:pStyle w:val="ListParagraph"/>
        <w:numPr>
          <w:ilvl w:val="2"/>
          <w:numId w:val="1"/>
        </w:numPr>
        <w:spacing w:after="0" w:line="240" w:lineRule="auto"/>
        <w:ind w:left="993"/>
        <w:rPr>
          <w:rFonts w:ascii="Verdana" w:hAnsi="Verdana" w:cs="Arial"/>
          <w:b/>
          <w:sz w:val="24"/>
          <w:szCs w:val="24"/>
        </w:rPr>
      </w:pPr>
      <w:r w:rsidRPr="00E2413D">
        <w:rPr>
          <w:rFonts w:ascii="Verdana" w:hAnsi="Verdana" w:cs="Arial"/>
          <w:b/>
          <w:sz w:val="24"/>
          <w:szCs w:val="24"/>
        </w:rPr>
        <w:t>Actions planned for Q</w:t>
      </w:r>
      <w:r w:rsidR="00E2413D">
        <w:rPr>
          <w:rFonts w:ascii="Verdana" w:hAnsi="Verdana" w:cs="Arial"/>
          <w:b/>
          <w:sz w:val="24"/>
          <w:szCs w:val="24"/>
        </w:rPr>
        <w:t>4</w:t>
      </w:r>
    </w:p>
    <w:p w:rsidRPr="00A40E8A" w:rsidR="002B609C" w:rsidP="00A40E8A" w:rsidRDefault="002B609C" w14:paraId="4FFCDB20" w14:textId="49955341">
      <w:pPr>
        <w:pStyle w:val="ListParagraph"/>
        <w:numPr>
          <w:ilvl w:val="0"/>
          <w:numId w:val="9"/>
        </w:numPr>
        <w:spacing w:after="0" w:line="240" w:lineRule="auto"/>
        <w:rPr>
          <w:rFonts w:ascii="Verdana" w:hAnsi="Verdana" w:cs="Arial"/>
          <w:sz w:val="24"/>
          <w:szCs w:val="24"/>
        </w:rPr>
      </w:pPr>
      <w:r w:rsidRPr="2A897175" w:rsidR="002B609C">
        <w:rPr>
          <w:rFonts w:ascii="Verdana" w:hAnsi="Verdana" w:cs="Arial"/>
          <w:sz w:val="24"/>
          <w:szCs w:val="24"/>
        </w:rPr>
        <w:t>Continue to progress with Direct Payment implementation date of 1</w:t>
      </w:r>
      <w:r w:rsidRPr="2A897175" w:rsidR="164F8499">
        <w:rPr>
          <w:rFonts w:ascii="Verdana" w:hAnsi="Verdana" w:cs="Arial"/>
          <w:sz w:val="24"/>
          <w:szCs w:val="24"/>
        </w:rPr>
        <w:t xml:space="preserve"> </w:t>
      </w:r>
      <w:r w:rsidRPr="2A897175" w:rsidR="002B609C">
        <w:rPr>
          <w:rFonts w:ascii="Verdana" w:hAnsi="Verdana" w:cs="Arial"/>
          <w:sz w:val="24"/>
          <w:szCs w:val="24"/>
        </w:rPr>
        <w:t>April 2026.</w:t>
      </w:r>
    </w:p>
    <w:p w:rsidRPr="00A40E8A" w:rsidR="002B609C" w:rsidP="00A40E8A" w:rsidRDefault="002B609C" w14:paraId="326F2DA6" w14:textId="77777777">
      <w:pPr>
        <w:pStyle w:val="ListParagraph"/>
        <w:numPr>
          <w:ilvl w:val="0"/>
          <w:numId w:val="9"/>
        </w:numPr>
        <w:spacing w:after="0" w:line="240" w:lineRule="auto"/>
        <w:rPr>
          <w:rFonts w:ascii="Verdana" w:hAnsi="Verdana" w:cs="Arial"/>
          <w:sz w:val="24"/>
          <w:szCs w:val="24"/>
        </w:rPr>
      </w:pPr>
      <w:r w:rsidRPr="00A40E8A">
        <w:rPr>
          <w:rFonts w:ascii="Verdana" w:hAnsi="Verdana" w:cs="Arial"/>
          <w:sz w:val="24"/>
          <w:szCs w:val="24"/>
        </w:rPr>
        <w:t>Finalise CIP delivery actions for 26-27</w:t>
      </w:r>
    </w:p>
    <w:p w:rsidRPr="00A40E8A" w:rsidR="002B609C" w:rsidP="00A40E8A" w:rsidRDefault="002B609C" w14:paraId="6E36F6AB" w14:textId="77777777">
      <w:pPr>
        <w:pStyle w:val="ListParagraph"/>
        <w:numPr>
          <w:ilvl w:val="0"/>
          <w:numId w:val="9"/>
        </w:numPr>
        <w:spacing w:after="0" w:line="240" w:lineRule="auto"/>
        <w:rPr>
          <w:rFonts w:ascii="Verdana" w:hAnsi="Verdana" w:cs="Arial"/>
          <w:sz w:val="24"/>
          <w:szCs w:val="24"/>
        </w:rPr>
      </w:pPr>
      <w:r w:rsidRPr="00A40E8A">
        <w:rPr>
          <w:rFonts w:ascii="Verdana" w:hAnsi="Verdana" w:cs="Arial"/>
          <w:sz w:val="24"/>
          <w:szCs w:val="24"/>
        </w:rPr>
        <w:t>Prioritise outstanding reviews</w:t>
      </w:r>
    </w:p>
    <w:p w:rsidRPr="00A40E8A" w:rsidR="002B609C" w:rsidP="00A40E8A" w:rsidRDefault="002B609C" w14:paraId="4DA1F542" w14:textId="77777777">
      <w:pPr>
        <w:pStyle w:val="ListParagraph"/>
        <w:spacing w:after="0" w:line="240" w:lineRule="auto"/>
        <w:ind w:left="1080"/>
        <w:rPr>
          <w:rFonts w:ascii="Verdana" w:hAnsi="Verdana" w:cs="Arial"/>
          <w:sz w:val="24"/>
          <w:szCs w:val="24"/>
        </w:rPr>
      </w:pPr>
    </w:p>
    <w:p w:rsidRPr="00A40E8A" w:rsidR="00C95F4F" w:rsidP="00A46D58" w:rsidRDefault="00FA797C" w14:paraId="218848DA" w14:textId="09B38F3F">
      <w:pPr>
        <w:pStyle w:val="ListParagraph"/>
        <w:numPr>
          <w:ilvl w:val="1"/>
          <w:numId w:val="1"/>
        </w:numPr>
        <w:spacing w:after="0" w:line="240" w:lineRule="auto"/>
        <w:ind w:left="709"/>
        <w:rPr>
          <w:rFonts w:ascii="Verdana" w:hAnsi="Verdana" w:cs="Arial"/>
          <w:b/>
          <w:bCs/>
          <w:sz w:val="24"/>
          <w:szCs w:val="24"/>
        </w:rPr>
      </w:pPr>
      <w:r w:rsidRPr="00A40E8A">
        <w:rPr>
          <w:rFonts w:ascii="Verdana" w:hAnsi="Verdana" w:cs="Arial"/>
          <w:b/>
          <w:bCs/>
          <w:sz w:val="24"/>
          <w:szCs w:val="24"/>
        </w:rPr>
        <w:t>Children and Young People Continuing Care Q</w:t>
      </w:r>
      <w:r w:rsidR="00E2413D">
        <w:rPr>
          <w:rFonts w:ascii="Verdana" w:hAnsi="Verdana" w:cs="Arial"/>
          <w:b/>
          <w:bCs/>
          <w:sz w:val="24"/>
          <w:szCs w:val="24"/>
        </w:rPr>
        <w:t>3</w:t>
      </w:r>
      <w:r w:rsidRPr="00A40E8A">
        <w:rPr>
          <w:rFonts w:ascii="Verdana" w:hAnsi="Verdana" w:cs="Arial"/>
          <w:b/>
          <w:bCs/>
          <w:sz w:val="24"/>
          <w:szCs w:val="24"/>
        </w:rPr>
        <w:t xml:space="preserve"> 2025/26 Overview</w:t>
      </w:r>
    </w:p>
    <w:p w:rsidR="00BA402B" w:rsidP="009D718F" w:rsidRDefault="00BA402B" w14:paraId="7631B830" w14:textId="1698EEAA">
      <w:pPr>
        <w:spacing w:after="0" w:line="240" w:lineRule="auto"/>
        <w:rPr>
          <w:rFonts w:ascii="Verdana" w:hAnsi="Verdana" w:cs="Arial"/>
          <w:sz w:val="24"/>
          <w:szCs w:val="24"/>
        </w:rPr>
      </w:pPr>
      <w:r w:rsidRPr="00A40E8A">
        <w:rPr>
          <w:rFonts w:ascii="Verdana" w:hAnsi="Verdana" w:cs="Arial"/>
          <w:sz w:val="24"/>
          <w:szCs w:val="24"/>
        </w:rPr>
        <w:t>Figure 3 provides an overview of performance for key measures as at Q</w:t>
      </w:r>
      <w:r w:rsidRPr="00A40E8A" w:rsidR="00A83261">
        <w:rPr>
          <w:rFonts w:ascii="Verdana" w:hAnsi="Verdana" w:cs="Arial"/>
          <w:sz w:val="24"/>
          <w:szCs w:val="24"/>
        </w:rPr>
        <w:t>3</w:t>
      </w:r>
      <w:r w:rsidRPr="00A40E8A">
        <w:rPr>
          <w:rFonts w:ascii="Verdana" w:hAnsi="Verdana" w:cs="Arial"/>
          <w:sz w:val="24"/>
          <w:szCs w:val="24"/>
        </w:rPr>
        <w:t xml:space="preserve"> 25/26</w:t>
      </w:r>
      <w:r w:rsidRPr="00A40E8A" w:rsidR="3B6B50A1">
        <w:rPr>
          <w:rFonts w:ascii="Verdana" w:hAnsi="Verdana" w:cs="Arial"/>
          <w:sz w:val="24"/>
          <w:szCs w:val="24"/>
        </w:rPr>
        <w:t xml:space="preserve">. </w:t>
      </w:r>
      <w:r w:rsidRPr="00A40E8A">
        <w:rPr>
          <w:rFonts w:ascii="Verdana" w:hAnsi="Verdana" w:cs="Arial"/>
          <w:sz w:val="24"/>
          <w:szCs w:val="24"/>
        </w:rPr>
        <w:t>The percentage variance has been calculated by comparing Q</w:t>
      </w:r>
      <w:r w:rsidRPr="00A40E8A" w:rsidR="00A83261">
        <w:rPr>
          <w:rFonts w:ascii="Verdana" w:hAnsi="Verdana" w:cs="Arial"/>
          <w:sz w:val="24"/>
          <w:szCs w:val="24"/>
        </w:rPr>
        <w:t>3</w:t>
      </w:r>
      <w:r w:rsidRPr="00A40E8A">
        <w:rPr>
          <w:rFonts w:ascii="Verdana" w:hAnsi="Verdana" w:cs="Arial"/>
          <w:sz w:val="24"/>
          <w:szCs w:val="24"/>
        </w:rPr>
        <w:t xml:space="preserve"> 25/26 with Q</w:t>
      </w:r>
      <w:r w:rsidRPr="00A40E8A" w:rsidR="00A83261">
        <w:rPr>
          <w:rFonts w:ascii="Verdana" w:hAnsi="Verdana" w:cs="Arial"/>
          <w:sz w:val="24"/>
          <w:szCs w:val="24"/>
        </w:rPr>
        <w:t>3</w:t>
      </w:r>
      <w:r w:rsidRPr="00A40E8A">
        <w:rPr>
          <w:rFonts w:ascii="Verdana" w:hAnsi="Verdana" w:cs="Arial"/>
          <w:sz w:val="24"/>
          <w:szCs w:val="24"/>
        </w:rPr>
        <w:t xml:space="preserve"> 24/25.</w:t>
      </w:r>
    </w:p>
    <w:p w:rsidRPr="00A40E8A" w:rsidR="004F4DE7" w:rsidP="009D718F" w:rsidRDefault="004F4DE7" w14:paraId="50563695" w14:textId="77777777">
      <w:pPr>
        <w:spacing w:after="0" w:line="240" w:lineRule="auto"/>
        <w:rPr>
          <w:rFonts w:ascii="Verdana" w:hAnsi="Verdana" w:cs="Arial"/>
          <w:sz w:val="24"/>
          <w:szCs w:val="24"/>
        </w:rPr>
      </w:pPr>
    </w:p>
    <w:p w:rsidRPr="00A40E8A" w:rsidR="00C95F4F" w:rsidP="00264569" w:rsidRDefault="003129E6" w14:paraId="60AFBB4B" w14:textId="739428DC">
      <w:pPr>
        <w:spacing w:after="0" w:line="240" w:lineRule="auto"/>
        <w:jc w:val="center"/>
        <w:rPr>
          <w:rFonts w:ascii="Verdana" w:hAnsi="Verdana" w:cs="Arial"/>
          <w:sz w:val="24"/>
          <w:szCs w:val="24"/>
        </w:rPr>
      </w:pPr>
      <w:r w:rsidRPr="00A40E8A">
        <w:rPr>
          <w:rFonts w:ascii="Verdana" w:hAnsi="Verdana" w:cs="Arial"/>
          <w:noProof/>
          <w:sz w:val="24"/>
          <w:szCs w:val="24"/>
        </w:rPr>
        <w:drawing>
          <wp:inline distT="0" distB="0" distL="0" distR="0" wp14:anchorId="15F06E25" wp14:editId="05F28F2F">
            <wp:extent cx="4972050" cy="3937000"/>
            <wp:effectExtent l="0" t="0" r="0" b="6350"/>
            <wp:docPr id="1567683273"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7683273" name="Picture 1" descr="A screenshot of a computer&#10;&#10;AI-generated content may be incorrect."/>
                    <pic:cNvPicPr/>
                  </pic:nvPicPr>
                  <pic:blipFill>
                    <a:blip r:embed="rId13"/>
                    <a:stretch>
                      <a:fillRect/>
                    </a:stretch>
                  </pic:blipFill>
                  <pic:spPr>
                    <a:xfrm>
                      <a:off x="0" y="0"/>
                      <a:ext cx="4972632" cy="3937461"/>
                    </a:xfrm>
                    <a:prstGeom prst="rect">
                      <a:avLst/>
                    </a:prstGeom>
                  </pic:spPr>
                </pic:pic>
              </a:graphicData>
            </a:graphic>
          </wp:inline>
        </w:drawing>
      </w:r>
    </w:p>
    <w:p w:rsidRPr="00A40E8A" w:rsidR="00884BC0" w:rsidP="00A40E8A" w:rsidRDefault="00884BC0" w14:paraId="01C6F82B" w14:textId="18E655A2">
      <w:pPr>
        <w:spacing w:after="0" w:line="240" w:lineRule="auto"/>
        <w:rPr>
          <w:rFonts w:ascii="Verdana" w:hAnsi="Verdana" w:cs="Arial"/>
          <w:i/>
          <w:iCs/>
          <w:sz w:val="24"/>
          <w:szCs w:val="24"/>
        </w:rPr>
      </w:pPr>
      <w:r w:rsidRPr="00A40E8A">
        <w:rPr>
          <w:rFonts w:ascii="Verdana" w:hAnsi="Verdana" w:cs="Arial"/>
          <w:i/>
          <w:iCs/>
          <w:sz w:val="24"/>
          <w:szCs w:val="24"/>
        </w:rPr>
        <w:t>Figure 3: Children and Young People Performance Summary Q</w:t>
      </w:r>
      <w:r w:rsidRPr="00A40E8A" w:rsidR="003129E6">
        <w:rPr>
          <w:rFonts w:ascii="Verdana" w:hAnsi="Verdana" w:cs="Arial"/>
          <w:i/>
          <w:iCs/>
          <w:sz w:val="24"/>
          <w:szCs w:val="24"/>
        </w:rPr>
        <w:t>3</w:t>
      </w:r>
      <w:r w:rsidRPr="00A40E8A">
        <w:rPr>
          <w:rFonts w:ascii="Verdana" w:hAnsi="Verdana" w:cs="Arial"/>
          <w:i/>
          <w:iCs/>
          <w:sz w:val="24"/>
          <w:szCs w:val="24"/>
        </w:rPr>
        <w:t xml:space="preserve"> 25/26</w:t>
      </w:r>
    </w:p>
    <w:p w:rsidRPr="00A40E8A" w:rsidR="003129E6" w:rsidP="00A40E8A" w:rsidRDefault="003129E6" w14:paraId="7A718959" w14:textId="77777777">
      <w:pPr>
        <w:spacing w:after="0" w:line="240" w:lineRule="auto"/>
        <w:rPr>
          <w:rFonts w:ascii="Verdana" w:hAnsi="Verdana" w:cs="Arial"/>
          <w:sz w:val="24"/>
          <w:szCs w:val="24"/>
        </w:rPr>
      </w:pPr>
    </w:p>
    <w:p w:rsidRPr="00A40E8A" w:rsidR="007951AF" w:rsidP="00E2413D" w:rsidRDefault="007951AF" w14:paraId="74E4C126" w14:textId="05D7A9F1">
      <w:pPr>
        <w:pStyle w:val="ListParagraph"/>
        <w:numPr>
          <w:ilvl w:val="2"/>
          <w:numId w:val="1"/>
        </w:numPr>
        <w:spacing w:after="0" w:line="240" w:lineRule="auto"/>
        <w:ind w:left="993"/>
        <w:rPr>
          <w:rFonts w:ascii="Verdana" w:hAnsi="Verdana" w:cs="Arial"/>
          <w:b/>
          <w:bCs/>
          <w:sz w:val="24"/>
          <w:szCs w:val="24"/>
        </w:rPr>
      </w:pPr>
      <w:r w:rsidRPr="00A40E8A">
        <w:rPr>
          <w:rFonts w:ascii="Verdana" w:hAnsi="Verdana" w:cs="Arial"/>
          <w:b/>
          <w:bCs/>
          <w:sz w:val="24"/>
          <w:szCs w:val="24"/>
        </w:rPr>
        <w:t xml:space="preserve">Key </w:t>
      </w:r>
      <w:r w:rsidRPr="00E2413D">
        <w:rPr>
          <w:rFonts w:ascii="Verdana" w:hAnsi="Verdana" w:cs="Arial"/>
          <w:b/>
          <w:sz w:val="24"/>
          <w:szCs w:val="24"/>
        </w:rPr>
        <w:t>highlights</w:t>
      </w:r>
      <w:r w:rsidRPr="00A40E8A">
        <w:rPr>
          <w:rFonts w:ascii="Verdana" w:hAnsi="Verdana" w:cs="Arial"/>
          <w:b/>
          <w:bCs/>
          <w:sz w:val="24"/>
          <w:szCs w:val="24"/>
        </w:rPr>
        <w:t xml:space="preserve"> for Q</w:t>
      </w:r>
      <w:r w:rsidRPr="00A40E8A" w:rsidR="003129E6">
        <w:rPr>
          <w:rFonts w:ascii="Verdana" w:hAnsi="Verdana" w:cs="Arial"/>
          <w:b/>
          <w:bCs/>
          <w:sz w:val="24"/>
          <w:szCs w:val="24"/>
        </w:rPr>
        <w:t>3</w:t>
      </w:r>
      <w:r w:rsidRPr="00A40E8A">
        <w:rPr>
          <w:rFonts w:ascii="Verdana" w:hAnsi="Verdana" w:cs="Arial"/>
          <w:b/>
          <w:bCs/>
          <w:sz w:val="24"/>
          <w:szCs w:val="24"/>
        </w:rPr>
        <w:t xml:space="preserve"> 25/26</w:t>
      </w:r>
    </w:p>
    <w:p w:rsidRPr="00A40E8A" w:rsidR="30BD3C78" w:rsidP="00333214" w:rsidRDefault="00D62E69" w14:paraId="2D723735" w14:textId="5A8A6DDD">
      <w:pPr>
        <w:pStyle w:val="ListParagraph"/>
        <w:numPr>
          <w:ilvl w:val="0"/>
          <w:numId w:val="9"/>
        </w:numPr>
        <w:spacing w:after="0" w:line="240" w:lineRule="auto"/>
        <w:rPr>
          <w:rFonts w:ascii="Verdana" w:hAnsi="Verdana" w:eastAsia="Arial" w:cs="Arial"/>
          <w:b/>
          <w:bCs/>
          <w:sz w:val="24"/>
          <w:szCs w:val="24"/>
        </w:rPr>
      </w:pPr>
      <w:r w:rsidRPr="00A40E8A">
        <w:rPr>
          <w:rFonts w:ascii="Verdana" w:hAnsi="Verdana" w:eastAsia="Arial" w:cs="Arial"/>
          <w:sz w:val="24"/>
          <w:szCs w:val="24"/>
        </w:rPr>
        <w:t xml:space="preserve">16 </w:t>
      </w:r>
      <w:r w:rsidRPr="00333214">
        <w:rPr>
          <w:rFonts w:ascii="Verdana" w:hAnsi="Verdana" w:cs="Arial"/>
          <w:sz w:val="24"/>
          <w:szCs w:val="24"/>
        </w:rPr>
        <w:t>Package</w:t>
      </w:r>
      <w:r w:rsidRPr="00333214" w:rsidR="00CD6833">
        <w:rPr>
          <w:rFonts w:ascii="Verdana" w:hAnsi="Verdana" w:cs="Arial"/>
          <w:sz w:val="24"/>
          <w:szCs w:val="24"/>
        </w:rPr>
        <w:t>s</w:t>
      </w:r>
      <w:r w:rsidRPr="00A40E8A">
        <w:rPr>
          <w:rFonts w:ascii="Verdana" w:hAnsi="Verdana" w:eastAsia="Arial" w:cs="Arial"/>
          <w:sz w:val="24"/>
          <w:szCs w:val="24"/>
        </w:rPr>
        <w:t xml:space="preserve"> of Care active at the end of Q</w:t>
      </w:r>
      <w:r w:rsidRPr="00A40E8A" w:rsidR="003129E6">
        <w:rPr>
          <w:rFonts w:ascii="Verdana" w:hAnsi="Verdana" w:eastAsia="Arial" w:cs="Arial"/>
          <w:sz w:val="24"/>
          <w:szCs w:val="24"/>
        </w:rPr>
        <w:t>3.</w:t>
      </w:r>
    </w:p>
    <w:p w:rsidRPr="00A40E8A" w:rsidR="00B83791" w:rsidP="00A40E8A" w:rsidRDefault="00CD6833" w14:paraId="6F692C8C" w14:textId="11B098B0">
      <w:pPr>
        <w:pStyle w:val="ListParagraph"/>
        <w:numPr>
          <w:ilvl w:val="0"/>
          <w:numId w:val="19"/>
        </w:numPr>
        <w:spacing w:after="0" w:line="240" w:lineRule="auto"/>
        <w:rPr>
          <w:rFonts w:ascii="Verdana" w:hAnsi="Verdana" w:eastAsia="Arial" w:cs="Arial"/>
          <w:sz w:val="24"/>
          <w:szCs w:val="24"/>
        </w:rPr>
      </w:pPr>
      <w:r w:rsidRPr="2A897175" w:rsidR="00CD6833">
        <w:rPr>
          <w:rFonts w:ascii="Verdana" w:hAnsi="Verdana" w:eastAsia="Arial" w:cs="Arial"/>
          <w:sz w:val="24"/>
          <w:szCs w:val="24"/>
        </w:rPr>
        <w:t>The 16 Packages of Care</w:t>
      </w:r>
      <w:r w:rsidRPr="2A897175" w:rsidR="00734845">
        <w:rPr>
          <w:rFonts w:ascii="Verdana" w:hAnsi="Verdana" w:eastAsia="Arial" w:cs="Arial"/>
          <w:sz w:val="24"/>
          <w:szCs w:val="24"/>
        </w:rPr>
        <w:t xml:space="preserve"> (POC)</w:t>
      </w:r>
      <w:r w:rsidRPr="2A897175" w:rsidR="00CD6833">
        <w:rPr>
          <w:rFonts w:ascii="Verdana" w:hAnsi="Verdana" w:eastAsia="Arial" w:cs="Arial"/>
          <w:sz w:val="24"/>
          <w:szCs w:val="24"/>
        </w:rPr>
        <w:t xml:space="preserve"> delivered a total of 1,058.5 hours consisting of </w:t>
      </w:r>
      <w:bookmarkStart w:name="_Int_4FixArc7" w:id="3"/>
      <w:r w:rsidRPr="2A897175" w:rsidR="00C81957">
        <w:rPr>
          <w:rFonts w:ascii="Verdana" w:hAnsi="Verdana" w:eastAsia="Arial" w:cs="Arial"/>
          <w:sz w:val="24"/>
          <w:szCs w:val="24"/>
        </w:rPr>
        <w:t>1</w:t>
      </w:r>
      <w:r w:rsidRPr="2A897175" w:rsidR="00CD6833">
        <w:rPr>
          <w:rFonts w:ascii="Verdana" w:hAnsi="Verdana" w:eastAsia="Arial" w:cs="Arial"/>
          <w:sz w:val="24"/>
          <w:szCs w:val="24"/>
        </w:rPr>
        <w:t>1</w:t>
      </w:r>
      <w:r w:rsidRPr="2A897175" w:rsidR="00C81957">
        <w:rPr>
          <w:rFonts w:ascii="Verdana" w:hAnsi="Verdana" w:eastAsia="Arial" w:cs="Arial"/>
          <w:sz w:val="24"/>
          <w:szCs w:val="24"/>
        </w:rPr>
        <w:t xml:space="preserve">2.5 </w:t>
      </w:r>
      <w:r w:rsidRPr="2A897175" w:rsidR="30BD3C78">
        <w:rPr>
          <w:rFonts w:ascii="Verdana" w:hAnsi="Verdana" w:eastAsia="Arial" w:cs="Arial"/>
          <w:sz w:val="24"/>
          <w:szCs w:val="24"/>
        </w:rPr>
        <w:t>day</w:t>
      </w:r>
      <w:bookmarkEnd w:id="3"/>
      <w:r w:rsidRPr="2A897175" w:rsidR="30BD3C78">
        <w:rPr>
          <w:rFonts w:ascii="Verdana" w:hAnsi="Verdana" w:eastAsia="Arial" w:cs="Arial"/>
          <w:sz w:val="24"/>
          <w:szCs w:val="24"/>
        </w:rPr>
        <w:t xml:space="preserve"> care hours </w:t>
      </w:r>
      <w:r w:rsidRPr="2A897175" w:rsidR="00C81957">
        <w:rPr>
          <w:rFonts w:ascii="Verdana" w:hAnsi="Verdana" w:eastAsia="Arial" w:cs="Arial"/>
          <w:sz w:val="24"/>
          <w:szCs w:val="24"/>
        </w:rPr>
        <w:t>(</w:t>
      </w:r>
      <w:r w:rsidRPr="2A897175" w:rsidR="30BD3C78">
        <w:rPr>
          <w:rFonts w:ascii="Verdana" w:hAnsi="Verdana" w:eastAsia="Arial" w:cs="Arial"/>
          <w:sz w:val="24"/>
          <w:szCs w:val="24"/>
        </w:rPr>
        <w:t>term time</w:t>
      </w:r>
      <w:r w:rsidRPr="2A897175" w:rsidR="00C81957">
        <w:rPr>
          <w:rFonts w:ascii="Verdana" w:hAnsi="Verdana" w:eastAsia="Arial" w:cs="Arial"/>
          <w:sz w:val="24"/>
          <w:szCs w:val="24"/>
        </w:rPr>
        <w:t>)</w:t>
      </w:r>
      <w:r w:rsidRPr="2A897175" w:rsidR="00CD6833">
        <w:rPr>
          <w:rFonts w:ascii="Verdana" w:hAnsi="Verdana" w:eastAsia="Arial" w:cs="Arial"/>
          <w:sz w:val="24"/>
          <w:szCs w:val="24"/>
        </w:rPr>
        <w:t xml:space="preserve">, </w:t>
      </w:r>
      <w:r w:rsidRPr="2A897175" w:rsidR="141E1FB3">
        <w:rPr>
          <w:rFonts w:ascii="Verdana" w:hAnsi="Verdana" w:eastAsia="Arial" w:cs="Arial"/>
          <w:sz w:val="24"/>
          <w:szCs w:val="24"/>
        </w:rPr>
        <w:t>841-night</w:t>
      </w:r>
      <w:r w:rsidRPr="2A897175" w:rsidR="30BD3C78">
        <w:rPr>
          <w:rFonts w:ascii="Verdana" w:hAnsi="Verdana" w:eastAsia="Arial" w:cs="Arial"/>
          <w:sz w:val="24"/>
          <w:szCs w:val="24"/>
        </w:rPr>
        <w:t xml:space="preserve"> support </w:t>
      </w:r>
      <w:r w:rsidRPr="2A897175" w:rsidR="0097086E">
        <w:rPr>
          <w:rFonts w:ascii="Verdana" w:hAnsi="Verdana" w:eastAsia="Arial" w:cs="Arial"/>
          <w:sz w:val="24"/>
          <w:szCs w:val="24"/>
        </w:rPr>
        <w:t xml:space="preserve">hours </w:t>
      </w:r>
      <w:r w:rsidRPr="2A897175" w:rsidR="30BD3C78">
        <w:rPr>
          <w:rFonts w:ascii="Verdana" w:hAnsi="Verdana" w:eastAsia="Arial" w:cs="Arial"/>
          <w:sz w:val="24"/>
          <w:szCs w:val="24"/>
        </w:rPr>
        <w:t>per week</w:t>
      </w:r>
      <w:r w:rsidRPr="2A897175" w:rsidR="00CD6833">
        <w:rPr>
          <w:rFonts w:ascii="Verdana" w:hAnsi="Verdana" w:eastAsia="Arial" w:cs="Arial"/>
          <w:sz w:val="24"/>
          <w:szCs w:val="24"/>
        </w:rPr>
        <w:t xml:space="preserve"> and </w:t>
      </w:r>
      <w:bookmarkStart w:name="_Int_nieyYY3P" w:id="4"/>
      <w:r w:rsidRPr="2A897175" w:rsidR="00CD6833">
        <w:rPr>
          <w:rFonts w:ascii="Verdana" w:hAnsi="Verdana" w:eastAsia="Arial" w:cs="Arial"/>
          <w:sz w:val="24"/>
          <w:szCs w:val="24"/>
        </w:rPr>
        <w:t>105 day</w:t>
      </w:r>
      <w:bookmarkEnd w:id="4"/>
      <w:r w:rsidRPr="2A897175" w:rsidR="00CD6833">
        <w:rPr>
          <w:rFonts w:ascii="Verdana" w:hAnsi="Verdana" w:eastAsia="Arial" w:cs="Arial"/>
          <w:sz w:val="24"/>
          <w:szCs w:val="24"/>
        </w:rPr>
        <w:t xml:space="preserve"> support hours per week</w:t>
      </w:r>
    </w:p>
    <w:p w:rsidRPr="00A40E8A" w:rsidR="00B83791" w:rsidP="00A40E8A" w:rsidRDefault="00B83791" w14:paraId="16FFEE4B" w14:textId="1DEEDB8B">
      <w:pPr>
        <w:pStyle w:val="ListParagraph"/>
        <w:numPr>
          <w:ilvl w:val="0"/>
          <w:numId w:val="19"/>
        </w:numPr>
        <w:spacing w:after="0" w:line="240" w:lineRule="auto"/>
        <w:rPr>
          <w:rFonts w:ascii="Verdana" w:hAnsi="Verdana" w:eastAsia="Arial" w:cs="Arial"/>
          <w:sz w:val="24"/>
          <w:szCs w:val="24"/>
        </w:rPr>
      </w:pPr>
      <w:r w:rsidRPr="00A40E8A">
        <w:rPr>
          <w:rFonts w:ascii="Verdana" w:hAnsi="Verdana" w:eastAsia="Arial" w:cs="Arial"/>
          <w:sz w:val="24"/>
          <w:szCs w:val="24"/>
        </w:rPr>
        <w:t>All POC are staffed by Health Care Support Workers (HCSWs) at Band 3 and Band 4, aligned to the level of dependency and complexity of each child’s care needs. The distribution of support levels is as follows:</w:t>
      </w:r>
    </w:p>
    <w:p w:rsidRPr="00A40E8A" w:rsidR="00B83791" w:rsidP="00A40E8A" w:rsidRDefault="00B83791" w14:paraId="7365745B" w14:textId="77777777">
      <w:pPr>
        <w:pStyle w:val="ListParagraph"/>
        <w:numPr>
          <w:ilvl w:val="1"/>
          <w:numId w:val="19"/>
        </w:numPr>
        <w:spacing w:after="0" w:line="240" w:lineRule="auto"/>
        <w:rPr>
          <w:rFonts w:ascii="Verdana" w:hAnsi="Verdana" w:eastAsia="Arial" w:cs="Arial"/>
          <w:sz w:val="24"/>
          <w:szCs w:val="24"/>
        </w:rPr>
      </w:pPr>
      <w:r w:rsidRPr="00A40E8A">
        <w:rPr>
          <w:rFonts w:ascii="Verdana" w:hAnsi="Verdana" w:eastAsia="Arial" w:cs="Arial"/>
          <w:sz w:val="24"/>
          <w:szCs w:val="24"/>
        </w:rPr>
        <w:t>8 POC provide 1:1 support delivered by Band 4 HCSWs</w:t>
      </w:r>
    </w:p>
    <w:p w:rsidRPr="00A40E8A" w:rsidR="00B83791" w:rsidP="00A40E8A" w:rsidRDefault="00B83791" w14:paraId="162DC158" w14:textId="77777777">
      <w:pPr>
        <w:pStyle w:val="ListParagraph"/>
        <w:numPr>
          <w:ilvl w:val="1"/>
          <w:numId w:val="19"/>
        </w:numPr>
        <w:spacing w:after="0" w:line="240" w:lineRule="auto"/>
        <w:rPr>
          <w:rFonts w:ascii="Verdana" w:hAnsi="Verdana" w:eastAsia="Arial" w:cs="Arial"/>
          <w:sz w:val="24"/>
          <w:szCs w:val="24"/>
        </w:rPr>
      </w:pPr>
      <w:r w:rsidRPr="00A40E8A">
        <w:rPr>
          <w:rFonts w:ascii="Verdana" w:hAnsi="Verdana" w:eastAsia="Arial" w:cs="Arial"/>
          <w:sz w:val="24"/>
          <w:szCs w:val="24"/>
        </w:rPr>
        <w:t>5 POC provide 1:1 support delivered by Band 3 HCSWs</w:t>
      </w:r>
    </w:p>
    <w:p w:rsidRPr="00A40E8A" w:rsidR="00B83791" w:rsidP="00A40E8A" w:rsidRDefault="00B83791" w14:paraId="745F113A" w14:textId="77777777">
      <w:pPr>
        <w:pStyle w:val="ListParagraph"/>
        <w:numPr>
          <w:ilvl w:val="1"/>
          <w:numId w:val="19"/>
        </w:numPr>
        <w:spacing w:after="0" w:line="240" w:lineRule="auto"/>
        <w:rPr>
          <w:rFonts w:ascii="Verdana" w:hAnsi="Verdana" w:eastAsia="Arial" w:cs="Arial"/>
          <w:sz w:val="24"/>
          <w:szCs w:val="24"/>
        </w:rPr>
      </w:pPr>
      <w:r w:rsidRPr="00A40E8A">
        <w:rPr>
          <w:rFonts w:ascii="Verdana" w:hAnsi="Verdana" w:eastAsia="Arial" w:cs="Arial"/>
          <w:sz w:val="24"/>
          <w:szCs w:val="24"/>
        </w:rPr>
        <w:t>1 POC requires 2:1 support delivered by Band 3 HCSWs</w:t>
      </w:r>
    </w:p>
    <w:p w:rsidRPr="00A40E8A" w:rsidR="00B83791" w:rsidP="00A40E8A" w:rsidRDefault="00B83791" w14:paraId="7E24CA1D" w14:textId="77777777">
      <w:pPr>
        <w:pStyle w:val="ListParagraph"/>
        <w:numPr>
          <w:ilvl w:val="1"/>
          <w:numId w:val="19"/>
        </w:numPr>
        <w:spacing w:after="0" w:line="240" w:lineRule="auto"/>
        <w:rPr>
          <w:rFonts w:ascii="Verdana" w:hAnsi="Verdana" w:eastAsia="Arial" w:cs="Arial"/>
          <w:sz w:val="24"/>
          <w:szCs w:val="24"/>
        </w:rPr>
      </w:pPr>
      <w:r w:rsidRPr="00A40E8A">
        <w:rPr>
          <w:rFonts w:ascii="Verdana" w:hAnsi="Verdana" w:eastAsia="Arial" w:cs="Arial"/>
          <w:sz w:val="24"/>
          <w:szCs w:val="24"/>
        </w:rPr>
        <w:t>3 POC require 2:1 support delivered jointly by Band 3 and Band 4 HCSWs</w:t>
      </w:r>
    </w:p>
    <w:p w:rsidRPr="00A40E8A" w:rsidR="00B83791" w:rsidP="00A40E8A" w:rsidRDefault="00B83791" w14:paraId="0D402AA6" w14:textId="6F1BA1B9">
      <w:pPr>
        <w:pStyle w:val="ListParagraph"/>
        <w:numPr>
          <w:ilvl w:val="0"/>
          <w:numId w:val="19"/>
        </w:numPr>
        <w:spacing w:after="0" w:line="240" w:lineRule="auto"/>
        <w:rPr>
          <w:rFonts w:ascii="Verdana" w:hAnsi="Verdana" w:eastAsia="Arial" w:cs="Arial"/>
          <w:sz w:val="24"/>
          <w:szCs w:val="24"/>
        </w:rPr>
      </w:pPr>
      <w:r w:rsidRPr="2A897175" w:rsidR="00B83791">
        <w:rPr>
          <w:rFonts w:ascii="Verdana" w:hAnsi="Verdana" w:eastAsia="Arial" w:cs="Arial"/>
          <w:sz w:val="24"/>
          <w:szCs w:val="24"/>
        </w:rPr>
        <w:t xml:space="preserve">There has been a continued pattern of missed care episodes across the quarter, primarily associated with staffing shortages within unregistered roles. In all cases, care responsibilities </w:t>
      </w:r>
      <w:r w:rsidRPr="2A897175" w:rsidR="3D84B023">
        <w:rPr>
          <w:rFonts w:ascii="Verdana" w:hAnsi="Verdana" w:eastAsia="Arial" w:cs="Arial"/>
          <w:sz w:val="24"/>
          <w:szCs w:val="24"/>
        </w:rPr>
        <w:t>reverted</w:t>
      </w:r>
      <w:r w:rsidRPr="2A897175" w:rsidR="00B83791">
        <w:rPr>
          <w:rFonts w:ascii="Verdana" w:hAnsi="Verdana" w:eastAsia="Arial" w:cs="Arial"/>
          <w:sz w:val="24"/>
          <w:szCs w:val="24"/>
        </w:rPr>
        <w:t xml:space="preserve"> to parents, creating potential pressures on families and </w:t>
      </w:r>
      <w:r w:rsidRPr="2A897175" w:rsidR="00B83791">
        <w:rPr>
          <w:rFonts w:ascii="Verdana" w:hAnsi="Verdana" w:eastAsia="Arial" w:cs="Arial"/>
          <w:sz w:val="24"/>
          <w:szCs w:val="24"/>
        </w:rPr>
        <w:t>impacting</w:t>
      </w:r>
      <w:r w:rsidRPr="2A897175" w:rsidR="00B83791">
        <w:rPr>
          <w:rFonts w:ascii="Verdana" w:hAnsi="Verdana" w:eastAsia="Arial" w:cs="Arial"/>
          <w:sz w:val="24"/>
          <w:szCs w:val="24"/>
        </w:rPr>
        <w:t xml:space="preserve"> the continuity of planned care packages.</w:t>
      </w:r>
    </w:p>
    <w:p w:rsidRPr="00A40E8A" w:rsidR="00B83791" w:rsidP="00A40E8A" w:rsidRDefault="00B83791" w14:paraId="0607D616" w14:textId="75AC3FF5">
      <w:pPr>
        <w:pStyle w:val="ListParagraph"/>
        <w:numPr>
          <w:ilvl w:val="1"/>
          <w:numId w:val="19"/>
        </w:numPr>
        <w:spacing w:after="0" w:line="240" w:lineRule="auto"/>
        <w:rPr>
          <w:rFonts w:ascii="Verdana" w:hAnsi="Verdana" w:eastAsia="Arial" w:cs="Arial"/>
          <w:sz w:val="24"/>
          <w:szCs w:val="24"/>
        </w:rPr>
      </w:pPr>
      <w:r w:rsidRPr="2A897175" w:rsidR="00B83791">
        <w:rPr>
          <w:rFonts w:ascii="Verdana" w:hAnsi="Verdana" w:eastAsia="Arial" w:cs="Arial"/>
          <w:b w:val="1"/>
          <w:bCs w:val="1"/>
          <w:sz w:val="24"/>
          <w:szCs w:val="24"/>
        </w:rPr>
        <w:t>October 2025</w:t>
      </w:r>
      <w:r w:rsidRPr="2A897175" w:rsidR="00B83791">
        <w:rPr>
          <w:rFonts w:ascii="Verdana" w:hAnsi="Verdana" w:eastAsia="Arial" w:cs="Arial"/>
          <w:sz w:val="24"/>
          <w:szCs w:val="24"/>
        </w:rPr>
        <w:t xml:space="preserve">- 10 episodes of missed care recorded </w:t>
      </w:r>
      <w:r w:rsidRPr="2A897175" w:rsidR="0E51108C">
        <w:rPr>
          <w:rFonts w:ascii="Verdana" w:hAnsi="Verdana" w:eastAsia="Arial" w:cs="Arial"/>
          <w:sz w:val="24"/>
          <w:szCs w:val="24"/>
        </w:rPr>
        <w:t>(7</w:t>
      </w:r>
      <w:r w:rsidRPr="2A897175" w:rsidR="00B83791">
        <w:rPr>
          <w:rFonts w:ascii="Verdana" w:hAnsi="Verdana" w:eastAsia="Arial" w:cs="Arial"/>
          <w:sz w:val="24"/>
          <w:szCs w:val="24"/>
        </w:rPr>
        <w:t xml:space="preserve"> day, </w:t>
      </w:r>
      <w:r w:rsidRPr="2A897175" w:rsidR="01ECEA19">
        <w:rPr>
          <w:rFonts w:ascii="Verdana" w:hAnsi="Verdana" w:eastAsia="Arial" w:cs="Arial"/>
          <w:sz w:val="24"/>
          <w:szCs w:val="24"/>
        </w:rPr>
        <w:t>3-night</w:t>
      </w:r>
      <w:r w:rsidRPr="2A897175" w:rsidR="00B83791">
        <w:rPr>
          <w:rFonts w:ascii="Verdana" w:hAnsi="Verdana" w:eastAsia="Arial" w:cs="Arial"/>
          <w:sz w:val="24"/>
          <w:szCs w:val="24"/>
        </w:rPr>
        <w:t>, 1 partial episode where only one member of staff was available for a planned 2:1 package)</w:t>
      </w:r>
    </w:p>
    <w:p w:rsidRPr="00A40E8A" w:rsidR="00B83791" w:rsidP="00A40E8A" w:rsidRDefault="00B83791" w14:paraId="4D377C68" w14:textId="1820CBE2">
      <w:pPr>
        <w:pStyle w:val="ListParagraph"/>
        <w:numPr>
          <w:ilvl w:val="1"/>
          <w:numId w:val="19"/>
        </w:numPr>
        <w:spacing w:after="0" w:line="240" w:lineRule="auto"/>
        <w:rPr>
          <w:rFonts w:ascii="Verdana" w:hAnsi="Verdana" w:eastAsia="Arial" w:cs="Arial"/>
          <w:sz w:val="24"/>
          <w:szCs w:val="24"/>
        </w:rPr>
      </w:pPr>
      <w:r w:rsidRPr="2A897175" w:rsidR="00B83791">
        <w:rPr>
          <w:rFonts w:ascii="Verdana" w:hAnsi="Verdana" w:eastAsia="Arial" w:cs="Arial"/>
          <w:b w:val="1"/>
          <w:bCs w:val="1"/>
          <w:sz w:val="24"/>
          <w:szCs w:val="24"/>
        </w:rPr>
        <w:t>November 2025-</w:t>
      </w:r>
      <w:r w:rsidRPr="2A897175" w:rsidR="00B83791">
        <w:rPr>
          <w:rFonts w:ascii="Verdana" w:hAnsi="Verdana" w:eastAsia="Arial" w:cs="Arial"/>
          <w:sz w:val="24"/>
          <w:szCs w:val="24"/>
        </w:rPr>
        <w:t xml:space="preserve"> 11 episodes of missed care (</w:t>
      </w:r>
      <w:r w:rsidRPr="2A897175" w:rsidR="39317832">
        <w:rPr>
          <w:rFonts w:ascii="Verdana" w:hAnsi="Verdana" w:eastAsia="Arial" w:cs="Arial"/>
          <w:sz w:val="24"/>
          <w:szCs w:val="24"/>
        </w:rPr>
        <w:t>10-day</w:t>
      </w:r>
      <w:r w:rsidRPr="2A897175" w:rsidR="00B83791">
        <w:rPr>
          <w:rFonts w:ascii="Verdana" w:hAnsi="Verdana" w:eastAsia="Arial" w:cs="Arial"/>
          <w:sz w:val="24"/>
          <w:szCs w:val="24"/>
        </w:rPr>
        <w:t>, 1 night)</w:t>
      </w:r>
    </w:p>
    <w:p w:rsidRPr="00A40E8A" w:rsidR="00B83791" w:rsidP="00A40E8A" w:rsidRDefault="00B83791" w14:paraId="6DD5CFE5" w14:textId="3A911BE0">
      <w:pPr>
        <w:pStyle w:val="ListParagraph"/>
        <w:numPr>
          <w:ilvl w:val="1"/>
          <w:numId w:val="19"/>
        </w:numPr>
        <w:spacing w:after="0" w:line="240" w:lineRule="auto"/>
        <w:rPr>
          <w:rFonts w:ascii="Verdana" w:hAnsi="Verdana" w:eastAsia="Arial" w:cs="Arial"/>
          <w:sz w:val="24"/>
          <w:szCs w:val="24"/>
        </w:rPr>
      </w:pPr>
      <w:r w:rsidRPr="2A897175" w:rsidR="00B83791">
        <w:rPr>
          <w:rFonts w:ascii="Verdana" w:hAnsi="Verdana" w:eastAsia="Arial" w:cs="Arial"/>
          <w:b w:val="1"/>
          <w:bCs w:val="1"/>
          <w:sz w:val="24"/>
          <w:szCs w:val="24"/>
        </w:rPr>
        <w:t>December 2025-</w:t>
      </w:r>
      <w:r w:rsidRPr="2A897175" w:rsidR="00B83791">
        <w:rPr>
          <w:rFonts w:ascii="Verdana" w:hAnsi="Verdana" w:eastAsia="Arial" w:cs="Arial"/>
          <w:sz w:val="24"/>
          <w:szCs w:val="24"/>
        </w:rPr>
        <w:t xml:space="preserve"> 24 episodes of missed care (</w:t>
      </w:r>
      <w:r w:rsidRPr="2A897175" w:rsidR="54AC76F1">
        <w:rPr>
          <w:rFonts w:ascii="Verdana" w:hAnsi="Verdana" w:eastAsia="Arial" w:cs="Arial"/>
          <w:sz w:val="24"/>
          <w:szCs w:val="24"/>
        </w:rPr>
        <w:t>15-day</w:t>
      </w:r>
      <w:r w:rsidRPr="2A897175" w:rsidR="00B83791">
        <w:rPr>
          <w:rFonts w:ascii="Verdana" w:hAnsi="Verdana" w:eastAsia="Arial" w:cs="Arial"/>
          <w:sz w:val="24"/>
          <w:szCs w:val="24"/>
        </w:rPr>
        <w:t>, 5 night, 4 partial)</w:t>
      </w:r>
      <w:r w:rsidRPr="2A897175" w:rsidR="00B83791">
        <w:rPr>
          <w:rFonts w:ascii="Verdana" w:hAnsi="Verdana" w:eastAsia="Arial" w:cs="Arial"/>
          <w:sz w:val="24"/>
          <w:szCs w:val="24"/>
        </w:rPr>
        <w:t xml:space="preserve">.  </w:t>
      </w:r>
      <w:r w:rsidRPr="2A897175" w:rsidR="00B83791">
        <w:rPr>
          <w:rFonts w:ascii="Verdana" w:hAnsi="Verdana" w:eastAsia="Arial" w:cs="Arial"/>
          <w:sz w:val="24"/>
          <w:szCs w:val="24"/>
        </w:rPr>
        <w:t>The increase in December is consistent with ongoing workforce challenges and seasonal pressures.</w:t>
      </w:r>
    </w:p>
    <w:p w:rsidRPr="00A40E8A" w:rsidR="00BD24A1" w:rsidP="00A40E8A" w:rsidRDefault="00BD24A1" w14:paraId="12A92946" w14:textId="3D54E6B3">
      <w:pPr>
        <w:pStyle w:val="ListParagraph"/>
        <w:numPr>
          <w:ilvl w:val="0"/>
          <w:numId w:val="19"/>
        </w:numPr>
        <w:spacing w:after="0" w:line="240" w:lineRule="auto"/>
        <w:rPr>
          <w:rFonts w:ascii="Verdana" w:hAnsi="Verdana" w:eastAsia="Arial" w:cs="Arial"/>
          <w:sz w:val="24"/>
          <w:szCs w:val="24"/>
        </w:rPr>
      </w:pPr>
      <w:r w:rsidRPr="2A897175" w:rsidR="00BD24A1">
        <w:rPr>
          <w:rFonts w:ascii="Verdana" w:hAnsi="Verdana" w:eastAsia="Arial" w:cs="Arial"/>
          <w:sz w:val="24"/>
          <w:szCs w:val="24"/>
        </w:rPr>
        <w:t>Reviews:</w:t>
      </w:r>
      <w:r w:rsidRPr="2A897175" w:rsidR="004F4DE7">
        <w:rPr>
          <w:rFonts w:ascii="Verdana" w:hAnsi="Verdana" w:eastAsia="Arial" w:cs="Arial"/>
          <w:sz w:val="24"/>
          <w:szCs w:val="24"/>
        </w:rPr>
        <w:t xml:space="preserve"> In Q3 a total of 6 annual reviews and 1 </w:t>
      </w:r>
      <w:r w:rsidRPr="2A897175" w:rsidR="0BF28173">
        <w:rPr>
          <w:rFonts w:ascii="Verdana" w:hAnsi="Verdana" w:eastAsia="Arial" w:cs="Arial"/>
          <w:sz w:val="24"/>
          <w:szCs w:val="24"/>
        </w:rPr>
        <w:t>six-month</w:t>
      </w:r>
      <w:r w:rsidRPr="2A897175" w:rsidR="004F4DE7">
        <w:rPr>
          <w:rFonts w:ascii="Verdana" w:hAnsi="Verdana" w:eastAsia="Arial" w:cs="Arial"/>
          <w:sz w:val="24"/>
          <w:szCs w:val="24"/>
        </w:rPr>
        <w:t xml:space="preserve"> review were completed, all continue to meet the eligibility criteria for Continuing Care (CC)</w:t>
      </w:r>
    </w:p>
    <w:p w:rsidRPr="00A40E8A" w:rsidR="007D2801" w:rsidP="00A40E8A" w:rsidRDefault="007D2801" w14:paraId="188E25A1" w14:textId="77777777">
      <w:pPr>
        <w:pStyle w:val="ListParagraph"/>
        <w:spacing w:after="0" w:line="240" w:lineRule="auto"/>
        <w:ind w:left="1440"/>
        <w:rPr>
          <w:rFonts w:ascii="Verdana" w:hAnsi="Verdana"/>
          <w:sz w:val="24"/>
          <w:szCs w:val="24"/>
        </w:rPr>
      </w:pPr>
    </w:p>
    <w:p w:rsidRPr="00A40E8A" w:rsidR="00F76187" w:rsidP="00E2413D" w:rsidRDefault="00F76187" w14:paraId="64FA85F1" w14:textId="77777777">
      <w:pPr>
        <w:pStyle w:val="ListParagraph"/>
        <w:numPr>
          <w:ilvl w:val="2"/>
          <w:numId w:val="1"/>
        </w:numPr>
        <w:spacing w:after="0" w:line="240" w:lineRule="auto"/>
        <w:ind w:left="993"/>
        <w:rPr>
          <w:rFonts w:ascii="Verdana" w:hAnsi="Verdana" w:cs="Arial"/>
          <w:b/>
          <w:bCs/>
          <w:sz w:val="24"/>
          <w:szCs w:val="24"/>
        </w:rPr>
      </w:pPr>
      <w:r w:rsidRPr="00A40E8A">
        <w:rPr>
          <w:rFonts w:ascii="Verdana" w:hAnsi="Verdana" w:cs="Arial"/>
          <w:b/>
          <w:bCs/>
          <w:sz w:val="24"/>
          <w:szCs w:val="24"/>
        </w:rPr>
        <w:t>Key drivers/ issues</w:t>
      </w:r>
    </w:p>
    <w:p w:rsidRPr="00A40E8A" w:rsidR="00B83791" w:rsidP="00A938BE" w:rsidRDefault="00B83791" w14:paraId="12DCF342" w14:textId="77777777">
      <w:pPr>
        <w:pStyle w:val="ListParagraph"/>
        <w:numPr>
          <w:ilvl w:val="0"/>
          <w:numId w:val="19"/>
        </w:numPr>
        <w:spacing w:after="0" w:line="240" w:lineRule="auto"/>
        <w:rPr>
          <w:rFonts w:ascii="Verdana" w:hAnsi="Verdana" w:eastAsia="Arial" w:cs="Arial"/>
          <w:sz w:val="24"/>
          <w:szCs w:val="24"/>
        </w:rPr>
      </w:pPr>
      <w:r w:rsidRPr="00A40E8A">
        <w:rPr>
          <w:rFonts w:ascii="Verdana" w:hAnsi="Verdana" w:eastAsia="Arial" w:cs="Arial"/>
          <w:sz w:val="24"/>
          <w:szCs w:val="24"/>
        </w:rPr>
        <w:t>The workforce risk remains on the register with a current score of 16, against a target score of 12. Ongoing unavailability within the unregistered workforce continues to create staffing deficits, impacting the ability to deliver care packages and resulting in continued reliance on bank staff to maintain service provision.</w:t>
      </w:r>
    </w:p>
    <w:p w:rsidRPr="00A40E8A" w:rsidR="00B83791" w:rsidP="00A938BE" w:rsidRDefault="00B83791" w14:paraId="0C592EE1" w14:textId="77777777">
      <w:pPr>
        <w:pStyle w:val="ListParagraph"/>
        <w:numPr>
          <w:ilvl w:val="0"/>
          <w:numId w:val="19"/>
        </w:numPr>
        <w:spacing w:after="0" w:line="240" w:lineRule="auto"/>
        <w:rPr>
          <w:rFonts w:ascii="Verdana" w:hAnsi="Verdana" w:eastAsia="Arial" w:cs="Arial"/>
          <w:sz w:val="24"/>
          <w:szCs w:val="24"/>
        </w:rPr>
      </w:pPr>
      <w:r w:rsidRPr="00A40E8A">
        <w:rPr>
          <w:rFonts w:ascii="Verdana" w:hAnsi="Verdana" w:eastAsia="Arial" w:cs="Arial"/>
          <w:sz w:val="24"/>
          <w:szCs w:val="24"/>
        </w:rPr>
        <w:t>Enhanced weekly scrutiny of rota management is in place to ensure appropriate oversight and efficient allocation of the available workforce. To support service continuity, one package of care has commenced with a commissioned external care agency as of November, helping to reduce immediate pressures.</w:t>
      </w:r>
    </w:p>
    <w:p w:rsidRPr="00A40E8A" w:rsidR="00B83791" w:rsidP="00A938BE" w:rsidRDefault="00B83791" w14:paraId="58CDE5E8" w14:textId="77777777">
      <w:pPr>
        <w:pStyle w:val="ListParagraph"/>
        <w:numPr>
          <w:ilvl w:val="0"/>
          <w:numId w:val="19"/>
        </w:numPr>
        <w:spacing w:after="0" w:line="240" w:lineRule="auto"/>
        <w:rPr>
          <w:rFonts w:ascii="Verdana" w:hAnsi="Verdana" w:eastAsia="Arial" w:cs="Arial"/>
          <w:sz w:val="24"/>
          <w:szCs w:val="24"/>
        </w:rPr>
      </w:pPr>
      <w:r w:rsidRPr="00A40E8A">
        <w:rPr>
          <w:rFonts w:ascii="Verdana" w:hAnsi="Verdana" w:eastAsia="Arial" w:cs="Arial"/>
          <w:sz w:val="24"/>
          <w:szCs w:val="24"/>
        </w:rPr>
        <w:t>Recruitment activity is progressing positively, with several new starters now undergoing training needs analysis, mandatory training, and scheduled shadow shifts. This is expected to improve the staffing position once they are fully onboarded.</w:t>
      </w:r>
    </w:p>
    <w:p w:rsidRPr="00A40E8A" w:rsidR="00B83791" w:rsidP="00A938BE" w:rsidRDefault="00B83791" w14:paraId="6DF9DB55" w14:textId="77777777">
      <w:pPr>
        <w:pStyle w:val="ListParagraph"/>
        <w:numPr>
          <w:ilvl w:val="0"/>
          <w:numId w:val="19"/>
        </w:numPr>
        <w:spacing w:after="0" w:line="240" w:lineRule="auto"/>
        <w:rPr>
          <w:rFonts w:ascii="Verdana" w:hAnsi="Verdana" w:eastAsia="Arial" w:cs="Arial"/>
          <w:sz w:val="24"/>
          <w:szCs w:val="24"/>
        </w:rPr>
      </w:pPr>
      <w:r w:rsidRPr="00A40E8A">
        <w:rPr>
          <w:rFonts w:ascii="Verdana" w:hAnsi="Verdana" w:eastAsia="Arial" w:cs="Arial"/>
          <w:sz w:val="24"/>
          <w:szCs w:val="24"/>
        </w:rPr>
        <w:t>Mitigation measures remain active, including backfilling with bank staff and increasing the number of bank-only contracts to strengthen workforce resilience.</w:t>
      </w:r>
    </w:p>
    <w:p w:rsidRPr="00A938BE" w:rsidR="00277D39" w:rsidP="00A938BE" w:rsidRDefault="00B83791" w14:paraId="7C85A1EC" w14:textId="79BB9907">
      <w:pPr>
        <w:pStyle w:val="ListParagraph"/>
        <w:numPr>
          <w:ilvl w:val="0"/>
          <w:numId w:val="20"/>
        </w:numPr>
        <w:spacing w:after="0" w:line="240" w:lineRule="auto"/>
        <w:rPr>
          <w:rFonts w:ascii="Verdana" w:hAnsi="Verdana" w:eastAsia="Arial" w:cs="Arial"/>
          <w:sz w:val="24"/>
          <w:szCs w:val="24"/>
        </w:rPr>
      </w:pPr>
      <w:r w:rsidRPr="00A40E8A">
        <w:rPr>
          <w:rFonts w:ascii="Verdana" w:hAnsi="Verdana" w:eastAsia="Arial" w:cs="Arial"/>
          <w:sz w:val="24"/>
          <w:szCs w:val="24"/>
        </w:rPr>
        <w:t>Datix reporting continues to be utilised to monitor incidents, capture themes, and support ongoing audit and governance.</w:t>
      </w:r>
    </w:p>
    <w:p w:rsidRPr="00A40E8A" w:rsidR="003E5E20" w:rsidP="00A40E8A" w:rsidRDefault="003E5E20" w14:paraId="57AB4B76" w14:textId="77777777">
      <w:pPr>
        <w:spacing w:after="0" w:line="240" w:lineRule="auto"/>
        <w:rPr>
          <w:rFonts w:ascii="Verdana" w:hAnsi="Verdana" w:cs="Arial"/>
          <w:sz w:val="24"/>
          <w:szCs w:val="24"/>
        </w:rPr>
      </w:pPr>
    </w:p>
    <w:p w:rsidRPr="00A40E8A" w:rsidR="00BD6F7D" w:rsidP="00E2413D" w:rsidRDefault="00BD6F7D" w14:paraId="128E3F61" w14:textId="28B93350">
      <w:pPr>
        <w:pStyle w:val="ListParagraph"/>
        <w:numPr>
          <w:ilvl w:val="2"/>
          <w:numId w:val="1"/>
        </w:numPr>
        <w:spacing w:after="0" w:line="240" w:lineRule="auto"/>
        <w:ind w:left="993"/>
        <w:rPr>
          <w:rFonts w:ascii="Verdana" w:hAnsi="Verdana" w:eastAsia="Aptos" w:cs="Aptos"/>
          <w:sz w:val="24"/>
          <w:szCs w:val="24"/>
        </w:rPr>
      </w:pPr>
      <w:r w:rsidRPr="00A40E8A">
        <w:rPr>
          <w:rFonts w:ascii="Verdana" w:hAnsi="Verdana" w:cs="Arial"/>
          <w:b/>
          <w:bCs/>
          <w:sz w:val="24"/>
          <w:szCs w:val="24"/>
        </w:rPr>
        <w:t>Actions planned for Q</w:t>
      </w:r>
      <w:r w:rsidRPr="00A40E8A" w:rsidR="00FF160A">
        <w:rPr>
          <w:rFonts w:ascii="Verdana" w:hAnsi="Verdana" w:cs="Arial"/>
          <w:b/>
          <w:bCs/>
          <w:sz w:val="24"/>
          <w:szCs w:val="24"/>
        </w:rPr>
        <w:t>4</w:t>
      </w:r>
    </w:p>
    <w:p w:rsidRPr="00A40E8A" w:rsidR="001F261C" w:rsidP="00A40E8A" w:rsidRDefault="001F261C" w14:paraId="02213C85" w14:textId="77777777">
      <w:pPr>
        <w:pStyle w:val="ListParagraph"/>
        <w:numPr>
          <w:ilvl w:val="0"/>
          <w:numId w:val="18"/>
        </w:numPr>
        <w:spacing w:after="0" w:line="240" w:lineRule="auto"/>
        <w:rPr>
          <w:rFonts w:ascii="Verdana" w:hAnsi="Verdana" w:eastAsia="Arial" w:cs="Arial"/>
          <w:sz w:val="24"/>
          <w:szCs w:val="24"/>
        </w:rPr>
      </w:pPr>
      <w:r w:rsidRPr="00A40E8A">
        <w:rPr>
          <w:rFonts w:ascii="Verdana" w:hAnsi="Verdana" w:eastAsia="Arial" w:cs="Arial"/>
          <w:sz w:val="24"/>
          <w:szCs w:val="24"/>
        </w:rPr>
        <w:t xml:space="preserve">Missed care continues to be supported by management to exhaust all available options including, staff swaps, bank </w:t>
      </w:r>
      <w:bookmarkStart w:name="_Int_P2KAih20" w:id="5"/>
      <w:r w:rsidRPr="00A40E8A">
        <w:rPr>
          <w:rFonts w:ascii="Verdana" w:hAnsi="Verdana" w:eastAsia="Arial" w:cs="Arial"/>
          <w:sz w:val="24"/>
          <w:szCs w:val="24"/>
        </w:rPr>
        <w:t>staff</w:t>
      </w:r>
      <w:bookmarkEnd w:id="5"/>
      <w:r w:rsidRPr="00A40E8A">
        <w:rPr>
          <w:rFonts w:ascii="Verdana" w:hAnsi="Verdana" w:eastAsia="Arial" w:cs="Arial"/>
          <w:sz w:val="24"/>
          <w:szCs w:val="24"/>
        </w:rPr>
        <w:t xml:space="preserve"> and additional hours.</w:t>
      </w:r>
    </w:p>
    <w:p w:rsidRPr="00A40E8A" w:rsidR="00E8160D" w:rsidP="00A40E8A" w:rsidRDefault="001F261C" w14:paraId="21792AE4" w14:textId="655F519A">
      <w:pPr>
        <w:pStyle w:val="ListParagraph"/>
        <w:numPr>
          <w:ilvl w:val="0"/>
          <w:numId w:val="18"/>
        </w:numPr>
        <w:spacing w:after="0" w:line="240" w:lineRule="auto"/>
        <w:rPr>
          <w:rFonts w:ascii="Verdana" w:hAnsi="Verdana" w:eastAsia="Arial" w:cs="Arial"/>
          <w:sz w:val="24"/>
          <w:szCs w:val="24"/>
        </w:rPr>
      </w:pPr>
      <w:r w:rsidRPr="00A40E8A">
        <w:rPr>
          <w:rFonts w:ascii="Verdana" w:hAnsi="Verdana" w:eastAsia="Arial" w:cs="Arial"/>
          <w:sz w:val="24"/>
          <w:szCs w:val="24"/>
        </w:rPr>
        <w:t xml:space="preserve">Robust scrutiny weekly and Datix reporting. </w:t>
      </w:r>
    </w:p>
    <w:p w:rsidRPr="004252E4" w:rsidR="000411ED" w:rsidP="00A40E8A" w:rsidRDefault="000411ED" w14:paraId="37A40229" w14:textId="464E6246">
      <w:pPr>
        <w:pStyle w:val="ListParagraph"/>
        <w:numPr>
          <w:ilvl w:val="0"/>
          <w:numId w:val="18"/>
        </w:numPr>
        <w:spacing w:after="0" w:line="240" w:lineRule="auto"/>
        <w:rPr>
          <w:rFonts w:ascii="Verdana" w:hAnsi="Verdana" w:eastAsia="Arial" w:cs="Arial"/>
          <w:sz w:val="24"/>
          <w:szCs w:val="24"/>
        </w:rPr>
      </w:pPr>
      <w:r w:rsidRPr="00A40E8A">
        <w:rPr>
          <w:rFonts w:ascii="Verdana" w:hAnsi="Verdana" w:eastAsia="Arial" w:cs="Arial"/>
          <w:sz w:val="24"/>
          <w:szCs w:val="24"/>
        </w:rPr>
        <w:t>Maximising staffing capacity through bank</w:t>
      </w:r>
      <w:r w:rsidRPr="00A40E8A" w:rsidR="00822A10">
        <w:rPr>
          <w:rFonts w:ascii="Verdana" w:hAnsi="Verdana" w:eastAsia="Arial" w:cs="Arial"/>
          <w:sz w:val="24"/>
          <w:szCs w:val="24"/>
        </w:rPr>
        <w:t xml:space="preserve">, scrutiny of rota management and robust application of the Attendance </w:t>
      </w:r>
      <w:bookmarkStart w:name="_Int_b5xPiydr" w:id="6"/>
      <w:proofErr w:type="gramStart"/>
      <w:r w:rsidRPr="00A40E8A" w:rsidR="00822A10">
        <w:rPr>
          <w:rFonts w:ascii="Verdana" w:hAnsi="Verdana" w:eastAsia="Arial" w:cs="Arial"/>
          <w:sz w:val="24"/>
          <w:szCs w:val="24"/>
        </w:rPr>
        <w:t>At</w:t>
      </w:r>
      <w:bookmarkEnd w:id="6"/>
      <w:proofErr w:type="gramEnd"/>
      <w:r w:rsidRPr="00A40E8A" w:rsidR="00822A10">
        <w:rPr>
          <w:rFonts w:ascii="Verdana" w:hAnsi="Verdana" w:eastAsia="Arial" w:cs="Arial"/>
          <w:sz w:val="24"/>
          <w:szCs w:val="24"/>
        </w:rPr>
        <w:t xml:space="preserve"> Work </w:t>
      </w:r>
      <w:r w:rsidRPr="004252E4" w:rsidR="00822A10">
        <w:rPr>
          <w:rFonts w:ascii="Verdana" w:hAnsi="Verdana" w:eastAsia="Arial" w:cs="Arial"/>
          <w:sz w:val="24"/>
          <w:szCs w:val="24"/>
        </w:rPr>
        <w:t xml:space="preserve">policy.  </w:t>
      </w:r>
    </w:p>
    <w:p w:rsidRPr="00F3237F" w:rsidR="000C4A0A" w:rsidP="00A40E8A" w:rsidRDefault="000C4A0A" w14:paraId="60989980" w14:textId="022B1A25">
      <w:pPr>
        <w:spacing w:after="0" w:line="240" w:lineRule="auto"/>
        <w:rPr>
          <w:rFonts w:ascii="Verdana" w:hAnsi="Verdana" w:cs="Arial"/>
          <w:sz w:val="24"/>
          <w:szCs w:val="24"/>
        </w:rPr>
      </w:pPr>
    </w:p>
    <w:p w:rsidRPr="00E2413D" w:rsidR="00F634BB" w:rsidP="00E2413D" w:rsidRDefault="00F634BB" w14:paraId="0B5218F9" w14:textId="4B3E9EA5">
      <w:pPr>
        <w:pStyle w:val="ListParagraph"/>
        <w:numPr>
          <w:ilvl w:val="0"/>
          <w:numId w:val="1"/>
        </w:numPr>
        <w:spacing w:after="0" w:line="240" w:lineRule="auto"/>
        <w:rPr>
          <w:rFonts w:ascii="Verdana" w:hAnsi="Verdana" w:cs="Arial"/>
          <w:b/>
          <w:caps/>
          <w:sz w:val="24"/>
          <w:szCs w:val="24"/>
        </w:rPr>
      </w:pPr>
      <w:r w:rsidRPr="00E2413D">
        <w:rPr>
          <w:rFonts w:ascii="Verdana" w:hAnsi="Verdana" w:cs="Arial"/>
          <w:b/>
          <w:caps/>
          <w:sz w:val="24"/>
          <w:szCs w:val="24"/>
        </w:rPr>
        <w:t>Governance and Risk</w:t>
      </w:r>
    </w:p>
    <w:p w:rsidRPr="00F3237F" w:rsidR="00F634BB" w:rsidP="00A40E8A" w:rsidRDefault="0008260D" w14:paraId="36CEC5C5" w14:textId="4E48FAA4">
      <w:pPr>
        <w:spacing w:after="0" w:line="240" w:lineRule="auto"/>
        <w:rPr>
          <w:rFonts w:ascii="Verdana" w:hAnsi="Verdana" w:cs="Arial"/>
          <w:sz w:val="24"/>
          <w:szCs w:val="24"/>
        </w:rPr>
      </w:pPr>
      <w:r w:rsidRPr="604292CF" w:rsidR="0008260D">
        <w:rPr>
          <w:rFonts w:ascii="Verdana" w:hAnsi="Verdana" w:cs="Arial"/>
          <w:sz w:val="24"/>
          <w:szCs w:val="24"/>
        </w:rPr>
        <w:t>The CHC programme is overseen by the monthly CHC Programme Board, chaired by the Executive Direc</w:t>
      </w:r>
      <w:r w:rsidRPr="604292CF" w:rsidR="00F3237F">
        <w:rPr>
          <w:rFonts w:ascii="Verdana" w:hAnsi="Verdana" w:cs="Arial"/>
          <w:sz w:val="24"/>
          <w:szCs w:val="24"/>
        </w:rPr>
        <w:t>t</w:t>
      </w:r>
      <w:r w:rsidRPr="604292CF" w:rsidR="0008260D">
        <w:rPr>
          <w:rFonts w:ascii="Verdana" w:hAnsi="Verdana" w:cs="Arial"/>
          <w:sz w:val="24"/>
          <w:szCs w:val="24"/>
        </w:rPr>
        <w:t>or of Planning</w:t>
      </w:r>
      <w:r w:rsidRPr="604292CF" w:rsidR="00F3237F">
        <w:rPr>
          <w:rFonts w:ascii="Verdana" w:hAnsi="Verdana" w:cs="Arial"/>
          <w:sz w:val="24"/>
          <w:szCs w:val="24"/>
        </w:rPr>
        <w:t xml:space="preserve"> &amp; Partnerships</w:t>
      </w:r>
      <w:r w:rsidRPr="604292CF" w:rsidR="0008260D">
        <w:rPr>
          <w:rFonts w:ascii="Verdana" w:hAnsi="Verdana" w:cs="Arial"/>
          <w:sz w:val="24"/>
          <w:szCs w:val="24"/>
        </w:rPr>
        <w:t xml:space="preserve">, with issues escalated to Management </w:t>
      </w:r>
      <w:r w:rsidRPr="604292CF" w:rsidR="00511466">
        <w:rPr>
          <w:rFonts w:ascii="Verdana" w:hAnsi="Verdana" w:cs="Arial"/>
          <w:sz w:val="24"/>
          <w:szCs w:val="24"/>
        </w:rPr>
        <w:t>Board</w:t>
      </w:r>
      <w:r w:rsidRPr="604292CF" w:rsidR="0008260D">
        <w:rPr>
          <w:rFonts w:ascii="Verdana" w:hAnsi="Verdana" w:cs="Arial"/>
          <w:sz w:val="24"/>
          <w:szCs w:val="24"/>
        </w:rPr>
        <w:t xml:space="preserve"> as </w:t>
      </w:r>
      <w:r w:rsidRPr="604292CF" w:rsidR="00511466">
        <w:rPr>
          <w:rFonts w:ascii="Verdana" w:hAnsi="Verdana" w:cs="Arial"/>
          <w:sz w:val="24"/>
          <w:szCs w:val="24"/>
        </w:rPr>
        <w:t>appropriate</w:t>
      </w:r>
      <w:r w:rsidRPr="604292CF" w:rsidR="0008260D">
        <w:rPr>
          <w:rFonts w:ascii="Verdana" w:hAnsi="Verdana" w:cs="Arial"/>
          <w:sz w:val="24"/>
          <w:szCs w:val="24"/>
        </w:rPr>
        <w:t xml:space="preserve">.  </w:t>
      </w:r>
      <w:r w:rsidRPr="604292CF" w:rsidR="0008260D">
        <w:rPr>
          <w:rFonts w:ascii="Verdana" w:hAnsi="Verdana" w:cs="Arial"/>
          <w:sz w:val="24"/>
          <w:szCs w:val="24"/>
        </w:rPr>
        <w:t>Monthly</w:t>
      </w:r>
      <w:r w:rsidRPr="604292CF" w:rsidR="00511466">
        <w:rPr>
          <w:rFonts w:ascii="Verdana" w:hAnsi="Verdana" w:cs="Arial"/>
          <w:sz w:val="24"/>
          <w:szCs w:val="24"/>
        </w:rPr>
        <w:t xml:space="preserve"> updates on delivery against the savings plan </w:t>
      </w:r>
      <w:r w:rsidRPr="604292CF" w:rsidR="5DFB17AE">
        <w:rPr>
          <w:rFonts w:ascii="Verdana" w:hAnsi="Verdana" w:cs="Arial"/>
          <w:sz w:val="24"/>
          <w:szCs w:val="24"/>
        </w:rPr>
        <w:t>are</w:t>
      </w:r>
      <w:r w:rsidRPr="604292CF" w:rsidR="00511466">
        <w:rPr>
          <w:rFonts w:ascii="Verdana" w:hAnsi="Verdana" w:cs="Arial"/>
          <w:sz w:val="24"/>
          <w:szCs w:val="24"/>
        </w:rPr>
        <w:t xml:space="preserve"> also presented to Recovery &amp; Sustainability Board.</w:t>
      </w:r>
    </w:p>
    <w:p w:rsidRPr="00F3237F" w:rsidR="00F634BB" w:rsidP="00A40E8A" w:rsidRDefault="00F634BB" w14:paraId="6E369985" w14:textId="77777777">
      <w:pPr>
        <w:pStyle w:val="ListParagraph"/>
        <w:spacing w:after="0" w:line="240" w:lineRule="auto"/>
        <w:rPr>
          <w:rFonts w:ascii="Verdana" w:hAnsi="Verdana" w:cs="Arial"/>
          <w:sz w:val="24"/>
          <w:szCs w:val="24"/>
        </w:rPr>
      </w:pPr>
    </w:p>
    <w:p w:rsidRPr="00F3237F" w:rsidR="00180759" w:rsidP="00A40E8A" w:rsidRDefault="00BB315A" w14:paraId="00653780" w14:textId="5974E506">
      <w:pPr>
        <w:tabs>
          <w:tab w:val="left" w:pos="1800"/>
        </w:tabs>
        <w:spacing w:after="0" w:line="240" w:lineRule="auto"/>
        <w:rPr>
          <w:rFonts w:ascii="Verdana" w:hAnsi="Verdana" w:cs="Arial"/>
          <w:b/>
          <w:bCs/>
          <w:sz w:val="24"/>
          <w:szCs w:val="24"/>
        </w:rPr>
      </w:pPr>
      <w:r w:rsidRPr="00F3237F">
        <w:rPr>
          <w:rFonts w:ascii="Verdana" w:hAnsi="Verdana" w:cs="Arial"/>
          <w:b/>
          <w:bCs/>
          <w:sz w:val="24"/>
          <w:szCs w:val="24"/>
        </w:rPr>
        <w:t xml:space="preserve">Risk: </w:t>
      </w:r>
      <w:r w:rsidRPr="00F3237F" w:rsidR="00180759">
        <w:rPr>
          <w:rFonts w:ascii="Verdana" w:hAnsi="Verdana" w:cs="Arial"/>
          <w:b/>
          <w:bCs/>
          <w:sz w:val="24"/>
          <w:szCs w:val="24"/>
        </w:rPr>
        <w:t>Direct Payments</w:t>
      </w:r>
    </w:p>
    <w:p w:rsidR="00F3237F" w:rsidP="00064E3A" w:rsidRDefault="001E1DA3" w14:paraId="21D1A818" w14:textId="472269E2">
      <w:pPr>
        <w:spacing w:after="0" w:line="240" w:lineRule="auto"/>
        <w:rPr>
          <w:rFonts w:ascii="Verdana" w:hAnsi="Verdana" w:eastAsia="Times New Roman" w:cs="Arial"/>
          <w:sz w:val="24"/>
          <w:szCs w:val="24"/>
          <w:lang w:eastAsia="en-GB"/>
        </w:rPr>
      </w:pPr>
      <w:r w:rsidRPr="604292CF" w:rsidR="001E1DA3">
        <w:rPr>
          <w:rFonts w:ascii="Verdana" w:hAnsi="Verdana" w:eastAsia="Times New Roman" w:cs="Arial"/>
          <w:sz w:val="24"/>
          <w:szCs w:val="24"/>
          <w:lang w:eastAsia="en-GB"/>
        </w:rPr>
        <w:t xml:space="preserve">The introduction of </w:t>
      </w:r>
      <w:r w:rsidRPr="604292CF" w:rsidR="00511466">
        <w:rPr>
          <w:rFonts w:ascii="Verdana" w:hAnsi="Verdana" w:eastAsia="Times New Roman" w:cs="Arial"/>
          <w:sz w:val="24"/>
          <w:szCs w:val="24"/>
          <w:lang w:eastAsia="en-GB"/>
        </w:rPr>
        <w:t xml:space="preserve">Direct Payments </w:t>
      </w:r>
      <w:r w:rsidRPr="604292CF" w:rsidR="001E1DA3">
        <w:rPr>
          <w:rFonts w:ascii="Verdana" w:hAnsi="Verdana" w:eastAsia="Times New Roman" w:cs="Arial"/>
          <w:sz w:val="24"/>
          <w:szCs w:val="24"/>
          <w:lang w:eastAsia="en-GB"/>
        </w:rPr>
        <w:t xml:space="preserve">for CHC </w:t>
      </w:r>
      <w:r w:rsidRPr="604292CF" w:rsidR="00737A79">
        <w:rPr>
          <w:rFonts w:ascii="Verdana" w:hAnsi="Verdana" w:eastAsia="Times New Roman" w:cs="Arial"/>
          <w:sz w:val="24"/>
          <w:szCs w:val="24"/>
          <w:lang w:eastAsia="en-GB"/>
        </w:rPr>
        <w:t xml:space="preserve">in April 2026 </w:t>
      </w:r>
      <w:r w:rsidRPr="604292CF" w:rsidR="00511466">
        <w:rPr>
          <w:rFonts w:ascii="Verdana" w:hAnsi="Verdana" w:eastAsia="Times New Roman" w:cs="Arial"/>
          <w:sz w:val="24"/>
          <w:szCs w:val="24"/>
          <w:lang w:eastAsia="en-GB"/>
        </w:rPr>
        <w:t>remains</w:t>
      </w:r>
      <w:r w:rsidRPr="604292CF" w:rsidR="00511466">
        <w:rPr>
          <w:rFonts w:ascii="Verdana" w:hAnsi="Verdana" w:eastAsia="Times New Roman" w:cs="Arial"/>
          <w:sz w:val="24"/>
          <w:szCs w:val="24"/>
          <w:lang w:eastAsia="en-GB"/>
        </w:rPr>
        <w:t xml:space="preserve"> a significant risk for the Health Board</w:t>
      </w:r>
      <w:r w:rsidRPr="604292CF" w:rsidR="00737A79">
        <w:rPr>
          <w:rFonts w:ascii="Verdana" w:hAnsi="Verdana" w:eastAsia="Times New Roman" w:cs="Arial"/>
          <w:sz w:val="24"/>
          <w:szCs w:val="24"/>
          <w:lang w:eastAsia="en-GB"/>
        </w:rPr>
        <w:t xml:space="preserve">.  </w:t>
      </w:r>
      <w:r w:rsidRPr="604292CF" w:rsidR="00064E3A">
        <w:rPr>
          <w:rFonts w:ascii="Verdana" w:hAnsi="Verdana" w:eastAsia="Times New Roman" w:cs="Arial"/>
          <w:sz w:val="24"/>
          <w:szCs w:val="24"/>
          <w:lang w:eastAsia="en-GB"/>
        </w:rPr>
        <w:t>T</w:t>
      </w:r>
      <w:r w:rsidRPr="604292CF" w:rsidR="00737A79">
        <w:rPr>
          <w:rFonts w:ascii="Verdana" w:hAnsi="Verdana" w:eastAsia="Times New Roman" w:cs="Arial"/>
          <w:sz w:val="24"/>
          <w:szCs w:val="24"/>
          <w:lang w:eastAsia="en-GB"/>
        </w:rPr>
        <w:t xml:space="preserve">o mitigate the risk SBUHB is actively engaged in </w:t>
      </w:r>
      <w:r w:rsidRPr="604292CF" w:rsidR="558CBEFF">
        <w:rPr>
          <w:rFonts w:ascii="Verdana" w:hAnsi="Verdana" w:eastAsia="Times New Roman" w:cs="Arial"/>
          <w:sz w:val="24"/>
          <w:szCs w:val="24"/>
          <w:lang w:eastAsia="en-GB"/>
        </w:rPr>
        <w:t>all</w:t>
      </w:r>
      <w:r w:rsidRPr="604292CF" w:rsidR="00737A79">
        <w:rPr>
          <w:rFonts w:ascii="Verdana" w:hAnsi="Verdana" w:eastAsia="Times New Roman" w:cs="Arial"/>
          <w:sz w:val="24"/>
          <w:szCs w:val="24"/>
          <w:lang w:eastAsia="en-GB"/>
        </w:rPr>
        <w:t xml:space="preserve"> the national workstreams which have been </w:t>
      </w:r>
      <w:r w:rsidRPr="604292CF" w:rsidR="00737A79">
        <w:rPr>
          <w:rFonts w:ascii="Verdana" w:hAnsi="Verdana" w:eastAsia="Times New Roman" w:cs="Arial"/>
          <w:sz w:val="24"/>
          <w:szCs w:val="24"/>
          <w:lang w:eastAsia="en-GB"/>
        </w:rPr>
        <w:t>established</w:t>
      </w:r>
      <w:r w:rsidRPr="604292CF" w:rsidR="00737A79">
        <w:rPr>
          <w:rFonts w:ascii="Verdana" w:hAnsi="Verdana" w:eastAsia="Times New Roman" w:cs="Arial"/>
          <w:sz w:val="24"/>
          <w:szCs w:val="24"/>
          <w:lang w:eastAsia="en-GB"/>
        </w:rPr>
        <w:t xml:space="preserve"> to prepare Health Boards</w:t>
      </w:r>
      <w:r w:rsidRPr="604292CF" w:rsidR="00737A79">
        <w:rPr>
          <w:rFonts w:ascii="Verdana" w:hAnsi="Verdana" w:eastAsia="Times New Roman" w:cs="Arial"/>
          <w:sz w:val="24"/>
          <w:szCs w:val="24"/>
          <w:lang w:eastAsia="en-GB"/>
        </w:rPr>
        <w:t xml:space="preserve">.  </w:t>
      </w:r>
      <w:r w:rsidRPr="604292CF" w:rsidR="00737A79">
        <w:rPr>
          <w:rFonts w:ascii="Verdana" w:hAnsi="Verdana" w:eastAsia="Times New Roman" w:cs="Arial"/>
          <w:sz w:val="24"/>
          <w:szCs w:val="24"/>
          <w:lang w:eastAsia="en-GB"/>
        </w:rPr>
        <w:t xml:space="preserve">SBUHB has also </w:t>
      </w:r>
      <w:r w:rsidRPr="604292CF" w:rsidR="00737A79">
        <w:rPr>
          <w:rFonts w:ascii="Verdana" w:hAnsi="Verdana" w:eastAsia="Times New Roman" w:cs="Arial"/>
          <w:sz w:val="24"/>
          <w:szCs w:val="24"/>
          <w:lang w:eastAsia="en-GB"/>
        </w:rPr>
        <w:t>established</w:t>
      </w:r>
      <w:r w:rsidRPr="604292CF" w:rsidR="00737A79">
        <w:rPr>
          <w:rFonts w:ascii="Verdana" w:hAnsi="Verdana" w:eastAsia="Times New Roman" w:cs="Arial"/>
          <w:sz w:val="24"/>
          <w:szCs w:val="24"/>
          <w:lang w:eastAsia="en-GB"/>
        </w:rPr>
        <w:t xml:space="preserve"> its own internal </w:t>
      </w:r>
      <w:r w:rsidRPr="604292CF" w:rsidR="26EBEB5B">
        <w:rPr>
          <w:rFonts w:ascii="Verdana" w:hAnsi="Verdana" w:eastAsia="Times New Roman" w:cs="Arial"/>
          <w:sz w:val="24"/>
          <w:szCs w:val="24"/>
          <w:lang w:eastAsia="en-GB"/>
        </w:rPr>
        <w:t>subgroup</w:t>
      </w:r>
      <w:r w:rsidRPr="604292CF" w:rsidR="00737A79">
        <w:rPr>
          <w:rFonts w:ascii="Verdana" w:hAnsi="Verdana" w:eastAsia="Times New Roman" w:cs="Arial"/>
          <w:sz w:val="24"/>
          <w:szCs w:val="24"/>
          <w:lang w:eastAsia="en-GB"/>
        </w:rPr>
        <w:t xml:space="preserve"> </w:t>
      </w:r>
      <w:r w:rsidRPr="604292CF" w:rsidR="00064E3A">
        <w:rPr>
          <w:rFonts w:ascii="Verdana" w:hAnsi="Verdana" w:eastAsia="Times New Roman" w:cs="Arial"/>
          <w:sz w:val="24"/>
          <w:szCs w:val="24"/>
          <w:lang w:eastAsia="en-GB"/>
        </w:rPr>
        <w:t xml:space="preserve">and has </w:t>
      </w:r>
      <w:r w:rsidRPr="604292CF" w:rsidR="00064E3A">
        <w:rPr>
          <w:rFonts w:ascii="Verdana" w:hAnsi="Verdana" w:eastAsia="Times New Roman" w:cs="Arial"/>
          <w:sz w:val="24"/>
          <w:szCs w:val="24"/>
          <w:lang w:eastAsia="en-GB"/>
        </w:rPr>
        <w:t>commenced</w:t>
      </w:r>
      <w:r w:rsidRPr="604292CF" w:rsidR="00064E3A">
        <w:rPr>
          <w:rFonts w:ascii="Verdana" w:hAnsi="Verdana" w:eastAsia="Times New Roman" w:cs="Arial"/>
          <w:sz w:val="24"/>
          <w:szCs w:val="24"/>
          <w:lang w:eastAsia="en-GB"/>
        </w:rPr>
        <w:t xml:space="preserve"> discussions with Local Authority colleagues </w:t>
      </w:r>
      <w:r w:rsidRPr="604292CF" w:rsidR="00064E3A">
        <w:rPr>
          <w:rFonts w:ascii="Verdana" w:hAnsi="Verdana" w:eastAsia="Times New Roman" w:cs="Arial"/>
          <w:sz w:val="24"/>
          <w:szCs w:val="24"/>
          <w:lang w:eastAsia="en-GB"/>
        </w:rPr>
        <w:t>regarding</w:t>
      </w:r>
      <w:r w:rsidRPr="604292CF" w:rsidR="00064E3A">
        <w:rPr>
          <w:rFonts w:ascii="Verdana" w:hAnsi="Verdana" w:eastAsia="Times New Roman" w:cs="Arial"/>
          <w:sz w:val="24"/>
          <w:szCs w:val="24"/>
          <w:lang w:eastAsia="en-GB"/>
        </w:rPr>
        <w:t xml:space="preserve"> opportunities to piggyback on to their well-established Direct Payment systems. A </w:t>
      </w:r>
      <w:r w:rsidRPr="604292CF" w:rsidR="00F3237F">
        <w:rPr>
          <w:rFonts w:ascii="Verdana" w:hAnsi="Verdana" w:eastAsia="Times New Roman" w:cs="Arial"/>
          <w:sz w:val="24"/>
          <w:szCs w:val="24"/>
          <w:lang w:eastAsia="en-GB"/>
        </w:rPr>
        <w:t xml:space="preserve">paper on Direct Payments </w:t>
      </w:r>
      <w:r w:rsidRPr="604292CF" w:rsidR="00064E3A">
        <w:rPr>
          <w:rFonts w:ascii="Verdana" w:hAnsi="Verdana" w:eastAsia="Times New Roman" w:cs="Arial"/>
          <w:sz w:val="24"/>
          <w:szCs w:val="24"/>
          <w:lang w:eastAsia="en-GB"/>
        </w:rPr>
        <w:t xml:space="preserve">will be presented to </w:t>
      </w:r>
      <w:r w:rsidRPr="604292CF" w:rsidR="00F3237F">
        <w:rPr>
          <w:rFonts w:ascii="Verdana" w:hAnsi="Verdana" w:eastAsia="Times New Roman" w:cs="Arial"/>
          <w:sz w:val="24"/>
          <w:szCs w:val="24"/>
          <w:lang w:eastAsia="en-GB"/>
        </w:rPr>
        <w:t xml:space="preserve">Performance &amp; Finance Committee in </w:t>
      </w:r>
      <w:r w:rsidRPr="604292CF" w:rsidR="00737A79">
        <w:rPr>
          <w:rFonts w:ascii="Verdana" w:hAnsi="Verdana" w:eastAsia="Times New Roman" w:cs="Arial"/>
          <w:sz w:val="24"/>
          <w:szCs w:val="24"/>
          <w:lang w:eastAsia="en-GB"/>
        </w:rPr>
        <w:t xml:space="preserve">March </w:t>
      </w:r>
      <w:r w:rsidRPr="604292CF" w:rsidR="00F3237F">
        <w:rPr>
          <w:rFonts w:ascii="Verdana" w:hAnsi="Verdana" w:eastAsia="Times New Roman" w:cs="Arial"/>
          <w:sz w:val="24"/>
          <w:szCs w:val="24"/>
          <w:lang w:eastAsia="en-GB"/>
        </w:rPr>
        <w:t>2026</w:t>
      </w:r>
      <w:r w:rsidRPr="604292CF" w:rsidR="00F3237F">
        <w:rPr>
          <w:rFonts w:ascii="Verdana" w:hAnsi="Verdana" w:eastAsia="Times New Roman" w:cs="Arial"/>
          <w:sz w:val="24"/>
          <w:szCs w:val="24"/>
          <w:lang w:eastAsia="en-GB"/>
        </w:rPr>
        <w:t xml:space="preserve">.  </w:t>
      </w:r>
    </w:p>
    <w:p w:rsidR="00064E3A" w:rsidP="00064E3A" w:rsidRDefault="00064E3A" w14:paraId="53453EE1" w14:textId="77777777">
      <w:pPr>
        <w:spacing w:after="0" w:line="240" w:lineRule="auto"/>
        <w:rPr>
          <w:rFonts w:ascii="Verdana" w:hAnsi="Verdana" w:eastAsia="Times New Roman" w:cs="Arial"/>
          <w:sz w:val="24"/>
          <w:szCs w:val="24"/>
          <w:lang w:eastAsia="en-GB"/>
        </w:rPr>
      </w:pPr>
    </w:p>
    <w:p w:rsidRPr="00064E3A" w:rsidR="00064E3A" w:rsidP="00064E3A" w:rsidRDefault="00064E3A" w14:paraId="26360042" w14:textId="33E43764">
      <w:pPr>
        <w:spacing w:after="0" w:line="240" w:lineRule="auto"/>
        <w:rPr>
          <w:rFonts w:ascii="Verdana" w:hAnsi="Verdana" w:eastAsia="Times New Roman" w:cs="Arial"/>
          <w:b/>
          <w:bCs/>
          <w:sz w:val="24"/>
          <w:szCs w:val="24"/>
          <w:lang w:eastAsia="en-GB"/>
        </w:rPr>
      </w:pPr>
      <w:r w:rsidRPr="00064E3A">
        <w:rPr>
          <w:rFonts w:ascii="Verdana" w:hAnsi="Verdana" w:eastAsia="Times New Roman" w:cs="Arial"/>
          <w:b/>
          <w:bCs/>
          <w:sz w:val="24"/>
          <w:szCs w:val="24"/>
          <w:lang w:eastAsia="en-GB"/>
        </w:rPr>
        <w:t>Risk: Delayed reviews and disputes</w:t>
      </w:r>
    </w:p>
    <w:p w:rsidRPr="00F57DF3" w:rsidR="007E670B" w:rsidP="00D85E05" w:rsidRDefault="00D85E05" w14:paraId="1C7DC56A" w14:textId="1D267D67">
      <w:pPr>
        <w:spacing w:after="0" w:line="240" w:lineRule="auto"/>
        <w:rPr>
          <w:rFonts w:ascii="Verdana" w:hAnsi="Verdana" w:eastAsia="Times New Roman" w:cs="Arial"/>
          <w:sz w:val="24"/>
          <w:szCs w:val="24"/>
          <w:lang w:eastAsia="en-GB"/>
        </w:rPr>
      </w:pPr>
      <w:r w:rsidRPr="2A897175" w:rsidR="00D85E05">
        <w:rPr>
          <w:rFonts w:ascii="Verdana" w:hAnsi="Verdana" w:eastAsia="Times New Roman" w:cs="Arial"/>
          <w:sz w:val="24"/>
          <w:szCs w:val="24"/>
          <w:lang w:eastAsia="en-GB"/>
        </w:rPr>
        <w:t xml:space="preserve">The Health Board continues to hold a significant cohort of individuals who require review, many of whom are no longer eligible for CHC but cannot be progressed until a Social Worker is </w:t>
      </w:r>
      <w:r w:rsidRPr="2A897175" w:rsidR="00D85E05">
        <w:rPr>
          <w:rFonts w:ascii="Verdana" w:hAnsi="Verdana" w:eastAsia="Times New Roman" w:cs="Arial"/>
          <w:sz w:val="24"/>
          <w:szCs w:val="24"/>
          <w:lang w:eastAsia="en-GB"/>
        </w:rPr>
        <w:t>allocated</w:t>
      </w:r>
      <w:r w:rsidRPr="2A897175" w:rsidR="00D85E05">
        <w:rPr>
          <w:rFonts w:ascii="Verdana" w:hAnsi="Verdana" w:eastAsia="Times New Roman" w:cs="Arial"/>
          <w:sz w:val="24"/>
          <w:szCs w:val="24"/>
          <w:lang w:eastAsia="en-GB"/>
        </w:rPr>
        <w:t xml:space="preserve">—an ongoing consequence of limited capacity within Social Services. Alongside this, </w:t>
      </w:r>
      <w:r w:rsidRPr="2A897175" w:rsidR="7CE0A5D5">
        <w:rPr>
          <w:rFonts w:ascii="Verdana" w:hAnsi="Verdana" w:eastAsia="Times New Roman" w:cs="Arial"/>
          <w:sz w:val="24"/>
          <w:szCs w:val="24"/>
          <w:lang w:eastAsia="en-GB"/>
        </w:rPr>
        <w:t>several</w:t>
      </w:r>
      <w:r w:rsidRPr="2A897175" w:rsidR="00D85E05">
        <w:rPr>
          <w:rFonts w:ascii="Verdana" w:hAnsi="Verdana" w:eastAsia="Times New Roman" w:cs="Arial"/>
          <w:sz w:val="24"/>
          <w:szCs w:val="24"/>
          <w:lang w:eastAsia="en-GB"/>
        </w:rPr>
        <w:t xml:space="preserve"> cases </w:t>
      </w:r>
      <w:r w:rsidRPr="2A897175" w:rsidR="00D85E05">
        <w:rPr>
          <w:rFonts w:ascii="Verdana" w:hAnsi="Verdana" w:eastAsia="Times New Roman" w:cs="Arial"/>
          <w:sz w:val="24"/>
          <w:szCs w:val="24"/>
          <w:lang w:eastAsia="en-GB"/>
        </w:rPr>
        <w:t>remain</w:t>
      </w:r>
      <w:r w:rsidRPr="2A897175" w:rsidR="00D85E05">
        <w:rPr>
          <w:rFonts w:ascii="Verdana" w:hAnsi="Verdana" w:eastAsia="Times New Roman" w:cs="Arial"/>
          <w:sz w:val="24"/>
          <w:szCs w:val="24"/>
          <w:lang w:eastAsia="en-GB"/>
        </w:rPr>
        <w:t xml:space="preserve"> in dispute where the joint funding split between health and social care cannot be agreed. To help resolve this, partners have agreed to test a joint funding matrix developed previously by the West Glamorgan Regional Partnership and Swansea University, which, if adopted, will streamline decision</w:t>
      </w:r>
      <w:r w:rsidRPr="2A897175" w:rsidR="00D85E05">
        <w:rPr>
          <w:rFonts w:ascii="Cambria Math" w:hAnsi="Cambria Math" w:eastAsia="Times New Roman" w:cs="Cambria Math"/>
          <w:sz w:val="24"/>
          <w:szCs w:val="24"/>
          <w:lang w:eastAsia="en-GB"/>
        </w:rPr>
        <w:t>‑</w:t>
      </w:r>
      <w:r w:rsidRPr="2A897175" w:rsidR="00D85E05">
        <w:rPr>
          <w:rFonts w:ascii="Verdana" w:hAnsi="Verdana" w:eastAsia="Times New Roman" w:cs="Arial"/>
          <w:sz w:val="24"/>
          <w:szCs w:val="24"/>
          <w:lang w:eastAsia="en-GB"/>
        </w:rPr>
        <w:t xml:space="preserve">making and significantly reduce administrative burden. In parallel, the Health Board is exploring the commissioning of an external organisation to clear the backlog of reviews, which would both relieve pressure on teams and provide assurance that individuals are receiving appropriately commissioned care. This work is being taken forward through the Regional Commissioning Programme, where partners are making strong progress in improving processes and </w:t>
      </w:r>
      <w:r w:rsidRPr="2A897175" w:rsidR="00D85E05">
        <w:rPr>
          <w:rFonts w:ascii="Verdana" w:hAnsi="Verdana" w:eastAsia="Times New Roman" w:cs="Arial"/>
          <w:sz w:val="24"/>
          <w:szCs w:val="24"/>
          <w:lang w:eastAsia="en-GB"/>
        </w:rPr>
        <w:t>strengthening strategic commissioning—an essential enabler for delivering the Health Board’s 2026/27 savings plan.</w:t>
      </w:r>
    </w:p>
    <w:p w:rsidRPr="00F57DF3" w:rsidR="00D85E05" w:rsidP="00D85E05" w:rsidRDefault="00D85E05" w14:paraId="3CB2C540" w14:textId="77777777">
      <w:pPr>
        <w:spacing w:after="0" w:line="240" w:lineRule="auto"/>
        <w:rPr>
          <w:rFonts w:ascii="Verdana" w:hAnsi="Verdana" w:cs="Arial"/>
          <w:kern w:val="2"/>
          <w:sz w:val="24"/>
          <w:szCs w:val="24"/>
          <w14:ligatures w14:val="standardContextual"/>
        </w:rPr>
      </w:pPr>
    </w:p>
    <w:p w:rsidRPr="00DB5B31" w:rsidR="00F634BB" w:rsidP="00DB5B31" w:rsidRDefault="00F634BB" w14:paraId="3BE94589" w14:textId="5A40B483">
      <w:pPr>
        <w:pStyle w:val="ListParagraph"/>
        <w:numPr>
          <w:ilvl w:val="0"/>
          <w:numId w:val="1"/>
        </w:numPr>
        <w:spacing w:after="0" w:line="240" w:lineRule="auto"/>
        <w:rPr>
          <w:rFonts w:ascii="Verdana" w:hAnsi="Verdana" w:cs="Arial"/>
          <w:b/>
          <w:caps/>
          <w:sz w:val="24"/>
          <w:szCs w:val="24"/>
        </w:rPr>
      </w:pPr>
      <w:r w:rsidRPr="00DB5B31">
        <w:rPr>
          <w:rFonts w:ascii="Verdana" w:hAnsi="Verdana" w:cs="Arial"/>
          <w:b/>
          <w:caps/>
          <w:sz w:val="24"/>
          <w:szCs w:val="24"/>
        </w:rPr>
        <w:t>Finances</w:t>
      </w:r>
    </w:p>
    <w:p w:rsidRPr="00F57DF3" w:rsidR="008D4766" w:rsidP="00A40E8A" w:rsidRDefault="008D4766" w14:paraId="3D0EBA79" w14:textId="4EBB3664">
      <w:pPr>
        <w:spacing w:after="0" w:line="240" w:lineRule="auto"/>
        <w:rPr>
          <w:rFonts w:ascii="Verdana" w:hAnsi="Verdana" w:cs="Arial"/>
          <w:sz w:val="24"/>
          <w:szCs w:val="24"/>
        </w:rPr>
      </w:pPr>
      <w:r w:rsidRPr="604292CF" w:rsidR="008D4766">
        <w:rPr>
          <w:rFonts w:ascii="Verdana" w:hAnsi="Verdana" w:cs="Arial"/>
          <w:sz w:val="24"/>
          <w:szCs w:val="24"/>
        </w:rPr>
        <w:t>As at Q</w:t>
      </w:r>
      <w:r w:rsidRPr="604292CF" w:rsidR="00C51011">
        <w:rPr>
          <w:rFonts w:ascii="Verdana" w:hAnsi="Verdana" w:cs="Arial"/>
          <w:sz w:val="24"/>
          <w:szCs w:val="24"/>
        </w:rPr>
        <w:t>3</w:t>
      </w:r>
      <w:r w:rsidRPr="604292CF" w:rsidR="008D4766">
        <w:rPr>
          <w:rFonts w:ascii="Verdana" w:hAnsi="Verdana" w:cs="Arial"/>
          <w:sz w:val="24"/>
          <w:szCs w:val="24"/>
        </w:rPr>
        <w:t xml:space="preserve"> 25/26 the Health Board has spent </w:t>
      </w:r>
      <w:r w:rsidRPr="604292CF" w:rsidR="00BB604A">
        <w:rPr>
          <w:rFonts w:ascii="Verdana" w:hAnsi="Verdana" w:cs="Arial"/>
          <w:sz w:val="24"/>
          <w:szCs w:val="24"/>
        </w:rPr>
        <w:t>c</w:t>
      </w:r>
      <w:r w:rsidRPr="604292CF" w:rsidR="00F57DF3">
        <w:rPr>
          <w:rFonts w:ascii="Verdana" w:hAnsi="Verdana" w:cs="Arial"/>
          <w:sz w:val="24"/>
          <w:szCs w:val="24"/>
        </w:rPr>
        <w:t>81</w:t>
      </w:r>
      <w:r w:rsidRPr="604292CF" w:rsidR="00BB604A">
        <w:rPr>
          <w:rFonts w:ascii="Verdana" w:hAnsi="Verdana" w:cs="Arial"/>
          <w:sz w:val="24"/>
          <w:szCs w:val="24"/>
        </w:rPr>
        <w:t>m against a budget of c£</w:t>
      </w:r>
      <w:r w:rsidRPr="604292CF" w:rsidR="00F57DF3">
        <w:rPr>
          <w:rFonts w:ascii="Verdana" w:hAnsi="Verdana" w:cs="Arial"/>
          <w:sz w:val="24"/>
          <w:szCs w:val="24"/>
        </w:rPr>
        <w:t>75</w:t>
      </w:r>
      <w:r w:rsidRPr="604292CF" w:rsidR="00BB604A">
        <w:rPr>
          <w:rFonts w:ascii="Verdana" w:hAnsi="Verdana" w:cs="Arial"/>
          <w:sz w:val="24"/>
          <w:szCs w:val="24"/>
        </w:rPr>
        <w:t>m</w:t>
      </w:r>
      <w:r w:rsidRPr="604292CF" w:rsidR="006E47FA">
        <w:rPr>
          <w:rFonts w:ascii="Verdana" w:hAnsi="Verdana" w:cs="Arial"/>
          <w:sz w:val="24"/>
          <w:szCs w:val="24"/>
        </w:rPr>
        <w:t xml:space="preserve"> resulting in an overspend of c£</w:t>
      </w:r>
      <w:r w:rsidRPr="604292CF" w:rsidR="00F57DF3">
        <w:rPr>
          <w:rFonts w:ascii="Verdana" w:hAnsi="Verdana" w:cs="Arial"/>
          <w:sz w:val="24"/>
          <w:szCs w:val="24"/>
        </w:rPr>
        <w:t>6.6</w:t>
      </w:r>
      <w:r w:rsidRPr="604292CF" w:rsidR="006E47FA">
        <w:rPr>
          <w:rFonts w:ascii="Verdana" w:hAnsi="Verdana" w:cs="Arial"/>
          <w:sz w:val="24"/>
          <w:szCs w:val="24"/>
        </w:rPr>
        <w:t>m</w:t>
      </w:r>
      <w:r w:rsidRPr="604292CF" w:rsidR="002125DB">
        <w:rPr>
          <w:rFonts w:ascii="Verdana" w:hAnsi="Verdana" w:cs="Arial"/>
          <w:sz w:val="24"/>
          <w:szCs w:val="24"/>
        </w:rPr>
        <w:t xml:space="preserve">.  </w:t>
      </w:r>
      <w:r w:rsidRPr="604292CF" w:rsidR="002125DB">
        <w:rPr>
          <w:rFonts w:ascii="Verdana" w:hAnsi="Verdana" w:cs="Arial"/>
          <w:sz w:val="24"/>
          <w:szCs w:val="24"/>
        </w:rPr>
        <w:t xml:space="preserve">Table </w:t>
      </w:r>
      <w:r w:rsidRPr="604292CF" w:rsidR="00FF59D4">
        <w:rPr>
          <w:rFonts w:ascii="Verdana" w:hAnsi="Verdana" w:cs="Arial"/>
          <w:sz w:val="24"/>
          <w:szCs w:val="24"/>
        </w:rPr>
        <w:t>7</w:t>
      </w:r>
      <w:r w:rsidRPr="604292CF" w:rsidR="002125DB">
        <w:rPr>
          <w:rFonts w:ascii="Verdana" w:hAnsi="Verdana" w:cs="Arial"/>
          <w:sz w:val="24"/>
          <w:szCs w:val="24"/>
        </w:rPr>
        <w:t xml:space="preserve"> provides a breakdown of expenditure by Service </w:t>
      </w:r>
      <w:r w:rsidRPr="604292CF" w:rsidR="1B8F87A8">
        <w:rPr>
          <w:rFonts w:ascii="Verdana" w:hAnsi="Verdana" w:cs="Arial"/>
          <w:sz w:val="24"/>
          <w:szCs w:val="24"/>
        </w:rPr>
        <w:t>Group,</w:t>
      </w:r>
      <w:r w:rsidRPr="604292CF" w:rsidR="0090519A">
        <w:rPr>
          <w:rFonts w:ascii="Verdana" w:hAnsi="Verdana" w:cs="Arial"/>
          <w:sz w:val="24"/>
          <w:szCs w:val="24"/>
        </w:rPr>
        <w:t xml:space="preserve"> and it shows that as of Q</w:t>
      </w:r>
      <w:r w:rsidRPr="604292CF" w:rsidR="00F57DF3">
        <w:rPr>
          <w:rFonts w:ascii="Verdana" w:hAnsi="Verdana" w:cs="Arial"/>
          <w:sz w:val="24"/>
          <w:szCs w:val="24"/>
        </w:rPr>
        <w:t>3</w:t>
      </w:r>
      <w:r w:rsidRPr="604292CF" w:rsidR="0090519A">
        <w:rPr>
          <w:rFonts w:ascii="Verdana" w:hAnsi="Verdana" w:cs="Arial"/>
          <w:sz w:val="24"/>
          <w:szCs w:val="24"/>
        </w:rPr>
        <w:t xml:space="preserve">, </w:t>
      </w:r>
      <w:r w:rsidRPr="604292CF" w:rsidR="00F57DF3">
        <w:rPr>
          <w:rFonts w:ascii="Verdana" w:hAnsi="Verdana" w:cs="Arial"/>
          <w:sz w:val="24"/>
          <w:szCs w:val="24"/>
        </w:rPr>
        <w:t xml:space="preserve">Private Mental Health Inpatients account </w:t>
      </w:r>
      <w:r w:rsidRPr="604292CF" w:rsidR="0090519A">
        <w:rPr>
          <w:rFonts w:ascii="Verdana" w:hAnsi="Verdana" w:cs="Arial"/>
          <w:sz w:val="24"/>
          <w:szCs w:val="24"/>
        </w:rPr>
        <w:t>for the</w:t>
      </w:r>
      <w:r w:rsidRPr="604292CF" w:rsidR="00E476A2">
        <w:rPr>
          <w:rFonts w:ascii="Verdana" w:hAnsi="Verdana" w:cs="Arial"/>
          <w:sz w:val="24"/>
          <w:szCs w:val="24"/>
        </w:rPr>
        <w:t xml:space="preserve"> </w:t>
      </w:r>
      <w:r w:rsidRPr="604292CF" w:rsidR="00F57DF3">
        <w:rPr>
          <w:rFonts w:ascii="Verdana" w:hAnsi="Verdana" w:cs="Arial"/>
          <w:sz w:val="24"/>
          <w:szCs w:val="24"/>
        </w:rPr>
        <w:t xml:space="preserve">vast majority of the </w:t>
      </w:r>
      <w:r w:rsidRPr="604292CF" w:rsidR="00E476A2">
        <w:rPr>
          <w:rFonts w:ascii="Verdana" w:hAnsi="Verdana" w:cs="Arial"/>
          <w:sz w:val="24"/>
          <w:szCs w:val="24"/>
        </w:rPr>
        <w:t>overspend</w:t>
      </w:r>
      <w:r w:rsidRPr="604292CF" w:rsidR="002125DB">
        <w:rPr>
          <w:rFonts w:ascii="Verdana" w:hAnsi="Verdana" w:cs="Arial"/>
          <w:sz w:val="24"/>
          <w:szCs w:val="24"/>
        </w:rPr>
        <w:t>.</w:t>
      </w:r>
      <w:r w:rsidRPr="604292CF" w:rsidR="00D53514">
        <w:rPr>
          <w:rFonts w:ascii="Verdana" w:hAnsi="Verdana" w:cs="Arial"/>
          <w:sz w:val="24"/>
          <w:szCs w:val="24"/>
        </w:rPr>
        <w:t xml:space="preserve">  </w:t>
      </w:r>
      <w:r w:rsidRPr="604292CF" w:rsidR="00D53514">
        <w:rPr>
          <w:rFonts w:ascii="Verdana" w:hAnsi="Verdana" w:cs="Arial"/>
          <w:sz w:val="24"/>
          <w:szCs w:val="24"/>
        </w:rPr>
        <w:t>Details of actions to reduce the in-year spend were outlined in section 3.1.3 of this report.</w:t>
      </w:r>
    </w:p>
    <w:p w:rsidR="00F57DF3" w:rsidP="00A40E8A" w:rsidRDefault="00F57DF3" w14:paraId="76A4D2B4" w14:textId="2B2848F8">
      <w:pPr>
        <w:spacing w:after="0" w:line="240" w:lineRule="auto"/>
        <w:rPr>
          <w:rFonts w:ascii="Verdana" w:hAnsi="Verdana" w:cs="Arial"/>
          <w:sz w:val="24"/>
          <w:szCs w:val="24"/>
        </w:rPr>
      </w:pPr>
    </w:p>
    <w:p w:rsidR="00A938BE" w:rsidP="00A40E8A" w:rsidRDefault="00A938BE" w14:paraId="4034EF2B" w14:textId="77777777">
      <w:pPr>
        <w:spacing w:after="0" w:line="240" w:lineRule="auto"/>
        <w:rPr>
          <w:rFonts w:ascii="Verdana" w:hAnsi="Verdana" w:cs="Arial"/>
          <w:sz w:val="24"/>
          <w:szCs w:val="24"/>
        </w:rPr>
      </w:pPr>
    </w:p>
    <w:p w:rsidRPr="00F57DF3" w:rsidR="00A938BE" w:rsidP="00A40E8A" w:rsidRDefault="00A938BE" w14:paraId="1D70849A" w14:textId="77777777">
      <w:pPr>
        <w:spacing w:after="0" w:line="240" w:lineRule="auto"/>
        <w:rPr>
          <w:rFonts w:ascii="Verdana" w:hAnsi="Verdana" w:cs="Arial"/>
          <w:sz w:val="24"/>
          <w:szCs w:val="24"/>
        </w:rPr>
      </w:pPr>
    </w:p>
    <w:p w:rsidRPr="00F57DF3" w:rsidR="00F57DF3" w:rsidP="00F57DF3" w:rsidRDefault="00F57DF3" w14:paraId="40A4A0DA" w14:textId="737592E0">
      <w:pPr>
        <w:spacing w:after="0" w:line="240" w:lineRule="auto"/>
        <w:rPr>
          <w:rFonts w:ascii="Verdana" w:hAnsi="Verdana" w:cs="Arial"/>
          <w:sz w:val="24"/>
          <w:szCs w:val="24"/>
        </w:rPr>
      </w:pPr>
      <w:r w:rsidRPr="00F57DF3">
        <w:rPr>
          <w:rFonts w:ascii="Verdana" w:hAnsi="Verdana" w:cs="Arial"/>
          <w:b/>
          <w:bCs/>
          <w:sz w:val="24"/>
          <w:szCs w:val="24"/>
        </w:rPr>
        <w:t>Table 7: Summary of expenditure against budget (Q</w:t>
      </w:r>
      <w:r w:rsidR="005C11CD">
        <w:rPr>
          <w:rFonts w:ascii="Verdana" w:hAnsi="Verdana" w:cs="Arial"/>
          <w:b/>
          <w:bCs/>
          <w:sz w:val="24"/>
          <w:szCs w:val="24"/>
        </w:rPr>
        <w:t>3</w:t>
      </w:r>
      <w:r w:rsidRPr="00F57DF3">
        <w:rPr>
          <w:rFonts w:ascii="Verdana" w:hAnsi="Verdana" w:cs="Arial"/>
          <w:b/>
          <w:bCs/>
          <w:sz w:val="24"/>
          <w:szCs w:val="24"/>
        </w:rPr>
        <w:t xml:space="preserve"> 25/26)</w:t>
      </w:r>
    </w:p>
    <w:tbl>
      <w:tblPr>
        <w:tblW w:w="10179" w:type="dxa"/>
        <w:jc w:val="center"/>
        <w:tblCellMar>
          <w:top w:w="15" w:type="dxa"/>
          <w:bottom w:w="15" w:type="dxa"/>
        </w:tblCellMar>
        <w:tblLook w:val="04A0" w:firstRow="1" w:lastRow="0" w:firstColumn="1" w:lastColumn="0" w:noHBand="0" w:noVBand="1"/>
      </w:tblPr>
      <w:tblGrid>
        <w:gridCol w:w="1639"/>
        <w:gridCol w:w="1078"/>
        <w:gridCol w:w="1711"/>
        <w:gridCol w:w="2251"/>
        <w:gridCol w:w="1495"/>
        <w:gridCol w:w="1783"/>
        <w:gridCol w:w="222"/>
      </w:tblGrid>
      <w:tr w:rsidRPr="00F57DF3" w:rsidR="00F57DF3" w:rsidTr="00F80B1F" w14:paraId="783EE213" w14:textId="77777777">
        <w:trPr>
          <w:gridAfter w:val="1"/>
          <w:wAfter w:w="222" w:type="dxa"/>
          <w:trHeight w:val="540"/>
          <w:jc w:val="center"/>
        </w:trPr>
        <w:tc>
          <w:tcPr>
            <w:tcW w:w="1946" w:type="dxa"/>
            <w:tcBorders>
              <w:top w:val="single" w:color="auto" w:sz="4" w:space="0"/>
              <w:left w:val="single" w:color="auto" w:sz="4" w:space="0"/>
              <w:bottom w:val="single" w:color="auto" w:sz="4" w:space="0"/>
              <w:right w:val="single" w:color="auto" w:sz="4" w:space="0"/>
            </w:tcBorders>
            <w:shd w:val="clear" w:color="000000" w:fill="0070C0"/>
            <w:vAlign w:val="center"/>
            <w:hideMark/>
          </w:tcPr>
          <w:p w:rsidRPr="00F57DF3" w:rsidR="00F57DF3" w:rsidP="00F57DF3" w:rsidRDefault="00F57DF3" w14:paraId="54E7DE96" w14:textId="77777777">
            <w:pPr>
              <w:spacing w:after="0" w:line="240" w:lineRule="auto"/>
              <w:rPr>
                <w:rFonts w:ascii="Verdana" w:hAnsi="Verdana" w:eastAsia="Times New Roman" w:cs="Times New Roman"/>
                <w:lang w:eastAsia="en-GB"/>
              </w:rPr>
            </w:pPr>
          </w:p>
        </w:tc>
        <w:tc>
          <w:tcPr>
            <w:tcW w:w="3029" w:type="dxa"/>
            <w:gridSpan w:val="2"/>
            <w:tcBorders>
              <w:top w:val="single" w:color="auto" w:sz="4" w:space="0"/>
              <w:left w:val="single" w:color="auto" w:sz="4" w:space="0"/>
              <w:bottom w:val="single" w:color="auto" w:sz="4" w:space="0"/>
              <w:right w:val="single" w:color="auto" w:sz="4" w:space="0"/>
            </w:tcBorders>
            <w:shd w:val="clear" w:color="000000" w:fill="0070C0"/>
            <w:vAlign w:val="center"/>
            <w:hideMark/>
          </w:tcPr>
          <w:p w:rsidRPr="00F57DF3" w:rsidR="00F57DF3" w:rsidP="00F57DF3" w:rsidRDefault="00F57DF3" w14:paraId="5E530D36" w14:textId="77777777">
            <w:pPr>
              <w:spacing w:after="0" w:line="240" w:lineRule="auto"/>
              <w:rPr>
                <w:rFonts w:ascii="Verdana" w:hAnsi="Verdana" w:eastAsia="Times New Roman" w:cs="Times New Roman"/>
                <w:b/>
                <w:bCs/>
                <w:color w:val="FFFFFF"/>
                <w:lang w:eastAsia="en-GB"/>
              </w:rPr>
            </w:pPr>
            <w:r w:rsidRPr="00F57DF3">
              <w:rPr>
                <w:rFonts w:ascii="Verdana" w:hAnsi="Verdana" w:eastAsia="Times New Roman" w:cs="Times New Roman"/>
                <w:b/>
                <w:bCs/>
                <w:color w:val="FFFFFF"/>
                <w:lang w:eastAsia="en-GB"/>
              </w:rPr>
              <w:t>MHLD</w:t>
            </w:r>
            <w:r w:rsidRPr="00F57DF3">
              <w:rPr>
                <w:rFonts w:ascii="Verdana" w:hAnsi="Verdana" w:eastAsia="Times New Roman" w:cs="Times New Roman"/>
                <w:color w:val="FFFFFF"/>
                <w:lang w:eastAsia="en-GB"/>
              </w:rPr>
              <w:t> </w:t>
            </w:r>
          </w:p>
        </w:tc>
        <w:tc>
          <w:tcPr>
            <w:tcW w:w="2958" w:type="dxa"/>
            <w:tcBorders>
              <w:top w:val="single" w:color="auto" w:sz="4" w:space="0"/>
              <w:left w:val="single" w:color="auto" w:sz="4" w:space="0"/>
              <w:bottom w:val="single" w:color="auto" w:sz="4" w:space="0"/>
              <w:right w:val="single" w:color="auto" w:sz="4" w:space="0"/>
            </w:tcBorders>
            <w:shd w:val="clear" w:color="000000" w:fill="0070C0"/>
            <w:vAlign w:val="center"/>
            <w:hideMark/>
          </w:tcPr>
          <w:p w:rsidRPr="00F57DF3" w:rsidR="00F57DF3" w:rsidP="00F57DF3" w:rsidRDefault="00F57DF3" w14:paraId="332EBFF6" w14:textId="77777777">
            <w:pPr>
              <w:spacing w:after="0" w:line="240" w:lineRule="auto"/>
              <w:jc w:val="center"/>
              <w:rPr>
                <w:rFonts w:ascii="Verdana" w:hAnsi="Verdana" w:eastAsia="Times New Roman" w:cs="Times New Roman"/>
                <w:b/>
                <w:bCs/>
                <w:color w:val="FFFFFF"/>
                <w:lang w:eastAsia="en-GB"/>
              </w:rPr>
            </w:pPr>
            <w:r w:rsidRPr="00F57DF3">
              <w:rPr>
                <w:rFonts w:ascii="Verdana" w:hAnsi="Verdana" w:eastAsia="Times New Roman" w:cs="Times New Roman"/>
                <w:b/>
                <w:bCs/>
                <w:color w:val="FFFFFF"/>
                <w:lang w:eastAsia="en-GB"/>
              </w:rPr>
              <w:t>Long Term Care</w:t>
            </w:r>
            <w:r w:rsidRPr="00F57DF3">
              <w:rPr>
                <w:rFonts w:ascii="Verdana" w:hAnsi="Verdana" w:eastAsia="Times New Roman" w:cs="Times New Roman"/>
                <w:color w:val="FFFFFF"/>
                <w:lang w:eastAsia="en-GB"/>
              </w:rPr>
              <w:t> </w:t>
            </w:r>
          </w:p>
        </w:tc>
        <w:tc>
          <w:tcPr>
            <w:tcW w:w="241" w:type="dxa"/>
            <w:tcBorders>
              <w:top w:val="single" w:color="auto" w:sz="4" w:space="0"/>
              <w:left w:val="single" w:color="auto" w:sz="4" w:space="0"/>
              <w:bottom w:val="single" w:color="auto" w:sz="4" w:space="0"/>
              <w:right w:val="single" w:color="auto" w:sz="4" w:space="0"/>
            </w:tcBorders>
            <w:shd w:val="clear" w:color="000000" w:fill="0070C0"/>
            <w:vAlign w:val="center"/>
            <w:hideMark/>
          </w:tcPr>
          <w:p w:rsidRPr="00F57DF3" w:rsidR="00F57DF3" w:rsidP="00F57DF3" w:rsidRDefault="00F57DF3" w14:paraId="23871710" w14:textId="77777777">
            <w:pPr>
              <w:spacing w:after="0" w:line="240" w:lineRule="auto"/>
              <w:jc w:val="center"/>
              <w:rPr>
                <w:rFonts w:ascii="Verdana" w:hAnsi="Verdana" w:eastAsia="Times New Roman" w:cs="Times New Roman"/>
                <w:b/>
                <w:bCs/>
                <w:color w:val="FFFFFF"/>
                <w:lang w:eastAsia="en-GB"/>
              </w:rPr>
            </w:pPr>
            <w:r w:rsidRPr="00F57DF3">
              <w:rPr>
                <w:rFonts w:ascii="Verdana" w:hAnsi="Verdana" w:eastAsia="Times New Roman" w:cs="Times New Roman"/>
                <w:b/>
                <w:bCs/>
                <w:color w:val="FFFFFF"/>
                <w:lang w:eastAsia="en-GB"/>
              </w:rPr>
              <w:t>CYP</w:t>
            </w:r>
            <w:r w:rsidRPr="00F57DF3">
              <w:rPr>
                <w:rFonts w:ascii="Verdana" w:hAnsi="Verdana" w:eastAsia="Times New Roman" w:cs="Times New Roman"/>
                <w:color w:val="FFFFFF"/>
                <w:lang w:eastAsia="en-GB"/>
              </w:rPr>
              <w:t> </w:t>
            </w:r>
          </w:p>
        </w:tc>
        <w:tc>
          <w:tcPr>
            <w:tcW w:w="1783" w:type="dxa"/>
            <w:tcBorders>
              <w:top w:val="single" w:color="auto" w:sz="4" w:space="0"/>
              <w:left w:val="single" w:color="auto" w:sz="4" w:space="0"/>
              <w:bottom w:val="single" w:color="auto" w:sz="4" w:space="0"/>
              <w:right w:val="single" w:color="auto" w:sz="4" w:space="0"/>
            </w:tcBorders>
            <w:shd w:val="clear" w:color="000000" w:fill="0070C0"/>
            <w:vAlign w:val="center"/>
            <w:hideMark/>
          </w:tcPr>
          <w:p w:rsidRPr="00F57DF3" w:rsidR="00F57DF3" w:rsidP="00F57DF3" w:rsidRDefault="00F57DF3" w14:paraId="108C7A5C" w14:textId="77777777">
            <w:pPr>
              <w:spacing w:after="0" w:line="240" w:lineRule="auto"/>
              <w:jc w:val="center"/>
              <w:rPr>
                <w:rFonts w:ascii="Verdana" w:hAnsi="Verdana" w:eastAsia="Times New Roman" w:cs="Times New Roman"/>
                <w:b/>
                <w:bCs/>
                <w:color w:val="FFFFFF"/>
                <w:lang w:eastAsia="en-GB"/>
              </w:rPr>
            </w:pPr>
            <w:r w:rsidRPr="00F57DF3">
              <w:rPr>
                <w:rFonts w:ascii="Verdana" w:hAnsi="Verdana" w:eastAsia="Times New Roman" w:cs="Times New Roman"/>
                <w:b/>
                <w:bCs/>
                <w:color w:val="FFFFFF"/>
                <w:lang w:eastAsia="en-GB"/>
              </w:rPr>
              <w:t>HB Total</w:t>
            </w:r>
            <w:r w:rsidRPr="00F57DF3">
              <w:rPr>
                <w:rFonts w:ascii="Verdana" w:hAnsi="Verdana" w:eastAsia="Times New Roman" w:cs="Times New Roman"/>
                <w:color w:val="FFFFFF"/>
                <w:lang w:eastAsia="en-GB"/>
              </w:rPr>
              <w:t> </w:t>
            </w:r>
          </w:p>
        </w:tc>
      </w:tr>
      <w:tr w:rsidRPr="00F57DF3" w:rsidR="00F57DF3" w:rsidTr="00F80B1F" w14:paraId="598FF2FC" w14:textId="77777777">
        <w:trPr>
          <w:gridAfter w:val="1"/>
          <w:wAfter w:w="222" w:type="dxa"/>
          <w:trHeight w:val="270"/>
          <w:jc w:val="center"/>
        </w:trPr>
        <w:tc>
          <w:tcPr>
            <w:tcW w:w="1946" w:type="dxa"/>
            <w:vMerge w:val="restart"/>
            <w:tcBorders>
              <w:top w:val="single" w:color="auto" w:sz="4" w:space="0"/>
              <w:left w:val="single" w:color="auto" w:sz="4" w:space="0"/>
              <w:bottom w:val="nil"/>
              <w:right w:val="single" w:color="auto" w:sz="4" w:space="0"/>
            </w:tcBorders>
            <w:shd w:val="clear" w:color="000000" w:fill="FFFFFF"/>
            <w:vAlign w:val="center"/>
            <w:hideMark/>
          </w:tcPr>
          <w:p w:rsidRPr="00F57DF3" w:rsidR="00F57DF3" w:rsidP="00F57DF3" w:rsidRDefault="00F57DF3" w14:paraId="1F73FE1F" w14:textId="77777777">
            <w:pPr>
              <w:spacing w:after="0" w:line="240" w:lineRule="auto"/>
              <w:rPr>
                <w:rFonts w:ascii="Verdana" w:hAnsi="Verdana" w:eastAsia="Times New Roman" w:cs="Times New Roman"/>
                <w:b/>
                <w:bCs/>
                <w:color w:val="000000"/>
                <w:lang w:eastAsia="en-GB"/>
              </w:rPr>
            </w:pPr>
            <w:r w:rsidRPr="00F57DF3">
              <w:rPr>
                <w:rFonts w:ascii="Verdana" w:hAnsi="Verdana" w:eastAsia="Times New Roman" w:cs="Times New Roman"/>
                <w:b/>
                <w:bCs/>
                <w:color w:val="000000"/>
                <w:lang w:eastAsia="en-GB"/>
              </w:rPr>
              <w:t xml:space="preserve">Spend </w:t>
            </w:r>
            <w:r w:rsidRPr="00F57DF3">
              <w:rPr>
                <w:rFonts w:ascii="Verdana" w:hAnsi="Verdana" w:eastAsia="Times New Roman" w:cs="Times New Roman"/>
                <w:b/>
                <w:bCs/>
                <w:color w:val="000000"/>
                <w:lang w:eastAsia="en-GB"/>
              </w:rPr>
              <w:br/>
            </w:r>
            <w:r w:rsidRPr="00F57DF3">
              <w:rPr>
                <w:rFonts w:ascii="Verdana" w:hAnsi="Verdana" w:eastAsia="Times New Roman" w:cs="Times New Roman"/>
                <w:b/>
                <w:bCs/>
                <w:color w:val="000000"/>
                <w:lang w:eastAsia="en-GB"/>
              </w:rPr>
              <w:t>(Apr- Dec 25)</w:t>
            </w:r>
          </w:p>
        </w:tc>
        <w:tc>
          <w:tcPr>
            <w:tcW w:w="3029" w:type="dxa"/>
            <w:gridSpan w:val="2"/>
            <w:tcBorders>
              <w:top w:val="single" w:color="auto" w:sz="4" w:space="0"/>
              <w:left w:val="single" w:color="auto" w:sz="4" w:space="0"/>
              <w:bottom w:val="nil"/>
              <w:right w:val="single" w:color="auto" w:sz="4" w:space="0"/>
            </w:tcBorders>
            <w:shd w:val="clear" w:color="000000" w:fill="FFFFFF"/>
            <w:vAlign w:val="center"/>
            <w:hideMark/>
          </w:tcPr>
          <w:p w:rsidRPr="00F57DF3" w:rsidR="00F57DF3" w:rsidP="00F57DF3" w:rsidRDefault="00F57DF3" w14:paraId="3FE8B19F" w14:textId="77777777">
            <w:pPr>
              <w:spacing w:after="0" w:line="240" w:lineRule="auto"/>
              <w:rPr>
                <w:rFonts w:ascii="Verdana" w:hAnsi="Verdana" w:eastAsia="Times New Roman" w:cs="Times New Roman"/>
                <w:color w:val="000000"/>
                <w:lang w:eastAsia="en-GB"/>
              </w:rPr>
            </w:pPr>
            <w:r w:rsidRPr="00F57DF3">
              <w:rPr>
                <w:rFonts w:ascii="Verdana" w:hAnsi="Verdana" w:eastAsia="Times New Roman" w:cs="Times New Roman"/>
                <w:color w:val="000000"/>
                <w:lang w:eastAsia="en-GB"/>
              </w:rPr>
              <w:t xml:space="preserve">CHC/ Complex Care= </w:t>
            </w:r>
          </w:p>
        </w:tc>
        <w:tc>
          <w:tcPr>
            <w:tcW w:w="2958" w:type="dxa"/>
            <w:vMerge w:val="restart"/>
            <w:tcBorders>
              <w:top w:val="single" w:color="auto" w:sz="4" w:space="0"/>
              <w:left w:val="single" w:color="auto" w:sz="4" w:space="0"/>
              <w:bottom w:val="single" w:color="auto" w:sz="4" w:space="0"/>
              <w:right w:val="single" w:color="auto" w:sz="4" w:space="0"/>
            </w:tcBorders>
            <w:shd w:val="clear" w:color="000000" w:fill="FFFFFF"/>
            <w:vAlign w:val="center"/>
            <w:hideMark/>
          </w:tcPr>
          <w:p w:rsidRPr="00F57DF3" w:rsidR="00F57DF3" w:rsidP="00F57DF3" w:rsidRDefault="00F57DF3" w14:paraId="5CF2E9BE" w14:textId="77777777">
            <w:pPr>
              <w:spacing w:after="0" w:line="240" w:lineRule="auto"/>
              <w:jc w:val="center"/>
              <w:rPr>
                <w:rFonts w:ascii="Verdana" w:hAnsi="Verdana" w:eastAsia="Times New Roman" w:cs="Times New Roman"/>
                <w:color w:val="000000"/>
                <w:lang w:eastAsia="en-GB"/>
              </w:rPr>
            </w:pPr>
            <w:r w:rsidRPr="00F57DF3">
              <w:rPr>
                <w:rFonts w:ascii="Verdana" w:hAnsi="Verdana" w:eastAsia="Times New Roman" w:cs="Times New Roman"/>
                <w:color w:val="000000"/>
                <w:lang w:eastAsia="en-GB"/>
              </w:rPr>
              <w:t>£36,857,548</w:t>
            </w:r>
          </w:p>
        </w:tc>
        <w:tc>
          <w:tcPr>
            <w:tcW w:w="241" w:type="dxa"/>
            <w:vMerge w:val="restart"/>
            <w:tcBorders>
              <w:top w:val="single" w:color="auto" w:sz="4" w:space="0"/>
              <w:left w:val="single" w:color="auto" w:sz="4" w:space="0"/>
              <w:bottom w:val="single" w:color="auto" w:sz="4" w:space="0"/>
              <w:right w:val="single" w:color="auto" w:sz="4" w:space="0"/>
            </w:tcBorders>
            <w:shd w:val="clear" w:color="000000" w:fill="FFFFFF"/>
            <w:vAlign w:val="center"/>
            <w:hideMark/>
          </w:tcPr>
          <w:p w:rsidRPr="00F57DF3" w:rsidR="00F57DF3" w:rsidP="00F57DF3" w:rsidRDefault="00F57DF3" w14:paraId="6DFDF4B7" w14:textId="77777777">
            <w:pPr>
              <w:spacing w:after="0" w:line="240" w:lineRule="auto"/>
              <w:jc w:val="center"/>
              <w:rPr>
                <w:rFonts w:ascii="Verdana" w:hAnsi="Verdana" w:eastAsia="Times New Roman" w:cs="Times New Roman"/>
                <w:color w:val="000000"/>
                <w:lang w:eastAsia="en-GB"/>
              </w:rPr>
            </w:pPr>
            <w:r w:rsidRPr="00F57DF3">
              <w:rPr>
                <w:rFonts w:ascii="Verdana" w:hAnsi="Verdana" w:eastAsia="Times New Roman" w:cs="Times New Roman"/>
                <w:color w:val="000000"/>
                <w:lang w:eastAsia="en-GB"/>
              </w:rPr>
              <w:t>£1,789,703</w:t>
            </w:r>
          </w:p>
        </w:tc>
        <w:tc>
          <w:tcPr>
            <w:tcW w:w="1783" w:type="dxa"/>
            <w:vMerge w:val="restart"/>
            <w:tcBorders>
              <w:top w:val="single" w:color="auto" w:sz="4" w:space="0"/>
              <w:left w:val="single" w:color="auto" w:sz="4" w:space="0"/>
              <w:bottom w:val="single" w:color="auto" w:sz="4" w:space="0"/>
              <w:right w:val="single" w:color="auto" w:sz="4" w:space="0"/>
            </w:tcBorders>
            <w:shd w:val="clear" w:color="auto" w:fill="D9D9D9" w:themeFill="background1" w:themeFillShade="D9"/>
            <w:vAlign w:val="center"/>
            <w:hideMark/>
          </w:tcPr>
          <w:p w:rsidRPr="00F57DF3" w:rsidR="00F57DF3" w:rsidP="00F57DF3" w:rsidRDefault="00F57DF3" w14:paraId="42A1F064" w14:textId="77777777">
            <w:pPr>
              <w:spacing w:after="0" w:line="240" w:lineRule="auto"/>
              <w:jc w:val="center"/>
              <w:rPr>
                <w:rFonts w:ascii="Verdana" w:hAnsi="Verdana" w:eastAsia="Times New Roman" w:cs="Times New Roman"/>
                <w:b/>
                <w:bCs/>
                <w:color w:val="000000"/>
                <w:lang w:eastAsia="en-GB"/>
              </w:rPr>
            </w:pPr>
            <w:r w:rsidRPr="00F57DF3">
              <w:rPr>
                <w:rFonts w:ascii="Verdana" w:hAnsi="Verdana" w:eastAsia="Times New Roman" w:cs="Times New Roman"/>
                <w:b/>
                <w:bCs/>
                <w:color w:val="000000"/>
                <w:lang w:eastAsia="en-GB"/>
              </w:rPr>
              <w:t>£81,830,632</w:t>
            </w:r>
          </w:p>
        </w:tc>
      </w:tr>
      <w:tr w:rsidRPr="00F57DF3" w:rsidR="00F57DF3" w:rsidTr="00F80B1F" w14:paraId="11EE676A" w14:textId="77777777">
        <w:trPr>
          <w:gridAfter w:val="1"/>
          <w:wAfter w:w="222" w:type="dxa"/>
          <w:trHeight w:val="270"/>
          <w:jc w:val="center"/>
        </w:trPr>
        <w:tc>
          <w:tcPr>
            <w:tcW w:w="1946" w:type="dxa"/>
            <w:vMerge/>
            <w:tcBorders>
              <w:top w:val="single" w:color="auto" w:sz="4" w:space="0"/>
              <w:left w:val="single" w:color="auto" w:sz="4" w:space="0"/>
              <w:bottom w:val="nil"/>
              <w:right w:val="single" w:color="auto" w:sz="4" w:space="0"/>
            </w:tcBorders>
            <w:vAlign w:val="center"/>
            <w:hideMark/>
          </w:tcPr>
          <w:p w:rsidRPr="00F57DF3" w:rsidR="00F57DF3" w:rsidP="00F57DF3" w:rsidRDefault="00F57DF3" w14:paraId="02699268" w14:textId="77777777">
            <w:pPr>
              <w:spacing w:after="0" w:line="240" w:lineRule="auto"/>
              <w:rPr>
                <w:rFonts w:ascii="Verdana" w:hAnsi="Verdana" w:eastAsia="Times New Roman" w:cs="Times New Roman"/>
                <w:b/>
                <w:bCs/>
                <w:color w:val="000000"/>
                <w:lang w:eastAsia="en-GB"/>
              </w:rPr>
            </w:pPr>
          </w:p>
        </w:tc>
        <w:tc>
          <w:tcPr>
            <w:tcW w:w="3029" w:type="dxa"/>
            <w:gridSpan w:val="2"/>
            <w:tcBorders>
              <w:top w:val="nil"/>
              <w:left w:val="single" w:color="auto" w:sz="4" w:space="0"/>
              <w:bottom w:val="single" w:color="auto" w:sz="4" w:space="0"/>
              <w:right w:val="single" w:color="auto" w:sz="4" w:space="0"/>
            </w:tcBorders>
            <w:shd w:val="clear" w:color="000000" w:fill="FFFFFF"/>
            <w:vAlign w:val="center"/>
            <w:hideMark/>
          </w:tcPr>
          <w:p w:rsidRPr="00F57DF3" w:rsidR="00F57DF3" w:rsidP="00F57DF3" w:rsidRDefault="00F57DF3" w14:paraId="27223FA1" w14:textId="77777777">
            <w:pPr>
              <w:spacing w:after="0" w:line="240" w:lineRule="auto"/>
              <w:rPr>
                <w:rFonts w:ascii="Verdana" w:hAnsi="Verdana" w:eastAsia="Times New Roman" w:cs="Times New Roman"/>
                <w:color w:val="000000"/>
                <w:lang w:eastAsia="en-GB"/>
              </w:rPr>
            </w:pPr>
            <w:r w:rsidRPr="00F57DF3">
              <w:rPr>
                <w:rFonts w:ascii="Verdana" w:hAnsi="Verdana" w:eastAsia="Times New Roman" w:cs="Times New Roman"/>
                <w:color w:val="000000"/>
                <w:lang w:eastAsia="en-GB"/>
              </w:rPr>
              <w:t>£37,821,853</w:t>
            </w:r>
          </w:p>
        </w:tc>
        <w:tc>
          <w:tcPr>
            <w:tcW w:w="2958" w:type="dxa"/>
            <w:vMerge/>
            <w:tcBorders>
              <w:top w:val="single" w:color="auto" w:sz="4" w:space="0"/>
              <w:left w:val="single" w:color="auto" w:sz="4" w:space="0"/>
              <w:bottom w:val="single" w:color="auto" w:sz="4" w:space="0"/>
              <w:right w:val="single" w:color="auto" w:sz="4" w:space="0"/>
            </w:tcBorders>
            <w:vAlign w:val="center"/>
            <w:hideMark/>
          </w:tcPr>
          <w:p w:rsidRPr="00F57DF3" w:rsidR="00F57DF3" w:rsidP="00F57DF3" w:rsidRDefault="00F57DF3" w14:paraId="67EFBE88" w14:textId="77777777">
            <w:pPr>
              <w:spacing w:after="0" w:line="240" w:lineRule="auto"/>
              <w:rPr>
                <w:rFonts w:ascii="Verdana" w:hAnsi="Verdana" w:eastAsia="Times New Roman" w:cs="Times New Roman"/>
                <w:color w:val="000000"/>
                <w:lang w:eastAsia="en-GB"/>
              </w:rPr>
            </w:pPr>
          </w:p>
        </w:tc>
        <w:tc>
          <w:tcPr>
            <w:tcW w:w="241" w:type="dxa"/>
            <w:vMerge/>
            <w:tcBorders>
              <w:top w:val="single" w:color="auto" w:sz="4" w:space="0"/>
              <w:left w:val="single" w:color="auto" w:sz="4" w:space="0"/>
              <w:bottom w:val="single" w:color="auto" w:sz="4" w:space="0"/>
              <w:right w:val="single" w:color="auto" w:sz="4" w:space="0"/>
            </w:tcBorders>
            <w:vAlign w:val="center"/>
            <w:hideMark/>
          </w:tcPr>
          <w:p w:rsidRPr="00F57DF3" w:rsidR="00F57DF3" w:rsidP="00F57DF3" w:rsidRDefault="00F57DF3" w14:paraId="736D5D57" w14:textId="77777777">
            <w:pPr>
              <w:spacing w:after="0" w:line="240" w:lineRule="auto"/>
              <w:rPr>
                <w:rFonts w:ascii="Verdana" w:hAnsi="Verdana" w:eastAsia="Times New Roman" w:cs="Times New Roman"/>
                <w:color w:val="000000"/>
                <w:lang w:eastAsia="en-GB"/>
              </w:rPr>
            </w:pPr>
          </w:p>
        </w:tc>
        <w:tc>
          <w:tcPr>
            <w:tcW w:w="1783" w:type="dxa"/>
            <w:vMerge/>
            <w:tcBorders>
              <w:top w:val="single" w:color="auto" w:sz="4" w:space="0"/>
              <w:left w:val="single" w:color="auto" w:sz="4" w:space="0"/>
              <w:bottom w:val="single" w:color="auto" w:sz="4" w:space="0"/>
              <w:right w:val="single" w:color="auto" w:sz="4" w:space="0"/>
            </w:tcBorders>
            <w:shd w:val="clear" w:color="auto" w:fill="D9D9D9" w:themeFill="background1" w:themeFillShade="D9"/>
            <w:vAlign w:val="center"/>
            <w:hideMark/>
          </w:tcPr>
          <w:p w:rsidRPr="00F57DF3" w:rsidR="00F57DF3" w:rsidP="00F57DF3" w:rsidRDefault="00F57DF3" w14:paraId="45A2CF10" w14:textId="77777777">
            <w:pPr>
              <w:spacing w:after="0" w:line="240" w:lineRule="auto"/>
              <w:rPr>
                <w:rFonts w:ascii="Verdana" w:hAnsi="Verdana" w:eastAsia="Times New Roman" w:cs="Times New Roman"/>
                <w:b/>
                <w:bCs/>
                <w:color w:val="000000"/>
                <w:lang w:eastAsia="en-GB"/>
              </w:rPr>
            </w:pPr>
          </w:p>
        </w:tc>
      </w:tr>
      <w:tr w:rsidRPr="00F57DF3" w:rsidR="00F57DF3" w:rsidTr="00F80B1F" w14:paraId="6E4F4FD1" w14:textId="77777777">
        <w:trPr>
          <w:gridAfter w:val="1"/>
          <w:wAfter w:w="222" w:type="dxa"/>
          <w:trHeight w:val="270"/>
          <w:jc w:val="center"/>
        </w:trPr>
        <w:tc>
          <w:tcPr>
            <w:tcW w:w="1946" w:type="dxa"/>
            <w:vMerge/>
            <w:tcBorders>
              <w:top w:val="single" w:color="auto" w:sz="4" w:space="0"/>
              <w:left w:val="single" w:color="auto" w:sz="4" w:space="0"/>
              <w:bottom w:val="nil"/>
              <w:right w:val="single" w:color="auto" w:sz="4" w:space="0"/>
            </w:tcBorders>
            <w:vAlign w:val="center"/>
            <w:hideMark/>
          </w:tcPr>
          <w:p w:rsidRPr="00F57DF3" w:rsidR="00F57DF3" w:rsidP="00F57DF3" w:rsidRDefault="00F57DF3" w14:paraId="020215BE" w14:textId="77777777">
            <w:pPr>
              <w:spacing w:after="0" w:line="240" w:lineRule="auto"/>
              <w:rPr>
                <w:rFonts w:ascii="Verdana" w:hAnsi="Verdana" w:eastAsia="Times New Roman" w:cs="Times New Roman"/>
                <w:b/>
                <w:bCs/>
                <w:color w:val="000000"/>
                <w:lang w:eastAsia="en-GB"/>
              </w:rPr>
            </w:pPr>
          </w:p>
        </w:tc>
        <w:tc>
          <w:tcPr>
            <w:tcW w:w="3029" w:type="dxa"/>
            <w:gridSpan w:val="2"/>
            <w:tcBorders>
              <w:top w:val="single" w:color="auto" w:sz="4" w:space="0"/>
              <w:left w:val="single" w:color="auto" w:sz="4" w:space="0"/>
              <w:bottom w:val="nil"/>
              <w:right w:val="single" w:color="auto" w:sz="4" w:space="0"/>
            </w:tcBorders>
            <w:shd w:val="clear" w:color="000000" w:fill="FFFFFF"/>
            <w:vAlign w:val="center"/>
            <w:hideMark/>
          </w:tcPr>
          <w:p w:rsidRPr="00F57DF3" w:rsidR="00F57DF3" w:rsidP="00F57DF3" w:rsidRDefault="00F57DF3" w14:paraId="2508D166" w14:textId="77777777">
            <w:pPr>
              <w:spacing w:after="0" w:line="240" w:lineRule="auto"/>
              <w:rPr>
                <w:rFonts w:ascii="Verdana" w:hAnsi="Verdana" w:eastAsia="Times New Roman" w:cs="Times New Roman"/>
                <w:color w:val="000000"/>
                <w:lang w:eastAsia="en-GB"/>
              </w:rPr>
            </w:pPr>
            <w:r w:rsidRPr="00F57DF3">
              <w:rPr>
                <w:rFonts w:ascii="Verdana" w:hAnsi="Verdana" w:eastAsia="Times New Roman" w:cs="Times New Roman"/>
                <w:color w:val="000000"/>
                <w:lang w:eastAsia="en-GB"/>
              </w:rPr>
              <w:t xml:space="preserve">Private MH Inpatients= </w:t>
            </w:r>
          </w:p>
        </w:tc>
        <w:tc>
          <w:tcPr>
            <w:tcW w:w="2958" w:type="dxa"/>
            <w:vMerge/>
            <w:tcBorders>
              <w:top w:val="single" w:color="auto" w:sz="4" w:space="0"/>
              <w:left w:val="single" w:color="auto" w:sz="4" w:space="0"/>
              <w:bottom w:val="single" w:color="auto" w:sz="4" w:space="0"/>
              <w:right w:val="single" w:color="auto" w:sz="4" w:space="0"/>
            </w:tcBorders>
            <w:vAlign w:val="center"/>
            <w:hideMark/>
          </w:tcPr>
          <w:p w:rsidRPr="00F57DF3" w:rsidR="00F57DF3" w:rsidP="00F57DF3" w:rsidRDefault="00F57DF3" w14:paraId="5E55F273" w14:textId="77777777">
            <w:pPr>
              <w:spacing w:after="0" w:line="240" w:lineRule="auto"/>
              <w:rPr>
                <w:rFonts w:ascii="Verdana" w:hAnsi="Verdana" w:eastAsia="Times New Roman" w:cs="Times New Roman"/>
                <w:color w:val="000000"/>
                <w:lang w:eastAsia="en-GB"/>
              </w:rPr>
            </w:pPr>
          </w:p>
        </w:tc>
        <w:tc>
          <w:tcPr>
            <w:tcW w:w="241" w:type="dxa"/>
            <w:vMerge/>
            <w:tcBorders>
              <w:top w:val="single" w:color="auto" w:sz="4" w:space="0"/>
              <w:left w:val="single" w:color="auto" w:sz="4" w:space="0"/>
              <w:bottom w:val="single" w:color="auto" w:sz="4" w:space="0"/>
              <w:right w:val="single" w:color="auto" w:sz="4" w:space="0"/>
            </w:tcBorders>
            <w:vAlign w:val="center"/>
            <w:hideMark/>
          </w:tcPr>
          <w:p w:rsidRPr="00F57DF3" w:rsidR="00F57DF3" w:rsidP="00F57DF3" w:rsidRDefault="00F57DF3" w14:paraId="2242FFB2" w14:textId="77777777">
            <w:pPr>
              <w:spacing w:after="0" w:line="240" w:lineRule="auto"/>
              <w:rPr>
                <w:rFonts w:ascii="Verdana" w:hAnsi="Verdana" w:eastAsia="Times New Roman" w:cs="Times New Roman"/>
                <w:color w:val="000000"/>
                <w:lang w:eastAsia="en-GB"/>
              </w:rPr>
            </w:pPr>
          </w:p>
        </w:tc>
        <w:tc>
          <w:tcPr>
            <w:tcW w:w="1783" w:type="dxa"/>
            <w:vMerge/>
            <w:tcBorders>
              <w:top w:val="single" w:color="auto" w:sz="4" w:space="0"/>
              <w:left w:val="single" w:color="auto" w:sz="4" w:space="0"/>
              <w:bottom w:val="single" w:color="auto" w:sz="4" w:space="0"/>
              <w:right w:val="single" w:color="auto" w:sz="4" w:space="0"/>
            </w:tcBorders>
            <w:shd w:val="clear" w:color="auto" w:fill="D9D9D9" w:themeFill="background1" w:themeFillShade="D9"/>
            <w:vAlign w:val="center"/>
            <w:hideMark/>
          </w:tcPr>
          <w:p w:rsidRPr="00F57DF3" w:rsidR="00F57DF3" w:rsidP="00F57DF3" w:rsidRDefault="00F57DF3" w14:paraId="7F5801F0" w14:textId="77777777">
            <w:pPr>
              <w:spacing w:after="0" w:line="240" w:lineRule="auto"/>
              <w:rPr>
                <w:rFonts w:ascii="Verdana" w:hAnsi="Verdana" w:eastAsia="Times New Roman" w:cs="Times New Roman"/>
                <w:b/>
                <w:bCs/>
                <w:color w:val="000000"/>
                <w:lang w:eastAsia="en-GB"/>
              </w:rPr>
            </w:pPr>
          </w:p>
        </w:tc>
      </w:tr>
      <w:tr w:rsidRPr="00F57DF3" w:rsidR="00F57DF3" w:rsidTr="00F80B1F" w14:paraId="34DF69FA" w14:textId="77777777">
        <w:trPr>
          <w:gridAfter w:val="1"/>
          <w:wAfter w:w="222" w:type="dxa"/>
          <w:trHeight w:val="270"/>
          <w:jc w:val="center"/>
        </w:trPr>
        <w:tc>
          <w:tcPr>
            <w:tcW w:w="1946" w:type="dxa"/>
            <w:vMerge/>
            <w:tcBorders>
              <w:top w:val="single" w:color="auto" w:sz="4" w:space="0"/>
              <w:left w:val="single" w:color="auto" w:sz="4" w:space="0"/>
              <w:bottom w:val="nil"/>
              <w:right w:val="single" w:color="auto" w:sz="4" w:space="0"/>
            </w:tcBorders>
            <w:vAlign w:val="center"/>
            <w:hideMark/>
          </w:tcPr>
          <w:p w:rsidRPr="00F57DF3" w:rsidR="00F57DF3" w:rsidP="00F57DF3" w:rsidRDefault="00F57DF3" w14:paraId="73B5FA09" w14:textId="77777777">
            <w:pPr>
              <w:spacing w:after="0" w:line="240" w:lineRule="auto"/>
              <w:rPr>
                <w:rFonts w:ascii="Verdana" w:hAnsi="Verdana" w:eastAsia="Times New Roman" w:cs="Times New Roman"/>
                <w:b/>
                <w:bCs/>
                <w:color w:val="000000"/>
                <w:lang w:eastAsia="en-GB"/>
              </w:rPr>
            </w:pPr>
          </w:p>
        </w:tc>
        <w:tc>
          <w:tcPr>
            <w:tcW w:w="3029" w:type="dxa"/>
            <w:gridSpan w:val="2"/>
            <w:tcBorders>
              <w:top w:val="nil"/>
              <w:left w:val="single" w:color="auto" w:sz="4" w:space="0"/>
              <w:bottom w:val="single" w:color="auto" w:sz="4" w:space="0"/>
              <w:right w:val="single" w:color="auto" w:sz="4" w:space="0"/>
            </w:tcBorders>
            <w:shd w:val="clear" w:color="000000" w:fill="FFFFFF"/>
            <w:vAlign w:val="center"/>
            <w:hideMark/>
          </w:tcPr>
          <w:p w:rsidRPr="00F57DF3" w:rsidR="00F57DF3" w:rsidP="00F57DF3" w:rsidRDefault="00F57DF3" w14:paraId="274627E1" w14:textId="77777777">
            <w:pPr>
              <w:spacing w:after="0" w:line="240" w:lineRule="auto"/>
              <w:rPr>
                <w:rFonts w:ascii="Verdana" w:hAnsi="Verdana" w:eastAsia="Times New Roman" w:cs="Times New Roman"/>
                <w:color w:val="000000"/>
                <w:lang w:eastAsia="en-GB"/>
              </w:rPr>
            </w:pPr>
            <w:r w:rsidRPr="00F57DF3">
              <w:rPr>
                <w:rFonts w:ascii="Verdana" w:hAnsi="Verdana" w:eastAsia="Times New Roman" w:cs="Times New Roman"/>
                <w:color w:val="000000"/>
                <w:lang w:eastAsia="en-GB"/>
              </w:rPr>
              <w:t>£5,361,528</w:t>
            </w:r>
          </w:p>
        </w:tc>
        <w:tc>
          <w:tcPr>
            <w:tcW w:w="2958" w:type="dxa"/>
            <w:vMerge/>
            <w:tcBorders>
              <w:top w:val="single" w:color="auto" w:sz="4" w:space="0"/>
              <w:left w:val="single" w:color="auto" w:sz="4" w:space="0"/>
              <w:bottom w:val="single" w:color="auto" w:sz="4" w:space="0"/>
              <w:right w:val="single" w:color="auto" w:sz="4" w:space="0"/>
            </w:tcBorders>
            <w:vAlign w:val="center"/>
            <w:hideMark/>
          </w:tcPr>
          <w:p w:rsidRPr="00F57DF3" w:rsidR="00F57DF3" w:rsidP="00F57DF3" w:rsidRDefault="00F57DF3" w14:paraId="497498E9" w14:textId="77777777">
            <w:pPr>
              <w:spacing w:after="0" w:line="240" w:lineRule="auto"/>
              <w:rPr>
                <w:rFonts w:ascii="Verdana" w:hAnsi="Verdana" w:eastAsia="Times New Roman" w:cs="Times New Roman"/>
                <w:color w:val="000000"/>
                <w:lang w:eastAsia="en-GB"/>
              </w:rPr>
            </w:pPr>
          </w:p>
        </w:tc>
        <w:tc>
          <w:tcPr>
            <w:tcW w:w="241" w:type="dxa"/>
            <w:vMerge/>
            <w:tcBorders>
              <w:top w:val="single" w:color="auto" w:sz="4" w:space="0"/>
              <w:left w:val="single" w:color="auto" w:sz="4" w:space="0"/>
              <w:bottom w:val="single" w:color="auto" w:sz="4" w:space="0"/>
              <w:right w:val="single" w:color="auto" w:sz="4" w:space="0"/>
            </w:tcBorders>
            <w:vAlign w:val="center"/>
            <w:hideMark/>
          </w:tcPr>
          <w:p w:rsidRPr="00F57DF3" w:rsidR="00F57DF3" w:rsidP="00F57DF3" w:rsidRDefault="00F57DF3" w14:paraId="191B0900" w14:textId="77777777">
            <w:pPr>
              <w:spacing w:after="0" w:line="240" w:lineRule="auto"/>
              <w:rPr>
                <w:rFonts w:ascii="Verdana" w:hAnsi="Verdana" w:eastAsia="Times New Roman" w:cs="Times New Roman"/>
                <w:color w:val="000000"/>
                <w:lang w:eastAsia="en-GB"/>
              </w:rPr>
            </w:pPr>
          </w:p>
        </w:tc>
        <w:tc>
          <w:tcPr>
            <w:tcW w:w="1783" w:type="dxa"/>
            <w:vMerge/>
            <w:tcBorders>
              <w:top w:val="single" w:color="auto" w:sz="4" w:space="0"/>
              <w:left w:val="single" w:color="auto" w:sz="4" w:space="0"/>
              <w:bottom w:val="single" w:color="auto" w:sz="4" w:space="0"/>
              <w:right w:val="single" w:color="auto" w:sz="4" w:space="0"/>
            </w:tcBorders>
            <w:shd w:val="clear" w:color="auto" w:fill="D9D9D9" w:themeFill="background1" w:themeFillShade="D9"/>
            <w:vAlign w:val="center"/>
            <w:hideMark/>
          </w:tcPr>
          <w:p w:rsidRPr="00F57DF3" w:rsidR="00F57DF3" w:rsidP="00F57DF3" w:rsidRDefault="00F57DF3" w14:paraId="3D34FD1F" w14:textId="77777777">
            <w:pPr>
              <w:spacing w:after="0" w:line="240" w:lineRule="auto"/>
              <w:rPr>
                <w:rFonts w:ascii="Verdana" w:hAnsi="Verdana" w:eastAsia="Times New Roman" w:cs="Times New Roman"/>
                <w:b/>
                <w:bCs/>
                <w:color w:val="000000"/>
                <w:lang w:eastAsia="en-GB"/>
              </w:rPr>
            </w:pPr>
          </w:p>
        </w:tc>
      </w:tr>
      <w:tr w:rsidRPr="00F57DF3" w:rsidR="00F57DF3" w:rsidTr="00F80B1F" w14:paraId="3A2D4F5B" w14:textId="77777777">
        <w:trPr>
          <w:gridAfter w:val="1"/>
          <w:wAfter w:w="222" w:type="dxa"/>
          <w:trHeight w:val="35"/>
          <w:jc w:val="center"/>
        </w:trPr>
        <w:tc>
          <w:tcPr>
            <w:tcW w:w="1946" w:type="dxa"/>
            <w:vMerge/>
            <w:tcBorders>
              <w:top w:val="single" w:color="auto" w:sz="4" w:space="0"/>
              <w:left w:val="single" w:color="auto" w:sz="4" w:space="0"/>
              <w:bottom w:val="nil"/>
              <w:right w:val="single" w:color="auto" w:sz="4" w:space="0"/>
            </w:tcBorders>
            <w:vAlign w:val="center"/>
            <w:hideMark/>
          </w:tcPr>
          <w:p w:rsidRPr="00F57DF3" w:rsidR="00F57DF3" w:rsidP="00F57DF3" w:rsidRDefault="00F57DF3" w14:paraId="79F15BE1" w14:textId="77777777">
            <w:pPr>
              <w:spacing w:after="0" w:line="240" w:lineRule="auto"/>
              <w:rPr>
                <w:rFonts w:ascii="Verdana" w:hAnsi="Verdana" w:eastAsia="Times New Roman" w:cs="Times New Roman"/>
                <w:b/>
                <w:bCs/>
                <w:color w:val="000000"/>
                <w:lang w:eastAsia="en-GB"/>
              </w:rPr>
            </w:pPr>
          </w:p>
        </w:tc>
        <w:tc>
          <w:tcPr>
            <w:tcW w:w="1230" w:type="dxa"/>
            <w:tcBorders>
              <w:top w:val="single" w:color="auto" w:sz="4" w:space="0"/>
              <w:left w:val="single" w:color="auto" w:sz="4" w:space="0"/>
              <w:bottom w:val="single" w:color="auto" w:sz="4" w:space="0"/>
              <w:right w:val="nil"/>
            </w:tcBorders>
            <w:shd w:val="clear" w:color="000000" w:fill="FFFFFF"/>
            <w:vAlign w:val="center"/>
            <w:hideMark/>
          </w:tcPr>
          <w:p w:rsidRPr="00F57DF3" w:rsidR="00F57DF3" w:rsidP="00F57DF3" w:rsidRDefault="00F57DF3" w14:paraId="3B5ED28E" w14:textId="77777777">
            <w:pPr>
              <w:spacing w:after="0" w:line="240" w:lineRule="auto"/>
              <w:rPr>
                <w:rFonts w:ascii="Verdana" w:hAnsi="Verdana" w:eastAsia="Times New Roman" w:cs="Times New Roman"/>
                <w:color w:val="000000"/>
                <w:lang w:eastAsia="en-GB"/>
              </w:rPr>
            </w:pPr>
            <w:r w:rsidRPr="00F57DF3">
              <w:rPr>
                <w:rFonts w:ascii="Verdana" w:hAnsi="Verdana" w:eastAsia="Times New Roman" w:cs="Times New Roman"/>
                <w:color w:val="000000"/>
                <w:lang w:eastAsia="en-GB"/>
              </w:rPr>
              <w:t xml:space="preserve">Total= </w:t>
            </w:r>
          </w:p>
        </w:tc>
        <w:tc>
          <w:tcPr>
            <w:tcW w:w="1799" w:type="dxa"/>
            <w:tcBorders>
              <w:top w:val="single" w:color="auto" w:sz="4" w:space="0"/>
              <w:left w:val="nil"/>
              <w:bottom w:val="single" w:color="auto" w:sz="4" w:space="0"/>
              <w:right w:val="single" w:color="auto" w:sz="4" w:space="0"/>
            </w:tcBorders>
            <w:shd w:val="clear" w:color="000000" w:fill="FFFFFF"/>
            <w:vAlign w:val="center"/>
            <w:hideMark/>
          </w:tcPr>
          <w:p w:rsidRPr="00F57DF3" w:rsidR="00F57DF3" w:rsidP="00F57DF3" w:rsidRDefault="00F57DF3" w14:paraId="3FC06954" w14:textId="77777777">
            <w:pPr>
              <w:spacing w:after="0" w:line="240" w:lineRule="auto"/>
              <w:rPr>
                <w:rFonts w:ascii="Verdana" w:hAnsi="Verdana" w:eastAsia="Times New Roman" w:cs="Times New Roman"/>
                <w:color w:val="000000"/>
                <w:lang w:eastAsia="en-GB"/>
              </w:rPr>
            </w:pPr>
            <w:r w:rsidRPr="00F57DF3">
              <w:rPr>
                <w:rFonts w:ascii="Verdana" w:hAnsi="Verdana" w:eastAsia="Times New Roman" w:cs="Times New Roman"/>
                <w:color w:val="000000"/>
                <w:lang w:eastAsia="en-GB"/>
              </w:rPr>
              <w:t>£43,183,382</w:t>
            </w:r>
          </w:p>
        </w:tc>
        <w:tc>
          <w:tcPr>
            <w:tcW w:w="2958" w:type="dxa"/>
            <w:vMerge/>
            <w:tcBorders>
              <w:top w:val="single" w:color="auto" w:sz="4" w:space="0"/>
              <w:left w:val="single" w:color="auto" w:sz="4" w:space="0"/>
              <w:bottom w:val="single" w:color="auto" w:sz="4" w:space="0"/>
              <w:right w:val="single" w:color="auto" w:sz="4" w:space="0"/>
            </w:tcBorders>
            <w:vAlign w:val="center"/>
            <w:hideMark/>
          </w:tcPr>
          <w:p w:rsidRPr="00F57DF3" w:rsidR="00F57DF3" w:rsidP="00F57DF3" w:rsidRDefault="00F57DF3" w14:paraId="539589E4" w14:textId="77777777">
            <w:pPr>
              <w:spacing w:after="0" w:line="240" w:lineRule="auto"/>
              <w:rPr>
                <w:rFonts w:ascii="Verdana" w:hAnsi="Verdana" w:eastAsia="Times New Roman" w:cs="Times New Roman"/>
                <w:color w:val="000000"/>
                <w:lang w:eastAsia="en-GB"/>
              </w:rPr>
            </w:pPr>
          </w:p>
        </w:tc>
        <w:tc>
          <w:tcPr>
            <w:tcW w:w="241" w:type="dxa"/>
            <w:vMerge/>
            <w:tcBorders>
              <w:top w:val="single" w:color="auto" w:sz="4" w:space="0"/>
              <w:left w:val="single" w:color="auto" w:sz="4" w:space="0"/>
              <w:bottom w:val="single" w:color="auto" w:sz="4" w:space="0"/>
              <w:right w:val="single" w:color="auto" w:sz="4" w:space="0"/>
            </w:tcBorders>
            <w:vAlign w:val="center"/>
            <w:hideMark/>
          </w:tcPr>
          <w:p w:rsidRPr="00F57DF3" w:rsidR="00F57DF3" w:rsidP="00F57DF3" w:rsidRDefault="00F57DF3" w14:paraId="2AD7C985" w14:textId="77777777">
            <w:pPr>
              <w:spacing w:after="0" w:line="240" w:lineRule="auto"/>
              <w:rPr>
                <w:rFonts w:ascii="Verdana" w:hAnsi="Verdana" w:eastAsia="Times New Roman" w:cs="Times New Roman"/>
                <w:color w:val="000000"/>
                <w:lang w:eastAsia="en-GB"/>
              </w:rPr>
            </w:pPr>
          </w:p>
        </w:tc>
        <w:tc>
          <w:tcPr>
            <w:tcW w:w="1783" w:type="dxa"/>
            <w:vMerge/>
            <w:tcBorders>
              <w:top w:val="single" w:color="auto" w:sz="4" w:space="0"/>
              <w:left w:val="single" w:color="auto" w:sz="4" w:space="0"/>
              <w:bottom w:val="single" w:color="auto" w:sz="4" w:space="0"/>
              <w:right w:val="single" w:color="auto" w:sz="4" w:space="0"/>
            </w:tcBorders>
            <w:shd w:val="clear" w:color="auto" w:fill="D9D9D9" w:themeFill="background1" w:themeFillShade="D9"/>
            <w:vAlign w:val="center"/>
            <w:hideMark/>
          </w:tcPr>
          <w:p w:rsidRPr="00F57DF3" w:rsidR="00F57DF3" w:rsidP="00F57DF3" w:rsidRDefault="00F57DF3" w14:paraId="335AB70D" w14:textId="77777777">
            <w:pPr>
              <w:spacing w:after="0" w:line="240" w:lineRule="auto"/>
              <w:rPr>
                <w:rFonts w:ascii="Verdana" w:hAnsi="Verdana" w:eastAsia="Times New Roman" w:cs="Times New Roman"/>
                <w:b/>
                <w:bCs/>
                <w:color w:val="000000"/>
                <w:lang w:eastAsia="en-GB"/>
              </w:rPr>
            </w:pPr>
          </w:p>
        </w:tc>
      </w:tr>
      <w:tr w:rsidRPr="00F57DF3" w:rsidR="00F57DF3" w:rsidTr="00F80B1F" w14:paraId="0437AF57" w14:textId="77777777">
        <w:trPr>
          <w:gridAfter w:val="1"/>
          <w:wAfter w:w="222" w:type="dxa"/>
          <w:trHeight w:val="450"/>
          <w:jc w:val="center"/>
        </w:trPr>
        <w:tc>
          <w:tcPr>
            <w:tcW w:w="1946" w:type="dxa"/>
            <w:vMerge w:val="restart"/>
            <w:tcBorders>
              <w:top w:val="single" w:color="auto" w:sz="4" w:space="0"/>
              <w:left w:val="single" w:color="auto" w:sz="4" w:space="0"/>
              <w:bottom w:val="nil"/>
              <w:right w:val="single" w:color="auto" w:sz="4" w:space="0"/>
            </w:tcBorders>
            <w:shd w:val="clear" w:color="000000" w:fill="FFFFFF"/>
            <w:vAlign w:val="center"/>
            <w:hideMark/>
          </w:tcPr>
          <w:p w:rsidRPr="00F57DF3" w:rsidR="00F57DF3" w:rsidP="00F57DF3" w:rsidRDefault="00F57DF3" w14:paraId="774A2388" w14:textId="77777777">
            <w:pPr>
              <w:spacing w:after="0" w:line="240" w:lineRule="auto"/>
              <w:rPr>
                <w:rFonts w:ascii="Verdana" w:hAnsi="Verdana" w:eastAsia="Times New Roman" w:cs="Times New Roman"/>
                <w:b/>
                <w:bCs/>
                <w:color w:val="000000"/>
                <w:lang w:eastAsia="en-GB"/>
              </w:rPr>
            </w:pPr>
            <w:r w:rsidRPr="00F57DF3">
              <w:rPr>
                <w:rFonts w:ascii="Verdana" w:hAnsi="Verdana" w:eastAsia="Times New Roman" w:cs="Times New Roman"/>
                <w:b/>
                <w:bCs/>
                <w:color w:val="000000"/>
                <w:lang w:eastAsia="en-GB"/>
              </w:rPr>
              <w:t xml:space="preserve">Budget </w:t>
            </w:r>
            <w:r w:rsidRPr="00F57DF3">
              <w:rPr>
                <w:rFonts w:ascii="Verdana" w:hAnsi="Verdana" w:eastAsia="Times New Roman" w:cs="Times New Roman"/>
                <w:b/>
                <w:bCs/>
                <w:color w:val="000000"/>
                <w:lang w:eastAsia="en-GB"/>
              </w:rPr>
              <w:br/>
            </w:r>
            <w:r w:rsidRPr="00F57DF3">
              <w:rPr>
                <w:rFonts w:ascii="Verdana" w:hAnsi="Verdana" w:eastAsia="Times New Roman" w:cs="Times New Roman"/>
                <w:b/>
                <w:bCs/>
                <w:color w:val="000000"/>
                <w:lang w:eastAsia="en-GB"/>
              </w:rPr>
              <w:t>(Apr- Dec 25)</w:t>
            </w:r>
          </w:p>
        </w:tc>
        <w:tc>
          <w:tcPr>
            <w:tcW w:w="3029" w:type="dxa"/>
            <w:gridSpan w:val="2"/>
            <w:vMerge w:val="restart"/>
            <w:tcBorders>
              <w:top w:val="single" w:color="auto" w:sz="4" w:space="0"/>
              <w:left w:val="single" w:color="auto" w:sz="4" w:space="0"/>
              <w:bottom w:val="single" w:color="auto" w:sz="4" w:space="0"/>
              <w:right w:val="single" w:color="auto" w:sz="4" w:space="0"/>
            </w:tcBorders>
            <w:shd w:val="clear" w:color="000000" w:fill="FFFFFF"/>
            <w:vAlign w:val="center"/>
            <w:hideMark/>
          </w:tcPr>
          <w:p w:rsidRPr="00F57DF3" w:rsidR="00F57DF3" w:rsidP="00F57DF3" w:rsidRDefault="00F57DF3" w14:paraId="72421190" w14:textId="77777777">
            <w:pPr>
              <w:spacing w:after="0" w:line="240" w:lineRule="auto"/>
              <w:rPr>
                <w:rFonts w:ascii="Verdana" w:hAnsi="Verdana" w:eastAsia="Times New Roman" w:cs="Times New Roman"/>
                <w:color w:val="000000"/>
                <w:lang w:eastAsia="en-GB"/>
              </w:rPr>
            </w:pPr>
            <w:r w:rsidRPr="00F57DF3">
              <w:rPr>
                <w:rFonts w:ascii="Verdana" w:hAnsi="Verdana" w:eastAsia="Times New Roman" w:cs="Times New Roman"/>
                <w:color w:val="000000"/>
                <w:lang w:eastAsia="en-GB"/>
              </w:rPr>
              <w:t>£36,285,743</w:t>
            </w:r>
          </w:p>
        </w:tc>
        <w:tc>
          <w:tcPr>
            <w:tcW w:w="2958" w:type="dxa"/>
            <w:vMerge w:val="restart"/>
            <w:tcBorders>
              <w:top w:val="single" w:color="auto" w:sz="4" w:space="0"/>
              <w:left w:val="single" w:color="auto" w:sz="4" w:space="0"/>
              <w:bottom w:val="single" w:color="auto" w:sz="4" w:space="0"/>
              <w:right w:val="single" w:color="auto" w:sz="4" w:space="0"/>
            </w:tcBorders>
            <w:shd w:val="clear" w:color="000000" w:fill="FFFFFF"/>
            <w:vAlign w:val="center"/>
            <w:hideMark/>
          </w:tcPr>
          <w:p w:rsidRPr="00F57DF3" w:rsidR="00F57DF3" w:rsidP="00F57DF3" w:rsidRDefault="00F57DF3" w14:paraId="6BA8B693" w14:textId="77777777">
            <w:pPr>
              <w:spacing w:after="0" w:line="240" w:lineRule="auto"/>
              <w:jc w:val="center"/>
              <w:rPr>
                <w:rFonts w:ascii="Verdana" w:hAnsi="Verdana" w:eastAsia="Times New Roman" w:cs="Times New Roman"/>
                <w:color w:val="000000"/>
                <w:lang w:eastAsia="en-GB"/>
              </w:rPr>
            </w:pPr>
            <w:r w:rsidRPr="00F57DF3">
              <w:rPr>
                <w:rFonts w:ascii="Verdana" w:hAnsi="Verdana" w:eastAsia="Times New Roman" w:cs="Times New Roman"/>
                <w:color w:val="000000"/>
                <w:lang w:eastAsia="en-GB"/>
              </w:rPr>
              <w:t>£37,067,118</w:t>
            </w:r>
          </w:p>
        </w:tc>
        <w:tc>
          <w:tcPr>
            <w:tcW w:w="241" w:type="dxa"/>
            <w:vMerge w:val="restart"/>
            <w:tcBorders>
              <w:top w:val="single" w:color="auto" w:sz="4" w:space="0"/>
              <w:left w:val="single" w:color="auto" w:sz="4" w:space="0"/>
              <w:bottom w:val="single" w:color="auto" w:sz="4" w:space="0"/>
              <w:right w:val="single" w:color="auto" w:sz="4" w:space="0"/>
            </w:tcBorders>
            <w:shd w:val="clear" w:color="000000" w:fill="FFFFFF"/>
            <w:vAlign w:val="center"/>
            <w:hideMark/>
          </w:tcPr>
          <w:p w:rsidRPr="00F57DF3" w:rsidR="00F57DF3" w:rsidP="00F57DF3" w:rsidRDefault="00F57DF3" w14:paraId="42710995" w14:textId="77777777">
            <w:pPr>
              <w:spacing w:after="0" w:line="240" w:lineRule="auto"/>
              <w:jc w:val="center"/>
              <w:rPr>
                <w:rFonts w:ascii="Verdana" w:hAnsi="Verdana" w:eastAsia="Times New Roman" w:cs="Times New Roman"/>
                <w:color w:val="000000"/>
                <w:lang w:eastAsia="en-GB"/>
              </w:rPr>
            </w:pPr>
            <w:r w:rsidRPr="00F57DF3">
              <w:rPr>
                <w:rFonts w:ascii="Verdana" w:hAnsi="Verdana" w:eastAsia="Times New Roman" w:cs="Times New Roman"/>
                <w:color w:val="000000"/>
                <w:lang w:eastAsia="en-GB"/>
              </w:rPr>
              <w:t>£1,888,627</w:t>
            </w:r>
          </w:p>
        </w:tc>
        <w:tc>
          <w:tcPr>
            <w:tcW w:w="1783" w:type="dxa"/>
            <w:vMerge w:val="restart"/>
            <w:tcBorders>
              <w:top w:val="single" w:color="auto" w:sz="4" w:space="0"/>
              <w:left w:val="single" w:color="auto" w:sz="4" w:space="0"/>
              <w:bottom w:val="single" w:color="auto" w:sz="4" w:space="0"/>
              <w:right w:val="single" w:color="auto" w:sz="4" w:space="0"/>
            </w:tcBorders>
            <w:shd w:val="clear" w:color="auto" w:fill="D9D9D9" w:themeFill="background1" w:themeFillShade="D9"/>
            <w:vAlign w:val="center"/>
            <w:hideMark/>
          </w:tcPr>
          <w:p w:rsidRPr="00F57DF3" w:rsidR="00F57DF3" w:rsidP="00F57DF3" w:rsidRDefault="00F57DF3" w14:paraId="05896D6D" w14:textId="77777777">
            <w:pPr>
              <w:spacing w:after="0" w:line="240" w:lineRule="auto"/>
              <w:jc w:val="center"/>
              <w:rPr>
                <w:rFonts w:ascii="Verdana" w:hAnsi="Verdana" w:eastAsia="Times New Roman" w:cs="Times New Roman"/>
                <w:b/>
                <w:bCs/>
                <w:color w:val="000000"/>
                <w:lang w:eastAsia="en-GB"/>
              </w:rPr>
            </w:pPr>
            <w:r w:rsidRPr="00F57DF3">
              <w:rPr>
                <w:rFonts w:ascii="Verdana" w:hAnsi="Verdana" w:eastAsia="Times New Roman" w:cs="Times New Roman"/>
                <w:b/>
                <w:bCs/>
                <w:color w:val="000000"/>
                <w:lang w:eastAsia="en-GB"/>
              </w:rPr>
              <w:t>£75,241,488</w:t>
            </w:r>
          </w:p>
        </w:tc>
      </w:tr>
      <w:tr w:rsidRPr="00F57DF3" w:rsidR="00F57DF3" w:rsidTr="00F80B1F" w14:paraId="57DAE55A" w14:textId="77777777">
        <w:trPr>
          <w:trHeight w:val="35"/>
          <w:jc w:val="center"/>
        </w:trPr>
        <w:tc>
          <w:tcPr>
            <w:tcW w:w="1946" w:type="dxa"/>
            <w:vMerge/>
            <w:tcBorders>
              <w:top w:val="single" w:color="auto" w:sz="4" w:space="0"/>
              <w:left w:val="single" w:color="auto" w:sz="4" w:space="0"/>
              <w:bottom w:val="nil"/>
              <w:right w:val="single" w:color="auto" w:sz="4" w:space="0"/>
            </w:tcBorders>
            <w:vAlign w:val="center"/>
            <w:hideMark/>
          </w:tcPr>
          <w:p w:rsidRPr="00F57DF3" w:rsidR="00F57DF3" w:rsidP="00F57DF3" w:rsidRDefault="00F57DF3" w14:paraId="674E4DAE" w14:textId="77777777">
            <w:pPr>
              <w:spacing w:after="0" w:line="240" w:lineRule="auto"/>
              <w:rPr>
                <w:rFonts w:ascii="Verdana" w:hAnsi="Verdana" w:eastAsia="Times New Roman" w:cs="Times New Roman"/>
                <w:b/>
                <w:bCs/>
                <w:color w:val="000000"/>
                <w:lang w:eastAsia="en-GB"/>
              </w:rPr>
            </w:pPr>
          </w:p>
        </w:tc>
        <w:tc>
          <w:tcPr>
            <w:tcW w:w="3029" w:type="dxa"/>
            <w:gridSpan w:val="2"/>
            <w:vMerge/>
            <w:tcBorders>
              <w:top w:val="single" w:color="auto" w:sz="4" w:space="0"/>
              <w:left w:val="single" w:color="auto" w:sz="4" w:space="0"/>
              <w:bottom w:val="single" w:color="auto" w:sz="4" w:space="0"/>
              <w:right w:val="single" w:color="auto" w:sz="4" w:space="0"/>
            </w:tcBorders>
            <w:vAlign w:val="center"/>
            <w:hideMark/>
          </w:tcPr>
          <w:p w:rsidRPr="00F57DF3" w:rsidR="00F57DF3" w:rsidP="00F57DF3" w:rsidRDefault="00F57DF3" w14:paraId="42070B70" w14:textId="77777777">
            <w:pPr>
              <w:spacing w:after="0" w:line="240" w:lineRule="auto"/>
              <w:rPr>
                <w:rFonts w:ascii="Verdana" w:hAnsi="Verdana" w:eastAsia="Times New Roman" w:cs="Times New Roman"/>
                <w:color w:val="000000"/>
                <w:lang w:eastAsia="en-GB"/>
              </w:rPr>
            </w:pPr>
          </w:p>
        </w:tc>
        <w:tc>
          <w:tcPr>
            <w:tcW w:w="2958" w:type="dxa"/>
            <w:vMerge/>
            <w:tcBorders>
              <w:top w:val="single" w:color="auto" w:sz="4" w:space="0"/>
              <w:left w:val="single" w:color="auto" w:sz="4" w:space="0"/>
              <w:bottom w:val="single" w:color="auto" w:sz="4" w:space="0"/>
              <w:right w:val="single" w:color="auto" w:sz="4" w:space="0"/>
            </w:tcBorders>
            <w:vAlign w:val="center"/>
            <w:hideMark/>
          </w:tcPr>
          <w:p w:rsidRPr="00F57DF3" w:rsidR="00F57DF3" w:rsidP="00F57DF3" w:rsidRDefault="00F57DF3" w14:paraId="234EB1DD" w14:textId="77777777">
            <w:pPr>
              <w:spacing w:after="0" w:line="240" w:lineRule="auto"/>
              <w:rPr>
                <w:rFonts w:ascii="Verdana" w:hAnsi="Verdana" w:eastAsia="Times New Roman" w:cs="Times New Roman"/>
                <w:color w:val="000000"/>
                <w:lang w:eastAsia="en-GB"/>
              </w:rPr>
            </w:pPr>
          </w:p>
        </w:tc>
        <w:tc>
          <w:tcPr>
            <w:tcW w:w="241" w:type="dxa"/>
            <w:vMerge/>
            <w:tcBorders>
              <w:top w:val="single" w:color="auto" w:sz="4" w:space="0"/>
              <w:left w:val="single" w:color="auto" w:sz="4" w:space="0"/>
              <w:bottom w:val="single" w:color="auto" w:sz="4" w:space="0"/>
              <w:right w:val="single" w:color="auto" w:sz="4" w:space="0"/>
            </w:tcBorders>
            <w:vAlign w:val="center"/>
            <w:hideMark/>
          </w:tcPr>
          <w:p w:rsidRPr="00F57DF3" w:rsidR="00F57DF3" w:rsidP="00F57DF3" w:rsidRDefault="00F57DF3" w14:paraId="1D0A2D86" w14:textId="77777777">
            <w:pPr>
              <w:spacing w:after="0" w:line="240" w:lineRule="auto"/>
              <w:rPr>
                <w:rFonts w:ascii="Verdana" w:hAnsi="Verdana" w:eastAsia="Times New Roman" w:cs="Times New Roman"/>
                <w:color w:val="000000"/>
                <w:lang w:eastAsia="en-GB"/>
              </w:rPr>
            </w:pPr>
          </w:p>
        </w:tc>
        <w:tc>
          <w:tcPr>
            <w:tcW w:w="1783" w:type="dxa"/>
            <w:vMerge/>
            <w:tcBorders>
              <w:top w:val="single" w:color="auto" w:sz="4" w:space="0"/>
              <w:left w:val="single" w:color="auto" w:sz="4" w:space="0"/>
              <w:bottom w:val="single" w:color="auto" w:sz="4" w:space="0"/>
              <w:right w:val="single" w:color="auto" w:sz="4" w:space="0"/>
            </w:tcBorders>
            <w:shd w:val="clear" w:color="auto" w:fill="D9D9D9" w:themeFill="background1" w:themeFillShade="D9"/>
            <w:vAlign w:val="center"/>
            <w:hideMark/>
          </w:tcPr>
          <w:p w:rsidRPr="00F57DF3" w:rsidR="00F57DF3" w:rsidP="00F57DF3" w:rsidRDefault="00F57DF3" w14:paraId="2A813709" w14:textId="77777777">
            <w:pPr>
              <w:spacing w:after="0" w:line="240" w:lineRule="auto"/>
              <w:rPr>
                <w:rFonts w:ascii="Verdana" w:hAnsi="Verdana" w:eastAsia="Times New Roman" w:cs="Times New Roman"/>
                <w:b/>
                <w:bCs/>
                <w:color w:val="000000"/>
                <w:lang w:eastAsia="en-GB"/>
              </w:rPr>
            </w:pPr>
          </w:p>
        </w:tc>
        <w:tc>
          <w:tcPr>
            <w:tcW w:w="222" w:type="dxa"/>
            <w:tcBorders>
              <w:top w:val="nil"/>
              <w:left w:val="nil"/>
              <w:bottom w:val="nil"/>
              <w:right w:val="nil"/>
            </w:tcBorders>
            <w:noWrap/>
            <w:vAlign w:val="bottom"/>
            <w:hideMark/>
          </w:tcPr>
          <w:p w:rsidRPr="00F57DF3" w:rsidR="00F57DF3" w:rsidP="00F57DF3" w:rsidRDefault="00F57DF3" w14:paraId="3A292771" w14:textId="77777777">
            <w:pPr>
              <w:spacing w:after="0" w:line="240" w:lineRule="auto"/>
              <w:jc w:val="center"/>
              <w:rPr>
                <w:rFonts w:ascii="Verdana" w:hAnsi="Verdana" w:eastAsia="Times New Roman" w:cs="Times New Roman"/>
                <w:color w:val="000000"/>
                <w:lang w:eastAsia="en-GB"/>
              </w:rPr>
            </w:pPr>
          </w:p>
        </w:tc>
      </w:tr>
      <w:tr w:rsidRPr="00F57DF3" w:rsidR="00F57DF3" w:rsidTr="00F80B1F" w14:paraId="34488007" w14:textId="77777777">
        <w:trPr>
          <w:trHeight w:val="35"/>
          <w:jc w:val="center"/>
        </w:trPr>
        <w:tc>
          <w:tcPr>
            <w:tcW w:w="1946" w:type="dxa"/>
            <w:tcBorders>
              <w:top w:val="single" w:color="auto" w:sz="4" w:space="0"/>
              <w:left w:val="single" w:color="auto" w:sz="4" w:space="0"/>
              <w:bottom w:val="single" w:color="auto" w:sz="4" w:space="0"/>
              <w:right w:val="single" w:color="auto" w:sz="4" w:space="0"/>
            </w:tcBorders>
            <w:shd w:val="clear" w:color="000000" w:fill="FFFFFF"/>
            <w:vAlign w:val="center"/>
            <w:hideMark/>
          </w:tcPr>
          <w:p w:rsidRPr="00F57DF3" w:rsidR="00F57DF3" w:rsidP="00F57DF3" w:rsidRDefault="00F57DF3" w14:paraId="039D9C98" w14:textId="77777777">
            <w:pPr>
              <w:spacing w:after="0" w:line="240" w:lineRule="auto"/>
              <w:rPr>
                <w:rFonts w:ascii="Verdana" w:hAnsi="Verdana" w:eastAsia="Times New Roman" w:cs="Times New Roman"/>
                <w:b/>
                <w:bCs/>
                <w:color w:val="000000"/>
                <w:lang w:eastAsia="en-GB"/>
              </w:rPr>
            </w:pPr>
            <w:r w:rsidRPr="00F57DF3">
              <w:rPr>
                <w:rFonts w:ascii="Verdana" w:hAnsi="Verdana" w:eastAsia="Times New Roman" w:cs="Times New Roman"/>
                <w:b/>
                <w:bCs/>
                <w:color w:val="000000"/>
                <w:lang w:eastAsia="en-GB"/>
              </w:rPr>
              <w:t>Variance</w:t>
            </w:r>
            <w:r w:rsidRPr="00F57DF3">
              <w:rPr>
                <w:rFonts w:ascii="Verdana" w:hAnsi="Verdana" w:eastAsia="Times New Roman" w:cs="Times New Roman"/>
                <w:color w:val="000000"/>
                <w:lang w:eastAsia="en-GB"/>
              </w:rPr>
              <w:t> </w:t>
            </w:r>
          </w:p>
        </w:tc>
        <w:tc>
          <w:tcPr>
            <w:tcW w:w="3029" w:type="dxa"/>
            <w:gridSpan w:val="2"/>
            <w:tcBorders>
              <w:top w:val="single" w:color="auto" w:sz="4" w:space="0"/>
              <w:left w:val="single" w:color="auto" w:sz="4" w:space="0"/>
              <w:bottom w:val="single" w:color="auto" w:sz="4" w:space="0"/>
              <w:right w:val="single" w:color="auto" w:sz="4" w:space="0"/>
            </w:tcBorders>
            <w:shd w:val="clear" w:color="000000" w:fill="FFFFFF"/>
            <w:vAlign w:val="center"/>
            <w:hideMark/>
          </w:tcPr>
          <w:p w:rsidRPr="00F57DF3" w:rsidR="00F57DF3" w:rsidP="00F57DF3" w:rsidRDefault="00F57DF3" w14:paraId="508D201A" w14:textId="77777777">
            <w:pPr>
              <w:spacing w:after="0" w:line="240" w:lineRule="auto"/>
              <w:rPr>
                <w:rFonts w:ascii="Verdana" w:hAnsi="Verdana" w:eastAsia="Times New Roman" w:cs="Times New Roman"/>
                <w:color w:val="EE0000"/>
                <w:lang w:eastAsia="en-GB"/>
              </w:rPr>
            </w:pPr>
            <w:r w:rsidRPr="00F57DF3">
              <w:rPr>
                <w:rFonts w:ascii="Verdana" w:hAnsi="Verdana" w:eastAsia="Times New Roman" w:cs="Times New Roman"/>
                <w:color w:val="EE0000"/>
                <w:lang w:eastAsia="en-GB"/>
              </w:rPr>
              <w:t>£6,897,639</w:t>
            </w:r>
          </w:p>
        </w:tc>
        <w:tc>
          <w:tcPr>
            <w:tcW w:w="2958" w:type="dxa"/>
            <w:tcBorders>
              <w:top w:val="single" w:color="auto" w:sz="4" w:space="0"/>
              <w:left w:val="single" w:color="auto" w:sz="4" w:space="0"/>
              <w:bottom w:val="single" w:color="auto" w:sz="4" w:space="0"/>
              <w:right w:val="single" w:color="auto" w:sz="4" w:space="0"/>
            </w:tcBorders>
            <w:shd w:val="clear" w:color="000000" w:fill="FFFFFF"/>
            <w:vAlign w:val="center"/>
            <w:hideMark/>
          </w:tcPr>
          <w:p w:rsidRPr="00F57DF3" w:rsidR="00F57DF3" w:rsidP="00F57DF3" w:rsidRDefault="00F57DF3" w14:paraId="511557B7" w14:textId="77777777">
            <w:pPr>
              <w:spacing w:after="0" w:line="240" w:lineRule="auto"/>
              <w:jc w:val="center"/>
              <w:rPr>
                <w:rFonts w:ascii="Verdana" w:hAnsi="Verdana" w:eastAsia="Times New Roman" w:cs="Times New Roman"/>
                <w:color w:val="00B050"/>
                <w:lang w:eastAsia="en-GB"/>
              </w:rPr>
            </w:pPr>
            <w:r w:rsidRPr="00F57DF3">
              <w:rPr>
                <w:rFonts w:ascii="Verdana" w:hAnsi="Verdana" w:eastAsia="Times New Roman" w:cs="Times New Roman"/>
                <w:color w:val="00B050"/>
                <w:lang w:eastAsia="en-GB"/>
              </w:rPr>
              <w:t>-£209,570</w:t>
            </w:r>
          </w:p>
        </w:tc>
        <w:tc>
          <w:tcPr>
            <w:tcW w:w="241" w:type="dxa"/>
            <w:tcBorders>
              <w:top w:val="single" w:color="auto" w:sz="4" w:space="0"/>
              <w:left w:val="single" w:color="auto" w:sz="4" w:space="0"/>
              <w:bottom w:val="single" w:color="auto" w:sz="4" w:space="0"/>
              <w:right w:val="single" w:color="auto" w:sz="4" w:space="0"/>
            </w:tcBorders>
            <w:shd w:val="clear" w:color="000000" w:fill="FFFFFF"/>
            <w:vAlign w:val="center"/>
            <w:hideMark/>
          </w:tcPr>
          <w:p w:rsidRPr="00F57DF3" w:rsidR="00F57DF3" w:rsidP="00F57DF3" w:rsidRDefault="00F57DF3" w14:paraId="3AD2F241" w14:textId="77777777">
            <w:pPr>
              <w:spacing w:after="0" w:line="240" w:lineRule="auto"/>
              <w:jc w:val="center"/>
              <w:rPr>
                <w:rFonts w:ascii="Verdana" w:hAnsi="Verdana" w:eastAsia="Times New Roman" w:cs="Times New Roman"/>
                <w:color w:val="00B050"/>
                <w:lang w:eastAsia="en-GB"/>
              </w:rPr>
            </w:pPr>
            <w:r w:rsidRPr="00F57DF3">
              <w:rPr>
                <w:rFonts w:ascii="Verdana" w:hAnsi="Verdana" w:eastAsia="Times New Roman" w:cs="Times New Roman"/>
                <w:color w:val="00B050"/>
                <w:lang w:eastAsia="en-GB"/>
              </w:rPr>
              <w:t>-£98,924</w:t>
            </w:r>
          </w:p>
        </w:tc>
        <w:tc>
          <w:tcPr>
            <w:tcW w:w="1783" w:type="dxa"/>
            <w:tcBorders>
              <w:top w:val="single" w:color="auto" w:sz="4" w:space="0"/>
              <w:left w:val="single" w:color="auto" w:sz="4" w:space="0"/>
              <w:bottom w:val="single" w:color="auto" w:sz="4" w:space="0"/>
              <w:right w:val="single" w:color="auto" w:sz="4" w:space="0"/>
            </w:tcBorders>
            <w:shd w:val="clear" w:color="auto" w:fill="D9D9D9" w:themeFill="background1" w:themeFillShade="D9"/>
            <w:vAlign w:val="center"/>
            <w:hideMark/>
          </w:tcPr>
          <w:p w:rsidRPr="00F57DF3" w:rsidR="00F57DF3" w:rsidP="00F57DF3" w:rsidRDefault="00F57DF3" w14:paraId="49A47B3C" w14:textId="77777777">
            <w:pPr>
              <w:spacing w:after="0" w:line="240" w:lineRule="auto"/>
              <w:jc w:val="center"/>
              <w:rPr>
                <w:rFonts w:ascii="Verdana" w:hAnsi="Verdana" w:eastAsia="Times New Roman" w:cs="Times New Roman"/>
                <w:b/>
                <w:bCs/>
                <w:color w:val="EE0000"/>
                <w:lang w:eastAsia="en-GB"/>
              </w:rPr>
            </w:pPr>
            <w:r w:rsidRPr="00F57DF3">
              <w:rPr>
                <w:rFonts w:ascii="Verdana" w:hAnsi="Verdana" w:eastAsia="Times New Roman" w:cs="Times New Roman"/>
                <w:b/>
                <w:bCs/>
                <w:color w:val="EE0000"/>
                <w:lang w:eastAsia="en-GB"/>
              </w:rPr>
              <w:t>£6,589,144</w:t>
            </w:r>
          </w:p>
        </w:tc>
        <w:tc>
          <w:tcPr>
            <w:tcW w:w="222" w:type="dxa"/>
            <w:vAlign w:val="center"/>
            <w:hideMark/>
          </w:tcPr>
          <w:p w:rsidRPr="00F57DF3" w:rsidR="00F57DF3" w:rsidP="00F57DF3" w:rsidRDefault="00F57DF3" w14:paraId="46187B8C" w14:textId="77777777">
            <w:pPr>
              <w:spacing w:after="0" w:line="240" w:lineRule="auto"/>
              <w:rPr>
                <w:rFonts w:ascii="Verdana" w:hAnsi="Verdana" w:eastAsia="Times New Roman" w:cs="Times New Roman"/>
                <w:lang w:eastAsia="en-GB"/>
              </w:rPr>
            </w:pPr>
          </w:p>
        </w:tc>
      </w:tr>
    </w:tbl>
    <w:p w:rsidR="005F618D" w:rsidP="00A40E8A" w:rsidRDefault="005F618D" w14:paraId="40FACE62" w14:textId="77777777">
      <w:pPr>
        <w:spacing w:after="0" w:line="240" w:lineRule="auto"/>
        <w:rPr>
          <w:rFonts w:ascii="Verdana" w:hAnsi="Verdana" w:cs="Arial"/>
          <w:sz w:val="24"/>
          <w:szCs w:val="24"/>
          <w:highlight w:val="yellow"/>
        </w:rPr>
      </w:pPr>
    </w:p>
    <w:p w:rsidRPr="006C00DC" w:rsidR="000709AF" w:rsidP="005C11CD" w:rsidRDefault="005C11CD" w14:paraId="6A0C9C23" w14:textId="5920CEF0">
      <w:pPr>
        <w:pStyle w:val="ListParagraph"/>
        <w:numPr>
          <w:ilvl w:val="1"/>
          <w:numId w:val="1"/>
        </w:numPr>
        <w:spacing w:after="0" w:line="240" w:lineRule="auto"/>
        <w:ind w:left="709"/>
        <w:rPr>
          <w:rFonts w:ascii="Verdana" w:hAnsi="Verdana" w:cs="Arial"/>
          <w:b/>
          <w:sz w:val="24"/>
          <w:szCs w:val="24"/>
        </w:rPr>
      </w:pPr>
      <w:r>
        <w:rPr>
          <w:rFonts w:ascii="Verdana" w:hAnsi="Verdana" w:cs="Arial"/>
          <w:b/>
          <w:bCs/>
          <w:sz w:val="24"/>
          <w:szCs w:val="24"/>
        </w:rPr>
        <w:t xml:space="preserve">MHLD </w:t>
      </w:r>
      <w:r w:rsidRPr="006C00DC" w:rsidR="000709AF">
        <w:rPr>
          <w:rFonts w:ascii="Verdana" w:hAnsi="Verdana" w:cs="Arial"/>
          <w:b/>
          <w:bCs/>
          <w:sz w:val="24"/>
          <w:szCs w:val="24"/>
        </w:rPr>
        <w:t>Financ</w:t>
      </w:r>
      <w:r>
        <w:rPr>
          <w:rFonts w:ascii="Verdana" w:hAnsi="Verdana" w:cs="Arial"/>
          <w:b/>
          <w:bCs/>
          <w:sz w:val="24"/>
          <w:szCs w:val="24"/>
        </w:rPr>
        <w:t>ial Analysis</w:t>
      </w:r>
    </w:p>
    <w:p w:rsidRPr="006C00DC" w:rsidR="000709AF" w:rsidP="005C11CD" w:rsidRDefault="000709AF" w14:paraId="00CEEC58" w14:textId="19663B5B">
      <w:pPr>
        <w:spacing w:after="0" w:line="240" w:lineRule="auto"/>
        <w:ind w:right="237"/>
        <w:contextualSpacing/>
        <w:rPr>
          <w:rFonts w:ascii="Verdana" w:hAnsi="Verdana" w:cs="Arial"/>
          <w:bCs/>
          <w:sz w:val="24"/>
          <w:szCs w:val="24"/>
        </w:rPr>
      </w:pPr>
      <w:r>
        <w:rPr>
          <w:rFonts w:ascii="Verdana" w:hAnsi="Verdana" w:cs="Arial"/>
          <w:bCs/>
          <w:sz w:val="24"/>
          <w:szCs w:val="24"/>
        </w:rPr>
        <w:t>The</w:t>
      </w:r>
      <w:r w:rsidRPr="006C00DC">
        <w:rPr>
          <w:rFonts w:ascii="Verdana" w:hAnsi="Verdana" w:cs="Arial"/>
          <w:bCs/>
          <w:sz w:val="24"/>
          <w:szCs w:val="24"/>
        </w:rPr>
        <w:t xml:space="preserve"> </w:t>
      </w:r>
      <w:r w:rsidR="005C11CD">
        <w:rPr>
          <w:rFonts w:ascii="Verdana" w:hAnsi="Verdana" w:cs="Arial"/>
          <w:bCs/>
          <w:sz w:val="24"/>
          <w:szCs w:val="24"/>
        </w:rPr>
        <w:t xml:space="preserve">MHLD </w:t>
      </w:r>
      <w:r w:rsidRPr="006C00DC">
        <w:rPr>
          <w:rFonts w:ascii="Verdana" w:hAnsi="Verdana" w:cs="Arial"/>
          <w:bCs/>
          <w:sz w:val="24"/>
          <w:szCs w:val="24"/>
        </w:rPr>
        <w:t>financial position</w:t>
      </w:r>
      <w:r>
        <w:rPr>
          <w:rFonts w:ascii="Verdana" w:hAnsi="Verdana" w:cs="Arial"/>
          <w:bCs/>
          <w:sz w:val="24"/>
          <w:szCs w:val="24"/>
        </w:rPr>
        <w:t xml:space="preserve"> for December 2025 is</w:t>
      </w:r>
      <w:r w:rsidRPr="006C00DC">
        <w:rPr>
          <w:rFonts w:ascii="Verdana" w:hAnsi="Verdana" w:cs="Arial"/>
          <w:bCs/>
          <w:sz w:val="24"/>
          <w:szCs w:val="24"/>
        </w:rPr>
        <w:t xml:space="preserve"> a reported overspend against budget of £1.315m, this is an increase of £0.248m compared with the previous month’s overspend of £1.068m.</w:t>
      </w:r>
    </w:p>
    <w:p w:rsidRPr="006C00DC" w:rsidR="000709AF" w:rsidP="005C11CD" w:rsidRDefault="000709AF" w14:paraId="1D4DA897" w14:textId="77777777">
      <w:pPr>
        <w:pStyle w:val="ListParagraph"/>
        <w:spacing w:after="0" w:line="240" w:lineRule="auto"/>
        <w:ind w:left="0" w:right="237"/>
        <w:rPr>
          <w:rFonts w:ascii="Verdana" w:hAnsi="Verdana" w:cs="Arial"/>
          <w:b/>
          <w:sz w:val="24"/>
          <w:szCs w:val="24"/>
        </w:rPr>
      </w:pPr>
    </w:p>
    <w:p w:rsidRPr="00A40E8A" w:rsidR="000709AF" w:rsidP="005C11CD" w:rsidRDefault="000709AF" w14:paraId="47495A4F" w14:textId="77777777">
      <w:pPr>
        <w:spacing w:after="0" w:line="240" w:lineRule="auto"/>
        <w:ind w:right="237"/>
        <w:rPr>
          <w:rFonts w:ascii="Verdana" w:hAnsi="Verdana" w:cs="Arial"/>
          <w:bCs/>
          <w:sz w:val="24"/>
          <w:szCs w:val="24"/>
        </w:rPr>
      </w:pPr>
      <w:r w:rsidRPr="00A40E8A">
        <w:rPr>
          <w:rFonts w:ascii="Verdana" w:hAnsi="Verdana" w:cs="Arial"/>
          <w:bCs/>
          <w:sz w:val="24"/>
          <w:szCs w:val="24"/>
        </w:rPr>
        <w:t>There was a slight reduction in costs relating to privately commissioned adult Mental Health inpatient and PICU beds as pressures continue in adult inpatient services.  At the end of December there were 25 patients residing in privately commissioned beds at a cost of £0.781m</w:t>
      </w:r>
      <w:r>
        <w:rPr>
          <w:rFonts w:ascii="Verdana" w:hAnsi="Verdana" w:cs="Arial"/>
          <w:bCs/>
          <w:sz w:val="24"/>
          <w:szCs w:val="24"/>
        </w:rPr>
        <w:t xml:space="preserve">. </w:t>
      </w:r>
      <w:r w:rsidRPr="00A40E8A">
        <w:rPr>
          <w:rFonts w:ascii="Verdana" w:hAnsi="Verdana" w:cs="Arial"/>
          <w:bCs/>
          <w:sz w:val="24"/>
          <w:szCs w:val="24"/>
        </w:rPr>
        <w:t>From month 10, it has been agreed that Private Inpatient expenditure will be reported outside of CHC.</w:t>
      </w:r>
    </w:p>
    <w:p w:rsidRPr="00A40E8A" w:rsidR="000709AF" w:rsidP="000709AF" w:rsidRDefault="000709AF" w14:paraId="641A698B" w14:textId="77777777">
      <w:pPr>
        <w:spacing w:after="0" w:line="240" w:lineRule="auto"/>
        <w:ind w:right="237"/>
        <w:contextualSpacing/>
        <w:rPr>
          <w:rFonts w:ascii="Verdana" w:hAnsi="Verdana" w:cs="Arial"/>
          <w:bCs/>
          <w:sz w:val="24"/>
          <w:szCs w:val="24"/>
        </w:rPr>
      </w:pPr>
    </w:p>
    <w:p w:rsidRPr="00A40E8A" w:rsidR="000709AF" w:rsidP="000709AF" w:rsidRDefault="000709AF" w14:paraId="644FDDC0" w14:textId="77777777">
      <w:pPr>
        <w:spacing w:after="0" w:line="240" w:lineRule="auto"/>
        <w:ind w:right="237"/>
        <w:contextualSpacing/>
        <w:rPr>
          <w:rFonts w:ascii="Verdana" w:hAnsi="Verdana" w:cs="Arial"/>
          <w:bCs/>
          <w:sz w:val="24"/>
          <w:szCs w:val="24"/>
        </w:rPr>
      </w:pPr>
      <w:r w:rsidRPr="00A40E8A">
        <w:rPr>
          <w:rFonts w:ascii="Verdana" w:hAnsi="Verdana" w:cs="Arial"/>
          <w:bCs/>
          <w:sz w:val="24"/>
          <w:szCs w:val="24"/>
        </w:rPr>
        <w:t xml:space="preserve">Additional observation expenditure increased significantly in month to £0.172m which represented an increase of £0.109m compared to the previous month.  </w:t>
      </w:r>
    </w:p>
    <w:p w:rsidRPr="00A40E8A" w:rsidR="000709AF" w:rsidP="000709AF" w:rsidRDefault="000709AF" w14:paraId="66FAE9F0" w14:textId="77777777">
      <w:pPr>
        <w:spacing w:after="0" w:line="240" w:lineRule="auto"/>
        <w:ind w:right="237"/>
        <w:contextualSpacing/>
        <w:rPr>
          <w:rFonts w:ascii="Verdana" w:hAnsi="Verdana" w:cs="Arial"/>
          <w:bCs/>
          <w:sz w:val="24"/>
          <w:szCs w:val="24"/>
        </w:rPr>
      </w:pPr>
    </w:p>
    <w:p w:rsidR="000709AF" w:rsidP="000709AF" w:rsidRDefault="000709AF" w14:paraId="42ED7833" w14:textId="77777777">
      <w:pPr>
        <w:spacing w:after="0" w:line="240" w:lineRule="auto"/>
        <w:ind w:right="237"/>
        <w:contextualSpacing/>
        <w:rPr>
          <w:rFonts w:ascii="Verdana" w:hAnsi="Verdana" w:cs="Arial"/>
          <w:bCs/>
          <w:sz w:val="24"/>
          <w:szCs w:val="24"/>
        </w:rPr>
      </w:pPr>
      <w:r w:rsidRPr="00A40E8A">
        <w:rPr>
          <w:rFonts w:ascii="Verdana" w:hAnsi="Verdana" w:cs="Arial"/>
          <w:bCs/>
          <w:sz w:val="24"/>
          <w:szCs w:val="24"/>
        </w:rPr>
        <w:t xml:space="preserve">Further funding in respect of growth was not issued as part of the </w:t>
      </w:r>
      <w:r>
        <w:rPr>
          <w:rFonts w:ascii="Verdana" w:hAnsi="Verdana" w:cs="Arial"/>
          <w:bCs/>
          <w:sz w:val="24"/>
          <w:szCs w:val="24"/>
        </w:rPr>
        <w:t xml:space="preserve">25/26 </w:t>
      </w:r>
      <w:r w:rsidRPr="00A40E8A">
        <w:rPr>
          <w:rFonts w:ascii="Verdana" w:hAnsi="Verdana" w:cs="Arial"/>
          <w:bCs/>
          <w:sz w:val="24"/>
          <w:szCs w:val="24"/>
        </w:rPr>
        <w:t>annual plan and as such, any further growth in demand must be managed within the current budget.  Unfunded net growth in the month totalled £0.502m which was a deterioration of £0.155m compared to Month 8 however £0.126m of this charge relates to retrospective costs.  YTD growth totals £2.690 million at the end of Month 9.</w:t>
      </w:r>
    </w:p>
    <w:p w:rsidR="000709AF" w:rsidP="000709AF" w:rsidRDefault="000709AF" w14:paraId="2B291877" w14:textId="77777777">
      <w:pPr>
        <w:spacing w:after="0" w:line="240" w:lineRule="auto"/>
        <w:ind w:right="237"/>
        <w:contextualSpacing/>
        <w:rPr>
          <w:rFonts w:ascii="Verdana" w:hAnsi="Verdana" w:cs="Arial"/>
          <w:bCs/>
          <w:sz w:val="24"/>
          <w:szCs w:val="24"/>
        </w:rPr>
      </w:pPr>
    </w:p>
    <w:p w:rsidRPr="005C11CD" w:rsidR="005C11CD" w:rsidP="005C11CD" w:rsidRDefault="005C11CD" w14:paraId="4F6EC63B" w14:textId="229E8717">
      <w:pPr>
        <w:pStyle w:val="ListParagraph"/>
        <w:numPr>
          <w:ilvl w:val="1"/>
          <w:numId w:val="1"/>
        </w:numPr>
        <w:spacing w:after="0" w:line="240" w:lineRule="auto"/>
        <w:ind w:left="709"/>
        <w:rPr>
          <w:rFonts w:ascii="Verdana" w:hAnsi="Verdana" w:cs="Arial"/>
          <w:b/>
          <w:sz w:val="24"/>
          <w:szCs w:val="24"/>
        </w:rPr>
      </w:pPr>
      <w:r w:rsidRPr="005C11CD">
        <w:rPr>
          <w:rFonts w:ascii="Verdana" w:hAnsi="Verdana" w:cs="Arial"/>
          <w:b/>
          <w:sz w:val="24"/>
          <w:szCs w:val="24"/>
        </w:rPr>
        <w:t>Long Term Care Financial Analysis</w:t>
      </w:r>
    </w:p>
    <w:p w:rsidRPr="00A40E8A" w:rsidR="005C11CD" w:rsidP="005C11CD" w:rsidRDefault="005C11CD" w14:paraId="6F5ACBBA" w14:textId="0AE0355C">
      <w:pPr>
        <w:spacing w:after="0" w:line="240" w:lineRule="auto"/>
        <w:rPr>
          <w:rFonts w:ascii="Verdana" w:hAnsi="Verdana"/>
          <w:sz w:val="24"/>
          <w:szCs w:val="24"/>
        </w:rPr>
      </w:pPr>
      <w:r w:rsidRPr="604292CF" w:rsidR="005C11CD">
        <w:rPr>
          <w:rFonts w:ascii="Verdana" w:hAnsi="Verdana"/>
          <w:sz w:val="24"/>
          <w:szCs w:val="24"/>
        </w:rPr>
        <w:t xml:space="preserve">The financial position </w:t>
      </w:r>
      <w:r w:rsidRPr="604292CF" w:rsidR="005C11CD">
        <w:rPr>
          <w:rFonts w:ascii="Verdana" w:hAnsi="Verdana"/>
          <w:sz w:val="24"/>
          <w:szCs w:val="24"/>
        </w:rPr>
        <w:t xml:space="preserve">for the </w:t>
      </w:r>
      <w:r w:rsidRPr="604292CF" w:rsidR="6A4C4672">
        <w:rPr>
          <w:rFonts w:ascii="Verdana" w:hAnsi="Verdana"/>
          <w:sz w:val="24"/>
          <w:szCs w:val="24"/>
        </w:rPr>
        <w:t>Long-Term</w:t>
      </w:r>
      <w:r w:rsidRPr="604292CF" w:rsidR="005C11CD">
        <w:rPr>
          <w:rFonts w:ascii="Verdana" w:hAnsi="Verdana"/>
          <w:sz w:val="24"/>
          <w:szCs w:val="24"/>
        </w:rPr>
        <w:t xml:space="preserve"> Care Team </w:t>
      </w:r>
      <w:r w:rsidRPr="604292CF" w:rsidR="005C11CD">
        <w:rPr>
          <w:rFonts w:ascii="Verdana" w:hAnsi="Verdana"/>
          <w:sz w:val="24"/>
          <w:szCs w:val="24"/>
        </w:rPr>
        <w:t>to the end of Q3 is an underspend of £210</w:t>
      </w:r>
      <w:r w:rsidRPr="604292CF" w:rsidR="005C11CD">
        <w:rPr>
          <w:rFonts w:ascii="Verdana" w:hAnsi="Verdana"/>
          <w:sz w:val="24"/>
          <w:szCs w:val="24"/>
        </w:rPr>
        <w:t xml:space="preserve">k. </w:t>
      </w:r>
      <w:r w:rsidRPr="604292CF" w:rsidR="005C11CD">
        <w:rPr>
          <w:rFonts w:ascii="Verdana" w:hAnsi="Verdana"/>
          <w:sz w:val="24"/>
          <w:szCs w:val="24"/>
        </w:rPr>
        <w:t xml:space="preserve"> </w:t>
      </w:r>
      <w:r w:rsidRPr="604292CF" w:rsidR="005C11CD">
        <w:rPr>
          <w:rFonts w:ascii="Verdana" w:hAnsi="Verdana"/>
          <w:sz w:val="24"/>
          <w:szCs w:val="24"/>
        </w:rPr>
        <w:t>Unlike MHLD, a</w:t>
      </w:r>
      <w:r w:rsidRPr="604292CF" w:rsidR="005C11CD">
        <w:rPr>
          <w:rFonts w:ascii="Verdana" w:hAnsi="Verdana"/>
          <w:sz w:val="24"/>
          <w:szCs w:val="24"/>
        </w:rPr>
        <w:t xml:space="preserve">ll inflation growth has been funded; therefore, the underspend is driven by patient numbers. </w:t>
      </w:r>
      <w:r w:rsidRPr="604292CF" w:rsidR="03C53FAC">
        <w:rPr>
          <w:rFonts w:ascii="Verdana" w:hAnsi="Verdana"/>
          <w:sz w:val="24"/>
          <w:szCs w:val="24"/>
        </w:rPr>
        <w:t>Most of</w:t>
      </w:r>
      <w:r w:rsidRPr="604292CF" w:rsidR="005C11CD">
        <w:rPr>
          <w:rFonts w:ascii="Verdana" w:hAnsi="Verdana"/>
          <w:sz w:val="24"/>
          <w:szCs w:val="24"/>
        </w:rPr>
        <w:t xml:space="preserve"> the underspend has been derived from reviews of patients and the packages they have, as opposed to a reduction in demand. This has led to the identification of anomalies which have led to a net financial benefit.</w:t>
      </w:r>
    </w:p>
    <w:p w:rsidRPr="00A40E8A" w:rsidR="005C11CD" w:rsidP="005C11CD" w:rsidRDefault="005C11CD" w14:paraId="0946A273" w14:textId="77777777">
      <w:pPr>
        <w:spacing w:after="0" w:line="240" w:lineRule="auto"/>
        <w:rPr>
          <w:rFonts w:ascii="Verdana" w:hAnsi="Verdana"/>
          <w:sz w:val="24"/>
          <w:szCs w:val="24"/>
        </w:rPr>
      </w:pPr>
    </w:p>
    <w:p w:rsidRPr="00A40E8A" w:rsidR="005C11CD" w:rsidP="005C11CD" w:rsidRDefault="005C11CD" w14:paraId="75D2BD43" w14:textId="77777777">
      <w:pPr>
        <w:spacing w:after="0" w:line="240" w:lineRule="auto"/>
        <w:rPr>
          <w:rFonts w:ascii="Verdana" w:hAnsi="Verdana"/>
          <w:sz w:val="24"/>
          <w:szCs w:val="24"/>
        </w:rPr>
      </w:pPr>
      <w:r w:rsidRPr="00A40E8A">
        <w:rPr>
          <w:rFonts w:ascii="Verdana" w:hAnsi="Verdana"/>
          <w:sz w:val="24"/>
          <w:szCs w:val="24"/>
        </w:rPr>
        <w:t xml:space="preserve">The full year forecast remains at £44k under spent. It has been considered prudent to not forecast a continuing underspend due to on-going reviews of patient occupancy dates with specific providers and work </w:t>
      </w:r>
      <w:r w:rsidRPr="00A40E8A">
        <w:rPr>
          <w:rFonts w:ascii="Verdana" w:hAnsi="Verdana"/>
          <w:sz w:val="24"/>
          <w:szCs w:val="24"/>
        </w:rPr>
        <w:t>with Local Authority partners to speed up discharges from acute beds to more appropriate settings.</w:t>
      </w:r>
    </w:p>
    <w:p w:rsidRPr="00A40E8A" w:rsidR="005C11CD" w:rsidP="005C11CD" w:rsidRDefault="005C11CD" w14:paraId="30B3A8FB" w14:textId="77777777">
      <w:pPr>
        <w:spacing w:after="0" w:line="240" w:lineRule="auto"/>
        <w:rPr>
          <w:rFonts w:ascii="Verdana" w:hAnsi="Verdana"/>
          <w:sz w:val="24"/>
          <w:szCs w:val="24"/>
        </w:rPr>
      </w:pPr>
    </w:p>
    <w:p w:rsidRPr="00A40E8A" w:rsidR="005C11CD" w:rsidP="005C11CD" w:rsidRDefault="005C11CD" w14:paraId="77665F8D" w14:textId="77777777">
      <w:pPr>
        <w:spacing w:after="0" w:line="240" w:lineRule="auto"/>
        <w:rPr>
          <w:rFonts w:ascii="Verdana" w:hAnsi="Verdana"/>
          <w:sz w:val="24"/>
          <w:szCs w:val="24"/>
        </w:rPr>
      </w:pPr>
      <w:r w:rsidRPr="00A40E8A">
        <w:rPr>
          <w:rFonts w:ascii="Verdana" w:hAnsi="Verdana"/>
          <w:sz w:val="24"/>
          <w:szCs w:val="24"/>
        </w:rPr>
        <w:t>The final FNC rate for 25-26 has been agreed at an All-Wales level. This will lead to an increase in cost for 25-26 of £236k. An estimate of this value was included in the forecast for 25</w:t>
      </w:r>
      <w:r>
        <w:rPr>
          <w:rFonts w:ascii="Verdana" w:hAnsi="Verdana"/>
          <w:sz w:val="24"/>
          <w:szCs w:val="24"/>
        </w:rPr>
        <w:t>/</w:t>
      </w:r>
      <w:r w:rsidRPr="00A40E8A">
        <w:rPr>
          <w:rFonts w:ascii="Verdana" w:hAnsi="Verdana"/>
          <w:sz w:val="24"/>
          <w:szCs w:val="24"/>
        </w:rPr>
        <w:t>26. Funding has been provided meaning there is no financial risk to SBUHB.</w:t>
      </w:r>
    </w:p>
    <w:p w:rsidRPr="00A40E8A" w:rsidR="005C11CD" w:rsidP="005C11CD" w:rsidRDefault="005C11CD" w14:paraId="2D6C912B" w14:textId="77777777">
      <w:pPr>
        <w:spacing w:after="0" w:line="240" w:lineRule="auto"/>
        <w:rPr>
          <w:rFonts w:ascii="Verdana" w:hAnsi="Verdana"/>
          <w:sz w:val="24"/>
          <w:szCs w:val="24"/>
        </w:rPr>
      </w:pPr>
    </w:p>
    <w:p w:rsidRPr="00A40E8A" w:rsidR="005C11CD" w:rsidP="005C11CD" w:rsidRDefault="005C11CD" w14:paraId="1D1D07A4" w14:textId="77777777">
      <w:pPr>
        <w:spacing w:after="0" w:line="240" w:lineRule="auto"/>
        <w:rPr>
          <w:rFonts w:ascii="Verdana" w:hAnsi="Verdana"/>
          <w:sz w:val="24"/>
          <w:szCs w:val="24"/>
        </w:rPr>
      </w:pPr>
      <w:r w:rsidRPr="00A40E8A">
        <w:rPr>
          <w:rFonts w:ascii="Verdana" w:hAnsi="Verdana"/>
          <w:sz w:val="24"/>
          <w:szCs w:val="24"/>
        </w:rPr>
        <w:t>Expenditure has plateaued over the last 12 months versus the period up to 24</w:t>
      </w:r>
      <w:r>
        <w:rPr>
          <w:rFonts w:ascii="Verdana" w:hAnsi="Verdana"/>
          <w:sz w:val="24"/>
          <w:szCs w:val="24"/>
        </w:rPr>
        <w:t>/</w:t>
      </w:r>
      <w:r w:rsidRPr="00A40E8A">
        <w:rPr>
          <w:rFonts w:ascii="Verdana" w:hAnsi="Verdana"/>
          <w:sz w:val="24"/>
          <w:szCs w:val="24"/>
        </w:rPr>
        <w:t>25. External factors driving changes in expenditure are:</w:t>
      </w:r>
    </w:p>
    <w:p w:rsidRPr="00A40E8A" w:rsidR="005C11CD" w:rsidP="005C11CD" w:rsidRDefault="005C11CD" w14:paraId="7DBAEC6D" w14:textId="77777777">
      <w:pPr>
        <w:pStyle w:val="ListParagraph"/>
        <w:numPr>
          <w:ilvl w:val="0"/>
          <w:numId w:val="5"/>
        </w:numPr>
        <w:spacing w:after="0" w:line="240" w:lineRule="auto"/>
        <w:rPr>
          <w:rFonts w:ascii="Verdana" w:hAnsi="Verdana"/>
          <w:sz w:val="24"/>
          <w:szCs w:val="24"/>
        </w:rPr>
      </w:pPr>
      <w:r w:rsidRPr="00A40E8A">
        <w:rPr>
          <w:rFonts w:ascii="Verdana" w:hAnsi="Verdana"/>
          <w:sz w:val="24"/>
          <w:szCs w:val="24"/>
        </w:rPr>
        <w:t>Pay inflation and general inflation linked to CPI</w:t>
      </w:r>
    </w:p>
    <w:p w:rsidRPr="00A40E8A" w:rsidR="005C11CD" w:rsidP="005C11CD" w:rsidRDefault="005C11CD" w14:paraId="070D073D" w14:textId="77777777">
      <w:pPr>
        <w:pStyle w:val="ListParagraph"/>
        <w:numPr>
          <w:ilvl w:val="0"/>
          <w:numId w:val="5"/>
        </w:numPr>
        <w:spacing w:after="0" w:line="240" w:lineRule="auto"/>
        <w:rPr>
          <w:rFonts w:ascii="Verdana" w:hAnsi="Verdana"/>
          <w:sz w:val="24"/>
          <w:szCs w:val="24"/>
        </w:rPr>
      </w:pPr>
      <w:r w:rsidRPr="00A40E8A">
        <w:rPr>
          <w:rFonts w:ascii="Verdana" w:hAnsi="Verdana"/>
          <w:sz w:val="24"/>
          <w:szCs w:val="24"/>
        </w:rPr>
        <w:t>Changes in availability base rate packages versus higher rate packages</w:t>
      </w:r>
    </w:p>
    <w:p w:rsidRPr="00A40E8A" w:rsidR="005C11CD" w:rsidP="005C11CD" w:rsidRDefault="005C11CD" w14:paraId="19DB6988" w14:textId="77777777">
      <w:pPr>
        <w:pStyle w:val="ListParagraph"/>
        <w:numPr>
          <w:ilvl w:val="0"/>
          <w:numId w:val="5"/>
        </w:numPr>
        <w:spacing w:after="0" w:line="240" w:lineRule="auto"/>
        <w:rPr>
          <w:rFonts w:ascii="Verdana" w:hAnsi="Verdana"/>
          <w:sz w:val="24"/>
          <w:szCs w:val="24"/>
        </w:rPr>
      </w:pPr>
      <w:r w:rsidRPr="00A40E8A">
        <w:rPr>
          <w:rFonts w:ascii="Verdana" w:hAnsi="Verdana"/>
          <w:sz w:val="24"/>
          <w:szCs w:val="24"/>
        </w:rPr>
        <w:t>Changes in demand and capacity</w:t>
      </w:r>
    </w:p>
    <w:p w:rsidRPr="00A40E8A" w:rsidR="005C11CD" w:rsidP="005C11CD" w:rsidRDefault="005C11CD" w14:paraId="116C4CFE" w14:textId="77777777">
      <w:pPr>
        <w:spacing w:after="0" w:line="240" w:lineRule="auto"/>
        <w:rPr>
          <w:rFonts w:ascii="Verdana" w:hAnsi="Verdana"/>
          <w:sz w:val="24"/>
          <w:szCs w:val="24"/>
        </w:rPr>
      </w:pPr>
    </w:p>
    <w:p w:rsidRPr="00A40E8A" w:rsidR="005C11CD" w:rsidP="005C11CD" w:rsidRDefault="005C11CD" w14:paraId="50CCD0B9" w14:textId="6AB03307">
      <w:pPr>
        <w:spacing w:after="0" w:line="240" w:lineRule="auto"/>
        <w:rPr>
          <w:rFonts w:ascii="Verdana" w:hAnsi="Verdana"/>
          <w:sz w:val="24"/>
          <w:szCs w:val="24"/>
        </w:rPr>
      </w:pPr>
      <w:r w:rsidRPr="00A40E8A">
        <w:rPr>
          <w:rFonts w:ascii="Verdana" w:hAnsi="Verdana"/>
          <w:sz w:val="24"/>
          <w:szCs w:val="24"/>
        </w:rPr>
        <w:t>The split between base rate and non-base rate placements continues to move towards a higher proportion of the later.</w:t>
      </w:r>
      <w:r>
        <w:rPr>
          <w:rFonts w:ascii="Verdana" w:hAnsi="Verdana"/>
          <w:sz w:val="24"/>
          <w:szCs w:val="24"/>
        </w:rPr>
        <w:t xml:space="preserve"> </w:t>
      </w:r>
      <w:r w:rsidRPr="00A40E8A">
        <w:rPr>
          <w:rFonts w:ascii="Verdana" w:hAnsi="Verdana"/>
          <w:sz w:val="24"/>
          <w:szCs w:val="24"/>
        </w:rPr>
        <w:t>This shift is not expected to change and is expected to be accompanied with an increase in the unit cost of base rate packages in 26</w:t>
      </w:r>
      <w:r>
        <w:rPr>
          <w:rFonts w:ascii="Verdana" w:hAnsi="Verdana"/>
          <w:sz w:val="24"/>
          <w:szCs w:val="24"/>
        </w:rPr>
        <w:t>/</w:t>
      </w:r>
      <w:r w:rsidRPr="00A40E8A">
        <w:rPr>
          <w:rFonts w:ascii="Verdana" w:hAnsi="Verdana"/>
          <w:sz w:val="24"/>
          <w:szCs w:val="24"/>
        </w:rPr>
        <w:t xml:space="preserve">27. This will create a financial risk for </w:t>
      </w:r>
      <w:proofErr w:type="gramStart"/>
      <w:r w:rsidRPr="00A40E8A">
        <w:rPr>
          <w:rFonts w:ascii="Verdana" w:hAnsi="Verdana"/>
          <w:sz w:val="24"/>
          <w:szCs w:val="24"/>
        </w:rPr>
        <w:t>SBU</w:t>
      </w:r>
      <w:r>
        <w:rPr>
          <w:rFonts w:ascii="Verdana" w:hAnsi="Verdana"/>
          <w:sz w:val="24"/>
          <w:szCs w:val="24"/>
        </w:rPr>
        <w:t>HB</w:t>
      </w:r>
      <w:proofErr w:type="gramEnd"/>
      <w:r>
        <w:rPr>
          <w:rFonts w:ascii="Verdana" w:hAnsi="Verdana"/>
          <w:sz w:val="24"/>
          <w:szCs w:val="24"/>
        </w:rPr>
        <w:t xml:space="preserve"> </w:t>
      </w:r>
      <w:r w:rsidRPr="00A40E8A">
        <w:rPr>
          <w:rFonts w:ascii="Verdana" w:hAnsi="Verdana"/>
          <w:sz w:val="24"/>
          <w:szCs w:val="24"/>
        </w:rPr>
        <w:t>and calculations have been provided for a range of scenarios.</w:t>
      </w:r>
    </w:p>
    <w:p w:rsidR="005C11CD" w:rsidP="000709AF" w:rsidRDefault="005C11CD" w14:paraId="09E1EF0F" w14:textId="77777777">
      <w:pPr>
        <w:spacing w:after="0" w:line="240" w:lineRule="auto"/>
        <w:ind w:right="237"/>
        <w:contextualSpacing/>
        <w:rPr>
          <w:rFonts w:ascii="Verdana" w:hAnsi="Verdana" w:cs="Arial"/>
          <w:bCs/>
          <w:sz w:val="24"/>
          <w:szCs w:val="24"/>
        </w:rPr>
      </w:pPr>
    </w:p>
    <w:p w:rsidRPr="00AD43D4" w:rsidR="00AD43D4" w:rsidP="00AD43D4" w:rsidRDefault="00AD43D4" w14:paraId="41566E0A" w14:textId="5912D6DC">
      <w:pPr>
        <w:pStyle w:val="ListParagraph"/>
        <w:numPr>
          <w:ilvl w:val="1"/>
          <w:numId w:val="1"/>
        </w:numPr>
        <w:spacing w:after="0" w:line="240" w:lineRule="auto"/>
        <w:ind w:left="709"/>
        <w:rPr>
          <w:rFonts w:ascii="Verdana" w:hAnsi="Verdana" w:cs="Arial"/>
          <w:b/>
          <w:sz w:val="24"/>
          <w:szCs w:val="24"/>
        </w:rPr>
      </w:pPr>
      <w:r w:rsidRPr="00AD43D4">
        <w:rPr>
          <w:rFonts w:ascii="Verdana" w:hAnsi="Verdana" w:cs="Arial"/>
          <w:b/>
          <w:sz w:val="24"/>
          <w:szCs w:val="24"/>
        </w:rPr>
        <w:t xml:space="preserve">Children and Young People </w:t>
      </w:r>
      <w:r>
        <w:rPr>
          <w:rFonts w:ascii="Verdana" w:hAnsi="Verdana" w:cs="Arial"/>
          <w:b/>
          <w:sz w:val="24"/>
          <w:szCs w:val="24"/>
        </w:rPr>
        <w:t xml:space="preserve">(CYP) </w:t>
      </w:r>
      <w:r w:rsidRPr="00AD43D4">
        <w:rPr>
          <w:rFonts w:ascii="Verdana" w:hAnsi="Verdana" w:cs="Arial"/>
          <w:b/>
          <w:sz w:val="24"/>
          <w:szCs w:val="24"/>
        </w:rPr>
        <w:t>Financial Analysis</w:t>
      </w:r>
    </w:p>
    <w:p w:rsidRPr="00A40E8A" w:rsidR="005C11CD" w:rsidP="005C11CD" w:rsidRDefault="005C11CD" w14:paraId="69E2F0E3" w14:textId="5770DD39">
      <w:pPr>
        <w:spacing w:after="0" w:line="240" w:lineRule="auto"/>
        <w:rPr>
          <w:rFonts w:ascii="Verdana" w:hAnsi="Verdana" w:eastAsia="Arial" w:cs="Arial"/>
          <w:sz w:val="24"/>
          <w:szCs w:val="24"/>
        </w:rPr>
      </w:pPr>
      <w:r w:rsidRPr="604292CF" w:rsidR="005C11CD">
        <w:rPr>
          <w:rFonts w:ascii="Verdana" w:hAnsi="Verdana" w:eastAsia="Arial" w:cs="Arial"/>
          <w:sz w:val="24"/>
          <w:szCs w:val="24"/>
        </w:rPr>
        <w:t xml:space="preserve">As at the end of Quarter 3 2025/26, </w:t>
      </w:r>
      <w:r w:rsidRPr="604292CF" w:rsidR="00AD43D4">
        <w:rPr>
          <w:rFonts w:ascii="Verdana" w:hAnsi="Verdana" w:eastAsia="Arial" w:cs="Arial"/>
          <w:sz w:val="24"/>
          <w:szCs w:val="24"/>
        </w:rPr>
        <w:t xml:space="preserve">CYP </w:t>
      </w:r>
      <w:r w:rsidRPr="604292CF" w:rsidR="005C11CD">
        <w:rPr>
          <w:rFonts w:ascii="Verdana" w:hAnsi="Verdana" w:eastAsia="Arial" w:cs="Arial"/>
          <w:sz w:val="24"/>
          <w:szCs w:val="24"/>
        </w:rPr>
        <w:t>Group were reporting a cumulative spend of £1,78</w:t>
      </w:r>
      <w:r w:rsidRPr="604292CF" w:rsidR="005C11CD">
        <w:rPr>
          <w:rFonts w:ascii="Verdana" w:hAnsi="Verdana" w:eastAsia="Arial" w:cs="Arial"/>
          <w:sz w:val="24"/>
          <w:szCs w:val="24"/>
        </w:rPr>
        <w:t>9,703</w:t>
      </w:r>
      <w:r w:rsidRPr="604292CF" w:rsidR="005C11CD">
        <w:rPr>
          <w:rFonts w:ascii="Verdana" w:hAnsi="Verdana" w:eastAsia="Arial" w:cs="Arial"/>
          <w:sz w:val="24"/>
          <w:szCs w:val="24"/>
        </w:rPr>
        <w:t xml:space="preserve"> against a budget of £1,</w:t>
      </w:r>
      <w:r w:rsidRPr="604292CF" w:rsidR="005C11CD">
        <w:rPr>
          <w:rFonts w:ascii="Verdana" w:hAnsi="Verdana" w:eastAsia="Arial" w:cs="Arial"/>
          <w:sz w:val="24"/>
          <w:szCs w:val="24"/>
        </w:rPr>
        <w:t>888,627</w:t>
      </w:r>
      <w:r w:rsidRPr="604292CF" w:rsidR="005C11CD">
        <w:rPr>
          <w:rFonts w:ascii="Verdana" w:hAnsi="Verdana" w:eastAsia="Arial" w:cs="Arial"/>
          <w:sz w:val="24"/>
          <w:szCs w:val="24"/>
        </w:rPr>
        <w:t xml:space="preserve"> resulting in a </w:t>
      </w:r>
      <w:r w:rsidRPr="604292CF" w:rsidR="22AFBCF1">
        <w:rPr>
          <w:rFonts w:ascii="Verdana" w:hAnsi="Verdana" w:eastAsia="Arial" w:cs="Arial"/>
          <w:sz w:val="24"/>
          <w:szCs w:val="24"/>
        </w:rPr>
        <w:t>year-to-date</w:t>
      </w:r>
      <w:r w:rsidRPr="604292CF" w:rsidR="005C11CD">
        <w:rPr>
          <w:rFonts w:ascii="Verdana" w:hAnsi="Verdana" w:eastAsia="Arial" w:cs="Arial"/>
          <w:sz w:val="24"/>
          <w:szCs w:val="24"/>
        </w:rPr>
        <w:t xml:space="preserve"> underspend of £</w:t>
      </w:r>
      <w:r w:rsidRPr="604292CF" w:rsidR="005C11CD">
        <w:rPr>
          <w:rFonts w:ascii="Verdana" w:hAnsi="Verdana" w:eastAsia="Arial" w:cs="Arial"/>
          <w:sz w:val="24"/>
          <w:szCs w:val="24"/>
        </w:rPr>
        <w:t>98,924</w:t>
      </w:r>
      <w:r w:rsidRPr="604292CF" w:rsidR="005C11CD">
        <w:rPr>
          <w:rFonts w:ascii="Verdana" w:hAnsi="Verdana" w:eastAsia="Arial" w:cs="Arial"/>
          <w:sz w:val="24"/>
          <w:szCs w:val="24"/>
        </w:rPr>
        <w:t>.</w:t>
      </w:r>
    </w:p>
    <w:p w:rsidR="005C11CD" w:rsidP="000709AF" w:rsidRDefault="005C11CD" w14:paraId="0FCF8F18" w14:textId="77777777">
      <w:pPr>
        <w:spacing w:after="0" w:line="240" w:lineRule="auto"/>
        <w:ind w:right="237"/>
        <w:contextualSpacing/>
        <w:rPr>
          <w:rFonts w:ascii="Verdana" w:hAnsi="Verdana" w:cs="Arial"/>
          <w:bCs/>
          <w:sz w:val="24"/>
          <w:szCs w:val="24"/>
        </w:rPr>
      </w:pPr>
    </w:p>
    <w:p w:rsidRPr="00AD43D4" w:rsidR="000709AF" w:rsidP="00AD43D4" w:rsidRDefault="000709AF" w14:paraId="629C6233" w14:textId="196AA84D">
      <w:pPr>
        <w:pStyle w:val="ListParagraph"/>
        <w:numPr>
          <w:ilvl w:val="1"/>
          <w:numId w:val="1"/>
        </w:numPr>
        <w:spacing w:after="0" w:line="240" w:lineRule="auto"/>
        <w:ind w:left="709"/>
        <w:rPr>
          <w:rFonts w:ascii="Verdana" w:hAnsi="Verdana" w:cs="Arial"/>
          <w:b/>
          <w:sz w:val="24"/>
          <w:szCs w:val="24"/>
        </w:rPr>
      </w:pPr>
      <w:r w:rsidRPr="00AD43D4">
        <w:rPr>
          <w:rFonts w:ascii="Verdana" w:hAnsi="Verdana" w:cs="Arial"/>
          <w:b/>
          <w:sz w:val="24"/>
          <w:szCs w:val="24"/>
        </w:rPr>
        <w:t>High</w:t>
      </w:r>
      <w:r w:rsidR="003A0DF8">
        <w:rPr>
          <w:rFonts w:ascii="Verdana" w:hAnsi="Verdana" w:cs="Arial"/>
          <w:b/>
          <w:sz w:val="24"/>
          <w:szCs w:val="24"/>
        </w:rPr>
        <w:t>-</w:t>
      </w:r>
      <w:r w:rsidRPr="00AD43D4">
        <w:rPr>
          <w:rFonts w:ascii="Verdana" w:hAnsi="Verdana" w:cs="Arial"/>
          <w:b/>
          <w:sz w:val="24"/>
          <w:szCs w:val="24"/>
        </w:rPr>
        <w:t>cost cases</w:t>
      </w:r>
    </w:p>
    <w:p w:rsidRPr="00955E3C" w:rsidR="00D80E53" w:rsidP="000709AF" w:rsidRDefault="00AD43D4" w14:paraId="72CA1786" w14:textId="402CAE91">
      <w:pPr>
        <w:pStyle w:val="NoSpacing"/>
        <w:rPr>
          <w:rFonts w:ascii="Verdana" w:hAnsi="Verdana" w:cs="Arial"/>
          <w:sz w:val="24"/>
          <w:szCs w:val="24"/>
        </w:rPr>
      </w:pPr>
      <w:r w:rsidRPr="604292CF" w:rsidR="00AD43D4">
        <w:rPr>
          <w:rFonts w:ascii="Verdana" w:hAnsi="Verdana" w:cs="Arial"/>
          <w:sz w:val="24"/>
          <w:szCs w:val="24"/>
        </w:rPr>
        <w:t xml:space="preserve">A total of 13 </w:t>
      </w:r>
      <w:r w:rsidRPr="604292CF" w:rsidR="680D21B6">
        <w:rPr>
          <w:rFonts w:ascii="Verdana" w:hAnsi="Verdana" w:cs="Arial"/>
          <w:sz w:val="24"/>
          <w:szCs w:val="24"/>
        </w:rPr>
        <w:t>high-cost</w:t>
      </w:r>
      <w:r w:rsidRPr="604292CF" w:rsidR="00AD43D4">
        <w:rPr>
          <w:rFonts w:ascii="Verdana" w:hAnsi="Verdana" w:cs="Arial"/>
          <w:sz w:val="24"/>
          <w:szCs w:val="24"/>
        </w:rPr>
        <w:t xml:space="preserve"> placements were commissioned by the Health Board in </w:t>
      </w:r>
      <w:r w:rsidRPr="604292CF" w:rsidR="000709AF">
        <w:rPr>
          <w:rFonts w:ascii="Verdana" w:hAnsi="Verdana" w:cs="Arial"/>
          <w:sz w:val="24"/>
          <w:szCs w:val="24"/>
        </w:rPr>
        <w:t xml:space="preserve">Q3 (Table </w:t>
      </w:r>
      <w:r w:rsidRPr="604292CF" w:rsidR="000709AF">
        <w:rPr>
          <w:rFonts w:ascii="Verdana" w:hAnsi="Verdana" w:cs="Arial"/>
          <w:sz w:val="24"/>
          <w:szCs w:val="24"/>
        </w:rPr>
        <w:t>3</w:t>
      </w:r>
      <w:r w:rsidRPr="604292CF" w:rsidR="000709AF">
        <w:rPr>
          <w:rFonts w:ascii="Verdana" w:hAnsi="Verdana" w:cs="Arial"/>
          <w:sz w:val="24"/>
          <w:szCs w:val="24"/>
        </w:rPr>
        <w:t>).</w:t>
      </w:r>
      <w:r w:rsidRPr="604292CF" w:rsidR="00D80E53">
        <w:rPr>
          <w:rFonts w:ascii="Verdana" w:hAnsi="Verdana" w:cs="Arial"/>
          <w:sz w:val="24"/>
          <w:szCs w:val="24"/>
        </w:rPr>
        <w:t xml:space="preserve">  During this period, two Long Term Care packages ended which had a combined weekly cost of £6,796 (1 for adult palliative care and 1 for General Nursing)</w:t>
      </w:r>
      <w:r w:rsidRPr="604292CF" w:rsidR="00D80E53">
        <w:rPr>
          <w:rFonts w:ascii="Verdana" w:hAnsi="Verdana" w:cs="Arial"/>
          <w:sz w:val="24"/>
          <w:szCs w:val="24"/>
        </w:rPr>
        <w:t xml:space="preserve">.  </w:t>
      </w:r>
      <w:r w:rsidRPr="604292CF" w:rsidR="00D80E53">
        <w:rPr>
          <w:rFonts w:ascii="Verdana" w:hAnsi="Verdana" w:cs="Arial"/>
          <w:sz w:val="24"/>
          <w:szCs w:val="24"/>
        </w:rPr>
        <w:t xml:space="preserve">The annual cost of the 13 packages </w:t>
      </w:r>
      <w:r w:rsidRPr="604292CF" w:rsidR="21DF86CD">
        <w:rPr>
          <w:rFonts w:ascii="Verdana" w:hAnsi="Verdana" w:cs="Arial"/>
          <w:sz w:val="24"/>
          <w:szCs w:val="24"/>
        </w:rPr>
        <w:t>ranges</w:t>
      </w:r>
      <w:r w:rsidRPr="604292CF" w:rsidR="00D80E53">
        <w:rPr>
          <w:rFonts w:ascii="Verdana" w:hAnsi="Verdana" w:cs="Arial"/>
          <w:sz w:val="24"/>
          <w:szCs w:val="24"/>
        </w:rPr>
        <w:t xml:space="preserve"> from £172k to over £356k and the total cost of the 13 cases commissioned in Q3 exceeds £2.6m.</w:t>
      </w:r>
    </w:p>
    <w:p w:rsidRPr="00A40E8A" w:rsidR="000709AF" w:rsidP="000709AF" w:rsidRDefault="000709AF" w14:paraId="7B46E11C" w14:textId="77777777">
      <w:pPr>
        <w:pStyle w:val="NoSpacing"/>
        <w:rPr>
          <w:rFonts w:ascii="Verdana" w:hAnsi="Verdana" w:cs="Arial"/>
          <w:sz w:val="24"/>
          <w:szCs w:val="24"/>
          <w:highlight w:val="yellow"/>
        </w:rPr>
      </w:pPr>
    </w:p>
    <w:p w:rsidRPr="00955E3C" w:rsidR="000709AF" w:rsidP="000709AF" w:rsidRDefault="000709AF" w14:paraId="6936F1C5" w14:textId="77777777">
      <w:pPr>
        <w:pStyle w:val="NoSpacing"/>
        <w:rPr>
          <w:rFonts w:ascii="Verdana" w:hAnsi="Verdana" w:cs="Arial"/>
          <w:b/>
          <w:bCs/>
          <w:sz w:val="24"/>
          <w:szCs w:val="24"/>
        </w:rPr>
      </w:pPr>
      <w:r w:rsidRPr="00955E3C">
        <w:rPr>
          <w:rFonts w:ascii="Verdana" w:hAnsi="Verdana" w:cs="Arial"/>
          <w:b/>
          <w:bCs/>
          <w:sz w:val="24"/>
          <w:szCs w:val="24"/>
        </w:rPr>
        <w:t xml:space="preserve">Table </w:t>
      </w:r>
      <w:r>
        <w:rPr>
          <w:rFonts w:ascii="Verdana" w:hAnsi="Verdana" w:cs="Arial"/>
          <w:b/>
          <w:bCs/>
          <w:sz w:val="24"/>
          <w:szCs w:val="24"/>
        </w:rPr>
        <w:t>3</w:t>
      </w:r>
      <w:r w:rsidRPr="00955E3C">
        <w:rPr>
          <w:rFonts w:ascii="Verdana" w:hAnsi="Verdana" w:cs="Arial"/>
          <w:b/>
          <w:bCs/>
          <w:sz w:val="24"/>
          <w:szCs w:val="24"/>
        </w:rPr>
        <w:t>: High-cost placements (over £150,000 per annum)</w:t>
      </w:r>
    </w:p>
    <w:tbl>
      <w:tblPr>
        <w:tblW w:w="96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689"/>
        <w:gridCol w:w="4394"/>
        <w:gridCol w:w="2551"/>
      </w:tblGrid>
      <w:tr w:rsidRPr="00955E3C" w:rsidR="00AD43D4" w:rsidTr="00AD43D4" w14:paraId="64B97FD1" w14:textId="77777777">
        <w:trPr>
          <w:trHeight w:val="300"/>
          <w:tblHeader/>
          <w:jc w:val="center"/>
        </w:trPr>
        <w:tc>
          <w:tcPr>
            <w:tcW w:w="2689" w:type="dxa"/>
            <w:shd w:val="clear" w:color="000000" w:fill="0070C0"/>
            <w:noWrap/>
            <w:vAlign w:val="center"/>
            <w:hideMark/>
          </w:tcPr>
          <w:p w:rsidRPr="00955E3C" w:rsidR="00AD43D4" w:rsidP="00E2592A" w:rsidRDefault="00AD43D4" w14:paraId="4F3C544C" w14:textId="77777777">
            <w:pPr>
              <w:spacing w:after="0" w:line="240" w:lineRule="auto"/>
              <w:rPr>
                <w:rFonts w:ascii="Verdana" w:hAnsi="Verdana" w:eastAsia="Times New Roman" w:cs="Calibri"/>
                <w:b/>
                <w:bCs/>
                <w:color w:val="FFFFFF"/>
                <w:sz w:val="24"/>
                <w:szCs w:val="24"/>
                <w:lang w:eastAsia="en-GB"/>
              </w:rPr>
            </w:pPr>
            <w:r w:rsidRPr="00955E3C">
              <w:rPr>
                <w:rFonts w:ascii="Verdana" w:hAnsi="Verdana" w:eastAsia="Times New Roman" w:cs="Calibri"/>
                <w:b/>
                <w:bCs/>
                <w:color w:val="FFFFFF"/>
                <w:sz w:val="24"/>
                <w:szCs w:val="24"/>
                <w:lang w:eastAsia="en-GB"/>
              </w:rPr>
              <w:t>Category</w:t>
            </w:r>
          </w:p>
        </w:tc>
        <w:tc>
          <w:tcPr>
            <w:tcW w:w="4394" w:type="dxa"/>
            <w:shd w:val="clear" w:color="000000" w:fill="0070C0"/>
            <w:noWrap/>
            <w:vAlign w:val="center"/>
            <w:hideMark/>
          </w:tcPr>
          <w:p w:rsidRPr="00955E3C" w:rsidR="00AD43D4" w:rsidP="00E2592A" w:rsidRDefault="00AD43D4" w14:paraId="587AD84D" w14:textId="77777777">
            <w:pPr>
              <w:spacing w:after="0" w:line="240" w:lineRule="auto"/>
              <w:rPr>
                <w:rFonts w:ascii="Verdana" w:hAnsi="Verdana" w:eastAsia="Times New Roman" w:cs="Calibri"/>
                <w:b/>
                <w:bCs/>
                <w:color w:val="FFFFFF"/>
                <w:sz w:val="24"/>
                <w:szCs w:val="24"/>
                <w:lang w:eastAsia="en-GB"/>
              </w:rPr>
            </w:pPr>
            <w:r w:rsidRPr="00955E3C">
              <w:rPr>
                <w:rFonts w:ascii="Verdana" w:hAnsi="Verdana" w:eastAsia="Times New Roman" w:cs="Calibri"/>
                <w:b/>
                <w:bCs/>
                <w:color w:val="FFFFFF"/>
                <w:sz w:val="24"/>
                <w:szCs w:val="24"/>
                <w:lang w:eastAsia="en-GB"/>
              </w:rPr>
              <w:t>Care Type</w:t>
            </w:r>
          </w:p>
        </w:tc>
        <w:tc>
          <w:tcPr>
            <w:tcW w:w="2551" w:type="dxa"/>
            <w:shd w:val="clear" w:color="000000" w:fill="0070C0"/>
            <w:noWrap/>
            <w:vAlign w:val="center"/>
            <w:hideMark/>
          </w:tcPr>
          <w:p w:rsidRPr="00955E3C" w:rsidR="00AD43D4" w:rsidP="00E2592A" w:rsidRDefault="00AD43D4" w14:paraId="7BC8E300" w14:textId="77777777">
            <w:pPr>
              <w:spacing w:after="0" w:line="240" w:lineRule="auto"/>
              <w:jc w:val="center"/>
              <w:rPr>
                <w:rFonts w:ascii="Verdana" w:hAnsi="Verdana" w:eastAsia="Times New Roman" w:cs="Calibri"/>
                <w:b/>
                <w:bCs/>
                <w:color w:val="FFFFFF"/>
                <w:sz w:val="24"/>
                <w:szCs w:val="24"/>
                <w:lang w:eastAsia="en-GB"/>
              </w:rPr>
            </w:pPr>
            <w:r w:rsidRPr="00955E3C">
              <w:rPr>
                <w:rFonts w:ascii="Verdana" w:hAnsi="Verdana" w:eastAsia="Times New Roman" w:cs="Calibri"/>
                <w:b/>
                <w:bCs/>
                <w:color w:val="FFFFFF"/>
                <w:sz w:val="24"/>
                <w:szCs w:val="24"/>
                <w:lang w:eastAsia="en-GB"/>
              </w:rPr>
              <w:t>Cost Per Week</w:t>
            </w:r>
          </w:p>
        </w:tc>
      </w:tr>
      <w:tr w:rsidRPr="00955E3C" w:rsidR="00AD43D4" w:rsidTr="00AD43D4" w14:paraId="5C0DEBFD" w14:textId="77777777">
        <w:trPr>
          <w:trHeight w:val="300"/>
          <w:jc w:val="center"/>
        </w:trPr>
        <w:tc>
          <w:tcPr>
            <w:tcW w:w="2689" w:type="dxa"/>
            <w:shd w:val="clear" w:color="auto" w:fill="FFFFFF" w:themeFill="background1"/>
            <w:noWrap/>
            <w:vAlign w:val="bottom"/>
          </w:tcPr>
          <w:p w:rsidRPr="00AD43D4" w:rsidR="00AD43D4" w:rsidP="00E2592A" w:rsidRDefault="00AD43D4" w14:paraId="3B6968D7" w14:textId="77777777">
            <w:pPr>
              <w:spacing w:after="0" w:line="240" w:lineRule="auto"/>
              <w:rPr>
                <w:rFonts w:ascii="Verdana" w:hAnsi="Verdana" w:eastAsia="Times New Roman" w:cs="Calibri"/>
                <w:sz w:val="24"/>
                <w:szCs w:val="24"/>
                <w:lang w:eastAsia="en-GB"/>
              </w:rPr>
            </w:pPr>
            <w:r w:rsidRPr="00AD43D4">
              <w:rPr>
                <w:rFonts w:ascii="Verdana" w:hAnsi="Verdana" w:eastAsia="Times New Roman" w:cs="Calibri"/>
                <w:sz w:val="24"/>
                <w:szCs w:val="24"/>
                <w:lang w:eastAsia="en-GB"/>
              </w:rPr>
              <w:t>Learning Disabilities</w:t>
            </w:r>
          </w:p>
        </w:tc>
        <w:tc>
          <w:tcPr>
            <w:tcW w:w="4394" w:type="dxa"/>
            <w:shd w:val="clear" w:color="auto" w:fill="FFFFFF" w:themeFill="background1"/>
            <w:noWrap/>
            <w:vAlign w:val="center"/>
          </w:tcPr>
          <w:p w:rsidRPr="00955E3C" w:rsidR="00AD43D4" w:rsidP="00E2592A" w:rsidRDefault="00AD43D4" w14:paraId="55E7D9DE" w14:textId="77777777">
            <w:pPr>
              <w:spacing w:after="0" w:line="240" w:lineRule="auto"/>
              <w:rPr>
                <w:rFonts w:ascii="Verdana" w:hAnsi="Verdana" w:eastAsia="Times New Roman" w:cs="Calibri"/>
                <w:sz w:val="24"/>
                <w:szCs w:val="24"/>
                <w:lang w:eastAsia="en-GB"/>
              </w:rPr>
            </w:pPr>
            <w:r w:rsidRPr="00955E3C">
              <w:rPr>
                <w:rFonts w:ascii="Verdana" w:hAnsi="Verdana" w:eastAsia="Times New Roman" w:cs="Calibri"/>
                <w:sz w:val="24"/>
                <w:szCs w:val="24"/>
                <w:lang w:eastAsia="en-GB"/>
              </w:rPr>
              <w:t>Nursing Home</w:t>
            </w:r>
          </w:p>
        </w:tc>
        <w:tc>
          <w:tcPr>
            <w:tcW w:w="2551" w:type="dxa"/>
            <w:shd w:val="clear" w:color="auto" w:fill="FFFFFF" w:themeFill="background1"/>
            <w:noWrap/>
            <w:vAlign w:val="bottom"/>
          </w:tcPr>
          <w:p w:rsidRPr="00955E3C" w:rsidR="00AD43D4" w:rsidP="00E2592A" w:rsidRDefault="00AD43D4" w14:paraId="3A9E0AB7" w14:textId="77777777">
            <w:pPr>
              <w:spacing w:after="0" w:line="240" w:lineRule="auto"/>
              <w:jc w:val="center"/>
              <w:rPr>
                <w:rFonts w:ascii="Verdana" w:hAnsi="Verdana" w:eastAsia="Times New Roman" w:cs="Calibri"/>
                <w:sz w:val="24"/>
                <w:szCs w:val="24"/>
                <w:lang w:eastAsia="en-GB"/>
              </w:rPr>
            </w:pPr>
            <w:r w:rsidRPr="00955E3C">
              <w:rPr>
                <w:rFonts w:ascii="Verdana" w:hAnsi="Verdana" w:eastAsia="Times New Roman" w:cs="Calibri"/>
                <w:sz w:val="24"/>
                <w:szCs w:val="24"/>
                <w:lang w:eastAsia="en-GB"/>
              </w:rPr>
              <w:t>£3,179</w:t>
            </w:r>
          </w:p>
        </w:tc>
      </w:tr>
      <w:tr w:rsidRPr="00955E3C" w:rsidR="00AD43D4" w:rsidTr="00AD43D4" w14:paraId="083130CD" w14:textId="77777777">
        <w:trPr>
          <w:trHeight w:val="300"/>
          <w:jc w:val="center"/>
        </w:trPr>
        <w:tc>
          <w:tcPr>
            <w:tcW w:w="2689" w:type="dxa"/>
            <w:shd w:val="clear" w:color="auto" w:fill="FFFFFF" w:themeFill="background1"/>
            <w:noWrap/>
            <w:vAlign w:val="bottom"/>
          </w:tcPr>
          <w:p w:rsidRPr="00AD43D4" w:rsidR="00AD43D4" w:rsidP="00E2592A" w:rsidRDefault="00AD43D4" w14:paraId="1D233D20" w14:textId="77777777">
            <w:pPr>
              <w:spacing w:after="0" w:line="240" w:lineRule="auto"/>
              <w:rPr>
                <w:rFonts w:ascii="Verdana" w:hAnsi="Verdana" w:eastAsia="Times New Roman" w:cs="Calibri"/>
                <w:sz w:val="24"/>
                <w:szCs w:val="24"/>
                <w:lang w:eastAsia="en-GB"/>
              </w:rPr>
            </w:pPr>
            <w:r w:rsidRPr="00AD43D4">
              <w:rPr>
                <w:rFonts w:ascii="Verdana" w:hAnsi="Verdana" w:eastAsia="Times New Roman" w:cs="Calibri"/>
                <w:sz w:val="24"/>
                <w:szCs w:val="24"/>
                <w:lang w:eastAsia="en-GB"/>
              </w:rPr>
              <w:t>Learning Disabilities</w:t>
            </w:r>
          </w:p>
        </w:tc>
        <w:tc>
          <w:tcPr>
            <w:tcW w:w="4394" w:type="dxa"/>
            <w:shd w:val="clear" w:color="auto" w:fill="FFFFFF" w:themeFill="background1"/>
            <w:noWrap/>
            <w:vAlign w:val="center"/>
          </w:tcPr>
          <w:p w:rsidRPr="00955E3C" w:rsidR="00AD43D4" w:rsidP="00E2592A" w:rsidRDefault="00AD43D4" w14:paraId="6BECC3E6" w14:textId="77777777">
            <w:pPr>
              <w:spacing w:after="0" w:line="240" w:lineRule="auto"/>
              <w:rPr>
                <w:rFonts w:ascii="Verdana" w:hAnsi="Verdana" w:eastAsia="Times New Roman" w:cs="Calibri"/>
                <w:sz w:val="24"/>
                <w:szCs w:val="24"/>
                <w:lang w:eastAsia="en-GB"/>
              </w:rPr>
            </w:pPr>
            <w:r w:rsidRPr="00955E3C">
              <w:rPr>
                <w:rFonts w:ascii="Verdana" w:hAnsi="Verdana" w:eastAsia="Times New Roman" w:cs="Calibri"/>
                <w:sz w:val="24"/>
                <w:szCs w:val="24"/>
                <w:lang w:eastAsia="en-GB"/>
              </w:rPr>
              <w:t>Residential Home</w:t>
            </w:r>
          </w:p>
        </w:tc>
        <w:tc>
          <w:tcPr>
            <w:tcW w:w="2551" w:type="dxa"/>
            <w:shd w:val="clear" w:color="auto" w:fill="FFFFFF" w:themeFill="background1"/>
            <w:noWrap/>
            <w:vAlign w:val="bottom"/>
          </w:tcPr>
          <w:p w:rsidRPr="00955E3C" w:rsidR="00AD43D4" w:rsidP="00E2592A" w:rsidRDefault="00AD43D4" w14:paraId="75242F22" w14:textId="77777777">
            <w:pPr>
              <w:spacing w:after="0" w:line="240" w:lineRule="auto"/>
              <w:jc w:val="center"/>
              <w:rPr>
                <w:rFonts w:ascii="Verdana" w:hAnsi="Verdana" w:eastAsia="Times New Roman" w:cs="Calibri"/>
                <w:sz w:val="24"/>
                <w:szCs w:val="24"/>
                <w:lang w:eastAsia="en-GB"/>
              </w:rPr>
            </w:pPr>
            <w:r w:rsidRPr="00955E3C">
              <w:rPr>
                <w:rFonts w:ascii="Verdana" w:hAnsi="Verdana" w:eastAsia="Times New Roman" w:cs="Calibri"/>
                <w:sz w:val="24"/>
                <w:szCs w:val="24"/>
                <w:lang w:eastAsia="en-GB"/>
              </w:rPr>
              <w:t>£3,329</w:t>
            </w:r>
          </w:p>
        </w:tc>
      </w:tr>
      <w:tr w:rsidRPr="00955E3C" w:rsidR="00AD43D4" w:rsidTr="00AD43D4" w14:paraId="750633BB" w14:textId="77777777">
        <w:trPr>
          <w:trHeight w:val="300"/>
          <w:jc w:val="center"/>
        </w:trPr>
        <w:tc>
          <w:tcPr>
            <w:tcW w:w="2689" w:type="dxa"/>
            <w:shd w:val="clear" w:color="auto" w:fill="FFFFFF" w:themeFill="background1"/>
            <w:noWrap/>
            <w:vAlign w:val="bottom"/>
          </w:tcPr>
          <w:p w:rsidRPr="00AD43D4" w:rsidR="00AD43D4" w:rsidP="00E2592A" w:rsidRDefault="00AD43D4" w14:paraId="6229EF47" w14:textId="77777777">
            <w:pPr>
              <w:spacing w:after="0" w:line="240" w:lineRule="auto"/>
              <w:rPr>
                <w:rFonts w:ascii="Verdana" w:hAnsi="Verdana" w:eastAsia="Times New Roman" w:cs="Calibri"/>
                <w:sz w:val="24"/>
                <w:szCs w:val="24"/>
                <w:lang w:eastAsia="en-GB"/>
              </w:rPr>
            </w:pPr>
            <w:r w:rsidRPr="00AD43D4">
              <w:rPr>
                <w:rFonts w:ascii="Verdana" w:hAnsi="Verdana" w:eastAsia="Times New Roman" w:cs="Calibri"/>
                <w:sz w:val="24"/>
                <w:szCs w:val="24"/>
                <w:lang w:eastAsia="en-GB"/>
              </w:rPr>
              <w:t>Learning Disabilities</w:t>
            </w:r>
          </w:p>
        </w:tc>
        <w:tc>
          <w:tcPr>
            <w:tcW w:w="4394" w:type="dxa"/>
            <w:shd w:val="clear" w:color="auto" w:fill="FFFFFF" w:themeFill="background1"/>
            <w:noWrap/>
            <w:vAlign w:val="center"/>
          </w:tcPr>
          <w:p w:rsidRPr="00955E3C" w:rsidR="00AD43D4" w:rsidP="00E2592A" w:rsidRDefault="00AD43D4" w14:paraId="7DCD6994" w14:textId="77777777">
            <w:pPr>
              <w:spacing w:after="0" w:line="240" w:lineRule="auto"/>
              <w:rPr>
                <w:rFonts w:ascii="Verdana" w:hAnsi="Verdana" w:eastAsia="Times New Roman" w:cs="Calibri"/>
                <w:sz w:val="24"/>
                <w:szCs w:val="24"/>
                <w:lang w:eastAsia="en-GB"/>
              </w:rPr>
            </w:pPr>
            <w:r w:rsidRPr="00955E3C">
              <w:rPr>
                <w:rFonts w:ascii="Verdana" w:hAnsi="Verdana" w:eastAsia="Times New Roman" w:cs="Calibri"/>
                <w:sz w:val="24"/>
                <w:szCs w:val="24"/>
                <w:lang w:eastAsia="en-GB"/>
              </w:rPr>
              <w:t>Supported Living</w:t>
            </w:r>
          </w:p>
        </w:tc>
        <w:tc>
          <w:tcPr>
            <w:tcW w:w="2551" w:type="dxa"/>
            <w:shd w:val="clear" w:color="auto" w:fill="FFFFFF" w:themeFill="background1"/>
            <w:noWrap/>
            <w:vAlign w:val="bottom"/>
          </w:tcPr>
          <w:p w:rsidRPr="00955E3C" w:rsidR="00AD43D4" w:rsidP="00E2592A" w:rsidRDefault="00AD43D4" w14:paraId="4C585D75" w14:textId="77777777">
            <w:pPr>
              <w:spacing w:after="0" w:line="240" w:lineRule="auto"/>
              <w:jc w:val="center"/>
              <w:rPr>
                <w:rFonts w:ascii="Verdana" w:hAnsi="Verdana" w:eastAsia="Times New Roman" w:cs="Calibri"/>
                <w:sz w:val="24"/>
                <w:szCs w:val="24"/>
                <w:lang w:eastAsia="en-GB"/>
              </w:rPr>
            </w:pPr>
            <w:r w:rsidRPr="00955E3C">
              <w:rPr>
                <w:rFonts w:ascii="Verdana" w:hAnsi="Verdana" w:eastAsia="Times New Roman" w:cs="Calibri"/>
                <w:sz w:val="24"/>
                <w:szCs w:val="24"/>
                <w:lang w:eastAsia="en-GB"/>
              </w:rPr>
              <w:t>£4,757</w:t>
            </w:r>
          </w:p>
        </w:tc>
      </w:tr>
      <w:tr w:rsidRPr="00A40E8A" w:rsidR="00AD43D4" w:rsidTr="00AD43D4" w14:paraId="3FB926A7" w14:textId="77777777">
        <w:trPr>
          <w:trHeight w:val="50"/>
          <w:jc w:val="center"/>
        </w:trPr>
        <w:tc>
          <w:tcPr>
            <w:tcW w:w="2689" w:type="dxa"/>
            <w:shd w:val="clear" w:color="auto" w:fill="FFFFFF" w:themeFill="background1"/>
            <w:noWrap/>
          </w:tcPr>
          <w:p w:rsidRPr="00AD43D4" w:rsidR="00AD43D4" w:rsidP="00AD43D4" w:rsidRDefault="00AD43D4" w14:paraId="09FB9229" w14:textId="77777777">
            <w:pPr>
              <w:spacing w:after="0" w:line="240" w:lineRule="auto"/>
              <w:rPr>
                <w:rFonts w:ascii="Verdana" w:hAnsi="Verdana" w:eastAsia="Times New Roman" w:cs="Calibri"/>
                <w:color w:val="000000"/>
                <w:sz w:val="24"/>
                <w:szCs w:val="24"/>
                <w:lang w:eastAsia="en-GB"/>
              </w:rPr>
            </w:pPr>
            <w:r w:rsidRPr="00AD43D4">
              <w:rPr>
                <w:rFonts w:ascii="Verdana" w:hAnsi="Verdana" w:eastAsia="Times New Roman" w:cs="Calibri"/>
                <w:color w:val="000000"/>
                <w:sz w:val="24"/>
                <w:szCs w:val="24"/>
                <w:lang w:eastAsia="en-GB"/>
              </w:rPr>
              <w:t>Long Term Care</w:t>
            </w:r>
          </w:p>
        </w:tc>
        <w:tc>
          <w:tcPr>
            <w:tcW w:w="4394" w:type="dxa"/>
            <w:shd w:val="clear" w:color="auto" w:fill="FFFFFF" w:themeFill="background1"/>
            <w:noWrap/>
            <w:vAlign w:val="bottom"/>
          </w:tcPr>
          <w:p w:rsidR="00AD43D4" w:rsidP="00AD43D4" w:rsidRDefault="00AD43D4" w14:paraId="1322E0E0" w14:textId="77777777">
            <w:pPr>
              <w:spacing w:after="0" w:line="240" w:lineRule="auto"/>
              <w:rPr>
                <w:rFonts w:ascii="Verdana" w:hAnsi="Verdana" w:eastAsia="Times New Roman" w:cs="Calibri"/>
                <w:sz w:val="24"/>
                <w:szCs w:val="24"/>
                <w:lang w:eastAsia="en-GB"/>
              </w:rPr>
            </w:pPr>
            <w:r w:rsidRPr="00A40E8A">
              <w:rPr>
                <w:rFonts w:ascii="Verdana" w:hAnsi="Verdana" w:eastAsia="Times New Roman" w:cs="Calibri"/>
                <w:color w:val="000000"/>
                <w:sz w:val="24"/>
                <w:szCs w:val="24"/>
                <w:lang w:eastAsia="en-GB"/>
              </w:rPr>
              <w:t>Elderly Mentally Ill Nursing Home</w:t>
            </w:r>
          </w:p>
        </w:tc>
        <w:tc>
          <w:tcPr>
            <w:tcW w:w="2551" w:type="dxa"/>
            <w:shd w:val="clear" w:color="auto" w:fill="FFFFFF" w:themeFill="background1"/>
            <w:noWrap/>
            <w:vAlign w:val="bottom"/>
          </w:tcPr>
          <w:p w:rsidR="00AD43D4" w:rsidP="00AD43D4" w:rsidRDefault="00D80E53" w14:paraId="3C19AAC5" w14:textId="0EC49880">
            <w:pPr>
              <w:spacing w:after="0" w:line="240" w:lineRule="auto"/>
              <w:jc w:val="center"/>
              <w:rPr>
                <w:rFonts w:ascii="Verdana" w:hAnsi="Verdana" w:eastAsia="Times New Roman" w:cs="Calibri"/>
                <w:sz w:val="24"/>
                <w:szCs w:val="24"/>
                <w:lang w:eastAsia="en-GB"/>
              </w:rPr>
            </w:pPr>
            <w:r>
              <w:rPr>
                <w:rFonts w:ascii="Verdana" w:hAnsi="Verdana" w:eastAsia="Times New Roman" w:cs="Calibri"/>
                <w:color w:val="000000"/>
                <w:sz w:val="24"/>
                <w:szCs w:val="24"/>
                <w:lang w:eastAsia="en-GB"/>
              </w:rPr>
              <w:t>£</w:t>
            </w:r>
            <w:r w:rsidRPr="00A40E8A" w:rsidR="00AD43D4">
              <w:rPr>
                <w:rFonts w:ascii="Verdana" w:hAnsi="Verdana" w:eastAsia="Times New Roman" w:cs="Calibri"/>
                <w:color w:val="000000"/>
                <w:sz w:val="24"/>
                <w:szCs w:val="24"/>
                <w:lang w:eastAsia="en-GB"/>
              </w:rPr>
              <w:t>3,556</w:t>
            </w:r>
          </w:p>
        </w:tc>
      </w:tr>
      <w:tr w:rsidRPr="00A40E8A" w:rsidR="00AD43D4" w:rsidTr="00AD43D4" w14:paraId="13E45070" w14:textId="77777777">
        <w:trPr>
          <w:trHeight w:val="50"/>
          <w:jc w:val="center"/>
        </w:trPr>
        <w:tc>
          <w:tcPr>
            <w:tcW w:w="2689" w:type="dxa"/>
            <w:shd w:val="clear" w:color="auto" w:fill="FFFFFF" w:themeFill="background1"/>
            <w:noWrap/>
          </w:tcPr>
          <w:p w:rsidRPr="00AD43D4" w:rsidR="00AD43D4" w:rsidP="00AD43D4" w:rsidRDefault="00AD43D4" w14:paraId="3D0C9B67" w14:textId="77777777">
            <w:pPr>
              <w:spacing w:after="0" w:line="240" w:lineRule="auto"/>
              <w:rPr>
                <w:rFonts w:ascii="Verdana" w:hAnsi="Verdana" w:eastAsia="Times New Roman" w:cs="Calibri"/>
                <w:color w:val="000000"/>
                <w:sz w:val="24"/>
                <w:szCs w:val="24"/>
                <w:lang w:eastAsia="en-GB"/>
              </w:rPr>
            </w:pPr>
            <w:r w:rsidRPr="00AD43D4">
              <w:rPr>
                <w:rFonts w:ascii="Verdana" w:hAnsi="Verdana" w:eastAsia="Times New Roman" w:cs="Calibri"/>
                <w:color w:val="000000"/>
                <w:sz w:val="24"/>
                <w:szCs w:val="24"/>
                <w:lang w:eastAsia="en-GB"/>
              </w:rPr>
              <w:t>Long Term Care</w:t>
            </w:r>
          </w:p>
        </w:tc>
        <w:tc>
          <w:tcPr>
            <w:tcW w:w="4394" w:type="dxa"/>
            <w:shd w:val="clear" w:color="auto" w:fill="FFFFFF" w:themeFill="background1"/>
            <w:noWrap/>
            <w:vAlign w:val="bottom"/>
          </w:tcPr>
          <w:p w:rsidR="00AD43D4" w:rsidP="00AD43D4" w:rsidRDefault="00AD43D4" w14:paraId="27B283E1" w14:textId="77777777">
            <w:pPr>
              <w:spacing w:after="0" w:line="240" w:lineRule="auto"/>
              <w:rPr>
                <w:rFonts w:ascii="Verdana" w:hAnsi="Verdana" w:eastAsia="Times New Roman" w:cs="Calibri"/>
                <w:sz w:val="24"/>
                <w:szCs w:val="24"/>
                <w:lang w:eastAsia="en-GB"/>
              </w:rPr>
            </w:pPr>
            <w:r w:rsidRPr="00A40E8A">
              <w:rPr>
                <w:rFonts w:ascii="Verdana" w:hAnsi="Verdana" w:eastAsia="Times New Roman" w:cs="Calibri"/>
                <w:color w:val="000000"/>
                <w:sz w:val="24"/>
                <w:szCs w:val="24"/>
                <w:lang w:eastAsia="en-GB"/>
              </w:rPr>
              <w:t>Elderly Mentally Ill Nursing Home</w:t>
            </w:r>
          </w:p>
        </w:tc>
        <w:tc>
          <w:tcPr>
            <w:tcW w:w="2551" w:type="dxa"/>
            <w:shd w:val="clear" w:color="auto" w:fill="FFFFFF" w:themeFill="background1"/>
            <w:noWrap/>
            <w:vAlign w:val="bottom"/>
          </w:tcPr>
          <w:p w:rsidR="00AD43D4" w:rsidP="00AD43D4" w:rsidRDefault="00D80E53" w14:paraId="067A10D4" w14:textId="271B12C9">
            <w:pPr>
              <w:spacing w:after="0" w:line="240" w:lineRule="auto"/>
              <w:jc w:val="center"/>
              <w:rPr>
                <w:rFonts w:ascii="Verdana" w:hAnsi="Verdana" w:eastAsia="Times New Roman" w:cs="Calibri"/>
                <w:sz w:val="24"/>
                <w:szCs w:val="24"/>
                <w:lang w:eastAsia="en-GB"/>
              </w:rPr>
            </w:pPr>
            <w:r>
              <w:rPr>
                <w:rFonts w:ascii="Verdana" w:hAnsi="Verdana" w:eastAsia="Times New Roman" w:cs="Calibri"/>
                <w:color w:val="000000"/>
                <w:sz w:val="24"/>
                <w:szCs w:val="24"/>
                <w:lang w:eastAsia="en-GB"/>
              </w:rPr>
              <w:t>£</w:t>
            </w:r>
            <w:r w:rsidRPr="00A40E8A" w:rsidR="00AD43D4">
              <w:rPr>
                <w:rFonts w:ascii="Verdana" w:hAnsi="Verdana" w:eastAsia="Times New Roman" w:cs="Calibri"/>
                <w:color w:val="000000"/>
                <w:sz w:val="24"/>
                <w:szCs w:val="24"/>
                <w:lang w:eastAsia="en-GB"/>
              </w:rPr>
              <w:t>3,525</w:t>
            </w:r>
          </w:p>
        </w:tc>
      </w:tr>
      <w:tr w:rsidRPr="00A40E8A" w:rsidR="00AD43D4" w:rsidTr="00AD43D4" w14:paraId="14375CAE" w14:textId="77777777">
        <w:trPr>
          <w:trHeight w:val="50"/>
          <w:jc w:val="center"/>
        </w:trPr>
        <w:tc>
          <w:tcPr>
            <w:tcW w:w="2689" w:type="dxa"/>
            <w:shd w:val="clear" w:color="auto" w:fill="FFFFFF" w:themeFill="background1"/>
            <w:noWrap/>
          </w:tcPr>
          <w:p w:rsidRPr="00AD43D4" w:rsidR="00AD43D4" w:rsidP="00AD43D4" w:rsidRDefault="00AD43D4" w14:paraId="38EE8DBD" w14:textId="77777777">
            <w:pPr>
              <w:spacing w:after="0" w:line="240" w:lineRule="auto"/>
              <w:rPr>
                <w:rFonts w:ascii="Verdana" w:hAnsi="Verdana" w:eastAsia="Times New Roman" w:cs="Calibri"/>
                <w:color w:val="000000"/>
                <w:sz w:val="24"/>
                <w:szCs w:val="24"/>
                <w:lang w:eastAsia="en-GB"/>
              </w:rPr>
            </w:pPr>
            <w:r w:rsidRPr="00AD43D4">
              <w:rPr>
                <w:rFonts w:ascii="Verdana" w:hAnsi="Verdana" w:eastAsia="Times New Roman" w:cs="Calibri"/>
                <w:color w:val="000000"/>
                <w:sz w:val="24"/>
                <w:szCs w:val="24"/>
                <w:lang w:eastAsia="en-GB"/>
              </w:rPr>
              <w:t>Long Term Care</w:t>
            </w:r>
          </w:p>
        </w:tc>
        <w:tc>
          <w:tcPr>
            <w:tcW w:w="4394" w:type="dxa"/>
            <w:shd w:val="clear" w:color="auto" w:fill="FFFFFF" w:themeFill="background1"/>
            <w:noWrap/>
            <w:vAlign w:val="bottom"/>
          </w:tcPr>
          <w:p w:rsidR="00AD43D4" w:rsidP="00AD43D4" w:rsidRDefault="00AD43D4" w14:paraId="32C05637" w14:textId="77777777">
            <w:pPr>
              <w:spacing w:after="0" w:line="240" w:lineRule="auto"/>
              <w:rPr>
                <w:rFonts w:ascii="Verdana" w:hAnsi="Verdana" w:eastAsia="Times New Roman" w:cs="Calibri"/>
                <w:sz w:val="24"/>
                <w:szCs w:val="24"/>
                <w:lang w:eastAsia="en-GB"/>
              </w:rPr>
            </w:pPr>
            <w:r w:rsidRPr="00A40E8A">
              <w:rPr>
                <w:rFonts w:ascii="Verdana" w:hAnsi="Verdana" w:eastAsia="Times New Roman" w:cs="Calibri"/>
                <w:color w:val="000000"/>
                <w:sz w:val="24"/>
                <w:szCs w:val="24"/>
                <w:lang w:eastAsia="en-GB"/>
              </w:rPr>
              <w:t>Elderly Mentally Ill Nursing Home</w:t>
            </w:r>
          </w:p>
        </w:tc>
        <w:tc>
          <w:tcPr>
            <w:tcW w:w="2551" w:type="dxa"/>
            <w:shd w:val="clear" w:color="auto" w:fill="FFFFFF" w:themeFill="background1"/>
            <w:noWrap/>
            <w:vAlign w:val="bottom"/>
          </w:tcPr>
          <w:p w:rsidR="00AD43D4" w:rsidP="00AD43D4" w:rsidRDefault="00D80E53" w14:paraId="17B84B8F" w14:textId="54AC69E8">
            <w:pPr>
              <w:spacing w:after="0" w:line="240" w:lineRule="auto"/>
              <w:jc w:val="center"/>
              <w:rPr>
                <w:rFonts w:ascii="Verdana" w:hAnsi="Verdana" w:eastAsia="Times New Roman" w:cs="Calibri"/>
                <w:sz w:val="24"/>
                <w:szCs w:val="24"/>
                <w:lang w:eastAsia="en-GB"/>
              </w:rPr>
            </w:pPr>
            <w:r>
              <w:rPr>
                <w:rFonts w:ascii="Verdana" w:hAnsi="Verdana" w:eastAsia="Times New Roman" w:cs="Calibri"/>
                <w:color w:val="000000"/>
                <w:sz w:val="24"/>
                <w:szCs w:val="24"/>
                <w:lang w:eastAsia="en-GB"/>
              </w:rPr>
              <w:t>£</w:t>
            </w:r>
            <w:r w:rsidRPr="00A40E8A" w:rsidR="00AD43D4">
              <w:rPr>
                <w:rFonts w:ascii="Verdana" w:hAnsi="Verdana" w:eastAsia="Times New Roman" w:cs="Calibri"/>
                <w:color w:val="000000"/>
                <w:sz w:val="24"/>
                <w:szCs w:val="24"/>
                <w:lang w:eastAsia="en-GB"/>
              </w:rPr>
              <w:t>3,525</w:t>
            </w:r>
          </w:p>
        </w:tc>
      </w:tr>
      <w:tr w:rsidRPr="00A40E8A" w:rsidR="00AD43D4" w:rsidTr="00AD43D4" w14:paraId="1A0BD23D" w14:textId="77777777">
        <w:trPr>
          <w:trHeight w:val="50"/>
          <w:jc w:val="center"/>
        </w:trPr>
        <w:tc>
          <w:tcPr>
            <w:tcW w:w="2689" w:type="dxa"/>
            <w:shd w:val="clear" w:color="auto" w:fill="FFFFFF" w:themeFill="background1"/>
            <w:noWrap/>
          </w:tcPr>
          <w:p w:rsidRPr="00AD43D4" w:rsidR="00AD43D4" w:rsidP="00AD43D4" w:rsidRDefault="00AD43D4" w14:paraId="2AEB4DBD" w14:textId="77777777">
            <w:pPr>
              <w:spacing w:after="0" w:line="240" w:lineRule="auto"/>
              <w:rPr>
                <w:rFonts w:ascii="Verdana" w:hAnsi="Verdana" w:eastAsia="Times New Roman" w:cs="Calibri"/>
                <w:color w:val="000000"/>
                <w:sz w:val="24"/>
                <w:szCs w:val="24"/>
                <w:lang w:eastAsia="en-GB"/>
              </w:rPr>
            </w:pPr>
            <w:r w:rsidRPr="00AD43D4">
              <w:rPr>
                <w:rFonts w:ascii="Verdana" w:hAnsi="Verdana" w:eastAsia="Times New Roman" w:cs="Calibri"/>
                <w:color w:val="000000"/>
                <w:sz w:val="24"/>
                <w:szCs w:val="24"/>
                <w:lang w:eastAsia="en-GB"/>
              </w:rPr>
              <w:t>Long Term Care</w:t>
            </w:r>
          </w:p>
        </w:tc>
        <w:tc>
          <w:tcPr>
            <w:tcW w:w="4394" w:type="dxa"/>
            <w:shd w:val="clear" w:color="auto" w:fill="FFFFFF" w:themeFill="background1"/>
            <w:noWrap/>
            <w:vAlign w:val="bottom"/>
          </w:tcPr>
          <w:p w:rsidR="00AD43D4" w:rsidP="00AD43D4" w:rsidRDefault="00AD43D4" w14:paraId="20120CED" w14:textId="77777777">
            <w:pPr>
              <w:spacing w:after="0" w:line="240" w:lineRule="auto"/>
              <w:rPr>
                <w:rFonts w:ascii="Verdana" w:hAnsi="Verdana" w:eastAsia="Times New Roman" w:cs="Calibri"/>
                <w:sz w:val="24"/>
                <w:szCs w:val="24"/>
                <w:lang w:eastAsia="en-GB"/>
              </w:rPr>
            </w:pPr>
            <w:r w:rsidRPr="00A40E8A">
              <w:rPr>
                <w:rFonts w:ascii="Verdana" w:hAnsi="Verdana" w:eastAsia="Times New Roman" w:cs="Calibri"/>
                <w:color w:val="000000"/>
                <w:sz w:val="24"/>
                <w:szCs w:val="24"/>
                <w:lang w:eastAsia="en-GB"/>
              </w:rPr>
              <w:t>Elderly Mentally Ill Nursing Home</w:t>
            </w:r>
          </w:p>
        </w:tc>
        <w:tc>
          <w:tcPr>
            <w:tcW w:w="2551" w:type="dxa"/>
            <w:shd w:val="clear" w:color="auto" w:fill="FFFFFF" w:themeFill="background1"/>
            <w:noWrap/>
            <w:vAlign w:val="bottom"/>
          </w:tcPr>
          <w:p w:rsidR="00AD43D4" w:rsidP="00AD43D4" w:rsidRDefault="00D80E53" w14:paraId="6F869B97" w14:textId="24D75661">
            <w:pPr>
              <w:spacing w:after="0" w:line="240" w:lineRule="auto"/>
              <w:jc w:val="center"/>
              <w:rPr>
                <w:rFonts w:ascii="Verdana" w:hAnsi="Verdana" w:eastAsia="Times New Roman" w:cs="Calibri"/>
                <w:sz w:val="24"/>
                <w:szCs w:val="24"/>
                <w:lang w:eastAsia="en-GB"/>
              </w:rPr>
            </w:pPr>
            <w:r>
              <w:rPr>
                <w:rFonts w:ascii="Verdana" w:hAnsi="Verdana" w:eastAsia="Times New Roman" w:cs="Calibri"/>
                <w:color w:val="000000"/>
                <w:sz w:val="24"/>
                <w:szCs w:val="24"/>
                <w:lang w:eastAsia="en-GB"/>
              </w:rPr>
              <w:t>£</w:t>
            </w:r>
            <w:r w:rsidRPr="00A40E8A" w:rsidR="00AD43D4">
              <w:rPr>
                <w:rFonts w:ascii="Verdana" w:hAnsi="Verdana" w:eastAsia="Times New Roman" w:cs="Calibri"/>
                <w:color w:val="000000"/>
                <w:sz w:val="24"/>
                <w:szCs w:val="24"/>
                <w:lang w:eastAsia="en-GB"/>
              </w:rPr>
              <w:t>3,525</w:t>
            </w:r>
          </w:p>
        </w:tc>
      </w:tr>
      <w:tr w:rsidRPr="00A40E8A" w:rsidR="00AD43D4" w:rsidTr="00AD43D4" w14:paraId="5846CF49" w14:textId="77777777">
        <w:trPr>
          <w:trHeight w:val="50"/>
          <w:jc w:val="center"/>
        </w:trPr>
        <w:tc>
          <w:tcPr>
            <w:tcW w:w="2689" w:type="dxa"/>
            <w:shd w:val="clear" w:color="auto" w:fill="FFFFFF" w:themeFill="background1"/>
            <w:noWrap/>
          </w:tcPr>
          <w:p w:rsidRPr="00AD43D4" w:rsidR="00AD43D4" w:rsidP="00AD43D4" w:rsidRDefault="00AD43D4" w14:paraId="528D34AB" w14:textId="77777777">
            <w:pPr>
              <w:spacing w:after="0" w:line="240" w:lineRule="auto"/>
              <w:rPr>
                <w:rFonts w:ascii="Verdana" w:hAnsi="Verdana" w:eastAsia="Times New Roman" w:cs="Calibri"/>
                <w:color w:val="000000"/>
                <w:sz w:val="24"/>
                <w:szCs w:val="24"/>
                <w:lang w:eastAsia="en-GB"/>
              </w:rPr>
            </w:pPr>
            <w:r w:rsidRPr="00AD43D4">
              <w:rPr>
                <w:rFonts w:ascii="Verdana" w:hAnsi="Verdana" w:eastAsia="Times New Roman" w:cs="Calibri"/>
                <w:color w:val="000000"/>
                <w:sz w:val="24"/>
                <w:szCs w:val="24"/>
                <w:lang w:eastAsia="en-GB"/>
              </w:rPr>
              <w:t>Long Term Care</w:t>
            </w:r>
          </w:p>
        </w:tc>
        <w:tc>
          <w:tcPr>
            <w:tcW w:w="4394" w:type="dxa"/>
            <w:shd w:val="clear" w:color="auto" w:fill="FFFFFF" w:themeFill="background1"/>
            <w:noWrap/>
            <w:vAlign w:val="bottom"/>
          </w:tcPr>
          <w:p w:rsidR="00AD43D4" w:rsidP="00AD43D4" w:rsidRDefault="00AD43D4" w14:paraId="0E2A5B0B" w14:textId="77777777">
            <w:pPr>
              <w:spacing w:after="0" w:line="240" w:lineRule="auto"/>
              <w:rPr>
                <w:rFonts w:ascii="Verdana" w:hAnsi="Verdana" w:eastAsia="Times New Roman" w:cs="Calibri"/>
                <w:sz w:val="24"/>
                <w:szCs w:val="24"/>
                <w:lang w:eastAsia="en-GB"/>
              </w:rPr>
            </w:pPr>
            <w:r w:rsidRPr="00A40E8A">
              <w:rPr>
                <w:rFonts w:ascii="Verdana" w:hAnsi="Verdana" w:eastAsia="Times New Roman" w:cs="Calibri"/>
                <w:color w:val="000000"/>
                <w:sz w:val="24"/>
                <w:szCs w:val="24"/>
                <w:lang w:eastAsia="en-GB"/>
              </w:rPr>
              <w:t>Elderly Mentally Ill Nursing Home</w:t>
            </w:r>
          </w:p>
        </w:tc>
        <w:tc>
          <w:tcPr>
            <w:tcW w:w="2551" w:type="dxa"/>
            <w:shd w:val="clear" w:color="auto" w:fill="FFFFFF" w:themeFill="background1"/>
            <w:noWrap/>
            <w:vAlign w:val="bottom"/>
          </w:tcPr>
          <w:p w:rsidR="00AD43D4" w:rsidP="00AD43D4" w:rsidRDefault="00D80E53" w14:paraId="09F35D16" w14:textId="7419826E">
            <w:pPr>
              <w:spacing w:after="0" w:line="240" w:lineRule="auto"/>
              <w:jc w:val="center"/>
              <w:rPr>
                <w:rFonts w:ascii="Verdana" w:hAnsi="Verdana" w:eastAsia="Times New Roman" w:cs="Calibri"/>
                <w:sz w:val="24"/>
                <w:szCs w:val="24"/>
                <w:lang w:eastAsia="en-GB"/>
              </w:rPr>
            </w:pPr>
            <w:r>
              <w:rPr>
                <w:rFonts w:ascii="Verdana" w:hAnsi="Verdana" w:eastAsia="Times New Roman" w:cs="Calibri"/>
                <w:color w:val="000000"/>
                <w:sz w:val="24"/>
                <w:szCs w:val="24"/>
                <w:lang w:eastAsia="en-GB"/>
              </w:rPr>
              <w:t>£</w:t>
            </w:r>
            <w:r w:rsidRPr="00A40E8A" w:rsidR="00AD43D4">
              <w:rPr>
                <w:rFonts w:ascii="Verdana" w:hAnsi="Verdana" w:eastAsia="Times New Roman" w:cs="Calibri"/>
                <w:color w:val="000000"/>
                <w:sz w:val="24"/>
                <w:szCs w:val="24"/>
                <w:lang w:eastAsia="en-GB"/>
              </w:rPr>
              <w:t>3,502</w:t>
            </w:r>
          </w:p>
        </w:tc>
      </w:tr>
      <w:tr w:rsidRPr="00A40E8A" w:rsidR="00AD43D4" w:rsidTr="00AD43D4" w14:paraId="12F2CF40" w14:textId="77777777">
        <w:trPr>
          <w:trHeight w:val="50"/>
          <w:jc w:val="center"/>
        </w:trPr>
        <w:tc>
          <w:tcPr>
            <w:tcW w:w="2689" w:type="dxa"/>
            <w:shd w:val="clear" w:color="auto" w:fill="FFFFFF" w:themeFill="background1"/>
            <w:noWrap/>
          </w:tcPr>
          <w:p w:rsidRPr="00AD43D4" w:rsidR="00AD43D4" w:rsidP="00AD43D4" w:rsidRDefault="00AD43D4" w14:paraId="2F8B0980" w14:textId="77777777">
            <w:pPr>
              <w:spacing w:after="0" w:line="240" w:lineRule="auto"/>
              <w:rPr>
                <w:rFonts w:ascii="Verdana" w:hAnsi="Verdana" w:eastAsia="Times New Roman" w:cs="Calibri"/>
                <w:color w:val="000000"/>
                <w:sz w:val="24"/>
                <w:szCs w:val="24"/>
                <w:lang w:eastAsia="en-GB"/>
              </w:rPr>
            </w:pPr>
            <w:r w:rsidRPr="00AD43D4">
              <w:rPr>
                <w:rFonts w:ascii="Verdana" w:hAnsi="Verdana" w:eastAsia="Times New Roman" w:cs="Calibri"/>
                <w:color w:val="000000"/>
                <w:sz w:val="24"/>
                <w:szCs w:val="24"/>
                <w:lang w:eastAsia="en-GB"/>
              </w:rPr>
              <w:t>Long Term Care</w:t>
            </w:r>
          </w:p>
        </w:tc>
        <w:tc>
          <w:tcPr>
            <w:tcW w:w="4394" w:type="dxa"/>
            <w:shd w:val="clear" w:color="auto" w:fill="FFFFFF" w:themeFill="background1"/>
            <w:noWrap/>
            <w:vAlign w:val="bottom"/>
          </w:tcPr>
          <w:p w:rsidR="00AD43D4" w:rsidP="00AD43D4" w:rsidRDefault="00AD43D4" w14:paraId="03F82F26" w14:textId="77777777">
            <w:pPr>
              <w:spacing w:after="0" w:line="240" w:lineRule="auto"/>
              <w:rPr>
                <w:rFonts w:ascii="Verdana" w:hAnsi="Verdana" w:eastAsia="Times New Roman" w:cs="Calibri"/>
                <w:sz w:val="24"/>
                <w:szCs w:val="24"/>
                <w:lang w:eastAsia="en-GB"/>
              </w:rPr>
            </w:pPr>
            <w:r w:rsidRPr="00A40E8A">
              <w:rPr>
                <w:rFonts w:ascii="Verdana" w:hAnsi="Verdana" w:eastAsia="Times New Roman" w:cs="Calibri"/>
                <w:color w:val="000000"/>
                <w:sz w:val="24"/>
                <w:szCs w:val="24"/>
                <w:lang w:eastAsia="en-GB"/>
              </w:rPr>
              <w:t>General Nursing</w:t>
            </w:r>
          </w:p>
        </w:tc>
        <w:tc>
          <w:tcPr>
            <w:tcW w:w="2551" w:type="dxa"/>
            <w:shd w:val="clear" w:color="auto" w:fill="FFFFFF" w:themeFill="background1"/>
            <w:noWrap/>
            <w:vAlign w:val="bottom"/>
          </w:tcPr>
          <w:p w:rsidR="00AD43D4" w:rsidP="00AD43D4" w:rsidRDefault="00D80E53" w14:paraId="63356865" w14:textId="11ADA2D6">
            <w:pPr>
              <w:spacing w:after="0" w:line="240" w:lineRule="auto"/>
              <w:jc w:val="center"/>
              <w:rPr>
                <w:rFonts w:ascii="Verdana" w:hAnsi="Verdana" w:eastAsia="Times New Roman" w:cs="Calibri"/>
                <w:sz w:val="24"/>
                <w:szCs w:val="24"/>
                <w:lang w:eastAsia="en-GB"/>
              </w:rPr>
            </w:pPr>
            <w:r>
              <w:rPr>
                <w:rFonts w:ascii="Verdana" w:hAnsi="Verdana" w:eastAsia="Times New Roman" w:cs="Calibri"/>
                <w:color w:val="000000"/>
                <w:sz w:val="24"/>
                <w:szCs w:val="24"/>
                <w:lang w:eastAsia="en-GB"/>
              </w:rPr>
              <w:t>£</w:t>
            </w:r>
            <w:r w:rsidRPr="00A40E8A" w:rsidR="00AD43D4">
              <w:rPr>
                <w:rFonts w:ascii="Verdana" w:hAnsi="Verdana" w:eastAsia="Times New Roman" w:cs="Calibri"/>
                <w:color w:val="000000"/>
                <w:sz w:val="24"/>
                <w:szCs w:val="24"/>
                <w:lang w:eastAsia="en-GB"/>
              </w:rPr>
              <w:t>3,310</w:t>
            </w:r>
          </w:p>
        </w:tc>
      </w:tr>
      <w:tr w:rsidRPr="00A40E8A" w:rsidR="00AD43D4" w:rsidTr="00AD43D4" w14:paraId="0E71C780" w14:textId="77777777">
        <w:trPr>
          <w:trHeight w:val="300"/>
          <w:jc w:val="center"/>
        </w:trPr>
        <w:tc>
          <w:tcPr>
            <w:tcW w:w="2689" w:type="dxa"/>
            <w:shd w:val="clear" w:color="auto" w:fill="FFFFFF" w:themeFill="background1"/>
            <w:noWrap/>
            <w:vAlign w:val="bottom"/>
          </w:tcPr>
          <w:p w:rsidRPr="00AD43D4" w:rsidR="00AD43D4" w:rsidP="00E2592A" w:rsidRDefault="00AD43D4" w14:paraId="08057497" w14:textId="77777777">
            <w:pPr>
              <w:spacing w:after="0" w:line="240" w:lineRule="auto"/>
              <w:rPr>
                <w:rFonts w:ascii="Verdana" w:hAnsi="Verdana" w:eastAsia="Times New Roman" w:cs="Calibri"/>
                <w:sz w:val="24"/>
                <w:szCs w:val="24"/>
                <w:lang w:eastAsia="en-GB"/>
              </w:rPr>
            </w:pPr>
            <w:r w:rsidRPr="00AD43D4">
              <w:rPr>
                <w:rFonts w:ascii="Verdana" w:hAnsi="Verdana" w:eastAsia="Times New Roman" w:cs="Calibri"/>
                <w:sz w:val="24"/>
                <w:szCs w:val="24"/>
                <w:lang w:eastAsia="en-GB"/>
              </w:rPr>
              <w:t>Mental Health</w:t>
            </w:r>
          </w:p>
        </w:tc>
        <w:tc>
          <w:tcPr>
            <w:tcW w:w="4394" w:type="dxa"/>
            <w:shd w:val="clear" w:color="auto" w:fill="FFFFFF" w:themeFill="background1"/>
            <w:noWrap/>
            <w:vAlign w:val="center"/>
          </w:tcPr>
          <w:p w:rsidRPr="00955E3C" w:rsidR="00AD43D4" w:rsidP="00E2592A" w:rsidRDefault="00AD43D4" w14:paraId="54566A05" w14:textId="77777777">
            <w:pPr>
              <w:spacing w:after="0" w:line="240" w:lineRule="auto"/>
              <w:rPr>
                <w:rFonts w:ascii="Verdana" w:hAnsi="Verdana" w:eastAsia="Times New Roman" w:cs="Calibri"/>
                <w:sz w:val="24"/>
                <w:szCs w:val="24"/>
                <w:lang w:eastAsia="en-GB"/>
              </w:rPr>
            </w:pPr>
            <w:r w:rsidRPr="00955E3C">
              <w:rPr>
                <w:rFonts w:ascii="Verdana" w:hAnsi="Verdana" w:eastAsia="Times New Roman" w:cs="Calibri"/>
                <w:sz w:val="24"/>
                <w:szCs w:val="24"/>
                <w:lang w:eastAsia="en-GB"/>
              </w:rPr>
              <w:t>Low Secure</w:t>
            </w:r>
          </w:p>
        </w:tc>
        <w:tc>
          <w:tcPr>
            <w:tcW w:w="2551" w:type="dxa"/>
            <w:shd w:val="clear" w:color="auto" w:fill="FFFFFF" w:themeFill="background1"/>
            <w:noWrap/>
            <w:vAlign w:val="bottom"/>
          </w:tcPr>
          <w:p w:rsidRPr="00955E3C" w:rsidR="00AD43D4" w:rsidP="00E2592A" w:rsidRDefault="00AD43D4" w14:paraId="122E1F41" w14:textId="77777777">
            <w:pPr>
              <w:spacing w:after="0" w:line="240" w:lineRule="auto"/>
              <w:jc w:val="center"/>
              <w:rPr>
                <w:rFonts w:ascii="Verdana" w:hAnsi="Verdana" w:eastAsia="Times New Roman" w:cs="Calibri"/>
                <w:sz w:val="24"/>
                <w:szCs w:val="24"/>
                <w:lang w:eastAsia="en-GB"/>
              </w:rPr>
            </w:pPr>
            <w:r w:rsidRPr="00955E3C">
              <w:rPr>
                <w:rFonts w:ascii="Verdana" w:hAnsi="Verdana" w:eastAsia="Times New Roman" w:cs="Calibri"/>
                <w:sz w:val="24"/>
                <w:szCs w:val="24"/>
                <w:lang w:eastAsia="en-GB"/>
              </w:rPr>
              <w:t>£6,848</w:t>
            </w:r>
          </w:p>
        </w:tc>
      </w:tr>
      <w:tr w:rsidRPr="00955E3C" w:rsidR="00AD43D4" w:rsidTr="00AD43D4" w14:paraId="15B77B0D" w14:textId="77777777">
        <w:trPr>
          <w:trHeight w:val="50"/>
          <w:jc w:val="center"/>
        </w:trPr>
        <w:tc>
          <w:tcPr>
            <w:tcW w:w="2689" w:type="dxa"/>
            <w:shd w:val="clear" w:color="auto" w:fill="FFFFFF" w:themeFill="background1"/>
            <w:noWrap/>
            <w:vAlign w:val="bottom"/>
          </w:tcPr>
          <w:p w:rsidRPr="00AD43D4" w:rsidR="00AD43D4" w:rsidP="00E2592A" w:rsidRDefault="00AD43D4" w14:paraId="3DFF2688" w14:textId="77777777">
            <w:pPr>
              <w:spacing w:after="0" w:line="240" w:lineRule="auto"/>
              <w:rPr>
                <w:rFonts w:ascii="Verdana" w:hAnsi="Verdana" w:eastAsia="Times New Roman" w:cs="Calibri"/>
                <w:color w:val="000000"/>
                <w:sz w:val="24"/>
                <w:szCs w:val="24"/>
                <w:lang w:eastAsia="en-GB"/>
              </w:rPr>
            </w:pPr>
            <w:r w:rsidRPr="00AD43D4">
              <w:rPr>
                <w:rFonts w:ascii="Verdana" w:hAnsi="Verdana" w:eastAsia="Times New Roman" w:cs="Calibri"/>
                <w:color w:val="000000"/>
                <w:sz w:val="24"/>
                <w:szCs w:val="24"/>
                <w:lang w:eastAsia="en-GB"/>
              </w:rPr>
              <w:t>Mental Health</w:t>
            </w:r>
          </w:p>
        </w:tc>
        <w:tc>
          <w:tcPr>
            <w:tcW w:w="4394" w:type="dxa"/>
            <w:shd w:val="clear" w:color="auto" w:fill="FFFFFF" w:themeFill="background1"/>
            <w:noWrap/>
            <w:vAlign w:val="center"/>
          </w:tcPr>
          <w:p w:rsidRPr="00955E3C" w:rsidR="00AD43D4" w:rsidP="00E2592A" w:rsidRDefault="00AD43D4" w14:paraId="00760F9E" w14:textId="77777777">
            <w:pPr>
              <w:spacing w:after="0" w:line="240" w:lineRule="auto"/>
              <w:rPr>
                <w:rFonts w:ascii="Verdana" w:hAnsi="Verdana" w:eastAsia="Times New Roman" w:cs="Calibri"/>
                <w:sz w:val="24"/>
                <w:szCs w:val="24"/>
                <w:lang w:eastAsia="en-GB"/>
              </w:rPr>
            </w:pPr>
            <w:r w:rsidRPr="00955E3C">
              <w:rPr>
                <w:rFonts w:ascii="Verdana" w:hAnsi="Verdana" w:eastAsia="Times New Roman" w:cs="Calibri"/>
                <w:sz w:val="24"/>
                <w:szCs w:val="24"/>
                <w:lang w:eastAsia="en-GB"/>
              </w:rPr>
              <w:t>Low Secure</w:t>
            </w:r>
          </w:p>
        </w:tc>
        <w:tc>
          <w:tcPr>
            <w:tcW w:w="2551" w:type="dxa"/>
            <w:shd w:val="clear" w:color="auto" w:fill="FFFFFF" w:themeFill="background1"/>
            <w:noWrap/>
            <w:vAlign w:val="bottom"/>
          </w:tcPr>
          <w:p w:rsidRPr="00955E3C" w:rsidR="00AD43D4" w:rsidP="00E2592A" w:rsidRDefault="00AD43D4" w14:paraId="4C41DC91" w14:textId="77777777">
            <w:pPr>
              <w:spacing w:after="0" w:line="240" w:lineRule="auto"/>
              <w:jc w:val="center"/>
              <w:rPr>
                <w:rFonts w:ascii="Verdana" w:hAnsi="Verdana" w:eastAsia="Times New Roman" w:cs="Calibri"/>
                <w:sz w:val="24"/>
                <w:szCs w:val="24"/>
                <w:lang w:eastAsia="en-GB"/>
              </w:rPr>
            </w:pPr>
            <w:r w:rsidRPr="00955E3C">
              <w:rPr>
                <w:rFonts w:ascii="Verdana" w:hAnsi="Verdana" w:eastAsia="Times New Roman" w:cs="Calibri"/>
                <w:sz w:val="24"/>
                <w:szCs w:val="24"/>
                <w:lang w:eastAsia="en-GB"/>
              </w:rPr>
              <w:t>£5,110</w:t>
            </w:r>
          </w:p>
        </w:tc>
      </w:tr>
      <w:tr w:rsidRPr="00955E3C" w:rsidR="00AD43D4" w:rsidTr="00AD43D4" w14:paraId="7717DB8C" w14:textId="77777777">
        <w:trPr>
          <w:trHeight w:val="300"/>
          <w:jc w:val="center"/>
        </w:trPr>
        <w:tc>
          <w:tcPr>
            <w:tcW w:w="2689" w:type="dxa"/>
            <w:shd w:val="clear" w:color="auto" w:fill="FFFFFF" w:themeFill="background1"/>
            <w:noWrap/>
            <w:vAlign w:val="bottom"/>
          </w:tcPr>
          <w:p w:rsidRPr="00AD43D4" w:rsidR="00AD43D4" w:rsidP="00E2592A" w:rsidRDefault="00AD43D4" w14:paraId="3AF84E88" w14:textId="77777777">
            <w:pPr>
              <w:spacing w:after="0" w:line="240" w:lineRule="auto"/>
              <w:rPr>
                <w:rFonts w:ascii="Verdana" w:hAnsi="Verdana" w:eastAsia="Times New Roman" w:cs="Calibri"/>
                <w:sz w:val="24"/>
                <w:szCs w:val="24"/>
                <w:lang w:eastAsia="en-GB"/>
              </w:rPr>
            </w:pPr>
            <w:r w:rsidRPr="00AD43D4">
              <w:rPr>
                <w:rFonts w:ascii="Verdana" w:hAnsi="Verdana" w:eastAsia="Times New Roman" w:cs="Calibri"/>
                <w:sz w:val="24"/>
                <w:szCs w:val="24"/>
                <w:lang w:eastAsia="en-GB"/>
              </w:rPr>
              <w:t>Mental Health</w:t>
            </w:r>
          </w:p>
        </w:tc>
        <w:tc>
          <w:tcPr>
            <w:tcW w:w="4394" w:type="dxa"/>
            <w:shd w:val="clear" w:color="auto" w:fill="FFFFFF" w:themeFill="background1"/>
            <w:noWrap/>
            <w:vAlign w:val="center"/>
          </w:tcPr>
          <w:p w:rsidRPr="00955E3C" w:rsidR="00AD43D4" w:rsidP="00E2592A" w:rsidRDefault="00AD43D4" w14:paraId="62E982B5" w14:textId="77777777">
            <w:pPr>
              <w:spacing w:after="0" w:line="240" w:lineRule="auto"/>
              <w:rPr>
                <w:rFonts w:ascii="Verdana" w:hAnsi="Verdana" w:eastAsia="Times New Roman" w:cs="Calibri"/>
                <w:sz w:val="24"/>
                <w:szCs w:val="24"/>
                <w:lang w:eastAsia="en-GB"/>
              </w:rPr>
            </w:pPr>
            <w:r w:rsidRPr="00955E3C">
              <w:rPr>
                <w:rFonts w:ascii="Verdana" w:hAnsi="Verdana" w:eastAsia="Times New Roman" w:cs="Calibri"/>
                <w:sz w:val="24"/>
                <w:szCs w:val="24"/>
                <w:lang w:eastAsia="en-GB"/>
              </w:rPr>
              <w:t>Low Secure</w:t>
            </w:r>
          </w:p>
        </w:tc>
        <w:tc>
          <w:tcPr>
            <w:tcW w:w="2551" w:type="dxa"/>
            <w:shd w:val="clear" w:color="auto" w:fill="FFFFFF" w:themeFill="background1"/>
            <w:noWrap/>
            <w:vAlign w:val="bottom"/>
          </w:tcPr>
          <w:p w:rsidRPr="00955E3C" w:rsidR="00AD43D4" w:rsidP="00E2592A" w:rsidRDefault="00AD43D4" w14:paraId="334848A6" w14:textId="77777777">
            <w:pPr>
              <w:spacing w:after="0" w:line="240" w:lineRule="auto"/>
              <w:jc w:val="center"/>
              <w:rPr>
                <w:rFonts w:ascii="Verdana" w:hAnsi="Verdana" w:eastAsia="Times New Roman" w:cs="Calibri"/>
                <w:sz w:val="24"/>
                <w:szCs w:val="24"/>
                <w:lang w:eastAsia="en-GB"/>
              </w:rPr>
            </w:pPr>
            <w:r w:rsidRPr="00955E3C">
              <w:rPr>
                <w:rFonts w:ascii="Verdana" w:hAnsi="Verdana" w:eastAsia="Times New Roman" w:cs="Calibri"/>
                <w:sz w:val="24"/>
                <w:szCs w:val="24"/>
                <w:lang w:eastAsia="en-GB"/>
              </w:rPr>
              <w:t>£4</w:t>
            </w:r>
            <w:r>
              <w:rPr>
                <w:rFonts w:ascii="Verdana" w:hAnsi="Verdana" w:eastAsia="Times New Roman" w:cs="Calibri"/>
                <w:sz w:val="24"/>
                <w:szCs w:val="24"/>
                <w:lang w:eastAsia="en-GB"/>
              </w:rPr>
              <w:t>,</w:t>
            </w:r>
            <w:r w:rsidRPr="00955E3C">
              <w:rPr>
                <w:rFonts w:ascii="Verdana" w:hAnsi="Verdana" w:eastAsia="Times New Roman" w:cs="Calibri"/>
                <w:sz w:val="24"/>
                <w:szCs w:val="24"/>
                <w:lang w:eastAsia="en-GB"/>
              </w:rPr>
              <w:t>070</w:t>
            </w:r>
          </w:p>
        </w:tc>
      </w:tr>
      <w:tr w:rsidRPr="00A40E8A" w:rsidR="00AD43D4" w:rsidTr="00AD43D4" w14:paraId="5B339D37" w14:textId="77777777">
        <w:trPr>
          <w:trHeight w:val="50"/>
          <w:jc w:val="center"/>
        </w:trPr>
        <w:tc>
          <w:tcPr>
            <w:tcW w:w="2689" w:type="dxa"/>
            <w:shd w:val="clear" w:color="auto" w:fill="FFFFFF" w:themeFill="background1"/>
            <w:noWrap/>
            <w:vAlign w:val="bottom"/>
          </w:tcPr>
          <w:p w:rsidRPr="00AD43D4" w:rsidR="00AD43D4" w:rsidP="00E2592A" w:rsidRDefault="00AD43D4" w14:paraId="694E827E" w14:textId="77777777">
            <w:pPr>
              <w:spacing w:after="0" w:line="240" w:lineRule="auto"/>
              <w:rPr>
                <w:rFonts w:ascii="Verdana" w:hAnsi="Verdana" w:eastAsia="Times New Roman" w:cs="Calibri"/>
                <w:color w:val="000000"/>
                <w:sz w:val="24"/>
                <w:szCs w:val="24"/>
                <w:lang w:eastAsia="en-GB"/>
              </w:rPr>
            </w:pPr>
            <w:r w:rsidRPr="00AD43D4">
              <w:rPr>
                <w:rFonts w:ascii="Verdana" w:hAnsi="Verdana" w:eastAsia="Times New Roman" w:cs="Calibri"/>
                <w:color w:val="000000"/>
                <w:sz w:val="24"/>
                <w:szCs w:val="24"/>
                <w:lang w:eastAsia="en-GB"/>
              </w:rPr>
              <w:t>Mental Health</w:t>
            </w:r>
          </w:p>
        </w:tc>
        <w:tc>
          <w:tcPr>
            <w:tcW w:w="4394" w:type="dxa"/>
            <w:shd w:val="clear" w:color="auto" w:fill="FFFFFF" w:themeFill="background1"/>
            <w:noWrap/>
            <w:vAlign w:val="center"/>
          </w:tcPr>
          <w:p w:rsidRPr="00955E3C" w:rsidR="00AD43D4" w:rsidP="00E2592A" w:rsidRDefault="00AD43D4" w14:paraId="03F106B3" w14:textId="77777777">
            <w:pPr>
              <w:spacing w:after="0" w:line="240" w:lineRule="auto"/>
              <w:rPr>
                <w:rFonts w:ascii="Verdana" w:hAnsi="Verdana" w:eastAsia="Times New Roman" w:cs="Calibri"/>
                <w:sz w:val="24"/>
                <w:szCs w:val="24"/>
                <w:lang w:eastAsia="en-GB"/>
              </w:rPr>
            </w:pPr>
            <w:r>
              <w:rPr>
                <w:rFonts w:ascii="Verdana" w:hAnsi="Verdana" w:eastAsia="Times New Roman" w:cs="Calibri"/>
                <w:sz w:val="24"/>
                <w:szCs w:val="24"/>
                <w:lang w:eastAsia="en-GB"/>
              </w:rPr>
              <w:t>Supported Living</w:t>
            </w:r>
          </w:p>
        </w:tc>
        <w:tc>
          <w:tcPr>
            <w:tcW w:w="2551" w:type="dxa"/>
            <w:shd w:val="clear" w:color="auto" w:fill="FFFFFF" w:themeFill="background1"/>
            <w:noWrap/>
            <w:vAlign w:val="bottom"/>
          </w:tcPr>
          <w:p w:rsidRPr="00955E3C" w:rsidR="00AD43D4" w:rsidP="00E2592A" w:rsidRDefault="00AD43D4" w14:paraId="509ABC38" w14:textId="77777777">
            <w:pPr>
              <w:spacing w:after="0" w:line="240" w:lineRule="auto"/>
              <w:jc w:val="center"/>
              <w:rPr>
                <w:rFonts w:ascii="Verdana" w:hAnsi="Verdana" w:eastAsia="Times New Roman" w:cs="Calibri"/>
                <w:sz w:val="24"/>
                <w:szCs w:val="24"/>
                <w:lang w:eastAsia="en-GB"/>
              </w:rPr>
            </w:pPr>
            <w:r>
              <w:rPr>
                <w:rFonts w:ascii="Verdana" w:hAnsi="Verdana" w:eastAsia="Times New Roman" w:cs="Calibri"/>
                <w:sz w:val="24"/>
                <w:szCs w:val="24"/>
                <w:lang w:eastAsia="en-GB"/>
              </w:rPr>
              <w:t>£3,680</w:t>
            </w:r>
          </w:p>
        </w:tc>
      </w:tr>
    </w:tbl>
    <w:p w:rsidRPr="00A40E8A" w:rsidR="000709AF" w:rsidP="000709AF" w:rsidRDefault="000709AF" w14:paraId="695D358C" w14:textId="77777777">
      <w:pPr>
        <w:spacing w:after="0" w:line="240" w:lineRule="auto"/>
        <w:rPr>
          <w:rFonts w:ascii="Verdana" w:hAnsi="Verdana" w:cs="Arial"/>
          <w:sz w:val="24"/>
          <w:szCs w:val="24"/>
          <w:highlight w:val="yellow"/>
        </w:rPr>
      </w:pPr>
    </w:p>
    <w:p w:rsidRPr="00502150" w:rsidR="000709AF" w:rsidP="000709AF" w:rsidRDefault="000709AF" w14:paraId="37DC3DDC" w14:textId="4A541256">
      <w:pPr>
        <w:spacing w:after="0" w:line="240" w:lineRule="auto"/>
        <w:rPr>
          <w:rFonts w:ascii="Verdana" w:hAnsi="Verdana" w:cs="Arial"/>
          <w:sz w:val="24"/>
          <w:szCs w:val="24"/>
        </w:rPr>
      </w:pPr>
      <w:r w:rsidRPr="604292CF" w:rsidR="000709AF">
        <w:rPr>
          <w:rFonts w:ascii="Verdana" w:hAnsi="Verdana" w:cs="Arial"/>
          <w:sz w:val="24"/>
          <w:szCs w:val="24"/>
        </w:rPr>
        <w:t xml:space="preserve">All cases were subject to </w:t>
      </w:r>
      <w:r w:rsidRPr="604292CF" w:rsidR="000709AF">
        <w:rPr>
          <w:rFonts w:ascii="Verdana" w:hAnsi="Verdana" w:cs="Arial"/>
          <w:sz w:val="24"/>
          <w:szCs w:val="24"/>
        </w:rPr>
        <w:t>additional</w:t>
      </w:r>
      <w:r w:rsidRPr="604292CF" w:rsidR="000709AF">
        <w:rPr>
          <w:rFonts w:ascii="Verdana" w:hAnsi="Verdana" w:cs="Arial"/>
          <w:sz w:val="24"/>
          <w:szCs w:val="24"/>
        </w:rPr>
        <w:t xml:space="preserve"> scrutiny by the Executive Oversight Panel before the individuals were placed</w:t>
      </w:r>
      <w:r w:rsidRPr="604292CF" w:rsidR="000709AF">
        <w:rPr>
          <w:rFonts w:ascii="Verdana" w:hAnsi="Verdana" w:cs="Arial"/>
          <w:sz w:val="24"/>
          <w:szCs w:val="24"/>
        </w:rPr>
        <w:t xml:space="preserve">.  </w:t>
      </w:r>
      <w:r w:rsidRPr="604292CF" w:rsidR="000709AF">
        <w:rPr>
          <w:rFonts w:ascii="Verdana" w:hAnsi="Verdana" w:cs="Arial"/>
          <w:sz w:val="24"/>
          <w:szCs w:val="24"/>
        </w:rPr>
        <w:t xml:space="preserve">From February 2026, the central commissioning team will be presenting an analysis of </w:t>
      </w:r>
      <w:r w:rsidRPr="604292CF" w:rsidR="63C9F19F">
        <w:rPr>
          <w:rFonts w:ascii="Verdana" w:hAnsi="Verdana" w:cs="Arial"/>
          <w:sz w:val="24"/>
          <w:szCs w:val="24"/>
        </w:rPr>
        <w:t>high-cost</w:t>
      </w:r>
      <w:r w:rsidRPr="604292CF" w:rsidR="000709AF">
        <w:rPr>
          <w:rFonts w:ascii="Verdana" w:hAnsi="Verdana" w:cs="Arial"/>
          <w:sz w:val="24"/>
          <w:szCs w:val="24"/>
        </w:rPr>
        <w:t xml:space="preserve"> cases to the CHC/ Complex Care Programme Board </w:t>
      </w:r>
      <w:r w:rsidRPr="604292CF" w:rsidR="28C73F98">
        <w:rPr>
          <w:rFonts w:ascii="Verdana" w:hAnsi="Verdana" w:cs="Arial"/>
          <w:sz w:val="24"/>
          <w:szCs w:val="24"/>
        </w:rPr>
        <w:t>to</w:t>
      </w:r>
      <w:r w:rsidRPr="604292CF" w:rsidR="000709AF">
        <w:rPr>
          <w:rFonts w:ascii="Verdana" w:hAnsi="Verdana" w:cs="Arial"/>
          <w:sz w:val="24"/>
          <w:szCs w:val="24"/>
        </w:rPr>
        <w:t xml:space="preserve"> </w:t>
      </w:r>
      <w:r w:rsidRPr="604292CF" w:rsidR="000709AF">
        <w:rPr>
          <w:rFonts w:ascii="Verdana" w:hAnsi="Verdana" w:cs="Arial"/>
          <w:sz w:val="24"/>
          <w:szCs w:val="24"/>
        </w:rPr>
        <w:t>identify</w:t>
      </w:r>
      <w:r w:rsidRPr="604292CF" w:rsidR="000709AF">
        <w:rPr>
          <w:rFonts w:ascii="Verdana" w:hAnsi="Verdana" w:cs="Arial"/>
          <w:sz w:val="24"/>
          <w:szCs w:val="24"/>
        </w:rPr>
        <w:t xml:space="preserve"> trends and any cost saving opportunities.</w:t>
      </w:r>
    </w:p>
    <w:p w:rsidRPr="00A40E8A" w:rsidR="000709AF" w:rsidP="000709AF" w:rsidRDefault="000709AF" w14:paraId="173E0062" w14:textId="77777777">
      <w:pPr>
        <w:spacing w:after="0" w:line="240" w:lineRule="auto"/>
        <w:ind w:right="237"/>
        <w:contextualSpacing/>
        <w:rPr>
          <w:rFonts w:ascii="Verdana" w:hAnsi="Verdana" w:cs="Arial"/>
          <w:bCs/>
          <w:sz w:val="24"/>
          <w:szCs w:val="24"/>
        </w:rPr>
      </w:pPr>
    </w:p>
    <w:p w:rsidRPr="003A0DF8" w:rsidR="000709AF" w:rsidP="003A0DF8" w:rsidRDefault="003A0DF8" w14:paraId="40A172D0" w14:textId="1F3C62BA">
      <w:pPr>
        <w:pStyle w:val="ListParagraph"/>
        <w:numPr>
          <w:ilvl w:val="1"/>
          <w:numId w:val="1"/>
        </w:numPr>
        <w:spacing w:after="0" w:line="240" w:lineRule="auto"/>
        <w:ind w:left="709"/>
        <w:rPr>
          <w:rFonts w:ascii="Verdana" w:hAnsi="Verdana" w:cs="Arial"/>
          <w:b/>
          <w:sz w:val="24"/>
          <w:szCs w:val="24"/>
        </w:rPr>
      </w:pPr>
      <w:r>
        <w:rPr>
          <w:rFonts w:ascii="Verdana" w:hAnsi="Verdana" w:cs="Arial"/>
          <w:b/>
          <w:sz w:val="24"/>
          <w:szCs w:val="24"/>
        </w:rPr>
        <w:t xml:space="preserve">2025/26 </w:t>
      </w:r>
      <w:r w:rsidRPr="003A0DF8" w:rsidR="000709AF">
        <w:rPr>
          <w:rFonts w:ascii="Verdana" w:hAnsi="Verdana" w:cs="Arial"/>
          <w:b/>
          <w:sz w:val="24"/>
          <w:szCs w:val="24"/>
        </w:rPr>
        <w:t>Savings Plan</w:t>
      </w:r>
    </w:p>
    <w:p w:rsidR="003A0DF8" w:rsidP="000709AF" w:rsidRDefault="003A0DF8" w14:paraId="523377BC" w14:textId="77777777">
      <w:pPr>
        <w:spacing w:after="0" w:line="240" w:lineRule="auto"/>
        <w:rPr>
          <w:rFonts w:ascii="Verdana" w:hAnsi="Verdana" w:cs="Arial"/>
          <w:sz w:val="24"/>
          <w:szCs w:val="24"/>
        </w:rPr>
      </w:pPr>
      <w:r>
        <w:rPr>
          <w:rFonts w:ascii="Verdana" w:hAnsi="Verdana" w:cs="Arial"/>
          <w:color w:val="000000" w:themeColor="text1"/>
          <w:sz w:val="24"/>
          <w:szCs w:val="24"/>
        </w:rPr>
        <w:t xml:space="preserve">MHLD </w:t>
      </w:r>
      <w:r w:rsidRPr="009E1B29" w:rsidR="000709AF">
        <w:rPr>
          <w:rFonts w:ascii="Verdana" w:hAnsi="Verdana" w:cs="Arial"/>
          <w:color w:val="000000" w:themeColor="text1"/>
          <w:sz w:val="24"/>
          <w:szCs w:val="24"/>
        </w:rPr>
        <w:t xml:space="preserve">Service Group has been set a savings target for this financial year of £5.696m, with £4.362m identified to date which has a recurrent value of £3.105m.  Within this value a total of </w:t>
      </w:r>
      <w:r w:rsidRPr="009E1B29" w:rsidR="000709AF">
        <w:rPr>
          <w:rFonts w:ascii="Verdana" w:hAnsi="Verdana" w:cs="Arial"/>
          <w:sz w:val="24"/>
          <w:szCs w:val="24"/>
        </w:rPr>
        <w:t>£1.613m has been identified for CHC.</w:t>
      </w:r>
      <w:r>
        <w:rPr>
          <w:rFonts w:ascii="Verdana" w:hAnsi="Verdana" w:cs="Arial"/>
          <w:sz w:val="24"/>
          <w:szCs w:val="24"/>
        </w:rPr>
        <w:t xml:space="preserve">  </w:t>
      </w:r>
    </w:p>
    <w:p w:rsidRPr="009E1B29" w:rsidR="000709AF" w:rsidP="000709AF" w:rsidRDefault="000709AF" w14:paraId="7CD19591" w14:textId="1550958F">
      <w:pPr>
        <w:spacing w:after="0" w:line="240" w:lineRule="auto"/>
        <w:rPr>
          <w:rFonts w:ascii="Verdana" w:hAnsi="Verdana" w:cs="Arial"/>
          <w:sz w:val="24"/>
          <w:szCs w:val="24"/>
        </w:rPr>
      </w:pPr>
      <w:r w:rsidRPr="604292CF" w:rsidR="000709AF">
        <w:rPr>
          <w:rFonts w:ascii="Verdana" w:hAnsi="Verdana" w:cs="Arial"/>
          <w:sz w:val="24"/>
          <w:szCs w:val="24"/>
        </w:rPr>
        <w:t>There is in-year forecast delivery of £1.280m against the 25/26 savings plan due to some slippage against the original planned savings</w:t>
      </w:r>
      <w:r w:rsidRPr="604292CF" w:rsidR="000709AF">
        <w:rPr>
          <w:rFonts w:ascii="Verdana" w:hAnsi="Verdana" w:cs="Arial"/>
          <w:sz w:val="24"/>
          <w:szCs w:val="24"/>
        </w:rPr>
        <w:t xml:space="preserve">.  </w:t>
      </w:r>
      <w:r w:rsidRPr="604292CF" w:rsidR="000709AF">
        <w:rPr>
          <w:rFonts w:ascii="Verdana" w:hAnsi="Verdana" w:cs="Arial"/>
          <w:sz w:val="24"/>
          <w:szCs w:val="24"/>
        </w:rPr>
        <w:t xml:space="preserve">Where there has been slippage </w:t>
      </w:r>
      <w:r w:rsidRPr="604292CF" w:rsidR="39753C57">
        <w:rPr>
          <w:rFonts w:ascii="Verdana" w:hAnsi="Verdana" w:cs="Arial"/>
          <w:sz w:val="24"/>
          <w:szCs w:val="24"/>
        </w:rPr>
        <w:t>several</w:t>
      </w:r>
      <w:r w:rsidRPr="604292CF" w:rsidR="000709AF">
        <w:rPr>
          <w:rFonts w:ascii="Verdana" w:hAnsi="Verdana" w:cs="Arial"/>
          <w:sz w:val="24"/>
          <w:szCs w:val="24"/>
        </w:rPr>
        <w:t xml:space="preserve"> alternative schemes have been </w:t>
      </w:r>
      <w:r w:rsidRPr="604292CF" w:rsidR="000709AF">
        <w:rPr>
          <w:rFonts w:ascii="Verdana" w:hAnsi="Verdana" w:cs="Arial"/>
          <w:sz w:val="24"/>
          <w:szCs w:val="24"/>
        </w:rPr>
        <w:t>identified</w:t>
      </w:r>
      <w:r w:rsidRPr="604292CF" w:rsidR="000709AF">
        <w:rPr>
          <w:rFonts w:ascii="Verdana" w:hAnsi="Verdana" w:cs="Arial"/>
          <w:sz w:val="24"/>
          <w:szCs w:val="24"/>
        </w:rPr>
        <w:t>, and the plan has then been increased for these new schemes.</w:t>
      </w:r>
    </w:p>
    <w:p w:rsidR="000709AF" w:rsidP="00A40E8A" w:rsidRDefault="000709AF" w14:paraId="2D9972A7" w14:textId="77777777">
      <w:pPr>
        <w:spacing w:after="0" w:line="240" w:lineRule="auto"/>
        <w:rPr>
          <w:rFonts w:ascii="Verdana" w:hAnsi="Verdana" w:cs="Arial"/>
          <w:sz w:val="24"/>
          <w:szCs w:val="24"/>
          <w:highlight w:val="yellow"/>
        </w:rPr>
      </w:pPr>
    </w:p>
    <w:p w:rsidRPr="00A40E8A" w:rsidR="000709AF" w:rsidP="000709AF" w:rsidRDefault="000709AF" w14:paraId="06C575DB" w14:textId="0EB1B129">
      <w:pPr>
        <w:spacing w:after="0" w:line="240" w:lineRule="auto"/>
        <w:rPr>
          <w:rFonts w:ascii="Verdana" w:hAnsi="Verdana" w:cs="Arial"/>
          <w:sz w:val="24"/>
          <w:szCs w:val="24"/>
        </w:rPr>
      </w:pPr>
      <w:r w:rsidRPr="00A40E8A">
        <w:rPr>
          <w:rFonts w:ascii="Verdana" w:hAnsi="Verdana" w:cs="Arial"/>
          <w:sz w:val="24"/>
          <w:szCs w:val="24"/>
        </w:rPr>
        <w:t>LTC CHC has a notional savings target (based on proportion of budget) of £3.6m. Year to date recurrent savings of £0.5m and non-recurrent savings of £1.4m have been identified.</w:t>
      </w:r>
      <w:r w:rsidR="006F3619">
        <w:rPr>
          <w:rFonts w:ascii="Verdana" w:hAnsi="Verdana" w:cs="Arial"/>
          <w:sz w:val="24"/>
          <w:szCs w:val="24"/>
        </w:rPr>
        <w:t xml:space="preserve">  For the Health Board’s Recovery &amp; Sustainability plan, an additional £100k savings target has been issued however, as at Q3 no savings have been identified.  </w:t>
      </w:r>
    </w:p>
    <w:p w:rsidRPr="00A40E8A" w:rsidR="000709AF" w:rsidP="000709AF" w:rsidRDefault="000709AF" w14:paraId="604707AE" w14:textId="77777777">
      <w:pPr>
        <w:spacing w:after="0" w:line="240" w:lineRule="auto"/>
        <w:rPr>
          <w:rFonts w:ascii="Verdana" w:hAnsi="Verdana" w:cs="Arial"/>
          <w:sz w:val="24"/>
          <w:szCs w:val="24"/>
        </w:rPr>
      </w:pPr>
    </w:p>
    <w:p w:rsidRPr="006F3619" w:rsidR="000709AF" w:rsidP="006F3619" w:rsidRDefault="000709AF" w14:paraId="4372E747" w14:textId="3AAA029C">
      <w:pPr>
        <w:spacing w:after="0" w:line="240" w:lineRule="auto"/>
        <w:rPr>
          <w:rFonts w:ascii="Verdana" w:hAnsi="Verdana" w:cs="Arial"/>
          <w:sz w:val="24"/>
          <w:szCs w:val="24"/>
        </w:rPr>
      </w:pPr>
      <w:r w:rsidRPr="00A40E8A">
        <w:rPr>
          <w:rFonts w:ascii="Verdana" w:hAnsi="Verdana" w:cs="Arial"/>
          <w:sz w:val="24"/>
          <w:szCs w:val="24"/>
        </w:rPr>
        <w:t>Savings opportunities</w:t>
      </w:r>
      <w:r w:rsidR="0081213C">
        <w:rPr>
          <w:rFonts w:ascii="Verdana" w:hAnsi="Verdana" w:cs="Arial"/>
          <w:sz w:val="24"/>
          <w:szCs w:val="24"/>
        </w:rPr>
        <w:t xml:space="preserve"> for the Health Board</w:t>
      </w:r>
      <w:r w:rsidRPr="00A40E8A">
        <w:rPr>
          <w:rFonts w:ascii="Verdana" w:hAnsi="Verdana" w:cs="Arial"/>
          <w:sz w:val="24"/>
          <w:szCs w:val="24"/>
        </w:rPr>
        <w:t xml:space="preserve"> are limited by several factors beyond the control of the </w:t>
      </w:r>
      <w:r w:rsidR="006F3619">
        <w:rPr>
          <w:rFonts w:ascii="Verdana" w:hAnsi="Verdana" w:cs="Arial"/>
          <w:sz w:val="24"/>
          <w:szCs w:val="24"/>
        </w:rPr>
        <w:t>teams</w:t>
      </w:r>
      <w:r w:rsidRPr="00A40E8A">
        <w:rPr>
          <w:rFonts w:ascii="Verdana" w:hAnsi="Verdana" w:cs="Arial"/>
          <w:sz w:val="24"/>
          <w:szCs w:val="24"/>
        </w:rPr>
        <w:t>. These include the limit of capacity available within the local market, the longer life expectancy of the existing patient cohort and on-going demand of patients reaching the point where CHC is required.</w:t>
      </w:r>
      <w:r w:rsidR="006F3619">
        <w:rPr>
          <w:rFonts w:ascii="Verdana" w:hAnsi="Verdana" w:cs="Arial"/>
          <w:sz w:val="24"/>
          <w:szCs w:val="24"/>
        </w:rPr>
        <w:t xml:space="preserve">  </w:t>
      </w:r>
      <w:r w:rsidRPr="006F3619">
        <w:rPr>
          <w:rFonts w:ascii="Verdana" w:hAnsi="Verdana" w:cs="Arial"/>
          <w:sz w:val="24"/>
          <w:szCs w:val="24"/>
        </w:rPr>
        <w:t xml:space="preserve">The largest opportunity for CIP is a stronger influence over the market. This requires a deeper understanding of the demand SBUHB needs to meet and a stronger relationship with the key providers. </w:t>
      </w:r>
      <w:r w:rsidR="006F3619">
        <w:rPr>
          <w:rFonts w:ascii="Verdana" w:hAnsi="Verdana" w:cs="Arial"/>
          <w:sz w:val="24"/>
          <w:szCs w:val="24"/>
        </w:rPr>
        <w:t xml:space="preserve"> The Accommodation Strategy of the Regional Commissioning Programme have been tasked with focusing on joint strategies to shape the market.</w:t>
      </w:r>
    </w:p>
    <w:p w:rsidR="000709AF" w:rsidP="00A40E8A" w:rsidRDefault="006F3619" w14:paraId="46D22ECD" w14:textId="7DC045C4">
      <w:pPr>
        <w:spacing w:after="0" w:line="240" w:lineRule="auto"/>
        <w:rPr>
          <w:rFonts w:ascii="Verdana" w:hAnsi="Verdana" w:cs="Arial"/>
          <w:sz w:val="24"/>
          <w:szCs w:val="24"/>
        </w:rPr>
      </w:pPr>
      <w:r w:rsidRPr="006F3619">
        <w:rPr>
          <w:rFonts w:ascii="Verdana" w:hAnsi="Verdana" w:cs="Arial"/>
          <w:sz w:val="24"/>
          <w:szCs w:val="24"/>
        </w:rPr>
        <w:t>Right</w:t>
      </w:r>
      <w:r w:rsidRPr="006F3619">
        <w:rPr>
          <w:rFonts w:ascii="Cambria Math" w:hAnsi="Cambria Math" w:cs="Cambria Math"/>
          <w:sz w:val="24"/>
          <w:szCs w:val="24"/>
        </w:rPr>
        <w:t>‑</w:t>
      </w:r>
      <w:r w:rsidRPr="006F3619">
        <w:rPr>
          <w:rFonts w:ascii="Verdana" w:hAnsi="Verdana" w:cs="Arial"/>
          <w:sz w:val="24"/>
          <w:szCs w:val="24"/>
        </w:rPr>
        <w:t>sizing of packages within the teams</w:t>
      </w:r>
      <w:r w:rsidRPr="006F3619">
        <w:rPr>
          <w:rFonts w:ascii="Verdana" w:hAnsi="Verdana" w:cs="Verdana"/>
          <w:sz w:val="24"/>
          <w:szCs w:val="24"/>
        </w:rPr>
        <w:t>’</w:t>
      </w:r>
      <w:r w:rsidRPr="006F3619">
        <w:rPr>
          <w:rFonts w:ascii="Verdana" w:hAnsi="Verdana" w:cs="Arial"/>
          <w:sz w:val="24"/>
          <w:szCs w:val="24"/>
        </w:rPr>
        <w:t xml:space="preserve"> remit is undertaken as part of the routine review process for all patients, and all opportunities arising from overdue reviews have now been fully explored. Right</w:t>
      </w:r>
      <w:r w:rsidRPr="006F3619">
        <w:rPr>
          <w:rFonts w:ascii="Cambria Math" w:hAnsi="Cambria Math" w:cs="Cambria Math"/>
          <w:sz w:val="24"/>
          <w:szCs w:val="24"/>
        </w:rPr>
        <w:t>‑</w:t>
      </w:r>
      <w:r w:rsidRPr="006F3619">
        <w:rPr>
          <w:rFonts w:ascii="Verdana" w:hAnsi="Verdana" w:cs="Arial"/>
          <w:sz w:val="24"/>
          <w:szCs w:val="24"/>
        </w:rPr>
        <w:t>sizing of individual packages is not recorded as CIP for LTC, as any released resource is immediately absorbed by unmet demand. As a result, it is difficult to evidence any actions that translate into cash</w:t>
      </w:r>
      <w:r w:rsidRPr="006F3619">
        <w:rPr>
          <w:rFonts w:ascii="Cambria Math" w:hAnsi="Cambria Math" w:cs="Cambria Math"/>
          <w:sz w:val="24"/>
          <w:szCs w:val="24"/>
        </w:rPr>
        <w:t>‑</w:t>
      </w:r>
      <w:r w:rsidRPr="006F3619">
        <w:rPr>
          <w:rFonts w:ascii="Verdana" w:hAnsi="Verdana" w:cs="Arial"/>
          <w:sz w:val="24"/>
          <w:szCs w:val="24"/>
        </w:rPr>
        <w:t>releasing savings.</w:t>
      </w:r>
    </w:p>
    <w:p w:rsidRPr="00A40E8A" w:rsidR="006F3619" w:rsidP="00A40E8A" w:rsidRDefault="006F3619" w14:paraId="6ECF8886" w14:textId="77777777">
      <w:pPr>
        <w:spacing w:after="0" w:line="240" w:lineRule="auto"/>
        <w:rPr>
          <w:rFonts w:ascii="Verdana" w:hAnsi="Verdana" w:cs="Arial"/>
          <w:sz w:val="24"/>
          <w:szCs w:val="24"/>
          <w:highlight w:val="yellow"/>
        </w:rPr>
      </w:pPr>
    </w:p>
    <w:p w:rsidRPr="0081213C" w:rsidR="00653AEC" w:rsidP="0081213C" w:rsidRDefault="00653AEC" w14:paraId="6D29042A" w14:textId="77777777">
      <w:pPr>
        <w:pStyle w:val="ListParagraph"/>
        <w:numPr>
          <w:ilvl w:val="0"/>
          <w:numId w:val="1"/>
        </w:numPr>
        <w:spacing w:after="0" w:line="240" w:lineRule="auto"/>
        <w:rPr>
          <w:rFonts w:ascii="Verdana" w:hAnsi="Verdana" w:cs="Arial"/>
          <w:b/>
          <w:caps/>
          <w:sz w:val="24"/>
          <w:szCs w:val="24"/>
        </w:rPr>
      </w:pPr>
      <w:r w:rsidRPr="0081213C">
        <w:rPr>
          <w:rFonts w:ascii="Verdana" w:hAnsi="Verdana" w:cs="Arial"/>
          <w:b/>
          <w:caps/>
          <w:sz w:val="24"/>
          <w:szCs w:val="24"/>
        </w:rPr>
        <w:t>RECOMMENDATION</w:t>
      </w:r>
    </w:p>
    <w:p w:rsidRPr="00E00865" w:rsidR="00DF7DAE" w:rsidP="00A40E8A" w:rsidRDefault="00DF7DAE" w14:paraId="193895C3" w14:textId="6CD4A27F">
      <w:pPr>
        <w:pStyle w:val="Default"/>
        <w:rPr>
          <w:rFonts w:ascii="Verdana" w:hAnsi="Verdana" w:cs="Arial"/>
          <w:color w:val="auto"/>
        </w:rPr>
      </w:pPr>
      <w:r w:rsidRPr="00E00865">
        <w:rPr>
          <w:rFonts w:ascii="Verdana" w:hAnsi="Verdana" w:cs="Arial"/>
          <w:color w:val="auto"/>
        </w:rPr>
        <w:t>Members are asked to:</w:t>
      </w:r>
    </w:p>
    <w:p w:rsidRPr="00E00865" w:rsidR="00C55E31" w:rsidP="00A40E8A" w:rsidRDefault="00C55E31" w14:paraId="7A57A970" w14:textId="70C07C9B">
      <w:pPr>
        <w:pStyle w:val="ListParagraph"/>
        <w:numPr>
          <w:ilvl w:val="0"/>
          <w:numId w:val="2"/>
        </w:numPr>
        <w:spacing w:after="0" w:line="240" w:lineRule="auto"/>
        <w:rPr>
          <w:rFonts w:ascii="Verdana" w:hAnsi="Verdana" w:cs="Arial"/>
          <w:bCs/>
          <w:sz w:val="24"/>
          <w:szCs w:val="24"/>
        </w:rPr>
      </w:pPr>
      <w:r w:rsidRPr="00E00865">
        <w:rPr>
          <w:rFonts w:ascii="Verdana" w:hAnsi="Verdana" w:cs="Arial"/>
          <w:b/>
          <w:caps/>
          <w:sz w:val="24"/>
          <w:szCs w:val="24"/>
        </w:rPr>
        <w:t>Consider</w:t>
      </w:r>
      <w:r w:rsidRPr="00E00865">
        <w:rPr>
          <w:rFonts w:ascii="Verdana" w:hAnsi="Verdana" w:cs="Arial"/>
          <w:bCs/>
          <w:sz w:val="24"/>
          <w:szCs w:val="24"/>
        </w:rPr>
        <w:t xml:space="preserve"> the content of this report</w:t>
      </w:r>
      <w:r w:rsidR="00E00865">
        <w:rPr>
          <w:rFonts w:ascii="Verdana" w:hAnsi="Verdana" w:cs="Arial"/>
          <w:bCs/>
          <w:sz w:val="24"/>
          <w:szCs w:val="24"/>
        </w:rPr>
        <w:t>.</w:t>
      </w:r>
    </w:p>
    <w:p w:rsidRPr="004241C6" w:rsidR="00E476A2" w:rsidP="00A40E8A" w:rsidRDefault="00E476A2" w14:paraId="44CD6603" w14:textId="77777777">
      <w:pPr>
        <w:spacing w:after="0" w:line="240" w:lineRule="auto"/>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4241C6" w:rsidR="00034194" w:rsidTr="604292CF" w14:paraId="6D290436" w14:textId="77777777">
        <w:tc>
          <w:tcPr>
            <w:tcW w:w="9245" w:type="dxa"/>
            <w:gridSpan w:val="4"/>
            <w:shd w:val="clear" w:color="auto" w:fill="D5DCE4" w:themeFill="text2" w:themeFillTint="33"/>
            <w:tcMar/>
          </w:tcPr>
          <w:p w:rsidRPr="00314030" w:rsidR="00034194" w:rsidP="00A40E8A" w:rsidRDefault="0020539A" w14:paraId="6D290435" w14:textId="4A190541">
            <w:pPr>
              <w:rPr>
                <w:rFonts w:ascii="Verdana" w:hAnsi="Verdana" w:cs="Arial"/>
                <w:b/>
                <w:sz w:val="24"/>
                <w:szCs w:val="24"/>
              </w:rPr>
            </w:pPr>
            <w:r w:rsidRPr="004241C6">
              <w:rPr>
                <w:rFonts w:ascii="Verdana" w:hAnsi="Verdana" w:cs="Arial"/>
                <w:b/>
                <w:sz w:val="24"/>
                <w:szCs w:val="24"/>
              </w:rPr>
              <w:t>Governance and Assurance</w:t>
            </w:r>
          </w:p>
        </w:tc>
      </w:tr>
      <w:tr w:rsidRPr="004241C6" w:rsidR="00F5324A" w:rsidTr="604292CF" w14:paraId="6D29043A" w14:textId="77777777">
        <w:tc>
          <w:tcPr>
            <w:tcW w:w="1809" w:type="dxa"/>
            <w:vMerge w:val="restart"/>
            <w:tcMar/>
          </w:tcPr>
          <w:p w:rsidRPr="004241C6" w:rsidR="00F5324A" w:rsidP="00A40E8A" w:rsidRDefault="00F5324A" w14:paraId="6D290437" w14:textId="77777777">
            <w:pPr>
              <w:rPr>
                <w:rFonts w:ascii="Verdana" w:hAnsi="Verdana" w:cs="Arial"/>
                <w:b/>
                <w:sz w:val="24"/>
                <w:szCs w:val="24"/>
              </w:rPr>
            </w:pPr>
            <w:r w:rsidRPr="004241C6">
              <w:rPr>
                <w:rFonts w:ascii="Verdana" w:hAnsi="Verdana" w:cs="Arial"/>
                <w:b/>
                <w:sz w:val="24"/>
                <w:szCs w:val="24"/>
              </w:rPr>
              <w:t>Link to Enabling Objectives</w:t>
            </w:r>
          </w:p>
          <w:p w:rsidRPr="004241C6" w:rsidR="00F5324A" w:rsidP="00A40E8A" w:rsidRDefault="00F5324A" w14:paraId="6D290438" w14:textId="77777777">
            <w:pPr>
              <w:rPr>
                <w:rFonts w:ascii="Verdana" w:hAnsi="Verdana" w:cs="Arial"/>
                <w:b/>
                <w:sz w:val="24"/>
                <w:szCs w:val="24"/>
              </w:rPr>
            </w:pPr>
            <w:r w:rsidRPr="004241C6">
              <w:rPr>
                <w:rFonts w:ascii="Verdana" w:hAnsi="Verdana" w:cs="Arial"/>
                <w:b/>
                <w:i/>
                <w:sz w:val="24"/>
                <w:szCs w:val="24"/>
              </w:rPr>
              <w:t xml:space="preserve">(please </w:t>
            </w:r>
            <w:r w:rsidRPr="004241C6" w:rsidR="00133EA1">
              <w:rPr>
                <w:rFonts w:ascii="Verdana" w:hAnsi="Verdana" w:cs="Arial"/>
                <w:b/>
                <w:i/>
                <w:sz w:val="24"/>
                <w:szCs w:val="24"/>
              </w:rPr>
              <w:t>choose</w:t>
            </w:r>
            <w:r w:rsidRPr="004241C6">
              <w:rPr>
                <w:rFonts w:ascii="Verdana" w:hAnsi="Verdana" w:cs="Arial"/>
                <w:b/>
                <w:i/>
                <w:sz w:val="24"/>
                <w:szCs w:val="24"/>
              </w:rPr>
              <w:t>)</w:t>
            </w:r>
          </w:p>
        </w:tc>
        <w:tc>
          <w:tcPr>
            <w:tcW w:w="7436" w:type="dxa"/>
            <w:gridSpan w:val="3"/>
            <w:shd w:val="clear" w:color="auto" w:fill="BDD6EE" w:themeFill="accent1" w:themeFillTint="66"/>
            <w:tcMar/>
          </w:tcPr>
          <w:p w:rsidRPr="004241C6" w:rsidR="00F5324A" w:rsidP="00A40E8A" w:rsidRDefault="00F5324A" w14:paraId="6D290439" w14:textId="77777777">
            <w:pPr>
              <w:rPr>
                <w:rFonts w:ascii="Verdana" w:hAnsi="Verdana" w:cs="Arial"/>
                <w:b/>
                <w:sz w:val="24"/>
                <w:szCs w:val="24"/>
              </w:rPr>
            </w:pPr>
            <w:r w:rsidRPr="004241C6">
              <w:rPr>
                <w:rFonts w:ascii="Verdana" w:hAnsi="Verdana" w:cs="Arial"/>
                <w:b/>
                <w:sz w:val="24"/>
                <w:szCs w:val="24"/>
              </w:rPr>
              <w:t>Supporting better health and wellbeing by actively promoting and empowering people to live well in resilient communities</w:t>
            </w:r>
          </w:p>
        </w:tc>
      </w:tr>
      <w:tr w:rsidRPr="004241C6" w:rsidR="00F5324A" w:rsidTr="604292CF" w14:paraId="6D29043E" w14:textId="77777777">
        <w:tc>
          <w:tcPr>
            <w:tcW w:w="1809" w:type="dxa"/>
            <w:vMerge/>
            <w:tcMar/>
          </w:tcPr>
          <w:p w:rsidRPr="004241C6" w:rsidR="00F5324A" w:rsidP="00A40E8A" w:rsidRDefault="00F5324A" w14:paraId="6D29043B" w14:textId="77777777">
            <w:pPr>
              <w:rPr>
                <w:rFonts w:ascii="Verdana" w:hAnsi="Verdana" w:cs="Arial"/>
                <w:b/>
                <w:sz w:val="24"/>
                <w:szCs w:val="24"/>
              </w:rPr>
            </w:pPr>
          </w:p>
        </w:tc>
        <w:tc>
          <w:tcPr>
            <w:tcW w:w="5812" w:type="dxa"/>
            <w:gridSpan w:val="2"/>
            <w:tcMar/>
          </w:tcPr>
          <w:p w:rsidRPr="004241C6" w:rsidR="00F5324A" w:rsidP="00A40E8A" w:rsidRDefault="00F5324A" w14:paraId="6D29043C" w14:textId="77777777">
            <w:pPr>
              <w:rPr>
                <w:rFonts w:ascii="Verdana" w:hAnsi="Verdana" w:cs="Arial"/>
                <w:sz w:val="24"/>
                <w:szCs w:val="24"/>
              </w:rPr>
            </w:pPr>
            <w:r w:rsidRPr="004241C6">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4241C6" w:rsidR="00F5324A" w:rsidP="00F05EDF" w:rsidRDefault="00F05EDF" w14:paraId="6D29043D" w14:textId="79A8D67D">
                <w:pPr>
                  <w:jc w:val="center"/>
                  <w:rPr>
                    <w:rFonts w:ascii="Verdana" w:hAnsi="Verdana" w:cs="Arial"/>
                    <w:sz w:val="24"/>
                    <w:szCs w:val="24"/>
                  </w:rPr>
                </w:pPr>
                <w:r>
                  <w:rPr>
                    <w:rFonts w:hint="eastAsia" w:ascii="MS Gothic" w:hAnsi="MS Gothic" w:eastAsia="MS Gothic" w:cs="Arial"/>
                    <w:sz w:val="24"/>
                    <w:szCs w:val="24"/>
                  </w:rPr>
                  <w:t>☒</w:t>
                </w:r>
              </w:p>
            </w:tc>
          </w:sdtContent>
        </w:sdt>
      </w:tr>
      <w:tr w:rsidRPr="004241C6" w:rsidR="00F5324A" w:rsidTr="604292CF" w14:paraId="6D290442" w14:textId="77777777">
        <w:tc>
          <w:tcPr>
            <w:tcW w:w="1809" w:type="dxa"/>
            <w:vMerge/>
            <w:tcMar/>
          </w:tcPr>
          <w:p w:rsidRPr="004241C6" w:rsidR="00F5324A" w:rsidP="00A40E8A" w:rsidRDefault="00F5324A" w14:paraId="6D29043F" w14:textId="77777777">
            <w:pPr>
              <w:rPr>
                <w:rFonts w:ascii="Verdana" w:hAnsi="Verdana" w:cs="Arial"/>
                <w:b/>
                <w:sz w:val="24"/>
                <w:szCs w:val="24"/>
              </w:rPr>
            </w:pPr>
          </w:p>
        </w:tc>
        <w:tc>
          <w:tcPr>
            <w:tcW w:w="5812" w:type="dxa"/>
            <w:gridSpan w:val="2"/>
            <w:tcMar/>
          </w:tcPr>
          <w:p w:rsidRPr="004241C6" w:rsidR="00F5324A" w:rsidP="00A40E8A" w:rsidRDefault="00F5324A" w14:paraId="6D290440" w14:textId="77777777">
            <w:pPr>
              <w:rPr>
                <w:rFonts w:ascii="Verdana" w:hAnsi="Verdana" w:cs="Arial"/>
                <w:sz w:val="24"/>
                <w:szCs w:val="24"/>
              </w:rPr>
            </w:pPr>
            <w:r w:rsidRPr="004241C6">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4241C6" w:rsidR="00F5324A" w:rsidP="00F05EDF" w:rsidRDefault="00133EA1" w14:paraId="6D290441" w14:textId="77777777">
                <w:pPr>
                  <w:jc w:val="center"/>
                  <w:rPr>
                    <w:rFonts w:ascii="Verdana" w:hAnsi="Verdana" w:cs="Arial"/>
                    <w:sz w:val="24"/>
                    <w:szCs w:val="24"/>
                  </w:rPr>
                </w:pPr>
                <w:r w:rsidRPr="004241C6">
                  <w:rPr>
                    <w:rFonts w:ascii="Segoe UI Symbol" w:hAnsi="Segoe UI Symbol" w:eastAsia="MS Gothic" w:cs="Segoe UI Symbol"/>
                    <w:sz w:val="24"/>
                    <w:szCs w:val="24"/>
                  </w:rPr>
                  <w:t>☐</w:t>
                </w:r>
              </w:p>
            </w:tc>
          </w:sdtContent>
        </w:sdt>
      </w:tr>
      <w:tr w:rsidRPr="004241C6" w:rsidR="00F5324A" w:rsidTr="604292CF" w14:paraId="6D290446" w14:textId="77777777">
        <w:tc>
          <w:tcPr>
            <w:tcW w:w="1809" w:type="dxa"/>
            <w:vMerge/>
            <w:tcMar/>
          </w:tcPr>
          <w:p w:rsidRPr="004241C6" w:rsidR="00F5324A" w:rsidP="00A40E8A" w:rsidRDefault="00F5324A" w14:paraId="6D290443" w14:textId="77777777">
            <w:pPr>
              <w:rPr>
                <w:rFonts w:ascii="Verdana" w:hAnsi="Verdana" w:cs="Arial"/>
                <w:b/>
                <w:sz w:val="24"/>
                <w:szCs w:val="24"/>
              </w:rPr>
            </w:pPr>
          </w:p>
        </w:tc>
        <w:tc>
          <w:tcPr>
            <w:tcW w:w="5812" w:type="dxa"/>
            <w:gridSpan w:val="2"/>
            <w:tcMar/>
          </w:tcPr>
          <w:p w:rsidRPr="004241C6" w:rsidR="00F5324A" w:rsidP="00A40E8A" w:rsidRDefault="00F5324A" w14:paraId="6D290444" w14:textId="77777777">
            <w:pPr>
              <w:rPr>
                <w:rFonts w:ascii="Verdana" w:hAnsi="Verdana" w:cs="Arial"/>
                <w:sz w:val="24"/>
                <w:szCs w:val="24"/>
              </w:rPr>
            </w:pPr>
            <w:r w:rsidRPr="004241C6">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4241C6" w:rsidR="00F5324A" w:rsidP="00F05EDF" w:rsidRDefault="00133EA1" w14:paraId="6D290445" w14:textId="77777777">
                <w:pPr>
                  <w:jc w:val="center"/>
                  <w:rPr>
                    <w:rFonts w:ascii="Verdana" w:hAnsi="Verdana" w:cs="Arial"/>
                    <w:sz w:val="24"/>
                    <w:szCs w:val="24"/>
                  </w:rPr>
                </w:pPr>
                <w:r w:rsidRPr="004241C6">
                  <w:rPr>
                    <w:rFonts w:ascii="Segoe UI Symbol" w:hAnsi="Segoe UI Symbol" w:eastAsia="MS Gothic" w:cs="Segoe UI Symbol"/>
                    <w:sz w:val="24"/>
                    <w:szCs w:val="24"/>
                  </w:rPr>
                  <w:t>☐</w:t>
                </w:r>
              </w:p>
            </w:tc>
          </w:sdtContent>
        </w:sdt>
      </w:tr>
      <w:tr w:rsidRPr="004241C6" w:rsidR="00F5324A" w:rsidTr="604292CF" w14:paraId="6D290449" w14:textId="77777777">
        <w:tc>
          <w:tcPr>
            <w:tcW w:w="1809" w:type="dxa"/>
            <w:vMerge/>
            <w:tcMar/>
          </w:tcPr>
          <w:p w:rsidRPr="004241C6" w:rsidR="00F5324A" w:rsidP="00A40E8A"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Mar/>
          </w:tcPr>
          <w:p w:rsidRPr="004241C6" w:rsidR="00F5324A" w:rsidP="00A40E8A" w:rsidRDefault="00F5324A" w14:paraId="6D290448" w14:textId="77777777">
            <w:pPr>
              <w:rPr>
                <w:rFonts w:ascii="Verdana" w:hAnsi="Verdana" w:cs="Arial"/>
                <w:b/>
                <w:sz w:val="24"/>
                <w:szCs w:val="24"/>
              </w:rPr>
            </w:pPr>
            <w:r w:rsidRPr="004241C6">
              <w:rPr>
                <w:rFonts w:ascii="Verdana" w:hAnsi="Verdana" w:cs="Arial"/>
                <w:b/>
                <w:sz w:val="24"/>
                <w:szCs w:val="24"/>
              </w:rPr>
              <w:t xml:space="preserve">Deliver better care through excellent health and care services achieving the outcomes that matter most to people </w:t>
            </w:r>
          </w:p>
        </w:tc>
      </w:tr>
      <w:tr w:rsidRPr="004241C6" w:rsidR="00F5324A" w:rsidTr="604292CF" w14:paraId="6D29044D" w14:textId="77777777">
        <w:tc>
          <w:tcPr>
            <w:tcW w:w="1809" w:type="dxa"/>
            <w:vMerge/>
            <w:tcMar/>
          </w:tcPr>
          <w:p w:rsidRPr="004241C6" w:rsidR="00F5324A" w:rsidP="00A40E8A" w:rsidRDefault="00F5324A" w14:paraId="6D29044A" w14:textId="77777777">
            <w:pPr>
              <w:rPr>
                <w:rFonts w:ascii="Verdana" w:hAnsi="Verdana" w:cs="Arial"/>
                <w:b/>
                <w:sz w:val="24"/>
                <w:szCs w:val="24"/>
              </w:rPr>
            </w:pPr>
          </w:p>
        </w:tc>
        <w:tc>
          <w:tcPr>
            <w:tcW w:w="5812" w:type="dxa"/>
            <w:gridSpan w:val="2"/>
            <w:tcMar/>
          </w:tcPr>
          <w:p w:rsidRPr="004241C6" w:rsidR="00F5324A" w:rsidP="00A40E8A" w:rsidRDefault="00F5324A" w14:paraId="6D29044B" w14:textId="2DD7AA6B">
            <w:pPr>
              <w:rPr>
                <w:rFonts w:ascii="Verdana" w:hAnsi="Verdana" w:cs="Arial"/>
                <w:sz w:val="24"/>
                <w:szCs w:val="24"/>
              </w:rPr>
            </w:pPr>
            <w:r w:rsidRPr="604292CF" w:rsidR="0033BA7F">
              <w:rPr>
                <w:rFonts w:ascii="Verdana" w:hAnsi="Verdana" w:cs="Arial"/>
                <w:sz w:val="24"/>
                <w:szCs w:val="24"/>
              </w:rPr>
              <w:t xml:space="preserve">Best Value Outcomes and </w:t>
            </w:r>
            <w:r w:rsidRPr="604292CF" w:rsidR="512538D8">
              <w:rPr>
                <w:rFonts w:ascii="Verdana" w:hAnsi="Verdana" w:cs="Arial"/>
                <w:sz w:val="24"/>
                <w:szCs w:val="24"/>
              </w:rPr>
              <w:t>High-Quality</w:t>
            </w:r>
            <w:r w:rsidRPr="604292CF" w:rsidR="0033BA7F">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4241C6" w:rsidR="00F5324A" w:rsidP="00F05EDF" w:rsidRDefault="00F05EDF" w14:paraId="6D29044C" w14:textId="33CD3ADD">
                <w:pPr>
                  <w:jc w:val="center"/>
                  <w:rPr>
                    <w:rFonts w:ascii="Verdana" w:hAnsi="Verdana" w:cs="Arial"/>
                    <w:sz w:val="24"/>
                    <w:szCs w:val="24"/>
                  </w:rPr>
                </w:pPr>
                <w:r>
                  <w:rPr>
                    <w:rFonts w:hint="eastAsia" w:ascii="MS Gothic" w:hAnsi="MS Gothic" w:eastAsia="MS Gothic" w:cs="Arial"/>
                    <w:sz w:val="24"/>
                    <w:szCs w:val="24"/>
                  </w:rPr>
                  <w:t>☒</w:t>
                </w:r>
              </w:p>
            </w:tc>
          </w:sdtContent>
        </w:sdt>
      </w:tr>
      <w:tr w:rsidRPr="004241C6" w:rsidR="00F5324A" w:rsidTr="604292CF" w14:paraId="6D290451" w14:textId="77777777">
        <w:tc>
          <w:tcPr>
            <w:tcW w:w="1809" w:type="dxa"/>
            <w:vMerge/>
            <w:tcMar/>
          </w:tcPr>
          <w:p w:rsidRPr="004241C6" w:rsidR="00F5324A" w:rsidP="00A40E8A" w:rsidRDefault="00F5324A" w14:paraId="6D29044E" w14:textId="77777777">
            <w:pPr>
              <w:rPr>
                <w:rFonts w:ascii="Verdana" w:hAnsi="Verdana" w:cs="Arial"/>
                <w:b/>
                <w:sz w:val="24"/>
                <w:szCs w:val="24"/>
              </w:rPr>
            </w:pPr>
          </w:p>
        </w:tc>
        <w:tc>
          <w:tcPr>
            <w:tcW w:w="5812" w:type="dxa"/>
            <w:gridSpan w:val="2"/>
            <w:tcMar/>
          </w:tcPr>
          <w:p w:rsidRPr="004241C6" w:rsidR="00F5324A" w:rsidP="00A40E8A" w:rsidRDefault="00F5324A" w14:paraId="6D29044F" w14:textId="77777777">
            <w:pPr>
              <w:rPr>
                <w:rFonts w:ascii="Verdana" w:hAnsi="Verdana" w:cs="Arial"/>
                <w:sz w:val="24"/>
                <w:szCs w:val="24"/>
              </w:rPr>
            </w:pPr>
            <w:r w:rsidRPr="004241C6">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4241C6" w:rsidR="00F5324A" w:rsidP="00F05EDF" w:rsidRDefault="00F05EDF" w14:paraId="6D290450" w14:textId="2BFC033D">
                <w:pPr>
                  <w:jc w:val="center"/>
                  <w:rPr>
                    <w:rFonts w:ascii="Verdana" w:hAnsi="Verdana" w:cs="Arial"/>
                    <w:sz w:val="24"/>
                    <w:szCs w:val="24"/>
                  </w:rPr>
                </w:pPr>
                <w:r>
                  <w:rPr>
                    <w:rFonts w:hint="eastAsia" w:ascii="MS Gothic" w:hAnsi="MS Gothic" w:eastAsia="MS Gothic" w:cs="Arial"/>
                    <w:sz w:val="24"/>
                    <w:szCs w:val="24"/>
                  </w:rPr>
                  <w:t>☒</w:t>
                </w:r>
              </w:p>
            </w:tc>
          </w:sdtContent>
        </w:sdt>
      </w:tr>
      <w:tr w:rsidRPr="004241C6" w:rsidR="00F5324A" w:rsidTr="604292CF" w14:paraId="6D290455" w14:textId="77777777">
        <w:tc>
          <w:tcPr>
            <w:tcW w:w="1809" w:type="dxa"/>
            <w:vMerge/>
            <w:tcMar/>
          </w:tcPr>
          <w:p w:rsidRPr="004241C6" w:rsidR="00F5324A" w:rsidP="00A40E8A" w:rsidRDefault="00F5324A" w14:paraId="6D290452" w14:textId="77777777">
            <w:pPr>
              <w:rPr>
                <w:rFonts w:ascii="Verdana" w:hAnsi="Verdana" w:cs="Arial"/>
                <w:b/>
                <w:sz w:val="24"/>
                <w:szCs w:val="24"/>
              </w:rPr>
            </w:pPr>
          </w:p>
        </w:tc>
        <w:tc>
          <w:tcPr>
            <w:tcW w:w="5812" w:type="dxa"/>
            <w:gridSpan w:val="2"/>
            <w:tcMar/>
          </w:tcPr>
          <w:p w:rsidRPr="004241C6" w:rsidR="00F5324A" w:rsidP="00A40E8A" w:rsidRDefault="00F5324A" w14:paraId="6D290453" w14:textId="77777777">
            <w:pPr>
              <w:rPr>
                <w:rFonts w:ascii="Verdana" w:hAnsi="Verdana" w:cs="Arial"/>
                <w:b/>
                <w:sz w:val="24"/>
                <w:szCs w:val="24"/>
              </w:rPr>
            </w:pPr>
            <w:r w:rsidRPr="004241C6">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4241C6" w:rsidR="00F5324A" w:rsidP="00F05EDF" w:rsidRDefault="00133EA1" w14:paraId="6D290454" w14:textId="77777777">
                <w:pPr>
                  <w:jc w:val="center"/>
                  <w:rPr>
                    <w:rFonts w:ascii="Verdana" w:hAnsi="Verdana" w:cs="Arial"/>
                    <w:b/>
                    <w:sz w:val="24"/>
                    <w:szCs w:val="24"/>
                  </w:rPr>
                </w:pPr>
                <w:r w:rsidRPr="004241C6">
                  <w:rPr>
                    <w:rFonts w:ascii="Segoe UI Symbol" w:hAnsi="Segoe UI Symbol" w:eastAsia="MS Gothic" w:cs="Segoe UI Symbol"/>
                    <w:sz w:val="24"/>
                    <w:szCs w:val="24"/>
                  </w:rPr>
                  <w:t>☐</w:t>
                </w:r>
              </w:p>
            </w:tc>
          </w:sdtContent>
        </w:sdt>
      </w:tr>
      <w:tr w:rsidRPr="004241C6" w:rsidR="00F5324A" w:rsidTr="604292CF" w14:paraId="6D290459" w14:textId="77777777">
        <w:tc>
          <w:tcPr>
            <w:tcW w:w="1809" w:type="dxa"/>
            <w:vMerge/>
            <w:tcMar/>
          </w:tcPr>
          <w:p w:rsidRPr="004241C6" w:rsidR="00F5324A" w:rsidP="00A40E8A" w:rsidRDefault="00F5324A" w14:paraId="6D290456" w14:textId="77777777">
            <w:pPr>
              <w:rPr>
                <w:rFonts w:ascii="Verdana" w:hAnsi="Verdana" w:cs="Arial"/>
                <w:b/>
                <w:sz w:val="24"/>
                <w:szCs w:val="24"/>
              </w:rPr>
            </w:pPr>
          </w:p>
        </w:tc>
        <w:tc>
          <w:tcPr>
            <w:tcW w:w="5812" w:type="dxa"/>
            <w:gridSpan w:val="2"/>
            <w:tcMar/>
          </w:tcPr>
          <w:p w:rsidRPr="004241C6" w:rsidR="00F5324A" w:rsidP="00A40E8A" w:rsidRDefault="00F5324A" w14:paraId="6D290457" w14:textId="77777777">
            <w:pPr>
              <w:rPr>
                <w:rFonts w:ascii="Verdana" w:hAnsi="Verdana" w:cs="Arial"/>
                <w:b/>
                <w:sz w:val="24"/>
                <w:szCs w:val="24"/>
              </w:rPr>
            </w:pPr>
            <w:r w:rsidRPr="004241C6">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4241C6" w:rsidR="00F5324A" w:rsidP="00F05EDF" w:rsidRDefault="00133EA1" w14:paraId="6D290458" w14:textId="77777777">
                <w:pPr>
                  <w:jc w:val="center"/>
                  <w:rPr>
                    <w:rFonts w:ascii="Verdana" w:hAnsi="Verdana" w:cs="Arial"/>
                    <w:b/>
                    <w:sz w:val="24"/>
                    <w:szCs w:val="24"/>
                  </w:rPr>
                </w:pPr>
                <w:r w:rsidRPr="004241C6">
                  <w:rPr>
                    <w:rFonts w:ascii="Segoe UI Symbol" w:hAnsi="Segoe UI Symbol" w:eastAsia="MS Gothic" w:cs="Segoe UI Symbol"/>
                    <w:sz w:val="24"/>
                    <w:szCs w:val="24"/>
                  </w:rPr>
                  <w:t>☐</w:t>
                </w:r>
              </w:p>
            </w:tc>
          </w:sdtContent>
        </w:sdt>
      </w:tr>
      <w:tr w:rsidRPr="004241C6" w:rsidR="00F5324A" w:rsidTr="604292CF" w14:paraId="6D29045D" w14:textId="77777777">
        <w:tc>
          <w:tcPr>
            <w:tcW w:w="1809" w:type="dxa"/>
            <w:vMerge/>
            <w:tcMar/>
          </w:tcPr>
          <w:p w:rsidRPr="004241C6" w:rsidR="00F5324A" w:rsidP="00A40E8A" w:rsidRDefault="00F5324A" w14:paraId="6D29045A" w14:textId="77777777">
            <w:pPr>
              <w:rPr>
                <w:rFonts w:ascii="Verdana" w:hAnsi="Verdana" w:cs="Arial"/>
                <w:b/>
                <w:sz w:val="24"/>
                <w:szCs w:val="24"/>
              </w:rPr>
            </w:pPr>
          </w:p>
        </w:tc>
        <w:tc>
          <w:tcPr>
            <w:tcW w:w="5812" w:type="dxa"/>
            <w:gridSpan w:val="2"/>
            <w:tcMar/>
          </w:tcPr>
          <w:p w:rsidRPr="004241C6" w:rsidR="00F5324A" w:rsidP="00A40E8A" w:rsidRDefault="00F5324A" w14:paraId="6D29045B" w14:textId="77777777">
            <w:pPr>
              <w:rPr>
                <w:rFonts w:ascii="Verdana" w:hAnsi="Verdana" w:cs="Arial"/>
                <w:b/>
                <w:sz w:val="24"/>
                <w:szCs w:val="24"/>
              </w:rPr>
            </w:pPr>
            <w:r w:rsidRPr="004241C6">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4241C6" w:rsidR="00F5324A" w:rsidP="00F05EDF" w:rsidRDefault="00133EA1" w14:paraId="6D29045C" w14:textId="77777777">
                <w:pPr>
                  <w:jc w:val="center"/>
                  <w:rPr>
                    <w:rFonts w:ascii="Verdana" w:hAnsi="Verdana" w:cs="Arial"/>
                    <w:b/>
                    <w:sz w:val="24"/>
                    <w:szCs w:val="24"/>
                  </w:rPr>
                </w:pPr>
                <w:r w:rsidRPr="004241C6">
                  <w:rPr>
                    <w:rFonts w:ascii="Segoe UI Symbol" w:hAnsi="Segoe UI Symbol" w:eastAsia="MS Gothic" w:cs="Segoe UI Symbol"/>
                    <w:sz w:val="24"/>
                    <w:szCs w:val="24"/>
                  </w:rPr>
                  <w:t>☐</w:t>
                </w:r>
              </w:p>
            </w:tc>
          </w:sdtContent>
        </w:sdt>
      </w:tr>
      <w:tr w:rsidRPr="004241C6" w:rsidR="00F5324A" w:rsidTr="604292CF" w14:paraId="6D29045F" w14:textId="77777777">
        <w:tc>
          <w:tcPr>
            <w:tcW w:w="9245" w:type="dxa"/>
            <w:gridSpan w:val="4"/>
            <w:shd w:val="clear" w:color="auto" w:fill="D5DCE4" w:themeFill="text2" w:themeFillTint="33"/>
            <w:tcMar/>
          </w:tcPr>
          <w:p w:rsidRPr="004241C6" w:rsidR="00F5324A" w:rsidP="00A40E8A" w:rsidRDefault="00F5324A" w14:paraId="6D29045E" w14:textId="77777777">
            <w:pPr>
              <w:rPr>
                <w:rFonts w:ascii="Verdana" w:hAnsi="Verdana" w:cs="Arial"/>
                <w:b/>
                <w:sz w:val="24"/>
                <w:szCs w:val="24"/>
              </w:rPr>
            </w:pPr>
            <w:r w:rsidRPr="004241C6">
              <w:rPr>
                <w:rFonts w:ascii="Verdana" w:hAnsi="Verdana" w:cs="Arial"/>
                <w:b/>
                <w:sz w:val="24"/>
                <w:szCs w:val="24"/>
              </w:rPr>
              <w:t>Health and Care Standards</w:t>
            </w:r>
          </w:p>
        </w:tc>
      </w:tr>
      <w:tr w:rsidRPr="004241C6" w:rsidR="00F5324A" w:rsidTr="604292CF" w14:paraId="6D290463" w14:textId="77777777">
        <w:tc>
          <w:tcPr>
            <w:tcW w:w="1809" w:type="dxa"/>
            <w:vMerge w:val="restart"/>
            <w:tcMar/>
          </w:tcPr>
          <w:p w:rsidRPr="004241C6" w:rsidR="00F5324A" w:rsidP="00A40E8A" w:rsidRDefault="00133EA1" w14:paraId="6D290460" w14:textId="77777777">
            <w:pPr>
              <w:rPr>
                <w:rFonts w:ascii="Verdana" w:hAnsi="Verdana" w:cs="Arial"/>
                <w:sz w:val="24"/>
                <w:szCs w:val="24"/>
              </w:rPr>
            </w:pPr>
            <w:r w:rsidRPr="004241C6">
              <w:rPr>
                <w:rFonts w:ascii="Verdana" w:hAnsi="Verdana" w:cs="Arial"/>
                <w:b/>
                <w:i/>
                <w:sz w:val="24"/>
                <w:szCs w:val="24"/>
              </w:rPr>
              <w:t>(please choose)</w:t>
            </w:r>
          </w:p>
        </w:tc>
        <w:tc>
          <w:tcPr>
            <w:tcW w:w="5812" w:type="dxa"/>
            <w:gridSpan w:val="2"/>
            <w:tcMar/>
          </w:tcPr>
          <w:p w:rsidRPr="004241C6" w:rsidR="00F5324A" w:rsidP="00A40E8A" w:rsidRDefault="00F5324A" w14:paraId="6D290461" w14:textId="77777777">
            <w:pPr>
              <w:rPr>
                <w:rFonts w:ascii="Verdana" w:hAnsi="Verdana" w:cs="Arial"/>
                <w:sz w:val="24"/>
                <w:szCs w:val="24"/>
              </w:rPr>
            </w:pPr>
            <w:r w:rsidRPr="004241C6">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4241C6" w:rsidR="00F5324A" w:rsidP="00F05EDF" w:rsidRDefault="00133EA1" w14:paraId="6D290462" w14:textId="77777777">
                <w:pPr>
                  <w:jc w:val="center"/>
                  <w:rPr>
                    <w:rFonts w:ascii="Verdana" w:hAnsi="Verdana" w:cs="Arial"/>
                    <w:sz w:val="24"/>
                    <w:szCs w:val="24"/>
                  </w:rPr>
                </w:pPr>
                <w:r w:rsidRPr="004241C6">
                  <w:rPr>
                    <w:rFonts w:ascii="Segoe UI Symbol" w:hAnsi="Segoe UI Symbol" w:eastAsia="MS Gothic" w:cs="Segoe UI Symbol"/>
                    <w:sz w:val="24"/>
                    <w:szCs w:val="24"/>
                  </w:rPr>
                  <w:t>☐</w:t>
                </w:r>
              </w:p>
            </w:tc>
          </w:sdtContent>
        </w:sdt>
      </w:tr>
      <w:tr w:rsidRPr="004241C6" w:rsidR="00F5324A" w:rsidTr="604292CF" w14:paraId="6D290467" w14:textId="77777777">
        <w:tc>
          <w:tcPr>
            <w:tcW w:w="1809" w:type="dxa"/>
            <w:vMerge/>
            <w:tcMar/>
          </w:tcPr>
          <w:p w:rsidRPr="004241C6" w:rsidR="00F5324A" w:rsidP="00A40E8A" w:rsidRDefault="00F5324A" w14:paraId="6D290464" w14:textId="77777777">
            <w:pPr>
              <w:rPr>
                <w:rFonts w:ascii="Verdana" w:hAnsi="Verdana" w:cs="Arial"/>
                <w:b/>
                <w:sz w:val="24"/>
                <w:szCs w:val="24"/>
              </w:rPr>
            </w:pPr>
          </w:p>
        </w:tc>
        <w:tc>
          <w:tcPr>
            <w:tcW w:w="5812" w:type="dxa"/>
            <w:gridSpan w:val="2"/>
            <w:tcMar/>
          </w:tcPr>
          <w:p w:rsidRPr="004241C6" w:rsidR="00F5324A" w:rsidP="00A40E8A" w:rsidRDefault="00F5324A" w14:paraId="6D290465" w14:textId="77777777">
            <w:pPr>
              <w:rPr>
                <w:rFonts w:ascii="Verdana" w:hAnsi="Verdana" w:cs="Arial"/>
                <w:b/>
                <w:sz w:val="24"/>
                <w:szCs w:val="24"/>
              </w:rPr>
            </w:pPr>
            <w:r w:rsidRPr="004241C6">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4241C6" w:rsidR="00F5324A" w:rsidP="00F05EDF" w:rsidRDefault="00F05EDF" w14:paraId="6D290466" w14:textId="32373427">
                <w:pPr>
                  <w:jc w:val="center"/>
                  <w:rPr>
                    <w:rFonts w:ascii="Verdana" w:hAnsi="Verdana" w:cs="Arial"/>
                    <w:b/>
                    <w:sz w:val="24"/>
                    <w:szCs w:val="24"/>
                  </w:rPr>
                </w:pPr>
                <w:r>
                  <w:rPr>
                    <w:rFonts w:hint="eastAsia" w:ascii="MS Gothic" w:hAnsi="MS Gothic" w:eastAsia="MS Gothic" w:cs="Arial"/>
                    <w:sz w:val="24"/>
                    <w:szCs w:val="24"/>
                  </w:rPr>
                  <w:t>☒</w:t>
                </w:r>
              </w:p>
            </w:tc>
          </w:sdtContent>
        </w:sdt>
      </w:tr>
      <w:tr w:rsidRPr="004241C6" w:rsidR="00F5324A" w:rsidTr="604292CF" w14:paraId="6D29046B" w14:textId="77777777">
        <w:tc>
          <w:tcPr>
            <w:tcW w:w="1809" w:type="dxa"/>
            <w:vMerge/>
            <w:tcMar/>
          </w:tcPr>
          <w:p w:rsidRPr="004241C6" w:rsidR="00F5324A" w:rsidP="00A40E8A" w:rsidRDefault="00F5324A" w14:paraId="6D290468" w14:textId="77777777">
            <w:pPr>
              <w:rPr>
                <w:rFonts w:ascii="Verdana" w:hAnsi="Verdana" w:cs="Arial"/>
                <w:b/>
                <w:sz w:val="24"/>
                <w:szCs w:val="24"/>
              </w:rPr>
            </w:pPr>
          </w:p>
        </w:tc>
        <w:tc>
          <w:tcPr>
            <w:tcW w:w="5812" w:type="dxa"/>
            <w:gridSpan w:val="2"/>
            <w:tcMar/>
          </w:tcPr>
          <w:p w:rsidRPr="004241C6" w:rsidR="00F5324A" w:rsidP="604292CF" w:rsidRDefault="00F5324A" w14:paraId="6D290469" w14:textId="491F2C40">
            <w:pPr>
              <w:rPr>
                <w:rFonts w:ascii="Verdana" w:hAnsi="Verdana" w:cs="Arial"/>
                <w:b w:val="1"/>
                <w:bCs w:val="1"/>
                <w:sz w:val="24"/>
                <w:szCs w:val="24"/>
              </w:rPr>
            </w:pPr>
            <w:r w:rsidRPr="604292CF" w:rsidR="38EC6350">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4241C6" w:rsidR="00F5324A" w:rsidP="00F05EDF" w:rsidRDefault="00F05EDF" w14:paraId="6D29046A" w14:textId="09FBFB36">
                <w:pPr>
                  <w:jc w:val="center"/>
                  <w:rPr>
                    <w:rFonts w:ascii="Verdana" w:hAnsi="Verdana" w:cs="Arial"/>
                    <w:b/>
                    <w:sz w:val="24"/>
                    <w:szCs w:val="24"/>
                  </w:rPr>
                </w:pPr>
                <w:r>
                  <w:rPr>
                    <w:rFonts w:hint="eastAsia" w:ascii="MS Gothic" w:hAnsi="MS Gothic" w:eastAsia="MS Gothic" w:cs="Arial"/>
                    <w:sz w:val="24"/>
                    <w:szCs w:val="24"/>
                  </w:rPr>
                  <w:t>☒</w:t>
                </w:r>
              </w:p>
            </w:tc>
          </w:sdtContent>
        </w:sdt>
      </w:tr>
      <w:tr w:rsidRPr="004241C6" w:rsidR="00F5324A" w:rsidTr="604292CF" w14:paraId="6D29046F" w14:textId="77777777">
        <w:tc>
          <w:tcPr>
            <w:tcW w:w="1809" w:type="dxa"/>
            <w:vMerge/>
            <w:tcMar/>
          </w:tcPr>
          <w:p w:rsidRPr="004241C6" w:rsidR="00F5324A" w:rsidP="00A40E8A" w:rsidRDefault="00F5324A" w14:paraId="6D29046C" w14:textId="77777777">
            <w:pPr>
              <w:rPr>
                <w:rFonts w:ascii="Verdana" w:hAnsi="Verdana" w:cs="Arial"/>
                <w:b/>
                <w:sz w:val="24"/>
                <w:szCs w:val="24"/>
              </w:rPr>
            </w:pPr>
          </w:p>
        </w:tc>
        <w:tc>
          <w:tcPr>
            <w:tcW w:w="5812" w:type="dxa"/>
            <w:gridSpan w:val="2"/>
            <w:tcMar/>
          </w:tcPr>
          <w:p w:rsidRPr="004241C6" w:rsidR="00F5324A" w:rsidP="00A40E8A" w:rsidRDefault="00F5324A" w14:paraId="6D29046D" w14:textId="77777777">
            <w:pPr>
              <w:rPr>
                <w:rFonts w:ascii="Verdana" w:hAnsi="Verdana" w:cs="Arial"/>
                <w:b/>
                <w:sz w:val="24"/>
                <w:szCs w:val="24"/>
              </w:rPr>
            </w:pPr>
            <w:r w:rsidRPr="004241C6">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4241C6" w:rsidR="00F5324A" w:rsidP="00F05EDF" w:rsidRDefault="00F05EDF" w14:paraId="6D29046E" w14:textId="41F96A2E">
                <w:pPr>
                  <w:jc w:val="center"/>
                  <w:rPr>
                    <w:rFonts w:ascii="Verdana" w:hAnsi="Verdana" w:cs="Arial"/>
                    <w:b/>
                    <w:sz w:val="24"/>
                    <w:szCs w:val="24"/>
                  </w:rPr>
                </w:pPr>
                <w:r>
                  <w:rPr>
                    <w:rFonts w:hint="eastAsia" w:ascii="MS Gothic" w:hAnsi="MS Gothic" w:eastAsia="MS Gothic" w:cs="Arial"/>
                    <w:sz w:val="24"/>
                    <w:szCs w:val="24"/>
                  </w:rPr>
                  <w:t>☒</w:t>
                </w:r>
              </w:p>
            </w:tc>
          </w:sdtContent>
        </w:sdt>
      </w:tr>
      <w:tr w:rsidRPr="004241C6" w:rsidR="00F5324A" w:rsidTr="604292CF" w14:paraId="6D290473" w14:textId="77777777">
        <w:tc>
          <w:tcPr>
            <w:tcW w:w="1809" w:type="dxa"/>
            <w:vMerge/>
            <w:tcMar/>
          </w:tcPr>
          <w:p w:rsidRPr="004241C6" w:rsidR="00F5324A" w:rsidP="00A40E8A" w:rsidRDefault="00F5324A" w14:paraId="6D290470" w14:textId="77777777">
            <w:pPr>
              <w:rPr>
                <w:rFonts w:ascii="Verdana" w:hAnsi="Verdana" w:cs="Arial"/>
                <w:b/>
                <w:sz w:val="24"/>
                <w:szCs w:val="24"/>
              </w:rPr>
            </w:pPr>
          </w:p>
        </w:tc>
        <w:tc>
          <w:tcPr>
            <w:tcW w:w="5812" w:type="dxa"/>
            <w:gridSpan w:val="2"/>
            <w:tcMar/>
          </w:tcPr>
          <w:p w:rsidRPr="004241C6" w:rsidR="00F5324A" w:rsidP="00A40E8A" w:rsidRDefault="00F5324A" w14:paraId="6D290471" w14:textId="77777777">
            <w:pPr>
              <w:rPr>
                <w:rFonts w:ascii="Verdana" w:hAnsi="Verdana" w:cs="Arial"/>
                <w:b/>
                <w:sz w:val="24"/>
                <w:szCs w:val="24"/>
              </w:rPr>
            </w:pPr>
            <w:r w:rsidRPr="004241C6">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4241C6" w:rsidR="00F5324A" w:rsidP="00F05EDF" w:rsidRDefault="00F05EDF" w14:paraId="6D290472" w14:textId="21BB89FD">
                <w:pPr>
                  <w:jc w:val="center"/>
                  <w:rPr>
                    <w:rFonts w:ascii="Verdana" w:hAnsi="Verdana" w:cs="Arial"/>
                    <w:b/>
                    <w:sz w:val="24"/>
                    <w:szCs w:val="24"/>
                  </w:rPr>
                </w:pPr>
                <w:r>
                  <w:rPr>
                    <w:rFonts w:hint="eastAsia" w:ascii="MS Gothic" w:hAnsi="MS Gothic" w:eastAsia="MS Gothic" w:cs="Arial"/>
                    <w:sz w:val="24"/>
                    <w:szCs w:val="24"/>
                  </w:rPr>
                  <w:t>☒</w:t>
                </w:r>
              </w:p>
            </w:tc>
          </w:sdtContent>
        </w:sdt>
      </w:tr>
      <w:tr w:rsidRPr="004241C6" w:rsidR="00F5324A" w:rsidTr="604292CF" w14:paraId="6D290477" w14:textId="77777777">
        <w:tc>
          <w:tcPr>
            <w:tcW w:w="1809" w:type="dxa"/>
            <w:vMerge/>
            <w:tcMar/>
          </w:tcPr>
          <w:p w:rsidRPr="004241C6" w:rsidR="00F5324A" w:rsidP="00A40E8A" w:rsidRDefault="00F5324A" w14:paraId="6D290474" w14:textId="77777777">
            <w:pPr>
              <w:rPr>
                <w:rFonts w:ascii="Verdana" w:hAnsi="Verdana" w:cs="Arial"/>
                <w:b/>
                <w:sz w:val="24"/>
                <w:szCs w:val="24"/>
              </w:rPr>
            </w:pPr>
          </w:p>
        </w:tc>
        <w:tc>
          <w:tcPr>
            <w:tcW w:w="5812" w:type="dxa"/>
            <w:gridSpan w:val="2"/>
            <w:tcMar/>
          </w:tcPr>
          <w:p w:rsidRPr="004241C6" w:rsidR="00F5324A" w:rsidP="00A40E8A" w:rsidRDefault="00F5324A" w14:paraId="6D290475" w14:textId="77777777">
            <w:pPr>
              <w:rPr>
                <w:rFonts w:ascii="Verdana" w:hAnsi="Verdana" w:cs="Arial"/>
                <w:b/>
                <w:sz w:val="24"/>
                <w:szCs w:val="24"/>
              </w:rPr>
            </w:pPr>
            <w:r w:rsidRPr="004241C6">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4241C6" w:rsidR="00F5324A" w:rsidP="00F05EDF" w:rsidRDefault="00F05EDF" w14:paraId="6D290476" w14:textId="6C6BC7A9">
                <w:pPr>
                  <w:jc w:val="center"/>
                  <w:rPr>
                    <w:rFonts w:ascii="Verdana" w:hAnsi="Verdana" w:cs="Arial"/>
                    <w:b/>
                    <w:sz w:val="24"/>
                    <w:szCs w:val="24"/>
                  </w:rPr>
                </w:pPr>
                <w:r>
                  <w:rPr>
                    <w:rFonts w:hint="eastAsia" w:ascii="MS Gothic" w:hAnsi="MS Gothic" w:eastAsia="MS Gothic" w:cs="Arial"/>
                    <w:sz w:val="24"/>
                    <w:szCs w:val="24"/>
                  </w:rPr>
                  <w:t>☒</w:t>
                </w:r>
              </w:p>
            </w:tc>
          </w:sdtContent>
        </w:sdt>
      </w:tr>
      <w:tr w:rsidRPr="004241C6" w:rsidR="00F5324A" w:rsidTr="604292CF" w14:paraId="6D29047B" w14:textId="77777777">
        <w:tc>
          <w:tcPr>
            <w:tcW w:w="1809" w:type="dxa"/>
            <w:vMerge/>
            <w:tcMar/>
          </w:tcPr>
          <w:p w:rsidRPr="004241C6" w:rsidR="00F5324A" w:rsidP="00A40E8A" w:rsidRDefault="00F5324A" w14:paraId="6D290478" w14:textId="77777777">
            <w:pPr>
              <w:rPr>
                <w:rFonts w:ascii="Verdana" w:hAnsi="Verdana" w:cs="Arial"/>
                <w:b/>
                <w:sz w:val="24"/>
                <w:szCs w:val="24"/>
              </w:rPr>
            </w:pPr>
          </w:p>
        </w:tc>
        <w:tc>
          <w:tcPr>
            <w:tcW w:w="5812" w:type="dxa"/>
            <w:gridSpan w:val="2"/>
            <w:tcMar/>
          </w:tcPr>
          <w:p w:rsidRPr="004241C6" w:rsidR="00F5324A" w:rsidP="00A40E8A" w:rsidRDefault="00F5324A" w14:paraId="6D290479" w14:textId="77777777">
            <w:pPr>
              <w:rPr>
                <w:rFonts w:ascii="Verdana" w:hAnsi="Verdana" w:cs="Arial"/>
                <w:b/>
                <w:sz w:val="24"/>
                <w:szCs w:val="24"/>
              </w:rPr>
            </w:pPr>
            <w:r w:rsidRPr="004241C6">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4241C6" w:rsidR="00F5324A" w:rsidP="00F05EDF" w:rsidRDefault="00133EA1" w14:paraId="6D29047A" w14:textId="77777777">
                <w:pPr>
                  <w:jc w:val="center"/>
                  <w:rPr>
                    <w:rFonts w:ascii="Verdana" w:hAnsi="Verdana" w:cs="Arial"/>
                    <w:b/>
                    <w:sz w:val="24"/>
                    <w:szCs w:val="24"/>
                  </w:rPr>
                </w:pPr>
                <w:r w:rsidRPr="004241C6">
                  <w:rPr>
                    <w:rFonts w:ascii="Segoe UI Symbol" w:hAnsi="Segoe UI Symbol" w:eastAsia="MS Gothic" w:cs="Segoe UI Symbol"/>
                    <w:sz w:val="24"/>
                    <w:szCs w:val="24"/>
                  </w:rPr>
                  <w:t>☐</w:t>
                </w:r>
              </w:p>
            </w:tc>
          </w:sdtContent>
        </w:sdt>
      </w:tr>
      <w:tr w:rsidRPr="004241C6" w:rsidR="00F5324A" w:rsidTr="604292CF" w14:paraId="6D29047D" w14:textId="77777777">
        <w:tc>
          <w:tcPr>
            <w:tcW w:w="9245" w:type="dxa"/>
            <w:gridSpan w:val="4"/>
            <w:shd w:val="clear" w:color="auto" w:fill="D5DCE4" w:themeFill="text2" w:themeFillTint="33"/>
            <w:tcMar/>
          </w:tcPr>
          <w:p w:rsidRPr="004241C6" w:rsidR="00F5324A" w:rsidP="00A40E8A" w:rsidRDefault="00F5324A" w14:paraId="6D29047C" w14:textId="77777777">
            <w:pPr>
              <w:rPr>
                <w:rFonts w:ascii="Verdana" w:hAnsi="Verdana" w:cs="Arial"/>
                <w:b/>
                <w:sz w:val="24"/>
                <w:szCs w:val="24"/>
              </w:rPr>
            </w:pPr>
            <w:r w:rsidRPr="004241C6">
              <w:rPr>
                <w:rFonts w:ascii="Verdana" w:hAnsi="Verdana" w:cs="Arial"/>
                <w:b/>
                <w:sz w:val="24"/>
                <w:szCs w:val="24"/>
              </w:rPr>
              <w:t>Quality, Safety and Patient Experience</w:t>
            </w:r>
          </w:p>
        </w:tc>
      </w:tr>
      <w:tr w:rsidRPr="004241C6" w:rsidR="00B50589" w:rsidTr="604292CF" w14:paraId="6D290480" w14:textId="77777777">
        <w:tc>
          <w:tcPr>
            <w:tcW w:w="9245" w:type="dxa"/>
            <w:gridSpan w:val="4"/>
            <w:tcMar/>
          </w:tcPr>
          <w:p w:rsidRPr="004241C6" w:rsidR="00F5324A" w:rsidP="00A40E8A" w:rsidRDefault="00B50589" w14:paraId="74F2A98B" w14:textId="77777777">
            <w:pPr>
              <w:rPr>
                <w:rFonts w:ascii="Verdana" w:hAnsi="Verdana" w:cs="Arial"/>
                <w:sz w:val="24"/>
                <w:szCs w:val="24"/>
              </w:rPr>
            </w:pPr>
            <w:r w:rsidRPr="004241C6">
              <w:rPr>
                <w:rFonts w:ascii="Verdana" w:hAnsi="Verdana" w:cs="Arial"/>
                <w:sz w:val="24"/>
                <w:szCs w:val="24"/>
              </w:rPr>
              <w:t>The Health Board has a responsibility to ensure that its duty of care extends to NHS provision.</w:t>
            </w:r>
          </w:p>
          <w:p w:rsidRPr="004241C6" w:rsidR="00B82AEA" w:rsidP="00A40E8A" w:rsidRDefault="00B82AEA" w14:paraId="6D29047F" w14:textId="4C9A08E0">
            <w:pPr>
              <w:rPr>
                <w:rFonts w:ascii="Verdana" w:hAnsi="Verdana" w:cs="Arial"/>
                <w:sz w:val="24"/>
                <w:szCs w:val="24"/>
              </w:rPr>
            </w:pPr>
            <w:r w:rsidRPr="004241C6">
              <w:rPr>
                <w:rFonts w:ascii="Verdana" w:hAnsi="Verdana" w:cs="Arial"/>
                <w:sz w:val="24"/>
                <w:szCs w:val="24"/>
              </w:rPr>
              <w:t>Standardisation of policies and strengthening commissioning processes are centred around quality of care.</w:t>
            </w:r>
          </w:p>
        </w:tc>
      </w:tr>
      <w:tr w:rsidRPr="004241C6" w:rsidR="00B50589" w:rsidTr="604292CF" w14:paraId="6D290482" w14:textId="77777777">
        <w:tc>
          <w:tcPr>
            <w:tcW w:w="9245" w:type="dxa"/>
            <w:gridSpan w:val="4"/>
            <w:shd w:val="clear" w:color="auto" w:fill="D5DCE4" w:themeFill="text2" w:themeFillTint="33"/>
            <w:tcMar/>
          </w:tcPr>
          <w:p w:rsidRPr="004241C6" w:rsidR="00F5324A" w:rsidP="00A40E8A" w:rsidRDefault="00F5324A" w14:paraId="6D290481" w14:textId="77777777">
            <w:pPr>
              <w:rPr>
                <w:rFonts w:ascii="Verdana" w:hAnsi="Verdana" w:cs="Arial"/>
                <w:b/>
                <w:sz w:val="24"/>
                <w:szCs w:val="24"/>
              </w:rPr>
            </w:pPr>
            <w:r w:rsidRPr="004241C6">
              <w:rPr>
                <w:rFonts w:ascii="Verdana" w:hAnsi="Verdana" w:cs="Arial"/>
                <w:b/>
                <w:sz w:val="24"/>
                <w:szCs w:val="24"/>
              </w:rPr>
              <w:t>Financial Implications</w:t>
            </w:r>
          </w:p>
        </w:tc>
      </w:tr>
      <w:tr w:rsidRPr="004241C6" w:rsidR="00B50589" w:rsidTr="604292CF" w14:paraId="6D290487" w14:textId="77777777">
        <w:tc>
          <w:tcPr>
            <w:tcW w:w="9245" w:type="dxa"/>
            <w:gridSpan w:val="4"/>
            <w:tcMar/>
          </w:tcPr>
          <w:p w:rsidRPr="004241C6" w:rsidR="00B50589" w:rsidP="00A40E8A" w:rsidRDefault="00B50589" w14:paraId="3E3986E2" w14:textId="0DF56C1C">
            <w:pPr>
              <w:ind w:right="96"/>
              <w:rPr>
                <w:rFonts w:ascii="Verdana" w:hAnsi="Verdana" w:cs="Arial"/>
                <w:sz w:val="24"/>
                <w:szCs w:val="24"/>
              </w:rPr>
            </w:pPr>
            <w:r w:rsidRPr="004241C6">
              <w:rPr>
                <w:rFonts w:ascii="Verdana" w:hAnsi="Verdana" w:cs="Arial"/>
                <w:sz w:val="24"/>
                <w:szCs w:val="24"/>
              </w:rPr>
              <w:t xml:space="preserve">MH&amp;LD and PCS </w:t>
            </w:r>
            <w:r w:rsidRPr="004241C6" w:rsidR="00F104DE">
              <w:rPr>
                <w:rFonts w:ascii="Verdana" w:hAnsi="Verdana" w:cs="Arial"/>
                <w:sz w:val="24"/>
                <w:szCs w:val="24"/>
              </w:rPr>
              <w:t>Service Groups</w:t>
            </w:r>
            <w:r w:rsidRPr="004241C6">
              <w:rPr>
                <w:rFonts w:ascii="Verdana" w:hAnsi="Verdana" w:cs="Arial"/>
                <w:sz w:val="24"/>
                <w:szCs w:val="24"/>
              </w:rPr>
              <w:t xml:space="preserve"> have identified financial risks and have</w:t>
            </w:r>
          </w:p>
          <w:p w:rsidRPr="004241C6" w:rsidR="00F5324A" w:rsidP="00A40E8A" w:rsidRDefault="00B50589" w14:paraId="222A5549" w14:textId="77777777">
            <w:pPr>
              <w:ind w:right="96"/>
              <w:rPr>
                <w:rFonts w:ascii="Verdana" w:hAnsi="Verdana" w:cs="Arial"/>
                <w:sz w:val="24"/>
                <w:szCs w:val="24"/>
              </w:rPr>
            </w:pPr>
            <w:r w:rsidRPr="004241C6">
              <w:rPr>
                <w:rFonts w:ascii="Verdana" w:hAnsi="Verdana" w:cs="Arial"/>
                <w:sz w:val="24"/>
                <w:szCs w:val="24"/>
              </w:rPr>
              <w:t>implemented improvement plans.</w:t>
            </w:r>
          </w:p>
          <w:p w:rsidRPr="004241C6" w:rsidR="00B82AEA" w:rsidP="00A40E8A" w:rsidRDefault="00B82AEA" w14:paraId="4D168837" w14:textId="77777777">
            <w:pPr>
              <w:ind w:right="96"/>
              <w:rPr>
                <w:rFonts w:ascii="Verdana" w:hAnsi="Verdana" w:cs="Arial"/>
                <w:sz w:val="24"/>
                <w:szCs w:val="24"/>
              </w:rPr>
            </w:pPr>
            <w:r w:rsidRPr="004241C6">
              <w:rPr>
                <w:rFonts w:ascii="Verdana" w:hAnsi="Verdana" w:cs="Arial"/>
                <w:sz w:val="24"/>
                <w:szCs w:val="24"/>
              </w:rPr>
              <w:t>Strengthening of the commissioning arrangements will create efficiencies.</w:t>
            </w:r>
          </w:p>
          <w:p w:rsidRPr="004241C6" w:rsidR="00B82AEA" w:rsidP="00A40E8A" w:rsidRDefault="00B82AEA" w14:paraId="6D290486" w14:textId="123769CA">
            <w:pPr>
              <w:ind w:right="96"/>
              <w:rPr>
                <w:rFonts w:ascii="Verdana" w:hAnsi="Verdana" w:cs="Arial"/>
                <w:sz w:val="24"/>
                <w:szCs w:val="24"/>
              </w:rPr>
            </w:pPr>
            <w:r w:rsidRPr="004241C6">
              <w:rPr>
                <w:rFonts w:ascii="Verdana" w:hAnsi="Verdana" w:cs="Arial"/>
                <w:sz w:val="24"/>
                <w:szCs w:val="24"/>
              </w:rPr>
              <w:t>Delivery of financial savings is being managed by the CHC</w:t>
            </w:r>
            <w:r w:rsidR="00F05EDF">
              <w:rPr>
                <w:rFonts w:ascii="Verdana" w:hAnsi="Verdana" w:cs="Arial"/>
                <w:sz w:val="24"/>
                <w:szCs w:val="24"/>
              </w:rPr>
              <w:t>/ Complex Care</w:t>
            </w:r>
            <w:r w:rsidRPr="004241C6">
              <w:rPr>
                <w:rFonts w:ascii="Verdana" w:hAnsi="Verdana" w:cs="Arial"/>
                <w:sz w:val="24"/>
                <w:szCs w:val="24"/>
              </w:rPr>
              <w:t xml:space="preserve"> </w:t>
            </w:r>
            <w:r w:rsidR="00F05EDF">
              <w:rPr>
                <w:rFonts w:ascii="Verdana" w:hAnsi="Verdana" w:cs="Arial"/>
                <w:sz w:val="24"/>
                <w:szCs w:val="24"/>
              </w:rPr>
              <w:t>P</w:t>
            </w:r>
            <w:r w:rsidRPr="004241C6">
              <w:rPr>
                <w:rFonts w:ascii="Verdana" w:hAnsi="Verdana" w:cs="Arial"/>
                <w:sz w:val="24"/>
                <w:szCs w:val="24"/>
              </w:rPr>
              <w:t xml:space="preserve">rogramme </w:t>
            </w:r>
            <w:r w:rsidR="00F05EDF">
              <w:rPr>
                <w:rFonts w:ascii="Verdana" w:hAnsi="Verdana" w:cs="Arial"/>
                <w:sz w:val="24"/>
                <w:szCs w:val="24"/>
              </w:rPr>
              <w:t>B</w:t>
            </w:r>
            <w:r w:rsidRPr="004241C6">
              <w:rPr>
                <w:rFonts w:ascii="Verdana" w:hAnsi="Verdana" w:cs="Arial"/>
                <w:sz w:val="24"/>
                <w:szCs w:val="24"/>
              </w:rPr>
              <w:t>oard.</w:t>
            </w:r>
          </w:p>
        </w:tc>
      </w:tr>
      <w:tr w:rsidRPr="004241C6" w:rsidR="00B50589" w:rsidTr="604292CF" w14:paraId="6D290489" w14:textId="77777777">
        <w:tc>
          <w:tcPr>
            <w:tcW w:w="9245" w:type="dxa"/>
            <w:gridSpan w:val="4"/>
            <w:shd w:val="clear" w:color="auto" w:fill="D5DCE4" w:themeFill="text2" w:themeFillTint="33"/>
            <w:tcMar/>
          </w:tcPr>
          <w:p w:rsidRPr="004241C6" w:rsidR="00F5324A" w:rsidP="00A40E8A" w:rsidRDefault="00F5324A" w14:paraId="6D290488" w14:textId="77777777">
            <w:pPr>
              <w:keepNext/>
              <w:keepLines/>
              <w:ind w:right="96"/>
              <w:rPr>
                <w:rFonts w:ascii="Verdana" w:hAnsi="Verdana" w:cs="Arial"/>
                <w:b/>
                <w:sz w:val="24"/>
                <w:szCs w:val="24"/>
              </w:rPr>
            </w:pPr>
            <w:r w:rsidRPr="004241C6">
              <w:rPr>
                <w:rFonts w:ascii="Verdana" w:hAnsi="Verdana" w:cs="Arial"/>
                <w:b/>
                <w:sz w:val="24"/>
                <w:szCs w:val="24"/>
              </w:rPr>
              <w:t>Legal Implications (including equality and diversity assessment)</w:t>
            </w:r>
          </w:p>
        </w:tc>
      </w:tr>
      <w:tr w:rsidRPr="004241C6" w:rsidR="00B50589" w:rsidTr="604292CF" w14:paraId="6D29048C" w14:textId="77777777">
        <w:tc>
          <w:tcPr>
            <w:tcW w:w="9245" w:type="dxa"/>
            <w:gridSpan w:val="4"/>
            <w:tcMar/>
          </w:tcPr>
          <w:p w:rsidRPr="004241C6" w:rsidR="00B50589" w:rsidP="00A40E8A" w:rsidRDefault="00B50589" w14:paraId="7FE6EFF2" w14:textId="77777777">
            <w:pPr>
              <w:ind w:right="96"/>
              <w:rPr>
                <w:rFonts w:ascii="Verdana" w:hAnsi="Verdana" w:cs="Arial"/>
                <w:sz w:val="24"/>
                <w:szCs w:val="24"/>
              </w:rPr>
            </w:pPr>
            <w:r w:rsidRPr="004241C6">
              <w:rPr>
                <w:rFonts w:ascii="Verdana" w:hAnsi="Verdana" w:cs="Arial"/>
                <w:sz w:val="24"/>
                <w:szCs w:val="24"/>
              </w:rPr>
              <w:t>The Health Board is required to provide NHS funded care in line with</w:t>
            </w:r>
          </w:p>
          <w:p w:rsidRPr="004241C6" w:rsidR="00B50589" w:rsidP="00A40E8A" w:rsidRDefault="00B50589" w14:paraId="59900C40" w14:textId="77777777">
            <w:pPr>
              <w:ind w:right="96"/>
              <w:rPr>
                <w:rFonts w:ascii="Verdana" w:hAnsi="Verdana" w:cs="Arial"/>
                <w:sz w:val="24"/>
                <w:szCs w:val="24"/>
              </w:rPr>
            </w:pPr>
            <w:r w:rsidRPr="004241C6">
              <w:rPr>
                <w:rFonts w:ascii="Verdana" w:hAnsi="Verdana" w:cs="Arial"/>
                <w:sz w:val="24"/>
                <w:szCs w:val="24"/>
              </w:rPr>
              <w:t>agreed procedures. The sustainability of the independent sector, quality</w:t>
            </w:r>
          </w:p>
          <w:p w:rsidRPr="004241C6" w:rsidR="00B50589" w:rsidP="00A40E8A" w:rsidRDefault="00B50589" w14:paraId="0632DE7A" w14:textId="77777777">
            <w:pPr>
              <w:ind w:right="96"/>
              <w:rPr>
                <w:rFonts w:ascii="Verdana" w:hAnsi="Verdana" w:cs="Arial"/>
                <w:sz w:val="24"/>
                <w:szCs w:val="24"/>
              </w:rPr>
            </w:pPr>
            <w:r w:rsidRPr="004241C6">
              <w:rPr>
                <w:rFonts w:ascii="Verdana" w:hAnsi="Verdana" w:cs="Arial"/>
                <w:sz w:val="24"/>
                <w:szCs w:val="24"/>
              </w:rPr>
              <w:t>and governance concerns and the pre–Judicial Review from the Caron</w:t>
            </w:r>
          </w:p>
          <w:p w:rsidRPr="004241C6" w:rsidR="00B50589" w:rsidP="00A40E8A" w:rsidRDefault="00B50589" w14:paraId="688D9F06" w14:textId="77777777">
            <w:pPr>
              <w:ind w:right="96"/>
              <w:rPr>
                <w:rFonts w:ascii="Verdana" w:hAnsi="Verdana" w:cs="Arial"/>
                <w:sz w:val="24"/>
                <w:szCs w:val="24"/>
              </w:rPr>
            </w:pPr>
            <w:r w:rsidRPr="004241C6">
              <w:rPr>
                <w:rFonts w:ascii="Verdana" w:hAnsi="Verdana" w:cs="Arial"/>
                <w:sz w:val="24"/>
                <w:szCs w:val="24"/>
              </w:rPr>
              <w:t>Group challenging the methodology of setting the CHC rates for the</w:t>
            </w:r>
          </w:p>
          <w:p w:rsidRPr="004241C6" w:rsidR="00B50589" w:rsidP="00A40E8A" w:rsidRDefault="00B50589" w14:paraId="1C1A8592" w14:textId="77777777">
            <w:pPr>
              <w:ind w:right="96"/>
              <w:rPr>
                <w:rFonts w:ascii="Verdana" w:hAnsi="Verdana" w:cs="Arial"/>
                <w:sz w:val="24"/>
                <w:szCs w:val="24"/>
              </w:rPr>
            </w:pPr>
            <w:r w:rsidRPr="004241C6">
              <w:rPr>
                <w:rFonts w:ascii="Verdana" w:hAnsi="Verdana" w:cs="Arial"/>
                <w:sz w:val="24"/>
                <w:szCs w:val="24"/>
              </w:rPr>
              <w:t>Health Board have been identified as potential risk. This has now been</w:t>
            </w:r>
          </w:p>
          <w:p w:rsidRPr="004241C6" w:rsidR="00F5324A" w:rsidP="00A40E8A" w:rsidRDefault="00B50589" w14:paraId="6D29048B" w14:textId="4082E417">
            <w:pPr>
              <w:ind w:right="96"/>
              <w:rPr>
                <w:rFonts w:ascii="Verdana" w:hAnsi="Verdana" w:cs="Arial"/>
                <w:sz w:val="24"/>
                <w:szCs w:val="24"/>
              </w:rPr>
            </w:pPr>
            <w:r w:rsidRPr="004241C6">
              <w:rPr>
                <w:rFonts w:ascii="Verdana" w:hAnsi="Verdana" w:cs="Arial"/>
                <w:sz w:val="24"/>
                <w:szCs w:val="24"/>
              </w:rPr>
              <w:t>resolved.</w:t>
            </w:r>
          </w:p>
        </w:tc>
      </w:tr>
      <w:tr w:rsidRPr="004241C6" w:rsidR="00B50589" w:rsidTr="604292CF" w14:paraId="6D29048E" w14:textId="77777777">
        <w:tc>
          <w:tcPr>
            <w:tcW w:w="9245" w:type="dxa"/>
            <w:gridSpan w:val="4"/>
            <w:shd w:val="clear" w:color="auto" w:fill="D5DCE4" w:themeFill="text2" w:themeFillTint="33"/>
            <w:tcMar/>
          </w:tcPr>
          <w:p w:rsidRPr="004241C6" w:rsidR="00F5324A" w:rsidP="00A40E8A" w:rsidRDefault="00F5324A" w14:paraId="6D29048D" w14:textId="77777777">
            <w:pPr>
              <w:ind w:right="96"/>
              <w:rPr>
                <w:rFonts w:ascii="Verdana" w:hAnsi="Verdana" w:cs="Arial"/>
                <w:b/>
                <w:sz w:val="24"/>
                <w:szCs w:val="24"/>
              </w:rPr>
            </w:pPr>
            <w:r w:rsidRPr="004241C6">
              <w:rPr>
                <w:rFonts w:ascii="Verdana" w:hAnsi="Verdana" w:cs="Arial"/>
                <w:b/>
                <w:sz w:val="24"/>
                <w:szCs w:val="24"/>
              </w:rPr>
              <w:t>Staffing Implications</w:t>
            </w:r>
          </w:p>
        </w:tc>
      </w:tr>
      <w:tr w:rsidRPr="004241C6" w:rsidR="00B50589" w:rsidTr="604292CF" w14:paraId="6D290491" w14:textId="77777777">
        <w:tc>
          <w:tcPr>
            <w:tcW w:w="9245" w:type="dxa"/>
            <w:gridSpan w:val="4"/>
            <w:tcMar/>
          </w:tcPr>
          <w:p w:rsidRPr="004241C6" w:rsidR="00B50589" w:rsidP="00A40E8A" w:rsidRDefault="00B50589" w14:paraId="2D24B3A1" w14:textId="77777777">
            <w:pPr>
              <w:ind w:right="96"/>
              <w:rPr>
                <w:rFonts w:ascii="Verdana" w:hAnsi="Verdana" w:cs="Arial"/>
                <w:sz w:val="24"/>
                <w:szCs w:val="24"/>
              </w:rPr>
            </w:pPr>
            <w:r w:rsidRPr="004241C6">
              <w:rPr>
                <w:rFonts w:ascii="Verdana" w:hAnsi="Verdana" w:cs="Arial"/>
                <w:sz w:val="24"/>
                <w:szCs w:val="24"/>
              </w:rPr>
              <w:t>There are staffing issues in the private care sector which require a</w:t>
            </w:r>
          </w:p>
          <w:p w:rsidRPr="004241C6" w:rsidR="00B50589" w:rsidP="00A40E8A" w:rsidRDefault="00B50589" w14:paraId="740BF82F" w14:textId="77777777">
            <w:pPr>
              <w:ind w:right="96"/>
              <w:rPr>
                <w:rFonts w:ascii="Verdana" w:hAnsi="Verdana" w:cs="Arial"/>
                <w:sz w:val="24"/>
                <w:szCs w:val="24"/>
              </w:rPr>
            </w:pPr>
            <w:r w:rsidRPr="004241C6">
              <w:rPr>
                <w:rFonts w:ascii="Verdana" w:hAnsi="Verdana" w:cs="Arial"/>
                <w:sz w:val="24"/>
                <w:szCs w:val="24"/>
              </w:rPr>
              <w:t>revised approach to ensure the sector remains positive and suitable for</w:t>
            </w:r>
          </w:p>
          <w:p w:rsidRPr="004241C6" w:rsidR="00F5324A" w:rsidP="00A40E8A" w:rsidRDefault="00B50589" w14:paraId="6D290490" w14:textId="0A3D14F8">
            <w:pPr>
              <w:ind w:right="96"/>
              <w:rPr>
                <w:rFonts w:ascii="Verdana" w:hAnsi="Verdana" w:cs="Arial"/>
                <w:sz w:val="24"/>
                <w:szCs w:val="24"/>
              </w:rPr>
            </w:pPr>
            <w:r w:rsidRPr="004241C6">
              <w:rPr>
                <w:rFonts w:ascii="Verdana" w:hAnsi="Verdana" w:cs="Arial"/>
                <w:sz w:val="24"/>
                <w:szCs w:val="24"/>
              </w:rPr>
              <w:t>continued commissioning of NHS funded care.</w:t>
            </w:r>
          </w:p>
        </w:tc>
      </w:tr>
      <w:tr w:rsidRPr="004241C6" w:rsidR="00B50589" w:rsidTr="604292CF" w14:paraId="6D290493" w14:textId="77777777">
        <w:tc>
          <w:tcPr>
            <w:tcW w:w="9245" w:type="dxa"/>
            <w:gridSpan w:val="4"/>
            <w:shd w:val="clear" w:color="auto" w:fill="D5DCE4" w:themeFill="text2" w:themeFillTint="33"/>
            <w:tcMar/>
          </w:tcPr>
          <w:p w:rsidRPr="004241C6" w:rsidR="00F5324A" w:rsidP="00A40E8A" w:rsidRDefault="00296CD9" w14:paraId="6D290492" w14:textId="77777777">
            <w:pPr>
              <w:ind w:right="96"/>
              <w:rPr>
                <w:rFonts w:ascii="Verdana" w:hAnsi="Verdana" w:cs="Arial"/>
                <w:b/>
                <w:sz w:val="24"/>
                <w:szCs w:val="24"/>
              </w:rPr>
            </w:pPr>
            <w:r w:rsidRPr="004241C6">
              <w:rPr>
                <w:rFonts w:ascii="Verdana" w:hAnsi="Verdana" w:cs="Arial"/>
                <w:b/>
                <w:sz w:val="24"/>
                <w:szCs w:val="24"/>
              </w:rPr>
              <w:t>Long Term Implications (including the impact of the Well-being of Future Generations (Wales) Act 2015)</w:t>
            </w:r>
          </w:p>
        </w:tc>
      </w:tr>
      <w:tr w:rsidRPr="004241C6" w:rsidR="008C134E" w:rsidTr="604292CF" w14:paraId="6D290496" w14:textId="77777777">
        <w:tc>
          <w:tcPr>
            <w:tcW w:w="9245" w:type="dxa"/>
            <w:gridSpan w:val="4"/>
            <w:tcMar/>
          </w:tcPr>
          <w:p w:rsidRPr="004241C6" w:rsidR="00B82AEA" w:rsidP="00A40E8A" w:rsidRDefault="00B82AEA" w14:paraId="32410F90" w14:textId="77777777">
            <w:pPr>
              <w:pStyle w:val="ListParagraph"/>
              <w:numPr>
                <w:ilvl w:val="0"/>
                <w:numId w:val="3"/>
              </w:numPr>
              <w:shd w:val="clear" w:color="auto" w:fill="FFFFFF" w:themeFill="background1"/>
              <w:rPr>
                <w:rFonts w:ascii="Verdana" w:hAnsi="Verdana" w:eastAsia="Times New Roman" w:cs="Arial"/>
                <w:sz w:val="24"/>
                <w:szCs w:val="24"/>
                <w:lang w:val="en-US" w:eastAsia="en-GB"/>
              </w:rPr>
            </w:pPr>
            <w:r w:rsidRPr="004241C6">
              <w:rPr>
                <w:rFonts w:ascii="Verdana" w:hAnsi="Verdana" w:eastAsia="Times New Roman" w:cs="Arial"/>
                <w:b/>
                <w:bCs/>
                <w:sz w:val="24"/>
                <w:szCs w:val="24"/>
                <w:lang w:val="en-US" w:eastAsia="en-GB"/>
              </w:rPr>
              <w:t xml:space="preserve">Long Term </w:t>
            </w:r>
            <w:r w:rsidRPr="004241C6">
              <w:rPr>
                <w:rFonts w:ascii="Verdana" w:hAnsi="Verdana" w:eastAsia="Times New Roman" w:cs="Arial"/>
                <w:sz w:val="24"/>
                <w:szCs w:val="24"/>
                <w:lang w:val="en-US" w:eastAsia="en-GB"/>
              </w:rPr>
              <w:t xml:space="preserve">– </w:t>
            </w:r>
            <w:proofErr w:type="spellStart"/>
            <w:r w:rsidRPr="004241C6">
              <w:rPr>
                <w:rFonts w:ascii="Verdana" w:hAnsi="Verdana" w:eastAsia="Times New Roman" w:cs="Arial"/>
                <w:sz w:val="24"/>
                <w:szCs w:val="24"/>
                <w:lang w:val="en-US" w:eastAsia="en-GB"/>
              </w:rPr>
              <w:t>centralised</w:t>
            </w:r>
            <w:proofErr w:type="spellEnd"/>
            <w:r w:rsidRPr="004241C6">
              <w:rPr>
                <w:rFonts w:ascii="Verdana" w:hAnsi="Verdana" w:eastAsia="Times New Roman" w:cs="Arial"/>
                <w:sz w:val="24"/>
                <w:szCs w:val="24"/>
                <w:lang w:val="en-US" w:eastAsia="en-GB"/>
              </w:rPr>
              <w:t xml:space="preserve"> commissioning function ensures a balance of short-term needs with the need to safeguard the ability to meet the longer-term commissioning needs.</w:t>
            </w:r>
          </w:p>
          <w:p w:rsidRPr="004241C6" w:rsidR="00F5324A" w:rsidP="00A40E8A" w:rsidRDefault="00B82AEA" w14:paraId="6D290495" w14:textId="3C054BFD">
            <w:pPr>
              <w:pStyle w:val="ListParagraph"/>
              <w:numPr>
                <w:ilvl w:val="0"/>
                <w:numId w:val="3"/>
              </w:numPr>
              <w:shd w:val="clear" w:color="auto" w:fill="FFFFFF"/>
              <w:rPr>
                <w:rFonts w:ascii="Verdana" w:hAnsi="Verdana" w:eastAsia="Times New Roman" w:cs="Arial"/>
                <w:sz w:val="24"/>
                <w:szCs w:val="24"/>
                <w:lang w:val="en" w:eastAsia="en-GB"/>
              </w:rPr>
            </w:pPr>
            <w:r w:rsidRPr="004241C6">
              <w:rPr>
                <w:rFonts w:ascii="Verdana" w:hAnsi="Verdana" w:eastAsia="Times New Roman" w:cs="Arial"/>
                <w:b/>
                <w:bCs/>
                <w:sz w:val="24"/>
                <w:szCs w:val="24"/>
                <w:lang w:val="en" w:eastAsia="en-GB"/>
              </w:rPr>
              <w:t>Prevention</w:t>
            </w:r>
            <w:r w:rsidRPr="004241C6">
              <w:rPr>
                <w:rFonts w:ascii="Verdana" w:hAnsi="Verdana" w:eastAsia="Times New Roman" w:cs="Arial"/>
                <w:sz w:val="24"/>
                <w:szCs w:val="24"/>
                <w:lang w:val="en" w:eastAsia="en-GB"/>
              </w:rPr>
              <w:t xml:space="preserve"> – strengthening the commissioning function is acting to prevent further problems occurring and current problems getting worse to help the Health Board meet our objectives</w:t>
            </w:r>
          </w:p>
        </w:tc>
      </w:tr>
      <w:tr w:rsidRPr="004241C6" w:rsidR="008C134E" w:rsidTr="604292CF" w14:paraId="6D29049A" w14:textId="77777777">
        <w:tc>
          <w:tcPr>
            <w:tcW w:w="2470" w:type="dxa"/>
            <w:gridSpan w:val="2"/>
            <w:tcMar/>
          </w:tcPr>
          <w:p w:rsidRPr="004241C6" w:rsidR="00653AEC" w:rsidP="00A40E8A" w:rsidRDefault="00653AEC" w14:paraId="6D290497" w14:textId="77777777">
            <w:pPr>
              <w:ind w:right="96"/>
              <w:rPr>
                <w:rFonts w:ascii="Verdana" w:hAnsi="Verdana" w:cs="Arial"/>
                <w:sz w:val="24"/>
                <w:szCs w:val="24"/>
              </w:rPr>
            </w:pPr>
            <w:r w:rsidRPr="004241C6">
              <w:rPr>
                <w:rFonts w:ascii="Verdana" w:hAnsi="Verdana" w:cs="Arial"/>
                <w:b/>
                <w:sz w:val="24"/>
                <w:szCs w:val="24"/>
              </w:rPr>
              <w:t>Report History</w:t>
            </w:r>
          </w:p>
        </w:tc>
        <w:tc>
          <w:tcPr>
            <w:tcW w:w="6775" w:type="dxa"/>
            <w:gridSpan w:val="2"/>
            <w:tcMar/>
          </w:tcPr>
          <w:p w:rsidR="00653AEC" w:rsidP="00A40E8A" w:rsidRDefault="00851DDA" w14:paraId="6D290498" w14:textId="75480AF0">
            <w:pPr>
              <w:ind w:right="96"/>
              <w:rPr>
                <w:rFonts w:ascii="Verdana" w:hAnsi="Verdana" w:cs="Arial"/>
                <w:sz w:val="24"/>
                <w:szCs w:val="24"/>
              </w:rPr>
            </w:pPr>
            <w:r w:rsidRPr="004241C6">
              <w:rPr>
                <w:rFonts w:ascii="Verdana" w:hAnsi="Verdana" w:cs="Arial"/>
                <w:sz w:val="24"/>
                <w:szCs w:val="24"/>
              </w:rPr>
              <w:t>Q1 25/26 Performance Report- August 2025</w:t>
            </w:r>
          </w:p>
          <w:p w:rsidR="00653AEC" w:rsidP="00A40E8A" w:rsidRDefault="004241C6" w14:paraId="75F4C5A0" w14:textId="77777777">
            <w:pPr>
              <w:ind w:right="96"/>
              <w:rPr>
                <w:rFonts w:ascii="Verdana" w:hAnsi="Verdana" w:cs="Arial"/>
                <w:sz w:val="24"/>
                <w:szCs w:val="24"/>
              </w:rPr>
            </w:pPr>
            <w:r>
              <w:rPr>
                <w:rFonts w:ascii="Verdana" w:hAnsi="Verdana" w:cs="Arial"/>
                <w:sz w:val="24"/>
                <w:szCs w:val="24"/>
              </w:rPr>
              <w:t>Q2 25/26 Performance Report- September 2025</w:t>
            </w:r>
          </w:p>
          <w:p w:rsidRPr="004241C6" w:rsidR="004241C6" w:rsidP="00A40E8A" w:rsidRDefault="004241C6" w14:paraId="6D290499" w14:textId="21DFAB25">
            <w:pPr>
              <w:ind w:right="96"/>
              <w:rPr>
                <w:rFonts w:ascii="Verdana" w:hAnsi="Verdana" w:cs="Arial"/>
                <w:sz w:val="24"/>
                <w:szCs w:val="24"/>
              </w:rPr>
            </w:pPr>
          </w:p>
        </w:tc>
      </w:tr>
      <w:tr w:rsidRPr="004241C6" w:rsidR="00653AEC" w:rsidTr="604292CF" w14:paraId="6D29049F" w14:textId="77777777">
        <w:tc>
          <w:tcPr>
            <w:tcW w:w="2470" w:type="dxa"/>
            <w:gridSpan w:val="2"/>
            <w:tcMar/>
          </w:tcPr>
          <w:p w:rsidRPr="004241C6" w:rsidR="00653AEC" w:rsidP="00A40E8A" w:rsidRDefault="00653AEC" w14:paraId="6D29049B" w14:textId="77777777">
            <w:pPr>
              <w:ind w:right="96"/>
              <w:rPr>
                <w:rFonts w:ascii="Verdana" w:hAnsi="Verdana" w:cs="Arial"/>
                <w:b/>
                <w:sz w:val="24"/>
                <w:szCs w:val="24"/>
              </w:rPr>
            </w:pPr>
            <w:r w:rsidRPr="004241C6">
              <w:rPr>
                <w:rFonts w:ascii="Verdana" w:hAnsi="Verdana" w:cs="Arial"/>
                <w:b/>
                <w:sz w:val="24"/>
                <w:szCs w:val="24"/>
              </w:rPr>
              <w:t>Appendices</w:t>
            </w:r>
          </w:p>
        </w:tc>
        <w:tc>
          <w:tcPr>
            <w:tcW w:w="6775" w:type="dxa"/>
            <w:gridSpan w:val="2"/>
            <w:tcMar/>
          </w:tcPr>
          <w:p w:rsidRPr="004241C6" w:rsidR="00653AEC" w:rsidP="00A40E8A" w:rsidRDefault="008C134E" w14:paraId="6D29049E" w14:textId="51760BE0">
            <w:pPr>
              <w:ind w:right="96"/>
              <w:rPr>
                <w:rFonts w:ascii="Verdana" w:hAnsi="Verdana" w:cs="Arial"/>
                <w:sz w:val="24"/>
                <w:szCs w:val="24"/>
              </w:rPr>
            </w:pPr>
            <w:r w:rsidRPr="004241C6">
              <w:rPr>
                <w:rFonts w:ascii="Verdana" w:hAnsi="Verdana" w:cs="Arial"/>
                <w:sz w:val="24"/>
                <w:szCs w:val="24"/>
              </w:rPr>
              <w:t>Appendix 1- CHC D</w:t>
            </w:r>
            <w:r w:rsidRPr="004241C6" w:rsidR="00B82AEA">
              <w:rPr>
                <w:rFonts w:ascii="Verdana" w:hAnsi="Verdana" w:cs="Arial"/>
                <w:sz w:val="24"/>
                <w:szCs w:val="24"/>
              </w:rPr>
              <w:t>ashboard</w:t>
            </w:r>
          </w:p>
        </w:tc>
      </w:tr>
    </w:tbl>
    <w:p w:rsidRPr="004241C6" w:rsidR="00034194" w:rsidP="00A40E8A" w:rsidRDefault="00034194" w14:paraId="6D2904A0" w14:textId="77777777">
      <w:pPr>
        <w:spacing w:after="0" w:line="240" w:lineRule="auto"/>
        <w:rPr>
          <w:rFonts w:ascii="Verdana" w:hAnsi="Verdana"/>
          <w:sz w:val="24"/>
          <w:szCs w:val="24"/>
        </w:rPr>
      </w:pPr>
    </w:p>
    <w:p w:rsidRPr="004241C6" w:rsidR="00B21932" w:rsidP="00A40E8A" w:rsidRDefault="00B21932" w14:paraId="3B132080" w14:textId="77777777">
      <w:pPr>
        <w:spacing w:after="0" w:line="240" w:lineRule="auto"/>
        <w:rPr>
          <w:rFonts w:ascii="Verdana" w:hAnsi="Verdana"/>
          <w:sz w:val="24"/>
          <w:szCs w:val="24"/>
        </w:rPr>
      </w:pPr>
    </w:p>
    <w:p w:rsidRPr="004241C6" w:rsidR="00B21932" w:rsidP="00A40E8A" w:rsidRDefault="00B21932" w14:paraId="1523FF37" w14:textId="77777777">
      <w:pPr>
        <w:spacing w:after="0" w:line="240" w:lineRule="auto"/>
        <w:rPr>
          <w:rFonts w:ascii="Verdana" w:hAnsi="Verdana"/>
          <w:sz w:val="24"/>
          <w:szCs w:val="24"/>
        </w:rPr>
      </w:pPr>
    </w:p>
    <w:p w:rsidRPr="004241C6" w:rsidR="00B21932" w:rsidP="00A40E8A" w:rsidRDefault="00B21932" w14:paraId="7C1FD180" w14:textId="77777777">
      <w:pPr>
        <w:spacing w:after="0" w:line="240" w:lineRule="auto"/>
        <w:rPr>
          <w:rFonts w:ascii="Verdana" w:hAnsi="Verdana"/>
          <w:sz w:val="24"/>
          <w:szCs w:val="24"/>
        </w:rPr>
      </w:pPr>
    </w:p>
    <w:p w:rsidRPr="004241C6" w:rsidR="00B21932" w:rsidP="00A40E8A" w:rsidRDefault="00B21932" w14:paraId="1A5A3378" w14:textId="77777777">
      <w:pPr>
        <w:spacing w:after="0" w:line="240" w:lineRule="auto"/>
        <w:rPr>
          <w:rFonts w:ascii="Verdana" w:hAnsi="Verdana"/>
          <w:sz w:val="24"/>
          <w:szCs w:val="24"/>
        </w:rPr>
      </w:pPr>
    </w:p>
    <w:p w:rsidRPr="004241C6" w:rsidR="00810D93" w:rsidP="00A40E8A" w:rsidRDefault="00810D93" w14:paraId="5019B5C6" w14:textId="77777777">
      <w:pPr>
        <w:spacing w:after="0" w:line="240" w:lineRule="auto"/>
        <w:rPr>
          <w:rFonts w:ascii="Verdana" w:hAnsi="Verdana"/>
          <w:sz w:val="24"/>
          <w:szCs w:val="24"/>
        </w:rPr>
      </w:pPr>
    </w:p>
    <w:p w:rsidRPr="004241C6" w:rsidR="00810D93" w:rsidP="00A40E8A" w:rsidRDefault="00810D93" w14:paraId="35BD07A0" w14:textId="77777777">
      <w:pPr>
        <w:spacing w:after="0" w:line="240" w:lineRule="auto"/>
        <w:rPr>
          <w:rFonts w:ascii="Verdana" w:hAnsi="Verdana"/>
          <w:sz w:val="24"/>
          <w:szCs w:val="24"/>
        </w:rPr>
      </w:pPr>
    </w:p>
    <w:p w:rsidRPr="004241C6" w:rsidR="00810D93" w:rsidP="00A40E8A" w:rsidRDefault="00810D93" w14:paraId="63F643E1" w14:textId="77777777">
      <w:pPr>
        <w:spacing w:after="0" w:line="240" w:lineRule="auto"/>
        <w:rPr>
          <w:rFonts w:ascii="Verdana" w:hAnsi="Verdana"/>
          <w:sz w:val="24"/>
          <w:szCs w:val="24"/>
        </w:rPr>
      </w:pPr>
    </w:p>
    <w:p w:rsidRPr="004241C6" w:rsidR="00810D93" w:rsidP="00A40E8A" w:rsidRDefault="00810D93" w14:paraId="30E8FEF6" w14:textId="77777777">
      <w:pPr>
        <w:spacing w:after="0" w:line="240" w:lineRule="auto"/>
        <w:rPr>
          <w:rFonts w:ascii="Verdana" w:hAnsi="Verdana"/>
          <w:sz w:val="24"/>
          <w:szCs w:val="24"/>
        </w:rPr>
      </w:pPr>
    </w:p>
    <w:p w:rsidRPr="004241C6" w:rsidR="00810D93" w:rsidP="00A40E8A" w:rsidRDefault="00810D93" w14:paraId="462055D4" w14:textId="77777777">
      <w:pPr>
        <w:spacing w:after="0" w:line="240" w:lineRule="auto"/>
        <w:rPr>
          <w:rFonts w:ascii="Verdana" w:hAnsi="Verdana"/>
          <w:sz w:val="24"/>
          <w:szCs w:val="24"/>
        </w:rPr>
      </w:pPr>
    </w:p>
    <w:p w:rsidRPr="004241C6" w:rsidR="00810D93" w:rsidP="00A40E8A" w:rsidRDefault="00810D93" w14:paraId="71CFD3AD" w14:textId="77777777">
      <w:pPr>
        <w:spacing w:after="0" w:line="240" w:lineRule="auto"/>
        <w:rPr>
          <w:rFonts w:ascii="Verdana" w:hAnsi="Verdana"/>
          <w:sz w:val="24"/>
          <w:szCs w:val="24"/>
        </w:rPr>
      </w:pPr>
    </w:p>
    <w:p w:rsidRPr="004241C6" w:rsidR="00810D93" w:rsidP="00A40E8A" w:rsidRDefault="00810D93" w14:paraId="78403DDD" w14:textId="77777777">
      <w:pPr>
        <w:spacing w:after="0" w:line="240" w:lineRule="auto"/>
        <w:rPr>
          <w:rFonts w:ascii="Verdana" w:hAnsi="Verdana"/>
          <w:sz w:val="24"/>
          <w:szCs w:val="24"/>
        </w:rPr>
      </w:pPr>
    </w:p>
    <w:p w:rsidRPr="00A40E8A" w:rsidR="00810D93" w:rsidP="00A40E8A" w:rsidRDefault="00810D93" w14:paraId="2A216260" w14:textId="77777777">
      <w:pPr>
        <w:spacing w:after="0" w:line="240" w:lineRule="auto"/>
        <w:rPr>
          <w:rFonts w:ascii="Verdana" w:hAnsi="Verdana"/>
          <w:sz w:val="24"/>
          <w:szCs w:val="24"/>
          <w:highlight w:val="yellow"/>
        </w:rPr>
      </w:pPr>
    </w:p>
    <w:p w:rsidRPr="00A40E8A" w:rsidR="00810D93" w:rsidP="00A40E8A" w:rsidRDefault="00810D93" w14:paraId="516ED6BC" w14:textId="77777777">
      <w:pPr>
        <w:spacing w:after="0" w:line="240" w:lineRule="auto"/>
        <w:rPr>
          <w:rFonts w:ascii="Verdana" w:hAnsi="Verdana"/>
          <w:sz w:val="24"/>
          <w:szCs w:val="24"/>
          <w:highlight w:val="yellow"/>
        </w:rPr>
      </w:pPr>
    </w:p>
    <w:p w:rsidRPr="00A40E8A" w:rsidR="00810D93" w:rsidP="00A40E8A" w:rsidRDefault="00810D93" w14:paraId="019E7953" w14:textId="77777777">
      <w:pPr>
        <w:spacing w:after="0" w:line="240" w:lineRule="auto"/>
        <w:rPr>
          <w:rFonts w:ascii="Verdana" w:hAnsi="Verdana"/>
          <w:sz w:val="24"/>
          <w:szCs w:val="24"/>
          <w:highlight w:val="yellow"/>
        </w:rPr>
      </w:pPr>
    </w:p>
    <w:p w:rsidRPr="00A40E8A" w:rsidR="00810D93" w:rsidP="00A40E8A" w:rsidRDefault="00810D93" w14:paraId="3B79BBCF" w14:textId="77777777">
      <w:pPr>
        <w:spacing w:after="0" w:line="240" w:lineRule="auto"/>
        <w:rPr>
          <w:rFonts w:ascii="Verdana" w:hAnsi="Verdana"/>
          <w:sz w:val="24"/>
          <w:szCs w:val="24"/>
          <w:highlight w:val="yellow"/>
        </w:rPr>
      </w:pPr>
    </w:p>
    <w:p w:rsidRPr="00A40E8A" w:rsidR="00810D93" w:rsidP="00A40E8A" w:rsidRDefault="00810D93" w14:paraId="10121178" w14:textId="77777777">
      <w:pPr>
        <w:spacing w:after="0" w:line="240" w:lineRule="auto"/>
        <w:rPr>
          <w:rFonts w:ascii="Verdana" w:hAnsi="Verdana"/>
          <w:sz w:val="24"/>
          <w:szCs w:val="24"/>
          <w:highlight w:val="yellow"/>
        </w:rPr>
      </w:pPr>
    </w:p>
    <w:p w:rsidRPr="00A40E8A" w:rsidR="00810D93" w:rsidP="00A40E8A" w:rsidRDefault="00810D93" w14:paraId="26F6EFB2" w14:textId="77777777">
      <w:pPr>
        <w:spacing w:after="0" w:line="240" w:lineRule="auto"/>
        <w:rPr>
          <w:rFonts w:ascii="Verdana" w:hAnsi="Verdana"/>
          <w:sz w:val="24"/>
          <w:szCs w:val="24"/>
          <w:highlight w:val="yellow"/>
        </w:rPr>
      </w:pPr>
    </w:p>
    <w:p w:rsidRPr="00A40E8A" w:rsidR="00810D93" w:rsidP="00A40E8A" w:rsidRDefault="00810D93" w14:paraId="0B2AD8C4" w14:textId="77777777">
      <w:pPr>
        <w:spacing w:after="0" w:line="240" w:lineRule="auto"/>
        <w:rPr>
          <w:rFonts w:ascii="Verdana" w:hAnsi="Verdana"/>
          <w:sz w:val="24"/>
          <w:szCs w:val="24"/>
          <w:highlight w:val="yellow"/>
        </w:rPr>
      </w:pPr>
    </w:p>
    <w:p w:rsidRPr="00A40E8A" w:rsidR="00810D93" w:rsidP="00A40E8A" w:rsidRDefault="00810D93" w14:paraId="47BDF54B" w14:textId="77777777">
      <w:pPr>
        <w:spacing w:after="0" w:line="240" w:lineRule="auto"/>
        <w:rPr>
          <w:rFonts w:ascii="Verdana" w:hAnsi="Verdana"/>
          <w:sz w:val="24"/>
          <w:szCs w:val="24"/>
          <w:highlight w:val="yellow"/>
        </w:rPr>
      </w:pPr>
    </w:p>
    <w:p w:rsidRPr="00A40E8A" w:rsidR="00810D93" w:rsidP="00A40E8A" w:rsidRDefault="00810D93" w14:paraId="5E4DAB5D" w14:textId="77777777">
      <w:pPr>
        <w:spacing w:after="0" w:line="240" w:lineRule="auto"/>
        <w:rPr>
          <w:rFonts w:ascii="Verdana" w:hAnsi="Verdana"/>
          <w:sz w:val="24"/>
          <w:szCs w:val="24"/>
          <w:highlight w:val="yellow"/>
        </w:rPr>
      </w:pPr>
    </w:p>
    <w:p w:rsidRPr="00A40E8A" w:rsidR="00810D93" w:rsidP="00A40E8A" w:rsidRDefault="00810D93" w14:paraId="69AD1D38" w14:textId="77777777">
      <w:pPr>
        <w:spacing w:after="0" w:line="240" w:lineRule="auto"/>
        <w:rPr>
          <w:rFonts w:ascii="Verdana" w:hAnsi="Verdana"/>
          <w:sz w:val="24"/>
          <w:szCs w:val="24"/>
          <w:highlight w:val="yellow"/>
        </w:rPr>
      </w:pPr>
    </w:p>
    <w:p w:rsidRPr="00A40E8A" w:rsidR="00810D93" w:rsidP="00A40E8A" w:rsidRDefault="00810D93" w14:paraId="0719FC4C" w14:textId="77777777">
      <w:pPr>
        <w:spacing w:after="0" w:line="240" w:lineRule="auto"/>
        <w:rPr>
          <w:rFonts w:ascii="Verdana" w:hAnsi="Verdana"/>
          <w:sz w:val="24"/>
          <w:szCs w:val="24"/>
          <w:highlight w:val="yellow"/>
        </w:rPr>
      </w:pPr>
    </w:p>
    <w:p w:rsidRPr="00A40E8A" w:rsidR="00810D93" w:rsidP="00A40E8A" w:rsidRDefault="00810D93" w14:paraId="4C121BA6" w14:textId="77777777">
      <w:pPr>
        <w:spacing w:after="0" w:line="240" w:lineRule="auto"/>
        <w:rPr>
          <w:rFonts w:ascii="Verdana" w:hAnsi="Verdana"/>
          <w:sz w:val="24"/>
          <w:szCs w:val="24"/>
          <w:highlight w:val="yellow"/>
        </w:rPr>
      </w:pPr>
    </w:p>
    <w:p w:rsidRPr="00A40E8A" w:rsidR="00810D93" w:rsidP="00A40E8A" w:rsidRDefault="00810D93" w14:paraId="4D52B014" w14:textId="77777777">
      <w:pPr>
        <w:spacing w:after="0" w:line="240" w:lineRule="auto"/>
        <w:rPr>
          <w:rFonts w:ascii="Verdana" w:hAnsi="Verdana"/>
          <w:sz w:val="24"/>
          <w:szCs w:val="24"/>
          <w:highlight w:val="yellow"/>
        </w:rPr>
      </w:pPr>
    </w:p>
    <w:p w:rsidRPr="00A40E8A" w:rsidR="00810D93" w:rsidP="00A40E8A" w:rsidRDefault="00810D93" w14:paraId="5F4EBB2A" w14:textId="77777777">
      <w:pPr>
        <w:spacing w:after="0" w:line="240" w:lineRule="auto"/>
        <w:rPr>
          <w:rFonts w:ascii="Verdana" w:hAnsi="Verdana"/>
          <w:sz w:val="24"/>
          <w:szCs w:val="24"/>
          <w:highlight w:val="yellow"/>
        </w:rPr>
      </w:pPr>
    </w:p>
    <w:p w:rsidRPr="00A40E8A" w:rsidR="00810D93" w:rsidP="00A40E8A" w:rsidRDefault="00810D93" w14:paraId="44513E83" w14:textId="77777777">
      <w:pPr>
        <w:spacing w:after="0" w:line="240" w:lineRule="auto"/>
        <w:rPr>
          <w:rFonts w:ascii="Verdana" w:hAnsi="Verdana"/>
          <w:sz w:val="24"/>
          <w:szCs w:val="24"/>
          <w:highlight w:val="yellow"/>
        </w:rPr>
      </w:pPr>
    </w:p>
    <w:p w:rsidRPr="00A40E8A" w:rsidR="00810D93" w:rsidP="00A40E8A" w:rsidRDefault="00810D93" w14:paraId="25ED0AF7" w14:textId="77777777">
      <w:pPr>
        <w:spacing w:after="0" w:line="240" w:lineRule="auto"/>
        <w:rPr>
          <w:rFonts w:ascii="Verdana" w:hAnsi="Verdana"/>
          <w:sz w:val="24"/>
          <w:szCs w:val="24"/>
          <w:highlight w:val="yellow"/>
        </w:rPr>
      </w:pPr>
    </w:p>
    <w:p w:rsidRPr="00A40E8A" w:rsidR="00810D93" w:rsidP="00A40E8A" w:rsidRDefault="00810D93" w14:paraId="5848B93B" w14:textId="77777777">
      <w:pPr>
        <w:spacing w:after="0" w:line="240" w:lineRule="auto"/>
        <w:rPr>
          <w:rFonts w:ascii="Verdana" w:hAnsi="Verdana"/>
          <w:sz w:val="24"/>
          <w:szCs w:val="24"/>
          <w:highlight w:val="yellow"/>
        </w:rPr>
      </w:pPr>
    </w:p>
    <w:p w:rsidRPr="00A40E8A" w:rsidR="00810D93" w:rsidP="00A40E8A" w:rsidRDefault="00810D93" w14:paraId="32CA5EA8" w14:textId="77777777">
      <w:pPr>
        <w:spacing w:after="0" w:line="240" w:lineRule="auto"/>
        <w:rPr>
          <w:rFonts w:ascii="Verdana" w:hAnsi="Verdana"/>
          <w:sz w:val="24"/>
          <w:szCs w:val="24"/>
          <w:highlight w:val="yellow"/>
        </w:rPr>
      </w:pPr>
    </w:p>
    <w:p w:rsidRPr="00A40E8A" w:rsidR="00810D93" w:rsidP="00A40E8A" w:rsidRDefault="00810D93" w14:paraId="46A8C013" w14:textId="77777777">
      <w:pPr>
        <w:spacing w:after="0" w:line="240" w:lineRule="auto"/>
        <w:rPr>
          <w:rFonts w:ascii="Verdana" w:hAnsi="Verdana"/>
          <w:sz w:val="24"/>
          <w:szCs w:val="24"/>
          <w:highlight w:val="yellow"/>
        </w:rPr>
        <w:sectPr w:rsidRPr="00A40E8A" w:rsidR="00810D93" w:rsidSect="00B21932">
          <w:headerReference w:type="default" r:id="rId14"/>
          <w:footerReference w:type="default" r:id="rId15"/>
          <w:type w:val="continuous"/>
          <w:pgSz w:w="11906" w:h="16838" w:orient="portrait"/>
          <w:pgMar w:top="1440" w:right="1440" w:bottom="1440" w:left="1440" w:header="708" w:footer="708" w:gutter="0"/>
          <w:cols w:space="708"/>
          <w:docGrid w:linePitch="360"/>
        </w:sectPr>
      </w:pPr>
    </w:p>
    <w:p w:rsidRPr="00314030" w:rsidR="00810D93" w:rsidP="00A40E8A" w:rsidRDefault="00810D93" w14:paraId="030A6848" w14:textId="4F961913">
      <w:pPr>
        <w:spacing w:after="0" w:line="240" w:lineRule="auto"/>
        <w:rPr>
          <w:rFonts w:ascii="Verdana" w:hAnsi="Verdana"/>
          <w:b/>
          <w:bCs/>
          <w:sz w:val="24"/>
          <w:szCs w:val="24"/>
        </w:rPr>
      </w:pPr>
      <w:r w:rsidRPr="00314030">
        <w:rPr>
          <w:rFonts w:ascii="Verdana" w:hAnsi="Verdana"/>
          <w:b/>
          <w:bCs/>
          <w:sz w:val="24"/>
          <w:szCs w:val="24"/>
        </w:rPr>
        <w:t>Appendix 1: Swansea Bay UHB CHC</w:t>
      </w:r>
      <w:r w:rsidRPr="00314030" w:rsidR="00FD17A9">
        <w:rPr>
          <w:rFonts w:ascii="Verdana" w:hAnsi="Verdana"/>
          <w:b/>
          <w:bCs/>
          <w:sz w:val="24"/>
          <w:szCs w:val="24"/>
        </w:rPr>
        <w:t xml:space="preserve"> and FNC</w:t>
      </w:r>
      <w:r w:rsidRPr="00314030">
        <w:rPr>
          <w:rFonts w:ascii="Verdana" w:hAnsi="Verdana"/>
          <w:b/>
          <w:bCs/>
          <w:sz w:val="24"/>
          <w:szCs w:val="24"/>
        </w:rPr>
        <w:t xml:space="preserve"> Summary</w:t>
      </w:r>
    </w:p>
    <w:p w:rsidRPr="00314030" w:rsidR="00FD17A9" w:rsidP="00A40E8A" w:rsidRDefault="00FD17A9" w14:paraId="4E1FCD14" w14:textId="77777777">
      <w:pPr>
        <w:spacing w:after="0" w:line="240" w:lineRule="auto"/>
        <w:rPr>
          <w:rFonts w:ascii="Verdana" w:hAnsi="Verdana"/>
          <w:sz w:val="24"/>
          <w:szCs w:val="24"/>
        </w:rPr>
      </w:pPr>
    </w:p>
    <w:p w:rsidRPr="00A40E8A" w:rsidR="00810D93" w:rsidP="00A40E8A" w:rsidRDefault="00314030" w14:paraId="1831B991" w14:textId="180FFFD0">
      <w:pPr>
        <w:spacing w:after="0" w:line="240" w:lineRule="auto"/>
        <w:ind w:left="-709"/>
        <w:rPr>
          <w:rFonts w:ascii="Verdana" w:hAnsi="Verdana"/>
          <w:sz w:val="24"/>
          <w:szCs w:val="24"/>
        </w:rPr>
      </w:pPr>
      <w:r w:rsidRPr="00314030">
        <w:rPr>
          <w:rFonts w:ascii="Verdana" w:hAnsi="Verdana"/>
          <w:noProof/>
          <w:sz w:val="24"/>
          <w:szCs w:val="24"/>
        </w:rPr>
        <w:drawing>
          <wp:inline distT="0" distB="0" distL="0" distR="0" wp14:anchorId="760D4693" wp14:editId="6B37788F">
            <wp:extent cx="6558766" cy="7727950"/>
            <wp:effectExtent l="0" t="0" r="0" b="6350"/>
            <wp:docPr id="704002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570471" cy="7741741"/>
                    </a:xfrm>
                    <a:prstGeom prst="rect">
                      <a:avLst/>
                    </a:prstGeom>
                    <a:noFill/>
                    <a:ln>
                      <a:noFill/>
                    </a:ln>
                  </pic:spPr>
                </pic:pic>
              </a:graphicData>
            </a:graphic>
          </wp:inline>
        </w:drawing>
      </w:r>
    </w:p>
    <w:sectPr w:rsidRPr="00A40E8A" w:rsidR="00810D93" w:rsidSect="00FD17A9">
      <w:pgSz w:w="11906" w:h="16838" w:orient="portrait"/>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53BF7" w:rsidP="00C107F2" w:rsidRDefault="00D53BF7" w14:paraId="6735B1CC" w14:textId="77777777">
      <w:pPr>
        <w:spacing w:after="0" w:line="240" w:lineRule="auto"/>
      </w:pPr>
      <w:r>
        <w:separator/>
      </w:r>
    </w:p>
  </w:endnote>
  <w:endnote w:type="continuationSeparator" w:id="0">
    <w:p w:rsidR="00D53BF7" w:rsidP="00C107F2" w:rsidRDefault="00D53BF7" w14:paraId="2840AD5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rPr>
        <w:rFonts w:ascii="Verdana" w:hAnsi="Verdana"/>
        <w:sz w:val="18"/>
        <w:szCs w:val="18"/>
      </w:rPr>
      <w:id w:val="443046536"/>
      <w:docPartObj>
        <w:docPartGallery w:val="Page Numbers (Bottom of Page)"/>
        <w:docPartUnique/>
      </w:docPartObj>
    </w:sdtPr>
    <w:sdtEndPr>
      <w:rPr>
        <w:rFonts w:ascii="Verdana" w:hAnsi="Verdana"/>
        <w:sz w:val="18"/>
        <w:szCs w:val="18"/>
      </w:rPr>
    </w:sdtEndPr>
    <w:sdtContent>
      <w:p w:rsidRPr="0070457D" w:rsidR="0032747D" w:rsidRDefault="0032747D" w14:paraId="5EE9C96C" w14:textId="65524DEA">
        <w:pPr>
          <w:pStyle w:val="Footer"/>
          <w:jc w:val="right"/>
          <w:rPr>
            <w:rFonts w:ascii="Verdana" w:hAnsi="Verdana"/>
            <w:sz w:val="18"/>
            <w:szCs w:val="18"/>
          </w:rPr>
        </w:pPr>
        <w:r w:rsidRPr="0070457D">
          <w:rPr>
            <w:rFonts w:ascii="Verdana" w:hAnsi="Verdana"/>
            <w:noProof/>
            <w:sz w:val="18"/>
            <w:szCs w:val="18"/>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0457D" w:rsidR="0070457D">
          <w:rPr>
            <w:rFonts w:ascii="Verdana" w:hAnsi="Verdana"/>
            <w:sz w:val="18"/>
            <w:szCs w:val="18"/>
          </w:rPr>
          <w:t xml:space="preserve">Page </w:t>
        </w:r>
        <w:r w:rsidRPr="0070457D" w:rsidR="0070457D">
          <w:rPr>
            <w:rFonts w:ascii="Verdana" w:hAnsi="Verdana"/>
            <w:sz w:val="18"/>
            <w:szCs w:val="18"/>
          </w:rPr>
          <w:fldChar w:fldCharType="begin"/>
        </w:r>
        <w:r w:rsidRPr="0070457D" w:rsidR="0070457D">
          <w:rPr>
            <w:rFonts w:ascii="Verdana" w:hAnsi="Verdana"/>
            <w:sz w:val="18"/>
            <w:szCs w:val="18"/>
          </w:rPr>
          <w:instrText xml:space="preserve"> PAGE  \* Arabic  \* MERGEFORMAT </w:instrText>
        </w:r>
        <w:r w:rsidRPr="0070457D" w:rsidR="0070457D">
          <w:rPr>
            <w:rFonts w:ascii="Verdana" w:hAnsi="Verdana"/>
            <w:sz w:val="18"/>
            <w:szCs w:val="18"/>
          </w:rPr>
          <w:fldChar w:fldCharType="separate"/>
        </w:r>
        <w:r w:rsidRPr="0070457D" w:rsidR="0070457D">
          <w:rPr>
            <w:rFonts w:ascii="Verdana" w:hAnsi="Verdana"/>
            <w:noProof/>
            <w:sz w:val="18"/>
            <w:szCs w:val="18"/>
          </w:rPr>
          <w:t>1</w:t>
        </w:r>
        <w:r w:rsidRPr="0070457D" w:rsidR="0070457D">
          <w:rPr>
            <w:rFonts w:ascii="Verdana" w:hAnsi="Verdana"/>
            <w:sz w:val="18"/>
            <w:szCs w:val="18"/>
          </w:rPr>
          <w:fldChar w:fldCharType="end"/>
        </w:r>
        <w:r w:rsidRPr="0070457D" w:rsidR="0070457D">
          <w:rPr>
            <w:rFonts w:ascii="Verdana" w:hAnsi="Verdana"/>
            <w:sz w:val="18"/>
            <w:szCs w:val="18"/>
          </w:rPr>
          <w:t xml:space="preserve"> of </w:t>
        </w:r>
        <w:r w:rsidRPr="0070457D" w:rsidR="0070457D">
          <w:rPr>
            <w:rFonts w:ascii="Verdana" w:hAnsi="Verdana"/>
            <w:sz w:val="18"/>
            <w:szCs w:val="18"/>
          </w:rPr>
          <w:fldChar w:fldCharType="begin"/>
        </w:r>
        <w:r w:rsidRPr="0070457D" w:rsidR="0070457D">
          <w:rPr>
            <w:rFonts w:ascii="Verdana" w:hAnsi="Verdana"/>
            <w:sz w:val="18"/>
            <w:szCs w:val="18"/>
          </w:rPr>
          <w:instrText xml:space="preserve"> NUMPAGES  \* Arabic  \* MERGEFORMAT </w:instrText>
        </w:r>
        <w:r w:rsidRPr="0070457D" w:rsidR="0070457D">
          <w:rPr>
            <w:rFonts w:ascii="Verdana" w:hAnsi="Verdana"/>
            <w:sz w:val="18"/>
            <w:szCs w:val="18"/>
          </w:rPr>
          <w:fldChar w:fldCharType="separate"/>
        </w:r>
        <w:r w:rsidRPr="0070457D" w:rsidR="0070457D">
          <w:rPr>
            <w:rFonts w:ascii="Verdana" w:hAnsi="Verdana"/>
            <w:noProof/>
            <w:sz w:val="18"/>
            <w:szCs w:val="18"/>
          </w:rPr>
          <w:t>2</w:t>
        </w:r>
        <w:r w:rsidRPr="0070457D" w:rsidR="0070457D">
          <w:rPr>
            <w:rFonts w:ascii="Verdana" w:hAnsi="Verdana"/>
            <w:sz w:val="18"/>
            <w:szCs w:val="18"/>
          </w:rPr>
          <w:fldChar w:fldCharType="end"/>
        </w:r>
      </w:p>
    </w:sdtContent>
  </w:sdt>
  <w:p w:rsidRPr="0070457D" w:rsidR="003324CB" w:rsidP="002B7C9A" w:rsidRDefault="005B5A38" w14:paraId="6D2904A9" w14:textId="636D1609">
    <w:pPr>
      <w:pStyle w:val="Footer"/>
      <w:jc w:val="right"/>
      <w:rPr>
        <w:rFonts w:ascii="Verdana" w:hAnsi="Verdana"/>
        <w:sz w:val="18"/>
        <w:szCs w:val="18"/>
      </w:rPr>
    </w:pPr>
    <w:r w:rsidRPr="0070457D">
      <w:rPr>
        <w:rFonts w:ascii="Verdana" w:hAnsi="Verdana"/>
        <w:sz w:val="18"/>
        <w:szCs w:val="18"/>
      </w:rPr>
      <w:t xml:space="preserve">Performance &amp; Finance </w:t>
    </w:r>
    <w:r w:rsidRPr="0070457D" w:rsidR="002B7C9A">
      <w:rPr>
        <w:rFonts w:ascii="Verdana" w:hAnsi="Verdana"/>
        <w:sz w:val="18"/>
        <w:szCs w:val="18"/>
      </w:rPr>
      <w:t xml:space="preserve">Committee – </w:t>
    </w:r>
    <w:r w:rsidRPr="0070457D">
      <w:rPr>
        <w:rFonts w:ascii="Verdana" w:hAnsi="Verdana"/>
        <w:sz w:val="18"/>
        <w:szCs w:val="18"/>
      </w:rPr>
      <w:t>2</w:t>
    </w:r>
    <w:r w:rsidR="00C1571A">
      <w:rPr>
        <w:rFonts w:ascii="Verdana" w:hAnsi="Verdana"/>
        <w:sz w:val="18"/>
        <w:szCs w:val="18"/>
      </w:rPr>
      <w:t>4 February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53BF7" w:rsidP="00C107F2" w:rsidRDefault="00D53BF7" w14:paraId="2A416836" w14:textId="77777777">
      <w:pPr>
        <w:spacing w:after="0" w:line="240" w:lineRule="auto"/>
      </w:pPr>
      <w:r>
        <w:separator/>
      </w:r>
    </w:p>
  </w:footnote>
  <w:footnote w:type="continuationSeparator" w:id="0">
    <w:p w:rsidR="00D53BF7" w:rsidP="00C107F2" w:rsidRDefault="00D53BF7" w14:paraId="1907D8B1"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6CF9036A">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bookmark int2:bookmarkName="_Int_nieyYY3P" int2:invalidationBookmarkName="" int2:hashCode="aXQZ11VkZnP5Df" int2:id="1yNNHbGJ">
      <int2:state int2:value="Rejected" int2:type="gram"/>
    </int2:bookmark>
    <int2:bookmark int2:bookmarkName="_Int_b5xPiydr" int2:invalidationBookmarkName="" int2:hashCode="CFUAnEZyilyMua" int2:id="5NCsA0t8">
      <int2:state int2:value="Rejected" int2:type="gram"/>
    </int2:bookmark>
    <int2:bookmark int2:bookmarkName="_Int_P2KAih20" int2:invalidationBookmarkName="" int2:hashCode="bMtLfDmm53927P" int2:id="akH429ZJ">
      <int2:state int2:value="Rejected" int2:type="style"/>
    </int2:bookmark>
    <int2:bookmark int2:bookmarkName="_Int_4FixArc7" int2:invalidationBookmarkName="" int2:hashCode="SDgqY/+Al9ZvzL" int2:id="sUxAc5kg">
      <int2:state int2:value="Rejected" int2:type="gram"/>
    </int2:bookmark>
    <int2:bookmark int2:bookmarkName="_Int_BJXmy9QA" int2:invalidationBookmarkName="" int2:hashCode="Q1BVQOfoC/Vsup" int2:id="UnOwRp3Y">
      <int2:state int2:value="Rejected" int2:type="style"/>
    </int2:bookmark>
    <int2:bookmark int2:bookmarkName="_Int_njEIbRGd" int2:invalidationBookmarkName="" int2:hashCode="RoHRJMxsS3O6q/" int2:id="pJ3dZr3A">
      <int2:state int2:value="Rejected" int2:type="style"/>
    </int2:bookmark>
    <int2:bookmark int2:bookmarkName="_Int_tn7ALZAI" int2:invalidationBookmarkName="" int2:hashCode="RoHRJMxsS3O6q/" int2:id="OFdHskhn">
      <int2:state int2:value="Rejected" int2:type="styl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605A4"/>
    <w:multiLevelType w:val="hybridMultilevel"/>
    <w:tmpl w:val="3CD4E9F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 w15:restartNumberingAfterBreak="0">
    <w:nsid w:val="00BB2A0C"/>
    <w:multiLevelType w:val="hybridMultilevel"/>
    <w:tmpl w:val="A3BE44B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 w15:restartNumberingAfterBreak="0">
    <w:nsid w:val="06CB521B"/>
    <w:multiLevelType w:val="hybridMultilevel"/>
    <w:tmpl w:val="FFFFFFFF"/>
    <w:lvl w:ilvl="0" w:tplc="C9205242">
      <w:start w:val="1"/>
      <w:numFmt w:val="bullet"/>
      <w:lvlText w:val="·"/>
      <w:lvlJc w:val="left"/>
      <w:pPr>
        <w:ind w:left="720" w:hanging="360"/>
      </w:pPr>
      <w:rPr>
        <w:rFonts w:hint="default" w:ascii="Symbol" w:hAnsi="Symbol"/>
      </w:rPr>
    </w:lvl>
    <w:lvl w:ilvl="1" w:tplc="11AC5C8E">
      <w:start w:val="1"/>
      <w:numFmt w:val="bullet"/>
      <w:lvlText w:val="o"/>
      <w:lvlJc w:val="left"/>
      <w:pPr>
        <w:ind w:left="1440" w:hanging="360"/>
      </w:pPr>
      <w:rPr>
        <w:rFonts w:hint="default" w:ascii="Courier New" w:hAnsi="Courier New"/>
      </w:rPr>
    </w:lvl>
    <w:lvl w:ilvl="2" w:tplc="4468C71E">
      <w:start w:val="1"/>
      <w:numFmt w:val="bullet"/>
      <w:lvlText w:val=""/>
      <w:lvlJc w:val="left"/>
      <w:pPr>
        <w:ind w:left="2160" w:hanging="360"/>
      </w:pPr>
      <w:rPr>
        <w:rFonts w:hint="default" w:ascii="Wingdings" w:hAnsi="Wingdings"/>
      </w:rPr>
    </w:lvl>
    <w:lvl w:ilvl="3" w:tplc="56846594">
      <w:start w:val="1"/>
      <w:numFmt w:val="bullet"/>
      <w:lvlText w:val=""/>
      <w:lvlJc w:val="left"/>
      <w:pPr>
        <w:ind w:left="2880" w:hanging="360"/>
      </w:pPr>
      <w:rPr>
        <w:rFonts w:hint="default" w:ascii="Symbol" w:hAnsi="Symbol"/>
      </w:rPr>
    </w:lvl>
    <w:lvl w:ilvl="4" w:tplc="6BAC3B18">
      <w:start w:val="1"/>
      <w:numFmt w:val="bullet"/>
      <w:lvlText w:val="o"/>
      <w:lvlJc w:val="left"/>
      <w:pPr>
        <w:ind w:left="3600" w:hanging="360"/>
      </w:pPr>
      <w:rPr>
        <w:rFonts w:hint="default" w:ascii="Courier New" w:hAnsi="Courier New"/>
      </w:rPr>
    </w:lvl>
    <w:lvl w:ilvl="5" w:tplc="7B9A406A">
      <w:start w:val="1"/>
      <w:numFmt w:val="bullet"/>
      <w:lvlText w:val=""/>
      <w:lvlJc w:val="left"/>
      <w:pPr>
        <w:ind w:left="4320" w:hanging="360"/>
      </w:pPr>
      <w:rPr>
        <w:rFonts w:hint="default" w:ascii="Wingdings" w:hAnsi="Wingdings"/>
      </w:rPr>
    </w:lvl>
    <w:lvl w:ilvl="6" w:tplc="7C02BCCC">
      <w:start w:val="1"/>
      <w:numFmt w:val="bullet"/>
      <w:lvlText w:val=""/>
      <w:lvlJc w:val="left"/>
      <w:pPr>
        <w:ind w:left="5040" w:hanging="360"/>
      </w:pPr>
      <w:rPr>
        <w:rFonts w:hint="default" w:ascii="Symbol" w:hAnsi="Symbol"/>
      </w:rPr>
    </w:lvl>
    <w:lvl w:ilvl="7" w:tplc="84E6E0AA">
      <w:start w:val="1"/>
      <w:numFmt w:val="bullet"/>
      <w:lvlText w:val="o"/>
      <w:lvlJc w:val="left"/>
      <w:pPr>
        <w:ind w:left="5760" w:hanging="360"/>
      </w:pPr>
      <w:rPr>
        <w:rFonts w:hint="default" w:ascii="Courier New" w:hAnsi="Courier New"/>
      </w:rPr>
    </w:lvl>
    <w:lvl w:ilvl="8" w:tplc="87D6A074">
      <w:start w:val="1"/>
      <w:numFmt w:val="bullet"/>
      <w:lvlText w:val=""/>
      <w:lvlJc w:val="left"/>
      <w:pPr>
        <w:ind w:left="6480" w:hanging="360"/>
      </w:pPr>
      <w:rPr>
        <w:rFonts w:hint="default" w:ascii="Wingdings" w:hAnsi="Wingdings"/>
      </w:rPr>
    </w:lvl>
  </w:abstractNum>
  <w:abstractNum w:abstractNumId="3" w15:restartNumberingAfterBreak="0">
    <w:nsid w:val="0CD73ACD"/>
    <w:multiLevelType w:val="hybridMultilevel"/>
    <w:tmpl w:val="736C65F2"/>
    <w:lvl w:ilvl="0" w:tplc="08090003">
      <w:start w:val="1"/>
      <w:numFmt w:val="bullet"/>
      <w:lvlText w:val="o"/>
      <w:lvlJc w:val="left"/>
      <w:pPr>
        <w:ind w:left="1440" w:hanging="360"/>
      </w:pPr>
      <w:rPr>
        <w:rFonts w:hint="default" w:ascii="Courier New" w:hAnsi="Courier New" w:cs="Courier New"/>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4" w15:restartNumberingAfterBreak="0">
    <w:nsid w:val="0E1155F2"/>
    <w:multiLevelType w:val="hybridMultilevel"/>
    <w:tmpl w:val="C570FF1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0E300AF9"/>
    <w:multiLevelType w:val="hybridMultilevel"/>
    <w:tmpl w:val="3E6AF312"/>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6" w15:restartNumberingAfterBreak="0">
    <w:nsid w:val="0E5465CB"/>
    <w:multiLevelType w:val="hybridMultilevel"/>
    <w:tmpl w:val="BE08C32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63B0B92"/>
    <w:multiLevelType w:val="multilevel"/>
    <w:tmpl w:val="E04C5A3C"/>
    <w:lvl w:ilvl="0">
      <w:start w:val="1"/>
      <w:numFmt w:val="decimal"/>
      <w:lvlText w:val="%1."/>
      <w:lvlJc w:val="left"/>
      <w:pPr>
        <w:ind w:left="720" w:hanging="360"/>
      </w:pPr>
      <w:rPr>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ascii="Verdana" w:hAnsi="Verdana"/>
        <w:b/>
        <w:bCs/>
        <w:sz w:val="24"/>
        <w:szCs w:val="24"/>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8" w15:restartNumberingAfterBreak="0">
    <w:nsid w:val="1F414790"/>
    <w:multiLevelType w:val="multilevel"/>
    <w:tmpl w:val="E04C5A3C"/>
    <w:lvl w:ilvl="0">
      <w:start w:val="1"/>
      <w:numFmt w:val="decimal"/>
      <w:lvlText w:val="%1."/>
      <w:lvlJc w:val="left"/>
      <w:pPr>
        <w:ind w:left="720" w:hanging="360"/>
      </w:pPr>
      <w:rPr>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ascii="Verdana" w:hAnsi="Verdana"/>
        <w:b/>
        <w:bCs/>
        <w:sz w:val="24"/>
        <w:szCs w:val="24"/>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9" w15:restartNumberingAfterBreak="0">
    <w:nsid w:val="1F8B814E"/>
    <w:multiLevelType w:val="hybridMultilevel"/>
    <w:tmpl w:val="FFFFFFFF"/>
    <w:lvl w:ilvl="0" w:tplc="673847B4">
      <w:start w:val="1"/>
      <w:numFmt w:val="bullet"/>
      <w:lvlText w:val="·"/>
      <w:lvlJc w:val="left"/>
      <w:pPr>
        <w:ind w:left="1080" w:hanging="360"/>
      </w:pPr>
      <w:rPr>
        <w:rFonts w:hint="default" w:ascii="Symbol" w:hAnsi="Symbol"/>
      </w:rPr>
    </w:lvl>
    <w:lvl w:ilvl="1" w:tplc="4D7E33BC">
      <w:start w:val="1"/>
      <w:numFmt w:val="bullet"/>
      <w:lvlText w:val="o"/>
      <w:lvlJc w:val="left"/>
      <w:pPr>
        <w:ind w:left="1800" w:hanging="360"/>
      </w:pPr>
      <w:rPr>
        <w:rFonts w:hint="default" w:ascii="Courier New" w:hAnsi="Courier New"/>
      </w:rPr>
    </w:lvl>
    <w:lvl w:ilvl="2" w:tplc="2AF2D890">
      <w:start w:val="1"/>
      <w:numFmt w:val="bullet"/>
      <w:lvlText w:val=""/>
      <w:lvlJc w:val="left"/>
      <w:pPr>
        <w:ind w:left="2520" w:hanging="360"/>
      </w:pPr>
      <w:rPr>
        <w:rFonts w:hint="default" w:ascii="Wingdings" w:hAnsi="Wingdings"/>
      </w:rPr>
    </w:lvl>
    <w:lvl w:ilvl="3" w:tplc="BEAEBB22">
      <w:start w:val="1"/>
      <w:numFmt w:val="bullet"/>
      <w:lvlText w:val=""/>
      <w:lvlJc w:val="left"/>
      <w:pPr>
        <w:ind w:left="3240" w:hanging="360"/>
      </w:pPr>
      <w:rPr>
        <w:rFonts w:hint="default" w:ascii="Symbol" w:hAnsi="Symbol"/>
      </w:rPr>
    </w:lvl>
    <w:lvl w:ilvl="4" w:tplc="8AA20B86">
      <w:start w:val="1"/>
      <w:numFmt w:val="bullet"/>
      <w:lvlText w:val="o"/>
      <w:lvlJc w:val="left"/>
      <w:pPr>
        <w:ind w:left="3960" w:hanging="360"/>
      </w:pPr>
      <w:rPr>
        <w:rFonts w:hint="default" w:ascii="Courier New" w:hAnsi="Courier New"/>
      </w:rPr>
    </w:lvl>
    <w:lvl w:ilvl="5" w:tplc="7E8AF868">
      <w:start w:val="1"/>
      <w:numFmt w:val="bullet"/>
      <w:lvlText w:val=""/>
      <w:lvlJc w:val="left"/>
      <w:pPr>
        <w:ind w:left="4680" w:hanging="360"/>
      </w:pPr>
      <w:rPr>
        <w:rFonts w:hint="default" w:ascii="Wingdings" w:hAnsi="Wingdings"/>
      </w:rPr>
    </w:lvl>
    <w:lvl w:ilvl="6" w:tplc="5D504E68">
      <w:start w:val="1"/>
      <w:numFmt w:val="bullet"/>
      <w:lvlText w:val=""/>
      <w:lvlJc w:val="left"/>
      <w:pPr>
        <w:ind w:left="5400" w:hanging="360"/>
      </w:pPr>
      <w:rPr>
        <w:rFonts w:hint="default" w:ascii="Symbol" w:hAnsi="Symbol"/>
      </w:rPr>
    </w:lvl>
    <w:lvl w:ilvl="7" w:tplc="5AE44E98">
      <w:start w:val="1"/>
      <w:numFmt w:val="bullet"/>
      <w:lvlText w:val="o"/>
      <w:lvlJc w:val="left"/>
      <w:pPr>
        <w:ind w:left="6120" w:hanging="360"/>
      </w:pPr>
      <w:rPr>
        <w:rFonts w:hint="default" w:ascii="Courier New" w:hAnsi="Courier New"/>
      </w:rPr>
    </w:lvl>
    <w:lvl w:ilvl="8" w:tplc="6AEECE60">
      <w:start w:val="1"/>
      <w:numFmt w:val="bullet"/>
      <w:lvlText w:val=""/>
      <w:lvlJc w:val="left"/>
      <w:pPr>
        <w:ind w:left="6840" w:hanging="360"/>
      </w:pPr>
      <w:rPr>
        <w:rFonts w:hint="default" w:ascii="Wingdings" w:hAnsi="Wingdings"/>
      </w:rPr>
    </w:lvl>
  </w:abstractNum>
  <w:abstractNum w:abstractNumId="10" w15:restartNumberingAfterBreak="0">
    <w:nsid w:val="29432AC7"/>
    <w:multiLevelType w:val="hybridMultilevel"/>
    <w:tmpl w:val="8FDE9FF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31FE3C1F"/>
    <w:multiLevelType w:val="hybridMultilevel"/>
    <w:tmpl w:val="FFFFFFFF"/>
    <w:lvl w:ilvl="0" w:tplc="84CE63AA">
      <w:start w:val="1"/>
      <w:numFmt w:val="bullet"/>
      <w:lvlText w:val="·"/>
      <w:lvlJc w:val="left"/>
      <w:pPr>
        <w:ind w:left="720" w:hanging="360"/>
      </w:pPr>
      <w:rPr>
        <w:rFonts w:hint="default" w:ascii="Symbol" w:hAnsi="Symbol"/>
      </w:rPr>
    </w:lvl>
    <w:lvl w:ilvl="1" w:tplc="0400EFD4">
      <w:start w:val="1"/>
      <w:numFmt w:val="bullet"/>
      <w:lvlText w:val="o"/>
      <w:lvlJc w:val="left"/>
      <w:pPr>
        <w:ind w:left="1440" w:hanging="360"/>
      </w:pPr>
      <w:rPr>
        <w:rFonts w:hint="default" w:ascii="Courier New" w:hAnsi="Courier New"/>
      </w:rPr>
    </w:lvl>
    <w:lvl w:ilvl="2" w:tplc="2C541DCC">
      <w:start w:val="1"/>
      <w:numFmt w:val="bullet"/>
      <w:lvlText w:val=""/>
      <w:lvlJc w:val="left"/>
      <w:pPr>
        <w:ind w:left="2160" w:hanging="360"/>
      </w:pPr>
      <w:rPr>
        <w:rFonts w:hint="default" w:ascii="Wingdings" w:hAnsi="Wingdings"/>
      </w:rPr>
    </w:lvl>
    <w:lvl w:ilvl="3" w:tplc="65143DBE">
      <w:start w:val="1"/>
      <w:numFmt w:val="bullet"/>
      <w:lvlText w:val=""/>
      <w:lvlJc w:val="left"/>
      <w:pPr>
        <w:ind w:left="2880" w:hanging="360"/>
      </w:pPr>
      <w:rPr>
        <w:rFonts w:hint="default" w:ascii="Symbol" w:hAnsi="Symbol"/>
      </w:rPr>
    </w:lvl>
    <w:lvl w:ilvl="4" w:tplc="0390FC92">
      <w:start w:val="1"/>
      <w:numFmt w:val="bullet"/>
      <w:lvlText w:val="o"/>
      <w:lvlJc w:val="left"/>
      <w:pPr>
        <w:ind w:left="3600" w:hanging="360"/>
      </w:pPr>
      <w:rPr>
        <w:rFonts w:hint="default" w:ascii="Courier New" w:hAnsi="Courier New"/>
      </w:rPr>
    </w:lvl>
    <w:lvl w:ilvl="5" w:tplc="0A2A5BC8">
      <w:start w:val="1"/>
      <w:numFmt w:val="bullet"/>
      <w:lvlText w:val=""/>
      <w:lvlJc w:val="left"/>
      <w:pPr>
        <w:ind w:left="4320" w:hanging="360"/>
      </w:pPr>
      <w:rPr>
        <w:rFonts w:hint="default" w:ascii="Wingdings" w:hAnsi="Wingdings"/>
      </w:rPr>
    </w:lvl>
    <w:lvl w:ilvl="6" w:tplc="A5F8BB16">
      <w:start w:val="1"/>
      <w:numFmt w:val="bullet"/>
      <w:lvlText w:val=""/>
      <w:lvlJc w:val="left"/>
      <w:pPr>
        <w:ind w:left="5040" w:hanging="360"/>
      </w:pPr>
      <w:rPr>
        <w:rFonts w:hint="default" w:ascii="Symbol" w:hAnsi="Symbol"/>
      </w:rPr>
    </w:lvl>
    <w:lvl w:ilvl="7" w:tplc="C1F6AF48">
      <w:start w:val="1"/>
      <w:numFmt w:val="bullet"/>
      <w:lvlText w:val="o"/>
      <w:lvlJc w:val="left"/>
      <w:pPr>
        <w:ind w:left="5760" w:hanging="360"/>
      </w:pPr>
      <w:rPr>
        <w:rFonts w:hint="default" w:ascii="Courier New" w:hAnsi="Courier New"/>
      </w:rPr>
    </w:lvl>
    <w:lvl w:ilvl="8" w:tplc="0E96D86E">
      <w:start w:val="1"/>
      <w:numFmt w:val="bullet"/>
      <w:lvlText w:val=""/>
      <w:lvlJc w:val="left"/>
      <w:pPr>
        <w:ind w:left="6480" w:hanging="360"/>
      </w:pPr>
      <w:rPr>
        <w:rFonts w:hint="default" w:ascii="Wingdings" w:hAnsi="Wingdings"/>
      </w:rPr>
    </w:lvl>
  </w:abstractNum>
  <w:abstractNum w:abstractNumId="12" w15:restartNumberingAfterBreak="0">
    <w:nsid w:val="32FF1BCD"/>
    <w:multiLevelType w:val="hybridMultilevel"/>
    <w:tmpl w:val="E8102EE0"/>
    <w:lvl w:ilvl="0" w:tplc="08090003">
      <w:start w:val="1"/>
      <w:numFmt w:val="bullet"/>
      <w:lvlText w:val="o"/>
      <w:lvlJc w:val="left"/>
      <w:pPr>
        <w:ind w:left="720" w:hanging="360"/>
      </w:pPr>
      <w:rPr>
        <w:rFonts w:hint="default" w:ascii="Courier New" w:hAnsi="Courier New" w:cs="Courier New"/>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3" w15:restartNumberingAfterBreak="0">
    <w:nsid w:val="3FAD1E74"/>
    <w:multiLevelType w:val="hybridMultilevel"/>
    <w:tmpl w:val="F4589B4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4" w15:restartNumberingAfterBreak="0">
    <w:nsid w:val="45632FD5"/>
    <w:multiLevelType w:val="hybridMultilevel"/>
    <w:tmpl w:val="F748410E"/>
    <w:lvl w:ilvl="0" w:tplc="089811B0">
      <w:start w:val="1"/>
      <w:numFmt w:val="bullet"/>
      <w:lvlText w:val=""/>
      <w:lvlJc w:val="left"/>
      <w:pPr>
        <w:ind w:left="360" w:hanging="360"/>
      </w:pPr>
      <w:rPr>
        <w:rFonts w:hint="default" w:ascii="Symbol" w:hAnsi="Symbol"/>
        <w:color w:val="auto"/>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5" w15:restartNumberingAfterBreak="0">
    <w:nsid w:val="46D04EAB"/>
    <w:multiLevelType w:val="hybridMultilevel"/>
    <w:tmpl w:val="78DAA1C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4ACA594F"/>
    <w:multiLevelType w:val="hybridMultilevel"/>
    <w:tmpl w:val="7246820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7" w15:restartNumberingAfterBreak="0">
    <w:nsid w:val="4F287C4E"/>
    <w:multiLevelType w:val="hybridMultilevel"/>
    <w:tmpl w:val="71C2BF3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51DA4BEF"/>
    <w:multiLevelType w:val="hybridMultilevel"/>
    <w:tmpl w:val="A1A835A8"/>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9" w15:restartNumberingAfterBreak="0">
    <w:nsid w:val="55CE7DFA"/>
    <w:multiLevelType w:val="hybridMultilevel"/>
    <w:tmpl w:val="452E88A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63658E28"/>
    <w:multiLevelType w:val="hybridMultilevel"/>
    <w:tmpl w:val="FFFFFFFF"/>
    <w:lvl w:ilvl="0" w:tplc="1090AD74">
      <w:start w:val="1"/>
      <w:numFmt w:val="bullet"/>
      <w:lvlText w:val="·"/>
      <w:lvlJc w:val="left"/>
      <w:pPr>
        <w:ind w:left="360" w:hanging="360"/>
      </w:pPr>
      <w:rPr>
        <w:rFonts w:hint="default" w:ascii="Symbol" w:hAnsi="Symbol"/>
      </w:rPr>
    </w:lvl>
    <w:lvl w:ilvl="1" w:tplc="E9BA2638">
      <w:start w:val="1"/>
      <w:numFmt w:val="bullet"/>
      <w:lvlText w:val="o"/>
      <w:lvlJc w:val="left"/>
      <w:pPr>
        <w:ind w:left="1080" w:hanging="360"/>
      </w:pPr>
      <w:rPr>
        <w:rFonts w:hint="default" w:ascii="Courier New" w:hAnsi="Courier New"/>
      </w:rPr>
    </w:lvl>
    <w:lvl w:ilvl="2" w:tplc="7D1032C6">
      <w:start w:val="1"/>
      <w:numFmt w:val="bullet"/>
      <w:lvlText w:val=""/>
      <w:lvlJc w:val="left"/>
      <w:pPr>
        <w:ind w:left="1800" w:hanging="360"/>
      </w:pPr>
      <w:rPr>
        <w:rFonts w:hint="default" w:ascii="Wingdings" w:hAnsi="Wingdings"/>
      </w:rPr>
    </w:lvl>
    <w:lvl w:ilvl="3" w:tplc="402AE59C">
      <w:start w:val="1"/>
      <w:numFmt w:val="bullet"/>
      <w:lvlText w:val=""/>
      <w:lvlJc w:val="left"/>
      <w:pPr>
        <w:ind w:left="2520" w:hanging="360"/>
      </w:pPr>
      <w:rPr>
        <w:rFonts w:hint="default" w:ascii="Symbol" w:hAnsi="Symbol"/>
      </w:rPr>
    </w:lvl>
    <w:lvl w:ilvl="4" w:tplc="13005110">
      <w:start w:val="1"/>
      <w:numFmt w:val="bullet"/>
      <w:lvlText w:val="o"/>
      <w:lvlJc w:val="left"/>
      <w:pPr>
        <w:ind w:left="3240" w:hanging="360"/>
      </w:pPr>
      <w:rPr>
        <w:rFonts w:hint="default" w:ascii="Courier New" w:hAnsi="Courier New"/>
      </w:rPr>
    </w:lvl>
    <w:lvl w:ilvl="5" w:tplc="22A44560">
      <w:start w:val="1"/>
      <w:numFmt w:val="bullet"/>
      <w:lvlText w:val=""/>
      <w:lvlJc w:val="left"/>
      <w:pPr>
        <w:ind w:left="3960" w:hanging="360"/>
      </w:pPr>
      <w:rPr>
        <w:rFonts w:hint="default" w:ascii="Wingdings" w:hAnsi="Wingdings"/>
      </w:rPr>
    </w:lvl>
    <w:lvl w:ilvl="6" w:tplc="E598B8B4">
      <w:start w:val="1"/>
      <w:numFmt w:val="bullet"/>
      <w:lvlText w:val=""/>
      <w:lvlJc w:val="left"/>
      <w:pPr>
        <w:ind w:left="4680" w:hanging="360"/>
      </w:pPr>
      <w:rPr>
        <w:rFonts w:hint="default" w:ascii="Symbol" w:hAnsi="Symbol"/>
      </w:rPr>
    </w:lvl>
    <w:lvl w:ilvl="7" w:tplc="4536B872">
      <w:start w:val="1"/>
      <w:numFmt w:val="bullet"/>
      <w:lvlText w:val="o"/>
      <w:lvlJc w:val="left"/>
      <w:pPr>
        <w:ind w:left="5400" w:hanging="360"/>
      </w:pPr>
      <w:rPr>
        <w:rFonts w:hint="default" w:ascii="Courier New" w:hAnsi="Courier New"/>
      </w:rPr>
    </w:lvl>
    <w:lvl w:ilvl="8" w:tplc="81FADAFA">
      <w:start w:val="1"/>
      <w:numFmt w:val="bullet"/>
      <w:lvlText w:val=""/>
      <w:lvlJc w:val="left"/>
      <w:pPr>
        <w:ind w:left="6120" w:hanging="360"/>
      </w:pPr>
      <w:rPr>
        <w:rFonts w:hint="default" w:ascii="Wingdings" w:hAnsi="Wingdings"/>
      </w:rPr>
    </w:lvl>
  </w:abstractNum>
  <w:abstractNum w:abstractNumId="21" w15:restartNumberingAfterBreak="0">
    <w:nsid w:val="637E1977"/>
    <w:multiLevelType w:val="multilevel"/>
    <w:tmpl w:val="3EBE5B5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2" w15:restartNumberingAfterBreak="0">
    <w:nsid w:val="68124933"/>
    <w:multiLevelType w:val="multilevel"/>
    <w:tmpl w:val="E04C5A3C"/>
    <w:lvl w:ilvl="0">
      <w:start w:val="1"/>
      <w:numFmt w:val="decimal"/>
      <w:lvlText w:val="%1."/>
      <w:lvlJc w:val="left"/>
      <w:pPr>
        <w:ind w:left="720" w:hanging="360"/>
      </w:pPr>
      <w:rPr>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ascii="Verdana" w:hAnsi="Verdana"/>
        <w:b/>
        <w:bCs/>
        <w:sz w:val="24"/>
        <w:szCs w:val="24"/>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23" w15:restartNumberingAfterBreak="0">
    <w:nsid w:val="713F5B1C"/>
    <w:multiLevelType w:val="hybridMultilevel"/>
    <w:tmpl w:val="015A51F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7BBC29F8"/>
    <w:multiLevelType w:val="hybridMultilevel"/>
    <w:tmpl w:val="D316986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2003006510">
    <w:abstractNumId w:val="7"/>
  </w:num>
  <w:num w:numId="2" w16cid:durableId="154999170">
    <w:abstractNumId w:val="24"/>
  </w:num>
  <w:num w:numId="3" w16cid:durableId="79496500">
    <w:abstractNumId w:val="14"/>
  </w:num>
  <w:num w:numId="4" w16cid:durableId="356659305">
    <w:abstractNumId w:val="17"/>
  </w:num>
  <w:num w:numId="5" w16cid:durableId="277033306">
    <w:abstractNumId w:val="6"/>
  </w:num>
  <w:num w:numId="6" w16cid:durableId="461046897">
    <w:abstractNumId w:val="19"/>
  </w:num>
  <w:num w:numId="7" w16cid:durableId="1687096211">
    <w:abstractNumId w:val="10"/>
  </w:num>
  <w:num w:numId="8" w16cid:durableId="1919707909">
    <w:abstractNumId w:val="23"/>
  </w:num>
  <w:num w:numId="9" w16cid:durableId="66153055">
    <w:abstractNumId w:val="0"/>
  </w:num>
  <w:num w:numId="10" w16cid:durableId="1354722191">
    <w:abstractNumId w:val="5"/>
  </w:num>
  <w:num w:numId="11" w16cid:durableId="1189484955">
    <w:abstractNumId w:val="1"/>
  </w:num>
  <w:num w:numId="12" w16cid:durableId="981421370">
    <w:abstractNumId w:val="12"/>
  </w:num>
  <w:num w:numId="13" w16cid:durableId="1824160412">
    <w:abstractNumId w:val="4"/>
  </w:num>
  <w:num w:numId="14" w16cid:durableId="1409184887">
    <w:abstractNumId w:val="18"/>
  </w:num>
  <w:num w:numId="15" w16cid:durableId="480542392">
    <w:abstractNumId w:val="3"/>
  </w:num>
  <w:num w:numId="16" w16cid:durableId="2064869662">
    <w:abstractNumId w:val="2"/>
  </w:num>
  <w:num w:numId="17" w16cid:durableId="511605809">
    <w:abstractNumId w:val="9"/>
  </w:num>
  <w:num w:numId="18" w16cid:durableId="7415346">
    <w:abstractNumId w:val="11"/>
  </w:num>
  <w:num w:numId="19" w16cid:durableId="25102715">
    <w:abstractNumId w:val="20"/>
  </w:num>
  <w:num w:numId="20" w16cid:durableId="1232620367">
    <w:abstractNumId w:val="16"/>
  </w:num>
  <w:num w:numId="21" w16cid:durableId="1005669432">
    <w:abstractNumId w:val="15"/>
  </w:num>
  <w:num w:numId="22" w16cid:durableId="1114210001">
    <w:abstractNumId w:val="21"/>
  </w:num>
  <w:num w:numId="23" w16cid:durableId="1360544373">
    <w:abstractNumId w:val="13"/>
  </w:num>
  <w:num w:numId="24" w16cid:durableId="350567446">
    <w:abstractNumId w:val="8"/>
  </w:num>
  <w:num w:numId="25" w16cid:durableId="2004550147">
    <w:abstractNumId w:val="22"/>
  </w:num>
  <w:numIdMacAtCleanup w:val="19"/>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0AC0"/>
    <w:rsid w:val="000114E0"/>
    <w:rsid w:val="00012963"/>
    <w:rsid w:val="00013613"/>
    <w:rsid w:val="00015214"/>
    <w:rsid w:val="0002170C"/>
    <w:rsid w:val="00021C60"/>
    <w:rsid w:val="00027D0A"/>
    <w:rsid w:val="000336DE"/>
    <w:rsid w:val="00034194"/>
    <w:rsid w:val="00034AB5"/>
    <w:rsid w:val="00037B0F"/>
    <w:rsid w:val="000411ED"/>
    <w:rsid w:val="0004212E"/>
    <w:rsid w:val="00043288"/>
    <w:rsid w:val="00044D26"/>
    <w:rsid w:val="00045FCB"/>
    <w:rsid w:val="000507EB"/>
    <w:rsid w:val="00050F07"/>
    <w:rsid w:val="000520A4"/>
    <w:rsid w:val="00052E60"/>
    <w:rsid w:val="000548BB"/>
    <w:rsid w:val="00064975"/>
    <w:rsid w:val="00064D8D"/>
    <w:rsid w:val="00064E3A"/>
    <w:rsid w:val="000702E4"/>
    <w:rsid w:val="000708AA"/>
    <w:rsid w:val="000709AF"/>
    <w:rsid w:val="000709D5"/>
    <w:rsid w:val="0007769D"/>
    <w:rsid w:val="00081AD8"/>
    <w:rsid w:val="0008260D"/>
    <w:rsid w:val="00083FC0"/>
    <w:rsid w:val="000840E8"/>
    <w:rsid w:val="000844F7"/>
    <w:rsid w:val="000908D4"/>
    <w:rsid w:val="000920DE"/>
    <w:rsid w:val="00092F3D"/>
    <w:rsid w:val="00093C83"/>
    <w:rsid w:val="000960B9"/>
    <w:rsid w:val="000965D0"/>
    <w:rsid w:val="000A0636"/>
    <w:rsid w:val="000A3C33"/>
    <w:rsid w:val="000B01F4"/>
    <w:rsid w:val="000B3278"/>
    <w:rsid w:val="000B40C1"/>
    <w:rsid w:val="000B40E9"/>
    <w:rsid w:val="000B4819"/>
    <w:rsid w:val="000C24CE"/>
    <w:rsid w:val="000C44EA"/>
    <w:rsid w:val="000C4A0A"/>
    <w:rsid w:val="000C6371"/>
    <w:rsid w:val="000C730F"/>
    <w:rsid w:val="000D016B"/>
    <w:rsid w:val="000D0D99"/>
    <w:rsid w:val="000E0A15"/>
    <w:rsid w:val="000E0B09"/>
    <w:rsid w:val="000E0EC2"/>
    <w:rsid w:val="000E3034"/>
    <w:rsid w:val="000F04E9"/>
    <w:rsid w:val="000F2F20"/>
    <w:rsid w:val="000F361B"/>
    <w:rsid w:val="000F40EC"/>
    <w:rsid w:val="000F6B4A"/>
    <w:rsid w:val="000F70A2"/>
    <w:rsid w:val="00104C9F"/>
    <w:rsid w:val="00104ED7"/>
    <w:rsid w:val="00105E3F"/>
    <w:rsid w:val="00111AD3"/>
    <w:rsid w:val="00120374"/>
    <w:rsid w:val="00122432"/>
    <w:rsid w:val="00122C23"/>
    <w:rsid w:val="001230EA"/>
    <w:rsid w:val="00123875"/>
    <w:rsid w:val="00124A1B"/>
    <w:rsid w:val="001260B7"/>
    <w:rsid w:val="00130ED5"/>
    <w:rsid w:val="00132668"/>
    <w:rsid w:val="00133EA1"/>
    <w:rsid w:val="00135F5E"/>
    <w:rsid w:val="00137303"/>
    <w:rsid w:val="00141141"/>
    <w:rsid w:val="001412C6"/>
    <w:rsid w:val="0014170A"/>
    <w:rsid w:val="00141A84"/>
    <w:rsid w:val="001472BD"/>
    <w:rsid w:val="0014761F"/>
    <w:rsid w:val="001517A7"/>
    <w:rsid w:val="001538B4"/>
    <w:rsid w:val="00154B79"/>
    <w:rsid w:val="00154BCA"/>
    <w:rsid w:val="00155549"/>
    <w:rsid w:val="0016096B"/>
    <w:rsid w:val="00164AC5"/>
    <w:rsid w:val="0016694A"/>
    <w:rsid w:val="0017129F"/>
    <w:rsid w:val="001740F5"/>
    <w:rsid w:val="00175550"/>
    <w:rsid w:val="00176E4A"/>
    <w:rsid w:val="00180759"/>
    <w:rsid w:val="001820FA"/>
    <w:rsid w:val="00185D04"/>
    <w:rsid w:val="00185F84"/>
    <w:rsid w:val="00186695"/>
    <w:rsid w:val="00195BBD"/>
    <w:rsid w:val="001A0391"/>
    <w:rsid w:val="001A519A"/>
    <w:rsid w:val="001A755F"/>
    <w:rsid w:val="001B193C"/>
    <w:rsid w:val="001B23A6"/>
    <w:rsid w:val="001B49F4"/>
    <w:rsid w:val="001B5BC3"/>
    <w:rsid w:val="001D0705"/>
    <w:rsid w:val="001D3BB3"/>
    <w:rsid w:val="001D5C9E"/>
    <w:rsid w:val="001D611C"/>
    <w:rsid w:val="001E1DA3"/>
    <w:rsid w:val="001E3479"/>
    <w:rsid w:val="001E3BDC"/>
    <w:rsid w:val="001F07BF"/>
    <w:rsid w:val="001F170D"/>
    <w:rsid w:val="001F261C"/>
    <w:rsid w:val="001F67FD"/>
    <w:rsid w:val="001F6FB7"/>
    <w:rsid w:val="001F73F8"/>
    <w:rsid w:val="002015E6"/>
    <w:rsid w:val="0020376E"/>
    <w:rsid w:val="00204A3B"/>
    <w:rsid w:val="0020516B"/>
    <w:rsid w:val="0020539A"/>
    <w:rsid w:val="0021164D"/>
    <w:rsid w:val="002125DB"/>
    <w:rsid w:val="00216D40"/>
    <w:rsid w:val="00216E6B"/>
    <w:rsid w:val="00220D57"/>
    <w:rsid w:val="0022487A"/>
    <w:rsid w:val="0022722F"/>
    <w:rsid w:val="00233330"/>
    <w:rsid w:val="0023334C"/>
    <w:rsid w:val="00241662"/>
    <w:rsid w:val="00242057"/>
    <w:rsid w:val="00245C84"/>
    <w:rsid w:val="0024786C"/>
    <w:rsid w:val="002518B7"/>
    <w:rsid w:val="00252409"/>
    <w:rsid w:val="0025298A"/>
    <w:rsid w:val="0025701D"/>
    <w:rsid w:val="00260114"/>
    <w:rsid w:val="00263FFA"/>
    <w:rsid w:val="00264569"/>
    <w:rsid w:val="002655EA"/>
    <w:rsid w:val="00266FBE"/>
    <w:rsid w:val="00277ADE"/>
    <w:rsid w:val="00277D39"/>
    <w:rsid w:val="0028329B"/>
    <w:rsid w:val="00286766"/>
    <w:rsid w:val="0029156D"/>
    <w:rsid w:val="00293054"/>
    <w:rsid w:val="002950FF"/>
    <w:rsid w:val="00296CD9"/>
    <w:rsid w:val="002979B8"/>
    <w:rsid w:val="002A40DD"/>
    <w:rsid w:val="002A4277"/>
    <w:rsid w:val="002A5062"/>
    <w:rsid w:val="002B2D9D"/>
    <w:rsid w:val="002B3761"/>
    <w:rsid w:val="002B609C"/>
    <w:rsid w:val="002B7C9A"/>
    <w:rsid w:val="002C2232"/>
    <w:rsid w:val="002C3D1C"/>
    <w:rsid w:val="002C3DD6"/>
    <w:rsid w:val="002D49D3"/>
    <w:rsid w:val="002D7F09"/>
    <w:rsid w:val="002E5490"/>
    <w:rsid w:val="002F051C"/>
    <w:rsid w:val="002F5FFF"/>
    <w:rsid w:val="002F79CC"/>
    <w:rsid w:val="002F7E04"/>
    <w:rsid w:val="0030635E"/>
    <w:rsid w:val="00306DF8"/>
    <w:rsid w:val="00311F4C"/>
    <w:rsid w:val="003129E6"/>
    <w:rsid w:val="00314030"/>
    <w:rsid w:val="0031416E"/>
    <w:rsid w:val="00317B82"/>
    <w:rsid w:val="00320113"/>
    <w:rsid w:val="00320E47"/>
    <w:rsid w:val="003221F6"/>
    <w:rsid w:val="003223AF"/>
    <w:rsid w:val="003242BC"/>
    <w:rsid w:val="0032747D"/>
    <w:rsid w:val="00327E93"/>
    <w:rsid w:val="003324CB"/>
    <w:rsid w:val="00333214"/>
    <w:rsid w:val="00334365"/>
    <w:rsid w:val="003355E2"/>
    <w:rsid w:val="00337B3C"/>
    <w:rsid w:val="0033BA7F"/>
    <w:rsid w:val="0034015C"/>
    <w:rsid w:val="00341328"/>
    <w:rsid w:val="0034252A"/>
    <w:rsid w:val="00345F3D"/>
    <w:rsid w:val="00347BFF"/>
    <w:rsid w:val="003541BD"/>
    <w:rsid w:val="00354BE8"/>
    <w:rsid w:val="00356B89"/>
    <w:rsid w:val="003570BB"/>
    <w:rsid w:val="003629C9"/>
    <w:rsid w:val="0036338C"/>
    <w:rsid w:val="00363D5B"/>
    <w:rsid w:val="00365C4D"/>
    <w:rsid w:val="003662E3"/>
    <w:rsid w:val="00370530"/>
    <w:rsid w:val="0037274E"/>
    <w:rsid w:val="00374187"/>
    <w:rsid w:val="003746E5"/>
    <w:rsid w:val="00377428"/>
    <w:rsid w:val="00387B30"/>
    <w:rsid w:val="00387E82"/>
    <w:rsid w:val="003901E0"/>
    <w:rsid w:val="0039443D"/>
    <w:rsid w:val="00394528"/>
    <w:rsid w:val="00396941"/>
    <w:rsid w:val="00396F62"/>
    <w:rsid w:val="003A0929"/>
    <w:rsid w:val="003A0DF8"/>
    <w:rsid w:val="003A11BD"/>
    <w:rsid w:val="003A38A1"/>
    <w:rsid w:val="003A38C5"/>
    <w:rsid w:val="003A3F4B"/>
    <w:rsid w:val="003A58AA"/>
    <w:rsid w:val="003A59F4"/>
    <w:rsid w:val="003B07A4"/>
    <w:rsid w:val="003B1CD7"/>
    <w:rsid w:val="003B4F36"/>
    <w:rsid w:val="003C0FF8"/>
    <w:rsid w:val="003C501E"/>
    <w:rsid w:val="003C640B"/>
    <w:rsid w:val="003C7979"/>
    <w:rsid w:val="003D1CAD"/>
    <w:rsid w:val="003D29E2"/>
    <w:rsid w:val="003D4831"/>
    <w:rsid w:val="003D5892"/>
    <w:rsid w:val="003D592C"/>
    <w:rsid w:val="003D6695"/>
    <w:rsid w:val="003E0DF4"/>
    <w:rsid w:val="003E162D"/>
    <w:rsid w:val="003E4CAE"/>
    <w:rsid w:val="003E5E20"/>
    <w:rsid w:val="003F4F2A"/>
    <w:rsid w:val="004015DB"/>
    <w:rsid w:val="00404798"/>
    <w:rsid w:val="00412D3F"/>
    <w:rsid w:val="00414894"/>
    <w:rsid w:val="00422463"/>
    <w:rsid w:val="004236FB"/>
    <w:rsid w:val="004241C6"/>
    <w:rsid w:val="004252E4"/>
    <w:rsid w:val="00425882"/>
    <w:rsid w:val="00430354"/>
    <w:rsid w:val="00431C90"/>
    <w:rsid w:val="00443C10"/>
    <w:rsid w:val="004516B6"/>
    <w:rsid w:val="00457F06"/>
    <w:rsid w:val="00461835"/>
    <w:rsid w:val="004644AC"/>
    <w:rsid w:val="004711F4"/>
    <w:rsid w:val="00472074"/>
    <w:rsid w:val="004728F2"/>
    <w:rsid w:val="00473E46"/>
    <w:rsid w:val="004763F1"/>
    <w:rsid w:val="00476C30"/>
    <w:rsid w:val="00481C4A"/>
    <w:rsid w:val="00484643"/>
    <w:rsid w:val="00485A3F"/>
    <w:rsid w:val="004866C9"/>
    <w:rsid w:val="004931DD"/>
    <w:rsid w:val="004964C6"/>
    <w:rsid w:val="004B491F"/>
    <w:rsid w:val="004B5230"/>
    <w:rsid w:val="004C122C"/>
    <w:rsid w:val="004C47E7"/>
    <w:rsid w:val="004D01D0"/>
    <w:rsid w:val="004D1BF4"/>
    <w:rsid w:val="004D4063"/>
    <w:rsid w:val="004D51B7"/>
    <w:rsid w:val="004E59D4"/>
    <w:rsid w:val="004E637D"/>
    <w:rsid w:val="004E7768"/>
    <w:rsid w:val="004F4DE7"/>
    <w:rsid w:val="004F515C"/>
    <w:rsid w:val="004F7344"/>
    <w:rsid w:val="0050000E"/>
    <w:rsid w:val="00502150"/>
    <w:rsid w:val="00503B62"/>
    <w:rsid w:val="005103B7"/>
    <w:rsid w:val="00510D3E"/>
    <w:rsid w:val="00511466"/>
    <w:rsid w:val="0051267E"/>
    <w:rsid w:val="00520E2F"/>
    <w:rsid w:val="0052297E"/>
    <w:rsid w:val="00526863"/>
    <w:rsid w:val="00531C47"/>
    <w:rsid w:val="00531F51"/>
    <w:rsid w:val="005331AC"/>
    <w:rsid w:val="00536F7C"/>
    <w:rsid w:val="00537CF9"/>
    <w:rsid w:val="00543D23"/>
    <w:rsid w:val="00545585"/>
    <w:rsid w:val="00546F4F"/>
    <w:rsid w:val="0054738C"/>
    <w:rsid w:val="00551AE2"/>
    <w:rsid w:val="0055797F"/>
    <w:rsid w:val="00560D1B"/>
    <w:rsid w:val="00561788"/>
    <w:rsid w:val="00561DE7"/>
    <w:rsid w:val="00561F2E"/>
    <w:rsid w:val="005648D4"/>
    <w:rsid w:val="005665D2"/>
    <w:rsid w:val="00570C2C"/>
    <w:rsid w:val="00574BCF"/>
    <w:rsid w:val="00580A49"/>
    <w:rsid w:val="00581190"/>
    <w:rsid w:val="00584291"/>
    <w:rsid w:val="00585277"/>
    <w:rsid w:val="005871B4"/>
    <w:rsid w:val="0059043F"/>
    <w:rsid w:val="005951AB"/>
    <w:rsid w:val="0059566D"/>
    <w:rsid w:val="0059713E"/>
    <w:rsid w:val="005A4795"/>
    <w:rsid w:val="005A5507"/>
    <w:rsid w:val="005B015B"/>
    <w:rsid w:val="005B1ECA"/>
    <w:rsid w:val="005B5A38"/>
    <w:rsid w:val="005C11CD"/>
    <w:rsid w:val="005C281B"/>
    <w:rsid w:val="005C285F"/>
    <w:rsid w:val="005C2A6C"/>
    <w:rsid w:val="005C4264"/>
    <w:rsid w:val="005C518F"/>
    <w:rsid w:val="005C5B84"/>
    <w:rsid w:val="005C728B"/>
    <w:rsid w:val="005D1652"/>
    <w:rsid w:val="005D2C4A"/>
    <w:rsid w:val="005D3DF1"/>
    <w:rsid w:val="005D53F6"/>
    <w:rsid w:val="005D54D8"/>
    <w:rsid w:val="005E2BCF"/>
    <w:rsid w:val="005E5CDE"/>
    <w:rsid w:val="005E7B6B"/>
    <w:rsid w:val="005F37FC"/>
    <w:rsid w:val="005F618D"/>
    <w:rsid w:val="0060073C"/>
    <w:rsid w:val="00600A37"/>
    <w:rsid w:val="006041DD"/>
    <w:rsid w:val="006201D0"/>
    <w:rsid w:val="0062089E"/>
    <w:rsid w:val="00624AB8"/>
    <w:rsid w:val="00631EDA"/>
    <w:rsid w:val="00632DF5"/>
    <w:rsid w:val="006337FB"/>
    <w:rsid w:val="00634C89"/>
    <w:rsid w:val="0063588D"/>
    <w:rsid w:val="0064035B"/>
    <w:rsid w:val="00644F8E"/>
    <w:rsid w:val="00646DD3"/>
    <w:rsid w:val="00650825"/>
    <w:rsid w:val="00652139"/>
    <w:rsid w:val="00653AEC"/>
    <w:rsid w:val="00654AA4"/>
    <w:rsid w:val="00655190"/>
    <w:rsid w:val="0065778A"/>
    <w:rsid w:val="00657BED"/>
    <w:rsid w:val="00662218"/>
    <w:rsid w:val="00663291"/>
    <w:rsid w:val="0066331C"/>
    <w:rsid w:val="006636F8"/>
    <w:rsid w:val="00663A9C"/>
    <w:rsid w:val="00664A5B"/>
    <w:rsid w:val="00666693"/>
    <w:rsid w:val="00670277"/>
    <w:rsid w:val="00670A42"/>
    <w:rsid w:val="00681B19"/>
    <w:rsid w:val="00685AE0"/>
    <w:rsid w:val="00692BA6"/>
    <w:rsid w:val="006935BA"/>
    <w:rsid w:val="006945B6"/>
    <w:rsid w:val="006B06A2"/>
    <w:rsid w:val="006B2668"/>
    <w:rsid w:val="006B347C"/>
    <w:rsid w:val="006B4290"/>
    <w:rsid w:val="006B7564"/>
    <w:rsid w:val="006B77C2"/>
    <w:rsid w:val="006C00DC"/>
    <w:rsid w:val="006C05AC"/>
    <w:rsid w:val="006C50B6"/>
    <w:rsid w:val="006D1998"/>
    <w:rsid w:val="006D304D"/>
    <w:rsid w:val="006D57E1"/>
    <w:rsid w:val="006E2FF4"/>
    <w:rsid w:val="006E3699"/>
    <w:rsid w:val="006E47FA"/>
    <w:rsid w:val="006E58A1"/>
    <w:rsid w:val="006E62ED"/>
    <w:rsid w:val="006E6D2C"/>
    <w:rsid w:val="006F26BE"/>
    <w:rsid w:val="006F2BDD"/>
    <w:rsid w:val="006F3619"/>
    <w:rsid w:val="006F3FE0"/>
    <w:rsid w:val="006F51EE"/>
    <w:rsid w:val="007025E7"/>
    <w:rsid w:val="00703D77"/>
    <w:rsid w:val="0070457D"/>
    <w:rsid w:val="007053E0"/>
    <w:rsid w:val="0070646D"/>
    <w:rsid w:val="00711095"/>
    <w:rsid w:val="0071126B"/>
    <w:rsid w:val="00711C23"/>
    <w:rsid w:val="00720B22"/>
    <w:rsid w:val="00722DBD"/>
    <w:rsid w:val="0072604C"/>
    <w:rsid w:val="00732683"/>
    <w:rsid w:val="00734845"/>
    <w:rsid w:val="00734B0E"/>
    <w:rsid w:val="00737A79"/>
    <w:rsid w:val="00737C0D"/>
    <w:rsid w:val="00742478"/>
    <w:rsid w:val="00746865"/>
    <w:rsid w:val="00747782"/>
    <w:rsid w:val="007522AF"/>
    <w:rsid w:val="00752D08"/>
    <w:rsid w:val="00753B5B"/>
    <w:rsid w:val="0075655D"/>
    <w:rsid w:val="00762BBE"/>
    <w:rsid w:val="00764925"/>
    <w:rsid w:val="007661B0"/>
    <w:rsid w:val="00767BFA"/>
    <w:rsid w:val="00767E3E"/>
    <w:rsid w:val="007703C6"/>
    <w:rsid w:val="00775674"/>
    <w:rsid w:val="00782954"/>
    <w:rsid w:val="0078665F"/>
    <w:rsid w:val="00794356"/>
    <w:rsid w:val="00794EE5"/>
    <w:rsid w:val="007951AF"/>
    <w:rsid w:val="00796164"/>
    <w:rsid w:val="007A0DE7"/>
    <w:rsid w:val="007A16C7"/>
    <w:rsid w:val="007A7146"/>
    <w:rsid w:val="007A7EC6"/>
    <w:rsid w:val="007B5D47"/>
    <w:rsid w:val="007B65E6"/>
    <w:rsid w:val="007B693E"/>
    <w:rsid w:val="007B775D"/>
    <w:rsid w:val="007C1AE1"/>
    <w:rsid w:val="007C2DCC"/>
    <w:rsid w:val="007C44BA"/>
    <w:rsid w:val="007C6BE7"/>
    <w:rsid w:val="007D23E3"/>
    <w:rsid w:val="007D2801"/>
    <w:rsid w:val="007E592B"/>
    <w:rsid w:val="007E5B1D"/>
    <w:rsid w:val="007E5B72"/>
    <w:rsid w:val="007E670B"/>
    <w:rsid w:val="007F61BA"/>
    <w:rsid w:val="007F7671"/>
    <w:rsid w:val="00802A3E"/>
    <w:rsid w:val="00802FCC"/>
    <w:rsid w:val="0080687C"/>
    <w:rsid w:val="00810D93"/>
    <w:rsid w:val="0081213C"/>
    <w:rsid w:val="00813EE0"/>
    <w:rsid w:val="00820546"/>
    <w:rsid w:val="00822A10"/>
    <w:rsid w:val="00832ED1"/>
    <w:rsid w:val="00842D37"/>
    <w:rsid w:val="00845185"/>
    <w:rsid w:val="00847C2B"/>
    <w:rsid w:val="008501B7"/>
    <w:rsid w:val="00851DDA"/>
    <w:rsid w:val="0085279E"/>
    <w:rsid w:val="00852F76"/>
    <w:rsid w:val="00853596"/>
    <w:rsid w:val="0085386C"/>
    <w:rsid w:val="008612D0"/>
    <w:rsid w:val="00862EB3"/>
    <w:rsid w:val="008630BC"/>
    <w:rsid w:val="00863706"/>
    <w:rsid w:val="008661FD"/>
    <w:rsid w:val="008663AD"/>
    <w:rsid w:val="008735C0"/>
    <w:rsid w:val="008805AE"/>
    <w:rsid w:val="00884BC0"/>
    <w:rsid w:val="0088626E"/>
    <w:rsid w:val="00890931"/>
    <w:rsid w:val="00891C1F"/>
    <w:rsid w:val="008943E6"/>
    <w:rsid w:val="00894B55"/>
    <w:rsid w:val="00897236"/>
    <w:rsid w:val="008975BD"/>
    <w:rsid w:val="008A0626"/>
    <w:rsid w:val="008A6093"/>
    <w:rsid w:val="008B20D3"/>
    <w:rsid w:val="008B257A"/>
    <w:rsid w:val="008B5488"/>
    <w:rsid w:val="008B743E"/>
    <w:rsid w:val="008B780F"/>
    <w:rsid w:val="008C134E"/>
    <w:rsid w:val="008C15D9"/>
    <w:rsid w:val="008C276E"/>
    <w:rsid w:val="008C2C49"/>
    <w:rsid w:val="008D0747"/>
    <w:rsid w:val="008D2C7C"/>
    <w:rsid w:val="008D4766"/>
    <w:rsid w:val="008D6E06"/>
    <w:rsid w:val="008E3261"/>
    <w:rsid w:val="008E64F3"/>
    <w:rsid w:val="008F2A95"/>
    <w:rsid w:val="008F3F30"/>
    <w:rsid w:val="008F5104"/>
    <w:rsid w:val="009020EB"/>
    <w:rsid w:val="00903E90"/>
    <w:rsid w:val="0090519A"/>
    <w:rsid w:val="0090561B"/>
    <w:rsid w:val="00905896"/>
    <w:rsid w:val="009103CA"/>
    <w:rsid w:val="009112DC"/>
    <w:rsid w:val="0091314E"/>
    <w:rsid w:val="009347B9"/>
    <w:rsid w:val="00936293"/>
    <w:rsid w:val="009426BD"/>
    <w:rsid w:val="0094501C"/>
    <w:rsid w:val="00950A82"/>
    <w:rsid w:val="0095219A"/>
    <w:rsid w:val="00955A60"/>
    <w:rsid w:val="00955E3C"/>
    <w:rsid w:val="00956C0A"/>
    <w:rsid w:val="009574A3"/>
    <w:rsid w:val="00957C69"/>
    <w:rsid w:val="009611E1"/>
    <w:rsid w:val="009617A2"/>
    <w:rsid w:val="009660E5"/>
    <w:rsid w:val="0096658C"/>
    <w:rsid w:val="00966694"/>
    <w:rsid w:val="0097086E"/>
    <w:rsid w:val="00970B1F"/>
    <w:rsid w:val="009737EA"/>
    <w:rsid w:val="00976BE5"/>
    <w:rsid w:val="00976F05"/>
    <w:rsid w:val="00981FDF"/>
    <w:rsid w:val="00987D6F"/>
    <w:rsid w:val="009906F9"/>
    <w:rsid w:val="00992D73"/>
    <w:rsid w:val="00996159"/>
    <w:rsid w:val="009A204D"/>
    <w:rsid w:val="009A4A19"/>
    <w:rsid w:val="009A50A4"/>
    <w:rsid w:val="009A5C5B"/>
    <w:rsid w:val="009A5D23"/>
    <w:rsid w:val="009A6015"/>
    <w:rsid w:val="009A613B"/>
    <w:rsid w:val="009A7D55"/>
    <w:rsid w:val="009B77BA"/>
    <w:rsid w:val="009B7E0B"/>
    <w:rsid w:val="009C1392"/>
    <w:rsid w:val="009C458D"/>
    <w:rsid w:val="009D3513"/>
    <w:rsid w:val="009D5B2C"/>
    <w:rsid w:val="009D64B2"/>
    <w:rsid w:val="009D718F"/>
    <w:rsid w:val="009E1B29"/>
    <w:rsid w:val="009E6C3D"/>
    <w:rsid w:val="009E7AF7"/>
    <w:rsid w:val="009F4B3C"/>
    <w:rsid w:val="009F66A6"/>
    <w:rsid w:val="009F6DCD"/>
    <w:rsid w:val="00A02E73"/>
    <w:rsid w:val="00A13146"/>
    <w:rsid w:val="00A13A78"/>
    <w:rsid w:val="00A151BA"/>
    <w:rsid w:val="00A15BA9"/>
    <w:rsid w:val="00A30A44"/>
    <w:rsid w:val="00A33112"/>
    <w:rsid w:val="00A37779"/>
    <w:rsid w:val="00A40E8A"/>
    <w:rsid w:val="00A46D58"/>
    <w:rsid w:val="00A519B8"/>
    <w:rsid w:val="00A52EA6"/>
    <w:rsid w:val="00A61ADC"/>
    <w:rsid w:val="00A63BC2"/>
    <w:rsid w:val="00A7235D"/>
    <w:rsid w:val="00A77D66"/>
    <w:rsid w:val="00A83261"/>
    <w:rsid w:val="00A8546B"/>
    <w:rsid w:val="00A86138"/>
    <w:rsid w:val="00A923B6"/>
    <w:rsid w:val="00A92D2E"/>
    <w:rsid w:val="00A938BE"/>
    <w:rsid w:val="00A97E8D"/>
    <w:rsid w:val="00AA0735"/>
    <w:rsid w:val="00AA1CCB"/>
    <w:rsid w:val="00AA4589"/>
    <w:rsid w:val="00AA6531"/>
    <w:rsid w:val="00AB290F"/>
    <w:rsid w:val="00AB6839"/>
    <w:rsid w:val="00AC3CB7"/>
    <w:rsid w:val="00AC6D5F"/>
    <w:rsid w:val="00AD064D"/>
    <w:rsid w:val="00AD1F11"/>
    <w:rsid w:val="00AD2020"/>
    <w:rsid w:val="00AD2B5B"/>
    <w:rsid w:val="00AD43D4"/>
    <w:rsid w:val="00AD6473"/>
    <w:rsid w:val="00AD71BC"/>
    <w:rsid w:val="00AE18A8"/>
    <w:rsid w:val="00AE2570"/>
    <w:rsid w:val="00AE5D8F"/>
    <w:rsid w:val="00AE6FC7"/>
    <w:rsid w:val="00AF16F4"/>
    <w:rsid w:val="00AF2E12"/>
    <w:rsid w:val="00AF4AD8"/>
    <w:rsid w:val="00B04706"/>
    <w:rsid w:val="00B0479E"/>
    <w:rsid w:val="00B0564E"/>
    <w:rsid w:val="00B05D6B"/>
    <w:rsid w:val="00B138CB"/>
    <w:rsid w:val="00B14C78"/>
    <w:rsid w:val="00B21932"/>
    <w:rsid w:val="00B21DBC"/>
    <w:rsid w:val="00B224D7"/>
    <w:rsid w:val="00B26138"/>
    <w:rsid w:val="00B26E7F"/>
    <w:rsid w:val="00B32643"/>
    <w:rsid w:val="00B3286B"/>
    <w:rsid w:val="00B3348B"/>
    <w:rsid w:val="00B35DA0"/>
    <w:rsid w:val="00B35ECC"/>
    <w:rsid w:val="00B36BDA"/>
    <w:rsid w:val="00B37E0A"/>
    <w:rsid w:val="00B41ED4"/>
    <w:rsid w:val="00B421E0"/>
    <w:rsid w:val="00B432CC"/>
    <w:rsid w:val="00B4474D"/>
    <w:rsid w:val="00B50589"/>
    <w:rsid w:val="00B51435"/>
    <w:rsid w:val="00B52B1B"/>
    <w:rsid w:val="00B52D5F"/>
    <w:rsid w:val="00B575AC"/>
    <w:rsid w:val="00B664FE"/>
    <w:rsid w:val="00B711D4"/>
    <w:rsid w:val="00B732D4"/>
    <w:rsid w:val="00B82432"/>
    <w:rsid w:val="00B82AEA"/>
    <w:rsid w:val="00B83791"/>
    <w:rsid w:val="00B8586E"/>
    <w:rsid w:val="00B90817"/>
    <w:rsid w:val="00B91222"/>
    <w:rsid w:val="00B91C2E"/>
    <w:rsid w:val="00B93709"/>
    <w:rsid w:val="00BA0086"/>
    <w:rsid w:val="00BA2507"/>
    <w:rsid w:val="00BA3760"/>
    <w:rsid w:val="00BA402B"/>
    <w:rsid w:val="00BA4A8A"/>
    <w:rsid w:val="00BB0BB5"/>
    <w:rsid w:val="00BB315A"/>
    <w:rsid w:val="00BB604A"/>
    <w:rsid w:val="00BC0AAC"/>
    <w:rsid w:val="00BC1AA2"/>
    <w:rsid w:val="00BC241D"/>
    <w:rsid w:val="00BC32D8"/>
    <w:rsid w:val="00BD24A1"/>
    <w:rsid w:val="00BD6136"/>
    <w:rsid w:val="00BD6F7D"/>
    <w:rsid w:val="00BE0A74"/>
    <w:rsid w:val="00BE398D"/>
    <w:rsid w:val="00BE62B9"/>
    <w:rsid w:val="00BE665B"/>
    <w:rsid w:val="00C06603"/>
    <w:rsid w:val="00C07FA4"/>
    <w:rsid w:val="00C107F2"/>
    <w:rsid w:val="00C10C6C"/>
    <w:rsid w:val="00C114F7"/>
    <w:rsid w:val="00C12201"/>
    <w:rsid w:val="00C1571A"/>
    <w:rsid w:val="00C16B13"/>
    <w:rsid w:val="00C2143D"/>
    <w:rsid w:val="00C220B8"/>
    <w:rsid w:val="00C2268F"/>
    <w:rsid w:val="00C24377"/>
    <w:rsid w:val="00C33A04"/>
    <w:rsid w:val="00C36DD4"/>
    <w:rsid w:val="00C36F54"/>
    <w:rsid w:val="00C46AA3"/>
    <w:rsid w:val="00C47EB9"/>
    <w:rsid w:val="00C51011"/>
    <w:rsid w:val="00C54E77"/>
    <w:rsid w:val="00C550BD"/>
    <w:rsid w:val="00C55E31"/>
    <w:rsid w:val="00C56152"/>
    <w:rsid w:val="00C566F6"/>
    <w:rsid w:val="00C57288"/>
    <w:rsid w:val="00C57F63"/>
    <w:rsid w:val="00C61658"/>
    <w:rsid w:val="00C6323D"/>
    <w:rsid w:val="00C63E35"/>
    <w:rsid w:val="00C64BA5"/>
    <w:rsid w:val="00C6543F"/>
    <w:rsid w:val="00C7363D"/>
    <w:rsid w:val="00C81957"/>
    <w:rsid w:val="00C82EFC"/>
    <w:rsid w:val="00C83E65"/>
    <w:rsid w:val="00C84EF9"/>
    <w:rsid w:val="00C92D7C"/>
    <w:rsid w:val="00C95B3C"/>
    <w:rsid w:val="00C95F4F"/>
    <w:rsid w:val="00C9798E"/>
    <w:rsid w:val="00CA1ACE"/>
    <w:rsid w:val="00CA6D65"/>
    <w:rsid w:val="00CB02E4"/>
    <w:rsid w:val="00CB1C7D"/>
    <w:rsid w:val="00CB65A2"/>
    <w:rsid w:val="00CC3899"/>
    <w:rsid w:val="00CC393D"/>
    <w:rsid w:val="00CC523F"/>
    <w:rsid w:val="00CC5EFE"/>
    <w:rsid w:val="00CC69DE"/>
    <w:rsid w:val="00CD20C3"/>
    <w:rsid w:val="00CD459D"/>
    <w:rsid w:val="00CD6833"/>
    <w:rsid w:val="00CD7AA5"/>
    <w:rsid w:val="00CE1F2E"/>
    <w:rsid w:val="00CE32D0"/>
    <w:rsid w:val="00CF17EB"/>
    <w:rsid w:val="00CF2738"/>
    <w:rsid w:val="00CF4BC1"/>
    <w:rsid w:val="00D064A8"/>
    <w:rsid w:val="00D11ECD"/>
    <w:rsid w:val="00D17D33"/>
    <w:rsid w:val="00D21AB2"/>
    <w:rsid w:val="00D222B3"/>
    <w:rsid w:val="00D24414"/>
    <w:rsid w:val="00D24F4A"/>
    <w:rsid w:val="00D24FD9"/>
    <w:rsid w:val="00D271F4"/>
    <w:rsid w:val="00D27CBE"/>
    <w:rsid w:val="00D32BFA"/>
    <w:rsid w:val="00D32CEE"/>
    <w:rsid w:val="00D4027C"/>
    <w:rsid w:val="00D53514"/>
    <w:rsid w:val="00D53BF7"/>
    <w:rsid w:val="00D56044"/>
    <w:rsid w:val="00D57923"/>
    <w:rsid w:val="00D62511"/>
    <w:rsid w:val="00D62E69"/>
    <w:rsid w:val="00D6419F"/>
    <w:rsid w:val="00D662CD"/>
    <w:rsid w:val="00D7776A"/>
    <w:rsid w:val="00D80E53"/>
    <w:rsid w:val="00D82047"/>
    <w:rsid w:val="00D8257A"/>
    <w:rsid w:val="00D85E05"/>
    <w:rsid w:val="00D90222"/>
    <w:rsid w:val="00D93FF9"/>
    <w:rsid w:val="00D963C6"/>
    <w:rsid w:val="00D96ACF"/>
    <w:rsid w:val="00DA76AD"/>
    <w:rsid w:val="00DB1275"/>
    <w:rsid w:val="00DB1360"/>
    <w:rsid w:val="00DB2078"/>
    <w:rsid w:val="00DB5B31"/>
    <w:rsid w:val="00DB7005"/>
    <w:rsid w:val="00DB7148"/>
    <w:rsid w:val="00DC7C19"/>
    <w:rsid w:val="00DD33A3"/>
    <w:rsid w:val="00DD65D8"/>
    <w:rsid w:val="00DD7AE0"/>
    <w:rsid w:val="00DE44C5"/>
    <w:rsid w:val="00DE5852"/>
    <w:rsid w:val="00DE6431"/>
    <w:rsid w:val="00DF2502"/>
    <w:rsid w:val="00DF29F0"/>
    <w:rsid w:val="00DF3071"/>
    <w:rsid w:val="00DF466B"/>
    <w:rsid w:val="00DF7DAE"/>
    <w:rsid w:val="00E00225"/>
    <w:rsid w:val="00E00865"/>
    <w:rsid w:val="00E00F2E"/>
    <w:rsid w:val="00E02AA0"/>
    <w:rsid w:val="00E0489F"/>
    <w:rsid w:val="00E06904"/>
    <w:rsid w:val="00E14CBC"/>
    <w:rsid w:val="00E21593"/>
    <w:rsid w:val="00E21AB1"/>
    <w:rsid w:val="00E2413D"/>
    <w:rsid w:val="00E242E5"/>
    <w:rsid w:val="00E26F7B"/>
    <w:rsid w:val="00E2716A"/>
    <w:rsid w:val="00E339DF"/>
    <w:rsid w:val="00E40AB8"/>
    <w:rsid w:val="00E42247"/>
    <w:rsid w:val="00E43D0C"/>
    <w:rsid w:val="00E4621A"/>
    <w:rsid w:val="00E476A2"/>
    <w:rsid w:val="00E50873"/>
    <w:rsid w:val="00E57B87"/>
    <w:rsid w:val="00E602EB"/>
    <w:rsid w:val="00E60AF5"/>
    <w:rsid w:val="00E63732"/>
    <w:rsid w:val="00E63B3A"/>
    <w:rsid w:val="00E63FC8"/>
    <w:rsid w:val="00E64F83"/>
    <w:rsid w:val="00E72966"/>
    <w:rsid w:val="00E7628A"/>
    <w:rsid w:val="00E77E35"/>
    <w:rsid w:val="00E8160D"/>
    <w:rsid w:val="00E81DFA"/>
    <w:rsid w:val="00E85D92"/>
    <w:rsid w:val="00E85E7D"/>
    <w:rsid w:val="00E94D79"/>
    <w:rsid w:val="00E9788D"/>
    <w:rsid w:val="00EB1AD5"/>
    <w:rsid w:val="00EC4379"/>
    <w:rsid w:val="00ED05BC"/>
    <w:rsid w:val="00ED46DA"/>
    <w:rsid w:val="00ED51E9"/>
    <w:rsid w:val="00ED644D"/>
    <w:rsid w:val="00ED6625"/>
    <w:rsid w:val="00EE2B9C"/>
    <w:rsid w:val="00EE3382"/>
    <w:rsid w:val="00EE412C"/>
    <w:rsid w:val="00EF03C6"/>
    <w:rsid w:val="00EF206C"/>
    <w:rsid w:val="00EF31AD"/>
    <w:rsid w:val="00EF7DF8"/>
    <w:rsid w:val="00F042D2"/>
    <w:rsid w:val="00F05797"/>
    <w:rsid w:val="00F05EDF"/>
    <w:rsid w:val="00F065FC"/>
    <w:rsid w:val="00F06D6F"/>
    <w:rsid w:val="00F104DE"/>
    <w:rsid w:val="00F11CD2"/>
    <w:rsid w:val="00F12F42"/>
    <w:rsid w:val="00F13221"/>
    <w:rsid w:val="00F14A36"/>
    <w:rsid w:val="00F153A1"/>
    <w:rsid w:val="00F2510A"/>
    <w:rsid w:val="00F25D28"/>
    <w:rsid w:val="00F26C2F"/>
    <w:rsid w:val="00F3237F"/>
    <w:rsid w:val="00F32F03"/>
    <w:rsid w:val="00F341F8"/>
    <w:rsid w:val="00F34998"/>
    <w:rsid w:val="00F40346"/>
    <w:rsid w:val="00F403EB"/>
    <w:rsid w:val="00F42EC5"/>
    <w:rsid w:val="00F458EE"/>
    <w:rsid w:val="00F46C56"/>
    <w:rsid w:val="00F5082D"/>
    <w:rsid w:val="00F51AFA"/>
    <w:rsid w:val="00F51CA6"/>
    <w:rsid w:val="00F524AA"/>
    <w:rsid w:val="00F531BD"/>
    <w:rsid w:val="00F5324A"/>
    <w:rsid w:val="00F55629"/>
    <w:rsid w:val="00F57042"/>
    <w:rsid w:val="00F5758E"/>
    <w:rsid w:val="00F57C68"/>
    <w:rsid w:val="00F57DF3"/>
    <w:rsid w:val="00F60ABB"/>
    <w:rsid w:val="00F634BB"/>
    <w:rsid w:val="00F71F4C"/>
    <w:rsid w:val="00F723AB"/>
    <w:rsid w:val="00F73D61"/>
    <w:rsid w:val="00F7444F"/>
    <w:rsid w:val="00F7517A"/>
    <w:rsid w:val="00F76187"/>
    <w:rsid w:val="00F80B1F"/>
    <w:rsid w:val="00F83038"/>
    <w:rsid w:val="00F879C9"/>
    <w:rsid w:val="00F93688"/>
    <w:rsid w:val="00F94529"/>
    <w:rsid w:val="00F94F6F"/>
    <w:rsid w:val="00F975EB"/>
    <w:rsid w:val="00FA0CA9"/>
    <w:rsid w:val="00FA5323"/>
    <w:rsid w:val="00FA6F89"/>
    <w:rsid w:val="00FA797C"/>
    <w:rsid w:val="00FB629D"/>
    <w:rsid w:val="00FC5F9A"/>
    <w:rsid w:val="00FC6512"/>
    <w:rsid w:val="00FC7199"/>
    <w:rsid w:val="00FD0C11"/>
    <w:rsid w:val="00FD17A9"/>
    <w:rsid w:val="00FD227B"/>
    <w:rsid w:val="00FD2517"/>
    <w:rsid w:val="00FD597B"/>
    <w:rsid w:val="00FD60F9"/>
    <w:rsid w:val="00FE1D36"/>
    <w:rsid w:val="00FE7CF2"/>
    <w:rsid w:val="00FF160A"/>
    <w:rsid w:val="00FF400B"/>
    <w:rsid w:val="00FF59D4"/>
    <w:rsid w:val="01B39259"/>
    <w:rsid w:val="01E8EB8D"/>
    <w:rsid w:val="01ECEA19"/>
    <w:rsid w:val="023E284B"/>
    <w:rsid w:val="0278F209"/>
    <w:rsid w:val="03841A2B"/>
    <w:rsid w:val="03C53FAC"/>
    <w:rsid w:val="044F53BF"/>
    <w:rsid w:val="045262EE"/>
    <w:rsid w:val="04E1ACB9"/>
    <w:rsid w:val="05BC5B53"/>
    <w:rsid w:val="06256A6F"/>
    <w:rsid w:val="06EF345D"/>
    <w:rsid w:val="07615CE6"/>
    <w:rsid w:val="07EF06EE"/>
    <w:rsid w:val="080E7748"/>
    <w:rsid w:val="08DEA5E1"/>
    <w:rsid w:val="09668E61"/>
    <w:rsid w:val="09F8E437"/>
    <w:rsid w:val="0B05474B"/>
    <w:rsid w:val="0BF28173"/>
    <w:rsid w:val="0CFF4F3B"/>
    <w:rsid w:val="0DF6A5CB"/>
    <w:rsid w:val="0E1D7019"/>
    <w:rsid w:val="0E51108C"/>
    <w:rsid w:val="0E88C2EC"/>
    <w:rsid w:val="0FF2E403"/>
    <w:rsid w:val="129B4FE0"/>
    <w:rsid w:val="138A1AB0"/>
    <w:rsid w:val="141E1FB3"/>
    <w:rsid w:val="14D960ED"/>
    <w:rsid w:val="164F8499"/>
    <w:rsid w:val="178E9435"/>
    <w:rsid w:val="17ED7E11"/>
    <w:rsid w:val="17EE46E4"/>
    <w:rsid w:val="1822C385"/>
    <w:rsid w:val="182D0451"/>
    <w:rsid w:val="18B60332"/>
    <w:rsid w:val="18E46BB7"/>
    <w:rsid w:val="197FE9A1"/>
    <w:rsid w:val="19B9A718"/>
    <w:rsid w:val="19CADD15"/>
    <w:rsid w:val="1A390D67"/>
    <w:rsid w:val="1A3E8F58"/>
    <w:rsid w:val="1B8F87A8"/>
    <w:rsid w:val="1C0004CF"/>
    <w:rsid w:val="1C207F6D"/>
    <w:rsid w:val="1CDA6EA9"/>
    <w:rsid w:val="1D3B8AFA"/>
    <w:rsid w:val="1E714FCA"/>
    <w:rsid w:val="1E83E833"/>
    <w:rsid w:val="1F6EEE9D"/>
    <w:rsid w:val="20233172"/>
    <w:rsid w:val="203A6FDE"/>
    <w:rsid w:val="21DF86CD"/>
    <w:rsid w:val="22094FE3"/>
    <w:rsid w:val="2226AB4C"/>
    <w:rsid w:val="222954AE"/>
    <w:rsid w:val="226AF113"/>
    <w:rsid w:val="22777EC3"/>
    <w:rsid w:val="229FDC05"/>
    <w:rsid w:val="22AFBCF1"/>
    <w:rsid w:val="248866C2"/>
    <w:rsid w:val="2584AE3F"/>
    <w:rsid w:val="25E4448E"/>
    <w:rsid w:val="2656647C"/>
    <w:rsid w:val="2691B481"/>
    <w:rsid w:val="26EBEB5B"/>
    <w:rsid w:val="2724CD3B"/>
    <w:rsid w:val="27A1F060"/>
    <w:rsid w:val="281A8792"/>
    <w:rsid w:val="281AF475"/>
    <w:rsid w:val="28C73F98"/>
    <w:rsid w:val="291CDEE2"/>
    <w:rsid w:val="2A0670EC"/>
    <w:rsid w:val="2A0BF548"/>
    <w:rsid w:val="2A897175"/>
    <w:rsid w:val="2CF398FC"/>
    <w:rsid w:val="2D013D51"/>
    <w:rsid w:val="2D4E3EB7"/>
    <w:rsid w:val="2E530639"/>
    <w:rsid w:val="30BD3C78"/>
    <w:rsid w:val="3135547F"/>
    <w:rsid w:val="31504220"/>
    <w:rsid w:val="339FFD1A"/>
    <w:rsid w:val="346DC9F9"/>
    <w:rsid w:val="34D8D099"/>
    <w:rsid w:val="3501D2EB"/>
    <w:rsid w:val="36011F17"/>
    <w:rsid w:val="3699E4CB"/>
    <w:rsid w:val="370BDBE2"/>
    <w:rsid w:val="3729E4E8"/>
    <w:rsid w:val="38EC6350"/>
    <w:rsid w:val="39317832"/>
    <w:rsid w:val="39753C57"/>
    <w:rsid w:val="39787142"/>
    <w:rsid w:val="399902BD"/>
    <w:rsid w:val="3A540BE0"/>
    <w:rsid w:val="3ACC8C21"/>
    <w:rsid w:val="3B0007E9"/>
    <w:rsid w:val="3B6B50A1"/>
    <w:rsid w:val="3D84B023"/>
    <w:rsid w:val="3ED5D77C"/>
    <w:rsid w:val="3F624F74"/>
    <w:rsid w:val="3F72197A"/>
    <w:rsid w:val="3FAD4DC8"/>
    <w:rsid w:val="40C7AA5C"/>
    <w:rsid w:val="432B5AFE"/>
    <w:rsid w:val="43AA8876"/>
    <w:rsid w:val="45029F04"/>
    <w:rsid w:val="46A48F14"/>
    <w:rsid w:val="479DDFF4"/>
    <w:rsid w:val="488F7FFB"/>
    <w:rsid w:val="4B77094E"/>
    <w:rsid w:val="4BB348E4"/>
    <w:rsid w:val="4DE71140"/>
    <w:rsid w:val="4E8D3F76"/>
    <w:rsid w:val="4E9783BD"/>
    <w:rsid w:val="503B6106"/>
    <w:rsid w:val="512538D8"/>
    <w:rsid w:val="52781CDD"/>
    <w:rsid w:val="53BF4420"/>
    <w:rsid w:val="54AB57FE"/>
    <w:rsid w:val="54AC76F1"/>
    <w:rsid w:val="54EC6602"/>
    <w:rsid w:val="55241E62"/>
    <w:rsid w:val="558CBEFF"/>
    <w:rsid w:val="55A2E9A7"/>
    <w:rsid w:val="55E625BD"/>
    <w:rsid w:val="57A72DAB"/>
    <w:rsid w:val="5896EF1C"/>
    <w:rsid w:val="5B98F159"/>
    <w:rsid w:val="5BB544B1"/>
    <w:rsid w:val="5C7C8653"/>
    <w:rsid w:val="5CB0986C"/>
    <w:rsid w:val="5DB0D25A"/>
    <w:rsid w:val="5DCD891F"/>
    <w:rsid w:val="5DFB17AE"/>
    <w:rsid w:val="5E3D46FC"/>
    <w:rsid w:val="5E687168"/>
    <w:rsid w:val="5F8EB327"/>
    <w:rsid w:val="603403F7"/>
    <w:rsid w:val="604292CF"/>
    <w:rsid w:val="60F35B82"/>
    <w:rsid w:val="61107131"/>
    <w:rsid w:val="619C770A"/>
    <w:rsid w:val="625B41AF"/>
    <w:rsid w:val="63C9F19F"/>
    <w:rsid w:val="655F05B3"/>
    <w:rsid w:val="6560B55F"/>
    <w:rsid w:val="6572A838"/>
    <w:rsid w:val="657F8AC6"/>
    <w:rsid w:val="666408C1"/>
    <w:rsid w:val="66662530"/>
    <w:rsid w:val="66AE1045"/>
    <w:rsid w:val="67823CDF"/>
    <w:rsid w:val="680D21B6"/>
    <w:rsid w:val="69A872D6"/>
    <w:rsid w:val="6A4C4672"/>
    <w:rsid w:val="6B2B56E1"/>
    <w:rsid w:val="6B2F4CF2"/>
    <w:rsid w:val="6DAFF5C9"/>
    <w:rsid w:val="6F09C0EA"/>
    <w:rsid w:val="6FB69335"/>
    <w:rsid w:val="71086842"/>
    <w:rsid w:val="715532F6"/>
    <w:rsid w:val="71C8950E"/>
    <w:rsid w:val="72BEDECC"/>
    <w:rsid w:val="74D286B7"/>
    <w:rsid w:val="74E015AF"/>
    <w:rsid w:val="7508866A"/>
    <w:rsid w:val="755FB3CA"/>
    <w:rsid w:val="76838398"/>
    <w:rsid w:val="76A72128"/>
    <w:rsid w:val="7719848C"/>
    <w:rsid w:val="774E7BC5"/>
    <w:rsid w:val="77B6A84F"/>
    <w:rsid w:val="7816DFF4"/>
    <w:rsid w:val="785058C0"/>
    <w:rsid w:val="79CEB274"/>
    <w:rsid w:val="7A429E0E"/>
    <w:rsid w:val="7BA5F893"/>
    <w:rsid w:val="7C04571E"/>
    <w:rsid w:val="7C3803C8"/>
    <w:rsid w:val="7CE0A5D5"/>
    <w:rsid w:val="7CE6BDF2"/>
    <w:rsid w:val="7E08DE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16BF1676-85E7-4E63-95E1-A533F903E5DE}"/>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1">
    <w:name w:val="heading 1"/>
    <w:basedOn w:val="Normal"/>
    <w:next w:val="Normal"/>
    <w:link w:val="Heading1Char"/>
    <w:uiPriority w:val="9"/>
    <w:qFormat/>
    <w:rsid w:val="0071126B"/>
    <w:pPr>
      <w:keepNext/>
      <w:keepLines/>
      <w:spacing w:before="240" w:after="0"/>
      <w:outlineLvl w:val="0"/>
    </w:pPr>
    <w:rPr>
      <w:rFonts w:asciiTheme="majorHAnsi" w:hAnsiTheme="majorHAnsi" w:eastAsiaTheme="majorEastAsia"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List Paragraph2,OBC Bullet,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242057"/>
    <w:pPr>
      <w:spacing w:after="0" w:line="240" w:lineRule="auto"/>
    </w:pPr>
  </w:style>
  <w:style w:type="character" w:styleId="ListParagraphChar" w:customStyle="1">
    <w:name w:val="List Paragraph Char"/>
    <w:aliases w:val="F5 List Paragraph Char,List Paragraph1 Char,Dot pt Char,No Spacing1 Char,List Paragraph Char Char Char Char,Indicator Text Char,Numbered Para 1 Char,Bullet Points Char,MAIN CONTENT Char,Bullet 1 Char,List Paragraph11 Char,T Char"/>
    <w:link w:val="ListParagraph"/>
    <w:uiPriority w:val="34"/>
    <w:qFormat/>
    <w:locked/>
    <w:rsid w:val="00ED05BC"/>
  </w:style>
  <w:style w:type="paragraph" w:styleId="NoSpacing">
    <w:name w:val="No Spacing"/>
    <w:uiPriority w:val="1"/>
    <w:qFormat/>
    <w:rsid w:val="00F065FC"/>
    <w:pPr>
      <w:spacing w:after="0" w:line="240" w:lineRule="auto"/>
    </w:pPr>
  </w:style>
  <w:style w:type="character" w:styleId="Heading1Char" w:customStyle="1">
    <w:name w:val="Heading 1 Char"/>
    <w:basedOn w:val="DefaultParagraphFont"/>
    <w:link w:val="Heading1"/>
    <w:uiPriority w:val="9"/>
    <w:rsid w:val="0071126B"/>
    <w:rPr>
      <w:rFonts w:asciiTheme="majorHAnsi" w:hAnsiTheme="majorHAnsi" w:eastAsiaTheme="majorEastAsia" w:cstheme="majorBidi"/>
      <w:color w:val="2E74B5" w:themeColor="accent1" w:themeShade="BF"/>
      <w:sz w:val="32"/>
      <w:szCs w:val="32"/>
    </w:rPr>
  </w:style>
  <w:style w:type="character" w:styleId="field" w:customStyle="1">
    <w:name w:val="field"/>
    <w:basedOn w:val="DefaultParagraphFont"/>
    <w:rsid w:val="006D57E1"/>
  </w:style>
  <w:style w:type="character" w:styleId="font741" w:customStyle="1">
    <w:name w:val="font741"/>
    <w:basedOn w:val="DefaultParagraphFont"/>
    <w:rsid w:val="00F57DF3"/>
    <w:rPr>
      <w:rFonts w:hint="default" w:ascii="Verdana" w:hAnsi="Verdana"/>
      <w:b w:val="0"/>
      <w:bCs w:val="0"/>
      <w:i w:val="0"/>
      <w:iCs w:val="0"/>
      <w:strike w:val="0"/>
      <w:dstrike w:val="0"/>
      <w:color w:val="FFFFFF"/>
      <w:sz w:val="22"/>
      <w:szCs w:val="22"/>
      <w:u w:val="none"/>
      <w:effect w:val="none"/>
    </w:rPr>
  </w:style>
  <w:style w:type="character" w:styleId="font761" w:customStyle="1">
    <w:name w:val="font761"/>
    <w:basedOn w:val="DefaultParagraphFont"/>
    <w:rsid w:val="00F57DF3"/>
    <w:rPr>
      <w:rFonts w:hint="default" w:ascii="Verdana" w:hAnsi="Verdana"/>
      <w:b w:val="0"/>
      <w:bCs w:val="0"/>
      <w:i w:val="0"/>
      <w:iCs w:val="0"/>
      <w:strike w:val="0"/>
      <w:dstrike w:val="0"/>
      <w:color w:val="000000"/>
      <w:sz w:val="22"/>
      <w:szCs w:val="22"/>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363134">
      <w:marLeft w:val="0"/>
      <w:marRight w:val="0"/>
      <w:marTop w:val="0"/>
      <w:marBottom w:val="0"/>
      <w:divBdr>
        <w:top w:val="none" w:sz="0" w:space="0" w:color="auto"/>
        <w:left w:val="none" w:sz="0" w:space="0" w:color="auto"/>
        <w:bottom w:val="none" w:sz="0" w:space="0" w:color="auto"/>
        <w:right w:val="none" w:sz="0" w:space="0" w:color="auto"/>
      </w:divBdr>
    </w:div>
    <w:div w:id="188564163">
      <w:marLeft w:val="0"/>
      <w:marRight w:val="0"/>
      <w:marTop w:val="0"/>
      <w:marBottom w:val="0"/>
      <w:divBdr>
        <w:top w:val="none" w:sz="0" w:space="0" w:color="auto"/>
        <w:left w:val="none" w:sz="0" w:space="0" w:color="auto"/>
        <w:bottom w:val="none" w:sz="0" w:space="0" w:color="auto"/>
        <w:right w:val="none" w:sz="0" w:space="0" w:color="auto"/>
      </w:divBdr>
    </w:div>
    <w:div w:id="227227841">
      <w:marLeft w:val="0"/>
      <w:marRight w:val="0"/>
      <w:marTop w:val="0"/>
      <w:marBottom w:val="0"/>
      <w:divBdr>
        <w:top w:val="none" w:sz="0" w:space="0" w:color="auto"/>
        <w:left w:val="none" w:sz="0" w:space="0" w:color="auto"/>
        <w:bottom w:val="none" w:sz="0" w:space="0" w:color="auto"/>
        <w:right w:val="none" w:sz="0" w:space="0" w:color="auto"/>
      </w:divBdr>
    </w:div>
    <w:div w:id="231241167">
      <w:marLeft w:val="0"/>
      <w:marRight w:val="0"/>
      <w:marTop w:val="0"/>
      <w:marBottom w:val="0"/>
      <w:divBdr>
        <w:top w:val="none" w:sz="0" w:space="0" w:color="auto"/>
        <w:left w:val="none" w:sz="0" w:space="0" w:color="auto"/>
        <w:bottom w:val="none" w:sz="0" w:space="0" w:color="auto"/>
        <w:right w:val="none" w:sz="0" w:space="0" w:color="auto"/>
      </w:divBdr>
    </w:div>
    <w:div w:id="356855089">
      <w:marLeft w:val="0"/>
      <w:marRight w:val="0"/>
      <w:marTop w:val="0"/>
      <w:marBottom w:val="0"/>
      <w:divBdr>
        <w:top w:val="none" w:sz="0" w:space="0" w:color="auto"/>
        <w:left w:val="none" w:sz="0" w:space="0" w:color="auto"/>
        <w:bottom w:val="none" w:sz="0" w:space="0" w:color="auto"/>
        <w:right w:val="none" w:sz="0" w:space="0" w:color="auto"/>
      </w:divBdr>
    </w:div>
    <w:div w:id="392116982">
      <w:bodyDiv w:val="1"/>
      <w:marLeft w:val="0"/>
      <w:marRight w:val="0"/>
      <w:marTop w:val="0"/>
      <w:marBottom w:val="0"/>
      <w:divBdr>
        <w:top w:val="none" w:sz="0" w:space="0" w:color="auto"/>
        <w:left w:val="none" w:sz="0" w:space="0" w:color="auto"/>
        <w:bottom w:val="none" w:sz="0" w:space="0" w:color="auto"/>
        <w:right w:val="none" w:sz="0" w:space="0" w:color="auto"/>
      </w:divBdr>
      <w:divsChild>
        <w:div w:id="152374190">
          <w:marLeft w:val="0"/>
          <w:marRight w:val="0"/>
          <w:marTop w:val="0"/>
          <w:marBottom w:val="0"/>
          <w:divBdr>
            <w:top w:val="none" w:sz="0" w:space="0" w:color="auto"/>
            <w:left w:val="none" w:sz="0" w:space="0" w:color="auto"/>
            <w:bottom w:val="none" w:sz="0" w:space="0" w:color="auto"/>
            <w:right w:val="none" w:sz="0" w:space="0" w:color="auto"/>
          </w:divBdr>
        </w:div>
      </w:divsChild>
    </w:div>
    <w:div w:id="715391008">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8865686">
      <w:marLeft w:val="0"/>
      <w:marRight w:val="0"/>
      <w:marTop w:val="0"/>
      <w:marBottom w:val="0"/>
      <w:divBdr>
        <w:top w:val="none" w:sz="0" w:space="0" w:color="auto"/>
        <w:left w:val="none" w:sz="0" w:space="0" w:color="auto"/>
        <w:bottom w:val="none" w:sz="0" w:space="0" w:color="auto"/>
        <w:right w:val="none" w:sz="0" w:space="0" w:color="auto"/>
      </w:divBdr>
    </w:div>
    <w:div w:id="942764721">
      <w:marLeft w:val="0"/>
      <w:marRight w:val="0"/>
      <w:marTop w:val="0"/>
      <w:marBottom w:val="0"/>
      <w:divBdr>
        <w:top w:val="none" w:sz="0" w:space="0" w:color="auto"/>
        <w:left w:val="none" w:sz="0" w:space="0" w:color="auto"/>
        <w:bottom w:val="none" w:sz="0" w:space="0" w:color="auto"/>
        <w:right w:val="none" w:sz="0" w:space="0" w:color="auto"/>
      </w:divBdr>
    </w:div>
    <w:div w:id="985865420">
      <w:marLeft w:val="0"/>
      <w:marRight w:val="0"/>
      <w:marTop w:val="0"/>
      <w:marBottom w:val="0"/>
      <w:divBdr>
        <w:top w:val="none" w:sz="0" w:space="0" w:color="auto"/>
        <w:left w:val="none" w:sz="0" w:space="0" w:color="auto"/>
        <w:bottom w:val="none" w:sz="0" w:space="0" w:color="auto"/>
        <w:right w:val="none" w:sz="0" w:space="0" w:color="auto"/>
      </w:divBdr>
    </w:div>
    <w:div w:id="1076971488">
      <w:marLeft w:val="0"/>
      <w:marRight w:val="0"/>
      <w:marTop w:val="0"/>
      <w:marBottom w:val="0"/>
      <w:divBdr>
        <w:top w:val="none" w:sz="0" w:space="0" w:color="auto"/>
        <w:left w:val="none" w:sz="0" w:space="0" w:color="auto"/>
        <w:bottom w:val="none" w:sz="0" w:space="0" w:color="auto"/>
        <w:right w:val="none" w:sz="0" w:space="0" w:color="auto"/>
      </w:divBdr>
    </w:div>
    <w:div w:id="1158614884">
      <w:marLeft w:val="0"/>
      <w:marRight w:val="0"/>
      <w:marTop w:val="0"/>
      <w:marBottom w:val="0"/>
      <w:divBdr>
        <w:top w:val="none" w:sz="0" w:space="0" w:color="auto"/>
        <w:left w:val="none" w:sz="0" w:space="0" w:color="auto"/>
        <w:bottom w:val="none" w:sz="0" w:space="0" w:color="auto"/>
        <w:right w:val="none" w:sz="0" w:space="0" w:color="auto"/>
      </w:divBdr>
    </w:div>
    <w:div w:id="1220246237">
      <w:bodyDiv w:val="1"/>
      <w:marLeft w:val="0"/>
      <w:marRight w:val="0"/>
      <w:marTop w:val="0"/>
      <w:marBottom w:val="0"/>
      <w:divBdr>
        <w:top w:val="none" w:sz="0" w:space="0" w:color="auto"/>
        <w:left w:val="none" w:sz="0" w:space="0" w:color="auto"/>
        <w:bottom w:val="none" w:sz="0" w:space="0" w:color="auto"/>
        <w:right w:val="none" w:sz="0" w:space="0" w:color="auto"/>
      </w:divBdr>
    </w:div>
    <w:div w:id="1320504312">
      <w:marLeft w:val="0"/>
      <w:marRight w:val="0"/>
      <w:marTop w:val="0"/>
      <w:marBottom w:val="0"/>
      <w:divBdr>
        <w:top w:val="none" w:sz="0" w:space="0" w:color="auto"/>
        <w:left w:val="none" w:sz="0" w:space="0" w:color="auto"/>
        <w:bottom w:val="none" w:sz="0" w:space="0" w:color="auto"/>
        <w:right w:val="none" w:sz="0" w:space="0" w:color="auto"/>
      </w:divBdr>
    </w:div>
    <w:div w:id="1364475200">
      <w:marLeft w:val="0"/>
      <w:marRight w:val="0"/>
      <w:marTop w:val="0"/>
      <w:marBottom w:val="0"/>
      <w:divBdr>
        <w:top w:val="none" w:sz="0" w:space="0" w:color="auto"/>
        <w:left w:val="none" w:sz="0" w:space="0" w:color="auto"/>
        <w:bottom w:val="none" w:sz="0" w:space="0" w:color="auto"/>
        <w:right w:val="none" w:sz="0" w:space="0" w:color="auto"/>
      </w:divBdr>
    </w:div>
    <w:div w:id="1471677898">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8226079">
      <w:marLeft w:val="0"/>
      <w:marRight w:val="0"/>
      <w:marTop w:val="0"/>
      <w:marBottom w:val="0"/>
      <w:divBdr>
        <w:top w:val="none" w:sz="0" w:space="0" w:color="auto"/>
        <w:left w:val="none" w:sz="0" w:space="0" w:color="auto"/>
        <w:bottom w:val="none" w:sz="0" w:space="0" w:color="auto"/>
        <w:right w:val="none" w:sz="0" w:space="0" w:color="auto"/>
      </w:divBdr>
    </w:div>
    <w:div w:id="1575318411">
      <w:marLeft w:val="0"/>
      <w:marRight w:val="0"/>
      <w:marTop w:val="0"/>
      <w:marBottom w:val="0"/>
      <w:divBdr>
        <w:top w:val="none" w:sz="0" w:space="0" w:color="auto"/>
        <w:left w:val="none" w:sz="0" w:space="0" w:color="auto"/>
        <w:bottom w:val="none" w:sz="0" w:space="0" w:color="auto"/>
        <w:right w:val="none" w:sz="0" w:space="0" w:color="auto"/>
      </w:divBdr>
    </w:div>
    <w:div w:id="1635520940">
      <w:marLeft w:val="0"/>
      <w:marRight w:val="0"/>
      <w:marTop w:val="0"/>
      <w:marBottom w:val="0"/>
      <w:divBdr>
        <w:top w:val="none" w:sz="0" w:space="0" w:color="auto"/>
        <w:left w:val="none" w:sz="0" w:space="0" w:color="auto"/>
        <w:bottom w:val="none" w:sz="0" w:space="0" w:color="auto"/>
        <w:right w:val="none" w:sz="0" w:space="0" w:color="auto"/>
      </w:divBdr>
    </w:div>
    <w:div w:id="1757358939">
      <w:bodyDiv w:val="1"/>
      <w:marLeft w:val="0"/>
      <w:marRight w:val="0"/>
      <w:marTop w:val="0"/>
      <w:marBottom w:val="0"/>
      <w:divBdr>
        <w:top w:val="none" w:sz="0" w:space="0" w:color="auto"/>
        <w:left w:val="none" w:sz="0" w:space="0" w:color="auto"/>
        <w:bottom w:val="none" w:sz="0" w:space="0" w:color="auto"/>
        <w:right w:val="none" w:sz="0" w:space="0" w:color="auto"/>
      </w:divBdr>
    </w:div>
    <w:div w:id="1761635685">
      <w:bodyDiv w:val="1"/>
      <w:marLeft w:val="0"/>
      <w:marRight w:val="0"/>
      <w:marTop w:val="0"/>
      <w:marBottom w:val="0"/>
      <w:divBdr>
        <w:top w:val="none" w:sz="0" w:space="0" w:color="auto"/>
        <w:left w:val="none" w:sz="0" w:space="0" w:color="auto"/>
        <w:bottom w:val="none" w:sz="0" w:space="0" w:color="auto"/>
        <w:right w:val="none" w:sz="0" w:space="0" w:color="auto"/>
      </w:divBdr>
    </w:div>
    <w:div w:id="1907448600">
      <w:marLeft w:val="0"/>
      <w:marRight w:val="0"/>
      <w:marTop w:val="0"/>
      <w:marBottom w:val="0"/>
      <w:divBdr>
        <w:top w:val="none" w:sz="0" w:space="0" w:color="auto"/>
        <w:left w:val="none" w:sz="0" w:space="0" w:color="auto"/>
        <w:bottom w:val="none" w:sz="0" w:space="0" w:color="auto"/>
        <w:right w:val="none" w:sz="0" w:space="0" w:color="auto"/>
      </w:divBdr>
    </w:div>
    <w:div w:id="1960527652">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png" Id="rId13"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image" Target="media/image6.emf"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microsoft.com/office/2020/10/relationships/intelligence" Target="intelligence2.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556EBE0-127E-4F8B-B492-7D3072FB7162}"/>
</file>

<file path=customXml/itemProps2.xml><?xml version="1.0" encoding="utf-8"?>
<ds:datastoreItem xmlns:ds="http://schemas.openxmlformats.org/officeDocument/2006/customXml" ds:itemID="{8CFB83FE-7B20-4143-A2B4-5073DB9D00F0}">
  <ds:schemaRefs>
    <ds:schemaRef ds:uri="http://purl.org/dc/elements/1.1/"/>
    <ds:schemaRef ds:uri="http://www.w3.org/XML/1998/namespace"/>
    <ds:schemaRef ds:uri="f24fff8b-d0ff-4c10-979b-2818a141abbd"/>
    <ds:schemaRef ds:uri="http://purl.org/dc/dcmitype/"/>
    <ds:schemaRef ds:uri="http://schemas.microsoft.com/office/infopath/2007/PartnerControls"/>
    <ds:schemaRef ds:uri="http://schemas.microsoft.com/office/2006/documentManagement/types"/>
    <ds:schemaRef ds:uri="http://schemas.openxmlformats.org/package/2006/metadata/core-properties"/>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C830E249-4589-4C4F-8D8D-C18D5958F50A}">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5</revision>
  <dcterms:created xsi:type="dcterms:W3CDTF">2026-02-10T15:43:00.0000000Z</dcterms:created>
  <dcterms:modified xsi:type="dcterms:W3CDTF">2026-02-17T09:07:22.8264063Z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5" name="docLang">
    <vt:lpwstr>en</vt:lpwstr>
  </property>
  <property fmtid="{D5CDD505-2E9C-101B-9397-08002B2CF9AE}" pid="6" name="MediaServiceImageTags">
    <vt:lpwstr/>
  </property>
</Properties>
</file>