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125FBC" w:rsidRDefault="00125FBC" w14:paraId="3DCE952D" w14:textId="0B31ACCB">
      <w:pPr>
        <w:rPr>
          <w:rFonts w:ascii="Arial" w:hAnsi="Arial" w:cs="Arial"/>
        </w:rPr>
      </w:pPr>
    </w:p>
    <w:p w:rsidR="00E824DF" w:rsidP="0006158C" w:rsidRDefault="0006158C" w14:paraId="5ADD813D" w14:textId="319D847D">
      <w:pPr>
        <w:rPr>
          <w:rFonts w:ascii="Arial" w:hAnsi="Arial" w:cs="Arial"/>
          <w:noProof/>
          <w:lang w:eastAsia="en-GB"/>
        </w:rPr>
      </w:pPr>
      <w:r w:rsidRPr="00A55D83">
        <w:rPr>
          <w:rFonts w:ascii="Arial" w:hAnsi="Arial" w:cs="Arial"/>
        </w:rPr>
        <w:t xml:space="preserve">                                                      </w:t>
      </w:r>
    </w:p>
    <w:p w:rsidRPr="00A55D83" w:rsidR="00280079" w:rsidP="0006158C" w:rsidRDefault="0006158C" w14:paraId="5C99625F" w14:textId="319922EC">
      <w:pPr>
        <w:rPr>
          <w:rFonts w:ascii="Arial" w:hAnsi="Arial" w:cs="Arial"/>
        </w:rPr>
      </w:pPr>
      <w:r w:rsidRPr="00A55D83">
        <w:rPr>
          <w:rFonts w:ascii="Arial" w:hAnsi="Arial" w:cs="Arial"/>
        </w:rPr>
        <w:t xml:space="preserve">                                  </w:t>
      </w:r>
    </w:p>
    <w:p w:rsidRPr="00DE0998" w:rsidR="00CD21F9" w:rsidP="00CD21F9" w:rsidRDefault="00CD21F9" w14:paraId="035FCD6D" w14:textId="77777777">
      <w:pPr>
        <w:jc w:val="center"/>
        <w:rPr>
          <w:rFonts w:ascii="Verdana" w:hAnsi="Verdana" w:cs="Arial"/>
          <w:b/>
          <w:sz w:val="32"/>
          <w:szCs w:val="32"/>
        </w:rPr>
      </w:pPr>
      <w:r w:rsidRPr="00DE0998">
        <w:rPr>
          <w:rFonts w:ascii="Verdana" w:hAnsi="Verdana" w:cs="Arial"/>
          <w:b/>
          <w:sz w:val="32"/>
          <w:szCs w:val="32"/>
        </w:rPr>
        <w:t>Performance and Finance Committee Action Log</w:t>
      </w:r>
    </w:p>
    <w:p w:rsidRPr="00DE0998" w:rsidR="00CD21F9" w:rsidP="0006158C" w:rsidRDefault="00CD21F9" w14:paraId="0D588C31" w14:textId="77777777">
      <w:pPr>
        <w:jc w:val="center"/>
        <w:rPr>
          <w:rFonts w:ascii="Verdana" w:hAnsi="Verdana" w:cs="Arial"/>
          <w:b/>
          <w:sz w:val="32"/>
          <w:szCs w:val="32"/>
        </w:rPr>
      </w:pPr>
    </w:p>
    <w:tbl>
      <w:tblPr>
        <w:tblW w:w="15058" w:type="dxa"/>
        <w:tblInd w:w="-43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4A0" w:firstRow="1" w:lastRow="0" w:firstColumn="1" w:lastColumn="0" w:noHBand="0" w:noVBand="1"/>
      </w:tblPr>
      <w:tblGrid>
        <w:gridCol w:w="1107"/>
        <w:gridCol w:w="1305"/>
        <w:gridCol w:w="1559"/>
        <w:gridCol w:w="4111"/>
        <w:gridCol w:w="2126"/>
        <w:gridCol w:w="1672"/>
        <w:gridCol w:w="3178"/>
      </w:tblGrid>
      <w:tr w:rsidRPr="00DE0998" w:rsidR="00CD21F9" w:rsidTr="17936483" w14:paraId="3AA98C08" w14:textId="77777777">
        <w:tc>
          <w:tcPr>
            <w:tcW w:w="15058" w:type="dxa"/>
            <w:gridSpan w:val="7"/>
            <w:shd w:val="clear" w:color="auto" w:fill="FF0000"/>
            <w:tcMar/>
          </w:tcPr>
          <w:p w:rsidRPr="00DE0998" w:rsidR="00CD21F9" w:rsidP="00294631" w:rsidRDefault="00B76AAE" w14:paraId="1906F31E" w14:textId="77777777">
            <w:pPr>
              <w:spacing w:before="60" w:after="60"/>
              <w:jc w:val="center"/>
              <w:rPr>
                <w:rFonts w:ascii="Verdana" w:hAnsi="Verdana" w:cs="Arial"/>
                <w:b/>
              </w:rPr>
            </w:pPr>
            <w:r w:rsidRPr="00DE0998">
              <w:rPr>
                <w:rFonts w:ascii="Verdana" w:hAnsi="Verdana" w:cs="Arial"/>
                <w:b/>
              </w:rPr>
              <w:t>Open Action</w:t>
            </w:r>
          </w:p>
        </w:tc>
      </w:tr>
      <w:tr w:rsidRPr="00DE0998" w:rsidR="00CD21F9" w:rsidTr="17936483" w14:paraId="593435E2" w14:textId="77777777">
        <w:tc>
          <w:tcPr>
            <w:tcW w:w="1107" w:type="dxa"/>
            <w:shd w:val="clear" w:color="auto" w:fill="BFBFBF" w:themeFill="background1" w:themeFillShade="BF"/>
            <w:tcMar/>
          </w:tcPr>
          <w:p w:rsidRPr="00DE0998" w:rsidR="00CD21F9" w:rsidP="00C841D0" w:rsidRDefault="00CD21F9" w14:paraId="156DE959" w14:textId="77777777">
            <w:pPr>
              <w:spacing w:before="60" w:after="60"/>
              <w:jc w:val="both"/>
              <w:rPr>
                <w:rFonts w:ascii="Verdana" w:hAnsi="Verdana" w:cs="Arial"/>
                <w:b/>
              </w:rPr>
            </w:pPr>
            <w:r w:rsidRPr="00DE0998">
              <w:rPr>
                <w:rFonts w:ascii="Verdana" w:hAnsi="Verdana" w:cs="Arial"/>
                <w:b/>
              </w:rPr>
              <w:t xml:space="preserve">Action No. </w:t>
            </w:r>
          </w:p>
        </w:tc>
        <w:tc>
          <w:tcPr>
            <w:tcW w:w="1305" w:type="dxa"/>
            <w:shd w:val="clear" w:color="auto" w:fill="BFBFBF" w:themeFill="background1" w:themeFillShade="BF"/>
            <w:tcMar/>
          </w:tcPr>
          <w:p w:rsidRPr="00DE0998" w:rsidR="00CD21F9" w:rsidP="00C841D0" w:rsidRDefault="00CD21F9" w14:paraId="349DB806" w14:textId="77777777">
            <w:pPr>
              <w:spacing w:before="60" w:after="60"/>
              <w:jc w:val="both"/>
              <w:rPr>
                <w:rFonts w:ascii="Verdana" w:hAnsi="Verdana" w:cs="Arial"/>
                <w:b/>
              </w:rPr>
            </w:pPr>
            <w:r w:rsidRPr="00DE0998">
              <w:rPr>
                <w:rFonts w:ascii="Verdana" w:hAnsi="Verdana" w:cs="Arial"/>
                <w:b/>
              </w:rPr>
              <w:t>Minute Ref.</w:t>
            </w:r>
          </w:p>
        </w:tc>
        <w:tc>
          <w:tcPr>
            <w:tcW w:w="1559" w:type="dxa"/>
            <w:shd w:val="clear" w:color="auto" w:fill="BFBFBF" w:themeFill="background1" w:themeFillShade="BF"/>
            <w:tcMar/>
          </w:tcPr>
          <w:p w:rsidRPr="00DE0998" w:rsidR="00CD21F9" w:rsidP="00C841D0" w:rsidRDefault="00CD21F9" w14:paraId="21A99CF7" w14:textId="77777777">
            <w:pPr>
              <w:spacing w:before="60" w:after="60"/>
              <w:jc w:val="both"/>
              <w:rPr>
                <w:rFonts w:ascii="Verdana" w:hAnsi="Verdana" w:cs="Arial"/>
                <w:b/>
              </w:rPr>
            </w:pPr>
            <w:r w:rsidRPr="00DE0998">
              <w:rPr>
                <w:rFonts w:ascii="Verdana" w:hAnsi="Verdana" w:cs="Arial"/>
                <w:b/>
              </w:rPr>
              <w:t>Date</w:t>
            </w:r>
          </w:p>
        </w:tc>
        <w:tc>
          <w:tcPr>
            <w:tcW w:w="4111" w:type="dxa"/>
            <w:shd w:val="clear" w:color="auto" w:fill="BFBFBF" w:themeFill="background1" w:themeFillShade="BF"/>
            <w:tcMar/>
          </w:tcPr>
          <w:p w:rsidRPr="00DE0998" w:rsidR="00CD21F9" w:rsidP="00C841D0" w:rsidRDefault="00CD21F9" w14:paraId="02F780F5" w14:textId="77777777">
            <w:pPr>
              <w:spacing w:before="60" w:after="60"/>
              <w:jc w:val="both"/>
              <w:rPr>
                <w:rFonts w:ascii="Verdana" w:hAnsi="Verdana" w:cs="Arial"/>
                <w:b/>
              </w:rPr>
            </w:pPr>
            <w:r w:rsidRPr="00DE0998">
              <w:rPr>
                <w:rFonts w:ascii="Verdana" w:hAnsi="Verdana" w:cs="Arial"/>
                <w:b/>
              </w:rPr>
              <w:t>Agreed Action</w:t>
            </w:r>
          </w:p>
        </w:tc>
        <w:tc>
          <w:tcPr>
            <w:tcW w:w="2126" w:type="dxa"/>
            <w:shd w:val="clear" w:color="auto" w:fill="BFBFBF" w:themeFill="background1" w:themeFillShade="BF"/>
            <w:tcMar/>
          </w:tcPr>
          <w:p w:rsidRPr="00DE0998" w:rsidR="00CD21F9" w:rsidP="00C841D0" w:rsidRDefault="00CD21F9" w14:paraId="6C1AE695" w14:textId="77777777">
            <w:pPr>
              <w:spacing w:before="60" w:after="60"/>
              <w:jc w:val="both"/>
              <w:rPr>
                <w:rFonts w:ascii="Verdana" w:hAnsi="Verdana" w:cs="Arial"/>
                <w:b/>
              </w:rPr>
            </w:pPr>
            <w:r w:rsidRPr="00DE0998">
              <w:rPr>
                <w:rFonts w:ascii="Verdana" w:hAnsi="Verdana" w:cs="Arial"/>
                <w:b/>
              </w:rPr>
              <w:t xml:space="preserve">Lead </w:t>
            </w:r>
          </w:p>
        </w:tc>
        <w:tc>
          <w:tcPr>
            <w:tcW w:w="1672" w:type="dxa"/>
            <w:shd w:val="clear" w:color="auto" w:fill="BFBFBF" w:themeFill="background1" w:themeFillShade="BF"/>
            <w:tcMar/>
          </w:tcPr>
          <w:p w:rsidRPr="00DE0998" w:rsidR="00CD21F9" w:rsidP="00C841D0" w:rsidRDefault="00CD21F9" w14:paraId="5F0CC915" w14:textId="77777777">
            <w:pPr>
              <w:spacing w:before="60" w:after="60"/>
              <w:jc w:val="both"/>
              <w:rPr>
                <w:rFonts w:ascii="Verdana" w:hAnsi="Verdana" w:cs="Arial"/>
                <w:b/>
              </w:rPr>
            </w:pPr>
            <w:r w:rsidRPr="00DE0998">
              <w:rPr>
                <w:rFonts w:ascii="Verdana" w:hAnsi="Verdana" w:cs="Arial"/>
                <w:b/>
              </w:rPr>
              <w:t>Timescale</w:t>
            </w:r>
          </w:p>
        </w:tc>
        <w:tc>
          <w:tcPr>
            <w:tcW w:w="3178" w:type="dxa"/>
            <w:shd w:val="clear" w:color="auto" w:fill="BFBFBF" w:themeFill="background1" w:themeFillShade="BF"/>
            <w:tcMar/>
          </w:tcPr>
          <w:p w:rsidRPr="00DE0998" w:rsidR="00CD21F9" w:rsidP="00C841D0" w:rsidRDefault="00CD21F9" w14:paraId="088B0B11" w14:textId="77777777">
            <w:pPr>
              <w:spacing w:before="60" w:after="60"/>
              <w:jc w:val="both"/>
              <w:rPr>
                <w:rFonts w:ascii="Verdana" w:hAnsi="Verdana" w:cs="Arial"/>
                <w:b/>
              </w:rPr>
            </w:pPr>
            <w:r w:rsidRPr="00DE0998">
              <w:rPr>
                <w:rFonts w:ascii="Verdana" w:hAnsi="Verdana" w:cs="Arial"/>
                <w:b/>
              </w:rPr>
              <w:t xml:space="preserve">Status </w:t>
            </w:r>
          </w:p>
        </w:tc>
      </w:tr>
      <w:tr w:rsidRPr="00DE0998" w:rsidR="00CB5201" w:rsidTr="17936483" w14:paraId="5FF09F28" w14:textId="77777777">
        <w:trPr>
          <w:trHeight w:val="1575"/>
        </w:trPr>
        <w:tc>
          <w:tcPr>
            <w:tcW w:w="1107" w:type="dxa"/>
            <w:tcMar/>
          </w:tcPr>
          <w:p w:rsidRPr="00DE0998" w:rsidR="00CB5201" w:rsidP="00157DBF" w:rsidRDefault="00CB5201" w14:paraId="2A96AB14" w14:textId="77777777">
            <w:pPr>
              <w:numPr>
                <w:ilvl w:val="0"/>
                <w:numId w:val="45"/>
              </w:numPr>
              <w:rPr>
                <w:rFonts w:ascii="Verdana" w:hAnsi="Verdana" w:cs="Arial"/>
                <w:b/>
                <w:bCs/>
              </w:rPr>
            </w:pPr>
            <w:bookmarkStart w:name="_Hlk194055590" w:id="0"/>
            <w:bookmarkStart w:name="_Hlk194055617" w:id="1"/>
            <w:bookmarkEnd w:id="0"/>
          </w:p>
        </w:tc>
        <w:tc>
          <w:tcPr>
            <w:tcW w:w="1305" w:type="dxa"/>
            <w:tcMar/>
          </w:tcPr>
          <w:p w:rsidRPr="00DE0998" w:rsidR="00CB5201" w:rsidP="00287BDA" w:rsidRDefault="00CB5201" w14:paraId="712DE332" w14:textId="116C9425">
            <w:pPr>
              <w:spacing w:before="60" w:after="60"/>
              <w:rPr>
                <w:rFonts w:ascii="Verdana" w:hAnsi="Verdana" w:cs="Arial"/>
                <w:b/>
              </w:rPr>
            </w:pPr>
            <w:r>
              <w:rPr>
                <w:rFonts w:ascii="Verdana" w:hAnsi="Verdana" w:cs="Arial"/>
                <w:b/>
              </w:rPr>
              <w:t>68/25</w:t>
            </w:r>
          </w:p>
        </w:tc>
        <w:tc>
          <w:tcPr>
            <w:tcW w:w="1559" w:type="dxa"/>
            <w:tcMar/>
          </w:tcPr>
          <w:p w:rsidRPr="00DE0998" w:rsidR="00CB5201" w:rsidP="00287BDA" w:rsidRDefault="00CB5201" w14:paraId="0871F991" w14:textId="2E69D08C">
            <w:pPr>
              <w:spacing w:before="60" w:after="60"/>
              <w:rPr>
                <w:rFonts w:ascii="Verdana" w:hAnsi="Verdana" w:cs="Arial"/>
              </w:rPr>
            </w:pPr>
            <w:r>
              <w:rPr>
                <w:rFonts w:ascii="Verdana" w:hAnsi="Verdana" w:cs="Arial"/>
              </w:rPr>
              <w:t xml:space="preserve">29/04/25 </w:t>
            </w:r>
          </w:p>
        </w:tc>
        <w:tc>
          <w:tcPr>
            <w:tcW w:w="4111" w:type="dxa"/>
            <w:tcMar/>
          </w:tcPr>
          <w:p w:rsidRPr="00CB5201" w:rsidR="00CB5201" w:rsidP="00287BDA" w:rsidRDefault="00CB5201" w14:paraId="177FE1A8" w14:textId="659916C0">
            <w:pPr>
              <w:spacing w:before="60" w:after="60"/>
              <w:rPr>
                <w:rFonts w:ascii="Verdana" w:hAnsi="Verdana" w:cs="Arial"/>
                <w:bCs/>
              </w:rPr>
            </w:pPr>
            <w:r w:rsidRPr="00CB5201">
              <w:rPr>
                <w:rFonts w:ascii="Verdana" w:hAnsi="Verdana" w:cs="Arial"/>
                <w:bCs/>
              </w:rPr>
              <w:t>To provide a detailed update on the underlying issues affecting Ty Olwen, with a particular focus on high sickness absence rates and staff unavailability.</w:t>
            </w:r>
            <w:r>
              <w:rPr>
                <w:rFonts w:ascii="Verdana" w:hAnsi="Verdana" w:cs="Arial"/>
                <w:bCs/>
              </w:rPr>
              <w:t xml:space="preserve"> A</w:t>
            </w:r>
            <w:r w:rsidRPr="00CB5201">
              <w:rPr>
                <w:rFonts w:ascii="Verdana" w:hAnsi="Verdana" w:cs="Arial"/>
                <w:bCs/>
              </w:rPr>
              <w:t xml:space="preserve"> deeper analysis is currently underway and that the recent return of a senior nurse to the area may impact the current figures.</w:t>
            </w:r>
          </w:p>
        </w:tc>
        <w:tc>
          <w:tcPr>
            <w:tcW w:w="2126" w:type="dxa"/>
            <w:tcMar/>
          </w:tcPr>
          <w:p w:rsidRPr="00DE0998" w:rsidR="00CB5201" w:rsidP="00287BDA" w:rsidRDefault="00CB5201" w14:paraId="2000A36E" w14:textId="0FE4A2B9">
            <w:pPr>
              <w:spacing w:before="60" w:after="60"/>
              <w:rPr>
                <w:rFonts w:ascii="Verdana" w:hAnsi="Verdana" w:cs="Arial"/>
              </w:rPr>
            </w:pPr>
            <w:r>
              <w:rPr>
                <w:rFonts w:ascii="Verdana" w:hAnsi="Verdana" w:cs="Arial"/>
              </w:rPr>
              <w:t xml:space="preserve">Chief Operating Officer/ </w:t>
            </w:r>
            <w:r w:rsidRPr="00CB5201">
              <w:rPr>
                <w:rFonts w:ascii="Verdana" w:hAnsi="Verdana" w:cs="Arial"/>
              </w:rPr>
              <w:t>Deputy Chief Operating Officer</w:t>
            </w:r>
          </w:p>
        </w:tc>
        <w:tc>
          <w:tcPr>
            <w:tcW w:w="1672" w:type="dxa"/>
            <w:tcMar/>
          </w:tcPr>
          <w:p w:rsidR="00CB5201" w:rsidP="00287BDA" w:rsidRDefault="007F219F" w14:paraId="538A6BAE" w14:textId="33985284">
            <w:pPr>
              <w:spacing w:before="60" w:after="60"/>
              <w:rPr>
                <w:rFonts w:ascii="Verdana" w:hAnsi="Verdana" w:cs="Arial"/>
              </w:rPr>
            </w:pPr>
            <w:r>
              <w:rPr>
                <w:rFonts w:ascii="Verdana" w:hAnsi="Verdana" w:cs="Arial"/>
              </w:rPr>
              <w:t xml:space="preserve">September 2025 </w:t>
            </w:r>
          </w:p>
        </w:tc>
        <w:tc>
          <w:tcPr>
            <w:tcW w:w="3178" w:type="dxa"/>
            <w:tcMar/>
          </w:tcPr>
          <w:p w:rsidR="00CB5201" w:rsidP="00287BDA" w:rsidRDefault="007F219F" w14:paraId="0051DF50" w14:textId="205FC0C4">
            <w:pPr>
              <w:spacing w:before="60" w:after="60"/>
              <w:rPr>
                <w:rFonts w:ascii="Verdana" w:hAnsi="Verdana" w:cs="Arial"/>
              </w:rPr>
            </w:pPr>
            <w:r>
              <w:rPr>
                <w:rFonts w:ascii="Verdana" w:hAnsi="Verdana" w:cs="Arial"/>
              </w:rPr>
              <w:t>T</w:t>
            </w:r>
            <w:r w:rsidRPr="007F219F">
              <w:rPr>
                <w:rFonts w:ascii="Verdana" w:hAnsi="Verdana" w:cs="Arial"/>
              </w:rPr>
              <w:t xml:space="preserve">o be included in the next </w:t>
            </w:r>
            <w:r>
              <w:rPr>
                <w:rFonts w:ascii="Verdana" w:hAnsi="Verdana" w:cs="Arial"/>
              </w:rPr>
              <w:t xml:space="preserve">Service Group Financial position </w:t>
            </w:r>
            <w:r w:rsidRPr="007F219F">
              <w:rPr>
                <w:rFonts w:ascii="Verdana" w:hAnsi="Verdana" w:cs="Arial"/>
              </w:rPr>
              <w:t>report scheduled in September 2025</w:t>
            </w:r>
            <w:r>
              <w:rPr>
                <w:rFonts w:ascii="Verdana" w:hAnsi="Verdana" w:cs="Arial"/>
              </w:rPr>
              <w:t xml:space="preserve">. </w:t>
            </w:r>
          </w:p>
        </w:tc>
      </w:tr>
      <w:tr w:rsidRPr="00DE0998" w:rsidR="00A570FE" w:rsidTr="17936483" w14:paraId="1E618364" w14:textId="77777777">
        <w:trPr>
          <w:trHeight w:val="1575"/>
        </w:trPr>
        <w:tc>
          <w:tcPr>
            <w:tcW w:w="1107" w:type="dxa"/>
            <w:tcMar/>
          </w:tcPr>
          <w:p w:rsidRPr="00DE0998" w:rsidR="00A570FE" w:rsidP="00157DBF" w:rsidRDefault="00A570FE" w14:paraId="5F1B31D6" w14:textId="77777777">
            <w:pPr>
              <w:numPr>
                <w:ilvl w:val="0"/>
                <w:numId w:val="45"/>
              </w:numPr>
              <w:rPr>
                <w:rFonts w:ascii="Verdana" w:hAnsi="Verdana" w:cs="Arial"/>
                <w:b/>
                <w:bCs/>
              </w:rPr>
            </w:pPr>
            <w:bookmarkStart w:name="_Hlk199409146" w:id="2"/>
            <w:bookmarkStart w:name="_Hlk199409396" w:id="3"/>
            <w:bookmarkEnd w:id="2"/>
            <w:bookmarkEnd w:id="3"/>
          </w:p>
        </w:tc>
        <w:tc>
          <w:tcPr>
            <w:tcW w:w="1305" w:type="dxa"/>
            <w:tcMar/>
          </w:tcPr>
          <w:p w:rsidR="00A570FE" w:rsidP="41E2621D" w:rsidRDefault="67D32255" w14:paraId="3153C279" w14:textId="6DA51AA9">
            <w:pPr>
              <w:spacing w:before="60" w:after="60"/>
              <w:rPr>
                <w:rFonts w:ascii="Verdana" w:hAnsi="Verdana" w:cs="Arial"/>
                <w:b w:val="1"/>
                <w:bCs w:val="1"/>
              </w:rPr>
            </w:pPr>
            <w:r w:rsidRPr="41E2621D" w:rsidR="67D32255">
              <w:rPr>
                <w:rFonts w:ascii="Verdana" w:hAnsi="Verdana" w:cs="Arial"/>
                <w:b w:val="1"/>
                <w:bCs w:val="1"/>
              </w:rPr>
              <w:t>89/25</w:t>
            </w:r>
            <w:r w:rsidRPr="41E2621D" w:rsidR="67D32255">
              <w:rPr>
                <w:rFonts w:ascii="Verdana" w:hAnsi="Verdana" w:cs="Arial"/>
                <w:b w:val="1"/>
                <w:bCs w:val="1"/>
              </w:rPr>
              <w:t xml:space="preserve"> </w:t>
            </w:r>
          </w:p>
        </w:tc>
        <w:tc>
          <w:tcPr>
            <w:tcW w:w="1559" w:type="dxa"/>
            <w:tcMar/>
          </w:tcPr>
          <w:p w:rsidR="00A570FE" w:rsidP="41E2621D" w:rsidRDefault="67D32255" w14:paraId="75586CBA" w14:textId="403BF0D4">
            <w:pPr>
              <w:spacing w:before="60" w:after="60"/>
              <w:rPr>
                <w:rFonts w:ascii="Verdana" w:hAnsi="Verdana" w:cs="Arial"/>
              </w:rPr>
            </w:pPr>
            <w:r w:rsidRPr="41E2621D" w:rsidR="67D32255">
              <w:rPr>
                <w:rFonts w:ascii="Verdana" w:hAnsi="Verdana" w:cs="Arial"/>
              </w:rPr>
              <w:t>27/05/25</w:t>
            </w:r>
          </w:p>
        </w:tc>
        <w:tc>
          <w:tcPr>
            <w:tcW w:w="4111" w:type="dxa"/>
            <w:tcMar/>
          </w:tcPr>
          <w:p w:rsidR="00A570FE" w:rsidP="41E2621D" w:rsidRDefault="67D32255" w14:paraId="5C50146E" w14:textId="1282110A">
            <w:pPr>
              <w:rPr>
                <w:rFonts w:ascii="Verdana" w:hAnsi="Verdana" w:cs="Arial"/>
              </w:rPr>
            </w:pPr>
            <w:r w:rsidRPr="41E2621D" w:rsidR="67D32255">
              <w:rPr>
                <w:rFonts w:ascii="Verdana" w:hAnsi="Verdana" w:cs="Arial"/>
              </w:rPr>
              <w:t>To review issues related to missed care in Children’s Services, including sickness absence and recruitment challenges, and to report back on potential measures such as over-recruitment to mitigate impact on families and carers.</w:t>
            </w:r>
          </w:p>
        </w:tc>
        <w:tc>
          <w:tcPr>
            <w:tcW w:w="2126" w:type="dxa"/>
            <w:tcMar/>
          </w:tcPr>
          <w:p w:rsidR="00A570FE" w:rsidP="41E2621D" w:rsidRDefault="67D32255" w14:paraId="072C995B" w14:textId="435870D0" w14:noSpellErr="1">
            <w:pPr>
              <w:spacing w:before="60" w:after="60"/>
              <w:rPr>
                <w:rFonts w:ascii="Verdana" w:hAnsi="Verdana" w:cs="Arial"/>
              </w:rPr>
            </w:pPr>
            <w:r w:rsidRPr="17936483" w:rsidR="67D32255">
              <w:rPr>
                <w:rFonts w:ascii="Verdana" w:hAnsi="Verdana" w:cs="Arial"/>
              </w:rPr>
              <w:t>Chief Operating Officer/ PCTSG Nurse Director</w:t>
            </w:r>
            <w:r w:rsidRPr="17936483" w:rsidR="67D32255">
              <w:rPr>
                <w:rFonts w:ascii="Verdana" w:hAnsi="Verdana" w:cs="Arial"/>
              </w:rPr>
              <w:t xml:space="preserve"> </w:t>
            </w:r>
          </w:p>
        </w:tc>
        <w:tc>
          <w:tcPr>
            <w:tcW w:w="1672" w:type="dxa"/>
            <w:tcMar/>
          </w:tcPr>
          <w:p w:rsidR="00A570FE" w:rsidP="41E2621D" w:rsidRDefault="67D32255" w14:paraId="5503DFEB" w14:textId="778A87EE">
            <w:pPr>
              <w:spacing w:before="60" w:after="60"/>
              <w:rPr>
                <w:rFonts w:ascii="Verdana" w:hAnsi="Verdana" w:cs="Arial"/>
              </w:rPr>
            </w:pPr>
            <w:r w:rsidRPr="41E2621D" w:rsidR="542F0C95">
              <w:rPr>
                <w:rFonts w:ascii="Verdana" w:hAnsi="Verdana" w:cs="Arial"/>
              </w:rPr>
              <w:t>September</w:t>
            </w:r>
            <w:r w:rsidRPr="41E2621D" w:rsidR="67D32255">
              <w:rPr>
                <w:rFonts w:ascii="Verdana" w:hAnsi="Verdana" w:cs="Arial"/>
              </w:rPr>
              <w:t xml:space="preserve"> 2025</w:t>
            </w:r>
            <w:r w:rsidRPr="41E2621D" w:rsidR="67D32255">
              <w:rPr>
                <w:rFonts w:ascii="Verdana" w:hAnsi="Verdana" w:cs="Arial"/>
              </w:rPr>
              <w:t xml:space="preserve"> </w:t>
            </w:r>
          </w:p>
        </w:tc>
        <w:tc>
          <w:tcPr>
            <w:tcW w:w="3178" w:type="dxa"/>
            <w:tcMar/>
          </w:tcPr>
          <w:p w:rsidR="00A570FE" w:rsidP="41E2621D" w:rsidRDefault="1248E378" w14:paraId="10B22C7D" w14:textId="2848487C">
            <w:pPr>
              <w:spacing w:before="60" w:after="60"/>
              <w:rPr>
                <w:rFonts w:ascii="Verdana" w:hAnsi="Verdana" w:cs="Arial"/>
              </w:rPr>
            </w:pPr>
            <w:r w:rsidRPr="41E2621D" w:rsidR="1248E378">
              <w:rPr>
                <w:rFonts w:ascii="Verdana" w:hAnsi="Verdana" w:cs="Arial"/>
              </w:rPr>
              <w:t>To be confirmed.</w:t>
            </w:r>
            <w:r w:rsidRPr="41E2621D" w:rsidR="1248E378">
              <w:rPr>
                <w:rFonts w:ascii="Verdana" w:hAnsi="Verdana" w:cs="Arial"/>
              </w:rPr>
              <w:t xml:space="preserve"> </w:t>
            </w:r>
          </w:p>
        </w:tc>
      </w:tr>
      <w:tr w:rsidR="21808C33" w:rsidTr="17936483" w14:paraId="7F4B7FFB" w14:textId="77777777">
        <w:trPr>
          <w:trHeight w:val="300"/>
        </w:trPr>
        <w:tc>
          <w:tcPr>
            <w:tcW w:w="1107" w:type="dxa"/>
            <w:tcMar/>
          </w:tcPr>
          <w:p w:rsidR="21808C33" w:rsidP="00157DBF" w:rsidRDefault="21808C33" w14:paraId="3238C2FC" w14:textId="199174DC">
            <w:pPr>
              <w:pStyle w:val="ListParagraph"/>
              <w:numPr>
                <w:ilvl w:val="0"/>
                <w:numId w:val="45"/>
              </w:numPr>
              <w:rPr>
                <w:rFonts w:ascii="Verdana" w:hAnsi="Verdana" w:cs="Arial"/>
                <w:b/>
                <w:bCs/>
                <w:color w:val="000000" w:themeColor="text1"/>
              </w:rPr>
            </w:pPr>
          </w:p>
        </w:tc>
        <w:tc>
          <w:tcPr>
            <w:tcW w:w="1305" w:type="dxa"/>
            <w:tcMar/>
          </w:tcPr>
          <w:p w:rsidR="2B97CB68" w:rsidP="21808C33" w:rsidRDefault="2B97CB68" w14:paraId="4777A86B" w14:textId="2792827F">
            <w:pPr>
              <w:rPr>
                <w:rFonts w:ascii="Verdana" w:hAnsi="Verdana" w:cs="Arial"/>
                <w:b/>
                <w:bCs/>
              </w:rPr>
            </w:pPr>
            <w:r w:rsidRPr="21808C33">
              <w:rPr>
                <w:rFonts w:ascii="Verdana" w:hAnsi="Verdana" w:cs="Arial"/>
                <w:b/>
                <w:bCs/>
              </w:rPr>
              <w:t>134/25</w:t>
            </w:r>
          </w:p>
        </w:tc>
        <w:tc>
          <w:tcPr>
            <w:tcW w:w="1559" w:type="dxa"/>
            <w:tcMar/>
          </w:tcPr>
          <w:p w:rsidR="2B97CB68" w:rsidP="21808C33" w:rsidRDefault="2B97CB68" w14:paraId="187B6EE6" w14:textId="6CA83158">
            <w:pPr>
              <w:rPr>
                <w:rFonts w:ascii="Verdana" w:hAnsi="Verdana" w:cs="Arial"/>
              </w:rPr>
            </w:pPr>
            <w:r w:rsidRPr="21808C33">
              <w:rPr>
                <w:rFonts w:ascii="Verdana" w:hAnsi="Verdana" w:cs="Arial"/>
              </w:rPr>
              <w:t>29/07/25</w:t>
            </w:r>
          </w:p>
        </w:tc>
        <w:tc>
          <w:tcPr>
            <w:tcW w:w="4111" w:type="dxa"/>
            <w:tcMar/>
          </w:tcPr>
          <w:p w:rsidR="2B97CB68" w:rsidRDefault="2B97CB68" w14:paraId="064790B3" w14:textId="55788FD8" w14:noSpellErr="1">
            <w:r w:rsidRPr="0CBF6DA2" w:rsidR="2B97CB68">
              <w:rPr>
                <w:rFonts w:ascii="Verdana" w:hAnsi="Verdana" w:eastAsia="Verdana" w:cs="Verdana"/>
              </w:rPr>
              <w:t>The</w:t>
            </w:r>
            <w:r w:rsidRPr="0CBF6DA2" w:rsidR="2B97CB68">
              <w:rPr>
                <w:rFonts w:ascii="Verdana" w:hAnsi="Verdana" w:eastAsia="Verdana" w:cs="Verdana"/>
              </w:rPr>
              <w:t xml:space="preserve"> Committee agreed to proceed with the work </w:t>
            </w:r>
            <w:r w:rsidRPr="0CBF6DA2" w:rsidR="2B97CB68">
              <w:rPr>
                <w:rFonts w:ascii="Verdana" w:hAnsi="Verdana" w:eastAsia="Verdana" w:cs="Verdana"/>
              </w:rPr>
              <w:t>programme on the outlined basis. Updates on key areas - including cancer, planned care, and clinically optimised patients — to be incorporated within the existing reporting structure.</w:t>
            </w:r>
          </w:p>
        </w:tc>
        <w:tc>
          <w:tcPr>
            <w:tcW w:w="2126" w:type="dxa"/>
            <w:tcMar/>
          </w:tcPr>
          <w:p w:rsidR="2B97CB68" w:rsidP="21808C33" w:rsidRDefault="2B97CB68" w14:paraId="2342C705" w14:textId="7D70B2B4">
            <w:pPr>
              <w:rPr>
                <w:rFonts w:ascii="Verdana" w:hAnsi="Verdana" w:cs="Arial"/>
              </w:rPr>
            </w:pPr>
            <w:r w:rsidRPr="21808C33">
              <w:rPr>
                <w:rFonts w:ascii="Verdana" w:hAnsi="Verdana" w:cs="Arial"/>
              </w:rPr>
              <w:lastRenderedPageBreak/>
              <w:t xml:space="preserve">Corporate Governance </w:t>
            </w:r>
          </w:p>
        </w:tc>
        <w:tc>
          <w:tcPr>
            <w:tcW w:w="1672" w:type="dxa"/>
            <w:tcMar/>
          </w:tcPr>
          <w:p w:rsidR="2B97CB68" w:rsidP="21808C33" w:rsidRDefault="2B97CB68" w14:paraId="5CC38A5A" w14:textId="46B46E85">
            <w:pPr>
              <w:rPr>
                <w:rFonts w:ascii="Verdana" w:hAnsi="Verdana" w:cs="Arial"/>
              </w:rPr>
            </w:pPr>
            <w:r w:rsidRPr="17936483" w:rsidR="2B97CB68">
              <w:rPr>
                <w:rFonts w:ascii="Verdana" w:hAnsi="Verdana" w:cs="Arial"/>
              </w:rPr>
              <w:t>August 2025</w:t>
            </w:r>
          </w:p>
        </w:tc>
        <w:tc>
          <w:tcPr>
            <w:tcW w:w="3178" w:type="dxa"/>
            <w:tcMar/>
          </w:tcPr>
          <w:p w:rsidR="21808C33" w:rsidP="21808C33" w:rsidRDefault="21808C33" w14:paraId="72DCBAA9" w14:textId="63C4EC96">
            <w:pPr>
              <w:rPr>
                <w:rFonts w:ascii="Verdana" w:hAnsi="Verdana" w:cs="Arial"/>
              </w:rPr>
            </w:pPr>
          </w:p>
        </w:tc>
      </w:tr>
      <w:tr w:rsidR="21808C33" w:rsidTr="17936483" w14:paraId="4D54D889" w14:textId="77777777">
        <w:trPr>
          <w:trHeight w:val="300"/>
        </w:trPr>
        <w:tc>
          <w:tcPr>
            <w:tcW w:w="1107" w:type="dxa"/>
            <w:tcMar/>
          </w:tcPr>
          <w:p w:rsidR="21808C33" w:rsidP="00157DBF" w:rsidRDefault="21808C33" w14:paraId="06549A6B" w14:textId="646EC25F">
            <w:pPr>
              <w:pStyle w:val="ListParagraph"/>
              <w:numPr>
                <w:ilvl w:val="0"/>
                <w:numId w:val="45"/>
              </w:numPr>
              <w:rPr>
                <w:rFonts w:ascii="Verdana" w:hAnsi="Verdana" w:cs="Arial"/>
                <w:b/>
                <w:bCs/>
                <w:color w:val="000000" w:themeColor="text1"/>
              </w:rPr>
            </w:pPr>
          </w:p>
        </w:tc>
        <w:tc>
          <w:tcPr>
            <w:tcW w:w="1305" w:type="dxa"/>
            <w:tcMar/>
          </w:tcPr>
          <w:p w:rsidR="6AF75C30" w:rsidP="21808C33" w:rsidRDefault="6AF75C30" w14:paraId="0DF95DF5" w14:textId="1C150083">
            <w:pPr>
              <w:rPr>
                <w:rFonts w:ascii="Verdana" w:hAnsi="Verdana" w:cs="Arial"/>
                <w:b/>
                <w:bCs/>
              </w:rPr>
            </w:pPr>
            <w:r w:rsidRPr="21808C33">
              <w:rPr>
                <w:rFonts w:ascii="Verdana" w:hAnsi="Verdana" w:cs="Arial"/>
                <w:b/>
                <w:bCs/>
              </w:rPr>
              <w:t>141/25</w:t>
            </w:r>
          </w:p>
        </w:tc>
        <w:tc>
          <w:tcPr>
            <w:tcW w:w="1559" w:type="dxa"/>
            <w:tcMar/>
          </w:tcPr>
          <w:p w:rsidR="6AF75C30" w:rsidP="21808C33" w:rsidRDefault="6AF75C30" w14:paraId="07D4FF2E" w14:textId="6EF90CA2">
            <w:pPr>
              <w:rPr>
                <w:rFonts w:ascii="Verdana" w:hAnsi="Verdana" w:cs="Arial"/>
              </w:rPr>
            </w:pPr>
            <w:r w:rsidRPr="21808C33">
              <w:rPr>
                <w:rFonts w:ascii="Verdana" w:hAnsi="Verdana" w:cs="Arial"/>
              </w:rPr>
              <w:t>29/07/25</w:t>
            </w:r>
          </w:p>
        </w:tc>
        <w:tc>
          <w:tcPr>
            <w:tcW w:w="4111" w:type="dxa"/>
            <w:tcMar/>
          </w:tcPr>
          <w:p w:rsidR="6AF75C30" w:rsidRDefault="6AF75C30" w14:paraId="568A7BDC" w14:textId="04C3E87D">
            <w:r w:rsidRPr="5B07B6F6" w:rsidR="6AF75C30">
              <w:rPr>
                <w:rFonts w:ascii="Verdana" w:hAnsi="Verdana" w:eastAsia="Verdana" w:cs="Verdana"/>
              </w:rPr>
              <w:t>Provide a future update on plans to improve weekend and night-time service provision</w:t>
            </w:r>
            <w:r w:rsidRPr="5B07B6F6" w:rsidR="35BAFBCB">
              <w:rPr>
                <w:rFonts w:ascii="Verdana" w:hAnsi="Verdana" w:eastAsia="Verdana" w:cs="Verdana"/>
              </w:rPr>
              <w:t xml:space="preserve"> in UEC</w:t>
            </w:r>
          </w:p>
        </w:tc>
        <w:tc>
          <w:tcPr>
            <w:tcW w:w="2126" w:type="dxa"/>
            <w:tcMar/>
          </w:tcPr>
          <w:p w:rsidR="6AF75C30" w:rsidP="21808C33" w:rsidRDefault="6AF75C30" w14:paraId="432E6D90" w14:textId="03F05424">
            <w:pPr>
              <w:spacing w:before="60" w:after="60"/>
              <w:rPr>
                <w:rFonts w:ascii="Verdana" w:hAnsi="Verdana" w:cs="Arial"/>
              </w:rPr>
            </w:pPr>
            <w:r w:rsidRPr="21808C33">
              <w:rPr>
                <w:rFonts w:ascii="Verdana" w:hAnsi="Verdana" w:cs="Arial"/>
              </w:rPr>
              <w:t>Chief Operating Officer/ Deputy Chief Operating Officer</w:t>
            </w:r>
          </w:p>
        </w:tc>
        <w:tc>
          <w:tcPr>
            <w:tcW w:w="1672" w:type="dxa"/>
            <w:tcMar/>
          </w:tcPr>
          <w:p w:rsidR="6AF75C30" w:rsidP="21808C33" w:rsidRDefault="6AF75C30" w14:paraId="700F61AF" w14:textId="761FF393">
            <w:pPr>
              <w:rPr>
                <w:rFonts w:ascii="Verdana" w:hAnsi="Verdana" w:cs="Arial"/>
              </w:rPr>
            </w:pPr>
            <w:r w:rsidRPr="21808C33">
              <w:rPr>
                <w:rFonts w:ascii="Verdana" w:hAnsi="Verdana" w:cs="Arial"/>
              </w:rPr>
              <w:t xml:space="preserve">September 2025 </w:t>
            </w:r>
          </w:p>
        </w:tc>
        <w:tc>
          <w:tcPr>
            <w:tcW w:w="3178" w:type="dxa"/>
            <w:tcMar/>
          </w:tcPr>
          <w:p w:rsidR="6AF75C30" w:rsidP="21808C33" w:rsidRDefault="6AF75C30" w14:paraId="682B4931" w14:textId="1FE9615F">
            <w:pPr>
              <w:rPr>
                <w:rFonts w:ascii="Verdana" w:hAnsi="Verdana" w:cs="Arial"/>
              </w:rPr>
            </w:pPr>
            <w:r w:rsidRPr="21808C33">
              <w:rPr>
                <w:rFonts w:ascii="Verdana" w:hAnsi="Verdana" w:cs="Arial"/>
              </w:rPr>
              <w:t xml:space="preserve">To be included on the September 2025 agenda. </w:t>
            </w:r>
          </w:p>
        </w:tc>
      </w:tr>
      <w:bookmarkEnd w:id="1"/>
      <w:tr w:rsidRPr="00DE0998" w:rsidR="00A76257" w:rsidTr="17936483" w14:paraId="3B53A46F" w14:textId="77777777">
        <w:tc>
          <w:tcPr>
            <w:tcW w:w="15058" w:type="dxa"/>
            <w:gridSpan w:val="7"/>
            <w:shd w:val="clear" w:color="auto" w:fill="00B050"/>
            <w:tcMar/>
          </w:tcPr>
          <w:p w:rsidRPr="00DE0998" w:rsidR="00A76257" w:rsidP="00A76257" w:rsidRDefault="00A76257" w14:paraId="1A7FFE83" w14:textId="77777777">
            <w:pPr>
              <w:spacing w:before="60" w:after="60"/>
              <w:ind w:left="720"/>
              <w:jc w:val="center"/>
              <w:rPr>
                <w:rFonts w:ascii="Verdana" w:hAnsi="Verdana" w:cs="Arial"/>
                <w:b/>
              </w:rPr>
            </w:pPr>
            <w:r w:rsidRPr="00DE0998">
              <w:rPr>
                <w:rFonts w:ascii="Verdana" w:hAnsi="Verdana" w:cs="Arial"/>
                <w:b/>
              </w:rPr>
              <w:t>Closed Actions</w:t>
            </w:r>
          </w:p>
        </w:tc>
      </w:tr>
      <w:tr w:rsidR="7AC249DE" w:rsidTr="17936483" w14:paraId="1A3FE347" w14:textId="77777777">
        <w:trPr>
          <w:trHeight w:val="300"/>
        </w:trPr>
        <w:tc>
          <w:tcPr>
            <w:tcW w:w="1107" w:type="dxa"/>
            <w:tcMar/>
          </w:tcPr>
          <w:p w:rsidRPr="00157DBF" w:rsidR="7AC249DE" w:rsidP="00157DBF" w:rsidRDefault="7AC249DE" w14:paraId="17BD424B" w14:textId="77777777">
            <w:pPr>
              <w:pStyle w:val="ListParagraph"/>
              <w:numPr>
                <w:ilvl w:val="0"/>
                <w:numId w:val="46"/>
              </w:numPr>
              <w:jc w:val="center"/>
              <w:rPr>
                <w:rFonts w:ascii="Verdana" w:hAnsi="Verdana" w:cs="Arial"/>
                <w:b/>
                <w:bCs/>
              </w:rPr>
            </w:pPr>
          </w:p>
          <w:p w:rsidR="00571F41" w:rsidP="00571F41" w:rsidRDefault="00571F41" w14:paraId="2042B98A" w14:textId="77777777">
            <w:pPr>
              <w:jc w:val="center"/>
              <w:rPr>
                <w:rFonts w:ascii="Verdana" w:hAnsi="Verdana" w:cs="Arial"/>
                <w:b/>
                <w:bCs/>
              </w:rPr>
            </w:pPr>
          </w:p>
          <w:p w:rsidRPr="00157DBF" w:rsidR="00571F41" w:rsidP="00157DBF" w:rsidRDefault="00571F41" w14:paraId="1072FEBA" w14:textId="641EA401">
            <w:pPr>
              <w:rPr>
                <w:rFonts w:ascii="Verdana" w:hAnsi="Verdana" w:cs="Arial"/>
                <w:b/>
                <w:bCs/>
              </w:rPr>
            </w:pPr>
          </w:p>
        </w:tc>
        <w:tc>
          <w:tcPr>
            <w:tcW w:w="1305" w:type="dxa"/>
            <w:tcMar/>
          </w:tcPr>
          <w:p w:rsidR="7AC249DE" w:rsidP="7AC249DE" w:rsidRDefault="7AC249DE" w14:paraId="4FE6F61A" w14:textId="55CC94F6">
            <w:pPr>
              <w:pStyle w:val="ListParagraph"/>
              <w:numPr>
                <w:ilvl w:val="0"/>
                <w:numId w:val="6"/>
              </w:numPr>
              <w:rPr>
                <w:rFonts w:ascii="Verdana" w:hAnsi="Verdana" w:cs="Arial"/>
                <w:b/>
                <w:bCs/>
                <w:color w:val="000000" w:themeColor="text1"/>
              </w:rPr>
            </w:pPr>
          </w:p>
        </w:tc>
        <w:tc>
          <w:tcPr>
            <w:tcW w:w="1559" w:type="dxa"/>
            <w:tcMar/>
          </w:tcPr>
          <w:p w:rsidR="2DBF68CA" w:rsidP="7AC249DE" w:rsidRDefault="2DBF68CA" w14:paraId="45F522AC" w14:textId="32A32F71">
            <w:pPr>
              <w:rPr>
                <w:rFonts w:ascii="Verdana" w:hAnsi="Verdana" w:cs="Arial"/>
              </w:rPr>
            </w:pPr>
            <w:r w:rsidRPr="7AC249DE">
              <w:rPr>
                <w:rFonts w:ascii="Verdana" w:hAnsi="Verdana" w:cs="Arial"/>
              </w:rPr>
              <w:t xml:space="preserve">July Board Action </w:t>
            </w:r>
          </w:p>
        </w:tc>
        <w:tc>
          <w:tcPr>
            <w:tcW w:w="4111" w:type="dxa"/>
            <w:tcMar/>
          </w:tcPr>
          <w:p w:rsidR="2DBF68CA" w:rsidP="7AC249DE" w:rsidRDefault="2DBF68CA" w14:paraId="37C45278" w14:textId="5B3C5CA0">
            <w:pPr>
              <w:spacing w:before="60" w:after="60"/>
              <w:rPr>
                <w:rFonts w:ascii="Verdana" w:hAnsi="Verdana" w:cs="Arial"/>
                <w:b/>
                <w:bCs/>
              </w:rPr>
            </w:pPr>
            <w:r w:rsidRPr="7AC249DE">
              <w:rPr>
                <w:rFonts w:ascii="Verdana" w:hAnsi="Verdana" w:cs="Arial"/>
                <w:b/>
                <w:bCs/>
              </w:rPr>
              <w:t>Demand and capacity modelling</w:t>
            </w:r>
          </w:p>
          <w:p w:rsidR="2DBF68CA" w:rsidP="7AC249DE" w:rsidRDefault="2DBF68CA" w14:paraId="441B18F3" w14:textId="74E63A37">
            <w:pPr>
              <w:spacing w:before="60" w:after="60"/>
              <w:rPr>
                <w:rFonts w:ascii="Verdana" w:hAnsi="Verdana" w:cs="Arial"/>
                <w:b/>
                <w:bCs/>
              </w:rPr>
            </w:pPr>
            <w:r w:rsidRPr="7AC249DE">
              <w:rPr>
                <w:rFonts w:ascii="Verdana" w:hAnsi="Verdana" w:cs="Arial"/>
              </w:rPr>
              <w:t>An initial verbal update to be given at the October committee; a paper to follow early 2025.</w:t>
            </w:r>
          </w:p>
        </w:tc>
        <w:tc>
          <w:tcPr>
            <w:tcW w:w="2126" w:type="dxa"/>
            <w:tcMar/>
          </w:tcPr>
          <w:p w:rsidR="2DBF68CA" w:rsidP="7AC249DE" w:rsidRDefault="2DBF68CA" w14:paraId="18525823" w14:textId="1E879C3A">
            <w:pPr>
              <w:spacing w:before="60" w:after="60"/>
              <w:rPr>
                <w:rFonts w:ascii="Verdana" w:hAnsi="Verdana" w:cs="Arial"/>
              </w:rPr>
            </w:pPr>
            <w:r w:rsidRPr="7AC249DE">
              <w:rPr>
                <w:rFonts w:ascii="Verdana" w:hAnsi="Verdana" w:cs="Arial"/>
              </w:rPr>
              <w:t>Director of Performance and Finance/Chief Operating Officer</w:t>
            </w:r>
          </w:p>
          <w:p w:rsidR="7AC249DE" w:rsidP="7AC249DE" w:rsidRDefault="7AC249DE" w14:paraId="33BF6FED" w14:textId="01010478">
            <w:pPr>
              <w:rPr>
                <w:rFonts w:ascii="Verdana" w:hAnsi="Verdana" w:cs="Arial"/>
              </w:rPr>
            </w:pPr>
          </w:p>
        </w:tc>
        <w:tc>
          <w:tcPr>
            <w:tcW w:w="1672" w:type="dxa"/>
            <w:tcMar/>
          </w:tcPr>
          <w:p w:rsidR="2DBF68CA" w:rsidP="7AC249DE" w:rsidRDefault="2DBF68CA" w14:paraId="5FEBF51B" w14:textId="30418367">
            <w:pPr>
              <w:rPr>
                <w:rFonts w:ascii="Verdana" w:hAnsi="Verdana" w:cs="Arial"/>
              </w:rPr>
            </w:pPr>
            <w:r w:rsidRPr="7AC249DE">
              <w:rPr>
                <w:rFonts w:ascii="Verdana" w:hAnsi="Verdana" w:cs="Arial"/>
              </w:rPr>
              <w:t>June 2025</w:t>
            </w:r>
          </w:p>
        </w:tc>
        <w:tc>
          <w:tcPr>
            <w:tcW w:w="3178" w:type="dxa"/>
            <w:tcMar/>
          </w:tcPr>
          <w:p w:rsidR="2DBF68CA" w:rsidP="7AC249DE" w:rsidRDefault="2DBF68CA" w14:paraId="1E996B01" w14:textId="49C2AF3C">
            <w:pPr>
              <w:rPr>
                <w:rFonts w:ascii="Verdana" w:hAnsi="Verdana" w:cs="Arial"/>
                <w:b/>
                <w:bCs/>
              </w:rPr>
            </w:pPr>
            <w:r w:rsidRPr="7AC249DE">
              <w:rPr>
                <w:rFonts w:ascii="Verdana" w:hAnsi="Verdana" w:cs="Arial"/>
                <w:b/>
                <w:bCs/>
              </w:rPr>
              <w:t>Complete.</w:t>
            </w:r>
          </w:p>
          <w:p w:rsidR="2DBF68CA" w:rsidP="7AC249DE" w:rsidRDefault="2DBF68CA" w14:paraId="33FF1148" w14:textId="596F183C">
            <w:pPr>
              <w:rPr>
                <w:rFonts w:ascii="Verdana" w:hAnsi="Verdana" w:cs="Arial"/>
              </w:rPr>
            </w:pPr>
            <w:r w:rsidRPr="7AC249DE">
              <w:rPr>
                <w:rFonts w:ascii="Verdana" w:hAnsi="Verdana" w:cs="Arial"/>
              </w:rPr>
              <w:t>The Chief Operating Officer will present a verbal update and set of slides to the June 2025 committee.</w:t>
            </w:r>
          </w:p>
        </w:tc>
      </w:tr>
      <w:tr w:rsidR="7AC249DE" w:rsidTr="17936483" w14:paraId="53A33CD7" w14:textId="77777777">
        <w:trPr>
          <w:trHeight w:val="300"/>
        </w:trPr>
        <w:tc>
          <w:tcPr>
            <w:tcW w:w="1107" w:type="dxa"/>
            <w:tcMar/>
          </w:tcPr>
          <w:p w:rsidRPr="00157DBF" w:rsidR="7AC249DE" w:rsidP="00157DBF" w:rsidRDefault="7AC249DE" w14:paraId="7503D4DE" w14:textId="3A19B900">
            <w:pPr>
              <w:pStyle w:val="ListParagraph"/>
              <w:numPr>
                <w:ilvl w:val="0"/>
                <w:numId w:val="46"/>
              </w:numPr>
              <w:jc w:val="center"/>
              <w:rPr>
                <w:rFonts w:ascii="Verdana" w:hAnsi="Verdana" w:cs="Arial"/>
                <w:b/>
                <w:bCs/>
              </w:rPr>
            </w:pPr>
          </w:p>
        </w:tc>
        <w:tc>
          <w:tcPr>
            <w:tcW w:w="1305" w:type="dxa"/>
            <w:tcMar/>
          </w:tcPr>
          <w:p w:rsidR="1081D8A0" w:rsidP="7AC249DE" w:rsidRDefault="1081D8A0" w14:paraId="13EE1899" w14:textId="50AE51E9">
            <w:pPr>
              <w:rPr>
                <w:rFonts w:ascii="Verdana" w:hAnsi="Verdana" w:cs="Arial"/>
                <w:b/>
                <w:bCs/>
                <w:color w:val="000000" w:themeColor="text1"/>
              </w:rPr>
            </w:pPr>
            <w:r w:rsidRPr="7AC249DE">
              <w:rPr>
                <w:rFonts w:ascii="Verdana" w:hAnsi="Verdana" w:cs="Arial"/>
                <w:b/>
                <w:bCs/>
                <w:color w:val="000000" w:themeColor="text1"/>
              </w:rPr>
              <w:t>73/25</w:t>
            </w:r>
          </w:p>
        </w:tc>
        <w:tc>
          <w:tcPr>
            <w:tcW w:w="1559" w:type="dxa"/>
            <w:tcMar/>
          </w:tcPr>
          <w:p w:rsidR="1081D8A0" w:rsidP="7AC249DE" w:rsidRDefault="1081D8A0" w14:paraId="4039DB17" w14:textId="15C64652">
            <w:pPr>
              <w:rPr>
                <w:rFonts w:ascii="Verdana" w:hAnsi="Verdana" w:cs="Arial"/>
              </w:rPr>
            </w:pPr>
            <w:r w:rsidRPr="7AC249DE">
              <w:rPr>
                <w:rFonts w:ascii="Verdana" w:hAnsi="Verdana" w:cs="Arial"/>
              </w:rPr>
              <w:t>29/04/25</w:t>
            </w:r>
          </w:p>
        </w:tc>
        <w:tc>
          <w:tcPr>
            <w:tcW w:w="4111" w:type="dxa"/>
            <w:tcMar/>
          </w:tcPr>
          <w:p w:rsidR="1081D8A0" w:rsidP="7AC249DE" w:rsidRDefault="1081D8A0" w14:paraId="6AA04ED0" w14:textId="7005F125">
            <w:pPr>
              <w:spacing w:before="60" w:after="60"/>
              <w:rPr>
                <w:rFonts w:ascii="Verdana" w:hAnsi="Verdana" w:cs="Arial"/>
              </w:rPr>
            </w:pPr>
            <w:r w:rsidRPr="7AC249DE">
              <w:rPr>
                <w:rFonts w:ascii="Verdana" w:hAnsi="Verdana" w:cs="Arial"/>
              </w:rPr>
              <w:t xml:space="preserve">A report was requested on Clinically Optimised Patients, with a specific focus on adherence to relevant policies and procedures. The report should address two key areas: </w:t>
            </w:r>
          </w:p>
          <w:p w:rsidR="1081D8A0" w:rsidP="7AC249DE" w:rsidRDefault="1081D8A0" w14:paraId="78B32346" w14:textId="77777777">
            <w:pPr>
              <w:pStyle w:val="ListParagraph"/>
              <w:numPr>
                <w:ilvl w:val="0"/>
                <w:numId w:val="44"/>
              </w:numPr>
              <w:spacing w:before="60" w:after="60"/>
              <w:rPr>
                <w:rFonts w:ascii="Verdana" w:hAnsi="Verdana" w:cs="Arial"/>
              </w:rPr>
            </w:pPr>
            <w:r w:rsidRPr="7AC249DE">
              <w:rPr>
                <w:rFonts w:ascii="Verdana" w:hAnsi="Verdana" w:cs="Arial"/>
              </w:rPr>
              <w:t xml:space="preserve">compliance with internal policies and procedures, and </w:t>
            </w:r>
          </w:p>
          <w:p w:rsidR="1081D8A0" w:rsidP="7AC249DE" w:rsidRDefault="1081D8A0" w14:paraId="5522313B" w14:textId="3FB075C8">
            <w:pPr>
              <w:pStyle w:val="ListParagraph"/>
              <w:numPr>
                <w:ilvl w:val="0"/>
                <w:numId w:val="44"/>
              </w:numPr>
              <w:spacing w:before="60" w:after="60"/>
              <w:rPr>
                <w:rFonts w:ascii="Verdana" w:hAnsi="Verdana" w:cs="Arial"/>
              </w:rPr>
            </w:pPr>
            <w:r w:rsidRPr="7AC249DE">
              <w:rPr>
                <w:rFonts w:ascii="Verdana" w:hAnsi="Verdana" w:cs="Arial"/>
              </w:rPr>
              <w:lastRenderedPageBreak/>
              <w:t>the extent of regional collaboration with Local Authorities. It was noted that this report is to be scheduled for presentation to the Committee in Quarter One.</w:t>
            </w:r>
          </w:p>
        </w:tc>
        <w:tc>
          <w:tcPr>
            <w:tcW w:w="2126" w:type="dxa"/>
            <w:tcMar/>
          </w:tcPr>
          <w:p w:rsidR="1081D8A0" w:rsidP="7AC249DE" w:rsidRDefault="1081D8A0" w14:paraId="7F12910F" w14:textId="55BF9ED8">
            <w:pPr>
              <w:spacing w:before="60" w:after="60"/>
              <w:rPr>
                <w:rFonts w:ascii="Verdana" w:hAnsi="Verdana" w:cs="Arial"/>
              </w:rPr>
            </w:pPr>
            <w:r w:rsidRPr="7AC249DE">
              <w:rPr>
                <w:rFonts w:ascii="Verdana" w:hAnsi="Verdana" w:cs="Arial"/>
              </w:rPr>
              <w:lastRenderedPageBreak/>
              <w:t>Chief Operating Officer/ Deputy Chief Operating Officer</w:t>
            </w:r>
          </w:p>
          <w:p w:rsidR="7AC249DE" w:rsidP="7AC249DE" w:rsidRDefault="7AC249DE" w14:paraId="6645E124" w14:textId="073C99AA">
            <w:pPr>
              <w:rPr>
                <w:rFonts w:ascii="Verdana" w:hAnsi="Verdana" w:cs="Arial"/>
              </w:rPr>
            </w:pPr>
          </w:p>
        </w:tc>
        <w:tc>
          <w:tcPr>
            <w:tcW w:w="1672" w:type="dxa"/>
            <w:tcMar/>
          </w:tcPr>
          <w:p w:rsidR="1081D8A0" w:rsidP="7AC249DE" w:rsidRDefault="1081D8A0" w14:paraId="338DA577" w14:textId="6BBAE230">
            <w:pPr>
              <w:rPr>
                <w:rFonts w:ascii="Verdana" w:hAnsi="Verdana" w:cs="Arial"/>
              </w:rPr>
            </w:pPr>
            <w:r w:rsidRPr="7AC249DE">
              <w:rPr>
                <w:rFonts w:ascii="Verdana" w:hAnsi="Verdana" w:cs="Arial"/>
              </w:rPr>
              <w:t>June 2025</w:t>
            </w:r>
          </w:p>
        </w:tc>
        <w:tc>
          <w:tcPr>
            <w:tcW w:w="3178" w:type="dxa"/>
            <w:tcMar/>
          </w:tcPr>
          <w:p w:rsidR="1081D8A0" w:rsidP="7AC249DE" w:rsidRDefault="1081D8A0" w14:paraId="08464220" w14:textId="2FB4574E">
            <w:pPr>
              <w:rPr>
                <w:rFonts w:ascii="Verdana" w:hAnsi="Verdana" w:cs="Arial"/>
                <w:b/>
                <w:bCs/>
              </w:rPr>
            </w:pPr>
            <w:r w:rsidRPr="7AC249DE">
              <w:rPr>
                <w:rFonts w:ascii="Verdana" w:hAnsi="Verdana" w:cs="Arial"/>
                <w:b/>
                <w:bCs/>
              </w:rPr>
              <w:t>Complete.</w:t>
            </w:r>
          </w:p>
          <w:p w:rsidR="1081D8A0" w:rsidP="7AC249DE" w:rsidRDefault="1081D8A0" w14:paraId="357B445F" w14:textId="00D1EBAC">
            <w:pPr>
              <w:rPr>
                <w:rFonts w:ascii="Verdana" w:hAnsi="Verdana" w:cs="Arial"/>
              </w:rPr>
            </w:pPr>
            <w:r w:rsidRPr="7AC249DE">
              <w:rPr>
                <w:rFonts w:ascii="Verdana" w:hAnsi="Verdana" w:cs="Arial"/>
              </w:rPr>
              <w:t>To be included on the June 2025 Committee agenda.</w:t>
            </w:r>
          </w:p>
        </w:tc>
      </w:tr>
      <w:tr w:rsidR="24F6B157" w:rsidTr="17936483" w14:paraId="19606C60" w14:textId="77777777">
        <w:trPr>
          <w:trHeight w:val="300"/>
        </w:trPr>
        <w:tc>
          <w:tcPr>
            <w:tcW w:w="1107" w:type="dxa"/>
            <w:tcMar/>
          </w:tcPr>
          <w:p w:rsidRPr="00157DBF" w:rsidR="24F6B157" w:rsidP="00157DBF" w:rsidRDefault="00571F41" w14:paraId="106B2159" w14:textId="6AB5B00D">
            <w:pPr>
              <w:jc w:val="center"/>
              <w:rPr>
                <w:rFonts w:ascii="Verdana" w:hAnsi="Verdana" w:cs="Arial"/>
                <w:b/>
                <w:bCs/>
              </w:rPr>
            </w:pPr>
            <w:r w:rsidRPr="00157DBF">
              <w:rPr>
                <w:rFonts w:ascii="Verdana" w:hAnsi="Verdana" w:cs="Arial"/>
                <w:b/>
                <w:bCs/>
              </w:rPr>
              <w:t>3.</w:t>
            </w:r>
          </w:p>
        </w:tc>
        <w:tc>
          <w:tcPr>
            <w:tcW w:w="1305" w:type="dxa"/>
            <w:tcMar/>
          </w:tcPr>
          <w:p w:rsidR="24F6B157" w:rsidP="24F6B157" w:rsidRDefault="24F6B157" w14:paraId="1DE8D347" w14:textId="113940B5">
            <w:pPr>
              <w:spacing w:before="60" w:after="60"/>
              <w:rPr>
                <w:rFonts w:ascii="Verdana" w:hAnsi="Verdana" w:cs="Arial"/>
                <w:b/>
                <w:bCs/>
              </w:rPr>
            </w:pPr>
            <w:r w:rsidRPr="24F6B157">
              <w:rPr>
                <w:rFonts w:ascii="Verdana" w:hAnsi="Verdana" w:cs="Arial"/>
                <w:b/>
                <w:bCs/>
              </w:rPr>
              <w:t xml:space="preserve">86/25 </w:t>
            </w:r>
          </w:p>
        </w:tc>
        <w:tc>
          <w:tcPr>
            <w:tcW w:w="1559" w:type="dxa"/>
            <w:tcMar/>
          </w:tcPr>
          <w:p w:rsidR="24F6B157" w:rsidP="24F6B157" w:rsidRDefault="24F6B157" w14:paraId="4A17281A" w14:textId="44FD173F">
            <w:pPr>
              <w:spacing w:before="60" w:after="60"/>
              <w:rPr>
                <w:rFonts w:ascii="Verdana" w:hAnsi="Verdana" w:cs="Arial"/>
              </w:rPr>
            </w:pPr>
            <w:r w:rsidRPr="24F6B157">
              <w:rPr>
                <w:rFonts w:ascii="Verdana" w:hAnsi="Verdana" w:cs="Arial"/>
              </w:rPr>
              <w:t>27/05/25</w:t>
            </w:r>
          </w:p>
        </w:tc>
        <w:tc>
          <w:tcPr>
            <w:tcW w:w="4111" w:type="dxa"/>
            <w:tcMar/>
          </w:tcPr>
          <w:p w:rsidR="7F2E4AB8" w:rsidP="24F6B157" w:rsidRDefault="7F2E4AB8" w14:paraId="5D98FA7F" w14:textId="20321B56">
            <w:pPr>
              <w:spacing w:before="60" w:after="60"/>
              <w:rPr>
                <w:rFonts w:ascii="Verdana" w:hAnsi="Verdana" w:cs="Arial"/>
              </w:rPr>
            </w:pPr>
            <w:r w:rsidRPr="24F6B157">
              <w:rPr>
                <w:rFonts w:ascii="Verdana" w:hAnsi="Verdana" w:cs="Arial"/>
              </w:rPr>
              <w:t>To discuss with the Health Board Chair the potential organisation of Board presentations focused on savings plans.</w:t>
            </w:r>
          </w:p>
          <w:p w:rsidR="24F6B157" w:rsidP="24F6B157" w:rsidRDefault="24F6B157" w14:paraId="30E1B212" w14:textId="5EA053E9">
            <w:pPr>
              <w:rPr>
                <w:rFonts w:ascii="Verdana" w:hAnsi="Verdana" w:cs="Arial"/>
              </w:rPr>
            </w:pPr>
          </w:p>
        </w:tc>
        <w:tc>
          <w:tcPr>
            <w:tcW w:w="2126" w:type="dxa"/>
            <w:tcMar/>
          </w:tcPr>
          <w:p w:rsidR="7F2E4AB8" w:rsidP="24F6B157" w:rsidRDefault="7F2E4AB8" w14:paraId="01B543E7" w14:textId="4AB51766">
            <w:pPr>
              <w:rPr>
                <w:rFonts w:ascii="Verdana" w:hAnsi="Verdana" w:cs="Arial"/>
              </w:rPr>
            </w:pPr>
            <w:r w:rsidRPr="24F6B157">
              <w:rPr>
                <w:rFonts w:ascii="Verdana" w:hAnsi="Verdana" w:cs="Arial"/>
              </w:rPr>
              <w:t xml:space="preserve">Committee Chair </w:t>
            </w:r>
          </w:p>
        </w:tc>
        <w:tc>
          <w:tcPr>
            <w:tcW w:w="1672" w:type="dxa"/>
            <w:tcMar/>
          </w:tcPr>
          <w:p w:rsidR="7F2E4AB8" w:rsidP="24F6B157" w:rsidRDefault="7F2E4AB8" w14:paraId="349169BF" w14:textId="595EC0B1">
            <w:pPr>
              <w:rPr>
                <w:rFonts w:ascii="Verdana" w:hAnsi="Verdana" w:cs="Arial"/>
              </w:rPr>
            </w:pPr>
            <w:r w:rsidRPr="24F6B157">
              <w:rPr>
                <w:rFonts w:ascii="Verdana" w:hAnsi="Verdana" w:cs="Arial"/>
              </w:rPr>
              <w:t>June 2025</w:t>
            </w:r>
          </w:p>
        </w:tc>
        <w:tc>
          <w:tcPr>
            <w:tcW w:w="3178" w:type="dxa"/>
            <w:tcMar/>
          </w:tcPr>
          <w:p w:rsidR="7F2E4AB8" w:rsidP="24F6B157" w:rsidRDefault="7F2E4AB8" w14:paraId="2023E42B" w14:textId="48CD0416">
            <w:pPr>
              <w:rPr>
                <w:rFonts w:ascii="Verdana" w:hAnsi="Verdana" w:cs="Arial"/>
                <w:b/>
                <w:bCs/>
              </w:rPr>
            </w:pPr>
            <w:r w:rsidRPr="24F6B157">
              <w:rPr>
                <w:rFonts w:ascii="Verdana" w:hAnsi="Verdana" w:cs="Arial"/>
                <w:b/>
                <w:bCs/>
              </w:rPr>
              <w:t>Completed.</w:t>
            </w:r>
          </w:p>
        </w:tc>
      </w:tr>
      <w:tr w:rsidR="24F6B157" w:rsidTr="17936483" w14:paraId="10462D31" w14:textId="77777777">
        <w:trPr>
          <w:trHeight w:val="300"/>
        </w:trPr>
        <w:tc>
          <w:tcPr>
            <w:tcW w:w="1107" w:type="dxa"/>
            <w:tcMar/>
          </w:tcPr>
          <w:p w:rsidRPr="00157DBF" w:rsidR="24F6B157" w:rsidP="00157DBF" w:rsidRDefault="00571F41" w14:paraId="1936042F" w14:textId="6194C19D">
            <w:pPr>
              <w:jc w:val="center"/>
              <w:rPr>
                <w:rFonts w:ascii="Verdana" w:hAnsi="Verdana" w:cs="Arial"/>
                <w:b/>
                <w:bCs/>
              </w:rPr>
            </w:pPr>
            <w:r w:rsidRPr="00157DBF">
              <w:rPr>
                <w:rFonts w:ascii="Verdana" w:hAnsi="Verdana" w:cs="Arial"/>
                <w:b/>
                <w:bCs/>
              </w:rPr>
              <w:t>4.</w:t>
            </w:r>
          </w:p>
        </w:tc>
        <w:tc>
          <w:tcPr>
            <w:tcW w:w="1305" w:type="dxa"/>
            <w:tcMar/>
          </w:tcPr>
          <w:p w:rsidR="24F6B157" w:rsidP="24F6B157" w:rsidRDefault="24F6B157" w14:paraId="7668E02B" w14:textId="07E398E6">
            <w:pPr>
              <w:spacing w:before="60" w:after="60"/>
              <w:rPr>
                <w:rFonts w:ascii="Verdana" w:hAnsi="Verdana" w:cs="Arial"/>
                <w:b/>
                <w:bCs/>
              </w:rPr>
            </w:pPr>
            <w:r w:rsidRPr="24F6B157">
              <w:rPr>
                <w:rFonts w:ascii="Verdana" w:hAnsi="Verdana" w:cs="Arial"/>
                <w:b/>
                <w:bCs/>
              </w:rPr>
              <w:t>91/25</w:t>
            </w:r>
          </w:p>
        </w:tc>
        <w:tc>
          <w:tcPr>
            <w:tcW w:w="1559" w:type="dxa"/>
            <w:tcMar/>
          </w:tcPr>
          <w:p w:rsidR="24F6B157" w:rsidP="24F6B157" w:rsidRDefault="24F6B157" w14:paraId="4EB76015" w14:textId="45CD8220">
            <w:pPr>
              <w:spacing w:before="60" w:after="60"/>
              <w:rPr>
                <w:rFonts w:ascii="Verdana" w:hAnsi="Verdana" w:cs="Arial"/>
              </w:rPr>
            </w:pPr>
            <w:r w:rsidRPr="24F6B157">
              <w:rPr>
                <w:rFonts w:ascii="Verdana" w:hAnsi="Verdana" w:cs="Arial"/>
              </w:rPr>
              <w:t xml:space="preserve">27/05/25 </w:t>
            </w:r>
          </w:p>
        </w:tc>
        <w:tc>
          <w:tcPr>
            <w:tcW w:w="4111" w:type="dxa"/>
            <w:tcMar/>
          </w:tcPr>
          <w:p w:rsidR="355CC4DE" w:rsidP="24F6B157" w:rsidRDefault="355CC4DE" w14:paraId="0D482152" w14:textId="77777777">
            <w:pPr>
              <w:rPr>
                <w:rFonts w:ascii="Verdana" w:hAnsi="Verdana" w:cs="Arial"/>
                <w:b/>
                <w:bCs/>
              </w:rPr>
            </w:pPr>
            <w:r w:rsidRPr="24F6B157">
              <w:rPr>
                <w:rFonts w:ascii="Verdana" w:hAnsi="Verdana" w:cs="Arial"/>
                <w:b/>
                <w:bCs/>
              </w:rPr>
              <w:t xml:space="preserve">Estates Department </w:t>
            </w:r>
          </w:p>
          <w:p w:rsidR="355CC4DE" w:rsidP="24F6B157" w:rsidRDefault="355CC4DE" w14:paraId="30376559" w14:textId="5E088798">
            <w:pPr>
              <w:rPr>
                <w:rFonts w:ascii="Verdana" w:hAnsi="Verdana" w:cs="Arial"/>
              </w:rPr>
            </w:pPr>
            <w:r w:rsidRPr="24F6B157">
              <w:rPr>
                <w:rFonts w:ascii="Verdana" w:hAnsi="Verdana" w:cs="Arial"/>
              </w:rPr>
              <w:t>Independent Members to visit the Estates Department to gain a clearer understanding of the challenges and risks outlined in the estates report, engage with staff, acknowledge their efforts, and gain firsthand insight into operational issues.</w:t>
            </w:r>
          </w:p>
        </w:tc>
        <w:tc>
          <w:tcPr>
            <w:tcW w:w="2126" w:type="dxa"/>
            <w:tcMar/>
          </w:tcPr>
          <w:p w:rsidR="355CC4DE" w:rsidP="24F6B157" w:rsidRDefault="355CC4DE" w14:paraId="3BE41D7D" w14:textId="1C3314DC">
            <w:pPr>
              <w:rPr>
                <w:rFonts w:ascii="Verdana" w:hAnsi="Verdana" w:cs="Arial"/>
              </w:rPr>
            </w:pPr>
            <w:r w:rsidRPr="24F6B157">
              <w:rPr>
                <w:rFonts w:ascii="Verdana" w:hAnsi="Verdana" w:cs="Arial"/>
              </w:rPr>
              <w:t>Co</w:t>
            </w:r>
            <w:r w:rsidR="00833A4E">
              <w:rPr>
                <w:rFonts w:ascii="Verdana" w:hAnsi="Verdana" w:cs="Arial"/>
              </w:rPr>
              <w:t>r</w:t>
            </w:r>
            <w:r w:rsidRPr="24F6B157">
              <w:rPr>
                <w:rFonts w:ascii="Verdana" w:hAnsi="Verdana" w:cs="Arial"/>
              </w:rPr>
              <w:t xml:space="preserve">porate Governance </w:t>
            </w:r>
          </w:p>
        </w:tc>
        <w:tc>
          <w:tcPr>
            <w:tcW w:w="1672" w:type="dxa"/>
            <w:tcMar/>
          </w:tcPr>
          <w:p w:rsidR="355CC4DE" w:rsidP="24F6B157" w:rsidRDefault="355CC4DE" w14:paraId="7D0D5B64" w14:textId="089E1EC2">
            <w:pPr>
              <w:rPr>
                <w:rFonts w:ascii="Verdana" w:hAnsi="Verdana" w:cs="Arial"/>
              </w:rPr>
            </w:pPr>
            <w:r w:rsidRPr="24F6B157">
              <w:rPr>
                <w:rFonts w:ascii="Verdana" w:hAnsi="Verdana" w:cs="Arial"/>
              </w:rPr>
              <w:t>July 2025</w:t>
            </w:r>
          </w:p>
        </w:tc>
        <w:tc>
          <w:tcPr>
            <w:tcW w:w="3178" w:type="dxa"/>
            <w:tcMar/>
          </w:tcPr>
          <w:p w:rsidR="355CC4DE" w:rsidP="24F6B157" w:rsidRDefault="355CC4DE" w14:paraId="1788F0A7" w14:textId="0565E56F">
            <w:pPr>
              <w:spacing w:before="60" w:after="60"/>
              <w:rPr>
                <w:rFonts w:ascii="Verdana" w:hAnsi="Verdana" w:cs="Arial"/>
                <w:b/>
                <w:bCs/>
              </w:rPr>
            </w:pPr>
            <w:r w:rsidRPr="24F6B157">
              <w:rPr>
                <w:rFonts w:ascii="Verdana" w:hAnsi="Verdana" w:cs="Arial"/>
                <w:b/>
                <w:bCs/>
              </w:rPr>
              <w:t>Completed.</w:t>
            </w:r>
          </w:p>
          <w:p w:rsidR="355CC4DE" w:rsidP="24F6B157" w:rsidRDefault="355CC4DE" w14:paraId="358BC3E5" w14:textId="2593CCA5">
            <w:pPr>
              <w:spacing w:before="60" w:after="60"/>
              <w:rPr>
                <w:rFonts w:ascii="Verdana" w:hAnsi="Verdana" w:cs="Arial"/>
              </w:rPr>
            </w:pPr>
            <w:r w:rsidRPr="24F6B157">
              <w:rPr>
                <w:rFonts w:ascii="Verdana" w:hAnsi="Verdana" w:cs="Arial"/>
              </w:rPr>
              <w:t>The department proposed 15 July for visit, Independent Members to confirm availability.</w:t>
            </w:r>
          </w:p>
          <w:p w:rsidR="24F6B157" w:rsidP="24F6B157" w:rsidRDefault="24F6B157" w14:paraId="740C5015" w14:textId="54C8D805">
            <w:pPr>
              <w:rPr>
                <w:rFonts w:ascii="Verdana" w:hAnsi="Verdana" w:cs="Arial"/>
                <w:b/>
                <w:bCs/>
              </w:rPr>
            </w:pPr>
          </w:p>
        </w:tc>
      </w:tr>
      <w:tr w:rsidR="5A2156CD" w:rsidTr="17936483" w14:paraId="0331EA3E" w14:textId="77777777">
        <w:trPr>
          <w:trHeight w:val="300"/>
        </w:trPr>
        <w:tc>
          <w:tcPr>
            <w:tcW w:w="1107" w:type="dxa"/>
            <w:tcMar/>
          </w:tcPr>
          <w:p w:rsidRPr="00157DBF" w:rsidR="5A2156CD" w:rsidP="00157DBF" w:rsidRDefault="00571F41" w14:paraId="7D405C9F" w14:textId="5199963F">
            <w:pPr>
              <w:jc w:val="center"/>
              <w:rPr>
                <w:rFonts w:ascii="Verdana" w:hAnsi="Verdana" w:cs="Arial"/>
                <w:b/>
                <w:bCs/>
              </w:rPr>
            </w:pPr>
            <w:r w:rsidRPr="00157DBF">
              <w:rPr>
                <w:rFonts w:ascii="Verdana" w:hAnsi="Verdana" w:cs="Arial"/>
                <w:b/>
                <w:bCs/>
              </w:rPr>
              <w:t>5.</w:t>
            </w:r>
          </w:p>
        </w:tc>
        <w:tc>
          <w:tcPr>
            <w:tcW w:w="1305" w:type="dxa"/>
            <w:tcMar/>
          </w:tcPr>
          <w:p w:rsidR="5A2156CD" w:rsidP="5A2156CD" w:rsidRDefault="5A2156CD" w14:paraId="675FDEFD" w14:textId="77FB7F3C">
            <w:pPr>
              <w:spacing w:before="60" w:after="60"/>
              <w:rPr>
                <w:rFonts w:ascii="Verdana" w:hAnsi="Verdana" w:cs="Arial"/>
                <w:b/>
                <w:bCs/>
              </w:rPr>
            </w:pPr>
            <w:r w:rsidRPr="5A2156CD">
              <w:rPr>
                <w:rFonts w:ascii="Verdana" w:hAnsi="Verdana" w:cs="Arial"/>
                <w:b/>
                <w:bCs/>
              </w:rPr>
              <w:t>51/25</w:t>
            </w:r>
          </w:p>
        </w:tc>
        <w:tc>
          <w:tcPr>
            <w:tcW w:w="1559" w:type="dxa"/>
            <w:tcMar/>
          </w:tcPr>
          <w:p w:rsidR="5A2156CD" w:rsidP="5A2156CD" w:rsidRDefault="5A2156CD" w14:paraId="04157D5B" w14:textId="23E5B79D">
            <w:pPr>
              <w:spacing w:before="60" w:after="60"/>
              <w:rPr>
                <w:rFonts w:ascii="Verdana" w:hAnsi="Verdana" w:cs="Arial"/>
              </w:rPr>
            </w:pPr>
            <w:r w:rsidRPr="5A2156CD">
              <w:rPr>
                <w:rFonts w:ascii="Verdana" w:hAnsi="Verdana" w:cs="Arial"/>
              </w:rPr>
              <w:t>25/03/25</w:t>
            </w:r>
          </w:p>
        </w:tc>
        <w:tc>
          <w:tcPr>
            <w:tcW w:w="4111" w:type="dxa"/>
            <w:tcMar/>
          </w:tcPr>
          <w:p w:rsidR="6222DFCB" w:rsidP="5A2156CD" w:rsidRDefault="6222DFCB" w14:paraId="042A290A" w14:textId="7136187A">
            <w:pPr>
              <w:spacing w:before="60" w:after="60"/>
              <w:rPr>
                <w:rFonts w:ascii="Verdana" w:hAnsi="Verdana" w:cs="Arial"/>
                <w:b/>
                <w:bCs/>
              </w:rPr>
            </w:pPr>
            <w:r w:rsidRPr="5A2156CD">
              <w:rPr>
                <w:rFonts w:ascii="Verdana" w:hAnsi="Verdana" w:cs="Arial"/>
                <w:b/>
                <w:bCs/>
              </w:rPr>
              <w:t>Continuing Healthcare (CHC) Transformation Programme</w:t>
            </w:r>
          </w:p>
          <w:p w:rsidR="6222DFCB" w:rsidP="5A2156CD" w:rsidRDefault="6222DFCB" w14:paraId="230EE5B5" w14:textId="04143E9D">
            <w:pPr>
              <w:spacing w:before="60" w:after="60"/>
              <w:rPr>
                <w:rFonts w:ascii="Verdana" w:hAnsi="Verdana" w:cs="Arial"/>
              </w:rPr>
            </w:pPr>
            <w:r w:rsidRPr="5A2156CD">
              <w:rPr>
                <w:rFonts w:ascii="Verdana" w:hAnsi="Verdana" w:cs="Arial"/>
              </w:rPr>
              <w:t xml:space="preserve">To receive an implementation programme to the Committee within Quarter One, addressing </w:t>
            </w:r>
            <w:r w:rsidRPr="5A2156CD">
              <w:rPr>
                <w:rFonts w:ascii="Verdana" w:hAnsi="Verdana" w:cs="Arial"/>
              </w:rPr>
              <w:lastRenderedPageBreak/>
              <w:t>the slow progress and setting specific targets and action plans for improvement.</w:t>
            </w:r>
          </w:p>
          <w:p w:rsidR="5A2156CD" w:rsidP="5A2156CD" w:rsidRDefault="5A2156CD" w14:paraId="0EEFB2F9" w14:textId="18208157">
            <w:pPr>
              <w:rPr>
                <w:rFonts w:ascii="Verdana" w:hAnsi="Verdana" w:cs="Arial"/>
                <w:b/>
                <w:bCs/>
              </w:rPr>
            </w:pPr>
          </w:p>
        </w:tc>
        <w:tc>
          <w:tcPr>
            <w:tcW w:w="2126" w:type="dxa"/>
            <w:tcMar/>
          </w:tcPr>
          <w:p w:rsidR="5A2156CD" w:rsidP="5A2156CD" w:rsidRDefault="5A2156CD" w14:paraId="519664F0" w14:textId="651FE642">
            <w:pPr>
              <w:spacing w:before="60" w:after="60"/>
              <w:rPr>
                <w:rFonts w:ascii="Verdana" w:hAnsi="Verdana" w:cs="Arial"/>
              </w:rPr>
            </w:pPr>
            <w:r w:rsidRPr="5A2156CD">
              <w:rPr>
                <w:rFonts w:ascii="Verdana" w:hAnsi="Verdana" w:cs="Arial"/>
              </w:rPr>
              <w:lastRenderedPageBreak/>
              <w:t>Senior Programme Director</w:t>
            </w:r>
          </w:p>
        </w:tc>
        <w:tc>
          <w:tcPr>
            <w:tcW w:w="1672" w:type="dxa"/>
            <w:tcMar/>
          </w:tcPr>
          <w:p w:rsidR="5A2156CD" w:rsidP="5A2156CD" w:rsidRDefault="5A2156CD" w14:paraId="307BF2E8" w14:textId="7D517AA3">
            <w:pPr>
              <w:spacing w:before="60" w:after="60"/>
              <w:rPr>
                <w:rFonts w:ascii="Verdana" w:hAnsi="Verdana" w:cs="Arial"/>
              </w:rPr>
            </w:pPr>
            <w:r w:rsidRPr="5A2156CD">
              <w:rPr>
                <w:rFonts w:ascii="Verdana" w:hAnsi="Verdana" w:cs="Arial"/>
              </w:rPr>
              <w:t xml:space="preserve">July 2025 </w:t>
            </w:r>
          </w:p>
        </w:tc>
        <w:tc>
          <w:tcPr>
            <w:tcW w:w="3178" w:type="dxa"/>
            <w:tcMar/>
          </w:tcPr>
          <w:p w:rsidR="22916FFF" w:rsidP="5A2156CD" w:rsidRDefault="22916FFF" w14:paraId="486A34DF" w14:textId="0DFBE7C2">
            <w:pPr>
              <w:spacing w:before="60" w:after="60"/>
              <w:rPr>
                <w:rFonts w:ascii="Verdana" w:hAnsi="Verdana" w:cs="Arial"/>
                <w:b/>
                <w:bCs/>
              </w:rPr>
            </w:pPr>
            <w:r w:rsidRPr="5A2156CD">
              <w:rPr>
                <w:rFonts w:ascii="Verdana" w:hAnsi="Verdana" w:cs="Arial"/>
                <w:b/>
                <w:bCs/>
              </w:rPr>
              <w:t>Completed.</w:t>
            </w:r>
          </w:p>
          <w:p w:rsidR="5A2156CD" w:rsidP="5A2156CD" w:rsidRDefault="5A2156CD" w14:paraId="5E803461" w14:textId="622C628C">
            <w:pPr>
              <w:spacing w:before="60" w:after="60"/>
              <w:rPr>
                <w:rFonts w:ascii="Verdana" w:hAnsi="Verdana" w:cs="Arial"/>
              </w:rPr>
            </w:pPr>
            <w:r w:rsidRPr="5A2156CD">
              <w:rPr>
                <w:rFonts w:ascii="Verdana" w:hAnsi="Verdana" w:cs="Arial"/>
              </w:rPr>
              <w:t>To be included in the July 2025 agenda.</w:t>
            </w:r>
          </w:p>
        </w:tc>
      </w:tr>
      <w:tr w:rsidR="5A2156CD" w:rsidTr="17936483" w14:paraId="05AF5E83" w14:textId="77777777">
        <w:trPr>
          <w:trHeight w:val="300"/>
        </w:trPr>
        <w:tc>
          <w:tcPr>
            <w:tcW w:w="1107" w:type="dxa"/>
            <w:tcMar/>
          </w:tcPr>
          <w:p w:rsidRPr="00157DBF" w:rsidR="5A2156CD" w:rsidP="00157DBF" w:rsidRDefault="00571F41" w14:paraId="15B7DE66" w14:textId="224D0554">
            <w:pPr>
              <w:jc w:val="center"/>
              <w:rPr>
                <w:rFonts w:ascii="Verdana" w:hAnsi="Verdana" w:cs="Arial"/>
                <w:b/>
                <w:bCs/>
              </w:rPr>
            </w:pPr>
            <w:r w:rsidRPr="00157DBF">
              <w:rPr>
                <w:rFonts w:ascii="Verdana" w:hAnsi="Verdana" w:cs="Arial"/>
                <w:b/>
                <w:bCs/>
              </w:rPr>
              <w:t>6.</w:t>
            </w:r>
          </w:p>
        </w:tc>
        <w:tc>
          <w:tcPr>
            <w:tcW w:w="1305" w:type="dxa"/>
            <w:tcMar/>
          </w:tcPr>
          <w:p w:rsidR="5A2156CD" w:rsidP="5A2156CD" w:rsidRDefault="5A2156CD" w14:paraId="52B447F3" w14:textId="1DEE5795">
            <w:pPr>
              <w:rPr>
                <w:rFonts w:ascii="Verdana" w:hAnsi="Verdana" w:cs="Arial"/>
                <w:b/>
                <w:bCs/>
              </w:rPr>
            </w:pPr>
            <w:r w:rsidRPr="5A2156CD">
              <w:rPr>
                <w:rFonts w:ascii="Verdana" w:hAnsi="Verdana" w:cs="Arial"/>
                <w:b/>
                <w:bCs/>
              </w:rPr>
              <w:t>107/25</w:t>
            </w:r>
          </w:p>
        </w:tc>
        <w:tc>
          <w:tcPr>
            <w:tcW w:w="1559" w:type="dxa"/>
            <w:tcMar/>
          </w:tcPr>
          <w:p w:rsidR="5A2156CD" w:rsidP="5A2156CD" w:rsidRDefault="5A2156CD" w14:paraId="7858BDCB" w14:textId="6303650E">
            <w:pPr>
              <w:rPr>
                <w:rFonts w:ascii="Verdana" w:hAnsi="Verdana" w:cs="Arial"/>
              </w:rPr>
            </w:pPr>
            <w:r w:rsidRPr="5A2156CD">
              <w:rPr>
                <w:rFonts w:ascii="Verdana" w:hAnsi="Verdana" w:cs="Arial"/>
              </w:rPr>
              <w:t xml:space="preserve">24/06/25 </w:t>
            </w:r>
          </w:p>
        </w:tc>
        <w:tc>
          <w:tcPr>
            <w:tcW w:w="4111" w:type="dxa"/>
            <w:tcMar/>
          </w:tcPr>
          <w:p w:rsidR="5A2156CD" w:rsidRDefault="5A2156CD" w14:paraId="27AA2439" w14:textId="1D9972E1">
            <w:r w:rsidRPr="5A2156CD">
              <w:rPr>
                <w:rFonts w:ascii="Verdana" w:hAnsi="Verdana" w:eastAsia="Verdana" w:cs="Verdana"/>
              </w:rPr>
              <w:t>Refer the issues relating to Healthcare-Associated Infections (HCAIs) and the occurrence of never events in April and May 2025 to the Quality and Safety Committee for further consideration, with a view to ensuring additional scrutiny and oversight.</w:t>
            </w:r>
          </w:p>
        </w:tc>
        <w:tc>
          <w:tcPr>
            <w:tcW w:w="2126" w:type="dxa"/>
            <w:tcMar/>
          </w:tcPr>
          <w:p w:rsidR="5A2156CD" w:rsidP="5A2156CD" w:rsidRDefault="5A2156CD" w14:paraId="662B188F" w14:textId="36CC3E98">
            <w:pPr>
              <w:rPr>
                <w:rFonts w:ascii="Verdana" w:hAnsi="Verdana" w:cs="Arial"/>
              </w:rPr>
            </w:pPr>
            <w:r w:rsidRPr="5A2156CD">
              <w:rPr>
                <w:rFonts w:ascii="Verdana" w:hAnsi="Verdana" w:cs="Arial"/>
              </w:rPr>
              <w:t xml:space="preserve">Corporate Governance </w:t>
            </w:r>
          </w:p>
        </w:tc>
        <w:tc>
          <w:tcPr>
            <w:tcW w:w="1672" w:type="dxa"/>
            <w:tcMar/>
          </w:tcPr>
          <w:p w:rsidR="5A2156CD" w:rsidP="5A2156CD" w:rsidRDefault="5A2156CD" w14:paraId="45A159FD" w14:textId="641BA91B">
            <w:pPr>
              <w:rPr>
                <w:rFonts w:ascii="Verdana" w:hAnsi="Verdana" w:cs="Arial"/>
              </w:rPr>
            </w:pPr>
            <w:r w:rsidRPr="5A2156CD">
              <w:rPr>
                <w:rFonts w:ascii="Verdana" w:hAnsi="Verdana" w:cs="Arial"/>
              </w:rPr>
              <w:t>July 2025</w:t>
            </w:r>
          </w:p>
        </w:tc>
        <w:tc>
          <w:tcPr>
            <w:tcW w:w="3178" w:type="dxa"/>
            <w:tcMar/>
          </w:tcPr>
          <w:p w:rsidR="1BC26DAC" w:rsidP="5A2156CD" w:rsidRDefault="1BC26DAC" w14:paraId="2B648201" w14:textId="19612329">
            <w:pPr>
              <w:rPr>
                <w:rFonts w:ascii="Verdana" w:hAnsi="Verdana" w:cs="Arial"/>
                <w:b/>
                <w:bCs/>
              </w:rPr>
            </w:pPr>
            <w:r w:rsidRPr="5A2156CD">
              <w:rPr>
                <w:rFonts w:ascii="Verdana" w:hAnsi="Verdana" w:cs="Arial"/>
                <w:b/>
                <w:bCs/>
              </w:rPr>
              <w:t>Completed.</w:t>
            </w:r>
          </w:p>
          <w:p w:rsidR="5A2156CD" w:rsidP="5A2156CD" w:rsidRDefault="5A2156CD" w14:paraId="6D6E737B" w14:textId="263C84A8">
            <w:pPr>
              <w:rPr>
                <w:rFonts w:ascii="Verdana" w:hAnsi="Verdana" w:cs="Arial"/>
              </w:rPr>
            </w:pPr>
            <w:r w:rsidRPr="5A2156CD">
              <w:rPr>
                <w:rFonts w:ascii="Verdana" w:hAnsi="Verdana" w:cs="Arial"/>
              </w:rPr>
              <w:t xml:space="preserve">It has been referred to the Quality and Safety Chair. </w:t>
            </w:r>
          </w:p>
        </w:tc>
      </w:tr>
      <w:tr w:rsidR="5A2156CD" w:rsidTr="17936483" w14:paraId="65321454" w14:textId="77777777">
        <w:trPr>
          <w:trHeight w:val="300"/>
        </w:trPr>
        <w:tc>
          <w:tcPr>
            <w:tcW w:w="1107" w:type="dxa"/>
            <w:tcMar/>
          </w:tcPr>
          <w:p w:rsidRPr="00157DBF" w:rsidR="5A2156CD" w:rsidP="00157DBF" w:rsidRDefault="00571F41" w14:paraId="64AD93CC" w14:textId="2A5E417E">
            <w:pPr>
              <w:jc w:val="center"/>
              <w:rPr>
                <w:rFonts w:ascii="Verdana" w:hAnsi="Verdana" w:cs="Arial"/>
                <w:b/>
                <w:bCs/>
              </w:rPr>
            </w:pPr>
            <w:r w:rsidRPr="00157DBF">
              <w:rPr>
                <w:rFonts w:ascii="Verdana" w:hAnsi="Verdana" w:cs="Arial"/>
                <w:b/>
                <w:bCs/>
              </w:rPr>
              <w:t>7</w:t>
            </w:r>
            <w:r w:rsidR="00157DBF">
              <w:rPr>
                <w:rFonts w:ascii="Verdana" w:hAnsi="Verdana" w:cs="Arial"/>
                <w:b/>
                <w:bCs/>
              </w:rPr>
              <w:t>.</w:t>
            </w:r>
          </w:p>
        </w:tc>
        <w:tc>
          <w:tcPr>
            <w:tcW w:w="1305" w:type="dxa"/>
            <w:tcMar/>
          </w:tcPr>
          <w:p w:rsidR="5A2156CD" w:rsidP="5A2156CD" w:rsidRDefault="5A2156CD" w14:paraId="2D575159" w14:textId="115D28CF">
            <w:pPr>
              <w:spacing w:before="60" w:after="60"/>
              <w:rPr>
                <w:rFonts w:ascii="Verdana" w:hAnsi="Verdana" w:cs="Arial"/>
                <w:b/>
                <w:bCs/>
              </w:rPr>
            </w:pPr>
            <w:r w:rsidRPr="5A2156CD">
              <w:rPr>
                <w:rFonts w:ascii="Verdana" w:hAnsi="Verdana" w:cs="Arial"/>
                <w:b/>
                <w:bCs/>
              </w:rPr>
              <w:t>87/25</w:t>
            </w:r>
          </w:p>
        </w:tc>
        <w:tc>
          <w:tcPr>
            <w:tcW w:w="1559" w:type="dxa"/>
            <w:tcMar/>
          </w:tcPr>
          <w:p w:rsidR="5A2156CD" w:rsidP="5A2156CD" w:rsidRDefault="5A2156CD" w14:paraId="3E834585" w14:textId="4151CFEE">
            <w:pPr>
              <w:spacing w:before="60" w:after="60"/>
              <w:rPr>
                <w:rFonts w:ascii="Verdana" w:hAnsi="Verdana" w:cs="Arial"/>
              </w:rPr>
            </w:pPr>
            <w:r w:rsidRPr="5A2156CD">
              <w:rPr>
                <w:rFonts w:ascii="Verdana" w:hAnsi="Verdana" w:cs="Arial"/>
              </w:rPr>
              <w:t xml:space="preserve">27/05/25 </w:t>
            </w:r>
          </w:p>
        </w:tc>
        <w:tc>
          <w:tcPr>
            <w:tcW w:w="4111" w:type="dxa"/>
            <w:tcMar/>
          </w:tcPr>
          <w:p w:rsidR="5A2156CD" w:rsidP="5A2156CD" w:rsidRDefault="5A2156CD" w14:paraId="1EF41B45" w14:textId="78DC2F26">
            <w:pPr>
              <w:spacing w:before="60" w:after="60"/>
              <w:rPr>
                <w:rFonts w:ascii="Verdana" w:hAnsi="Verdana" w:cs="Arial"/>
              </w:rPr>
            </w:pPr>
            <w:r w:rsidRPr="5A2156CD">
              <w:rPr>
                <w:rFonts w:ascii="Verdana" w:hAnsi="Verdana" w:cs="Arial"/>
              </w:rPr>
              <w:t>To provide a future update to the Committee on D2RA impact, Navigation Hub developments, the new medical consultant model, and the Anglesey Ward test of change.</w:t>
            </w:r>
          </w:p>
        </w:tc>
        <w:tc>
          <w:tcPr>
            <w:tcW w:w="2126" w:type="dxa"/>
            <w:tcMar/>
          </w:tcPr>
          <w:p w:rsidR="5A2156CD" w:rsidP="5A2156CD" w:rsidRDefault="5A2156CD" w14:paraId="7726042D" w14:textId="03D1A0EC">
            <w:pPr>
              <w:spacing w:before="60" w:after="60"/>
              <w:rPr>
                <w:rFonts w:ascii="Verdana" w:hAnsi="Verdana" w:cs="Arial"/>
              </w:rPr>
            </w:pPr>
            <w:r w:rsidRPr="5A2156CD">
              <w:rPr>
                <w:rFonts w:ascii="Verdana" w:hAnsi="Verdana" w:cs="Arial"/>
              </w:rPr>
              <w:t xml:space="preserve">Chief Operating Officer/ Assistant Director of Operations </w:t>
            </w:r>
          </w:p>
        </w:tc>
        <w:tc>
          <w:tcPr>
            <w:tcW w:w="1672" w:type="dxa"/>
            <w:tcMar/>
          </w:tcPr>
          <w:p w:rsidR="5A2156CD" w:rsidP="5A2156CD" w:rsidRDefault="5A2156CD" w14:paraId="4736EF08" w14:textId="68B49F5F">
            <w:pPr>
              <w:spacing w:before="60" w:after="60"/>
              <w:rPr>
                <w:rFonts w:ascii="Verdana" w:hAnsi="Verdana" w:cs="Arial"/>
              </w:rPr>
            </w:pPr>
            <w:r w:rsidRPr="5A2156CD">
              <w:rPr>
                <w:rFonts w:ascii="Verdana" w:hAnsi="Verdana" w:cs="Arial"/>
              </w:rPr>
              <w:t xml:space="preserve">July 2025 </w:t>
            </w:r>
          </w:p>
        </w:tc>
        <w:tc>
          <w:tcPr>
            <w:tcW w:w="3178" w:type="dxa"/>
            <w:tcMar/>
          </w:tcPr>
          <w:p w:rsidR="1CFB248B" w:rsidP="5A2156CD" w:rsidRDefault="1CFB248B" w14:paraId="70DAFD4A" w14:textId="69F8081E">
            <w:pPr>
              <w:spacing w:before="60" w:after="60"/>
              <w:rPr>
                <w:rFonts w:ascii="Verdana" w:hAnsi="Verdana" w:cs="Arial"/>
                <w:b/>
                <w:bCs/>
              </w:rPr>
            </w:pPr>
            <w:r w:rsidRPr="5A2156CD">
              <w:rPr>
                <w:rFonts w:ascii="Verdana" w:hAnsi="Verdana" w:cs="Arial"/>
                <w:b/>
                <w:bCs/>
              </w:rPr>
              <w:t>Completed.</w:t>
            </w:r>
          </w:p>
          <w:p w:rsidR="5A2156CD" w:rsidP="5A2156CD" w:rsidRDefault="5A2156CD" w14:paraId="0948C219" w14:textId="160E0E29">
            <w:pPr>
              <w:spacing w:before="60" w:after="60"/>
              <w:rPr>
                <w:rFonts w:ascii="Verdana" w:hAnsi="Verdana" w:cs="Arial"/>
              </w:rPr>
            </w:pPr>
            <w:r w:rsidRPr="5A2156CD">
              <w:rPr>
                <w:rFonts w:ascii="Verdana" w:hAnsi="Verdana" w:cs="Arial"/>
              </w:rPr>
              <w:t xml:space="preserve">To be included in the July 2025 agenda. </w:t>
            </w:r>
          </w:p>
        </w:tc>
      </w:tr>
    </w:tbl>
    <w:p w:rsidR="24F6B157" w:rsidRDefault="24F6B157" w14:paraId="3EE6A6C1" w14:textId="3A9933A5"/>
    <w:p w:rsidRPr="00DE0998" w:rsidR="004E0B88" w:rsidP="00C841D0" w:rsidRDefault="004E0B88" w14:paraId="4E93522D" w14:textId="77777777">
      <w:pPr>
        <w:pStyle w:val="LightGrid-Accent31"/>
        <w:keepLines/>
        <w:pBdr>
          <w:top w:val="none" w:color="auto" w:sz="0" w:space="0"/>
          <w:left w:val="none" w:color="auto" w:sz="0" w:space="0"/>
          <w:bottom w:val="none" w:color="auto" w:sz="0" w:space="0"/>
          <w:right w:val="none" w:color="auto" w:sz="0" w:space="0"/>
          <w:between w:val="none" w:color="auto" w:sz="0" w:space="0"/>
          <w:bar w:val="none" w:color="auto" w:sz="0"/>
        </w:pBdr>
        <w:tabs>
          <w:tab w:val="left" w:pos="9105"/>
        </w:tabs>
        <w:ind w:left="0" w:right="232"/>
        <w:contextualSpacing/>
        <w:rPr>
          <w:rFonts w:ascii="Verdana" w:hAnsi="Verdana" w:cs="Arial"/>
          <w:b/>
        </w:rPr>
      </w:pPr>
    </w:p>
    <w:p w:rsidRPr="00DE0998" w:rsidR="004E0B88" w:rsidP="00C841D0" w:rsidRDefault="004E0B88" w14:paraId="04C46E67" w14:textId="5DFA7DAB">
      <w:pPr>
        <w:pStyle w:val="LightGrid-Accent31"/>
        <w:keepLines/>
        <w:pBdr>
          <w:top w:val="none" w:color="auto" w:sz="0" w:space="0"/>
          <w:left w:val="none" w:color="auto" w:sz="0" w:space="0"/>
          <w:bottom w:val="none" w:color="auto" w:sz="0" w:space="0"/>
          <w:right w:val="none" w:color="auto" w:sz="0" w:space="0"/>
          <w:between w:val="none" w:color="auto" w:sz="0" w:space="0"/>
          <w:bar w:val="none" w:color="auto" w:sz="0"/>
        </w:pBdr>
        <w:tabs>
          <w:tab w:val="left" w:pos="9105"/>
        </w:tabs>
        <w:ind w:left="0" w:right="232"/>
        <w:contextualSpacing/>
        <w:rPr>
          <w:rFonts w:ascii="Verdana" w:hAnsi="Verdana" w:cs="Arial"/>
          <w:b/>
        </w:rPr>
      </w:pPr>
    </w:p>
    <w:p w:rsidRPr="00DE0998" w:rsidR="00186D91" w:rsidP="00C841D0" w:rsidRDefault="00186D91" w14:paraId="6DB3FE88" w14:textId="2D389973">
      <w:pPr>
        <w:pStyle w:val="LightGrid-Accent31"/>
        <w:keepLines/>
        <w:pBdr>
          <w:top w:val="none" w:color="auto" w:sz="0" w:space="0"/>
          <w:left w:val="none" w:color="auto" w:sz="0" w:space="0"/>
          <w:bottom w:val="none" w:color="auto" w:sz="0" w:space="0"/>
          <w:right w:val="none" w:color="auto" w:sz="0" w:space="0"/>
          <w:between w:val="none" w:color="auto" w:sz="0" w:space="0"/>
          <w:bar w:val="none" w:color="auto" w:sz="0"/>
        </w:pBdr>
        <w:tabs>
          <w:tab w:val="left" w:pos="9105"/>
        </w:tabs>
        <w:ind w:left="0" w:right="232"/>
        <w:contextualSpacing/>
        <w:rPr>
          <w:rFonts w:ascii="Verdana" w:hAnsi="Verdana" w:cs="Arial"/>
          <w:b/>
        </w:rPr>
      </w:pPr>
    </w:p>
    <w:p w:rsidRPr="00DE0998" w:rsidR="00186D91" w:rsidP="00C841D0" w:rsidRDefault="00186D91" w14:paraId="6F6395EF" w14:textId="5A7BE4C3">
      <w:pPr>
        <w:pStyle w:val="LightGrid-Accent31"/>
        <w:keepLines/>
        <w:pBdr>
          <w:top w:val="none" w:color="auto" w:sz="0" w:space="0"/>
          <w:left w:val="none" w:color="auto" w:sz="0" w:space="0"/>
          <w:bottom w:val="none" w:color="auto" w:sz="0" w:space="0"/>
          <w:right w:val="none" w:color="auto" w:sz="0" w:space="0"/>
          <w:between w:val="none" w:color="auto" w:sz="0" w:space="0"/>
          <w:bar w:val="none" w:color="auto" w:sz="0"/>
        </w:pBdr>
        <w:tabs>
          <w:tab w:val="left" w:pos="9105"/>
        </w:tabs>
        <w:ind w:left="0" w:right="232"/>
        <w:contextualSpacing/>
        <w:rPr>
          <w:rFonts w:ascii="Verdana" w:hAnsi="Verdana" w:cs="Arial"/>
          <w:b/>
        </w:rPr>
      </w:pPr>
    </w:p>
    <w:p w:rsidRPr="00DE0998" w:rsidR="004E0B88" w:rsidP="00C841D0" w:rsidRDefault="004E0B88" w14:paraId="21DFB797" w14:textId="77777777">
      <w:pPr>
        <w:pStyle w:val="LightGrid-Accent31"/>
        <w:keepLines/>
        <w:pBdr>
          <w:top w:val="none" w:color="auto" w:sz="0" w:space="0"/>
          <w:left w:val="none" w:color="auto" w:sz="0" w:space="0"/>
          <w:bottom w:val="none" w:color="auto" w:sz="0" w:space="0"/>
          <w:right w:val="none" w:color="auto" w:sz="0" w:space="0"/>
          <w:between w:val="none" w:color="auto" w:sz="0" w:space="0"/>
          <w:bar w:val="none" w:color="auto" w:sz="0"/>
        </w:pBdr>
        <w:tabs>
          <w:tab w:val="left" w:pos="9105"/>
        </w:tabs>
        <w:ind w:left="0" w:right="232"/>
        <w:contextualSpacing/>
        <w:rPr>
          <w:rFonts w:ascii="Verdana" w:hAnsi="Verdana" w:cs="Arial"/>
          <w:b/>
        </w:rPr>
      </w:pPr>
    </w:p>
    <w:p w:rsidR="004E0B88" w:rsidP="00C841D0" w:rsidRDefault="004E0B88" w14:paraId="1E92E91C" w14:textId="77777777">
      <w:pPr>
        <w:pStyle w:val="LightGrid-Accent31"/>
        <w:keepLines/>
        <w:pBdr>
          <w:top w:val="none" w:color="auto" w:sz="0" w:space="0"/>
          <w:left w:val="none" w:color="auto" w:sz="0" w:space="0"/>
          <w:bottom w:val="none" w:color="auto" w:sz="0" w:space="0"/>
          <w:right w:val="none" w:color="auto" w:sz="0" w:space="0"/>
          <w:between w:val="none" w:color="auto" w:sz="0" w:space="0"/>
          <w:bar w:val="none" w:color="auto" w:sz="0"/>
        </w:pBdr>
        <w:tabs>
          <w:tab w:val="left" w:pos="9105"/>
        </w:tabs>
        <w:ind w:left="0" w:right="232"/>
        <w:contextualSpacing/>
        <w:rPr>
          <w:rFonts w:ascii="Verdana" w:hAnsi="Verdana" w:cs="Arial"/>
          <w:b/>
        </w:rPr>
      </w:pPr>
    </w:p>
    <w:p w:rsidR="009121C6" w:rsidP="00C841D0" w:rsidRDefault="009121C6" w14:paraId="4F07D53B" w14:textId="77777777">
      <w:pPr>
        <w:pStyle w:val="LightGrid-Accent31"/>
        <w:keepLines/>
        <w:pBdr>
          <w:top w:val="none" w:color="auto" w:sz="0" w:space="0"/>
          <w:left w:val="none" w:color="auto" w:sz="0" w:space="0"/>
          <w:bottom w:val="none" w:color="auto" w:sz="0" w:space="0"/>
          <w:right w:val="none" w:color="auto" w:sz="0" w:space="0"/>
          <w:between w:val="none" w:color="auto" w:sz="0" w:space="0"/>
          <w:bar w:val="none" w:color="auto" w:sz="0"/>
        </w:pBdr>
        <w:tabs>
          <w:tab w:val="left" w:pos="9105"/>
        </w:tabs>
        <w:ind w:left="0" w:right="232"/>
        <w:contextualSpacing/>
        <w:rPr>
          <w:rFonts w:ascii="Verdana" w:hAnsi="Verdana" w:cs="Arial"/>
          <w:b/>
        </w:rPr>
      </w:pPr>
    </w:p>
    <w:p w:rsidRPr="00DE0998" w:rsidR="009121C6" w:rsidP="00C841D0" w:rsidRDefault="009121C6" w14:paraId="6CDC1F9F" w14:textId="77777777">
      <w:pPr>
        <w:pStyle w:val="LightGrid-Accent31"/>
        <w:keepLines/>
        <w:pBdr>
          <w:top w:val="none" w:color="auto" w:sz="0" w:space="0"/>
          <w:left w:val="none" w:color="auto" w:sz="0" w:space="0"/>
          <w:bottom w:val="none" w:color="auto" w:sz="0" w:space="0"/>
          <w:right w:val="none" w:color="auto" w:sz="0" w:space="0"/>
          <w:between w:val="none" w:color="auto" w:sz="0" w:space="0"/>
          <w:bar w:val="none" w:color="auto" w:sz="0"/>
        </w:pBdr>
        <w:tabs>
          <w:tab w:val="left" w:pos="9105"/>
        </w:tabs>
        <w:ind w:left="0" w:right="232"/>
        <w:contextualSpacing/>
        <w:rPr>
          <w:rFonts w:ascii="Verdana" w:hAnsi="Verdana" w:cs="Arial"/>
          <w:b/>
        </w:rPr>
      </w:pPr>
    </w:p>
    <w:p w:rsidRPr="00DE0998" w:rsidR="004E0B88" w:rsidP="00C841D0" w:rsidRDefault="004E0B88" w14:paraId="05059511" w14:textId="77777777">
      <w:pPr>
        <w:pStyle w:val="LightGrid-Accent31"/>
        <w:keepLines/>
        <w:pBdr>
          <w:top w:val="none" w:color="auto" w:sz="0" w:space="0"/>
          <w:left w:val="none" w:color="auto" w:sz="0" w:space="0"/>
          <w:bottom w:val="none" w:color="auto" w:sz="0" w:space="0"/>
          <w:right w:val="none" w:color="auto" w:sz="0" w:space="0"/>
          <w:between w:val="none" w:color="auto" w:sz="0" w:space="0"/>
          <w:bar w:val="none" w:color="auto" w:sz="0"/>
        </w:pBdr>
        <w:tabs>
          <w:tab w:val="left" w:pos="9105"/>
        </w:tabs>
        <w:ind w:left="0" w:right="232"/>
        <w:contextualSpacing/>
        <w:rPr>
          <w:rFonts w:ascii="Verdana" w:hAnsi="Verdana" w:cs="Arial"/>
          <w:b/>
        </w:rPr>
      </w:pPr>
    </w:p>
    <w:p w:rsidRPr="00DE0998" w:rsidR="00801683" w:rsidP="00BB3C2B" w:rsidRDefault="00801683" w14:paraId="3C7A591A" w14:textId="529D9E99">
      <w:pPr>
        <w:pStyle w:val="LightGrid-Accent31"/>
        <w:keepLines/>
        <w:pBdr>
          <w:top w:val="none" w:color="auto" w:sz="0" w:space="0"/>
          <w:left w:val="none" w:color="auto" w:sz="0" w:space="0"/>
          <w:bottom w:val="none" w:color="auto" w:sz="0" w:space="0"/>
          <w:right w:val="none" w:color="auto" w:sz="0" w:space="0"/>
          <w:between w:val="none" w:color="auto" w:sz="0" w:space="0"/>
          <w:bar w:val="none" w:color="auto" w:sz="0"/>
        </w:pBdr>
        <w:tabs>
          <w:tab w:val="left" w:pos="9105"/>
        </w:tabs>
        <w:ind w:left="0" w:right="232"/>
        <w:contextualSpacing/>
        <w:rPr>
          <w:rFonts w:ascii="Verdana" w:hAnsi="Verdana" w:cs="Arial"/>
          <w:b/>
        </w:rPr>
      </w:pPr>
      <w:r w:rsidRPr="00DE0998">
        <w:rPr>
          <w:rFonts w:ascii="Verdana" w:hAnsi="Verdana" w:cs="Arial"/>
          <w:b/>
        </w:rPr>
        <w:lastRenderedPageBreak/>
        <w:t>Financial Reporting and Monitoring Final Internal Audit Report Actions</w:t>
      </w:r>
    </w:p>
    <w:p w:rsidRPr="00DE0998" w:rsidR="00801683" w:rsidP="00801683" w:rsidRDefault="00801683" w14:paraId="3CB90FA4" w14:textId="77777777">
      <w:pPr>
        <w:pStyle w:val="LightGrid-Accent31"/>
        <w:keepLines/>
        <w:pBdr>
          <w:top w:val="none" w:color="auto" w:sz="0" w:space="0"/>
          <w:left w:val="none" w:color="auto" w:sz="0" w:space="0"/>
          <w:bottom w:val="none" w:color="auto" w:sz="0" w:space="0"/>
          <w:right w:val="none" w:color="auto" w:sz="0" w:space="0"/>
          <w:between w:val="none" w:color="auto" w:sz="0" w:space="0"/>
          <w:bar w:val="none" w:color="auto" w:sz="0"/>
        </w:pBdr>
        <w:ind w:left="0" w:right="232"/>
        <w:contextualSpacing/>
        <w:jc w:val="center"/>
        <w:rPr>
          <w:rFonts w:ascii="Verdana" w:hAnsi="Verdana" w:cs="Arial"/>
          <w:b/>
        </w:rPr>
      </w:pPr>
    </w:p>
    <w:tbl>
      <w:tblPr>
        <w:tblW w:w="0" w:type="auto"/>
        <w:tblInd w:w="-31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1470"/>
        <w:gridCol w:w="3820"/>
        <w:gridCol w:w="2427"/>
        <w:gridCol w:w="2299"/>
        <w:gridCol w:w="4250"/>
      </w:tblGrid>
      <w:tr w:rsidRPr="00DE0998" w:rsidR="00C841D0" w:rsidTr="001C5D6E" w14:paraId="62FF9602" w14:textId="77777777">
        <w:tc>
          <w:tcPr>
            <w:tcW w:w="1560" w:type="dxa"/>
            <w:shd w:val="clear" w:color="auto" w:fill="9CC2E5"/>
          </w:tcPr>
          <w:p w:rsidRPr="00DE0998" w:rsidR="00C841D0" w:rsidP="00C841D0" w:rsidRDefault="00C841D0" w14:paraId="2299CE36" w14:textId="77777777">
            <w:pPr>
              <w:pStyle w:val="LightGrid-Accent31"/>
              <w:rPr>
                <w:rFonts w:ascii="Verdana" w:hAnsi="Verdana" w:cs="Arial"/>
                <w:b/>
                <w:sz w:val="22"/>
                <w:szCs w:val="22"/>
                <w:lang w:val="en-GB"/>
              </w:rPr>
            </w:pPr>
            <w:r w:rsidRPr="00DE0998">
              <w:rPr>
                <w:rFonts w:ascii="Verdana" w:hAnsi="Verdana" w:cs="Arial"/>
                <w:b/>
                <w:sz w:val="22"/>
                <w:szCs w:val="22"/>
                <w:lang w:val="en-GB"/>
              </w:rPr>
              <w:t>Ref No:</w:t>
            </w:r>
          </w:p>
        </w:tc>
        <w:tc>
          <w:tcPr>
            <w:tcW w:w="4427" w:type="dxa"/>
            <w:shd w:val="clear" w:color="auto" w:fill="9CC2E5"/>
          </w:tcPr>
          <w:p w:rsidRPr="00DE0998" w:rsidR="00C841D0" w:rsidP="00C841D0" w:rsidRDefault="00C841D0" w14:paraId="0188B9F9" w14:textId="77777777">
            <w:pPr>
              <w:pStyle w:val="LightGrid-Accent31"/>
              <w:rPr>
                <w:rFonts w:ascii="Verdana" w:hAnsi="Verdana" w:cs="Arial"/>
                <w:b/>
                <w:sz w:val="22"/>
                <w:szCs w:val="22"/>
                <w:lang w:val="en-GB"/>
              </w:rPr>
            </w:pPr>
            <w:r w:rsidRPr="00DE0998">
              <w:rPr>
                <w:rFonts w:ascii="Verdana" w:hAnsi="Verdana" w:cs="Arial"/>
                <w:b/>
                <w:sz w:val="22"/>
                <w:szCs w:val="22"/>
                <w:lang w:val="en-GB"/>
              </w:rPr>
              <w:t>Recommendation</w:t>
            </w:r>
          </w:p>
        </w:tc>
        <w:tc>
          <w:tcPr>
            <w:tcW w:w="2835" w:type="dxa"/>
            <w:shd w:val="clear" w:color="auto" w:fill="9CC2E5"/>
          </w:tcPr>
          <w:p w:rsidRPr="00DE0998" w:rsidR="00C841D0" w:rsidP="00C841D0" w:rsidRDefault="00C841D0" w14:paraId="75533C74" w14:textId="77777777">
            <w:pPr>
              <w:pStyle w:val="LightGrid-Accent31"/>
              <w:rPr>
                <w:rFonts w:ascii="Verdana" w:hAnsi="Verdana" w:cs="Arial"/>
                <w:b/>
                <w:sz w:val="22"/>
                <w:szCs w:val="22"/>
                <w:lang w:val="en-GB"/>
              </w:rPr>
            </w:pPr>
            <w:r w:rsidRPr="00DE0998">
              <w:rPr>
                <w:rFonts w:ascii="Verdana" w:hAnsi="Verdana" w:cs="Arial"/>
                <w:b/>
                <w:sz w:val="22"/>
                <w:szCs w:val="22"/>
                <w:lang w:val="en-GB"/>
              </w:rPr>
              <w:t>Lead</w:t>
            </w:r>
          </w:p>
        </w:tc>
        <w:tc>
          <w:tcPr>
            <w:tcW w:w="2114" w:type="dxa"/>
            <w:shd w:val="clear" w:color="auto" w:fill="9CC2E5"/>
          </w:tcPr>
          <w:p w:rsidRPr="00DE0998" w:rsidR="00C841D0" w:rsidP="00C841D0" w:rsidRDefault="00C841D0" w14:paraId="1543146C" w14:textId="77777777">
            <w:pPr>
              <w:pStyle w:val="LightGrid-Accent31"/>
              <w:rPr>
                <w:rFonts w:ascii="Verdana" w:hAnsi="Verdana" w:cs="Arial"/>
                <w:b/>
                <w:sz w:val="22"/>
                <w:szCs w:val="22"/>
                <w:lang w:val="en-GB"/>
              </w:rPr>
            </w:pPr>
            <w:r w:rsidRPr="00DE0998">
              <w:rPr>
                <w:rFonts w:ascii="Verdana" w:hAnsi="Verdana" w:cs="Arial"/>
                <w:b/>
                <w:sz w:val="22"/>
                <w:szCs w:val="22"/>
                <w:lang w:val="en-GB"/>
              </w:rPr>
              <w:t>Timescales</w:t>
            </w:r>
          </w:p>
        </w:tc>
        <w:tc>
          <w:tcPr>
            <w:tcW w:w="3556" w:type="dxa"/>
            <w:shd w:val="clear" w:color="auto" w:fill="9CC2E5"/>
          </w:tcPr>
          <w:p w:rsidRPr="00DE0998" w:rsidR="00C841D0" w:rsidP="00C841D0" w:rsidRDefault="00C841D0" w14:paraId="49732FDA" w14:textId="77777777">
            <w:pPr>
              <w:pStyle w:val="LightGrid-Accent31"/>
              <w:rPr>
                <w:rFonts w:ascii="Verdana" w:hAnsi="Verdana" w:cs="Arial"/>
                <w:b/>
                <w:sz w:val="22"/>
                <w:szCs w:val="22"/>
                <w:lang w:val="en-GB"/>
              </w:rPr>
            </w:pPr>
            <w:r w:rsidRPr="00DE0998">
              <w:rPr>
                <w:rFonts w:ascii="Verdana" w:hAnsi="Verdana" w:cs="Arial"/>
                <w:b/>
                <w:sz w:val="22"/>
                <w:szCs w:val="22"/>
                <w:lang w:val="en-GB"/>
              </w:rPr>
              <w:t>Update</w:t>
            </w:r>
          </w:p>
        </w:tc>
      </w:tr>
      <w:tr w:rsidRPr="00DE0998" w:rsidR="00C841D0" w:rsidTr="001C5D6E" w14:paraId="2C4803D4" w14:textId="77777777">
        <w:tc>
          <w:tcPr>
            <w:tcW w:w="1560" w:type="dxa"/>
            <w:shd w:val="clear" w:color="auto" w:fill="00B050"/>
          </w:tcPr>
          <w:p w:rsidRPr="00DE0998" w:rsidR="00C841D0" w:rsidP="00C841D0" w:rsidRDefault="00C841D0" w14:paraId="022AC670" w14:textId="77777777">
            <w:pPr>
              <w:pStyle w:val="LightGrid-Accent31"/>
              <w:numPr>
                <w:ilvl w:val="0"/>
                <w:numId w:val="10"/>
              </w:numPr>
              <w:rPr>
                <w:rFonts w:ascii="Verdana" w:hAnsi="Verdana" w:cs="Arial"/>
                <w:b/>
                <w:sz w:val="22"/>
                <w:szCs w:val="22"/>
                <w:lang w:val="en-GB"/>
              </w:rPr>
            </w:pPr>
          </w:p>
        </w:tc>
        <w:tc>
          <w:tcPr>
            <w:tcW w:w="4427" w:type="dxa"/>
            <w:shd w:val="clear" w:color="auto" w:fill="00B050"/>
          </w:tcPr>
          <w:p w:rsidRPr="00DE0998" w:rsidR="00C841D0" w:rsidP="00C841D0" w:rsidRDefault="00C841D0" w14:paraId="3E0B65E5" w14:textId="77777777">
            <w:pPr>
              <w:pStyle w:val="LightGrid-Accent31"/>
              <w:rPr>
                <w:rFonts w:ascii="Verdana" w:hAnsi="Verdana" w:cs="Arial"/>
                <w:sz w:val="22"/>
                <w:szCs w:val="22"/>
                <w:lang w:val="en-GB"/>
              </w:rPr>
            </w:pPr>
            <w:r w:rsidRPr="00DE0998">
              <w:rPr>
                <w:rFonts w:ascii="Verdana" w:hAnsi="Verdana" w:cs="Arial"/>
                <w:sz w:val="22"/>
                <w:szCs w:val="22"/>
                <w:lang w:val="en-GB"/>
              </w:rPr>
              <w:t>The importance of signing and returning delegation letters is re-iterated to budget holders to formally recognise budget accountability</w:t>
            </w:r>
          </w:p>
        </w:tc>
        <w:tc>
          <w:tcPr>
            <w:tcW w:w="2835" w:type="dxa"/>
            <w:shd w:val="clear" w:color="auto" w:fill="00B050"/>
          </w:tcPr>
          <w:p w:rsidRPr="00DE0998" w:rsidR="00C841D0" w:rsidP="00C841D0" w:rsidRDefault="00C841D0" w14:paraId="5650C64D" w14:textId="77777777">
            <w:pPr>
              <w:pStyle w:val="LightGrid-Accent31"/>
              <w:rPr>
                <w:rFonts w:ascii="Verdana" w:hAnsi="Verdana" w:cs="Arial"/>
                <w:sz w:val="22"/>
                <w:szCs w:val="22"/>
                <w:lang w:val="en-GB"/>
              </w:rPr>
            </w:pPr>
            <w:r w:rsidRPr="00DE0998">
              <w:rPr>
                <w:rFonts w:ascii="Verdana" w:hAnsi="Verdana" w:cs="Arial"/>
                <w:sz w:val="22"/>
                <w:szCs w:val="22"/>
                <w:lang w:val="en-GB"/>
              </w:rPr>
              <w:t>Deputy Director of Finance</w:t>
            </w:r>
          </w:p>
        </w:tc>
        <w:tc>
          <w:tcPr>
            <w:tcW w:w="2114" w:type="dxa"/>
            <w:shd w:val="clear" w:color="auto" w:fill="00B050"/>
          </w:tcPr>
          <w:p w:rsidRPr="00DE0998" w:rsidR="00C841D0" w:rsidP="00C841D0" w:rsidRDefault="00C841D0" w14:paraId="73D46D15" w14:textId="77777777">
            <w:pPr>
              <w:pStyle w:val="LightGrid-Accent31"/>
              <w:rPr>
                <w:rFonts w:ascii="Verdana" w:hAnsi="Verdana" w:cs="Arial"/>
                <w:sz w:val="22"/>
                <w:szCs w:val="22"/>
                <w:lang w:val="en-GB"/>
              </w:rPr>
            </w:pPr>
            <w:r w:rsidRPr="00DE0998">
              <w:rPr>
                <w:rFonts w:ascii="Verdana" w:hAnsi="Verdana" w:cs="Arial"/>
                <w:sz w:val="22"/>
                <w:szCs w:val="22"/>
                <w:lang w:val="en-GB"/>
              </w:rPr>
              <w:t>Quarter 3 2022-23</w:t>
            </w:r>
          </w:p>
        </w:tc>
        <w:tc>
          <w:tcPr>
            <w:tcW w:w="3556" w:type="dxa"/>
            <w:shd w:val="clear" w:color="auto" w:fill="00B050"/>
          </w:tcPr>
          <w:p w:rsidRPr="00DE0998" w:rsidR="00A76257" w:rsidP="00A76257" w:rsidRDefault="00A76257" w14:paraId="3769BB29" w14:textId="77777777">
            <w:pPr>
              <w:pStyle w:val="LightGrid-Accent31"/>
              <w:rPr>
                <w:rFonts w:ascii="Verdana" w:hAnsi="Verdana" w:cs="Arial"/>
                <w:sz w:val="22"/>
                <w:szCs w:val="22"/>
                <w:lang w:val="en-GB"/>
              </w:rPr>
            </w:pPr>
            <w:r w:rsidRPr="00DE0998">
              <w:rPr>
                <w:rFonts w:ascii="Verdana" w:hAnsi="Verdana" w:cs="Arial"/>
                <w:sz w:val="22"/>
                <w:szCs w:val="22"/>
                <w:lang w:val="en-GB"/>
              </w:rPr>
              <w:t xml:space="preserve">CLOSED - The 2023/24 Letters have been issued to all Service Group Directors and Executive Directors setting out the opening budgets, with clear timescales on returning the signed acceptance form. The document also included the Budgetary Management process agreed by PFC in April. </w:t>
            </w:r>
          </w:p>
          <w:p w:rsidRPr="00DE0998" w:rsidR="00A76257" w:rsidP="00A76257" w:rsidRDefault="00A76257" w14:paraId="6E3DE963" w14:textId="77777777">
            <w:pPr>
              <w:pStyle w:val="LightGrid-Accent31"/>
              <w:rPr>
                <w:rFonts w:ascii="Verdana" w:hAnsi="Verdana" w:cs="Arial"/>
                <w:sz w:val="22"/>
                <w:szCs w:val="22"/>
                <w:lang w:val="en-GB"/>
              </w:rPr>
            </w:pPr>
          </w:p>
          <w:p w:rsidRPr="00DE0998" w:rsidR="00C841D0" w:rsidP="00A76257" w:rsidRDefault="00A76257" w14:paraId="582F5E78" w14:textId="77777777">
            <w:pPr>
              <w:pStyle w:val="LightGrid-Accent31"/>
              <w:rPr>
                <w:rFonts w:ascii="Verdana" w:hAnsi="Verdana" w:cs="Arial"/>
                <w:sz w:val="22"/>
                <w:szCs w:val="22"/>
                <w:lang w:val="en-GB"/>
              </w:rPr>
            </w:pPr>
            <w:r w:rsidRPr="00DE0998">
              <w:rPr>
                <w:rFonts w:ascii="Verdana" w:hAnsi="Verdana" w:cs="Arial"/>
                <w:sz w:val="22"/>
                <w:szCs w:val="22"/>
                <w:lang w:val="en-GB"/>
              </w:rPr>
              <w:t xml:space="preserve">Responses required in 2 weeks and follow up emails will be issued is no response received by this deadline from the DOF office. </w:t>
            </w:r>
          </w:p>
        </w:tc>
      </w:tr>
      <w:tr w:rsidRPr="00DE0998" w:rsidR="00C841D0" w:rsidTr="001C5D6E" w14:paraId="68E3D762" w14:textId="77777777">
        <w:tc>
          <w:tcPr>
            <w:tcW w:w="1560" w:type="dxa"/>
            <w:shd w:val="clear" w:color="auto" w:fill="00B050"/>
          </w:tcPr>
          <w:p w:rsidRPr="00DE0998" w:rsidR="00C841D0" w:rsidP="00C841D0" w:rsidRDefault="00C841D0" w14:paraId="61C79483" w14:textId="77777777">
            <w:pPr>
              <w:pStyle w:val="LightGrid-Accent31"/>
              <w:numPr>
                <w:ilvl w:val="0"/>
                <w:numId w:val="10"/>
              </w:numPr>
              <w:rPr>
                <w:rFonts w:ascii="Verdana" w:hAnsi="Verdana" w:cs="Arial"/>
                <w:b/>
                <w:sz w:val="22"/>
                <w:szCs w:val="22"/>
                <w:lang w:val="en-GB"/>
              </w:rPr>
            </w:pPr>
          </w:p>
        </w:tc>
        <w:tc>
          <w:tcPr>
            <w:tcW w:w="4427" w:type="dxa"/>
            <w:shd w:val="clear" w:color="auto" w:fill="00B050"/>
          </w:tcPr>
          <w:p w:rsidRPr="00DE0998" w:rsidR="00C841D0" w:rsidP="00C841D0" w:rsidRDefault="00C841D0" w14:paraId="40993DC8" w14:textId="77777777">
            <w:pPr>
              <w:pStyle w:val="LightGrid-Accent31"/>
              <w:rPr>
                <w:rFonts w:ascii="Verdana" w:hAnsi="Verdana" w:cs="Arial"/>
                <w:sz w:val="22"/>
                <w:szCs w:val="22"/>
                <w:lang w:val="en-GB"/>
              </w:rPr>
            </w:pPr>
            <w:r w:rsidRPr="00DE0998">
              <w:rPr>
                <w:rFonts w:ascii="Verdana" w:hAnsi="Verdana" w:cs="Arial"/>
                <w:sz w:val="22"/>
                <w:szCs w:val="22"/>
                <w:lang w:val="en-GB"/>
              </w:rPr>
              <w:t>Consideration is given to assess the need to issue delegation letters to a wider group of budget holders</w:t>
            </w:r>
          </w:p>
        </w:tc>
        <w:tc>
          <w:tcPr>
            <w:tcW w:w="2835" w:type="dxa"/>
            <w:shd w:val="clear" w:color="auto" w:fill="00B050"/>
          </w:tcPr>
          <w:p w:rsidRPr="00DE0998" w:rsidR="00C841D0" w:rsidP="00C841D0" w:rsidRDefault="00C841D0" w14:paraId="51E3F37A" w14:textId="77777777">
            <w:pPr>
              <w:pStyle w:val="LightGrid-Accent31"/>
              <w:rPr>
                <w:rFonts w:ascii="Verdana" w:hAnsi="Verdana" w:cs="Arial"/>
                <w:sz w:val="22"/>
                <w:szCs w:val="22"/>
                <w:lang w:val="en-GB"/>
              </w:rPr>
            </w:pPr>
            <w:r w:rsidRPr="00DE0998">
              <w:rPr>
                <w:rFonts w:ascii="Verdana" w:hAnsi="Verdana" w:cs="Arial"/>
                <w:sz w:val="22"/>
                <w:szCs w:val="22"/>
                <w:lang w:val="en-GB"/>
              </w:rPr>
              <w:t>Deputy Director of Finance</w:t>
            </w:r>
          </w:p>
        </w:tc>
        <w:tc>
          <w:tcPr>
            <w:tcW w:w="2114" w:type="dxa"/>
            <w:shd w:val="clear" w:color="auto" w:fill="00B050"/>
          </w:tcPr>
          <w:p w:rsidRPr="00DE0998" w:rsidR="00C841D0" w:rsidP="00C841D0" w:rsidRDefault="00C841D0" w14:paraId="310076A6" w14:textId="77777777">
            <w:pPr>
              <w:pStyle w:val="LightGrid-Accent31"/>
              <w:rPr>
                <w:rFonts w:ascii="Verdana" w:hAnsi="Verdana" w:cs="Arial"/>
                <w:sz w:val="22"/>
                <w:szCs w:val="22"/>
                <w:lang w:val="en-GB"/>
              </w:rPr>
            </w:pPr>
            <w:r w:rsidRPr="00DE0998">
              <w:rPr>
                <w:rFonts w:ascii="Verdana" w:hAnsi="Verdana" w:cs="Arial"/>
                <w:sz w:val="22"/>
                <w:szCs w:val="22"/>
                <w:lang w:val="en-GB"/>
              </w:rPr>
              <w:t>Quarter 3 2022-23</w:t>
            </w:r>
          </w:p>
        </w:tc>
        <w:tc>
          <w:tcPr>
            <w:tcW w:w="3556" w:type="dxa"/>
            <w:shd w:val="clear" w:color="auto" w:fill="00B050"/>
          </w:tcPr>
          <w:p w:rsidRPr="00DE0998" w:rsidR="00C841D0" w:rsidP="00C841D0" w:rsidRDefault="00A76257" w14:paraId="79D48449" w14:textId="77777777">
            <w:pPr>
              <w:pStyle w:val="LightGrid-Accent31"/>
              <w:rPr>
                <w:rFonts w:ascii="Verdana" w:hAnsi="Verdana" w:cs="Arial"/>
                <w:sz w:val="22"/>
                <w:szCs w:val="22"/>
                <w:lang w:val="en-GB"/>
              </w:rPr>
            </w:pPr>
            <w:r w:rsidRPr="00DE0998">
              <w:rPr>
                <w:rFonts w:ascii="Verdana" w:hAnsi="Verdana"/>
                <w:sz w:val="22"/>
              </w:rPr>
              <w:t>CLOSED - Actions as per point 1 above</w:t>
            </w:r>
          </w:p>
        </w:tc>
      </w:tr>
      <w:tr w:rsidRPr="00DE0998" w:rsidR="00C841D0" w:rsidTr="00D0562B" w14:paraId="080055BB" w14:textId="77777777">
        <w:tc>
          <w:tcPr>
            <w:tcW w:w="1560" w:type="dxa"/>
            <w:shd w:val="clear" w:color="auto" w:fill="00B050"/>
          </w:tcPr>
          <w:p w:rsidRPr="00DE0998" w:rsidR="00C841D0" w:rsidP="00C841D0" w:rsidRDefault="00C841D0" w14:paraId="07CAB5FA" w14:textId="77777777">
            <w:pPr>
              <w:pStyle w:val="LightGrid-Accent31"/>
              <w:numPr>
                <w:ilvl w:val="0"/>
                <w:numId w:val="10"/>
              </w:numPr>
              <w:rPr>
                <w:rFonts w:ascii="Verdana" w:hAnsi="Verdana" w:cs="Arial"/>
                <w:b/>
                <w:sz w:val="22"/>
                <w:szCs w:val="22"/>
                <w:lang w:val="en-GB"/>
              </w:rPr>
            </w:pPr>
          </w:p>
        </w:tc>
        <w:tc>
          <w:tcPr>
            <w:tcW w:w="4427" w:type="dxa"/>
            <w:shd w:val="clear" w:color="auto" w:fill="00B050"/>
          </w:tcPr>
          <w:p w:rsidRPr="00DE0998" w:rsidR="00C841D0" w:rsidP="00C841D0" w:rsidRDefault="00C841D0" w14:paraId="06B3F677" w14:textId="77777777">
            <w:pPr>
              <w:pStyle w:val="LightGrid-Accent31"/>
              <w:rPr>
                <w:rFonts w:ascii="Verdana" w:hAnsi="Verdana" w:cs="Arial"/>
                <w:sz w:val="22"/>
                <w:szCs w:val="22"/>
                <w:lang w:val="en-GB"/>
              </w:rPr>
            </w:pPr>
            <w:r w:rsidRPr="00DE0998">
              <w:rPr>
                <w:rFonts w:ascii="Verdana" w:hAnsi="Verdana" w:cs="Arial"/>
                <w:sz w:val="22"/>
                <w:szCs w:val="22"/>
                <w:lang w:val="en-GB"/>
              </w:rPr>
              <w:t>FCP 6 - Budgetary Control Procedures should be updated to reflect current working practices.</w:t>
            </w:r>
          </w:p>
        </w:tc>
        <w:tc>
          <w:tcPr>
            <w:tcW w:w="2835" w:type="dxa"/>
            <w:shd w:val="clear" w:color="auto" w:fill="00B050"/>
          </w:tcPr>
          <w:p w:rsidRPr="00DE0998" w:rsidR="00C841D0" w:rsidP="00C841D0" w:rsidRDefault="00C841D0" w14:paraId="4102E103" w14:textId="77777777">
            <w:pPr>
              <w:pStyle w:val="LightGrid-Accent31"/>
              <w:rPr>
                <w:rFonts w:ascii="Verdana" w:hAnsi="Verdana" w:cs="Arial"/>
                <w:sz w:val="22"/>
                <w:szCs w:val="22"/>
                <w:lang w:val="en-GB"/>
              </w:rPr>
            </w:pPr>
            <w:r w:rsidRPr="00DE0998">
              <w:rPr>
                <w:rFonts w:ascii="Verdana" w:hAnsi="Verdana" w:cs="Arial"/>
                <w:sz w:val="22"/>
                <w:szCs w:val="22"/>
                <w:lang w:val="en-GB"/>
              </w:rPr>
              <w:t>Assistant Director of Finance</w:t>
            </w:r>
          </w:p>
        </w:tc>
        <w:tc>
          <w:tcPr>
            <w:tcW w:w="2114" w:type="dxa"/>
            <w:shd w:val="clear" w:color="auto" w:fill="00B050"/>
          </w:tcPr>
          <w:p w:rsidRPr="00DE0998" w:rsidR="00C841D0" w:rsidP="00C841D0" w:rsidRDefault="00C841D0" w14:paraId="267F0942" w14:textId="77777777">
            <w:pPr>
              <w:pStyle w:val="LightGrid-Accent31"/>
              <w:rPr>
                <w:rFonts w:ascii="Verdana" w:hAnsi="Verdana" w:cs="Arial"/>
                <w:sz w:val="22"/>
                <w:szCs w:val="22"/>
                <w:lang w:val="en-GB"/>
              </w:rPr>
            </w:pPr>
            <w:r w:rsidRPr="00DE0998">
              <w:rPr>
                <w:rFonts w:ascii="Verdana" w:hAnsi="Verdana" w:cs="Arial"/>
                <w:sz w:val="22"/>
                <w:szCs w:val="22"/>
                <w:lang w:val="en-GB"/>
              </w:rPr>
              <w:t>Quarter 3 2022-23</w:t>
            </w:r>
          </w:p>
        </w:tc>
        <w:tc>
          <w:tcPr>
            <w:tcW w:w="3556" w:type="dxa"/>
            <w:shd w:val="clear" w:color="auto" w:fill="00B050"/>
          </w:tcPr>
          <w:p w:rsidRPr="00DE0998" w:rsidR="00D0562B" w:rsidP="00D0562B" w:rsidRDefault="00D0562B" w14:paraId="79A869EF" w14:textId="13B30E8F">
            <w:pPr>
              <w:pStyle w:val="LightGrid-Accent31"/>
              <w:rPr>
                <w:rFonts w:ascii="Verdana" w:hAnsi="Verdana" w:cs="Arial"/>
                <w:sz w:val="22"/>
                <w:szCs w:val="22"/>
                <w:lang w:val="en-GB"/>
              </w:rPr>
            </w:pPr>
            <w:r w:rsidRPr="00DE0998">
              <w:rPr>
                <w:rFonts w:ascii="Verdana" w:hAnsi="Verdana" w:cs="Arial"/>
                <w:sz w:val="22"/>
                <w:szCs w:val="22"/>
                <w:lang w:val="en-GB"/>
              </w:rPr>
              <w:t xml:space="preserve">CLOSED - At the November Audit Committee the standard update on FCPs was </w:t>
            </w:r>
            <w:r w:rsidRPr="00DE0998" w:rsidR="00D221A3">
              <w:rPr>
                <w:rFonts w:ascii="Verdana" w:hAnsi="Verdana" w:cs="Arial"/>
                <w:sz w:val="22"/>
                <w:szCs w:val="22"/>
                <w:lang w:val="en-GB"/>
              </w:rPr>
              <w:t xml:space="preserve">presented. </w:t>
            </w:r>
            <w:r w:rsidRPr="00DE0998">
              <w:rPr>
                <w:rFonts w:ascii="Verdana" w:hAnsi="Verdana" w:cs="Arial"/>
                <w:sz w:val="22"/>
                <w:szCs w:val="22"/>
                <w:lang w:val="en-GB"/>
              </w:rPr>
              <w:t xml:space="preserve">This along with the covering paper provided the committee with the assurance on what has been reviewed and updated. Below is the extract from the report on FCP 6. </w:t>
            </w:r>
          </w:p>
          <w:p w:rsidRPr="00DE0998" w:rsidR="00D0562B" w:rsidP="00D0562B" w:rsidRDefault="00D0562B" w14:paraId="7292E24B" w14:textId="7BC257BB">
            <w:pPr>
              <w:pStyle w:val="LightGrid-Accent31"/>
              <w:rPr>
                <w:rFonts w:ascii="Verdana" w:hAnsi="Verdana" w:cs="Arial"/>
                <w:sz w:val="22"/>
                <w:szCs w:val="22"/>
                <w:lang w:val="en-GB"/>
              </w:rPr>
            </w:pPr>
            <w:r w:rsidRPr="00DE0998">
              <w:rPr>
                <w:rFonts w:ascii="Verdana" w:hAnsi="Verdana" w:cs="Arial"/>
                <w:sz w:val="22"/>
                <w:szCs w:val="22"/>
                <w:lang w:val="en-GB"/>
              </w:rPr>
              <w:t>Summary this was reviewed in July ’23 and is scheduled for a further review to commence in Q3 23/24, which will need to build in any additional control linked to the 2024/25 Budget Management document approved as part of the Financial Plan process.</w:t>
            </w:r>
          </w:p>
        </w:tc>
      </w:tr>
      <w:tr w:rsidRPr="00DE0998" w:rsidR="00C841D0" w:rsidTr="00D0562B" w14:paraId="2D1408B0" w14:textId="77777777">
        <w:tc>
          <w:tcPr>
            <w:tcW w:w="1560" w:type="dxa"/>
            <w:shd w:val="clear" w:color="auto" w:fill="00B050"/>
          </w:tcPr>
          <w:p w:rsidRPr="00DE0998" w:rsidR="00C841D0" w:rsidP="00C841D0" w:rsidRDefault="00C841D0" w14:paraId="0FE58B6D" w14:textId="77777777">
            <w:pPr>
              <w:pStyle w:val="LightGrid-Accent31"/>
              <w:numPr>
                <w:ilvl w:val="0"/>
                <w:numId w:val="10"/>
              </w:numPr>
              <w:rPr>
                <w:rFonts w:ascii="Verdana" w:hAnsi="Verdana" w:cs="Arial"/>
                <w:b/>
                <w:sz w:val="22"/>
                <w:szCs w:val="22"/>
                <w:lang w:val="en-GB"/>
              </w:rPr>
            </w:pPr>
          </w:p>
        </w:tc>
        <w:tc>
          <w:tcPr>
            <w:tcW w:w="4427" w:type="dxa"/>
            <w:shd w:val="clear" w:color="auto" w:fill="00B050"/>
          </w:tcPr>
          <w:p w:rsidRPr="00DE0998" w:rsidR="00C841D0" w:rsidP="00C841D0" w:rsidRDefault="00C841D0" w14:paraId="742299AE" w14:textId="77777777">
            <w:pPr>
              <w:pStyle w:val="LightGrid-Accent31"/>
              <w:rPr>
                <w:rFonts w:ascii="Verdana" w:hAnsi="Verdana" w:cs="Arial"/>
                <w:sz w:val="22"/>
                <w:szCs w:val="22"/>
                <w:lang w:val="en-GB"/>
              </w:rPr>
            </w:pPr>
            <w:r w:rsidRPr="00DE0998">
              <w:rPr>
                <w:rFonts w:ascii="Verdana" w:hAnsi="Verdana" w:cs="Arial"/>
                <w:sz w:val="22"/>
                <w:szCs w:val="22"/>
                <w:lang w:val="en-GB"/>
              </w:rPr>
              <w:t>Further work is undertaken to establish what support budget holders require and consider regular engagement</w:t>
            </w:r>
          </w:p>
        </w:tc>
        <w:tc>
          <w:tcPr>
            <w:tcW w:w="2835" w:type="dxa"/>
            <w:shd w:val="clear" w:color="auto" w:fill="00B050"/>
          </w:tcPr>
          <w:p w:rsidRPr="00DE0998" w:rsidR="00C841D0" w:rsidP="00C841D0" w:rsidRDefault="00C841D0" w14:paraId="6E6E942E" w14:textId="77777777">
            <w:pPr>
              <w:pStyle w:val="LightGrid-Accent31"/>
              <w:rPr>
                <w:rFonts w:ascii="Verdana" w:hAnsi="Verdana" w:cs="Arial"/>
                <w:sz w:val="22"/>
                <w:szCs w:val="22"/>
                <w:lang w:val="en-GB"/>
              </w:rPr>
            </w:pPr>
            <w:r w:rsidRPr="00DE0998">
              <w:rPr>
                <w:rFonts w:ascii="Verdana" w:hAnsi="Verdana" w:cs="Arial"/>
                <w:sz w:val="22"/>
                <w:szCs w:val="22"/>
                <w:lang w:val="en-GB"/>
              </w:rPr>
              <w:t>Deputy Director of Finance</w:t>
            </w:r>
          </w:p>
        </w:tc>
        <w:tc>
          <w:tcPr>
            <w:tcW w:w="2114" w:type="dxa"/>
            <w:shd w:val="clear" w:color="auto" w:fill="00B050"/>
          </w:tcPr>
          <w:p w:rsidRPr="00DE0998" w:rsidR="00C841D0" w:rsidP="00C841D0" w:rsidRDefault="00C841D0" w14:paraId="23379F2D" w14:textId="77777777">
            <w:pPr>
              <w:pStyle w:val="LightGrid-Accent31"/>
              <w:rPr>
                <w:rFonts w:ascii="Verdana" w:hAnsi="Verdana" w:cs="Arial"/>
                <w:sz w:val="22"/>
                <w:szCs w:val="22"/>
                <w:lang w:val="en-GB"/>
              </w:rPr>
            </w:pPr>
            <w:r w:rsidRPr="00DE0998">
              <w:rPr>
                <w:rFonts w:ascii="Verdana" w:hAnsi="Verdana" w:cs="Arial"/>
                <w:sz w:val="22"/>
                <w:szCs w:val="22"/>
                <w:lang w:val="en-GB"/>
              </w:rPr>
              <w:t>2023/24</w:t>
            </w:r>
          </w:p>
        </w:tc>
        <w:tc>
          <w:tcPr>
            <w:tcW w:w="3556" w:type="dxa"/>
            <w:shd w:val="clear" w:color="auto" w:fill="00B050"/>
          </w:tcPr>
          <w:p w:rsidRPr="00DE0998" w:rsidR="00C841D0" w:rsidP="00C841D0" w:rsidRDefault="00D0562B" w14:paraId="27E23B92" w14:textId="0FF2E22A">
            <w:pPr>
              <w:pStyle w:val="LightGrid-Accent31"/>
              <w:rPr>
                <w:rFonts w:ascii="Verdana" w:hAnsi="Verdana" w:cs="Arial"/>
                <w:sz w:val="22"/>
                <w:szCs w:val="22"/>
                <w:lang w:val="en-GB"/>
              </w:rPr>
            </w:pPr>
            <w:r w:rsidRPr="00DE0998">
              <w:rPr>
                <w:rFonts w:ascii="Verdana" w:hAnsi="Verdana" w:cs="Arial"/>
                <w:sz w:val="22"/>
                <w:szCs w:val="22"/>
                <w:lang w:val="en-GB"/>
              </w:rPr>
              <w:t xml:space="preserve">CLOSED - There will be two elements to this. (1) Information provided to the Budget Holders; (2) Training of Budget Holders. On the first point a new NHS Wales Budget Holder Dashboard is due to be launched. We have received confirmation that this will be introduced in Q4 23/24 and go fully live across </w:t>
            </w:r>
            <w:r w:rsidRPr="00DE0998">
              <w:rPr>
                <w:rFonts w:ascii="Verdana" w:hAnsi="Verdana" w:cs="Arial"/>
                <w:sz w:val="22"/>
                <w:szCs w:val="22"/>
                <w:lang w:val="en-GB"/>
              </w:rPr>
              <w:lastRenderedPageBreak/>
              <w:t>the HB in Q1 24/25, hence the delay in the some of the work being started. Therefore communication and support programme being developed linked to this change during Feb/March 2024. This will then need to be reflected in the formal training programme (point 2) and so is not scheduled for completion until later in 2024/25. Further information on the new Budget Holder Dashboard will be shared with PFC for information in Q4 23/24.</w:t>
            </w:r>
          </w:p>
        </w:tc>
      </w:tr>
      <w:tr w:rsidRPr="00DE0998" w:rsidR="00C841D0" w:rsidTr="00D0562B" w14:paraId="7414D4AE" w14:textId="77777777">
        <w:tc>
          <w:tcPr>
            <w:tcW w:w="1560" w:type="dxa"/>
            <w:shd w:val="clear" w:color="auto" w:fill="00B050"/>
          </w:tcPr>
          <w:p w:rsidRPr="00DE0998" w:rsidR="00C841D0" w:rsidP="00C841D0" w:rsidRDefault="00C841D0" w14:paraId="749E07B3" w14:textId="77777777">
            <w:pPr>
              <w:pStyle w:val="LightGrid-Accent31"/>
              <w:numPr>
                <w:ilvl w:val="0"/>
                <w:numId w:val="10"/>
              </w:numPr>
              <w:rPr>
                <w:rFonts w:ascii="Verdana" w:hAnsi="Verdana" w:cs="Arial"/>
                <w:b/>
                <w:sz w:val="22"/>
                <w:szCs w:val="22"/>
                <w:lang w:val="en-GB"/>
              </w:rPr>
            </w:pPr>
          </w:p>
        </w:tc>
        <w:tc>
          <w:tcPr>
            <w:tcW w:w="4427" w:type="dxa"/>
            <w:shd w:val="clear" w:color="auto" w:fill="00B050"/>
          </w:tcPr>
          <w:p w:rsidRPr="00DE0998" w:rsidR="00C841D0" w:rsidP="00C841D0" w:rsidRDefault="00C841D0" w14:paraId="6D9A4DF8" w14:textId="77777777">
            <w:pPr>
              <w:pStyle w:val="LightGrid-Accent31"/>
              <w:rPr>
                <w:rFonts w:ascii="Verdana" w:hAnsi="Verdana" w:cs="Arial"/>
                <w:sz w:val="22"/>
                <w:szCs w:val="22"/>
                <w:lang w:val="en-GB"/>
              </w:rPr>
            </w:pPr>
            <w:r w:rsidRPr="00DE0998">
              <w:rPr>
                <w:rFonts w:ascii="Verdana" w:hAnsi="Verdana" w:cs="Arial"/>
                <w:sz w:val="22"/>
                <w:szCs w:val="22"/>
                <w:lang w:val="en-GB"/>
              </w:rPr>
              <w:t>We recommend a wider review of this listing is undertaken, to assess the need for this number of authorisers given the NHS Wales ‘No PO, No Pay’ policy</w:t>
            </w:r>
          </w:p>
        </w:tc>
        <w:tc>
          <w:tcPr>
            <w:tcW w:w="2835" w:type="dxa"/>
            <w:shd w:val="clear" w:color="auto" w:fill="00B050"/>
          </w:tcPr>
          <w:p w:rsidRPr="00DE0998" w:rsidR="00C841D0" w:rsidP="00C841D0" w:rsidRDefault="00C841D0" w14:paraId="53AE0B2B" w14:textId="77777777">
            <w:pPr>
              <w:pStyle w:val="LightGrid-Accent31"/>
              <w:rPr>
                <w:rFonts w:ascii="Verdana" w:hAnsi="Verdana" w:cs="Arial"/>
                <w:sz w:val="22"/>
                <w:szCs w:val="22"/>
                <w:lang w:val="en-GB"/>
              </w:rPr>
            </w:pPr>
            <w:r w:rsidRPr="00DE0998">
              <w:rPr>
                <w:rFonts w:ascii="Verdana" w:hAnsi="Verdana" w:cs="Arial"/>
                <w:sz w:val="22"/>
                <w:szCs w:val="22"/>
                <w:lang w:val="en-GB"/>
              </w:rPr>
              <w:t>Assistant Director of Finance</w:t>
            </w:r>
          </w:p>
        </w:tc>
        <w:tc>
          <w:tcPr>
            <w:tcW w:w="2114" w:type="dxa"/>
            <w:shd w:val="clear" w:color="auto" w:fill="00B050"/>
          </w:tcPr>
          <w:p w:rsidRPr="00DE0998" w:rsidR="00C841D0" w:rsidP="00C841D0" w:rsidRDefault="00C841D0" w14:paraId="56EF55FF" w14:textId="77777777">
            <w:pPr>
              <w:pStyle w:val="LightGrid-Accent31"/>
              <w:rPr>
                <w:rFonts w:ascii="Verdana" w:hAnsi="Verdana" w:cs="Arial"/>
                <w:sz w:val="22"/>
                <w:szCs w:val="22"/>
                <w:lang w:val="en-GB"/>
              </w:rPr>
            </w:pPr>
            <w:r w:rsidRPr="00DE0998">
              <w:rPr>
                <w:rFonts w:ascii="Verdana" w:hAnsi="Verdana" w:cs="Arial"/>
                <w:sz w:val="22"/>
                <w:szCs w:val="22"/>
                <w:lang w:val="en-GB"/>
              </w:rPr>
              <w:t>Annual Process</w:t>
            </w:r>
          </w:p>
        </w:tc>
        <w:tc>
          <w:tcPr>
            <w:tcW w:w="3556" w:type="dxa"/>
            <w:shd w:val="clear" w:color="auto" w:fill="00B050"/>
          </w:tcPr>
          <w:p w:rsidRPr="00DE0998" w:rsidR="00C841D0" w:rsidP="001742F5" w:rsidRDefault="00D0562B" w14:paraId="36C30EA0" w14:textId="1BB3778D">
            <w:pPr>
              <w:pStyle w:val="LightGrid-Accent31"/>
              <w:rPr>
                <w:rFonts w:ascii="Verdana" w:hAnsi="Verdana" w:cs="Arial"/>
                <w:sz w:val="22"/>
                <w:szCs w:val="22"/>
                <w:lang w:val="en-GB"/>
              </w:rPr>
            </w:pPr>
            <w:r w:rsidRPr="00DE0998">
              <w:rPr>
                <w:rFonts w:ascii="Verdana" w:hAnsi="Verdana" w:cs="Arial"/>
                <w:sz w:val="22"/>
                <w:szCs w:val="22"/>
                <w:lang w:val="en-GB"/>
              </w:rPr>
              <w:t xml:space="preserve">CLOSED - Work linked to 2 </w:t>
            </w:r>
            <w:r w:rsidRPr="00DE0998" w:rsidR="00D221A3">
              <w:rPr>
                <w:rFonts w:ascii="Verdana" w:hAnsi="Verdana" w:cs="Arial"/>
                <w:sz w:val="22"/>
                <w:szCs w:val="22"/>
                <w:lang w:val="en-GB"/>
              </w:rPr>
              <w:t>significant</w:t>
            </w:r>
            <w:r w:rsidRPr="00DE0998">
              <w:rPr>
                <w:rFonts w:ascii="Verdana" w:hAnsi="Verdana" w:cs="Arial"/>
                <w:sz w:val="22"/>
                <w:szCs w:val="22"/>
                <w:lang w:val="en-GB"/>
              </w:rPr>
              <w:t xml:space="preserve"> service changes in 2023/24 (1) AMSR and (2) transfer Services to NPTS (</w:t>
            </w:r>
            <w:r w:rsidRPr="00DE0998" w:rsidR="00D221A3">
              <w:rPr>
                <w:rFonts w:ascii="Verdana" w:hAnsi="Verdana" w:cs="Arial"/>
                <w:sz w:val="22"/>
                <w:szCs w:val="22"/>
                <w:lang w:val="en-GB"/>
              </w:rPr>
              <w:t>Theatres</w:t>
            </w:r>
            <w:r w:rsidRPr="00DE0998">
              <w:rPr>
                <w:rFonts w:ascii="Verdana" w:hAnsi="Verdana" w:cs="Arial"/>
                <w:sz w:val="22"/>
                <w:szCs w:val="22"/>
                <w:lang w:val="en-GB"/>
              </w:rPr>
              <w:t>/T&amp;O/Anaesthetics), this has ensured the approval hierarchy has been reviewed in 2023/24. There will be a formal requirement built into the Accountability Letter to Budget Holders to ensure that there is an annual review at Service Group level.</w:t>
            </w:r>
          </w:p>
        </w:tc>
      </w:tr>
      <w:tr w:rsidRPr="00DE0998" w:rsidR="00C841D0" w:rsidTr="001C5D6E" w14:paraId="56446580" w14:textId="77777777">
        <w:tc>
          <w:tcPr>
            <w:tcW w:w="1560" w:type="dxa"/>
            <w:shd w:val="clear" w:color="auto" w:fill="00B050"/>
          </w:tcPr>
          <w:p w:rsidRPr="00DE0998" w:rsidR="00C841D0" w:rsidP="00C841D0" w:rsidRDefault="00C841D0" w14:paraId="5E301F21" w14:textId="77777777">
            <w:pPr>
              <w:pStyle w:val="LightGrid-Accent31"/>
              <w:numPr>
                <w:ilvl w:val="0"/>
                <w:numId w:val="10"/>
              </w:numPr>
              <w:rPr>
                <w:rFonts w:ascii="Verdana" w:hAnsi="Verdana" w:cs="Arial"/>
                <w:b/>
                <w:sz w:val="22"/>
                <w:szCs w:val="22"/>
                <w:lang w:val="en-GB"/>
              </w:rPr>
            </w:pPr>
          </w:p>
        </w:tc>
        <w:tc>
          <w:tcPr>
            <w:tcW w:w="4427" w:type="dxa"/>
            <w:shd w:val="clear" w:color="auto" w:fill="00B050"/>
          </w:tcPr>
          <w:p w:rsidRPr="00DE0998" w:rsidR="00C841D0" w:rsidP="00C841D0" w:rsidRDefault="00C841D0" w14:paraId="772721DB" w14:textId="77777777">
            <w:pPr>
              <w:pStyle w:val="LightGrid-Accent31"/>
              <w:rPr>
                <w:rFonts w:ascii="Verdana" w:hAnsi="Verdana" w:cs="Arial"/>
                <w:sz w:val="22"/>
                <w:szCs w:val="22"/>
                <w:lang w:val="en-GB"/>
              </w:rPr>
            </w:pPr>
            <w:r w:rsidRPr="00DE0998">
              <w:rPr>
                <w:rFonts w:ascii="Verdana" w:hAnsi="Verdana" w:cs="Arial"/>
                <w:sz w:val="22"/>
                <w:szCs w:val="22"/>
                <w:lang w:val="en-GB"/>
              </w:rPr>
              <w:t>A virements listing is maintained that captures budgetary transfers between Service Groups.</w:t>
            </w:r>
          </w:p>
        </w:tc>
        <w:tc>
          <w:tcPr>
            <w:tcW w:w="2835" w:type="dxa"/>
            <w:shd w:val="clear" w:color="auto" w:fill="00B050"/>
          </w:tcPr>
          <w:p w:rsidRPr="00DE0998" w:rsidR="00C841D0" w:rsidP="00C841D0" w:rsidRDefault="00C841D0" w14:paraId="334ACBD7" w14:textId="77777777">
            <w:pPr>
              <w:pStyle w:val="LightGrid-Accent31"/>
              <w:rPr>
                <w:rFonts w:ascii="Verdana" w:hAnsi="Verdana" w:cs="Arial"/>
                <w:sz w:val="22"/>
                <w:szCs w:val="22"/>
                <w:lang w:val="en-GB"/>
              </w:rPr>
            </w:pPr>
            <w:r w:rsidRPr="00DE0998">
              <w:rPr>
                <w:rFonts w:ascii="Verdana" w:hAnsi="Verdana" w:cs="Arial"/>
                <w:sz w:val="22"/>
                <w:szCs w:val="22"/>
                <w:lang w:val="en-GB"/>
              </w:rPr>
              <w:t>Deputy Director of Finance</w:t>
            </w:r>
          </w:p>
        </w:tc>
        <w:tc>
          <w:tcPr>
            <w:tcW w:w="2114" w:type="dxa"/>
            <w:shd w:val="clear" w:color="auto" w:fill="00B050"/>
          </w:tcPr>
          <w:p w:rsidRPr="00DE0998" w:rsidR="00C841D0" w:rsidP="00C841D0" w:rsidRDefault="00C841D0" w14:paraId="577AC58E" w14:textId="77777777">
            <w:pPr>
              <w:pStyle w:val="LightGrid-Accent31"/>
              <w:rPr>
                <w:rFonts w:ascii="Verdana" w:hAnsi="Verdana" w:cs="Arial"/>
                <w:sz w:val="22"/>
                <w:szCs w:val="22"/>
                <w:lang w:val="en-GB"/>
              </w:rPr>
            </w:pPr>
            <w:r w:rsidRPr="00DE0998">
              <w:rPr>
                <w:rFonts w:ascii="Verdana" w:hAnsi="Verdana" w:cs="Arial"/>
                <w:sz w:val="22"/>
                <w:szCs w:val="22"/>
                <w:lang w:val="en-GB"/>
              </w:rPr>
              <w:t>July 2022</w:t>
            </w:r>
          </w:p>
        </w:tc>
        <w:tc>
          <w:tcPr>
            <w:tcW w:w="3556" w:type="dxa"/>
            <w:shd w:val="clear" w:color="auto" w:fill="00B050"/>
          </w:tcPr>
          <w:p w:rsidRPr="00DE0998" w:rsidR="00C841D0" w:rsidP="001742F5" w:rsidRDefault="00C841D0" w14:paraId="1BF9B93F" w14:textId="77777777">
            <w:pPr>
              <w:pStyle w:val="LightGrid-Accent31"/>
              <w:rPr>
                <w:rFonts w:ascii="Verdana" w:hAnsi="Verdana" w:cs="Arial"/>
                <w:sz w:val="22"/>
                <w:szCs w:val="22"/>
                <w:lang w:val="en-GB"/>
              </w:rPr>
            </w:pPr>
            <w:r w:rsidRPr="00DE0998">
              <w:rPr>
                <w:rFonts w:ascii="Verdana" w:hAnsi="Verdana" w:cs="Arial"/>
                <w:sz w:val="22"/>
                <w:szCs w:val="22"/>
                <w:lang w:val="en-GB"/>
              </w:rPr>
              <w:t>C</w:t>
            </w:r>
            <w:r w:rsidRPr="00DE0998" w:rsidR="001742F5">
              <w:rPr>
                <w:rFonts w:ascii="Verdana" w:hAnsi="Verdana" w:cs="Arial"/>
                <w:sz w:val="22"/>
                <w:szCs w:val="22"/>
                <w:lang w:val="en-GB"/>
              </w:rPr>
              <w:t>LOSED</w:t>
            </w:r>
            <w:r w:rsidRPr="00DE0998">
              <w:rPr>
                <w:rFonts w:ascii="Verdana" w:hAnsi="Verdana" w:cs="Arial"/>
                <w:sz w:val="22"/>
                <w:szCs w:val="22"/>
                <w:lang w:val="en-GB"/>
              </w:rPr>
              <w:t xml:space="preserve"> – and part of standard processes at Month End.</w:t>
            </w:r>
          </w:p>
        </w:tc>
      </w:tr>
    </w:tbl>
    <w:p w:rsidRPr="00DE0998" w:rsidR="00CF6668" w:rsidP="00B01D70" w:rsidRDefault="00CF6668" w14:paraId="18F6C182" w14:textId="77777777">
      <w:pPr>
        <w:pStyle w:val="LightGrid-Accent31"/>
        <w:keepLines/>
        <w:pBdr>
          <w:top w:val="none" w:color="auto" w:sz="0" w:space="0"/>
          <w:left w:val="none" w:color="auto" w:sz="0" w:space="0"/>
          <w:bottom w:val="none" w:color="auto" w:sz="0" w:space="0"/>
          <w:right w:val="none" w:color="auto" w:sz="0" w:space="0"/>
          <w:between w:val="none" w:color="auto" w:sz="0" w:space="0"/>
          <w:bar w:val="none" w:color="auto" w:sz="0"/>
        </w:pBdr>
        <w:ind w:left="0" w:right="232"/>
        <w:contextualSpacing/>
        <w:jc w:val="center"/>
        <w:rPr>
          <w:rFonts w:ascii="Verdana" w:hAnsi="Verdana" w:cs="Arial"/>
          <w:sz w:val="22"/>
          <w:szCs w:val="22"/>
        </w:rPr>
      </w:pPr>
    </w:p>
    <w:sectPr w:rsidRPr="00DE0998" w:rsidR="00CF6668" w:rsidSect="0006158C">
      <w:headerReference w:type="default" r:id="rId15"/>
      <w:footerReference w:type="default" r:id="rId16"/>
      <w:pgSz w:w="16838" w:h="11906" w:orient="landscape"/>
      <w:pgMar w:top="1440" w:right="1440" w:bottom="1440" w:left="1440" w:header="708" w:footer="708" w:gutter="0"/>
      <w:cols w:space="708"/>
      <w:docGrid w:linePitch="360"/>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006D20" w:rsidP="005D1F54" w:rsidRDefault="00006D20" w14:paraId="5D951186" w14:textId="77777777">
      <w:r>
        <w:separator/>
      </w:r>
    </w:p>
  </w:endnote>
  <w:endnote w:type="continuationSeparator" w:id="0">
    <w:p w:rsidR="00006D20" w:rsidP="005D1F54" w:rsidRDefault="00006D20" w14:paraId="127252ED"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00"/>
    <w:family w:val="roman"/>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D075BB" w:rsidRDefault="00D075BB" w14:paraId="4AFAD7BA" w14:textId="7A396A88">
    <w:pPr>
      <w:pStyle w:val="Footer"/>
      <w:jc w:val="right"/>
    </w:pPr>
    <w:r w:rsidRPr="00E824DF">
      <w:rPr>
        <w:rFonts w:ascii="Calibri" w:hAnsi="Calibri" w:eastAsia="Calibri"/>
        <w:noProof/>
        <w:sz w:val="22"/>
        <w:szCs w:val="22"/>
        <w:lang w:val="en-GB" w:eastAsia="en-GB"/>
      </w:rPr>
      <w:drawing>
        <wp:anchor distT="0" distB="0" distL="114300" distR="114300" simplePos="0" relativeHeight="251662336" behindDoc="1" locked="0" layoutInCell="1" allowOverlap="1" wp14:anchorId="3AAC239F" wp14:editId="326DBA57">
          <wp:simplePos x="0" y="0"/>
          <wp:positionH relativeFrom="margin">
            <wp:posOffset>63500</wp:posOffset>
          </wp:positionH>
          <wp:positionV relativeFrom="paragraph">
            <wp:posOffset>41910</wp:posOffset>
          </wp:positionV>
          <wp:extent cx="1999439" cy="611725"/>
          <wp:effectExtent l="0" t="0" r="1270" b="0"/>
          <wp:wrapNone/>
          <wp:docPr id="925576371" name="Picture 1" descr="A close 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6121383" name="Picture 1" descr="A close up of a sign&#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99439" cy="611725"/>
                  </a:xfrm>
                  <a:prstGeom prst="rect">
                    <a:avLst/>
                  </a:prstGeom>
                  <a:noFill/>
                </pic:spPr>
              </pic:pic>
            </a:graphicData>
          </a:graphic>
          <wp14:sizeRelH relativeFrom="page">
            <wp14:pctWidth>0</wp14:pctWidth>
          </wp14:sizeRelH>
          <wp14:sizeRelV relativeFrom="page">
            <wp14:pctHeight>0</wp14:pctHeight>
          </wp14:sizeRelV>
        </wp:anchor>
      </w:drawing>
    </w:r>
    <w:r>
      <w:t xml:space="preserve">Performance &amp; Finance Committee Page </w:t>
    </w:r>
    <w:sdt>
      <w:sdtPr>
        <w:id w:val="-1245558961"/>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sidR="00D221A3">
          <w:rPr>
            <w:noProof/>
          </w:rPr>
          <w:t>6</w:t>
        </w:r>
        <w:r>
          <w:rPr>
            <w:noProof/>
          </w:rPr>
          <w:fldChar w:fldCharType="end"/>
        </w:r>
      </w:sdtContent>
    </w:sdt>
  </w:p>
  <w:p w:rsidR="00DC1082" w:rsidP="00532ACC" w:rsidRDefault="00DC1082" w14:paraId="41AE6E78" w14:textId="78180FB1">
    <w:pPr>
      <w:pStyle w:val="Footer"/>
      <w:pBdr>
        <w:top w:val="single" w:color="D9D9D9" w:sz="4" w:space="1"/>
      </w:pBd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006D20" w:rsidP="005D1F54" w:rsidRDefault="00006D20" w14:paraId="36608740" w14:textId="77777777">
      <w:r>
        <w:separator/>
      </w:r>
    </w:p>
  </w:footnote>
  <w:footnote w:type="continuationSeparator" w:id="0">
    <w:p w:rsidR="00006D20" w:rsidP="005D1F54" w:rsidRDefault="00006D20" w14:paraId="74A35956" w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Pr="00B93BE9" w:rsidR="00DC1082" w:rsidP="00B93BE9" w:rsidRDefault="00E824DF" w14:paraId="1271D47A" w14:textId="71919ABE">
    <w:pPr>
      <w:pStyle w:val="Header"/>
      <w:jc w:val="right"/>
      <w:rPr>
        <w:rFonts w:ascii="Arial" w:hAnsi="Arial" w:cs="Arial"/>
        <w:lang w:val="en-GB"/>
      </w:rPr>
    </w:pPr>
    <w:r w:rsidRPr="00A55D83">
      <w:rPr>
        <w:rFonts w:ascii="Arial" w:hAnsi="Arial" w:cs="Arial"/>
        <w:noProof/>
        <w:lang w:val="en-GB" w:eastAsia="en-GB"/>
      </w:rPr>
      <w:drawing>
        <wp:anchor distT="0" distB="0" distL="114300" distR="114300" simplePos="0" relativeHeight="251658240" behindDoc="0" locked="0" layoutInCell="1" allowOverlap="1" wp14:anchorId="7AAB4880" wp14:editId="2C576CEB">
          <wp:simplePos x="0" y="0"/>
          <wp:positionH relativeFrom="margin">
            <wp:align>center</wp:align>
          </wp:positionH>
          <wp:positionV relativeFrom="paragraph">
            <wp:posOffset>-316230</wp:posOffset>
          </wp:positionV>
          <wp:extent cx="2914650" cy="679450"/>
          <wp:effectExtent l="0" t="0" r="0" b="6350"/>
          <wp:wrapNone/>
          <wp:docPr id="2029229613" name="Picture 2029229613" descr="A close up of a logo&#10;&#10;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29229613" name="Picture 2029229613" descr="A close up of a logo&#10;&#10;Description automatically generated"/>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14650" cy="67945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55D4F9EA"/>
    <w:lvl w:ilvl="0">
      <w:start w:val="1"/>
      <w:numFmt w:val="bullet"/>
      <w:lvlText w:val=""/>
      <w:lvlJc w:val="left"/>
      <w:pPr>
        <w:tabs>
          <w:tab w:val="num" w:pos="491"/>
        </w:tabs>
        <w:ind w:left="491" w:firstLine="0"/>
      </w:pPr>
      <w:rPr>
        <w:rFonts w:hint="default" w:ascii="Symbol" w:hAnsi="Symbol"/>
      </w:rPr>
    </w:lvl>
    <w:lvl w:ilvl="1">
      <w:start w:val="1"/>
      <w:numFmt w:val="bullet"/>
      <w:lvlText w:val=""/>
      <w:lvlJc w:val="left"/>
      <w:pPr>
        <w:tabs>
          <w:tab w:val="num" w:pos="1211"/>
        </w:tabs>
        <w:ind w:left="1571" w:hanging="360"/>
      </w:pPr>
      <w:rPr>
        <w:rFonts w:hint="default" w:ascii="Symbol" w:hAnsi="Symbol"/>
      </w:rPr>
    </w:lvl>
    <w:lvl w:ilvl="2">
      <w:start w:val="1"/>
      <w:numFmt w:val="bullet"/>
      <w:lvlText w:val="o"/>
      <w:lvlJc w:val="left"/>
      <w:pPr>
        <w:tabs>
          <w:tab w:val="num" w:pos="1931"/>
        </w:tabs>
        <w:ind w:left="2291" w:hanging="360"/>
      </w:pPr>
      <w:rPr>
        <w:rFonts w:hint="default" w:ascii="Courier New" w:hAnsi="Courier New" w:cs="Courier New"/>
      </w:rPr>
    </w:lvl>
    <w:lvl w:ilvl="3">
      <w:start w:val="1"/>
      <w:numFmt w:val="bullet"/>
      <w:lvlText w:val=""/>
      <w:lvlJc w:val="left"/>
      <w:pPr>
        <w:tabs>
          <w:tab w:val="num" w:pos="2651"/>
        </w:tabs>
        <w:ind w:left="3011" w:hanging="360"/>
      </w:pPr>
      <w:rPr>
        <w:rFonts w:hint="default" w:ascii="Wingdings" w:hAnsi="Wingdings"/>
      </w:rPr>
    </w:lvl>
    <w:lvl w:ilvl="4">
      <w:start w:val="1"/>
      <w:numFmt w:val="bullet"/>
      <w:lvlText w:val=""/>
      <w:lvlJc w:val="left"/>
      <w:pPr>
        <w:tabs>
          <w:tab w:val="num" w:pos="3371"/>
        </w:tabs>
        <w:ind w:left="3731" w:hanging="360"/>
      </w:pPr>
      <w:rPr>
        <w:rFonts w:hint="default" w:ascii="Wingdings" w:hAnsi="Wingdings"/>
      </w:rPr>
    </w:lvl>
    <w:lvl w:ilvl="5">
      <w:start w:val="1"/>
      <w:numFmt w:val="bullet"/>
      <w:lvlText w:val=""/>
      <w:lvlJc w:val="left"/>
      <w:pPr>
        <w:tabs>
          <w:tab w:val="num" w:pos="4091"/>
        </w:tabs>
        <w:ind w:left="4451" w:hanging="360"/>
      </w:pPr>
      <w:rPr>
        <w:rFonts w:hint="default" w:ascii="Symbol" w:hAnsi="Symbol"/>
      </w:rPr>
    </w:lvl>
    <w:lvl w:ilvl="6">
      <w:start w:val="1"/>
      <w:numFmt w:val="bullet"/>
      <w:lvlText w:val="o"/>
      <w:lvlJc w:val="left"/>
      <w:pPr>
        <w:tabs>
          <w:tab w:val="num" w:pos="4811"/>
        </w:tabs>
        <w:ind w:left="5171" w:hanging="360"/>
      </w:pPr>
      <w:rPr>
        <w:rFonts w:hint="default" w:ascii="Courier New" w:hAnsi="Courier New" w:cs="Courier New"/>
      </w:rPr>
    </w:lvl>
    <w:lvl w:ilvl="7">
      <w:start w:val="1"/>
      <w:numFmt w:val="bullet"/>
      <w:lvlText w:val=""/>
      <w:lvlJc w:val="left"/>
      <w:pPr>
        <w:tabs>
          <w:tab w:val="num" w:pos="5531"/>
        </w:tabs>
        <w:ind w:left="5891" w:hanging="360"/>
      </w:pPr>
      <w:rPr>
        <w:rFonts w:hint="default" w:ascii="Wingdings" w:hAnsi="Wingdings"/>
      </w:rPr>
    </w:lvl>
    <w:lvl w:ilvl="8">
      <w:start w:val="1"/>
      <w:numFmt w:val="bullet"/>
      <w:lvlText w:val=""/>
      <w:lvlJc w:val="left"/>
      <w:pPr>
        <w:tabs>
          <w:tab w:val="num" w:pos="6251"/>
        </w:tabs>
        <w:ind w:left="6611" w:hanging="360"/>
      </w:pPr>
      <w:rPr>
        <w:rFonts w:hint="default" w:ascii="Wingdings" w:hAnsi="Wingdings"/>
      </w:rPr>
    </w:lvl>
  </w:abstractNum>
  <w:abstractNum w:abstractNumId="1" w15:restartNumberingAfterBreak="0">
    <w:nsid w:val="041C4DB1"/>
    <w:multiLevelType w:val="hybridMultilevel"/>
    <w:tmpl w:val="671056BA"/>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580263A"/>
    <w:multiLevelType w:val="hybridMultilevel"/>
    <w:tmpl w:val="917A9FA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EE215DE"/>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F6CA32E"/>
    <w:multiLevelType w:val="hybridMultilevel"/>
    <w:tmpl w:val="19E25EE8"/>
    <w:lvl w:ilvl="0" w:tplc="80C211B0">
      <w:start w:val="1"/>
      <w:numFmt w:val="bullet"/>
      <w:lvlText w:val="-"/>
      <w:lvlJc w:val="left"/>
      <w:pPr>
        <w:ind w:left="720" w:hanging="360"/>
      </w:pPr>
      <w:rPr>
        <w:rFonts w:hint="default" w:ascii="Aptos" w:hAnsi="Aptos"/>
      </w:rPr>
    </w:lvl>
    <w:lvl w:ilvl="1" w:tplc="F9E2EA3C">
      <w:start w:val="1"/>
      <w:numFmt w:val="bullet"/>
      <w:lvlText w:val="o"/>
      <w:lvlJc w:val="left"/>
      <w:pPr>
        <w:ind w:left="1440" w:hanging="360"/>
      </w:pPr>
      <w:rPr>
        <w:rFonts w:hint="default" w:ascii="Courier New" w:hAnsi="Courier New"/>
      </w:rPr>
    </w:lvl>
    <w:lvl w:ilvl="2" w:tplc="9B00D00C">
      <w:start w:val="1"/>
      <w:numFmt w:val="bullet"/>
      <w:lvlText w:val=""/>
      <w:lvlJc w:val="left"/>
      <w:pPr>
        <w:ind w:left="2160" w:hanging="360"/>
      </w:pPr>
      <w:rPr>
        <w:rFonts w:hint="default" w:ascii="Wingdings" w:hAnsi="Wingdings"/>
      </w:rPr>
    </w:lvl>
    <w:lvl w:ilvl="3" w:tplc="D180AF50">
      <w:start w:val="1"/>
      <w:numFmt w:val="bullet"/>
      <w:lvlText w:val=""/>
      <w:lvlJc w:val="left"/>
      <w:pPr>
        <w:ind w:left="2880" w:hanging="360"/>
      </w:pPr>
      <w:rPr>
        <w:rFonts w:hint="default" w:ascii="Symbol" w:hAnsi="Symbol"/>
      </w:rPr>
    </w:lvl>
    <w:lvl w:ilvl="4" w:tplc="3EE08D6C">
      <w:start w:val="1"/>
      <w:numFmt w:val="bullet"/>
      <w:lvlText w:val="o"/>
      <w:lvlJc w:val="left"/>
      <w:pPr>
        <w:ind w:left="3600" w:hanging="360"/>
      </w:pPr>
      <w:rPr>
        <w:rFonts w:hint="default" w:ascii="Courier New" w:hAnsi="Courier New"/>
      </w:rPr>
    </w:lvl>
    <w:lvl w:ilvl="5" w:tplc="D3B42DFE">
      <w:start w:val="1"/>
      <w:numFmt w:val="bullet"/>
      <w:lvlText w:val=""/>
      <w:lvlJc w:val="left"/>
      <w:pPr>
        <w:ind w:left="4320" w:hanging="360"/>
      </w:pPr>
      <w:rPr>
        <w:rFonts w:hint="default" w:ascii="Wingdings" w:hAnsi="Wingdings"/>
      </w:rPr>
    </w:lvl>
    <w:lvl w:ilvl="6" w:tplc="EBBC3448">
      <w:start w:val="1"/>
      <w:numFmt w:val="bullet"/>
      <w:lvlText w:val=""/>
      <w:lvlJc w:val="left"/>
      <w:pPr>
        <w:ind w:left="5040" w:hanging="360"/>
      </w:pPr>
      <w:rPr>
        <w:rFonts w:hint="default" w:ascii="Symbol" w:hAnsi="Symbol"/>
      </w:rPr>
    </w:lvl>
    <w:lvl w:ilvl="7" w:tplc="0C8EFBDC">
      <w:start w:val="1"/>
      <w:numFmt w:val="bullet"/>
      <w:lvlText w:val="o"/>
      <w:lvlJc w:val="left"/>
      <w:pPr>
        <w:ind w:left="5760" w:hanging="360"/>
      </w:pPr>
      <w:rPr>
        <w:rFonts w:hint="default" w:ascii="Courier New" w:hAnsi="Courier New"/>
      </w:rPr>
    </w:lvl>
    <w:lvl w:ilvl="8" w:tplc="B608BF2A">
      <w:start w:val="1"/>
      <w:numFmt w:val="bullet"/>
      <w:lvlText w:val=""/>
      <w:lvlJc w:val="left"/>
      <w:pPr>
        <w:ind w:left="6480" w:hanging="360"/>
      </w:pPr>
      <w:rPr>
        <w:rFonts w:hint="default" w:ascii="Wingdings" w:hAnsi="Wingdings"/>
      </w:rPr>
    </w:lvl>
  </w:abstractNum>
  <w:abstractNum w:abstractNumId="5" w15:restartNumberingAfterBreak="0">
    <w:nsid w:val="1138396A"/>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18D7F39"/>
    <w:multiLevelType w:val="hybridMultilevel"/>
    <w:tmpl w:val="97087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1A3F806"/>
    <w:multiLevelType w:val="hybridMultilevel"/>
    <w:tmpl w:val="246E1042"/>
    <w:lvl w:ilvl="0" w:tplc="3184DC90">
      <w:start w:val="1"/>
      <w:numFmt w:val="decimal"/>
      <w:lvlText w:val="%1."/>
      <w:lvlJc w:val="left"/>
      <w:pPr>
        <w:ind w:left="1080" w:hanging="360"/>
      </w:pPr>
    </w:lvl>
    <w:lvl w:ilvl="1" w:tplc="1D6C41F6">
      <w:start w:val="1"/>
      <w:numFmt w:val="lowerLetter"/>
      <w:lvlText w:val="%2."/>
      <w:lvlJc w:val="left"/>
      <w:pPr>
        <w:ind w:left="1800" w:hanging="360"/>
      </w:pPr>
    </w:lvl>
    <w:lvl w:ilvl="2" w:tplc="F2509632">
      <w:start w:val="1"/>
      <w:numFmt w:val="lowerRoman"/>
      <w:lvlText w:val="%3."/>
      <w:lvlJc w:val="right"/>
      <w:pPr>
        <w:ind w:left="2520" w:hanging="180"/>
      </w:pPr>
    </w:lvl>
    <w:lvl w:ilvl="3" w:tplc="98081094">
      <w:start w:val="1"/>
      <w:numFmt w:val="decimal"/>
      <w:lvlText w:val="%4."/>
      <w:lvlJc w:val="left"/>
      <w:pPr>
        <w:ind w:left="3240" w:hanging="360"/>
      </w:pPr>
    </w:lvl>
    <w:lvl w:ilvl="4" w:tplc="837E0F58">
      <w:start w:val="1"/>
      <w:numFmt w:val="lowerLetter"/>
      <w:lvlText w:val="%5."/>
      <w:lvlJc w:val="left"/>
      <w:pPr>
        <w:ind w:left="3960" w:hanging="360"/>
      </w:pPr>
    </w:lvl>
    <w:lvl w:ilvl="5" w:tplc="06FC3074">
      <w:start w:val="1"/>
      <w:numFmt w:val="lowerRoman"/>
      <w:lvlText w:val="%6."/>
      <w:lvlJc w:val="right"/>
      <w:pPr>
        <w:ind w:left="4680" w:hanging="180"/>
      </w:pPr>
    </w:lvl>
    <w:lvl w:ilvl="6" w:tplc="5436FE60">
      <w:start w:val="1"/>
      <w:numFmt w:val="decimal"/>
      <w:lvlText w:val="%7."/>
      <w:lvlJc w:val="left"/>
      <w:pPr>
        <w:ind w:left="5400" w:hanging="360"/>
      </w:pPr>
    </w:lvl>
    <w:lvl w:ilvl="7" w:tplc="2DFA396E">
      <w:start w:val="1"/>
      <w:numFmt w:val="lowerLetter"/>
      <w:lvlText w:val="%8."/>
      <w:lvlJc w:val="left"/>
      <w:pPr>
        <w:ind w:left="6120" w:hanging="360"/>
      </w:pPr>
    </w:lvl>
    <w:lvl w:ilvl="8" w:tplc="AF280178">
      <w:start w:val="1"/>
      <w:numFmt w:val="lowerRoman"/>
      <w:lvlText w:val="%9."/>
      <w:lvlJc w:val="right"/>
      <w:pPr>
        <w:ind w:left="6840" w:hanging="180"/>
      </w:pPr>
    </w:lvl>
  </w:abstractNum>
  <w:abstractNum w:abstractNumId="8" w15:restartNumberingAfterBreak="0">
    <w:nsid w:val="150C15BB"/>
    <w:multiLevelType w:val="hybridMultilevel"/>
    <w:tmpl w:val="E2C8C22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56F0451"/>
    <w:multiLevelType w:val="hybridMultilevel"/>
    <w:tmpl w:val="E2C8C22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6E5086A"/>
    <w:multiLevelType w:val="hybridMultilevel"/>
    <w:tmpl w:val="49C6B756"/>
    <w:lvl w:ilvl="0" w:tplc="325447D6">
      <w:numFmt w:val="bullet"/>
      <w:lvlText w:val="-"/>
      <w:lvlJc w:val="left"/>
      <w:pPr>
        <w:ind w:left="720" w:hanging="360"/>
      </w:pPr>
      <w:rPr>
        <w:rFonts w:hint="default" w:ascii="Arial" w:hAnsi="Arial"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1CF51CC4"/>
    <w:multiLevelType w:val="hybridMultilevel"/>
    <w:tmpl w:val="97087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1E9A38BF"/>
    <w:multiLevelType w:val="hybridMultilevel"/>
    <w:tmpl w:val="97087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1F4A07B8"/>
    <w:multiLevelType w:val="hybridMultilevel"/>
    <w:tmpl w:val="97087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3D8F64E"/>
    <w:multiLevelType w:val="hybridMultilevel"/>
    <w:tmpl w:val="B13017A8"/>
    <w:lvl w:ilvl="0" w:tplc="CCC4176A">
      <w:start w:val="1"/>
      <w:numFmt w:val="decimal"/>
      <w:lvlText w:val="%1."/>
      <w:lvlJc w:val="left"/>
      <w:pPr>
        <w:ind w:left="1080" w:hanging="360"/>
      </w:pPr>
    </w:lvl>
    <w:lvl w:ilvl="1" w:tplc="B8C6F742">
      <w:start w:val="1"/>
      <w:numFmt w:val="lowerLetter"/>
      <w:lvlText w:val="%2."/>
      <w:lvlJc w:val="left"/>
      <w:pPr>
        <w:ind w:left="1800" w:hanging="360"/>
      </w:pPr>
    </w:lvl>
    <w:lvl w:ilvl="2" w:tplc="2B4E9C48">
      <w:start w:val="1"/>
      <w:numFmt w:val="lowerRoman"/>
      <w:lvlText w:val="%3."/>
      <w:lvlJc w:val="right"/>
      <w:pPr>
        <w:ind w:left="2520" w:hanging="180"/>
      </w:pPr>
    </w:lvl>
    <w:lvl w:ilvl="3" w:tplc="058658BA">
      <w:start w:val="1"/>
      <w:numFmt w:val="decimal"/>
      <w:lvlText w:val="%4."/>
      <w:lvlJc w:val="left"/>
      <w:pPr>
        <w:ind w:left="3240" w:hanging="360"/>
      </w:pPr>
    </w:lvl>
    <w:lvl w:ilvl="4" w:tplc="3F1A38F6">
      <w:start w:val="1"/>
      <w:numFmt w:val="lowerLetter"/>
      <w:lvlText w:val="%5."/>
      <w:lvlJc w:val="left"/>
      <w:pPr>
        <w:ind w:left="3960" w:hanging="360"/>
      </w:pPr>
    </w:lvl>
    <w:lvl w:ilvl="5" w:tplc="897CCD2E">
      <w:start w:val="1"/>
      <w:numFmt w:val="lowerRoman"/>
      <w:lvlText w:val="%6."/>
      <w:lvlJc w:val="right"/>
      <w:pPr>
        <w:ind w:left="4680" w:hanging="180"/>
      </w:pPr>
    </w:lvl>
    <w:lvl w:ilvl="6" w:tplc="F114553A">
      <w:start w:val="1"/>
      <w:numFmt w:val="decimal"/>
      <w:lvlText w:val="%7."/>
      <w:lvlJc w:val="left"/>
      <w:pPr>
        <w:ind w:left="5400" w:hanging="360"/>
      </w:pPr>
    </w:lvl>
    <w:lvl w:ilvl="7" w:tplc="E51865AE">
      <w:start w:val="1"/>
      <w:numFmt w:val="lowerLetter"/>
      <w:lvlText w:val="%8."/>
      <w:lvlJc w:val="left"/>
      <w:pPr>
        <w:ind w:left="6120" w:hanging="360"/>
      </w:pPr>
    </w:lvl>
    <w:lvl w:ilvl="8" w:tplc="555AED0C">
      <w:start w:val="1"/>
      <w:numFmt w:val="lowerRoman"/>
      <w:lvlText w:val="%9."/>
      <w:lvlJc w:val="right"/>
      <w:pPr>
        <w:ind w:left="6840" w:hanging="180"/>
      </w:pPr>
    </w:lvl>
  </w:abstractNum>
  <w:abstractNum w:abstractNumId="15" w15:restartNumberingAfterBreak="0">
    <w:nsid w:val="242D0EB8"/>
    <w:multiLevelType w:val="hybridMultilevel"/>
    <w:tmpl w:val="AE2C7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44C40EC"/>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8" w15:restartNumberingAfterBreak="0">
    <w:nsid w:val="2C1E3C4F"/>
    <w:multiLevelType w:val="hybridMultilevel"/>
    <w:tmpl w:val="D228E1EE"/>
    <w:lvl w:ilvl="0" w:tplc="0809000F">
      <w:start w:val="1"/>
      <w:numFmt w:val="decimal"/>
      <w:lvlText w:val="%1."/>
      <w:lvlJc w:val="left"/>
      <w:pPr>
        <w:ind w:left="1080" w:hanging="360"/>
      </w:pPr>
      <w:rPr>
        <w:rFonts w:hint="default"/>
      </w:rPr>
    </w:lvl>
    <w:lvl w:ilvl="1" w:tplc="08090019">
      <w:start w:val="1"/>
      <w:numFmt w:val="lowerLetter"/>
      <w:lvlText w:val="%2."/>
      <w:lvlJc w:val="left"/>
      <w:pPr>
        <w:ind w:left="1309" w:hanging="360"/>
      </w:pPr>
    </w:lvl>
    <w:lvl w:ilvl="2" w:tplc="0809001B" w:tentative="1">
      <w:start w:val="1"/>
      <w:numFmt w:val="lowerRoman"/>
      <w:lvlText w:val="%3."/>
      <w:lvlJc w:val="right"/>
      <w:pPr>
        <w:ind w:left="2029" w:hanging="180"/>
      </w:pPr>
    </w:lvl>
    <w:lvl w:ilvl="3" w:tplc="0809000F" w:tentative="1">
      <w:start w:val="1"/>
      <w:numFmt w:val="decimal"/>
      <w:lvlText w:val="%4."/>
      <w:lvlJc w:val="left"/>
      <w:pPr>
        <w:ind w:left="2749" w:hanging="360"/>
      </w:pPr>
    </w:lvl>
    <w:lvl w:ilvl="4" w:tplc="08090019" w:tentative="1">
      <w:start w:val="1"/>
      <w:numFmt w:val="lowerLetter"/>
      <w:lvlText w:val="%5."/>
      <w:lvlJc w:val="left"/>
      <w:pPr>
        <w:ind w:left="3469" w:hanging="360"/>
      </w:pPr>
    </w:lvl>
    <w:lvl w:ilvl="5" w:tplc="0809001B" w:tentative="1">
      <w:start w:val="1"/>
      <w:numFmt w:val="lowerRoman"/>
      <w:lvlText w:val="%6."/>
      <w:lvlJc w:val="right"/>
      <w:pPr>
        <w:ind w:left="4189" w:hanging="180"/>
      </w:pPr>
    </w:lvl>
    <w:lvl w:ilvl="6" w:tplc="0809000F" w:tentative="1">
      <w:start w:val="1"/>
      <w:numFmt w:val="decimal"/>
      <w:lvlText w:val="%7."/>
      <w:lvlJc w:val="left"/>
      <w:pPr>
        <w:ind w:left="4909" w:hanging="360"/>
      </w:pPr>
    </w:lvl>
    <w:lvl w:ilvl="7" w:tplc="08090019" w:tentative="1">
      <w:start w:val="1"/>
      <w:numFmt w:val="lowerLetter"/>
      <w:lvlText w:val="%8."/>
      <w:lvlJc w:val="left"/>
      <w:pPr>
        <w:ind w:left="5629" w:hanging="360"/>
      </w:pPr>
    </w:lvl>
    <w:lvl w:ilvl="8" w:tplc="0809001B" w:tentative="1">
      <w:start w:val="1"/>
      <w:numFmt w:val="lowerRoman"/>
      <w:lvlText w:val="%9."/>
      <w:lvlJc w:val="right"/>
      <w:pPr>
        <w:ind w:left="6349" w:hanging="180"/>
      </w:pPr>
    </w:lvl>
  </w:abstractNum>
  <w:abstractNum w:abstractNumId="19" w15:restartNumberingAfterBreak="0">
    <w:nsid w:val="2C5F6FC6"/>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2D647E0B"/>
    <w:multiLevelType w:val="hybridMultilevel"/>
    <w:tmpl w:val="97087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2F79009F"/>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2F7C5ECA"/>
    <w:multiLevelType w:val="hybridMultilevel"/>
    <w:tmpl w:val="3E78E56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3483D0AA"/>
    <w:multiLevelType w:val="hybridMultilevel"/>
    <w:tmpl w:val="C8085592"/>
    <w:lvl w:ilvl="0" w:tplc="1AF211FE">
      <w:start w:val="1"/>
      <w:numFmt w:val="decimal"/>
      <w:lvlText w:val="%1."/>
      <w:lvlJc w:val="left"/>
      <w:pPr>
        <w:ind w:left="720" w:hanging="360"/>
      </w:pPr>
    </w:lvl>
    <w:lvl w:ilvl="1" w:tplc="79148438">
      <w:start w:val="1"/>
      <w:numFmt w:val="lowerLetter"/>
      <w:lvlText w:val="%2."/>
      <w:lvlJc w:val="left"/>
      <w:pPr>
        <w:ind w:left="1440" w:hanging="360"/>
      </w:pPr>
    </w:lvl>
    <w:lvl w:ilvl="2" w:tplc="DA629C9A">
      <w:start w:val="1"/>
      <w:numFmt w:val="lowerRoman"/>
      <w:lvlText w:val="%3."/>
      <w:lvlJc w:val="right"/>
      <w:pPr>
        <w:ind w:left="2160" w:hanging="180"/>
      </w:pPr>
    </w:lvl>
    <w:lvl w:ilvl="3" w:tplc="486A954A">
      <w:start w:val="1"/>
      <w:numFmt w:val="decimal"/>
      <w:lvlText w:val="%4."/>
      <w:lvlJc w:val="left"/>
      <w:pPr>
        <w:ind w:left="2880" w:hanging="360"/>
      </w:pPr>
    </w:lvl>
    <w:lvl w:ilvl="4" w:tplc="D0E2269A">
      <w:start w:val="1"/>
      <w:numFmt w:val="lowerLetter"/>
      <w:lvlText w:val="%5."/>
      <w:lvlJc w:val="left"/>
      <w:pPr>
        <w:ind w:left="3600" w:hanging="360"/>
      </w:pPr>
    </w:lvl>
    <w:lvl w:ilvl="5" w:tplc="55C84A28">
      <w:start w:val="1"/>
      <w:numFmt w:val="lowerRoman"/>
      <w:lvlText w:val="%6."/>
      <w:lvlJc w:val="right"/>
      <w:pPr>
        <w:ind w:left="4320" w:hanging="180"/>
      </w:pPr>
    </w:lvl>
    <w:lvl w:ilvl="6" w:tplc="4EF43BE0">
      <w:start w:val="1"/>
      <w:numFmt w:val="decimal"/>
      <w:lvlText w:val="%7."/>
      <w:lvlJc w:val="left"/>
      <w:pPr>
        <w:ind w:left="5040" w:hanging="360"/>
      </w:pPr>
    </w:lvl>
    <w:lvl w:ilvl="7" w:tplc="9378E998">
      <w:start w:val="1"/>
      <w:numFmt w:val="lowerLetter"/>
      <w:lvlText w:val="%8."/>
      <w:lvlJc w:val="left"/>
      <w:pPr>
        <w:ind w:left="5760" w:hanging="360"/>
      </w:pPr>
    </w:lvl>
    <w:lvl w:ilvl="8" w:tplc="F09E8A04">
      <w:start w:val="1"/>
      <w:numFmt w:val="lowerRoman"/>
      <w:lvlText w:val="%9."/>
      <w:lvlJc w:val="right"/>
      <w:pPr>
        <w:ind w:left="6480" w:hanging="180"/>
      </w:pPr>
    </w:lvl>
  </w:abstractNum>
  <w:abstractNum w:abstractNumId="24" w15:restartNumberingAfterBreak="0">
    <w:nsid w:val="3B9F0EA7"/>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4103635D"/>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425B4FF1"/>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42962C82"/>
    <w:multiLevelType w:val="hybridMultilevel"/>
    <w:tmpl w:val="AE2C7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44B47BA2"/>
    <w:multiLevelType w:val="hybridMultilevel"/>
    <w:tmpl w:val="4A5E4978"/>
    <w:lvl w:ilvl="0" w:tplc="77DCD440">
      <w:numFmt w:val="bullet"/>
      <w:lvlText w:val="-"/>
      <w:lvlJc w:val="left"/>
      <w:pPr>
        <w:ind w:left="720" w:hanging="360"/>
      </w:pPr>
      <w:rPr>
        <w:rFonts w:hint="default" w:ascii="Arial" w:hAnsi="Arial"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9" w15:restartNumberingAfterBreak="0">
    <w:nsid w:val="4A03D5EB"/>
    <w:multiLevelType w:val="hybridMultilevel"/>
    <w:tmpl w:val="60807F22"/>
    <w:lvl w:ilvl="0" w:tplc="9B4E667E">
      <w:start w:val="1"/>
      <w:numFmt w:val="decimal"/>
      <w:lvlText w:val="%1."/>
      <w:lvlJc w:val="left"/>
      <w:pPr>
        <w:ind w:left="720" w:hanging="360"/>
      </w:pPr>
    </w:lvl>
    <w:lvl w:ilvl="1" w:tplc="54164CF4">
      <w:start w:val="1"/>
      <w:numFmt w:val="lowerLetter"/>
      <w:lvlText w:val="%2."/>
      <w:lvlJc w:val="left"/>
      <w:pPr>
        <w:ind w:left="1440" w:hanging="360"/>
      </w:pPr>
    </w:lvl>
    <w:lvl w:ilvl="2" w:tplc="9CC6E69E">
      <w:start w:val="1"/>
      <w:numFmt w:val="lowerRoman"/>
      <w:lvlText w:val="%3."/>
      <w:lvlJc w:val="right"/>
      <w:pPr>
        <w:ind w:left="2160" w:hanging="180"/>
      </w:pPr>
    </w:lvl>
    <w:lvl w:ilvl="3" w:tplc="F22287B8">
      <w:start w:val="1"/>
      <w:numFmt w:val="decimal"/>
      <w:lvlText w:val="%4."/>
      <w:lvlJc w:val="left"/>
      <w:pPr>
        <w:ind w:left="2880" w:hanging="360"/>
      </w:pPr>
    </w:lvl>
    <w:lvl w:ilvl="4" w:tplc="12A21A7A">
      <w:start w:val="1"/>
      <w:numFmt w:val="lowerLetter"/>
      <w:lvlText w:val="%5."/>
      <w:lvlJc w:val="left"/>
      <w:pPr>
        <w:ind w:left="3600" w:hanging="360"/>
      </w:pPr>
    </w:lvl>
    <w:lvl w:ilvl="5" w:tplc="0674116A">
      <w:start w:val="1"/>
      <w:numFmt w:val="lowerRoman"/>
      <w:lvlText w:val="%6."/>
      <w:lvlJc w:val="right"/>
      <w:pPr>
        <w:ind w:left="4320" w:hanging="180"/>
      </w:pPr>
    </w:lvl>
    <w:lvl w:ilvl="6" w:tplc="87F68F1A">
      <w:start w:val="1"/>
      <w:numFmt w:val="decimal"/>
      <w:lvlText w:val="%7."/>
      <w:lvlJc w:val="left"/>
      <w:pPr>
        <w:ind w:left="5040" w:hanging="360"/>
      </w:pPr>
    </w:lvl>
    <w:lvl w:ilvl="7" w:tplc="7190058E">
      <w:start w:val="1"/>
      <w:numFmt w:val="lowerLetter"/>
      <w:lvlText w:val="%8."/>
      <w:lvlJc w:val="left"/>
      <w:pPr>
        <w:ind w:left="5760" w:hanging="360"/>
      </w:pPr>
    </w:lvl>
    <w:lvl w:ilvl="8" w:tplc="8340C090">
      <w:start w:val="1"/>
      <w:numFmt w:val="lowerRoman"/>
      <w:lvlText w:val="%9."/>
      <w:lvlJc w:val="right"/>
      <w:pPr>
        <w:ind w:left="6480" w:hanging="180"/>
      </w:pPr>
    </w:lvl>
  </w:abstractNum>
  <w:abstractNum w:abstractNumId="30" w15:restartNumberingAfterBreak="0">
    <w:nsid w:val="4AFC661F"/>
    <w:multiLevelType w:val="hybridMultilevel"/>
    <w:tmpl w:val="E0000D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4CED881D"/>
    <w:multiLevelType w:val="hybridMultilevel"/>
    <w:tmpl w:val="E3F0F23C"/>
    <w:lvl w:ilvl="0" w:tplc="78586D30">
      <w:start w:val="1"/>
      <w:numFmt w:val="decimal"/>
      <w:lvlText w:val="%1."/>
      <w:lvlJc w:val="left"/>
      <w:pPr>
        <w:ind w:left="1080" w:hanging="360"/>
      </w:pPr>
    </w:lvl>
    <w:lvl w:ilvl="1" w:tplc="61A20E22">
      <w:start w:val="1"/>
      <w:numFmt w:val="lowerLetter"/>
      <w:lvlText w:val="%2."/>
      <w:lvlJc w:val="left"/>
      <w:pPr>
        <w:ind w:left="1800" w:hanging="360"/>
      </w:pPr>
    </w:lvl>
    <w:lvl w:ilvl="2" w:tplc="71D451F2">
      <w:start w:val="1"/>
      <w:numFmt w:val="lowerRoman"/>
      <w:lvlText w:val="%3."/>
      <w:lvlJc w:val="right"/>
      <w:pPr>
        <w:ind w:left="2520" w:hanging="180"/>
      </w:pPr>
    </w:lvl>
    <w:lvl w:ilvl="3" w:tplc="2DD4700C">
      <w:start w:val="1"/>
      <w:numFmt w:val="decimal"/>
      <w:lvlText w:val="%4."/>
      <w:lvlJc w:val="left"/>
      <w:pPr>
        <w:ind w:left="3240" w:hanging="360"/>
      </w:pPr>
    </w:lvl>
    <w:lvl w:ilvl="4" w:tplc="0D98F9C8">
      <w:start w:val="1"/>
      <w:numFmt w:val="lowerLetter"/>
      <w:lvlText w:val="%5."/>
      <w:lvlJc w:val="left"/>
      <w:pPr>
        <w:ind w:left="3960" w:hanging="360"/>
      </w:pPr>
    </w:lvl>
    <w:lvl w:ilvl="5" w:tplc="28D874BE">
      <w:start w:val="1"/>
      <w:numFmt w:val="lowerRoman"/>
      <w:lvlText w:val="%6."/>
      <w:lvlJc w:val="right"/>
      <w:pPr>
        <w:ind w:left="4680" w:hanging="180"/>
      </w:pPr>
    </w:lvl>
    <w:lvl w:ilvl="6" w:tplc="406CD122">
      <w:start w:val="1"/>
      <w:numFmt w:val="decimal"/>
      <w:lvlText w:val="%7."/>
      <w:lvlJc w:val="left"/>
      <w:pPr>
        <w:ind w:left="5400" w:hanging="360"/>
      </w:pPr>
    </w:lvl>
    <w:lvl w:ilvl="7" w:tplc="B4849880">
      <w:start w:val="1"/>
      <w:numFmt w:val="lowerLetter"/>
      <w:lvlText w:val="%8."/>
      <w:lvlJc w:val="left"/>
      <w:pPr>
        <w:ind w:left="6120" w:hanging="360"/>
      </w:pPr>
    </w:lvl>
    <w:lvl w:ilvl="8" w:tplc="D556E3D6">
      <w:start w:val="1"/>
      <w:numFmt w:val="lowerRoman"/>
      <w:lvlText w:val="%9."/>
      <w:lvlJc w:val="right"/>
      <w:pPr>
        <w:ind w:left="6840" w:hanging="180"/>
      </w:pPr>
    </w:lvl>
  </w:abstractNum>
  <w:abstractNum w:abstractNumId="32" w15:restartNumberingAfterBreak="0">
    <w:nsid w:val="54421C91"/>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55D765B0"/>
    <w:multiLevelType w:val="hybridMultilevel"/>
    <w:tmpl w:val="91A4D4DA"/>
    <w:lvl w:ilvl="0" w:tplc="B10C9B3A">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4" w15:restartNumberingAfterBreak="0">
    <w:nsid w:val="59CA6073"/>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5FED51DA"/>
    <w:multiLevelType w:val="hybridMultilevel"/>
    <w:tmpl w:val="D916D93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62A466FD"/>
    <w:multiLevelType w:val="hybridMultilevel"/>
    <w:tmpl w:val="97087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62AB7F7E"/>
    <w:multiLevelType w:val="hybridMultilevel"/>
    <w:tmpl w:val="97087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63417ADF"/>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64194FA5"/>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6A19051B"/>
    <w:multiLevelType w:val="hybridMultilevel"/>
    <w:tmpl w:val="D916D93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1" w15:restartNumberingAfterBreak="0">
    <w:nsid w:val="6ED40292"/>
    <w:multiLevelType w:val="hybridMultilevel"/>
    <w:tmpl w:val="AE2C7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15:restartNumberingAfterBreak="0">
    <w:nsid w:val="75D00A77"/>
    <w:multiLevelType w:val="hybridMultilevel"/>
    <w:tmpl w:val="97087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76BF5C96"/>
    <w:multiLevelType w:val="hybridMultilevel"/>
    <w:tmpl w:val="5A921A28"/>
    <w:lvl w:ilvl="0" w:tplc="C4F0CC0C">
      <w:numFmt w:val="bullet"/>
      <w:lvlText w:val="-"/>
      <w:lvlJc w:val="left"/>
      <w:pPr>
        <w:ind w:left="720" w:hanging="360"/>
      </w:pPr>
      <w:rPr>
        <w:rFonts w:hint="default" w:ascii="Calibri" w:hAnsi="Calibri" w:cs="Calibri"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4" w15:restartNumberingAfterBreak="0">
    <w:nsid w:val="7731B995"/>
    <w:multiLevelType w:val="hybridMultilevel"/>
    <w:tmpl w:val="2AA08A8A"/>
    <w:lvl w:ilvl="0" w:tplc="77322AAA">
      <w:start w:val="1"/>
      <w:numFmt w:val="decimal"/>
      <w:lvlText w:val="%1."/>
      <w:lvlJc w:val="left"/>
      <w:pPr>
        <w:ind w:left="1080" w:hanging="360"/>
      </w:pPr>
    </w:lvl>
    <w:lvl w:ilvl="1" w:tplc="2A46107C">
      <w:start w:val="1"/>
      <w:numFmt w:val="lowerLetter"/>
      <w:lvlText w:val="%2."/>
      <w:lvlJc w:val="left"/>
      <w:pPr>
        <w:ind w:left="1800" w:hanging="360"/>
      </w:pPr>
    </w:lvl>
    <w:lvl w:ilvl="2" w:tplc="E5801C58">
      <w:start w:val="1"/>
      <w:numFmt w:val="lowerRoman"/>
      <w:lvlText w:val="%3."/>
      <w:lvlJc w:val="right"/>
      <w:pPr>
        <w:ind w:left="2520" w:hanging="180"/>
      </w:pPr>
    </w:lvl>
    <w:lvl w:ilvl="3" w:tplc="B178C4EE">
      <w:start w:val="1"/>
      <w:numFmt w:val="decimal"/>
      <w:lvlText w:val="%4."/>
      <w:lvlJc w:val="left"/>
      <w:pPr>
        <w:ind w:left="3240" w:hanging="360"/>
      </w:pPr>
    </w:lvl>
    <w:lvl w:ilvl="4" w:tplc="61DEE202">
      <w:start w:val="1"/>
      <w:numFmt w:val="lowerLetter"/>
      <w:lvlText w:val="%5."/>
      <w:lvlJc w:val="left"/>
      <w:pPr>
        <w:ind w:left="3960" w:hanging="360"/>
      </w:pPr>
    </w:lvl>
    <w:lvl w:ilvl="5" w:tplc="0B308120">
      <w:start w:val="1"/>
      <w:numFmt w:val="lowerRoman"/>
      <w:lvlText w:val="%6."/>
      <w:lvlJc w:val="right"/>
      <w:pPr>
        <w:ind w:left="4680" w:hanging="180"/>
      </w:pPr>
    </w:lvl>
    <w:lvl w:ilvl="6" w:tplc="2056D242">
      <w:start w:val="1"/>
      <w:numFmt w:val="decimal"/>
      <w:lvlText w:val="%7."/>
      <w:lvlJc w:val="left"/>
      <w:pPr>
        <w:ind w:left="5400" w:hanging="360"/>
      </w:pPr>
    </w:lvl>
    <w:lvl w:ilvl="7" w:tplc="D8943F10">
      <w:start w:val="1"/>
      <w:numFmt w:val="lowerLetter"/>
      <w:lvlText w:val="%8."/>
      <w:lvlJc w:val="left"/>
      <w:pPr>
        <w:ind w:left="6120" w:hanging="360"/>
      </w:pPr>
    </w:lvl>
    <w:lvl w:ilvl="8" w:tplc="A2867920">
      <w:start w:val="1"/>
      <w:numFmt w:val="lowerRoman"/>
      <w:lvlText w:val="%9."/>
      <w:lvlJc w:val="right"/>
      <w:pPr>
        <w:ind w:left="6840" w:hanging="180"/>
      </w:pPr>
    </w:lvl>
  </w:abstractNum>
  <w:abstractNum w:abstractNumId="45" w15:restartNumberingAfterBreak="0">
    <w:nsid w:val="7F77432B"/>
    <w:multiLevelType w:val="hybridMultilevel"/>
    <w:tmpl w:val="4A0AF424"/>
    <w:lvl w:ilvl="0" w:tplc="4198CA70">
      <w:numFmt w:val="bullet"/>
      <w:lvlText w:val="-"/>
      <w:lvlJc w:val="left"/>
      <w:pPr>
        <w:ind w:left="765" w:hanging="360"/>
      </w:pPr>
      <w:rPr>
        <w:rFonts w:hint="default" w:ascii="Arial" w:hAnsi="Arial" w:eastAsia="Times New Roman" w:cs="Arial"/>
      </w:rPr>
    </w:lvl>
    <w:lvl w:ilvl="1" w:tplc="08090001">
      <w:start w:val="1"/>
      <w:numFmt w:val="bullet"/>
      <w:lvlText w:val=""/>
      <w:lvlJc w:val="left"/>
      <w:pPr>
        <w:ind w:left="1485" w:hanging="360"/>
      </w:pPr>
      <w:rPr>
        <w:rFonts w:hint="default" w:ascii="Symbol" w:hAnsi="Symbol"/>
      </w:rPr>
    </w:lvl>
    <w:lvl w:ilvl="2" w:tplc="08090005">
      <w:start w:val="1"/>
      <w:numFmt w:val="bullet"/>
      <w:lvlText w:val=""/>
      <w:lvlJc w:val="left"/>
      <w:pPr>
        <w:ind w:left="2205" w:hanging="360"/>
      </w:pPr>
      <w:rPr>
        <w:rFonts w:hint="default" w:ascii="Wingdings" w:hAnsi="Wingdings"/>
      </w:rPr>
    </w:lvl>
    <w:lvl w:ilvl="3" w:tplc="08090001" w:tentative="1">
      <w:start w:val="1"/>
      <w:numFmt w:val="bullet"/>
      <w:lvlText w:val=""/>
      <w:lvlJc w:val="left"/>
      <w:pPr>
        <w:ind w:left="2925" w:hanging="360"/>
      </w:pPr>
      <w:rPr>
        <w:rFonts w:hint="default" w:ascii="Symbol" w:hAnsi="Symbol"/>
      </w:rPr>
    </w:lvl>
    <w:lvl w:ilvl="4" w:tplc="08090003" w:tentative="1">
      <w:start w:val="1"/>
      <w:numFmt w:val="bullet"/>
      <w:lvlText w:val="o"/>
      <w:lvlJc w:val="left"/>
      <w:pPr>
        <w:ind w:left="3645" w:hanging="360"/>
      </w:pPr>
      <w:rPr>
        <w:rFonts w:hint="default" w:ascii="Courier New" w:hAnsi="Courier New" w:cs="Courier New"/>
      </w:rPr>
    </w:lvl>
    <w:lvl w:ilvl="5" w:tplc="08090005" w:tentative="1">
      <w:start w:val="1"/>
      <w:numFmt w:val="bullet"/>
      <w:lvlText w:val=""/>
      <w:lvlJc w:val="left"/>
      <w:pPr>
        <w:ind w:left="4365" w:hanging="360"/>
      </w:pPr>
      <w:rPr>
        <w:rFonts w:hint="default" w:ascii="Wingdings" w:hAnsi="Wingdings"/>
      </w:rPr>
    </w:lvl>
    <w:lvl w:ilvl="6" w:tplc="08090001" w:tentative="1">
      <w:start w:val="1"/>
      <w:numFmt w:val="bullet"/>
      <w:lvlText w:val=""/>
      <w:lvlJc w:val="left"/>
      <w:pPr>
        <w:ind w:left="5085" w:hanging="360"/>
      </w:pPr>
      <w:rPr>
        <w:rFonts w:hint="default" w:ascii="Symbol" w:hAnsi="Symbol"/>
      </w:rPr>
    </w:lvl>
    <w:lvl w:ilvl="7" w:tplc="08090003" w:tentative="1">
      <w:start w:val="1"/>
      <w:numFmt w:val="bullet"/>
      <w:lvlText w:val="o"/>
      <w:lvlJc w:val="left"/>
      <w:pPr>
        <w:ind w:left="5805" w:hanging="360"/>
      </w:pPr>
      <w:rPr>
        <w:rFonts w:hint="default" w:ascii="Courier New" w:hAnsi="Courier New" w:cs="Courier New"/>
      </w:rPr>
    </w:lvl>
    <w:lvl w:ilvl="8" w:tplc="08090005" w:tentative="1">
      <w:start w:val="1"/>
      <w:numFmt w:val="bullet"/>
      <w:lvlText w:val=""/>
      <w:lvlJc w:val="left"/>
      <w:pPr>
        <w:ind w:left="6525" w:hanging="360"/>
      </w:pPr>
      <w:rPr>
        <w:rFonts w:hint="default" w:ascii="Wingdings" w:hAnsi="Wingdings"/>
      </w:rPr>
    </w:lvl>
  </w:abstractNum>
  <w:num w:numId="1" w16cid:durableId="640116835">
    <w:abstractNumId w:val="14"/>
  </w:num>
  <w:num w:numId="2" w16cid:durableId="2077312035">
    <w:abstractNumId w:val="23"/>
  </w:num>
  <w:num w:numId="3" w16cid:durableId="459803880">
    <w:abstractNumId w:val="44"/>
  </w:num>
  <w:num w:numId="4" w16cid:durableId="1213276528">
    <w:abstractNumId w:val="29"/>
  </w:num>
  <w:num w:numId="5" w16cid:durableId="240870964">
    <w:abstractNumId w:val="31"/>
  </w:num>
  <w:num w:numId="6" w16cid:durableId="279191713">
    <w:abstractNumId w:val="4"/>
  </w:num>
  <w:num w:numId="7" w16cid:durableId="706564406">
    <w:abstractNumId w:val="7"/>
  </w:num>
  <w:num w:numId="8" w16cid:durableId="259921564">
    <w:abstractNumId w:val="17"/>
  </w:num>
  <w:num w:numId="9" w16cid:durableId="2113891387">
    <w:abstractNumId w:val="3"/>
  </w:num>
  <w:num w:numId="10" w16cid:durableId="425275881">
    <w:abstractNumId w:val="9"/>
  </w:num>
  <w:num w:numId="11" w16cid:durableId="127865128">
    <w:abstractNumId w:val="8"/>
  </w:num>
  <w:num w:numId="12" w16cid:durableId="1167473981">
    <w:abstractNumId w:val="26"/>
  </w:num>
  <w:num w:numId="13" w16cid:durableId="1942300704">
    <w:abstractNumId w:val="38"/>
  </w:num>
  <w:num w:numId="14" w16cid:durableId="2023241924">
    <w:abstractNumId w:val="22"/>
  </w:num>
  <w:num w:numId="15" w16cid:durableId="1750346975">
    <w:abstractNumId w:val="25"/>
  </w:num>
  <w:num w:numId="16" w16cid:durableId="1573466234">
    <w:abstractNumId w:val="19"/>
  </w:num>
  <w:num w:numId="17" w16cid:durableId="1455178224">
    <w:abstractNumId w:val="24"/>
  </w:num>
  <w:num w:numId="18" w16cid:durableId="198128041">
    <w:abstractNumId w:val="5"/>
  </w:num>
  <w:num w:numId="19" w16cid:durableId="1496916764">
    <w:abstractNumId w:val="16"/>
  </w:num>
  <w:num w:numId="20" w16cid:durableId="199514371">
    <w:abstractNumId w:val="34"/>
  </w:num>
  <w:num w:numId="21" w16cid:durableId="650713740">
    <w:abstractNumId w:val="45"/>
  </w:num>
  <w:num w:numId="22" w16cid:durableId="1324622988">
    <w:abstractNumId w:val="39"/>
  </w:num>
  <w:num w:numId="23" w16cid:durableId="814562593">
    <w:abstractNumId w:val="0"/>
  </w:num>
  <w:num w:numId="24" w16cid:durableId="201290437">
    <w:abstractNumId w:val="21"/>
  </w:num>
  <w:num w:numId="25" w16cid:durableId="26150621">
    <w:abstractNumId w:val="28"/>
  </w:num>
  <w:num w:numId="26" w16cid:durableId="1759520966">
    <w:abstractNumId w:val="32"/>
  </w:num>
  <w:num w:numId="27" w16cid:durableId="1338457793">
    <w:abstractNumId w:val="15"/>
  </w:num>
  <w:num w:numId="28" w16cid:durableId="1839231221">
    <w:abstractNumId w:val="41"/>
  </w:num>
  <w:num w:numId="29" w16cid:durableId="1617054751">
    <w:abstractNumId w:val="27"/>
  </w:num>
  <w:num w:numId="30" w16cid:durableId="1430661110">
    <w:abstractNumId w:val="1"/>
  </w:num>
  <w:num w:numId="31" w16cid:durableId="1078669727">
    <w:abstractNumId w:val="30"/>
  </w:num>
  <w:num w:numId="32" w16cid:durableId="145752926">
    <w:abstractNumId w:val="2"/>
  </w:num>
  <w:num w:numId="33" w16cid:durableId="1183279896">
    <w:abstractNumId w:val="11"/>
  </w:num>
  <w:num w:numId="34" w16cid:durableId="1054963806">
    <w:abstractNumId w:val="36"/>
  </w:num>
  <w:num w:numId="35" w16cid:durableId="945649428">
    <w:abstractNumId w:val="12"/>
  </w:num>
  <w:num w:numId="36" w16cid:durableId="1660497289">
    <w:abstractNumId w:val="13"/>
  </w:num>
  <w:num w:numId="37" w16cid:durableId="273051171">
    <w:abstractNumId w:val="37"/>
  </w:num>
  <w:num w:numId="38" w16cid:durableId="1965113909">
    <w:abstractNumId w:val="42"/>
  </w:num>
  <w:num w:numId="39" w16cid:durableId="1923484829">
    <w:abstractNumId w:val="10"/>
  </w:num>
  <w:num w:numId="40" w16cid:durableId="1655909972">
    <w:abstractNumId w:val="33"/>
  </w:num>
  <w:num w:numId="41" w16cid:durableId="575478289">
    <w:abstractNumId w:val="18"/>
  </w:num>
  <w:num w:numId="42" w16cid:durableId="945884909">
    <w:abstractNumId w:val="20"/>
  </w:num>
  <w:num w:numId="43" w16cid:durableId="1724477259">
    <w:abstractNumId w:val="6"/>
  </w:num>
  <w:num w:numId="44" w16cid:durableId="1453282514">
    <w:abstractNumId w:val="43"/>
  </w:num>
  <w:num w:numId="45" w16cid:durableId="309755824">
    <w:abstractNumId w:val="35"/>
  </w:num>
  <w:num w:numId="46" w16cid:durableId="225382491">
    <w:abstractNumId w:val="40"/>
  </w:num>
  <w:numIdMacAtCleanup w:val="4"/>
</w:numbering>
</file>

<file path=word/people.xml><?xml version="1.0" encoding="utf-8"?>
<w15:people xmlns:mc="http://schemas.openxmlformats.org/markup-compatibility/2006" xmlns:w15="http://schemas.microsoft.com/office/word/2012/wordml" mc:Ignorable="w15"/>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8"/>
  <w:trackRevisions w:val="false"/>
  <w:defaultTabStop w:val="720"/>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22256"/>
    <w:rsid w:val="00000F58"/>
    <w:rsid w:val="00003E47"/>
    <w:rsid w:val="00005046"/>
    <w:rsid w:val="00005CCE"/>
    <w:rsid w:val="00006D20"/>
    <w:rsid w:val="00006EFB"/>
    <w:rsid w:val="00012170"/>
    <w:rsid w:val="0001242B"/>
    <w:rsid w:val="000126DF"/>
    <w:rsid w:val="00012B37"/>
    <w:rsid w:val="00012FB3"/>
    <w:rsid w:val="000135BF"/>
    <w:rsid w:val="0001431D"/>
    <w:rsid w:val="00014409"/>
    <w:rsid w:val="00014FD1"/>
    <w:rsid w:val="00017CAC"/>
    <w:rsid w:val="00021135"/>
    <w:rsid w:val="00021B45"/>
    <w:rsid w:val="00023043"/>
    <w:rsid w:val="00024FC6"/>
    <w:rsid w:val="00025F7E"/>
    <w:rsid w:val="0002638D"/>
    <w:rsid w:val="00032539"/>
    <w:rsid w:val="00033AEF"/>
    <w:rsid w:val="00033C1C"/>
    <w:rsid w:val="00033C91"/>
    <w:rsid w:val="00033EDE"/>
    <w:rsid w:val="00034020"/>
    <w:rsid w:val="0003458B"/>
    <w:rsid w:val="00036175"/>
    <w:rsid w:val="000364EC"/>
    <w:rsid w:val="0003673C"/>
    <w:rsid w:val="00037155"/>
    <w:rsid w:val="00040D1D"/>
    <w:rsid w:val="00040EC2"/>
    <w:rsid w:val="00041234"/>
    <w:rsid w:val="000426AE"/>
    <w:rsid w:val="0004286A"/>
    <w:rsid w:val="00042F15"/>
    <w:rsid w:val="000442E2"/>
    <w:rsid w:val="00044900"/>
    <w:rsid w:val="00045387"/>
    <w:rsid w:val="000500F5"/>
    <w:rsid w:val="000519CB"/>
    <w:rsid w:val="00051C9D"/>
    <w:rsid w:val="00052BFE"/>
    <w:rsid w:val="00052D27"/>
    <w:rsid w:val="00053012"/>
    <w:rsid w:val="0005479A"/>
    <w:rsid w:val="00055E09"/>
    <w:rsid w:val="000572D9"/>
    <w:rsid w:val="00057970"/>
    <w:rsid w:val="0006009E"/>
    <w:rsid w:val="000609D8"/>
    <w:rsid w:val="00060A35"/>
    <w:rsid w:val="0006158C"/>
    <w:rsid w:val="0006283A"/>
    <w:rsid w:val="00062EAB"/>
    <w:rsid w:val="00063E0C"/>
    <w:rsid w:val="00065031"/>
    <w:rsid w:val="00067354"/>
    <w:rsid w:val="00067B91"/>
    <w:rsid w:val="00073C80"/>
    <w:rsid w:val="00074B15"/>
    <w:rsid w:val="00074F38"/>
    <w:rsid w:val="00074FE3"/>
    <w:rsid w:val="0007573A"/>
    <w:rsid w:val="00075EE3"/>
    <w:rsid w:val="00076187"/>
    <w:rsid w:val="00076548"/>
    <w:rsid w:val="00077DBA"/>
    <w:rsid w:val="00080E33"/>
    <w:rsid w:val="00083FC9"/>
    <w:rsid w:val="00084623"/>
    <w:rsid w:val="00084EC6"/>
    <w:rsid w:val="0008564E"/>
    <w:rsid w:val="000856E0"/>
    <w:rsid w:val="00085EAA"/>
    <w:rsid w:val="00087A5B"/>
    <w:rsid w:val="0009233C"/>
    <w:rsid w:val="00092562"/>
    <w:rsid w:val="0009616E"/>
    <w:rsid w:val="00096976"/>
    <w:rsid w:val="00097717"/>
    <w:rsid w:val="00097FB6"/>
    <w:rsid w:val="000A06B7"/>
    <w:rsid w:val="000A19DD"/>
    <w:rsid w:val="000A2B6F"/>
    <w:rsid w:val="000A3E16"/>
    <w:rsid w:val="000A5A4D"/>
    <w:rsid w:val="000A5F42"/>
    <w:rsid w:val="000A6385"/>
    <w:rsid w:val="000A673B"/>
    <w:rsid w:val="000B07AD"/>
    <w:rsid w:val="000B0DFB"/>
    <w:rsid w:val="000B17BF"/>
    <w:rsid w:val="000B2CDC"/>
    <w:rsid w:val="000B3DF9"/>
    <w:rsid w:val="000B464B"/>
    <w:rsid w:val="000B478F"/>
    <w:rsid w:val="000B4EE8"/>
    <w:rsid w:val="000B50AC"/>
    <w:rsid w:val="000B6214"/>
    <w:rsid w:val="000B6630"/>
    <w:rsid w:val="000B6E51"/>
    <w:rsid w:val="000B7443"/>
    <w:rsid w:val="000C135F"/>
    <w:rsid w:val="000C2969"/>
    <w:rsid w:val="000C3987"/>
    <w:rsid w:val="000C646C"/>
    <w:rsid w:val="000D1BC4"/>
    <w:rsid w:val="000D272C"/>
    <w:rsid w:val="000D2CC6"/>
    <w:rsid w:val="000D37E8"/>
    <w:rsid w:val="000D38A4"/>
    <w:rsid w:val="000D445D"/>
    <w:rsid w:val="000D72EB"/>
    <w:rsid w:val="000E1617"/>
    <w:rsid w:val="000E2352"/>
    <w:rsid w:val="000E3578"/>
    <w:rsid w:val="000E4844"/>
    <w:rsid w:val="000E4DB6"/>
    <w:rsid w:val="000F0C01"/>
    <w:rsid w:val="000F19F2"/>
    <w:rsid w:val="000F2BE0"/>
    <w:rsid w:val="000F3D16"/>
    <w:rsid w:val="000F5308"/>
    <w:rsid w:val="000F73BA"/>
    <w:rsid w:val="001018D1"/>
    <w:rsid w:val="00101BB7"/>
    <w:rsid w:val="0010287D"/>
    <w:rsid w:val="001028C1"/>
    <w:rsid w:val="00105F61"/>
    <w:rsid w:val="0010668A"/>
    <w:rsid w:val="00106A30"/>
    <w:rsid w:val="001079CD"/>
    <w:rsid w:val="00112B26"/>
    <w:rsid w:val="001136BE"/>
    <w:rsid w:val="00114588"/>
    <w:rsid w:val="001158D0"/>
    <w:rsid w:val="00116513"/>
    <w:rsid w:val="00117064"/>
    <w:rsid w:val="001172CA"/>
    <w:rsid w:val="001203FD"/>
    <w:rsid w:val="00120852"/>
    <w:rsid w:val="001215CD"/>
    <w:rsid w:val="00121830"/>
    <w:rsid w:val="00121A33"/>
    <w:rsid w:val="00121AAE"/>
    <w:rsid w:val="00122C7D"/>
    <w:rsid w:val="00125FBC"/>
    <w:rsid w:val="001300F2"/>
    <w:rsid w:val="001331F5"/>
    <w:rsid w:val="00134613"/>
    <w:rsid w:val="00134D68"/>
    <w:rsid w:val="00134E2A"/>
    <w:rsid w:val="00135199"/>
    <w:rsid w:val="001372B3"/>
    <w:rsid w:val="00137456"/>
    <w:rsid w:val="00137D20"/>
    <w:rsid w:val="001405E5"/>
    <w:rsid w:val="001446F6"/>
    <w:rsid w:val="00144DD0"/>
    <w:rsid w:val="001463F5"/>
    <w:rsid w:val="00146E09"/>
    <w:rsid w:val="00147E55"/>
    <w:rsid w:val="00150E00"/>
    <w:rsid w:val="001549A9"/>
    <w:rsid w:val="00157174"/>
    <w:rsid w:val="00157DBF"/>
    <w:rsid w:val="0016016B"/>
    <w:rsid w:val="00166081"/>
    <w:rsid w:val="001666CB"/>
    <w:rsid w:val="001713DD"/>
    <w:rsid w:val="00172B63"/>
    <w:rsid w:val="001742F5"/>
    <w:rsid w:val="00175412"/>
    <w:rsid w:val="00176EE0"/>
    <w:rsid w:val="00177264"/>
    <w:rsid w:val="001774E6"/>
    <w:rsid w:val="001776C7"/>
    <w:rsid w:val="001805DB"/>
    <w:rsid w:val="00180D03"/>
    <w:rsid w:val="001815E7"/>
    <w:rsid w:val="00182B74"/>
    <w:rsid w:val="001830B3"/>
    <w:rsid w:val="001831BE"/>
    <w:rsid w:val="00183D48"/>
    <w:rsid w:val="00184692"/>
    <w:rsid w:val="00184C93"/>
    <w:rsid w:val="001850C0"/>
    <w:rsid w:val="001854EC"/>
    <w:rsid w:val="00186582"/>
    <w:rsid w:val="00186D91"/>
    <w:rsid w:val="00186E18"/>
    <w:rsid w:val="001949CC"/>
    <w:rsid w:val="00196B52"/>
    <w:rsid w:val="00197233"/>
    <w:rsid w:val="001A0995"/>
    <w:rsid w:val="001A2982"/>
    <w:rsid w:val="001A40B2"/>
    <w:rsid w:val="001A472B"/>
    <w:rsid w:val="001A63E5"/>
    <w:rsid w:val="001A6982"/>
    <w:rsid w:val="001A6CC9"/>
    <w:rsid w:val="001A78A8"/>
    <w:rsid w:val="001B14E6"/>
    <w:rsid w:val="001B3F49"/>
    <w:rsid w:val="001B3FEF"/>
    <w:rsid w:val="001B4F0A"/>
    <w:rsid w:val="001B6F81"/>
    <w:rsid w:val="001C01FC"/>
    <w:rsid w:val="001C12DE"/>
    <w:rsid w:val="001C17E5"/>
    <w:rsid w:val="001C18E8"/>
    <w:rsid w:val="001C2466"/>
    <w:rsid w:val="001C2634"/>
    <w:rsid w:val="001C36B1"/>
    <w:rsid w:val="001C515A"/>
    <w:rsid w:val="001C5D6E"/>
    <w:rsid w:val="001C6CDA"/>
    <w:rsid w:val="001C747D"/>
    <w:rsid w:val="001C7747"/>
    <w:rsid w:val="001D0267"/>
    <w:rsid w:val="001D204D"/>
    <w:rsid w:val="001D2A96"/>
    <w:rsid w:val="001D5665"/>
    <w:rsid w:val="001D56DB"/>
    <w:rsid w:val="001D5B27"/>
    <w:rsid w:val="001D5CDC"/>
    <w:rsid w:val="001D6EDA"/>
    <w:rsid w:val="001D7028"/>
    <w:rsid w:val="001E0E1C"/>
    <w:rsid w:val="001E0F14"/>
    <w:rsid w:val="001E1EAB"/>
    <w:rsid w:val="001E23F4"/>
    <w:rsid w:val="001E6FE6"/>
    <w:rsid w:val="001F0A9D"/>
    <w:rsid w:val="001F116C"/>
    <w:rsid w:val="001F1595"/>
    <w:rsid w:val="001F1F20"/>
    <w:rsid w:val="001F28B8"/>
    <w:rsid w:val="001F5940"/>
    <w:rsid w:val="001F5BBC"/>
    <w:rsid w:val="001F6D4B"/>
    <w:rsid w:val="0020012C"/>
    <w:rsid w:val="00200C89"/>
    <w:rsid w:val="00200EEA"/>
    <w:rsid w:val="002020E4"/>
    <w:rsid w:val="00202500"/>
    <w:rsid w:val="00202A17"/>
    <w:rsid w:val="00202DB4"/>
    <w:rsid w:val="00202DC6"/>
    <w:rsid w:val="00204DB2"/>
    <w:rsid w:val="0020703A"/>
    <w:rsid w:val="0020785A"/>
    <w:rsid w:val="002107F2"/>
    <w:rsid w:val="002123E0"/>
    <w:rsid w:val="00212F7F"/>
    <w:rsid w:val="002136EE"/>
    <w:rsid w:val="002151F0"/>
    <w:rsid w:val="002161F0"/>
    <w:rsid w:val="002179EE"/>
    <w:rsid w:val="00220507"/>
    <w:rsid w:val="00220B79"/>
    <w:rsid w:val="00220C39"/>
    <w:rsid w:val="00221F05"/>
    <w:rsid w:val="0022275C"/>
    <w:rsid w:val="00224206"/>
    <w:rsid w:val="00224835"/>
    <w:rsid w:val="0022596C"/>
    <w:rsid w:val="00225FEB"/>
    <w:rsid w:val="002260AC"/>
    <w:rsid w:val="002276A8"/>
    <w:rsid w:val="00227BFE"/>
    <w:rsid w:val="00227D0B"/>
    <w:rsid w:val="002301DE"/>
    <w:rsid w:val="0023033E"/>
    <w:rsid w:val="00230E51"/>
    <w:rsid w:val="00232037"/>
    <w:rsid w:val="0023257E"/>
    <w:rsid w:val="00232EA6"/>
    <w:rsid w:val="002337CA"/>
    <w:rsid w:val="00233F95"/>
    <w:rsid w:val="00236D3A"/>
    <w:rsid w:val="00237C77"/>
    <w:rsid w:val="0024011F"/>
    <w:rsid w:val="00241ED8"/>
    <w:rsid w:val="0024409B"/>
    <w:rsid w:val="00245086"/>
    <w:rsid w:val="00246873"/>
    <w:rsid w:val="00246AA4"/>
    <w:rsid w:val="0024749F"/>
    <w:rsid w:val="0025003C"/>
    <w:rsid w:val="00250BC7"/>
    <w:rsid w:val="00250C2E"/>
    <w:rsid w:val="0025253B"/>
    <w:rsid w:val="0025260F"/>
    <w:rsid w:val="00253293"/>
    <w:rsid w:val="0025616F"/>
    <w:rsid w:val="00257755"/>
    <w:rsid w:val="00257797"/>
    <w:rsid w:val="00260D0E"/>
    <w:rsid w:val="00262075"/>
    <w:rsid w:val="00262103"/>
    <w:rsid w:val="002636A1"/>
    <w:rsid w:val="0026552D"/>
    <w:rsid w:val="00265FA4"/>
    <w:rsid w:val="00265FEB"/>
    <w:rsid w:val="00266371"/>
    <w:rsid w:val="00266F3E"/>
    <w:rsid w:val="002679DA"/>
    <w:rsid w:val="00267AC2"/>
    <w:rsid w:val="00271A47"/>
    <w:rsid w:val="0027292B"/>
    <w:rsid w:val="0027385B"/>
    <w:rsid w:val="0027390F"/>
    <w:rsid w:val="00275995"/>
    <w:rsid w:val="00276BF3"/>
    <w:rsid w:val="00276D03"/>
    <w:rsid w:val="0027771F"/>
    <w:rsid w:val="00280079"/>
    <w:rsid w:val="00282179"/>
    <w:rsid w:val="00282EE1"/>
    <w:rsid w:val="00284655"/>
    <w:rsid w:val="00286AD3"/>
    <w:rsid w:val="00286FA4"/>
    <w:rsid w:val="002871A8"/>
    <w:rsid w:val="00287366"/>
    <w:rsid w:val="00287BDA"/>
    <w:rsid w:val="00292A57"/>
    <w:rsid w:val="0029412A"/>
    <w:rsid w:val="002945B6"/>
    <w:rsid w:val="00294631"/>
    <w:rsid w:val="0029548A"/>
    <w:rsid w:val="002A11BF"/>
    <w:rsid w:val="002A1343"/>
    <w:rsid w:val="002A18F8"/>
    <w:rsid w:val="002A1EE9"/>
    <w:rsid w:val="002A43FE"/>
    <w:rsid w:val="002A69D1"/>
    <w:rsid w:val="002B0751"/>
    <w:rsid w:val="002B1769"/>
    <w:rsid w:val="002B3037"/>
    <w:rsid w:val="002B46EF"/>
    <w:rsid w:val="002B4F2A"/>
    <w:rsid w:val="002B5E0C"/>
    <w:rsid w:val="002B6141"/>
    <w:rsid w:val="002B6338"/>
    <w:rsid w:val="002B75EB"/>
    <w:rsid w:val="002B7EC0"/>
    <w:rsid w:val="002C1815"/>
    <w:rsid w:val="002C376E"/>
    <w:rsid w:val="002C3969"/>
    <w:rsid w:val="002C4FF7"/>
    <w:rsid w:val="002C579C"/>
    <w:rsid w:val="002C74A8"/>
    <w:rsid w:val="002C7CCC"/>
    <w:rsid w:val="002D081D"/>
    <w:rsid w:val="002D0929"/>
    <w:rsid w:val="002D3AFD"/>
    <w:rsid w:val="002D4440"/>
    <w:rsid w:val="002D58BB"/>
    <w:rsid w:val="002D6E83"/>
    <w:rsid w:val="002D77AD"/>
    <w:rsid w:val="002D7CDF"/>
    <w:rsid w:val="002E15AF"/>
    <w:rsid w:val="002E2D94"/>
    <w:rsid w:val="002E2F2C"/>
    <w:rsid w:val="002E2F88"/>
    <w:rsid w:val="002E4BD9"/>
    <w:rsid w:val="002E4D70"/>
    <w:rsid w:val="002E5242"/>
    <w:rsid w:val="002E55CC"/>
    <w:rsid w:val="002E714B"/>
    <w:rsid w:val="002E7EF8"/>
    <w:rsid w:val="002F0CD9"/>
    <w:rsid w:val="002F1492"/>
    <w:rsid w:val="002F2158"/>
    <w:rsid w:val="002F3752"/>
    <w:rsid w:val="002F52D2"/>
    <w:rsid w:val="002F5909"/>
    <w:rsid w:val="002F79E4"/>
    <w:rsid w:val="00301B2C"/>
    <w:rsid w:val="00303047"/>
    <w:rsid w:val="00303FE4"/>
    <w:rsid w:val="003041CA"/>
    <w:rsid w:val="0030548D"/>
    <w:rsid w:val="00306336"/>
    <w:rsid w:val="00306395"/>
    <w:rsid w:val="00307671"/>
    <w:rsid w:val="00310000"/>
    <w:rsid w:val="003106D7"/>
    <w:rsid w:val="00311378"/>
    <w:rsid w:val="003115FB"/>
    <w:rsid w:val="00312C63"/>
    <w:rsid w:val="00313B67"/>
    <w:rsid w:val="00313F3C"/>
    <w:rsid w:val="00315836"/>
    <w:rsid w:val="00315E70"/>
    <w:rsid w:val="003202BB"/>
    <w:rsid w:val="00320C53"/>
    <w:rsid w:val="00321AC6"/>
    <w:rsid w:val="00321CE0"/>
    <w:rsid w:val="00322D18"/>
    <w:rsid w:val="00322D67"/>
    <w:rsid w:val="0032353F"/>
    <w:rsid w:val="00323B69"/>
    <w:rsid w:val="0032416C"/>
    <w:rsid w:val="00324599"/>
    <w:rsid w:val="00327512"/>
    <w:rsid w:val="00327554"/>
    <w:rsid w:val="00327E12"/>
    <w:rsid w:val="003301F3"/>
    <w:rsid w:val="00330A0A"/>
    <w:rsid w:val="00331B4D"/>
    <w:rsid w:val="00331F8D"/>
    <w:rsid w:val="00332C0F"/>
    <w:rsid w:val="0033320D"/>
    <w:rsid w:val="003370F0"/>
    <w:rsid w:val="00337116"/>
    <w:rsid w:val="00342A0B"/>
    <w:rsid w:val="003430F5"/>
    <w:rsid w:val="003446C5"/>
    <w:rsid w:val="00345320"/>
    <w:rsid w:val="00346A20"/>
    <w:rsid w:val="003471EC"/>
    <w:rsid w:val="00347D31"/>
    <w:rsid w:val="00347DD3"/>
    <w:rsid w:val="003500CC"/>
    <w:rsid w:val="003507C3"/>
    <w:rsid w:val="00350D24"/>
    <w:rsid w:val="00356D57"/>
    <w:rsid w:val="00356D8F"/>
    <w:rsid w:val="00357C47"/>
    <w:rsid w:val="003612C1"/>
    <w:rsid w:val="003637D7"/>
    <w:rsid w:val="00363A09"/>
    <w:rsid w:val="00364316"/>
    <w:rsid w:val="00364527"/>
    <w:rsid w:val="0036663D"/>
    <w:rsid w:val="00367F4A"/>
    <w:rsid w:val="00370591"/>
    <w:rsid w:val="003714A3"/>
    <w:rsid w:val="00371950"/>
    <w:rsid w:val="00371B16"/>
    <w:rsid w:val="003740CE"/>
    <w:rsid w:val="00375121"/>
    <w:rsid w:val="00375C95"/>
    <w:rsid w:val="003765A6"/>
    <w:rsid w:val="00376E7C"/>
    <w:rsid w:val="003774D5"/>
    <w:rsid w:val="00377A06"/>
    <w:rsid w:val="003805B7"/>
    <w:rsid w:val="0038087C"/>
    <w:rsid w:val="00380E38"/>
    <w:rsid w:val="00383109"/>
    <w:rsid w:val="00384254"/>
    <w:rsid w:val="00384411"/>
    <w:rsid w:val="00385D42"/>
    <w:rsid w:val="003860EF"/>
    <w:rsid w:val="00387A1E"/>
    <w:rsid w:val="003945FC"/>
    <w:rsid w:val="003952BA"/>
    <w:rsid w:val="00395CF5"/>
    <w:rsid w:val="00396E5F"/>
    <w:rsid w:val="003972C1"/>
    <w:rsid w:val="00397BDC"/>
    <w:rsid w:val="003A15A6"/>
    <w:rsid w:val="003A21B2"/>
    <w:rsid w:val="003A25CA"/>
    <w:rsid w:val="003A2740"/>
    <w:rsid w:val="003A33BD"/>
    <w:rsid w:val="003A4FA0"/>
    <w:rsid w:val="003A5AD7"/>
    <w:rsid w:val="003A60A9"/>
    <w:rsid w:val="003A6C87"/>
    <w:rsid w:val="003A6CDE"/>
    <w:rsid w:val="003A776D"/>
    <w:rsid w:val="003B220F"/>
    <w:rsid w:val="003B2A29"/>
    <w:rsid w:val="003B3403"/>
    <w:rsid w:val="003B4203"/>
    <w:rsid w:val="003B6C5A"/>
    <w:rsid w:val="003C076A"/>
    <w:rsid w:val="003C0ABB"/>
    <w:rsid w:val="003C13C3"/>
    <w:rsid w:val="003C192C"/>
    <w:rsid w:val="003C4BB2"/>
    <w:rsid w:val="003C5BA5"/>
    <w:rsid w:val="003C77E2"/>
    <w:rsid w:val="003D00D7"/>
    <w:rsid w:val="003D365B"/>
    <w:rsid w:val="003D3CC6"/>
    <w:rsid w:val="003D3D07"/>
    <w:rsid w:val="003D4164"/>
    <w:rsid w:val="003D70D9"/>
    <w:rsid w:val="003D7402"/>
    <w:rsid w:val="003D7514"/>
    <w:rsid w:val="003D79E2"/>
    <w:rsid w:val="003E0752"/>
    <w:rsid w:val="003E1B79"/>
    <w:rsid w:val="003E1FB9"/>
    <w:rsid w:val="003E37B9"/>
    <w:rsid w:val="003E55F7"/>
    <w:rsid w:val="003E5B5C"/>
    <w:rsid w:val="003E5E8B"/>
    <w:rsid w:val="003F4483"/>
    <w:rsid w:val="003F57C7"/>
    <w:rsid w:val="003F5900"/>
    <w:rsid w:val="003F7738"/>
    <w:rsid w:val="0040000B"/>
    <w:rsid w:val="004005D0"/>
    <w:rsid w:val="004007C1"/>
    <w:rsid w:val="00403073"/>
    <w:rsid w:val="00403DF8"/>
    <w:rsid w:val="00403EF1"/>
    <w:rsid w:val="00405148"/>
    <w:rsid w:val="00405BE8"/>
    <w:rsid w:val="00410205"/>
    <w:rsid w:val="0041136D"/>
    <w:rsid w:val="00411E20"/>
    <w:rsid w:val="004126A6"/>
    <w:rsid w:val="004129E6"/>
    <w:rsid w:val="00412C4A"/>
    <w:rsid w:val="004149FD"/>
    <w:rsid w:val="004155F9"/>
    <w:rsid w:val="00415A52"/>
    <w:rsid w:val="00420731"/>
    <w:rsid w:val="00420E87"/>
    <w:rsid w:val="00423485"/>
    <w:rsid w:val="00423D1B"/>
    <w:rsid w:val="00424A7C"/>
    <w:rsid w:val="00425A99"/>
    <w:rsid w:val="00425AE8"/>
    <w:rsid w:val="00427A3F"/>
    <w:rsid w:val="00427EF6"/>
    <w:rsid w:val="00430580"/>
    <w:rsid w:val="00430FFF"/>
    <w:rsid w:val="00432706"/>
    <w:rsid w:val="00436E27"/>
    <w:rsid w:val="00437616"/>
    <w:rsid w:val="00437CA7"/>
    <w:rsid w:val="0044010A"/>
    <w:rsid w:val="004404B5"/>
    <w:rsid w:val="00441073"/>
    <w:rsid w:val="00441BC1"/>
    <w:rsid w:val="00442062"/>
    <w:rsid w:val="00442127"/>
    <w:rsid w:val="004430F6"/>
    <w:rsid w:val="0044324F"/>
    <w:rsid w:val="004438F4"/>
    <w:rsid w:val="00444CBE"/>
    <w:rsid w:val="00445427"/>
    <w:rsid w:val="00446085"/>
    <w:rsid w:val="00447B61"/>
    <w:rsid w:val="00450E6C"/>
    <w:rsid w:val="00452688"/>
    <w:rsid w:val="00453A5B"/>
    <w:rsid w:val="00454B5D"/>
    <w:rsid w:val="004558FE"/>
    <w:rsid w:val="00457654"/>
    <w:rsid w:val="00457F9D"/>
    <w:rsid w:val="0046032C"/>
    <w:rsid w:val="004644BB"/>
    <w:rsid w:val="00464AC0"/>
    <w:rsid w:val="004653DA"/>
    <w:rsid w:val="00465AA7"/>
    <w:rsid w:val="00470277"/>
    <w:rsid w:val="00470912"/>
    <w:rsid w:val="004709DC"/>
    <w:rsid w:val="004718AB"/>
    <w:rsid w:val="004749F0"/>
    <w:rsid w:val="00476118"/>
    <w:rsid w:val="004767A1"/>
    <w:rsid w:val="00480271"/>
    <w:rsid w:val="004805C2"/>
    <w:rsid w:val="0048126D"/>
    <w:rsid w:val="004816AA"/>
    <w:rsid w:val="00481815"/>
    <w:rsid w:val="00482591"/>
    <w:rsid w:val="00482F02"/>
    <w:rsid w:val="00484167"/>
    <w:rsid w:val="004842CC"/>
    <w:rsid w:val="00485CAC"/>
    <w:rsid w:val="00485E3D"/>
    <w:rsid w:val="004862B2"/>
    <w:rsid w:val="00486484"/>
    <w:rsid w:val="00486C3F"/>
    <w:rsid w:val="00486DDA"/>
    <w:rsid w:val="00487478"/>
    <w:rsid w:val="0049168C"/>
    <w:rsid w:val="004927C3"/>
    <w:rsid w:val="00493054"/>
    <w:rsid w:val="00493A20"/>
    <w:rsid w:val="00494851"/>
    <w:rsid w:val="004973FE"/>
    <w:rsid w:val="004A268F"/>
    <w:rsid w:val="004A48BD"/>
    <w:rsid w:val="004A546C"/>
    <w:rsid w:val="004A6781"/>
    <w:rsid w:val="004A6B8A"/>
    <w:rsid w:val="004B00FD"/>
    <w:rsid w:val="004B0C9E"/>
    <w:rsid w:val="004B0DF6"/>
    <w:rsid w:val="004B2303"/>
    <w:rsid w:val="004B23D4"/>
    <w:rsid w:val="004B2E3A"/>
    <w:rsid w:val="004B3CBA"/>
    <w:rsid w:val="004B6AE5"/>
    <w:rsid w:val="004B70BC"/>
    <w:rsid w:val="004B781D"/>
    <w:rsid w:val="004C2E38"/>
    <w:rsid w:val="004C31F9"/>
    <w:rsid w:val="004C420E"/>
    <w:rsid w:val="004C483E"/>
    <w:rsid w:val="004D0096"/>
    <w:rsid w:val="004D1073"/>
    <w:rsid w:val="004D1425"/>
    <w:rsid w:val="004D168F"/>
    <w:rsid w:val="004D2AE4"/>
    <w:rsid w:val="004D3D7A"/>
    <w:rsid w:val="004D412C"/>
    <w:rsid w:val="004D414D"/>
    <w:rsid w:val="004D55F7"/>
    <w:rsid w:val="004D5EC1"/>
    <w:rsid w:val="004D7B97"/>
    <w:rsid w:val="004E0282"/>
    <w:rsid w:val="004E0399"/>
    <w:rsid w:val="004E0B88"/>
    <w:rsid w:val="004E0B9F"/>
    <w:rsid w:val="004E0D29"/>
    <w:rsid w:val="004E1A7F"/>
    <w:rsid w:val="004E1C7F"/>
    <w:rsid w:val="004E326B"/>
    <w:rsid w:val="004E39D4"/>
    <w:rsid w:val="004E4ADD"/>
    <w:rsid w:val="004E6B9B"/>
    <w:rsid w:val="004E6DC7"/>
    <w:rsid w:val="004E6E94"/>
    <w:rsid w:val="004E7461"/>
    <w:rsid w:val="004E7838"/>
    <w:rsid w:val="004E7C56"/>
    <w:rsid w:val="004F0998"/>
    <w:rsid w:val="004F1DB5"/>
    <w:rsid w:val="004F3585"/>
    <w:rsid w:val="004F373E"/>
    <w:rsid w:val="004F3CF6"/>
    <w:rsid w:val="004F516D"/>
    <w:rsid w:val="004F5742"/>
    <w:rsid w:val="004F5B7D"/>
    <w:rsid w:val="004F68A9"/>
    <w:rsid w:val="004F6D4F"/>
    <w:rsid w:val="004F7C9D"/>
    <w:rsid w:val="00500D81"/>
    <w:rsid w:val="005047D7"/>
    <w:rsid w:val="00505335"/>
    <w:rsid w:val="005103FA"/>
    <w:rsid w:val="005113DF"/>
    <w:rsid w:val="00511465"/>
    <w:rsid w:val="00511F88"/>
    <w:rsid w:val="00514F50"/>
    <w:rsid w:val="005157E0"/>
    <w:rsid w:val="00517D0E"/>
    <w:rsid w:val="00521E21"/>
    <w:rsid w:val="00522EFD"/>
    <w:rsid w:val="005235F6"/>
    <w:rsid w:val="00523A23"/>
    <w:rsid w:val="0052417D"/>
    <w:rsid w:val="0052542C"/>
    <w:rsid w:val="0052657E"/>
    <w:rsid w:val="00527090"/>
    <w:rsid w:val="005270AC"/>
    <w:rsid w:val="0052767B"/>
    <w:rsid w:val="00531369"/>
    <w:rsid w:val="005321C6"/>
    <w:rsid w:val="00532ACC"/>
    <w:rsid w:val="00535556"/>
    <w:rsid w:val="00535CE4"/>
    <w:rsid w:val="00537489"/>
    <w:rsid w:val="00540C28"/>
    <w:rsid w:val="005414BB"/>
    <w:rsid w:val="00543E4B"/>
    <w:rsid w:val="005445AD"/>
    <w:rsid w:val="0054578E"/>
    <w:rsid w:val="00545E23"/>
    <w:rsid w:val="005465FD"/>
    <w:rsid w:val="00546805"/>
    <w:rsid w:val="00552411"/>
    <w:rsid w:val="0055440E"/>
    <w:rsid w:val="005545E9"/>
    <w:rsid w:val="00555AAE"/>
    <w:rsid w:val="00555B11"/>
    <w:rsid w:val="00555F38"/>
    <w:rsid w:val="0055688B"/>
    <w:rsid w:val="00556D76"/>
    <w:rsid w:val="0055770F"/>
    <w:rsid w:val="00557876"/>
    <w:rsid w:val="00557979"/>
    <w:rsid w:val="00561373"/>
    <w:rsid w:val="005615F2"/>
    <w:rsid w:val="00562C1F"/>
    <w:rsid w:val="0056401D"/>
    <w:rsid w:val="0056462C"/>
    <w:rsid w:val="00564DA6"/>
    <w:rsid w:val="00565BFF"/>
    <w:rsid w:val="005666A7"/>
    <w:rsid w:val="00566B5E"/>
    <w:rsid w:val="00570526"/>
    <w:rsid w:val="00571F41"/>
    <w:rsid w:val="00572072"/>
    <w:rsid w:val="005729D4"/>
    <w:rsid w:val="00572AB2"/>
    <w:rsid w:val="00572CD5"/>
    <w:rsid w:val="00575804"/>
    <w:rsid w:val="00576F1C"/>
    <w:rsid w:val="00580808"/>
    <w:rsid w:val="005817D3"/>
    <w:rsid w:val="0058194C"/>
    <w:rsid w:val="005825BB"/>
    <w:rsid w:val="00582781"/>
    <w:rsid w:val="00584C70"/>
    <w:rsid w:val="00584F05"/>
    <w:rsid w:val="00585A59"/>
    <w:rsid w:val="005867C4"/>
    <w:rsid w:val="00586AB5"/>
    <w:rsid w:val="00587110"/>
    <w:rsid w:val="00587C6B"/>
    <w:rsid w:val="00590FF9"/>
    <w:rsid w:val="0059144E"/>
    <w:rsid w:val="005922DB"/>
    <w:rsid w:val="00593A79"/>
    <w:rsid w:val="00595709"/>
    <w:rsid w:val="00595C9B"/>
    <w:rsid w:val="00597140"/>
    <w:rsid w:val="005A0492"/>
    <w:rsid w:val="005A0717"/>
    <w:rsid w:val="005A13B7"/>
    <w:rsid w:val="005A1573"/>
    <w:rsid w:val="005A23BE"/>
    <w:rsid w:val="005A47C6"/>
    <w:rsid w:val="005A60C0"/>
    <w:rsid w:val="005B420D"/>
    <w:rsid w:val="005B64D7"/>
    <w:rsid w:val="005B73AB"/>
    <w:rsid w:val="005B73D7"/>
    <w:rsid w:val="005C0574"/>
    <w:rsid w:val="005C05E9"/>
    <w:rsid w:val="005C0D7E"/>
    <w:rsid w:val="005C3BD0"/>
    <w:rsid w:val="005C3CA7"/>
    <w:rsid w:val="005C3E79"/>
    <w:rsid w:val="005C42FB"/>
    <w:rsid w:val="005C49FF"/>
    <w:rsid w:val="005C4F88"/>
    <w:rsid w:val="005C5959"/>
    <w:rsid w:val="005C6038"/>
    <w:rsid w:val="005C65E4"/>
    <w:rsid w:val="005C6DBE"/>
    <w:rsid w:val="005C79EA"/>
    <w:rsid w:val="005C7F4C"/>
    <w:rsid w:val="005D07D4"/>
    <w:rsid w:val="005D0F27"/>
    <w:rsid w:val="005D19EF"/>
    <w:rsid w:val="005D1F54"/>
    <w:rsid w:val="005D206F"/>
    <w:rsid w:val="005D28A4"/>
    <w:rsid w:val="005D3202"/>
    <w:rsid w:val="005D3A4E"/>
    <w:rsid w:val="005D41AD"/>
    <w:rsid w:val="005D4660"/>
    <w:rsid w:val="005D50E0"/>
    <w:rsid w:val="005E0E36"/>
    <w:rsid w:val="005E37E6"/>
    <w:rsid w:val="005E47EC"/>
    <w:rsid w:val="005E5952"/>
    <w:rsid w:val="005E5D79"/>
    <w:rsid w:val="005E6821"/>
    <w:rsid w:val="005E6AA2"/>
    <w:rsid w:val="005F22BC"/>
    <w:rsid w:val="005F2479"/>
    <w:rsid w:val="005F3CB2"/>
    <w:rsid w:val="005F442A"/>
    <w:rsid w:val="005F4B61"/>
    <w:rsid w:val="005F6226"/>
    <w:rsid w:val="005F64D8"/>
    <w:rsid w:val="00600919"/>
    <w:rsid w:val="00602443"/>
    <w:rsid w:val="006026DE"/>
    <w:rsid w:val="006038ED"/>
    <w:rsid w:val="006053E4"/>
    <w:rsid w:val="00605F55"/>
    <w:rsid w:val="00606B48"/>
    <w:rsid w:val="006077C2"/>
    <w:rsid w:val="0061088B"/>
    <w:rsid w:val="00611EC1"/>
    <w:rsid w:val="006134E6"/>
    <w:rsid w:val="00613649"/>
    <w:rsid w:val="00613A9D"/>
    <w:rsid w:val="00615D94"/>
    <w:rsid w:val="00616539"/>
    <w:rsid w:val="0061667D"/>
    <w:rsid w:val="00616AFB"/>
    <w:rsid w:val="00616FB2"/>
    <w:rsid w:val="00617A3D"/>
    <w:rsid w:val="00621212"/>
    <w:rsid w:val="00622830"/>
    <w:rsid w:val="0062407E"/>
    <w:rsid w:val="006243CD"/>
    <w:rsid w:val="0063013E"/>
    <w:rsid w:val="00630A40"/>
    <w:rsid w:val="006311C0"/>
    <w:rsid w:val="006316AA"/>
    <w:rsid w:val="00631AF2"/>
    <w:rsid w:val="0063202D"/>
    <w:rsid w:val="00632081"/>
    <w:rsid w:val="0063286E"/>
    <w:rsid w:val="00632A1D"/>
    <w:rsid w:val="00632E24"/>
    <w:rsid w:val="0063387D"/>
    <w:rsid w:val="006352B8"/>
    <w:rsid w:val="00636622"/>
    <w:rsid w:val="00636ABB"/>
    <w:rsid w:val="006372CF"/>
    <w:rsid w:val="00637319"/>
    <w:rsid w:val="00637D51"/>
    <w:rsid w:val="00637E19"/>
    <w:rsid w:val="00641068"/>
    <w:rsid w:val="00641660"/>
    <w:rsid w:val="006416AE"/>
    <w:rsid w:val="006424E7"/>
    <w:rsid w:val="00642B0F"/>
    <w:rsid w:val="006434DB"/>
    <w:rsid w:val="00644FB2"/>
    <w:rsid w:val="00645F2C"/>
    <w:rsid w:val="006460C2"/>
    <w:rsid w:val="00647168"/>
    <w:rsid w:val="006475D6"/>
    <w:rsid w:val="0064799C"/>
    <w:rsid w:val="00650E70"/>
    <w:rsid w:val="006512C6"/>
    <w:rsid w:val="00651F74"/>
    <w:rsid w:val="0065202E"/>
    <w:rsid w:val="00652326"/>
    <w:rsid w:val="0065244A"/>
    <w:rsid w:val="00652751"/>
    <w:rsid w:val="00652BA7"/>
    <w:rsid w:val="00653B2F"/>
    <w:rsid w:val="006546E3"/>
    <w:rsid w:val="00655DE1"/>
    <w:rsid w:val="00657CF8"/>
    <w:rsid w:val="006613E0"/>
    <w:rsid w:val="00664A36"/>
    <w:rsid w:val="006655E5"/>
    <w:rsid w:val="00666EC2"/>
    <w:rsid w:val="006672A0"/>
    <w:rsid w:val="0067021B"/>
    <w:rsid w:val="00673720"/>
    <w:rsid w:val="00673A74"/>
    <w:rsid w:val="00675A19"/>
    <w:rsid w:val="006763A9"/>
    <w:rsid w:val="00680692"/>
    <w:rsid w:val="00680894"/>
    <w:rsid w:val="00682702"/>
    <w:rsid w:val="006829CD"/>
    <w:rsid w:val="00683B9E"/>
    <w:rsid w:val="006854B9"/>
    <w:rsid w:val="0068682B"/>
    <w:rsid w:val="00690D20"/>
    <w:rsid w:val="00693A06"/>
    <w:rsid w:val="00694722"/>
    <w:rsid w:val="00695C59"/>
    <w:rsid w:val="0069770D"/>
    <w:rsid w:val="006A1240"/>
    <w:rsid w:val="006A4836"/>
    <w:rsid w:val="006A67DE"/>
    <w:rsid w:val="006A78F3"/>
    <w:rsid w:val="006A7C83"/>
    <w:rsid w:val="006B04D9"/>
    <w:rsid w:val="006B11EC"/>
    <w:rsid w:val="006B280E"/>
    <w:rsid w:val="006B3209"/>
    <w:rsid w:val="006B4313"/>
    <w:rsid w:val="006B5143"/>
    <w:rsid w:val="006B6505"/>
    <w:rsid w:val="006B681A"/>
    <w:rsid w:val="006B6B49"/>
    <w:rsid w:val="006B6E4A"/>
    <w:rsid w:val="006B75FE"/>
    <w:rsid w:val="006C111B"/>
    <w:rsid w:val="006C19DF"/>
    <w:rsid w:val="006C3C0C"/>
    <w:rsid w:val="006C3DF0"/>
    <w:rsid w:val="006C4A65"/>
    <w:rsid w:val="006C500C"/>
    <w:rsid w:val="006C5893"/>
    <w:rsid w:val="006C71CB"/>
    <w:rsid w:val="006C739C"/>
    <w:rsid w:val="006D1487"/>
    <w:rsid w:val="006D2451"/>
    <w:rsid w:val="006D4A57"/>
    <w:rsid w:val="006D6181"/>
    <w:rsid w:val="006D6887"/>
    <w:rsid w:val="006D7471"/>
    <w:rsid w:val="006D7CAB"/>
    <w:rsid w:val="006E353A"/>
    <w:rsid w:val="006E37C9"/>
    <w:rsid w:val="006E3F9C"/>
    <w:rsid w:val="006E78B3"/>
    <w:rsid w:val="006F0FC8"/>
    <w:rsid w:val="006F1322"/>
    <w:rsid w:val="006F19E3"/>
    <w:rsid w:val="006F23B8"/>
    <w:rsid w:val="006F2C29"/>
    <w:rsid w:val="006F5014"/>
    <w:rsid w:val="006F6D45"/>
    <w:rsid w:val="0070047C"/>
    <w:rsid w:val="00700C85"/>
    <w:rsid w:val="00700CB7"/>
    <w:rsid w:val="00700E26"/>
    <w:rsid w:val="007011B1"/>
    <w:rsid w:val="00702C01"/>
    <w:rsid w:val="00702FCA"/>
    <w:rsid w:val="007030D6"/>
    <w:rsid w:val="007032F2"/>
    <w:rsid w:val="00703D0B"/>
    <w:rsid w:val="00705023"/>
    <w:rsid w:val="0071243B"/>
    <w:rsid w:val="00712710"/>
    <w:rsid w:val="007149EC"/>
    <w:rsid w:val="00714D98"/>
    <w:rsid w:val="00716937"/>
    <w:rsid w:val="007179FA"/>
    <w:rsid w:val="00717E3E"/>
    <w:rsid w:val="00720063"/>
    <w:rsid w:val="007205E2"/>
    <w:rsid w:val="007208F6"/>
    <w:rsid w:val="0072149E"/>
    <w:rsid w:val="00722B18"/>
    <w:rsid w:val="0072357C"/>
    <w:rsid w:val="007241BE"/>
    <w:rsid w:val="00724685"/>
    <w:rsid w:val="007247E6"/>
    <w:rsid w:val="00726D66"/>
    <w:rsid w:val="00731329"/>
    <w:rsid w:val="0073320D"/>
    <w:rsid w:val="0073349F"/>
    <w:rsid w:val="00733B64"/>
    <w:rsid w:val="00733B90"/>
    <w:rsid w:val="007341AA"/>
    <w:rsid w:val="00734CAD"/>
    <w:rsid w:val="0073560E"/>
    <w:rsid w:val="00736822"/>
    <w:rsid w:val="00736CC9"/>
    <w:rsid w:val="00737587"/>
    <w:rsid w:val="00740008"/>
    <w:rsid w:val="0074058A"/>
    <w:rsid w:val="00741C2F"/>
    <w:rsid w:val="007431A5"/>
    <w:rsid w:val="00743341"/>
    <w:rsid w:val="00743A1D"/>
    <w:rsid w:val="007443EA"/>
    <w:rsid w:val="00745ED8"/>
    <w:rsid w:val="007460A6"/>
    <w:rsid w:val="007512DF"/>
    <w:rsid w:val="00752E25"/>
    <w:rsid w:val="00753011"/>
    <w:rsid w:val="007531AF"/>
    <w:rsid w:val="00753706"/>
    <w:rsid w:val="00753C09"/>
    <w:rsid w:val="00756CF6"/>
    <w:rsid w:val="00757182"/>
    <w:rsid w:val="007578D5"/>
    <w:rsid w:val="00760714"/>
    <w:rsid w:val="00761393"/>
    <w:rsid w:val="00761C01"/>
    <w:rsid w:val="00761F36"/>
    <w:rsid w:val="007631B8"/>
    <w:rsid w:val="0076362B"/>
    <w:rsid w:val="00763FD1"/>
    <w:rsid w:val="007653F0"/>
    <w:rsid w:val="007657D3"/>
    <w:rsid w:val="00772293"/>
    <w:rsid w:val="00772E44"/>
    <w:rsid w:val="00774284"/>
    <w:rsid w:val="00774FB7"/>
    <w:rsid w:val="00776975"/>
    <w:rsid w:val="00777278"/>
    <w:rsid w:val="007800F5"/>
    <w:rsid w:val="007805A4"/>
    <w:rsid w:val="0078233B"/>
    <w:rsid w:val="007824FB"/>
    <w:rsid w:val="00782C1B"/>
    <w:rsid w:val="00782CA2"/>
    <w:rsid w:val="00785255"/>
    <w:rsid w:val="00785555"/>
    <w:rsid w:val="00785FA5"/>
    <w:rsid w:val="00786A1D"/>
    <w:rsid w:val="00786C32"/>
    <w:rsid w:val="00790677"/>
    <w:rsid w:val="00790E44"/>
    <w:rsid w:val="00791C17"/>
    <w:rsid w:val="00792080"/>
    <w:rsid w:val="00792294"/>
    <w:rsid w:val="00793D0F"/>
    <w:rsid w:val="007950A5"/>
    <w:rsid w:val="00795764"/>
    <w:rsid w:val="00796C81"/>
    <w:rsid w:val="00796E77"/>
    <w:rsid w:val="007A1F7F"/>
    <w:rsid w:val="007A2259"/>
    <w:rsid w:val="007A2AD3"/>
    <w:rsid w:val="007A325B"/>
    <w:rsid w:val="007A3BA3"/>
    <w:rsid w:val="007A600E"/>
    <w:rsid w:val="007A6275"/>
    <w:rsid w:val="007A6DDE"/>
    <w:rsid w:val="007A7B17"/>
    <w:rsid w:val="007B0EE5"/>
    <w:rsid w:val="007B125D"/>
    <w:rsid w:val="007B3C0B"/>
    <w:rsid w:val="007B3CE2"/>
    <w:rsid w:val="007B4EDF"/>
    <w:rsid w:val="007B76A0"/>
    <w:rsid w:val="007C1389"/>
    <w:rsid w:val="007C3B45"/>
    <w:rsid w:val="007C48B5"/>
    <w:rsid w:val="007C66DE"/>
    <w:rsid w:val="007C71F1"/>
    <w:rsid w:val="007C79A8"/>
    <w:rsid w:val="007D1452"/>
    <w:rsid w:val="007D2CE9"/>
    <w:rsid w:val="007D2E4D"/>
    <w:rsid w:val="007D361C"/>
    <w:rsid w:val="007D56F8"/>
    <w:rsid w:val="007D6E95"/>
    <w:rsid w:val="007E0A5D"/>
    <w:rsid w:val="007E1F3E"/>
    <w:rsid w:val="007E3155"/>
    <w:rsid w:val="007E3949"/>
    <w:rsid w:val="007E47B3"/>
    <w:rsid w:val="007E4D08"/>
    <w:rsid w:val="007E7CAD"/>
    <w:rsid w:val="007F02EC"/>
    <w:rsid w:val="007F219F"/>
    <w:rsid w:val="007F2BA7"/>
    <w:rsid w:val="007F31DF"/>
    <w:rsid w:val="007F337F"/>
    <w:rsid w:val="007F3622"/>
    <w:rsid w:val="007F5E1A"/>
    <w:rsid w:val="007F7365"/>
    <w:rsid w:val="008007FC"/>
    <w:rsid w:val="00801683"/>
    <w:rsid w:val="00803A6D"/>
    <w:rsid w:val="0080450D"/>
    <w:rsid w:val="008048FA"/>
    <w:rsid w:val="00805003"/>
    <w:rsid w:val="00805047"/>
    <w:rsid w:val="00805A54"/>
    <w:rsid w:val="0081098E"/>
    <w:rsid w:val="00810A0C"/>
    <w:rsid w:val="00812EC7"/>
    <w:rsid w:val="008136A3"/>
    <w:rsid w:val="00813D00"/>
    <w:rsid w:val="00814D53"/>
    <w:rsid w:val="00815ABF"/>
    <w:rsid w:val="00815CD6"/>
    <w:rsid w:val="00816480"/>
    <w:rsid w:val="00817C20"/>
    <w:rsid w:val="00817F76"/>
    <w:rsid w:val="00820CEE"/>
    <w:rsid w:val="00823084"/>
    <w:rsid w:val="00823FE5"/>
    <w:rsid w:val="008252C0"/>
    <w:rsid w:val="0082566B"/>
    <w:rsid w:val="008260BE"/>
    <w:rsid w:val="00826332"/>
    <w:rsid w:val="00827AD2"/>
    <w:rsid w:val="008307DE"/>
    <w:rsid w:val="00830F9D"/>
    <w:rsid w:val="00831556"/>
    <w:rsid w:val="0083168A"/>
    <w:rsid w:val="00831CED"/>
    <w:rsid w:val="00831D72"/>
    <w:rsid w:val="00832A7B"/>
    <w:rsid w:val="00833091"/>
    <w:rsid w:val="00833A4E"/>
    <w:rsid w:val="00834EFB"/>
    <w:rsid w:val="008357B9"/>
    <w:rsid w:val="00836D95"/>
    <w:rsid w:val="00836E34"/>
    <w:rsid w:val="00837231"/>
    <w:rsid w:val="00837B13"/>
    <w:rsid w:val="00837FB0"/>
    <w:rsid w:val="008400BB"/>
    <w:rsid w:val="0084094A"/>
    <w:rsid w:val="00843B50"/>
    <w:rsid w:val="00844B3D"/>
    <w:rsid w:val="008455C9"/>
    <w:rsid w:val="00847B97"/>
    <w:rsid w:val="008504BB"/>
    <w:rsid w:val="0085075E"/>
    <w:rsid w:val="00851A66"/>
    <w:rsid w:val="00851AB6"/>
    <w:rsid w:val="00852CF1"/>
    <w:rsid w:val="00853918"/>
    <w:rsid w:val="00854FFF"/>
    <w:rsid w:val="008563B7"/>
    <w:rsid w:val="008564C1"/>
    <w:rsid w:val="00861736"/>
    <w:rsid w:val="00862C4E"/>
    <w:rsid w:val="00862F38"/>
    <w:rsid w:val="00863EF2"/>
    <w:rsid w:val="00865430"/>
    <w:rsid w:val="0086638F"/>
    <w:rsid w:val="00866E89"/>
    <w:rsid w:val="00867010"/>
    <w:rsid w:val="00871701"/>
    <w:rsid w:val="008724B9"/>
    <w:rsid w:val="008729B5"/>
    <w:rsid w:val="008736D4"/>
    <w:rsid w:val="00876035"/>
    <w:rsid w:val="0087633F"/>
    <w:rsid w:val="0087634E"/>
    <w:rsid w:val="00876439"/>
    <w:rsid w:val="00877262"/>
    <w:rsid w:val="00877567"/>
    <w:rsid w:val="00877B66"/>
    <w:rsid w:val="008825FE"/>
    <w:rsid w:val="00882608"/>
    <w:rsid w:val="00882DFB"/>
    <w:rsid w:val="0088575E"/>
    <w:rsid w:val="00885E47"/>
    <w:rsid w:val="00885F2B"/>
    <w:rsid w:val="0088605C"/>
    <w:rsid w:val="008902E1"/>
    <w:rsid w:val="0089119D"/>
    <w:rsid w:val="008924BE"/>
    <w:rsid w:val="0089395D"/>
    <w:rsid w:val="008951F7"/>
    <w:rsid w:val="00897C76"/>
    <w:rsid w:val="008A01CD"/>
    <w:rsid w:val="008A07FD"/>
    <w:rsid w:val="008A30FD"/>
    <w:rsid w:val="008A55A9"/>
    <w:rsid w:val="008A6110"/>
    <w:rsid w:val="008A670A"/>
    <w:rsid w:val="008A6AB6"/>
    <w:rsid w:val="008B1392"/>
    <w:rsid w:val="008B1DE5"/>
    <w:rsid w:val="008B45A6"/>
    <w:rsid w:val="008B4FAC"/>
    <w:rsid w:val="008B61A3"/>
    <w:rsid w:val="008B6381"/>
    <w:rsid w:val="008B653B"/>
    <w:rsid w:val="008B783D"/>
    <w:rsid w:val="008C0F87"/>
    <w:rsid w:val="008C1AE0"/>
    <w:rsid w:val="008C42CE"/>
    <w:rsid w:val="008C55FA"/>
    <w:rsid w:val="008C59D5"/>
    <w:rsid w:val="008C5D97"/>
    <w:rsid w:val="008C5F11"/>
    <w:rsid w:val="008C78A9"/>
    <w:rsid w:val="008C7E93"/>
    <w:rsid w:val="008D1D6F"/>
    <w:rsid w:val="008D36B7"/>
    <w:rsid w:val="008D40E4"/>
    <w:rsid w:val="008D6339"/>
    <w:rsid w:val="008E134C"/>
    <w:rsid w:val="008E172D"/>
    <w:rsid w:val="008E1C32"/>
    <w:rsid w:val="008E1E5F"/>
    <w:rsid w:val="008E1F6A"/>
    <w:rsid w:val="008E34FF"/>
    <w:rsid w:val="008E477C"/>
    <w:rsid w:val="008E536C"/>
    <w:rsid w:val="008F0352"/>
    <w:rsid w:val="008F059E"/>
    <w:rsid w:val="008F1E6E"/>
    <w:rsid w:val="008F23FF"/>
    <w:rsid w:val="008F388B"/>
    <w:rsid w:val="008F3EBD"/>
    <w:rsid w:val="008F4796"/>
    <w:rsid w:val="008F5FF7"/>
    <w:rsid w:val="008F6CD7"/>
    <w:rsid w:val="008F70C9"/>
    <w:rsid w:val="008F7B5D"/>
    <w:rsid w:val="00902430"/>
    <w:rsid w:val="00904898"/>
    <w:rsid w:val="00904E84"/>
    <w:rsid w:val="0090761D"/>
    <w:rsid w:val="00911A7C"/>
    <w:rsid w:val="00911FFD"/>
    <w:rsid w:val="009121C6"/>
    <w:rsid w:val="00912F1B"/>
    <w:rsid w:val="00913144"/>
    <w:rsid w:val="00913325"/>
    <w:rsid w:val="00915CCE"/>
    <w:rsid w:val="00917A54"/>
    <w:rsid w:val="00917C80"/>
    <w:rsid w:val="0091C398"/>
    <w:rsid w:val="00920922"/>
    <w:rsid w:val="00922256"/>
    <w:rsid w:val="00922C62"/>
    <w:rsid w:val="0092426D"/>
    <w:rsid w:val="00924908"/>
    <w:rsid w:val="009262B8"/>
    <w:rsid w:val="00927A6B"/>
    <w:rsid w:val="009312BE"/>
    <w:rsid w:val="00932159"/>
    <w:rsid w:val="009321E4"/>
    <w:rsid w:val="00933D24"/>
    <w:rsid w:val="00933F05"/>
    <w:rsid w:val="00934F21"/>
    <w:rsid w:val="009350D9"/>
    <w:rsid w:val="009350E1"/>
    <w:rsid w:val="00940920"/>
    <w:rsid w:val="00945F53"/>
    <w:rsid w:val="009463D6"/>
    <w:rsid w:val="0094702B"/>
    <w:rsid w:val="009476D5"/>
    <w:rsid w:val="00947C87"/>
    <w:rsid w:val="009511BB"/>
    <w:rsid w:val="00951F9B"/>
    <w:rsid w:val="009528DE"/>
    <w:rsid w:val="00953826"/>
    <w:rsid w:val="009540C6"/>
    <w:rsid w:val="00954DD7"/>
    <w:rsid w:val="009559E0"/>
    <w:rsid w:val="00955CD9"/>
    <w:rsid w:val="009569AB"/>
    <w:rsid w:val="009605E5"/>
    <w:rsid w:val="009606F5"/>
    <w:rsid w:val="0096246C"/>
    <w:rsid w:val="00963024"/>
    <w:rsid w:val="00966C49"/>
    <w:rsid w:val="00970586"/>
    <w:rsid w:val="00970AF7"/>
    <w:rsid w:val="00972F2D"/>
    <w:rsid w:val="00976D0B"/>
    <w:rsid w:val="00977789"/>
    <w:rsid w:val="009800F2"/>
    <w:rsid w:val="009831F8"/>
    <w:rsid w:val="009837F0"/>
    <w:rsid w:val="00984596"/>
    <w:rsid w:val="00984CF0"/>
    <w:rsid w:val="00986270"/>
    <w:rsid w:val="00986DDB"/>
    <w:rsid w:val="00986F8F"/>
    <w:rsid w:val="00987556"/>
    <w:rsid w:val="0099037A"/>
    <w:rsid w:val="009903B2"/>
    <w:rsid w:val="009937E8"/>
    <w:rsid w:val="009939AF"/>
    <w:rsid w:val="00993D28"/>
    <w:rsid w:val="00994C7C"/>
    <w:rsid w:val="00995CE0"/>
    <w:rsid w:val="0099697C"/>
    <w:rsid w:val="009971CB"/>
    <w:rsid w:val="00997B5D"/>
    <w:rsid w:val="009A15C3"/>
    <w:rsid w:val="009A35CD"/>
    <w:rsid w:val="009A414A"/>
    <w:rsid w:val="009A4CEF"/>
    <w:rsid w:val="009A77F0"/>
    <w:rsid w:val="009A797B"/>
    <w:rsid w:val="009B00F4"/>
    <w:rsid w:val="009B0C63"/>
    <w:rsid w:val="009B1011"/>
    <w:rsid w:val="009B26E8"/>
    <w:rsid w:val="009B3853"/>
    <w:rsid w:val="009B38F5"/>
    <w:rsid w:val="009B3BD6"/>
    <w:rsid w:val="009B5999"/>
    <w:rsid w:val="009B5B16"/>
    <w:rsid w:val="009B5F85"/>
    <w:rsid w:val="009B66D4"/>
    <w:rsid w:val="009B6D7D"/>
    <w:rsid w:val="009B786D"/>
    <w:rsid w:val="009C115F"/>
    <w:rsid w:val="009C1CC2"/>
    <w:rsid w:val="009C2448"/>
    <w:rsid w:val="009C2911"/>
    <w:rsid w:val="009C375E"/>
    <w:rsid w:val="009C7D9A"/>
    <w:rsid w:val="009D382D"/>
    <w:rsid w:val="009D5C3B"/>
    <w:rsid w:val="009D7086"/>
    <w:rsid w:val="009E0EE6"/>
    <w:rsid w:val="009E40DD"/>
    <w:rsid w:val="009E5CC2"/>
    <w:rsid w:val="009E62E1"/>
    <w:rsid w:val="009E6477"/>
    <w:rsid w:val="009E7827"/>
    <w:rsid w:val="009E7979"/>
    <w:rsid w:val="009F05CE"/>
    <w:rsid w:val="009F22B8"/>
    <w:rsid w:val="009F2CA8"/>
    <w:rsid w:val="009F32B0"/>
    <w:rsid w:val="009F453D"/>
    <w:rsid w:val="009F643B"/>
    <w:rsid w:val="009F65A5"/>
    <w:rsid w:val="00A00231"/>
    <w:rsid w:val="00A00BC1"/>
    <w:rsid w:val="00A025CA"/>
    <w:rsid w:val="00A02752"/>
    <w:rsid w:val="00A027CE"/>
    <w:rsid w:val="00A02A22"/>
    <w:rsid w:val="00A04474"/>
    <w:rsid w:val="00A04FAB"/>
    <w:rsid w:val="00A06EDD"/>
    <w:rsid w:val="00A07EF3"/>
    <w:rsid w:val="00A1015C"/>
    <w:rsid w:val="00A10495"/>
    <w:rsid w:val="00A109CD"/>
    <w:rsid w:val="00A1124B"/>
    <w:rsid w:val="00A113AD"/>
    <w:rsid w:val="00A11C39"/>
    <w:rsid w:val="00A125CE"/>
    <w:rsid w:val="00A12AFF"/>
    <w:rsid w:val="00A1320B"/>
    <w:rsid w:val="00A13740"/>
    <w:rsid w:val="00A17535"/>
    <w:rsid w:val="00A17B3E"/>
    <w:rsid w:val="00A20718"/>
    <w:rsid w:val="00A20ECA"/>
    <w:rsid w:val="00A2155D"/>
    <w:rsid w:val="00A22510"/>
    <w:rsid w:val="00A23C15"/>
    <w:rsid w:val="00A24BFF"/>
    <w:rsid w:val="00A254A9"/>
    <w:rsid w:val="00A27911"/>
    <w:rsid w:val="00A27BAE"/>
    <w:rsid w:val="00A30D6B"/>
    <w:rsid w:val="00A33205"/>
    <w:rsid w:val="00A356EF"/>
    <w:rsid w:val="00A35FBA"/>
    <w:rsid w:val="00A37B09"/>
    <w:rsid w:val="00A403A1"/>
    <w:rsid w:val="00A4246D"/>
    <w:rsid w:val="00A4249C"/>
    <w:rsid w:val="00A43A68"/>
    <w:rsid w:val="00A44DBE"/>
    <w:rsid w:val="00A4588B"/>
    <w:rsid w:val="00A45BE3"/>
    <w:rsid w:val="00A51B99"/>
    <w:rsid w:val="00A54A8A"/>
    <w:rsid w:val="00A55D6F"/>
    <w:rsid w:val="00A55D83"/>
    <w:rsid w:val="00A570FE"/>
    <w:rsid w:val="00A57224"/>
    <w:rsid w:val="00A574BF"/>
    <w:rsid w:val="00A575F2"/>
    <w:rsid w:val="00A616C0"/>
    <w:rsid w:val="00A640A7"/>
    <w:rsid w:val="00A700B7"/>
    <w:rsid w:val="00A70451"/>
    <w:rsid w:val="00A714D3"/>
    <w:rsid w:val="00A71914"/>
    <w:rsid w:val="00A76224"/>
    <w:rsid w:val="00A76257"/>
    <w:rsid w:val="00A76539"/>
    <w:rsid w:val="00A76EC8"/>
    <w:rsid w:val="00A806B5"/>
    <w:rsid w:val="00A80AE1"/>
    <w:rsid w:val="00A82A30"/>
    <w:rsid w:val="00A83978"/>
    <w:rsid w:val="00A92857"/>
    <w:rsid w:val="00A94097"/>
    <w:rsid w:val="00A95EE1"/>
    <w:rsid w:val="00A971EB"/>
    <w:rsid w:val="00A97433"/>
    <w:rsid w:val="00A97739"/>
    <w:rsid w:val="00A97E38"/>
    <w:rsid w:val="00AA0B93"/>
    <w:rsid w:val="00AA0BFD"/>
    <w:rsid w:val="00AA0D23"/>
    <w:rsid w:val="00AA0E41"/>
    <w:rsid w:val="00AA0F98"/>
    <w:rsid w:val="00AA1B01"/>
    <w:rsid w:val="00AA1B72"/>
    <w:rsid w:val="00AA20D3"/>
    <w:rsid w:val="00AA4BE7"/>
    <w:rsid w:val="00AA4C6F"/>
    <w:rsid w:val="00AA54FD"/>
    <w:rsid w:val="00AA5F70"/>
    <w:rsid w:val="00AB2174"/>
    <w:rsid w:val="00AB3258"/>
    <w:rsid w:val="00AB423E"/>
    <w:rsid w:val="00AB4E5E"/>
    <w:rsid w:val="00AB5687"/>
    <w:rsid w:val="00AB5B57"/>
    <w:rsid w:val="00AB5B67"/>
    <w:rsid w:val="00AB5BFE"/>
    <w:rsid w:val="00AB787A"/>
    <w:rsid w:val="00AB7AF8"/>
    <w:rsid w:val="00AC1645"/>
    <w:rsid w:val="00AC2910"/>
    <w:rsid w:val="00AC2CC5"/>
    <w:rsid w:val="00AC35F4"/>
    <w:rsid w:val="00AC40B9"/>
    <w:rsid w:val="00AC5703"/>
    <w:rsid w:val="00AD11FA"/>
    <w:rsid w:val="00AD1BB9"/>
    <w:rsid w:val="00AD1DF8"/>
    <w:rsid w:val="00AD2086"/>
    <w:rsid w:val="00AD2095"/>
    <w:rsid w:val="00AD23E6"/>
    <w:rsid w:val="00AD2C84"/>
    <w:rsid w:val="00AD3F03"/>
    <w:rsid w:val="00AD5B05"/>
    <w:rsid w:val="00AD5CAE"/>
    <w:rsid w:val="00AD713E"/>
    <w:rsid w:val="00AE0A93"/>
    <w:rsid w:val="00AE3C5B"/>
    <w:rsid w:val="00AE3EEC"/>
    <w:rsid w:val="00AE4432"/>
    <w:rsid w:val="00AE613B"/>
    <w:rsid w:val="00AE62E5"/>
    <w:rsid w:val="00AE6D0A"/>
    <w:rsid w:val="00AF15D3"/>
    <w:rsid w:val="00AF1743"/>
    <w:rsid w:val="00AF2778"/>
    <w:rsid w:val="00AF3AA0"/>
    <w:rsid w:val="00AF5497"/>
    <w:rsid w:val="00AF5AFC"/>
    <w:rsid w:val="00AF6728"/>
    <w:rsid w:val="00AF68FC"/>
    <w:rsid w:val="00AF773C"/>
    <w:rsid w:val="00B00E0B"/>
    <w:rsid w:val="00B018EA"/>
    <w:rsid w:val="00B01D70"/>
    <w:rsid w:val="00B03359"/>
    <w:rsid w:val="00B04AAA"/>
    <w:rsid w:val="00B07924"/>
    <w:rsid w:val="00B07AEA"/>
    <w:rsid w:val="00B108D8"/>
    <w:rsid w:val="00B11F94"/>
    <w:rsid w:val="00B12078"/>
    <w:rsid w:val="00B13E93"/>
    <w:rsid w:val="00B203E9"/>
    <w:rsid w:val="00B2252E"/>
    <w:rsid w:val="00B22894"/>
    <w:rsid w:val="00B23EAF"/>
    <w:rsid w:val="00B240C9"/>
    <w:rsid w:val="00B24C30"/>
    <w:rsid w:val="00B25437"/>
    <w:rsid w:val="00B25647"/>
    <w:rsid w:val="00B3127F"/>
    <w:rsid w:val="00B31DF7"/>
    <w:rsid w:val="00B32545"/>
    <w:rsid w:val="00B33E3C"/>
    <w:rsid w:val="00B35393"/>
    <w:rsid w:val="00B3578E"/>
    <w:rsid w:val="00B36219"/>
    <w:rsid w:val="00B363A2"/>
    <w:rsid w:val="00B43315"/>
    <w:rsid w:val="00B443DA"/>
    <w:rsid w:val="00B450A8"/>
    <w:rsid w:val="00B46A95"/>
    <w:rsid w:val="00B46EAA"/>
    <w:rsid w:val="00B50FDF"/>
    <w:rsid w:val="00B531BA"/>
    <w:rsid w:val="00B54F4E"/>
    <w:rsid w:val="00B559C5"/>
    <w:rsid w:val="00B57FB7"/>
    <w:rsid w:val="00B61F66"/>
    <w:rsid w:val="00B638A4"/>
    <w:rsid w:val="00B63C30"/>
    <w:rsid w:val="00B6519B"/>
    <w:rsid w:val="00B65F20"/>
    <w:rsid w:val="00B6702A"/>
    <w:rsid w:val="00B676F4"/>
    <w:rsid w:val="00B67D39"/>
    <w:rsid w:val="00B67FBD"/>
    <w:rsid w:val="00B71142"/>
    <w:rsid w:val="00B71A51"/>
    <w:rsid w:val="00B72C8F"/>
    <w:rsid w:val="00B74D19"/>
    <w:rsid w:val="00B75C2D"/>
    <w:rsid w:val="00B76AAE"/>
    <w:rsid w:val="00B77ABC"/>
    <w:rsid w:val="00B80CC1"/>
    <w:rsid w:val="00B81532"/>
    <w:rsid w:val="00B81DFF"/>
    <w:rsid w:val="00B836A0"/>
    <w:rsid w:val="00B83C00"/>
    <w:rsid w:val="00B844D5"/>
    <w:rsid w:val="00B859A0"/>
    <w:rsid w:val="00B8652C"/>
    <w:rsid w:val="00B86CBA"/>
    <w:rsid w:val="00B92F43"/>
    <w:rsid w:val="00B936F7"/>
    <w:rsid w:val="00B93BE9"/>
    <w:rsid w:val="00B93C06"/>
    <w:rsid w:val="00B96423"/>
    <w:rsid w:val="00BA0A4B"/>
    <w:rsid w:val="00BA1286"/>
    <w:rsid w:val="00BA2075"/>
    <w:rsid w:val="00BA5077"/>
    <w:rsid w:val="00BA6FB7"/>
    <w:rsid w:val="00BA70C1"/>
    <w:rsid w:val="00BB1EC8"/>
    <w:rsid w:val="00BB1F58"/>
    <w:rsid w:val="00BB31F9"/>
    <w:rsid w:val="00BB3C2B"/>
    <w:rsid w:val="00BB3E97"/>
    <w:rsid w:val="00BB52E1"/>
    <w:rsid w:val="00BB5B0B"/>
    <w:rsid w:val="00BB6339"/>
    <w:rsid w:val="00BC06B1"/>
    <w:rsid w:val="00BC0A3E"/>
    <w:rsid w:val="00BC0D97"/>
    <w:rsid w:val="00BC181C"/>
    <w:rsid w:val="00BC1F77"/>
    <w:rsid w:val="00BC26C4"/>
    <w:rsid w:val="00BC57F5"/>
    <w:rsid w:val="00BC6824"/>
    <w:rsid w:val="00BC73E0"/>
    <w:rsid w:val="00BC7874"/>
    <w:rsid w:val="00BD09E6"/>
    <w:rsid w:val="00BD0C40"/>
    <w:rsid w:val="00BD1C97"/>
    <w:rsid w:val="00BD2D93"/>
    <w:rsid w:val="00BD3FCA"/>
    <w:rsid w:val="00BD4ECB"/>
    <w:rsid w:val="00BD5FD4"/>
    <w:rsid w:val="00BD6691"/>
    <w:rsid w:val="00BD73BC"/>
    <w:rsid w:val="00BD7AF6"/>
    <w:rsid w:val="00BE0B7D"/>
    <w:rsid w:val="00BE14E1"/>
    <w:rsid w:val="00BE1A2E"/>
    <w:rsid w:val="00BE3BC3"/>
    <w:rsid w:val="00BE3BCC"/>
    <w:rsid w:val="00BE4107"/>
    <w:rsid w:val="00BE42C1"/>
    <w:rsid w:val="00BE714E"/>
    <w:rsid w:val="00BF23B6"/>
    <w:rsid w:val="00BF2B64"/>
    <w:rsid w:val="00BF44AE"/>
    <w:rsid w:val="00BF5769"/>
    <w:rsid w:val="00BF6486"/>
    <w:rsid w:val="00C005C8"/>
    <w:rsid w:val="00C00B0E"/>
    <w:rsid w:val="00C00C52"/>
    <w:rsid w:val="00C05245"/>
    <w:rsid w:val="00C07AEC"/>
    <w:rsid w:val="00C07FD4"/>
    <w:rsid w:val="00C102B8"/>
    <w:rsid w:val="00C103EB"/>
    <w:rsid w:val="00C10B54"/>
    <w:rsid w:val="00C10E92"/>
    <w:rsid w:val="00C11EDF"/>
    <w:rsid w:val="00C126B8"/>
    <w:rsid w:val="00C12DB7"/>
    <w:rsid w:val="00C136EC"/>
    <w:rsid w:val="00C16B96"/>
    <w:rsid w:val="00C20815"/>
    <w:rsid w:val="00C20F51"/>
    <w:rsid w:val="00C235D6"/>
    <w:rsid w:val="00C23943"/>
    <w:rsid w:val="00C23E67"/>
    <w:rsid w:val="00C260C5"/>
    <w:rsid w:val="00C26576"/>
    <w:rsid w:val="00C2724F"/>
    <w:rsid w:val="00C3064A"/>
    <w:rsid w:val="00C315CB"/>
    <w:rsid w:val="00C323EA"/>
    <w:rsid w:val="00C33DF6"/>
    <w:rsid w:val="00C342A8"/>
    <w:rsid w:val="00C35E77"/>
    <w:rsid w:val="00C36997"/>
    <w:rsid w:val="00C409F0"/>
    <w:rsid w:val="00C43CF8"/>
    <w:rsid w:val="00C43F78"/>
    <w:rsid w:val="00C449C7"/>
    <w:rsid w:val="00C529C3"/>
    <w:rsid w:val="00C53DA2"/>
    <w:rsid w:val="00C55F78"/>
    <w:rsid w:val="00C56E20"/>
    <w:rsid w:val="00C56F72"/>
    <w:rsid w:val="00C579A7"/>
    <w:rsid w:val="00C60216"/>
    <w:rsid w:val="00C602C6"/>
    <w:rsid w:val="00C618B1"/>
    <w:rsid w:val="00C62489"/>
    <w:rsid w:val="00C678BE"/>
    <w:rsid w:val="00C67C76"/>
    <w:rsid w:val="00C71AB8"/>
    <w:rsid w:val="00C71D63"/>
    <w:rsid w:val="00C73048"/>
    <w:rsid w:val="00C74003"/>
    <w:rsid w:val="00C74A19"/>
    <w:rsid w:val="00C74BF7"/>
    <w:rsid w:val="00C76208"/>
    <w:rsid w:val="00C80783"/>
    <w:rsid w:val="00C81B37"/>
    <w:rsid w:val="00C832EA"/>
    <w:rsid w:val="00C8382B"/>
    <w:rsid w:val="00C83F40"/>
    <w:rsid w:val="00C841D0"/>
    <w:rsid w:val="00C847C4"/>
    <w:rsid w:val="00C8486E"/>
    <w:rsid w:val="00C87CA3"/>
    <w:rsid w:val="00C90A6F"/>
    <w:rsid w:val="00C90FDE"/>
    <w:rsid w:val="00C951F8"/>
    <w:rsid w:val="00C95883"/>
    <w:rsid w:val="00C960B8"/>
    <w:rsid w:val="00C977FB"/>
    <w:rsid w:val="00C97805"/>
    <w:rsid w:val="00CA250E"/>
    <w:rsid w:val="00CA3A78"/>
    <w:rsid w:val="00CA3E00"/>
    <w:rsid w:val="00CA5C72"/>
    <w:rsid w:val="00CA694B"/>
    <w:rsid w:val="00CA7673"/>
    <w:rsid w:val="00CA7C35"/>
    <w:rsid w:val="00CB0BD4"/>
    <w:rsid w:val="00CB14AA"/>
    <w:rsid w:val="00CB1BE4"/>
    <w:rsid w:val="00CB1C13"/>
    <w:rsid w:val="00CB280A"/>
    <w:rsid w:val="00CB49DE"/>
    <w:rsid w:val="00CB5201"/>
    <w:rsid w:val="00CC0E56"/>
    <w:rsid w:val="00CC1099"/>
    <w:rsid w:val="00CC1E21"/>
    <w:rsid w:val="00CC1EF5"/>
    <w:rsid w:val="00CC25C7"/>
    <w:rsid w:val="00CC3528"/>
    <w:rsid w:val="00CC4427"/>
    <w:rsid w:val="00CC7004"/>
    <w:rsid w:val="00CD10E5"/>
    <w:rsid w:val="00CD1130"/>
    <w:rsid w:val="00CD21F9"/>
    <w:rsid w:val="00CD3109"/>
    <w:rsid w:val="00CD32DC"/>
    <w:rsid w:val="00CD3B8E"/>
    <w:rsid w:val="00CD3BEB"/>
    <w:rsid w:val="00CD3E39"/>
    <w:rsid w:val="00CD4DFE"/>
    <w:rsid w:val="00CD6461"/>
    <w:rsid w:val="00CD6E98"/>
    <w:rsid w:val="00CE127A"/>
    <w:rsid w:val="00CE1CAA"/>
    <w:rsid w:val="00CE1E6F"/>
    <w:rsid w:val="00CE2BCD"/>
    <w:rsid w:val="00CE328F"/>
    <w:rsid w:val="00CE3464"/>
    <w:rsid w:val="00CE45F6"/>
    <w:rsid w:val="00CE4AA2"/>
    <w:rsid w:val="00CF3504"/>
    <w:rsid w:val="00CF386D"/>
    <w:rsid w:val="00CF3D30"/>
    <w:rsid w:val="00CF6668"/>
    <w:rsid w:val="00CF6F70"/>
    <w:rsid w:val="00CF704D"/>
    <w:rsid w:val="00D00379"/>
    <w:rsid w:val="00D03299"/>
    <w:rsid w:val="00D03513"/>
    <w:rsid w:val="00D042F5"/>
    <w:rsid w:val="00D04BBB"/>
    <w:rsid w:val="00D0562B"/>
    <w:rsid w:val="00D05AA7"/>
    <w:rsid w:val="00D065E7"/>
    <w:rsid w:val="00D068A4"/>
    <w:rsid w:val="00D06A63"/>
    <w:rsid w:val="00D07457"/>
    <w:rsid w:val="00D075BB"/>
    <w:rsid w:val="00D076F8"/>
    <w:rsid w:val="00D10DBE"/>
    <w:rsid w:val="00D13AF8"/>
    <w:rsid w:val="00D13DA2"/>
    <w:rsid w:val="00D15DE1"/>
    <w:rsid w:val="00D16A2F"/>
    <w:rsid w:val="00D20E52"/>
    <w:rsid w:val="00D220A5"/>
    <w:rsid w:val="00D221A3"/>
    <w:rsid w:val="00D2233A"/>
    <w:rsid w:val="00D25B82"/>
    <w:rsid w:val="00D262C2"/>
    <w:rsid w:val="00D26405"/>
    <w:rsid w:val="00D26F06"/>
    <w:rsid w:val="00D277C7"/>
    <w:rsid w:val="00D27FAE"/>
    <w:rsid w:val="00D303CC"/>
    <w:rsid w:val="00D30818"/>
    <w:rsid w:val="00D313F2"/>
    <w:rsid w:val="00D34F0F"/>
    <w:rsid w:val="00D36340"/>
    <w:rsid w:val="00D36A13"/>
    <w:rsid w:val="00D36B41"/>
    <w:rsid w:val="00D4043B"/>
    <w:rsid w:val="00D43560"/>
    <w:rsid w:val="00D4549A"/>
    <w:rsid w:val="00D472FD"/>
    <w:rsid w:val="00D47B04"/>
    <w:rsid w:val="00D5415B"/>
    <w:rsid w:val="00D54459"/>
    <w:rsid w:val="00D5445F"/>
    <w:rsid w:val="00D5640B"/>
    <w:rsid w:val="00D5644A"/>
    <w:rsid w:val="00D6349F"/>
    <w:rsid w:val="00D66A21"/>
    <w:rsid w:val="00D6745F"/>
    <w:rsid w:val="00D67DF2"/>
    <w:rsid w:val="00D67FE1"/>
    <w:rsid w:val="00D70A32"/>
    <w:rsid w:val="00D70C62"/>
    <w:rsid w:val="00D70CBD"/>
    <w:rsid w:val="00D717E4"/>
    <w:rsid w:val="00D7207A"/>
    <w:rsid w:val="00D73201"/>
    <w:rsid w:val="00D73B19"/>
    <w:rsid w:val="00D75A60"/>
    <w:rsid w:val="00D75E8A"/>
    <w:rsid w:val="00D7737D"/>
    <w:rsid w:val="00D80184"/>
    <w:rsid w:val="00D83486"/>
    <w:rsid w:val="00D85CAA"/>
    <w:rsid w:val="00D8675C"/>
    <w:rsid w:val="00D8711E"/>
    <w:rsid w:val="00D902D6"/>
    <w:rsid w:val="00D91F89"/>
    <w:rsid w:val="00D93D91"/>
    <w:rsid w:val="00D946D1"/>
    <w:rsid w:val="00D9675D"/>
    <w:rsid w:val="00D96B1E"/>
    <w:rsid w:val="00D97FEA"/>
    <w:rsid w:val="00DA09F1"/>
    <w:rsid w:val="00DA278E"/>
    <w:rsid w:val="00DA3F69"/>
    <w:rsid w:val="00DA4700"/>
    <w:rsid w:val="00DA4A3A"/>
    <w:rsid w:val="00DA4B0B"/>
    <w:rsid w:val="00DA57D4"/>
    <w:rsid w:val="00DA636B"/>
    <w:rsid w:val="00DA7D59"/>
    <w:rsid w:val="00DB02F4"/>
    <w:rsid w:val="00DB0BD0"/>
    <w:rsid w:val="00DB123A"/>
    <w:rsid w:val="00DB19D5"/>
    <w:rsid w:val="00DB1D08"/>
    <w:rsid w:val="00DB1F99"/>
    <w:rsid w:val="00DB41F2"/>
    <w:rsid w:val="00DB4799"/>
    <w:rsid w:val="00DB4C45"/>
    <w:rsid w:val="00DB4DB8"/>
    <w:rsid w:val="00DB67C6"/>
    <w:rsid w:val="00DC0B3D"/>
    <w:rsid w:val="00DC1082"/>
    <w:rsid w:val="00DC1ED4"/>
    <w:rsid w:val="00DC2B12"/>
    <w:rsid w:val="00DC4998"/>
    <w:rsid w:val="00DC6B73"/>
    <w:rsid w:val="00DC6D73"/>
    <w:rsid w:val="00DC7746"/>
    <w:rsid w:val="00DC787D"/>
    <w:rsid w:val="00DD0DF5"/>
    <w:rsid w:val="00DD1267"/>
    <w:rsid w:val="00DD3D3C"/>
    <w:rsid w:val="00DD5745"/>
    <w:rsid w:val="00DD5B67"/>
    <w:rsid w:val="00DD7B96"/>
    <w:rsid w:val="00DE0998"/>
    <w:rsid w:val="00DE0A0E"/>
    <w:rsid w:val="00DE504B"/>
    <w:rsid w:val="00DE71CD"/>
    <w:rsid w:val="00DE7937"/>
    <w:rsid w:val="00DF0479"/>
    <w:rsid w:val="00DF0622"/>
    <w:rsid w:val="00DF18A8"/>
    <w:rsid w:val="00DF2FE8"/>
    <w:rsid w:val="00DF3958"/>
    <w:rsid w:val="00DF44C6"/>
    <w:rsid w:val="00DF49C9"/>
    <w:rsid w:val="00DF7223"/>
    <w:rsid w:val="00E01787"/>
    <w:rsid w:val="00E02238"/>
    <w:rsid w:val="00E0235F"/>
    <w:rsid w:val="00E023FC"/>
    <w:rsid w:val="00E03BA0"/>
    <w:rsid w:val="00E06CE2"/>
    <w:rsid w:val="00E07769"/>
    <w:rsid w:val="00E10804"/>
    <w:rsid w:val="00E11861"/>
    <w:rsid w:val="00E12C91"/>
    <w:rsid w:val="00E13D1D"/>
    <w:rsid w:val="00E1480F"/>
    <w:rsid w:val="00E15BE0"/>
    <w:rsid w:val="00E1611C"/>
    <w:rsid w:val="00E22EF6"/>
    <w:rsid w:val="00E23431"/>
    <w:rsid w:val="00E23C0D"/>
    <w:rsid w:val="00E269D6"/>
    <w:rsid w:val="00E3105B"/>
    <w:rsid w:val="00E3174F"/>
    <w:rsid w:val="00E33742"/>
    <w:rsid w:val="00E33EC9"/>
    <w:rsid w:val="00E343DA"/>
    <w:rsid w:val="00E34401"/>
    <w:rsid w:val="00E34B52"/>
    <w:rsid w:val="00E35637"/>
    <w:rsid w:val="00E36E7A"/>
    <w:rsid w:val="00E40417"/>
    <w:rsid w:val="00E421FE"/>
    <w:rsid w:val="00E42AF7"/>
    <w:rsid w:val="00E43D83"/>
    <w:rsid w:val="00E44454"/>
    <w:rsid w:val="00E44BCF"/>
    <w:rsid w:val="00E44CB6"/>
    <w:rsid w:val="00E44F04"/>
    <w:rsid w:val="00E46B3A"/>
    <w:rsid w:val="00E475F8"/>
    <w:rsid w:val="00E47659"/>
    <w:rsid w:val="00E476A9"/>
    <w:rsid w:val="00E51D40"/>
    <w:rsid w:val="00E529A4"/>
    <w:rsid w:val="00E53149"/>
    <w:rsid w:val="00E53180"/>
    <w:rsid w:val="00E532E2"/>
    <w:rsid w:val="00E55125"/>
    <w:rsid w:val="00E573C8"/>
    <w:rsid w:val="00E57C62"/>
    <w:rsid w:val="00E57E20"/>
    <w:rsid w:val="00E57F00"/>
    <w:rsid w:val="00E607FD"/>
    <w:rsid w:val="00E63375"/>
    <w:rsid w:val="00E64F9D"/>
    <w:rsid w:val="00E6577F"/>
    <w:rsid w:val="00E66946"/>
    <w:rsid w:val="00E66C20"/>
    <w:rsid w:val="00E6727D"/>
    <w:rsid w:val="00E678E8"/>
    <w:rsid w:val="00E6793F"/>
    <w:rsid w:val="00E70783"/>
    <w:rsid w:val="00E707F2"/>
    <w:rsid w:val="00E71066"/>
    <w:rsid w:val="00E73122"/>
    <w:rsid w:val="00E73BD4"/>
    <w:rsid w:val="00E73BE8"/>
    <w:rsid w:val="00E74138"/>
    <w:rsid w:val="00E744F2"/>
    <w:rsid w:val="00E7459E"/>
    <w:rsid w:val="00E76260"/>
    <w:rsid w:val="00E7767A"/>
    <w:rsid w:val="00E77DFF"/>
    <w:rsid w:val="00E80F99"/>
    <w:rsid w:val="00E824DF"/>
    <w:rsid w:val="00E833DB"/>
    <w:rsid w:val="00E84EA6"/>
    <w:rsid w:val="00E86A96"/>
    <w:rsid w:val="00E86B91"/>
    <w:rsid w:val="00E87CFC"/>
    <w:rsid w:val="00E90D78"/>
    <w:rsid w:val="00E92484"/>
    <w:rsid w:val="00E93167"/>
    <w:rsid w:val="00E93A8C"/>
    <w:rsid w:val="00E964CA"/>
    <w:rsid w:val="00E96AB2"/>
    <w:rsid w:val="00E97034"/>
    <w:rsid w:val="00E9792D"/>
    <w:rsid w:val="00EA3180"/>
    <w:rsid w:val="00EA6CB2"/>
    <w:rsid w:val="00EB04DE"/>
    <w:rsid w:val="00EB13EA"/>
    <w:rsid w:val="00EB2607"/>
    <w:rsid w:val="00EB286E"/>
    <w:rsid w:val="00EB3207"/>
    <w:rsid w:val="00EB35F4"/>
    <w:rsid w:val="00EB3B9A"/>
    <w:rsid w:val="00EB428D"/>
    <w:rsid w:val="00EB473A"/>
    <w:rsid w:val="00EB591B"/>
    <w:rsid w:val="00EB60A7"/>
    <w:rsid w:val="00EB76B5"/>
    <w:rsid w:val="00EB7719"/>
    <w:rsid w:val="00EC0585"/>
    <w:rsid w:val="00EC0862"/>
    <w:rsid w:val="00EC0A14"/>
    <w:rsid w:val="00EC0D6C"/>
    <w:rsid w:val="00EC0EC5"/>
    <w:rsid w:val="00EC383D"/>
    <w:rsid w:val="00EC52F0"/>
    <w:rsid w:val="00EC61EB"/>
    <w:rsid w:val="00EC68B6"/>
    <w:rsid w:val="00ED10A8"/>
    <w:rsid w:val="00ED1B2F"/>
    <w:rsid w:val="00ED295C"/>
    <w:rsid w:val="00ED369D"/>
    <w:rsid w:val="00ED4F55"/>
    <w:rsid w:val="00ED5229"/>
    <w:rsid w:val="00ED5BA5"/>
    <w:rsid w:val="00ED61D4"/>
    <w:rsid w:val="00ED6968"/>
    <w:rsid w:val="00EE163F"/>
    <w:rsid w:val="00EE17B2"/>
    <w:rsid w:val="00EE1A21"/>
    <w:rsid w:val="00EE1EB5"/>
    <w:rsid w:val="00EE3637"/>
    <w:rsid w:val="00EE4BCA"/>
    <w:rsid w:val="00EF0CA9"/>
    <w:rsid w:val="00EF10D2"/>
    <w:rsid w:val="00EF1113"/>
    <w:rsid w:val="00EF121E"/>
    <w:rsid w:val="00EF1FCC"/>
    <w:rsid w:val="00EF20B0"/>
    <w:rsid w:val="00EF3B2E"/>
    <w:rsid w:val="00EF68BC"/>
    <w:rsid w:val="00EF7530"/>
    <w:rsid w:val="00F00560"/>
    <w:rsid w:val="00F01607"/>
    <w:rsid w:val="00F0182C"/>
    <w:rsid w:val="00F02611"/>
    <w:rsid w:val="00F02D79"/>
    <w:rsid w:val="00F04AA3"/>
    <w:rsid w:val="00F05288"/>
    <w:rsid w:val="00F06D4A"/>
    <w:rsid w:val="00F07AB5"/>
    <w:rsid w:val="00F07FC4"/>
    <w:rsid w:val="00F107B0"/>
    <w:rsid w:val="00F145A2"/>
    <w:rsid w:val="00F15C7C"/>
    <w:rsid w:val="00F17D87"/>
    <w:rsid w:val="00F17FD5"/>
    <w:rsid w:val="00F2197B"/>
    <w:rsid w:val="00F21B40"/>
    <w:rsid w:val="00F21CC2"/>
    <w:rsid w:val="00F222E8"/>
    <w:rsid w:val="00F24D3B"/>
    <w:rsid w:val="00F25DD4"/>
    <w:rsid w:val="00F26941"/>
    <w:rsid w:val="00F27C2E"/>
    <w:rsid w:val="00F27D6D"/>
    <w:rsid w:val="00F30CAF"/>
    <w:rsid w:val="00F31687"/>
    <w:rsid w:val="00F32AC5"/>
    <w:rsid w:val="00F34D37"/>
    <w:rsid w:val="00F359F9"/>
    <w:rsid w:val="00F36A6F"/>
    <w:rsid w:val="00F40E7F"/>
    <w:rsid w:val="00F41009"/>
    <w:rsid w:val="00F451FE"/>
    <w:rsid w:val="00F45491"/>
    <w:rsid w:val="00F45871"/>
    <w:rsid w:val="00F46305"/>
    <w:rsid w:val="00F47B61"/>
    <w:rsid w:val="00F50787"/>
    <w:rsid w:val="00F50D1E"/>
    <w:rsid w:val="00F514A8"/>
    <w:rsid w:val="00F51BBA"/>
    <w:rsid w:val="00F537C5"/>
    <w:rsid w:val="00F55694"/>
    <w:rsid w:val="00F5575B"/>
    <w:rsid w:val="00F568C4"/>
    <w:rsid w:val="00F62BAA"/>
    <w:rsid w:val="00F64000"/>
    <w:rsid w:val="00F708BC"/>
    <w:rsid w:val="00F7323C"/>
    <w:rsid w:val="00F73A08"/>
    <w:rsid w:val="00F73F26"/>
    <w:rsid w:val="00F7541E"/>
    <w:rsid w:val="00F75E87"/>
    <w:rsid w:val="00F761F7"/>
    <w:rsid w:val="00F775B3"/>
    <w:rsid w:val="00F77FFC"/>
    <w:rsid w:val="00F86D05"/>
    <w:rsid w:val="00F87B2C"/>
    <w:rsid w:val="00F90C5D"/>
    <w:rsid w:val="00F91848"/>
    <w:rsid w:val="00F918E2"/>
    <w:rsid w:val="00F919D6"/>
    <w:rsid w:val="00F91BF8"/>
    <w:rsid w:val="00F92342"/>
    <w:rsid w:val="00F926BD"/>
    <w:rsid w:val="00F92971"/>
    <w:rsid w:val="00F94068"/>
    <w:rsid w:val="00F9463F"/>
    <w:rsid w:val="00F947C8"/>
    <w:rsid w:val="00F9562F"/>
    <w:rsid w:val="00F957DD"/>
    <w:rsid w:val="00F974B9"/>
    <w:rsid w:val="00F97FAE"/>
    <w:rsid w:val="00FA1164"/>
    <w:rsid w:val="00FA1239"/>
    <w:rsid w:val="00FA16E3"/>
    <w:rsid w:val="00FA39DF"/>
    <w:rsid w:val="00FA5E1A"/>
    <w:rsid w:val="00FA7C26"/>
    <w:rsid w:val="00FB0B4A"/>
    <w:rsid w:val="00FB1919"/>
    <w:rsid w:val="00FB4AE6"/>
    <w:rsid w:val="00FC087C"/>
    <w:rsid w:val="00FC106E"/>
    <w:rsid w:val="00FC12F8"/>
    <w:rsid w:val="00FC1B01"/>
    <w:rsid w:val="00FC1C50"/>
    <w:rsid w:val="00FC1FED"/>
    <w:rsid w:val="00FC272B"/>
    <w:rsid w:val="00FC33DB"/>
    <w:rsid w:val="00FC59E3"/>
    <w:rsid w:val="00FC6844"/>
    <w:rsid w:val="00FC7FB1"/>
    <w:rsid w:val="00FD3A8F"/>
    <w:rsid w:val="00FD456A"/>
    <w:rsid w:val="00FD6FBD"/>
    <w:rsid w:val="00FE0419"/>
    <w:rsid w:val="00FE0853"/>
    <w:rsid w:val="00FE1020"/>
    <w:rsid w:val="00FE128A"/>
    <w:rsid w:val="00FE1FE8"/>
    <w:rsid w:val="00FE2211"/>
    <w:rsid w:val="00FE2714"/>
    <w:rsid w:val="00FE29D3"/>
    <w:rsid w:val="00FE3ED6"/>
    <w:rsid w:val="00FE4C6C"/>
    <w:rsid w:val="00FE4DC3"/>
    <w:rsid w:val="00FE4E2B"/>
    <w:rsid w:val="00FE5009"/>
    <w:rsid w:val="00FE5639"/>
    <w:rsid w:val="00FE568B"/>
    <w:rsid w:val="00FE649D"/>
    <w:rsid w:val="00FE64C2"/>
    <w:rsid w:val="00FE6A1E"/>
    <w:rsid w:val="00FE7771"/>
    <w:rsid w:val="00FE7BCA"/>
    <w:rsid w:val="00FF1004"/>
    <w:rsid w:val="00FF18CA"/>
    <w:rsid w:val="00FF2A0A"/>
    <w:rsid w:val="00FF2CCE"/>
    <w:rsid w:val="00FF30DD"/>
    <w:rsid w:val="00FF6197"/>
    <w:rsid w:val="00FF7E34"/>
    <w:rsid w:val="00FF7F25"/>
    <w:rsid w:val="011F9BA9"/>
    <w:rsid w:val="03D575FD"/>
    <w:rsid w:val="03FA3A75"/>
    <w:rsid w:val="09B30D2D"/>
    <w:rsid w:val="0CBF6DA2"/>
    <w:rsid w:val="0E12ACF7"/>
    <w:rsid w:val="0E7E0538"/>
    <w:rsid w:val="0F2EDA18"/>
    <w:rsid w:val="1081D8A0"/>
    <w:rsid w:val="11348A43"/>
    <w:rsid w:val="1248E378"/>
    <w:rsid w:val="12A08A92"/>
    <w:rsid w:val="12F174D5"/>
    <w:rsid w:val="138F96B7"/>
    <w:rsid w:val="152EB9DD"/>
    <w:rsid w:val="153B1473"/>
    <w:rsid w:val="165FD06E"/>
    <w:rsid w:val="166F9BDD"/>
    <w:rsid w:val="17936483"/>
    <w:rsid w:val="1AF7C7AA"/>
    <w:rsid w:val="1BC26DAC"/>
    <w:rsid w:val="1CFB248B"/>
    <w:rsid w:val="20ADF9A2"/>
    <w:rsid w:val="21808C33"/>
    <w:rsid w:val="22916FFF"/>
    <w:rsid w:val="23BF90EF"/>
    <w:rsid w:val="24217FED"/>
    <w:rsid w:val="24F6B157"/>
    <w:rsid w:val="27AC4868"/>
    <w:rsid w:val="28570E44"/>
    <w:rsid w:val="299BF6E5"/>
    <w:rsid w:val="2B85D41A"/>
    <w:rsid w:val="2B97CB68"/>
    <w:rsid w:val="2D5A6180"/>
    <w:rsid w:val="2DBF68CA"/>
    <w:rsid w:val="355CC4DE"/>
    <w:rsid w:val="35BAFBCB"/>
    <w:rsid w:val="35F6D0B7"/>
    <w:rsid w:val="3724CE53"/>
    <w:rsid w:val="3B043347"/>
    <w:rsid w:val="3F21CC01"/>
    <w:rsid w:val="41E2621D"/>
    <w:rsid w:val="42150391"/>
    <w:rsid w:val="438DB636"/>
    <w:rsid w:val="4A67D744"/>
    <w:rsid w:val="4BB6DA75"/>
    <w:rsid w:val="542F0C95"/>
    <w:rsid w:val="547EB990"/>
    <w:rsid w:val="5A2156CD"/>
    <w:rsid w:val="5B07B6F6"/>
    <w:rsid w:val="5BD914B3"/>
    <w:rsid w:val="6222DFCB"/>
    <w:rsid w:val="652A91FE"/>
    <w:rsid w:val="66A8EB2D"/>
    <w:rsid w:val="676DCE99"/>
    <w:rsid w:val="67D32255"/>
    <w:rsid w:val="6A8D4EDA"/>
    <w:rsid w:val="6AF75C30"/>
    <w:rsid w:val="6DB86814"/>
    <w:rsid w:val="7131D9F6"/>
    <w:rsid w:val="71EC2608"/>
    <w:rsid w:val="72A7B2C3"/>
    <w:rsid w:val="77503B74"/>
    <w:rsid w:val="78C40B24"/>
    <w:rsid w:val="7AC249DE"/>
    <w:rsid w:val="7D813FA2"/>
    <w:rsid w:val="7E56EA64"/>
    <w:rsid w:val="7F2E4AB8"/>
    <w:rsid w:val="7FE9C76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313B75A"/>
  <w15:chartTrackingRefBased/>
  <w15:docId w15:val="{8049175E-ADF3-2443-81C0-6E21D94548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hAnsi="Calibri" w:eastAsia="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CB49DE"/>
    <w:rPr>
      <w:rFonts w:ascii="Times New Roman" w:hAnsi="Times New Roman" w:eastAsia="Times New Roman"/>
      <w:sz w:val="24"/>
      <w:szCs w:val="24"/>
      <w:lang w:eastAsia="en-US"/>
    </w:rPr>
  </w:style>
  <w:style w:type="paragraph" w:styleId="Heading2">
    <w:name w:val="heading 2"/>
    <w:basedOn w:val="Normal"/>
    <w:next w:val="Normal"/>
    <w:link w:val="Heading2Char"/>
    <w:uiPriority w:val="99"/>
    <w:qFormat/>
    <w:rsid w:val="0073560E"/>
    <w:pPr>
      <w:keepNext/>
      <w:spacing w:before="120" w:after="120"/>
      <w:ind w:left="720" w:hanging="720"/>
      <w:jc w:val="right"/>
      <w:outlineLvl w:val="1"/>
    </w:pPr>
    <w:rPr>
      <w:rFonts w:ascii="Arial" w:hAnsi="Arial"/>
      <w:b/>
      <w:bCs/>
      <w:lang w:val="x-none" w:eastAsia="x-none"/>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59"/>
    <w:rsid w:val="00922256"/>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PlainTable31" w:customStyle="1">
    <w:name w:val="Plain Table 31"/>
    <w:basedOn w:val="Normal"/>
    <w:uiPriority w:val="34"/>
    <w:qFormat/>
    <w:rsid w:val="00922256"/>
    <w:pPr>
      <w:ind w:left="720"/>
      <w:contextualSpacing/>
    </w:pPr>
  </w:style>
  <w:style w:type="character" w:styleId="Heading2Char" w:customStyle="1">
    <w:name w:val="Heading 2 Char"/>
    <w:link w:val="Heading2"/>
    <w:uiPriority w:val="99"/>
    <w:rsid w:val="0073560E"/>
    <w:rPr>
      <w:rFonts w:ascii="Arial" w:hAnsi="Arial" w:eastAsia="Times New Roman" w:cs="Arial"/>
      <w:b/>
      <w:bCs/>
      <w:sz w:val="24"/>
      <w:szCs w:val="24"/>
    </w:rPr>
  </w:style>
  <w:style w:type="paragraph" w:styleId="Header">
    <w:name w:val="header"/>
    <w:basedOn w:val="Normal"/>
    <w:link w:val="HeaderChar"/>
    <w:uiPriority w:val="99"/>
    <w:unhideWhenUsed/>
    <w:rsid w:val="005D1F54"/>
    <w:pPr>
      <w:tabs>
        <w:tab w:val="center" w:pos="4513"/>
        <w:tab w:val="right" w:pos="9026"/>
      </w:tabs>
    </w:pPr>
    <w:rPr>
      <w:lang w:val="x-none"/>
    </w:rPr>
  </w:style>
  <w:style w:type="character" w:styleId="HeaderChar" w:customStyle="1">
    <w:name w:val="Header Char"/>
    <w:link w:val="Header"/>
    <w:uiPriority w:val="99"/>
    <w:rsid w:val="005D1F54"/>
    <w:rPr>
      <w:rFonts w:ascii="Times New Roman" w:hAnsi="Times New Roman" w:eastAsia="Times New Roman"/>
      <w:sz w:val="24"/>
      <w:szCs w:val="24"/>
      <w:lang w:eastAsia="en-US"/>
    </w:rPr>
  </w:style>
  <w:style w:type="paragraph" w:styleId="Footer">
    <w:name w:val="footer"/>
    <w:basedOn w:val="Normal"/>
    <w:link w:val="FooterChar"/>
    <w:uiPriority w:val="99"/>
    <w:unhideWhenUsed/>
    <w:rsid w:val="005D1F54"/>
    <w:pPr>
      <w:tabs>
        <w:tab w:val="center" w:pos="4513"/>
        <w:tab w:val="right" w:pos="9026"/>
      </w:tabs>
    </w:pPr>
    <w:rPr>
      <w:lang w:val="x-none"/>
    </w:rPr>
  </w:style>
  <w:style w:type="character" w:styleId="FooterChar" w:customStyle="1">
    <w:name w:val="Footer Char"/>
    <w:link w:val="Footer"/>
    <w:uiPriority w:val="99"/>
    <w:rsid w:val="005D1F54"/>
    <w:rPr>
      <w:rFonts w:ascii="Times New Roman" w:hAnsi="Times New Roman" w:eastAsia="Times New Roman"/>
      <w:sz w:val="24"/>
      <w:szCs w:val="24"/>
      <w:lang w:eastAsia="en-US"/>
    </w:rPr>
  </w:style>
  <w:style w:type="paragraph" w:styleId="BalloonText">
    <w:name w:val="Balloon Text"/>
    <w:basedOn w:val="Normal"/>
    <w:link w:val="BalloonTextChar"/>
    <w:uiPriority w:val="99"/>
    <w:semiHidden/>
    <w:unhideWhenUsed/>
    <w:rsid w:val="008A670A"/>
    <w:rPr>
      <w:rFonts w:ascii="Tahoma" w:hAnsi="Tahoma"/>
      <w:sz w:val="16"/>
      <w:szCs w:val="16"/>
      <w:lang w:val="x-none"/>
    </w:rPr>
  </w:style>
  <w:style w:type="character" w:styleId="BalloonTextChar" w:customStyle="1">
    <w:name w:val="Balloon Text Char"/>
    <w:link w:val="BalloonText"/>
    <w:uiPriority w:val="99"/>
    <w:semiHidden/>
    <w:rsid w:val="008A670A"/>
    <w:rPr>
      <w:rFonts w:ascii="Tahoma" w:hAnsi="Tahoma" w:eastAsia="Times New Roman" w:cs="Tahoma"/>
      <w:sz w:val="16"/>
      <w:szCs w:val="16"/>
      <w:lang w:eastAsia="en-US"/>
    </w:rPr>
  </w:style>
  <w:style w:type="character" w:styleId="CommentReference">
    <w:name w:val="annotation reference"/>
    <w:uiPriority w:val="99"/>
    <w:semiHidden/>
    <w:rsid w:val="00B35393"/>
    <w:rPr>
      <w:rFonts w:cs="Times New Roman"/>
      <w:sz w:val="16"/>
      <w:szCs w:val="16"/>
    </w:rPr>
  </w:style>
  <w:style w:type="paragraph" w:styleId="CommentText">
    <w:name w:val="annotation text"/>
    <w:basedOn w:val="Normal"/>
    <w:link w:val="CommentTextChar"/>
    <w:uiPriority w:val="99"/>
    <w:rsid w:val="00B35393"/>
    <w:pPr>
      <w:spacing w:before="120" w:after="120"/>
      <w:ind w:left="720" w:hanging="720"/>
    </w:pPr>
    <w:rPr>
      <w:sz w:val="20"/>
      <w:szCs w:val="20"/>
      <w:lang w:val="x-none"/>
    </w:rPr>
  </w:style>
  <w:style w:type="character" w:styleId="CommentTextChar" w:customStyle="1">
    <w:name w:val="Comment Text Char"/>
    <w:link w:val="CommentText"/>
    <w:uiPriority w:val="99"/>
    <w:rsid w:val="00B35393"/>
    <w:rPr>
      <w:rFonts w:ascii="Times New Roman" w:hAnsi="Times New Roman" w:eastAsia="Times New Roman"/>
      <w:lang w:val="x-none" w:eastAsia="en-US"/>
    </w:rPr>
  </w:style>
  <w:style w:type="paragraph" w:styleId="CommentSubject">
    <w:name w:val="annotation subject"/>
    <w:basedOn w:val="CommentText"/>
    <w:next w:val="CommentText"/>
    <w:link w:val="CommentSubjectChar"/>
    <w:uiPriority w:val="99"/>
    <w:semiHidden/>
    <w:unhideWhenUsed/>
    <w:rsid w:val="00271A47"/>
    <w:pPr>
      <w:spacing w:before="0" w:after="0"/>
      <w:ind w:left="0" w:firstLine="0"/>
    </w:pPr>
    <w:rPr>
      <w:b/>
      <w:bCs/>
    </w:rPr>
  </w:style>
  <w:style w:type="character" w:styleId="CommentSubjectChar" w:customStyle="1">
    <w:name w:val="Comment Subject Char"/>
    <w:link w:val="CommentSubject"/>
    <w:uiPriority w:val="99"/>
    <w:semiHidden/>
    <w:rsid w:val="00271A47"/>
    <w:rPr>
      <w:rFonts w:ascii="Times New Roman" w:hAnsi="Times New Roman" w:eastAsia="Times New Roman"/>
      <w:b/>
      <w:bCs/>
      <w:lang w:val="x-none" w:eastAsia="en-US"/>
    </w:rPr>
  </w:style>
  <w:style w:type="paragraph" w:styleId="PlainTable21" w:customStyle="1">
    <w:name w:val="Plain Table 21"/>
    <w:hidden/>
    <w:uiPriority w:val="99"/>
    <w:semiHidden/>
    <w:rsid w:val="002B5E0C"/>
    <w:rPr>
      <w:rFonts w:ascii="Times New Roman" w:hAnsi="Times New Roman" w:eastAsia="Times New Roman"/>
      <w:sz w:val="24"/>
      <w:szCs w:val="24"/>
      <w:lang w:eastAsia="en-US"/>
    </w:rPr>
  </w:style>
  <w:style w:type="character" w:styleId="Emphasis">
    <w:name w:val="Emphasis"/>
    <w:uiPriority w:val="20"/>
    <w:qFormat/>
    <w:rsid w:val="00B50FDF"/>
    <w:rPr>
      <w:i/>
      <w:iCs/>
    </w:rPr>
  </w:style>
  <w:style w:type="paragraph" w:styleId="SubtleEmphasis1" w:customStyle="1">
    <w:name w:val="Subtle Emphasis1"/>
    <w:basedOn w:val="Normal"/>
    <w:link w:val="SubtleEmphasisChar"/>
    <w:uiPriority w:val="34"/>
    <w:qFormat/>
    <w:rsid w:val="00777278"/>
    <w:pPr>
      <w:ind w:left="720"/>
    </w:pPr>
    <w:rPr>
      <w:lang w:val="x-none"/>
    </w:rPr>
  </w:style>
  <w:style w:type="character" w:styleId="Hyperlink">
    <w:name w:val="Hyperlink"/>
    <w:uiPriority w:val="99"/>
    <w:semiHidden/>
    <w:unhideWhenUsed/>
    <w:rsid w:val="00F9562F"/>
    <w:rPr>
      <w:color w:val="0000FF"/>
      <w:u w:val="single"/>
    </w:rPr>
  </w:style>
  <w:style w:type="character" w:styleId="SubtleEmphasisChar" w:customStyle="1">
    <w:name w:val="Subtle Emphasis Char"/>
    <w:link w:val="SubtleEmphasis1"/>
    <w:uiPriority w:val="34"/>
    <w:locked/>
    <w:rsid w:val="005A13B7"/>
    <w:rPr>
      <w:rFonts w:ascii="Times New Roman" w:hAnsi="Times New Roman" w:eastAsia="Times New Roman"/>
      <w:sz w:val="24"/>
      <w:szCs w:val="24"/>
      <w:lang w:eastAsia="en-US"/>
    </w:rPr>
  </w:style>
  <w:style w:type="paragraph" w:styleId="MediumList1-Accent61" w:customStyle="1">
    <w:name w:val="Medium List 1 - Accent 61"/>
    <w:link w:val="MediumList1-Accent6Char"/>
    <w:uiPriority w:val="34"/>
    <w:qFormat/>
    <w:rsid w:val="00012B37"/>
    <w:pPr>
      <w:pBdr>
        <w:top w:val="nil"/>
        <w:left w:val="nil"/>
        <w:bottom w:val="nil"/>
        <w:right w:val="nil"/>
        <w:between w:val="nil"/>
        <w:bar w:val="nil"/>
      </w:pBdr>
      <w:spacing w:before="120" w:after="120"/>
      <w:ind w:left="720"/>
    </w:pPr>
    <w:rPr>
      <w:rFonts w:ascii="Arial" w:hAnsi="Arial Unicode MS" w:eastAsia="Arial Unicode MS" w:cs="Arial Unicode MS"/>
      <w:color w:val="000000"/>
      <w:sz w:val="24"/>
      <w:szCs w:val="24"/>
      <w:u w:color="000000"/>
      <w:bdr w:val="nil"/>
      <w:lang w:val="en-US"/>
    </w:rPr>
  </w:style>
  <w:style w:type="character" w:styleId="MediumList1-Accent6Char" w:customStyle="1">
    <w:name w:val="Medium List 1 - Accent 6 Char"/>
    <w:link w:val="MediumList1-Accent61"/>
    <w:uiPriority w:val="34"/>
    <w:locked/>
    <w:rsid w:val="00012B37"/>
    <w:rPr>
      <w:rFonts w:ascii="Arial" w:hAnsi="Arial Unicode MS" w:eastAsia="Arial Unicode MS" w:cs="Arial Unicode MS"/>
      <w:color w:val="000000"/>
      <w:sz w:val="24"/>
      <w:szCs w:val="24"/>
      <w:u w:color="000000"/>
      <w:bdr w:val="nil"/>
      <w:lang w:val="en-US" w:eastAsia="en-GB" w:bidi="ar-SA"/>
    </w:rPr>
  </w:style>
  <w:style w:type="paragraph" w:styleId="LightList-Accent51" w:customStyle="1">
    <w:name w:val="Light List - Accent 51"/>
    <w:link w:val="LightList-Accent5Char"/>
    <w:uiPriority w:val="34"/>
    <w:qFormat/>
    <w:rsid w:val="00121A33"/>
    <w:pPr>
      <w:pBdr>
        <w:top w:val="nil"/>
        <w:left w:val="nil"/>
        <w:bottom w:val="nil"/>
        <w:right w:val="nil"/>
        <w:between w:val="nil"/>
        <w:bar w:val="nil"/>
      </w:pBdr>
      <w:spacing w:before="120" w:after="120"/>
      <w:ind w:left="720"/>
    </w:pPr>
    <w:rPr>
      <w:rFonts w:ascii="Arial" w:hAnsi="Arial Unicode MS" w:eastAsia="Arial Unicode MS" w:cs="Arial Unicode MS"/>
      <w:color w:val="000000"/>
      <w:sz w:val="24"/>
      <w:szCs w:val="24"/>
      <w:u w:color="000000"/>
      <w:bdr w:val="nil"/>
      <w:lang w:val="en-US"/>
    </w:rPr>
  </w:style>
  <w:style w:type="character" w:styleId="LightList-Accent5Char" w:customStyle="1">
    <w:name w:val="Light List - Accent 5 Char"/>
    <w:link w:val="LightList-Accent51"/>
    <w:uiPriority w:val="34"/>
    <w:locked/>
    <w:rsid w:val="00121A33"/>
    <w:rPr>
      <w:rFonts w:ascii="Arial" w:hAnsi="Arial Unicode MS" w:eastAsia="Arial Unicode MS" w:cs="Arial Unicode MS"/>
      <w:color w:val="000000"/>
      <w:sz w:val="24"/>
      <w:szCs w:val="24"/>
      <w:u w:color="000000"/>
      <w:bdr w:val="nil"/>
      <w:lang w:val="en-US"/>
    </w:rPr>
  </w:style>
  <w:style w:type="paragraph" w:styleId="MediumList2-Accent41" w:customStyle="1">
    <w:name w:val="Medium List 2 - Accent 41"/>
    <w:aliases w:val="F5 List Paragraph,List Paragraph1,Bulleted list,Dot pt,No Spacing1,List Paragraph Char Char Char,Indicator Text,Numbered Para 1,Bullet Points,MAIN CONTENT,Bullet 1,List Paragraph11,List Paragraph12,Colorful List - Accent 11,L"/>
    <w:link w:val="MediumList2-Accent4Char"/>
    <w:uiPriority w:val="34"/>
    <w:qFormat/>
    <w:rsid w:val="00024FC6"/>
    <w:pPr>
      <w:pBdr>
        <w:top w:val="nil"/>
        <w:left w:val="nil"/>
        <w:bottom w:val="nil"/>
        <w:right w:val="nil"/>
        <w:between w:val="nil"/>
        <w:bar w:val="nil"/>
      </w:pBdr>
      <w:spacing w:before="120" w:after="120"/>
      <w:ind w:left="720"/>
    </w:pPr>
    <w:rPr>
      <w:rFonts w:ascii="Arial" w:hAnsi="Arial Unicode MS" w:eastAsia="Arial Unicode MS" w:cs="Arial Unicode MS"/>
      <w:color w:val="000000"/>
      <w:sz w:val="24"/>
      <w:szCs w:val="24"/>
      <w:u w:color="000000"/>
      <w:bdr w:val="nil"/>
      <w:lang w:val="en-US"/>
    </w:rPr>
  </w:style>
  <w:style w:type="character" w:styleId="MediumList2-Accent4Char" w:customStyle="1">
    <w:name w:val="Medium List 2 - Accent 4 Char"/>
    <w:aliases w:val="F5 List Paragraph Char,List Paragraph1 Char,Bulleted list Char,Dot pt Char,No Spacing1 Char,List Paragraph Char Char Char Char,Indicator Text Char,Numbered Para 1 Char,Bullet Points Char,MAIN CONTENT Char,Bullet 1 Char"/>
    <w:link w:val="MediumList2-Accent41"/>
    <w:uiPriority w:val="34"/>
    <w:qFormat/>
    <w:locked/>
    <w:rsid w:val="00024FC6"/>
    <w:rPr>
      <w:rFonts w:ascii="Arial" w:hAnsi="Arial Unicode MS" w:eastAsia="Arial Unicode MS" w:cs="Arial Unicode MS"/>
      <w:color w:val="000000"/>
      <w:sz w:val="24"/>
      <w:szCs w:val="24"/>
      <w:u w:color="000000"/>
      <w:bdr w:val="nil"/>
      <w:lang w:val="en-US"/>
    </w:rPr>
  </w:style>
  <w:style w:type="numbering" w:styleId="ImportedStyle11" w:customStyle="1">
    <w:name w:val="Imported Style 11"/>
    <w:rsid w:val="00EE17B2"/>
    <w:pPr>
      <w:numPr>
        <w:numId w:val="8"/>
      </w:numPr>
    </w:pPr>
  </w:style>
  <w:style w:type="paragraph" w:styleId="NormalWeb">
    <w:name w:val="Normal (Web)"/>
    <w:basedOn w:val="Normal"/>
    <w:uiPriority w:val="99"/>
    <w:unhideWhenUsed/>
    <w:rsid w:val="00986DDB"/>
    <w:pPr>
      <w:spacing w:before="100" w:beforeAutospacing="1" w:after="100" w:afterAutospacing="1"/>
    </w:pPr>
    <w:rPr>
      <w:rFonts w:eastAsia="Calibri"/>
      <w:lang w:eastAsia="en-GB"/>
    </w:rPr>
  </w:style>
  <w:style w:type="paragraph" w:styleId="ColorfulShading-Accent31" w:customStyle="1">
    <w:name w:val="Colorful Shading - Accent 31"/>
    <w:aliases w:val="Bullet Style"/>
    <w:uiPriority w:val="34"/>
    <w:qFormat/>
    <w:rsid w:val="00383109"/>
    <w:pPr>
      <w:pBdr>
        <w:top w:val="nil"/>
        <w:left w:val="nil"/>
        <w:bottom w:val="nil"/>
        <w:right w:val="nil"/>
        <w:between w:val="nil"/>
        <w:bar w:val="nil"/>
      </w:pBdr>
      <w:spacing w:before="120" w:after="120"/>
      <w:ind w:left="720"/>
    </w:pPr>
    <w:rPr>
      <w:rFonts w:ascii="Arial" w:hAnsi="Arial Unicode MS" w:eastAsia="Arial Unicode MS" w:cs="Arial Unicode MS"/>
      <w:color w:val="000000"/>
      <w:sz w:val="24"/>
      <w:szCs w:val="24"/>
      <w:u w:color="000000"/>
      <w:bdr w:val="nil"/>
      <w:lang w:val="en-US"/>
    </w:rPr>
  </w:style>
  <w:style w:type="paragraph" w:styleId="LightGrid-Accent31" w:customStyle="1">
    <w:name w:val="Light Grid - Accent 31"/>
    <w:uiPriority w:val="34"/>
    <w:qFormat/>
    <w:rsid w:val="004F5742"/>
    <w:pPr>
      <w:pBdr>
        <w:top w:val="nil"/>
        <w:left w:val="nil"/>
        <w:bottom w:val="nil"/>
        <w:right w:val="nil"/>
        <w:between w:val="nil"/>
        <w:bar w:val="nil"/>
      </w:pBdr>
      <w:spacing w:before="120" w:after="120"/>
      <w:ind w:left="720"/>
    </w:pPr>
    <w:rPr>
      <w:rFonts w:ascii="Arial" w:hAnsi="Arial Unicode MS" w:eastAsia="Arial Unicode MS" w:cs="Arial Unicode MS"/>
      <w:color w:val="000000"/>
      <w:sz w:val="24"/>
      <w:szCs w:val="24"/>
      <w:u w:color="000000"/>
      <w:bdr w:val="nil"/>
      <w:lang w:val="en-US"/>
    </w:rPr>
  </w:style>
  <w:style w:type="paragraph" w:styleId="MediumGrid1-Accent21" w:customStyle="1">
    <w:name w:val="Medium Grid 1 - Accent 21"/>
    <w:uiPriority w:val="34"/>
    <w:qFormat/>
    <w:rsid w:val="009350E1"/>
    <w:pPr>
      <w:pBdr>
        <w:top w:val="nil"/>
        <w:left w:val="nil"/>
        <w:bottom w:val="nil"/>
        <w:right w:val="nil"/>
        <w:between w:val="nil"/>
        <w:bar w:val="nil"/>
      </w:pBdr>
      <w:spacing w:before="120" w:after="120"/>
      <w:ind w:left="720"/>
    </w:pPr>
    <w:rPr>
      <w:rFonts w:ascii="Arial" w:hAnsi="Arial Unicode MS" w:eastAsia="Arial Unicode MS" w:cs="Arial Unicode MS"/>
      <w:color w:val="000000"/>
      <w:sz w:val="24"/>
      <w:szCs w:val="24"/>
      <w:u w:color="000000"/>
      <w:bdr w:val="nil"/>
      <w:lang w:val="en-US"/>
    </w:rPr>
  </w:style>
  <w:style w:type="paragraph" w:styleId="ListParagraph">
    <w:name w:val="List Paragraph"/>
    <w:uiPriority w:val="34"/>
    <w:qFormat/>
    <w:rsid w:val="00945F53"/>
    <w:pPr>
      <w:pBdr>
        <w:top w:val="nil"/>
        <w:left w:val="nil"/>
        <w:bottom w:val="nil"/>
        <w:right w:val="nil"/>
        <w:between w:val="nil"/>
        <w:bar w:val="nil"/>
      </w:pBdr>
      <w:spacing w:before="120" w:after="120"/>
      <w:ind w:left="720"/>
    </w:pPr>
    <w:rPr>
      <w:rFonts w:ascii="Arial" w:hAnsi="Arial Unicode MS" w:eastAsia="Arial Unicode MS" w:cs="Arial Unicode MS"/>
      <w:color w:val="000000"/>
      <w:sz w:val="24"/>
      <w:szCs w:val="24"/>
      <w:u w:color="000000"/>
      <w:bdr w:val="nil"/>
      <w:lang w:val="en-US"/>
    </w:rPr>
  </w:style>
  <w:style w:type="paragraph" w:styleId="Revision">
    <w:name w:val="Revision"/>
    <w:hidden/>
    <w:uiPriority w:val="99"/>
    <w:semiHidden/>
    <w:rsid w:val="0003673C"/>
    <w:rPr>
      <w:rFonts w:ascii="Times New Roman" w:hAnsi="Times New Roman" w:eastAsia="Times New Roman"/>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067773">
      <w:bodyDiv w:val="1"/>
      <w:marLeft w:val="0"/>
      <w:marRight w:val="0"/>
      <w:marTop w:val="0"/>
      <w:marBottom w:val="0"/>
      <w:divBdr>
        <w:top w:val="none" w:sz="0" w:space="0" w:color="auto"/>
        <w:left w:val="none" w:sz="0" w:space="0" w:color="auto"/>
        <w:bottom w:val="none" w:sz="0" w:space="0" w:color="auto"/>
        <w:right w:val="none" w:sz="0" w:space="0" w:color="auto"/>
      </w:divBdr>
    </w:div>
    <w:div w:id="172842014">
      <w:bodyDiv w:val="1"/>
      <w:marLeft w:val="0"/>
      <w:marRight w:val="0"/>
      <w:marTop w:val="0"/>
      <w:marBottom w:val="0"/>
      <w:divBdr>
        <w:top w:val="none" w:sz="0" w:space="0" w:color="auto"/>
        <w:left w:val="none" w:sz="0" w:space="0" w:color="auto"/>
        <w:bottom w:val="none" w:sz="0" w:space="0" w:color="auto"/>
        <w:right w:val="none" w:sz="0" w:space="0" w:color="auto"/>
      </w:divBdr>
    </w:div>
    <w:div w:id="414666264">
      <w:bodyDiv w:val="1"/>
      <w:marLeft w:val="0"/>
      <w:marRight w:val="0"/>
      <w:marTop w:val="0"/>
      <w:marBottom w:val="0"/>
      <w:divBdr>
        <w:top w:val="none" w:sz="0" w:space="0" w:color="auto"/>
        <w:left w:val="none" w:sz="0" w:space="0" w:color="auto"/>
        <w:bottom w:val="none" w:sz="0" w:space="0" w:color="auto"/>
        <w:right w:val="none" w:sz="0" w:space="0" w:color="auto"/>
      </w:divBdr>
    </w:div>
    <w:div w:id="450513754">
      <w:bodyDiv w:val="1"/>
      <w:marLeft w:val="0"/>
      <w:marRight w:val="0"/>
      <w:marTop w:val="0"/>
      <w:marBottom w:val="0"/>
      <w:divBdr>
        <w:top w:val="none" w:sz="0" w:space="0" w:color="auto"/>
        <w:left w:val="none" w:sz="0" w:space="0" w:color="auto"/>
        <w:bottom w:val="none" w:sz="0" w:space="0" w:color="auto"/>
        <w:right w:val="none" w:sz="0" w:space="0" w:color="auto"/>
      </w:divBdr>
    </w:div>
    <w:div w:id="716510104">
      <w:bodyDiv w:val="1"/>
      <w:marLeft w:val="0"/>
      <w:marRight w:val="0"/>
      <w:marTop w:val="0"/>
      <w:marBottom w:val="0"/>
      <w:divBdr>
        <w:top w:val="none" w:sz="0" w:space="0" w:color="auto"/>
        <w:left w:val="none" w:sz="0" w:space="0" w:color="auto"/>
        <w:bottom w:val="none" w:sz="0" w:space="0" w:color="auto"/>
        <w:right w:val="none" w:sz="0" w:space="0" w:color="auto"/>
      </w:divBdr>
    </w:div>
    <w:div w:id="828252231">
      <w:bodyDiv w:val="1"/>
      <w:marLeft w:val="0"/>
      <w:marRight w:val="0"/>
      <w:marTop w:val="0"/>
      <w:marBottom w:val="0"/>
      <w:divBdr>
        <w:top w:val="none" w:sz="0" w:space="0" w:color="auto"/>
        <w:left w:val="none" w:sz="0" w:space="0" w:color="auto"/>
        <w:bottom w:val="none" w:sz="0" w:space="0" w:color="auto"/>
        <w:right w:val="none" w:sz="0" w:space="0" w:color="auto"/>
      </w:divBdr>
    </w:div>
    <w:div w:id="1248344183">
      <w:bodyDiv w:val="1"/>
      <w:marLeft w:val="0"/>
      <w:marRight w:val="0"/>
      <w:marTop w:val="0"/>
      <w:marBottom w:val="0"/>
      <w:divBdr>
        <w:top w:val="none" w:sz="0" w:space="0" w:color="auto"/>
        <w:left w:val="none" w:sz="0" w:space="0" w:color="auto"/>
        <w:bottom w:val="none" w:sz="0" w:space="0" w:color="auto"/>
        <w:right w:val="none" w:sz="0" w:space="0" w:color="auto"/>
      </w:divBdr>
    </w:div>
    <w:div w:id="1510831046">
      <w:bodyDiv w:val="1"/>
      <w:marLeft w:val="0"/>
      <w:marRight w:val="0"/>
      <w:marTop w:val="0"/>
      <w:marBottom w:val="0"/>
      <w:divBdr>
        <w:top w:val="none" w:sz="0" w:space="0" w:color="auto"/>
        <w:left w:val="none" w:sz="0" w:space="0" w:color="auto"/>
        <w:bottom w:val="none" w:sz="0" w:space="0" w:color="auto"/>
        <w:right w:val="none" w:sz="0" w:space="0" w:color="auto"/>
      </w:divBdr>
    </w:div>
    <w:div w:id="1519076532">
      <w:bodyDiv w:val="1"/>
      <w:marLeft w:val="0"/>
      <w:marRight w:val="0"/>
      <w:marTop w:val="0"/>
      <w:marBottom w:val="0"/>
      <w:divBdr>
        <w:top w:val="none" w:sz="0" w:space="0" w:color="auto"/>
        <w:left w:val="none" w:sz="0" w:space="0" w:color="auto"/>
        <w:bottom w:val="none" w:sz="0" w:space="0" w:color="auto"/>
        <w:right w:val="none" w:sz="0" w:space="0" w:color="auto"/>
      </w:divBdr>
    </w:div>
    <w:div w:id="1523975380">
      <w:bodyDiv w:val="1"/>
      <w:marLeft w:val="0"/>
      <w:marRight w:val="0"/>
      <w:marTop w:val="0"/>
      <w:marBottom w:val="0"/>
      <w:divBdr>
        <w:top w:val="none" w:sz="0" w:space="0" w:color="auto"/>
        <w:left w:val="none" w:sz="0" w:space="0" w:color="auto"/>
        <w:bottom w:val="none" w:sz="0" w:space="0" w:color="auto"/>
        <w:right w:val="none" w:sz="0" w:space="0" w:color="auto"/>
      </w:divBdr>
    </w:div>
    <w:div w:id="1793161688">
      <w:bodyDiv w:val="1"/>
      <w:marLeft w:val="0"/>
      <w:marRight w:val="0"/>
      <w:marTop w:val="0"/>
      <w:marBottom w:val="0"/>
      <w:divBdr>
        <w:top w:val="none" w:sz="0" w:space="0" w:color="auto"/>
        <w:left w:val="none" w:sz="0" w:space="0" w:color="auto"/>
        <w:bottom w:val="none" w:sz="0" w:space="0" w:color="auto"/>
        <w:right w:val="none" w:sz="0" w:space="0" w:color="auto"/>
      </w:divBdr>
    </w:div>
    <w:div w:id="19963703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microsoft.com/office/2016/09/relationships/commentsIds" Target="commentsIds.xml" Id="rId13" /><Relationship Type="http://schemas.microsoft.com/office/2011/relationships/people" Target="people.xml" Id="rId18" /><Relationship Type="http://schemas.openxmlformats.org/officeDocument/2006/relationships/customXml" Target="../customXml/item3.xml" Id="rId3" /><Relationship Type="http://schemas.openxmlformats.org/officeDocument/2006/relationships/settings" Target="settings.xml" Id="rId7" /><Relationship Type="http://schemas.microsoft.com/office/2011/relationships/commentsExtended" Target="commentsExtended.xml" Id="rId12" /><Relationship Type="http://schemas.openxmlformats.org/officeDocument/2006/relationships/fontTable" Target="fontTable.xml" Id="rId17" /><Relationship Type="http://schemas.openxmlformats.org/officeDocument/2006/relationships/customXml" Target="../customXml/item2.xml" Id="rId2" /><Relationship Type="http://schemas.openxmlformats.org/officeDocument/2006/relationships/footer" Target="footer1.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numbering" Target="numbering.xml" Id="rId5" /><Relationship Type="http://schemas.openxmlformats.org/officeDocument/2006/relationships/header" Target="header1.xml" Id="rId15" /><Relationship Type="http://schemas.openxmlformats.org/officeDocument/2006/relationships/endnotes" Target="endnotes.xml" Id="rId10" /><Relationship Type="http://schemas.openxmlformats.org/officeDocument/2006/relationships/theme" Target="theme/theme1.xml" Id="rId19" /><Relationship Type="http://schemas.openxmlformats.org/officeDocument/2006/relationships/customXml" Target="../customXml/item4.xml" Id="rId4" /><Relationship Type="http://schemas.openxmlformats.org/officeDocument/2006/relationships/footnotes" Target="footnotes.xml" Id="rId9" /></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2D8E893-E6C6-411C-8219-AEBE56DA2913}"/>
</file>

<file path=customXml/itemProps2.xml><?xml version="1.0" encoding="utf-8"?>
<ds:datastoreItem xmlns:ds="http://schemas.openxmlformats.org/officeDocument/2006/customXml" ds:itemID="{CB24F176-FA3B-4881-8C9D-73EE061420B5}">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A8060314-0A7B-4C00-874B-0DDE219F9A27}">
  <ds:schemaRefs>
    <ds:schemaRef ds:uri="http://schemas.microsoft.com/sharepoint/v3/contenttype/forms"/>
  </ds:schemaRefs>
</ds:datastoreItem>
</file>

<file path=customXml/itemProps4.xml><?xml version="1.0" encoding="utf-8"?>
<ds:datastoreItem xmlns:ds="http://schemas.openxmlformats.org/officeDocument/2006/customXml" ds:itemID="{FE1D2E25-7840-4F85-949C-FBD2EB294088}">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ABMU NHS Trust</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ga019504</dc:creator>
  <keywords/>
  <lastModifiedBy>Sophie Herbert (Swansea Bay UHB - Corporate Governance )</lastModifiedBy>
  <revision>90</revision>
  <lastPrinted>2019-07-04T10:49:00.0000000Z</lastPrinted>
  <dcterms:created xsi:type="dcterms:W3CDTF">2025-02-17T08:49:00.0000000Z</dcterms:created>
  <dcterms:modified xsi:type="dcterms:W3CDTF">2025-08-20T11:51:32.8262052Z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Document</vt:lpwstr>
  </property>
  <property fmtid="{D5CDD505-2E9C-101B-9397-08002B2CF9AE}" pid="3" name="ContentTypeId">
    <vt:lpwstr>0x01010001C022EFBB18C64ABE3B9933434D2554</vt:lpwstr>
  </property>
  <property fmtid="{D5CDD505-2E9C-101B-9397-08002B2CF9AE}" pid="4" name="Order">
    <vt:r8>11055400</vt:r8>
  </property>
  <property fmtid="{D5CDD505-2E9C-101B-9397-08002B2CF9AE}" pid="5" name="MediaServiceImageTags">
    <vt:lpwstr/>
  </property>
</Properties>
</file>