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79F24"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FE475E" w14:paraId="7A2BD515" w14:textId="77777777" w:rsidTr="00DA76AD">
        <w:tc>
          <w:tcPr>
            <w:tcW w:w="2547" w:type="dxa"/>
          </w:tcPr>
          <w:p w14:paraId="5C00EB10" w14:textId="77777777" w:rsidR="00F5082D" w:rsidRPr="00FE475E" w:rsidRDefault="00F5082D" w:rsidP="00FA0CA9">
            <w:pPr>
              <w:rPr>
                <w:rFonts w:ascii="Arial" w:hAnsi="Arial" w:cs="Arial"/>
                <w:b/>
                <w:sz w:val="24"/>
                <w:szCs w:val="24"/>
              </w:rPr>
            </w:pPr>
            <w:r w:rsidRPr="00FE475E">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tc>
              <w:tcPr>
                <w:tcW w:w="3260" w:type="dxa"/>
                <w:gridSpan w:val="2"/>
              </w:tcPr>
              <w:p w14:paraId="2A46AD7D" w14:textId="1BF97694" w:rsidR="00F5082D" w:rsidRPr="00FE475E" w:rsidRDefault="00D30950" w:rsidP="00F0403C">
                <w:pPr>
                  <w:rPr>
                    <w:rFonts w:ascii="Arial" w:hAnsi="Arial" w:cs="Arial"/>
                    <w:b/>
                    <w:sz w:val="24"/>
                    <w:szCs w:val="24"/>
                  </w:rPr>
                </w:pPr>
                <w:r>
                  <w:rPr>
                    <w:rFonts w:ascii="Arial" w:hAnsi="Arial" w:cs="Arial"/>
                    <w:b/>
                    <w:sz w:val="24"/>
                    <w:szCs w:val="24"/>
                  </w:rPr>
                  <w:t>27 August 2024</w:t>
                </w:r>
              </w:p>
            </w:tc>
          </w:sdtContent>
        </w:sdt>
        <w:tc>
          <w:tcPr>
            <w:tcW w:w="2368" w:type="dxa"/>
            <w:gridSpan w:val="2"/>
          </w:tcPr>
          <w:p w14:paraId="747A64BB" w14:textId="77777777" w:rsidR="00F5082D" w:rsidRPr="00FE475E" w:rsidRDefault="00F5082D" w:rsidP="00FA0CA9">
            <w:pPr>
              <w:rPr>
                <w:rFonts w:ascii="Arial" w:hAnsi="Arial" w:cs="Arial"/>
                <w:b/>
                <w:sz w:val="24"/>
                <w:szCs w:val="24"/>
              </w:rPr>
            </w:pPr>
            <w:r w:rsidRPr="00FE475E">
              <w:rPr>
                <w:rFonts w:ascii="Arial" w:hAnsi="Arial" w:cs="Arial"/>
                <w:b/>
                <w:sz w:val="24"/>
                <w:szCs w:val="24"/>
              </w:rPr>
              <w:t>Agenda Item</w:t>
            </w:r>
          </w:p>
        </w:tc>
        <w:tc>
          <w:tcPr>
            <w:tcW w:w="841" w:type="dxa"/>
          </w:tcPr>
          <w:p w14:paraId="16774F59" w14:textId="0B10D152" w:rsidR="00F5082D" w:rsidRPr="00FE475E" w:rsidRDefault="00D30950" w:rsidP="00FA0CA9">
            <w:pPr>
              <w:rPr>
                <w:rFonts w:ascii="Arial" w:hAnsi="Arial" w:cs="Arial"/>
                <w:b/>
                <w:sz w:val="24"/>
                <w:szCs w:val="24"/>
              </w:rPr>
            </w:pPr>
            <w:r>
              <w:rPr>
                <w:rFonts w:ascii="Arial" w:hAnsi="Arial" w:cs="Arial"/>
                <w:b/>
                <w:sz w:val="24"/>
                <w:szCs w:val="24"/>
              </w:rPr>
              <w:t>5.2</w:t>
            </w:r>
          </w:p>
        </w:tc>
      </w:tr>
      <w:tr w:rsidR="00083FC0" w:rsidRPr="00FE475E" w14:paraId="63C1E527" w14:textId="77777777" w:rsidTr="00DA76AD">
        <w:tc>
          <w:tcPr>
            <w:tcW w:w="2547" w:type="dxa"/>
          </w:tcPr>
          <w:p w14:paraId="7E9A78F7" w14:textId="77777777" w:rsidR="00034194" w:rsidRPr="00FE475E" w:rsidRDefault="00034194" w:rsidP="00FA0CA9">
            <w:pPr>
              <w:rPr>
                <w:rFonts w:ascii="Arial" w:hAnsi="Arial" w:cs="Arial"/>
                <w:b/>
                <w:sz w:val="24"/>
                <w:szCs w:val="24"/>
              </w:rPr>
            </w:pPr>
            <w:r w:rsidRPr="00FE475E">
              <w:rPr>
                <w:rFonts w:ascii="Arial" w:hAnsi="Arial" w:cs="Arial"/>
                <w:b/>
                <w:sz w:val="24"/>
                <w:szCs w:val="24"/>
              </w:rPr>
              <w:t>Report Title</w:t>
            </w:r>
          </w:p>
        </w:tc>
        <w:tc>
          <w:tcPr>
            <w:tcW w:w="6469" w:type="dxa"/>
            <w:gridSpan w:val="5"/>
          </w:tcPr>
          <w:p w14:paraId="071FA321" w14:textId="723A7020" w:rsidR="00034194" w:rsidRPr="00FE475E" w:rsidRDefault="00B459CF" w:rsidP="00FA0CA9">
            <w:pPr>
              <w:rPr>
                <w:rFonts w:ascii="Arial" w:hAnsi="Arial" w:cs="Arial"/>
                <w:b/>
                <w:sz w:val="24"/>
                <w:szCs w:val="24"/>
              </w:rPr>
            </w:pPr>
            <w:r w:rsidRPr="00FE475E">
              <w:rPr>
                <w:rFonts w:ascii="Arial" w:hAnsi="Arial" w:cs="Arial"/>
                <w:b/>
                <w:sz w:val="24"/>
                <w:szCs w:val="24"/>
              </w:rPr>
              <w:t>Alteration of Two Theatres at Neath Port Talbot Hospital Business Case</w:t>
            </w:r>
          </w:p>
        </w:tc>
      </w:tr>
      <w:tr w:rsidR="00083FC0" w:rsidRPr="00FE475E" w14:paraId="73F4C451" w14:textId="77777777" w:rsidTr="00DA76AD">
        <w:tc>
          <w:tcPr>
            <w:tcW w:w="2547" w:type="dxa"/>
          </w:tcPr>
          <w:p w14:paraId="208103E7" w14:textId="77777777" w:rsidR="00034194" w:rsidRPr="00FE475E" w:rsidRDefault="00034194" w:rsidP="00FA0CA9">
            <w:pPr>
              <w:rPr>
                <w:rFonts w:ascii="Arial" w:hAnsi="Arial" w:cs="Arial"/>
                <w:b/>
                <w:sz w:val="24"/>
                <w:szCs w:val="24"/>
              </w:rPr>
            </w:pPr>
            <w:r w:rsidRPr="00FE475E">
              <w:rPr>
                <w:rFonts w:ascii="Arial" w:hAnsi="Arial" w:cs="Arial"/>
                <w:b/>
                <w:sz w:val="24"/>
                <w:szCs w:val="24"/>
              </w:rPr>
              <w:t>Report Author</w:t>
            </w:r>
          </w:p>
        </w:tc>
        <w:tc>
          <w:tcPr>
            <w:tcW w:w="6469" w:type="dxa"/>
            <w:gridSpan w:val="5"/>
          </w:tcPr>
          <w:p w14:paraId="65B6963C" w14:textId="77777777" w:rsidR="00202C78" w:rsidRPr="00FE475E" w:rsidRDefault="00B459CF" w:rsidP="00EA0264">
            <w:pPr>
              <w:jc w:val="both"/>
              <w:rPr>
                <w:rFonts w:ascii="Arial" w:hAnsi="Arial" w:cs="Arial"/>
                <w:sz w:val="24"/>
                <w:szCs w:val="24"/>
              </w:rPr>
            </w:pPr>
            <w:r w:rsidRPr="00FE475E">
              <w:rPr>
                <w:rFonts w:ascii="Arial" w:hAnsi="Arial" w:cs="Arial"/>
                <w:sz w:val="24"/>
                <w:szCs w:val="24"/>
              </w:rPr>
              <w:t>Cherri Douglas, Directorate Manager Head, Neck &amp; Urology</w:t>
            </w:r>
          </w:p>
          <w:p w14:paraId="048EC3A8" w14:textId="3CC6FE09" w:rsidR="00B459CF" w:rsidRPr="00FE475E" w:rsidRDefault="00B459CF" w:rsidP="00EA0264">
            <w:pPr>
              <w:jc w:val="both"/>
              <w:rPr>
                <w:rFonts w:ascii="Arial" w:hAnsi="Arial" w:cs="Arial"/>
                <w:sz w:val="24"/>
                <w:szCs w:val="24"/>
              </w:rPr>
            </w:pPr>
            <w:r w:rsidRPr="00FE475E">
              <w:rPr>
                <w:rFonts w:ascii="Arial" w:hAnsi="Arial" w:cs="Arial"/>
                <w:sz w:val="24"/>
                <w:szCs w:val="24"/>
              </w:rPr>
              <w:t>Sue Moore, Service Group Director, Morriston</w:t>
            </w:r>
          </w:p>
        </w:tc>
      </w:tr>
      <w:tr w:rsidR="00762BBE" w:rsidRPr="00FE475E" w14:paraId="5574D3AF" w14:textId="77777777" w:rsidTr="00DA76AD">
        <w:tc>
          <w:tcPr>
            <w:tcW w:w="2547" w:type="dxa"/>
          </w:tcPr>
          <w:p w14:paraId="101C51C9" w14:textId="77777777" w:rsidR="00762BBE" w:rsidRPr="00FE475E" w:rsidRDefault="00762BBE" w:rsidP="00762BBE">
            <w:pPr>
              <w:rPr>
                <w:rFonts w:ascii="Arial" w:hAnsi="Arial" w:cs="Arial"/>
                <w:b/>
                <w:sz w:val="24"/>
                <w:szCs w:val="24"/>
              </w:rPr>
            </w:pPr>
            <w:r w:rsidRPr="00FE475E">
              <w:rPr>
                <w:rFonts w:ascii="Arial" w:hAnsi="Arial" w:cs="Arial"/>
                <w:b/>
                <w:sz w:val="24"/>
                <w:szCs w:val="24"/>
              </w:rPr>
              <w:t>Report Sponsor</w:t>
            </w:r>
          </w:p>
        </w:tc>
        <w:tc>
          <w:tcPr>
            <w:tcW w:w="6469" w:type="dxa"/>
            <w:gridSpan w:val="5"/>
          </w:tcPr>
          <w:p w14:paraId="297A5753" w14:textId="481FBD5B" w:rsidR="00762BBE" w:rsidRPr="00FE475E" w:rsidRDefault="00F03C81" w:rsidP="00EA0264">
            <w:pPr>
              <w:jc w:val="both"/>
              <w:rPr>
                <w:rFonts w:ascii="Arial" w:hAnsi="Arial" w:cs="Arial"/>
                <w:sz w:val="24"/>
                <w:szCs w:val="24"/>
              </w:rPr>
            </w:pPr>
            <w:r w:rsidRPr="00FE475E">
              <w:rPr>
                <w:rFonts w:ascii="Arial" w:hAnsi="Arial" w:cs="Arial"/>
                <w:sz w:val="24"/>
                <w:szCs w:val="24"/>
              </w:rPr>
              <w:t>Deb Lewis, Chief Operating Officer</w:t>
            </w:r>
          </w:p>
        </w:tc>
      </w:tr>
      <w:tr w:rsidR="00762BBE" w:rsidRPr="00FE475E" w14:paraId="7FD9C5DE" w14:textId="77777777" w:rsidTr="00DA76AD">
        <w:tc>
          <w:tcPr>
            <w:tcW w:w="2547" w:type="dxa"/>
          </w:tcPr>
          <w:p w14:paraId="7DE9B3D1" w14:textId="77777777" w:rsidR="00762BBE" w:rsidRPr="00FE475E" w:rsidRDefault="00762BBE" w:rsidP="00FE475E">
            <w:pPr>
              <w:rPr>
                <w:rFonts w:ascii="Arial" w:hAnsi="Arial" w:cs="Arial"/>
                <w:b/>
                <w:sz w:val="24"/>
                <w:szCs w:val="24"/>
              </w:rPr>
            </w:pPr>
            <w:r w:rsidRPr="00FE475E">
              <w:rPr>
                <w:rFonts w:ascii="Arial" w:hAnsi="Arial" w:cs="Arial"/>
                <w:b/>
                <w:sz w:val="24"/>
                <w:szCs w:val="24"/>
              </w:rPr>
              <w:t>Presented by</w:t>
            </w:r>
          </w:p>
        </w:tc>
        <w:tc>
          <w:tcPr>
            <w:tcW w:w="6469" w:type="dxa"/>
            <w:gridSpan w:val="5"/>
          </w:tcPr>
          <w:p w14:paraId="09A45190" w14:textId="23AE614A" w:rsidR="00762BBE" w:rsidRPr="00FE475E" w:rsidRDefault="00B459CF" w:rsidP="00FE475E">
            <w:pPr>
              <w:jc w:val="both"/>
              <w:rPr>
                <w:rFonts w:ascii="Arial" w:hAnsi="Arial" w:cs="Arial"/>
                <w:sz w:val="24"/>
                <w:szCs w:val="24"/>
              </w:rPr>
            </w:pPr>
            <w:r w:rsidRPr="00FE475E">
              <w:rPr>
                <w:rFonts w:ascii="Arial" w:hAnsi="Arial" w:cs="Arial"/>
                <w:sz w:val="24"/>
                <w:szCs w:val="24"/>
              </w:rPr>
              <w:t>Sue Moore, Service Group Director, Morriston</w:t>
            </w:r>
          </w:p>
        </w:tc>
      </w:tr>
      <w:tr w:rsidR="00653AEC" w:rsidRPr="00FE475E" w14:paraId="5526C184" w14:textId="77777777" w:rsidTr="00DA76AD">
        <w:tc>
          <w:tcPr>
            <w:tcW w:w="2547" w:type="dxa"/>
          </w:tcPr>
          <w:p w14:paraId="6088DD91" w14:textId="77777777" w:rsidR="00653AEC" w:rsidRPr="00FE475E" w:rsidRDefault="00653AEC" w:rsidP="00FE475E">
            <w:pPr>
              <w:rPr>
                <w:rFonts w:ascii="Arial" w:hAnsi="Arial" w:cs="Arial"/>
                <w:b/>
                <w:sz w:val="24"/>
                <w:szCs w:val="24"/>
              </w:rPr>
            </w:pPr>
            <w:r w:rsidRPr="00FE475E">
              <w:rPr>
                <w:rFonts w:ascii="Arial" w:hAnsi="Arial" w:cs="Arial"/>
                <w:b/>
                <w:sz w:val="24"/>
                <w:szCs w:val="24"/>
              </w:rPr>
              <w:t xml:space="preserve">Freedom of Information </w:t>
            </w:r>
          </w:p>
        </w:tc>
        <w:tc>
          <w:tcPr>
            <w:tcW w:w="6469" w:type="dxa"/>
            <w:gridSpan w:val="5"/>
          </w:tcPr>
          <w:p w14:paraId="7DA8F0B1" w14:textId="77777777" w:rsidR="00653AEC" w:rsidRPr="00FE475E" w:rsidRDefault="00653AEC" w:rsidP="00FE475E">
            <w:pPr>
              <w:jc w:val="both"/>
              <w:rPr>
                <w:rFonts w:ascii="Arial" w:hAnsi="Arial" w:cs="Arial"/>
                <w:b/>
                <w:sz w:val="24"/>
                <w:szCs w:val="24"/>
              </w:rPr>
            </w:pPr>
            <w:r w:rsidRPr="00FE475E">
              <w:rPr>
                <w:rFonts w:ascii="Arial" w:hAnsi="Arial" w:cs="Arial"/>
                <w:sz w:val="24"/>
                <w:szCs w:val="24"/>
              </w:rPr>
              <w:t>Open</w:t>
            </w:r>
            <w:r w:rsidRPr="00FE475E">
              <w:rPr>
                <w:rFonts w:ascii="Arial" w:hAnsi="Arial" w:cs="Arial"/>
                <w:color w:val="FF0000"/>
                <w:sz w:val="24"/>
                <w:szCs w:val="24"/>
              </w:rPr>
              <w:t xml:space="preserve"> </w:t>
            </w:r>
          </w:p>
        </w:tc>
      </w:tr>
      <w:tr w:rsidR="00653AEC" w:rsidRPr="00FE475E" w14:paraId="35F180AA" w14:textId="77777777" w:rsidTr="00DA76AD">
        <w:tc>
          <w:tcPr>
            <w:tcW w:w="2547" w:type="dxa"/>
          </w:tcPr>
          <w:p w14:paraId="4ADAD1AC" w14:textId="77777777" w:rsidR="00653AEC" w:rsidRPr="00FE475E" w:rsidRDefault="00653AEC" w:rsidP="00FE475E">
            <w:pPr>
              <w:rPr>
                <w:rFonts w:ascii="Arial" w:hAnsi="Arial" w:cs="Arial"/>
                <w:b/>
                <w:sz w:val="24"/>
                <w:szCs w:val="24"/>
              </w:rPr>
            </w:pPr>
            <w:r w:rsidRPr="00FE475E">
              <w:rPr>
                <w:rFonts w:ascii="Arial" w:hAnsi="Arial" w:cs="Arial"/>
                <w:b/>
                <w:sz w:val="24"/>
                <w:szCs w:val="24"/>
              </w:rPr>
              <w:t>Purpose of the Report</w:t>
            </w:r>
          </w:p>
        </w:tc>
        <w:tc>
          <w:tcPr>
            <w:tcW w:w="6469" w:type="dxa"/>
            <w:gridSpan w:val="5"/>
          </w:tcPr>
          <w:p w14:paraId="338B119F" w14:textId="77777777" w:rsidR="00640F7C" w:rsidRDefault="003B0F91" w:rsidP="00FE475E">
            <w:pPr>
              <w:ind w:right="96"/>
              <w:jc w:val="both"/>
              <w:rPr>
                <w:rFonts w:ascii="Arial" w:hAnsi="Arial" w:cs="Arial"/>
                <w:sz w:val="24"/>
                <w:szCs w:val="24"/>
              </w:rPr>
            </w:pPr>
            <w:r w:rsidRPr="00FE475E">
              <w:rPr>
                <w:rFonts w:ascii="Arial" w:hAnsi="Arial" w:cs="Arial"/>
                <w:color w:val="000000" w:themeColor="text1"/>
                <w:sz w:val="24"/>
                <w:szCs w:val="24"/>
              </w:rPr>
              <w:t xml:space="preserve">This report </w:t>
            </w:r>
            <w:r w:rsidR="0072021E" w:rsidRPr="00FE475E">
              <w:rPr>
                <w:rFonts w:ascii="Arial" w:hAnsi="Arial" w:cs="Arial"/>
                <w:color w:val="000000" w:themeColor="text1"/>
                <w:sz w:val="24"/>
                <w:szCs w:val="24"/>
              </w:rPr>
              <w:t>present</w:t>
            </w:r>
            <w:r w:rsidR="00A30A5A" w:rsidRPr="00FE475E">
              <w:rPr>
                <w:rFonts w:ascii="Arial" w:hAnsi="Arial" w:cs="Arial"/>
                <w:color w:val="000000" w:themeColor="text1"/>
                <w:sz w:val="24"/>
                <w:szCs w:val="24"/>
              </w:rPr>
              <w:t>s</w:t>
            </w:r>
            <w:r w:rsidR="0072021E" w:rsidRPr="00FE475E">
              <w:rPr>
                <w:rFonts w:ascii="Arial" w:hAnsi="Arial" w:cs="Arial"/>
                <w:color w:val="000000" w:themeColor="text1"/>
                <w:sz w:val="24"/>
                <w:szCs w:val="24"/>
              </w:rPr>
              <w:t xml:space="preserve"> the </w:t>
            </w:r>
            <w:r w:rsidR="0072021E" w:rsidRPr="00FE475E">
              <w:rPr>
                <w:rFonts w:ascii="Arial" w:hAnsi="Arial" w:cs="Arial"/>
                <w:sz w:val="24"/>
                <w:szCs w:val="24"/>
              </w:rPr>
              <w:t xml:space="preserve">Business Case </w:t>
            </w:r>
            <w:r w:rsidR="00B459CF" w:rsidRPr="00FE475E">
              <w:rPr>
                <w:rFonts w:ascii="Arial" w:hAnsi="Arial" w:cs="Arial"/>
                <w:sz w:val="24"/>
                <w:szCs w:val="24"/>
              </w:rPr>
              <w:t>w</w:t>
            </w:r>
            <w:r w:rsidR="0072021E" w:rsidRPr="00FE475E">
              <w:rPr>
                <w:rFonts w:ascii="Arial" w:hAnsi="Arial" w:cs="Arial"/>
                <w:sz w:val="24"/>
                <w:szCs w:val="24"/>
              </w:rPr>
              <w:t>hich seeks approval from the Welsh Government (WG)</w:t>
            </w:r>
            <w:r w:rsidR="00F03C81" w:rsidRPr="00FE475E">
              <w:rPr>
                <w:rFonts w:ascii="Arial" w:hAnsi="Arial" w:cs="Arial"/>
                <w:sz w:val="24"/>
                <w:szCs w:val="24"/>
              </w:rPr>
              <w:t xml:space="preserve"> for £</w:t>
            </w:r>
            <w:r w:rsidR="00DB54C0" w:rsidRPr="00FE475E">
              <w:rPr>
                <w:rFonts w:ascii="Arial" w:hAnsi="Arial" w:cs="Arial"/>
                <w:sz w:val="24"/>
                <w:szCs w:val="24"/>
              </w:rPr>
              <w:t>4.614</w:t>
            </w:r>
            <w:r w:rsidR="0071221F" w:rsidRPr="00FE475E">
              <w:rPr>
                <w:rFonts w:ascii="Arial" w:hAnsi="Arial" w:cs="Arial"/>
                <w:sz w:val="24"/>
                <w:szCs w:val="24"/>
              </w:rPr>
              <w:t>m (</w:t>
            </w:r>
            <w:r w:rsidR="00DB54C0" w:rsidRPr="00FE475E">
              <w:rPr>
                <w:rFonts w:ascii="Arial" w:hAnsi="Arial" w:cs="Arial"/>
                <w:sz w:val="24"/>
                <w:szCs w:val="24"/>
              </w:rPr>
              <w:t xml:space="preserve">including non-recoverable VAT) </w:t>
            </w:r>
            <w:r w:rsidR="00F03C81" w:rsidRPr="00FE475E">
              <w:rPr>
                <w:rFonts w:ascii="Arial" w:hAnsi="Arial" w:cs="Arial"/>
                <w:sz w:val="24"/>
                <w:szCs w:val="24"/>
              </w:rPr>
              <w:t xml:space="preserve">capital funding </w:t>
            </w:r>
            <w:r w:rsidR="0072021E" w:rsidRPr="00FE475E">
              <w:rPr>
                <w:rFonts w:ascii="Arial" w:hAnsi="Arial" w:cs="Arial"/>
                <w:sz w:val="24"/>
                <w:szCs w:val="24"/>
              </w:rPr>
              <w:t xml:space="preserve">to </w:t>
            </w:r>
            <w:r w:rsidR="00B459CF" w:rsidRPr="00FE475E">
              <w:rPr>
                <w:rFonts w:ascii="Arial" w:hAnsi="Arial" w:cs="Arial"/>
                <w:sz w:val="24"/>
                <w:szCs w:val="24"/>
              </w:rPr>
              <w:t>upgrade theatres 4 and 5 at Neath Port Talbot Hospital (NPTH) into OR1 theatres. OR1 theatres provide integrated laparoscopic technology that is essential for many High Volume, Low Complexity (HVLC) procedures, and currently these theatres are currently only available at Morriston. OR1 theatres at NPTH provide the infrastructure to facilitate the movement of a significant volume of elective surgical procedures from Morriston to NPTH.</w:t>
            </w:r>
          </w:p>
          <w:p w14:paraId="783575B4" w14:textId="6B35F01E" w:rsidR="00300E8A" w:rsidRPr="00CC64CD" w:rsidRDefault="00F92F57" w:rsidP="00CC64CD">
            <w:pPr>
              <w:ind w:right="96"/>
              <w:jc w:val="both"/>
              <w:rPr>
                <w:rFonts w:ascii="Arial" w:hAnsi="Arial" w:cs="Arial"/>
                <w:color w:val="FF0000"/>
                <w:sz w:val="24"/>
                <w:szCs w:val="24"/>
              </w:rPr>
            </w:pPr>
            <w:r w:rsidRPr="00CC64CD">
              <w:rPr>
                <w:rFonts w:ascii="Arial" w:hAnsi="Arial" w:cs="Arial"/>
                <w:sz w:val="24"/>
                <w:szCs w:val="24"/>
              </w:rPr>
              <w:t>P</w:t>
            </w:r>
            <w:r w:rsidR="0098359C">
              <w:rPr>
                <w:rFonts w:ascii="Arial" w:hAnsi="Arial" w:cs="Arial"/>
                <w:sz w:val="24"/>
                <w:szCs w:val="24"/>
              </w:rPr>
              <w:t>erformance</w:t>
            </w:r>
            <w:r w:rsidR="00B266B7" w:rsidRPr="00CC64CD">
              <w:rPr>
                <w:rFonts w:ascii="Arial" w:hAnsi="Arial" w:cs="Arial"/>
                <w:sz w:val="24"/>
                <w:szCs w:val="24"/>
              </w:rPr>
              <w:t xml:space="preserve"> </w:t>
            </w:r>
            <w:r w:rsidR="00B266B7">
              <w:rPr>
                <w:rFonts w:ascii="Arial" w:hAnsi="Arial" w:cs="Arial"/>
                <w:sz w:val="24"/>
                <w:szCs w:val="24"/>
              </w:rPr>
              <w:t>&amp;</w:t>
            </w:r>
            <w:r w:rsidR="00B266B7" w:rsidRPr="00CC64CD">
              <w:rPr>
                <w:rFonts w:ascii="Arial" w:hAnsi="Arial" w:cs="Arial"/>
                <w:sz w:val="24"/>
                <w:szCs w:val="24"/>
              </w:rPr>
              <w:t>F</w:t>
            </w:r>
            <w:r w:rsidR="00B266B7">
              <w:rPr>
                <w:rFonts w:ascii="Arial" w:hAnsi="Arial" w:cs="Arial"/>
                <w:sz w:val="24"/>
                <w:szCs w:val="24"/>
              </w:rPr>
              <w:t xml:space="preserve">inance </w:t>
            </w:r>
            <w:r w:rsidR="00300E8A" w:rsidRPr="00CC64CD">
              <w:rPr>
                <w:rFonts w:ascii="Arial" w:hAnsi="Arial" w:cs="Arial"/>
                <w:sz w:val="24"/>
                <w:szCs w:val="24"/>
              </w:rPr>
              <w:t xml:space="preserve">Committee are asked to note that the paper was approved </w:t>
            </w:r>
            <w:r w:rsidR="00B266B7">
              <w:rPr>
                <w:rFonts w:ascii="Arial" w:hAnsi="Arial" w:cs="Arial"/>
                <w:sz w:val="24"/>
                <w:szCs w:val="24"/>
              </w:rPr>
              <w:t xml:space="preserve">to progress for consideration by the </w:t>
            </w:r>
            <w:r w:rsidR="005E4352">
              <w:rPr>
                <w:rFonts w:ascii="Arial" w:hAnsi="Arial" w:cs="Arial"/>
                <w:sz w:val="24"/>
                <w:szCs w:val="24"/>
              </w:rPr>
              <w:t xml:space="preserve">committee </w:t>
            </w:r>
            <w:r w:rsidR="00300E8A" w:rsidRPr="00CC64CD">
              <w:rPr>
                <w:rFonts w:ascii="Arial" w:hAnsi="Arial" w:cs="Arial"/>
                <w:sz w:val="24"/>
                <w:szCs w:val="24"/>
              </w:rPr>
              <w:t>at Management Board on 21</w:t>
            </w:r>
            <w:r w:rsidR="00300E8A" w:rsidRPr="00CC64CD">
              <w:rPr>
                <w:rFonts w:ascii="Arial" w:hAnsi="Arial" w:cs="Arial"/>
                <w:sz w:val="24"/>
                <w:szCs w:val="24"/>
                <w:vertAlign w:val="superscript"/>
              </w:rPr>
              <w:t>st</w:t>
            </w:r>
            <w:r w:rsidR="00300E8A" w:rsidRPr="00CC64CD">
              <w:rPr>
                <w:rFonts w:ascii="Arial" w:hAnsi="Arial" w:cs="Arial"/>
                <w:sz w:val="24"/>
                <w:szCs w:val="24"/>
              </w:rPr>
              <w:t xml:space="preserve"> August </w:t>
            </w:r>
            <w:r w:rsidR="0098359C">
              <w:rPr>
                <w:rFonts w:ascii="Arial" w:hAnsi="Arial" w:cs="Arial"/>
                <w:sz w:val="24"/>
                <w:szCs w:val="24"/>
              </w:rPr>
              <w:t>2024</w:t>
            </w:r>
          </w:p>
        </w:tc>
      </w:tr>
      <w:tr w:rsidR="00653AEC" w:rsidRPr="00FE475E" w14:paraId="5CDDFCC1" w14:textId="77777777" w:rsidTr="00DA76AD">
        <w:tc>
          <w:tcPr>
            <w:tcW w:w="2547" w:type="dxa"/>
          </w:tcPr>
          <w:p w14:paraId="0CE1C06B" w14:textId="77777777" w:rsidR="00653AEC" w:rsidRPr="00FE475E" w:rsidRDefault="00653AEC" w:rsidP="00FE475E">
            <w:pPr>
              <w:rPr>
                <w:rFonts w:ascii="Arial" w:hAnsi="Arial" w:cs="Arial"/>
                <w:b/>
                <w:sz w:val="24"/>
                <w:szCs w:val="24"/>
              </w:rPr>
            </w:pPr>
            <w:r w:rsidRPr="00FE475E">
              <w:rPr>
                <w:rFonts w:ascii="Arial" w:hAnsi="Arial" w:cs="Arial"/>
                <w:b/>
                <w:sz w:val="24"/>
                <w:szCs w:val="24"/>
              </w:rPr>
              <w:t>Key Issues</w:t>
            </w:r>
          </w:p>
          <w:p w14:paraId="4B9F875C" w14:textId="77777777" w:rsidR="00653AEC" w:rsidRPr="00FE475E" w:rsidRDefault="00653AEC" w:rsidP="00FE475E">
            <w:pPr>
              <w:rPr>
                <w:rFonts w:ascii="Arial" w:hAnsi="Arial" w:cs="Arial"/>
                <w:bCs/>
                <w:sz w:val="24"/>
                <w:szCs w:val="24"/>
              </w:rPr>
            </w:pPr>
          </w:p>
          <w:p w14:paraId="4218C0FE" w14:textId="77777777" w:rsidR="00653AEC" w:rsidRPr="00FE475E" w:rsidRDefault="00653AEC" w:rsidP="00FE475E">
            <w:pPr>
              <w:rPr>
                <w:rFonts w:ascii="Arial" w:hAnsi="Arial" w:cs="Arial"/>
                <w:bCs/>
                <w:sz w:val="24"/>
                <w:szCs w:val="24"/>
              </w:rPr>
            </w:pPr>
          </w:p>
          <w:p w14:paraId="4AB0B1AE" w14:textId="77777777" w:rsidR="00653AEC" w:rsidRPr="00FE475E" w:rsidRDefault="00653AEC" w:rsidP="00FE475E">
            <w:pPr>
              <w:rPr>
                <w:rFonts w:ascii="Arial" w:hAnsi="Arial" w:cs="Arial"/>
                <w:bCs/>
                <w:sz w:val="24"/>
                <w:szCs w:val="24"/>
              </w:rPr>
            </w:pPr>
          </w:p>
        </w:tc>
        <w:tc>
          <w:tcPr>
            <w:tcW w:w="6469" w:type="dxa"/>
            <w:gridSpan w:val="5"/>
          </w:tcPr>
          <w:p w14:paraId="6F12E71D" w14:textId="4430AA2C" w:rsidR="00B459CF" w:rsidRPr="00FE475E" w:rsidRDefault="00B459CF" w:rsidP="00FE475E">
            <w:pPr>
              <w:jc w:val="both"/>
              <w:rPr>
                <w:rFonts w:ascii="Arial" w:hAnsi="Arial" w:cs="Arial"/>
                <w:bCs/>
                <w:sz w:val="24"/>
                <w:szCs w:val="24"/>
              </w:rPr>
            </w:pPr>
            <w:r w:rsidRPr="00FE475E">
              <w:rPr>
                <w:rFonts w:ascii="Arial" w:hAnsi="Arial" w:cs="Arial"/>
                <w:bCs/>
                <w:sz w:val="24"/>
                <w:szCs w:val="24"/>
              </w:rPr>
              <w:t xml:space="preserve">A central proposal of </w:t>
            </w:r>
            <w:r w:rsidRPr="00FE475E">
              <w:rPr>
                <w:rFonts w:ascii="Arial" w:hAnsi="Arial" w:cs="Arial"/>
                <w:bCs/>
                <w:i/>
                <w:iCs/>
                <w:sz w:val="24"/>
                <w:szCs w:val="24"/>
              </w:rPr>
              <w:t xml:space="preserve">‘Changing for the Future’ </w:t>
            </w:r>
            <w:r w:rsidRPr="00FE475E">
              <w:rPr>
                <w:rFonts w:ascii="Arial" w:hAnsi="Arial" w:cs="Arial"/>
                <w:bCs/>
                <w:sz w:val="24"/>
                <w:szCs w:val="24"/>
              </w:rPr>
              <w:t>was the evolution of NPTH as a centre of excellence for the delivery of HVLC procedures across several surgical specialties.</w:t>
            </w:r>
          </w:p>
          <w:p w14:paraId="38633BF8" w14:textId="52007B8C" w:rsidR="00B459CF" w:rsidRPr="00FE475E" w:rsidRDefault="00B459CF" w:rsidP="00FE475E">
            <w:pPr>
              <w:jc w:val="both"/>
              <w:rPr>
                <w:rFonts w:ascii="Arial" w:hAnsi="Arial" w:cs="Arial"/>
                <w:bCs/>
                <w:sz w:val="24"/>
                <w:szCs w:val="24"/>
              </w:rPr>
            </w:pPr>
          </w:p>
          <w:p w14:paraId="77909D9F" w14:textId="5BDEB1D5" w:rsidR="00B459CF" w:rsidRPr="00FE475E" w:rsidRDefault="00B459CF" w:rsidP="00FE475E">
            <w:pPr>
              <w:jc w:val="both"/>
              <w:rPr>
                <w:rFonts w:ascii="Arial" w:hAnsi="Arial" w:cs="Arial"/>
                <w:bCs/>
                <w:sz w:val="24"/>
                <w:szCs w:val="24"/>
              </w:rPr>
            </w:pPr>
            <w:r w:rsidRPr="00FE475E">
              <w:rPr>
                <w:rFonts w:ascii="Arial" w:hAnsi="Arial" w:cs="Arial"/>
                <w:bCs/>
                <w:sz w:val="24"/>
                <w:szCs w:val="24"/>
              </w:rPr>
              <w:t>This business case details a proposal for investment into the existing Health Board estate which will directly contribute to the realisation of this strategic response, in recognition of the essential infrastructure required at NPTH to facilitate a significant element of the necessary reconfiguration of surgical services for sustainable service delivery.</w:t>
            </w:r>
          </w:p>
          <w:p w14:paraId="09592002" w14:textId="3B2DA838" w:rsidR="00B459CF" w:rsidRPr="00FE475E" w:rsidRDefault="00B459CF" w:rsidP="00FE475E">
            <w:pPr>
              <w:jc w:val="both"/>
              <w:rPr>
                <w:rFonts w:ascii="Arial" w:hAnsi="Arial" w:cs="Arial"/>
                <w:bCs/>
                <w:sz w:val="24"/>
                <w:szCs w:val="24"/>
              </w:rPr>
            </w:pPr>
          </w:p>
          <w:p w14:paraId="619B4EB9" w14:textId="1DB31AE7" w:rsidR="00B459CF" w:rsidRPr="00FE475E" w:rsidRDefault="00B459CF" w:rsidP="00FE475E">
            <w:pPr>
              <w:jc w:val="both"/>
              <w:rPr>
                <w:rFonts w:ascii="Arial" w:hAnsi="Arial" w:cs="Arial"/>
                <w:bCs/>
                <w:sz w:val="24"/>
                <w:szCs w:val="24"/>
              </w:rPr>
            </w:pPr>
            <w:r w:rsidRPr="00FE475E">
              <w:rPr>
                <w:rFonts w:ascii="Arial" w:hAnsi="Arial" w:cs="Arial"/>
                <w:bCs/>
                <w:sz w:val="24"/>
                <w:szCs w:val="24"/>
              </w:rPr>
              <w:t>The alteration of two existing theatres at NPTH to introduce two OR1 theatres is recognised as a pivotal action that will facilitate the movement of activity away from Morriston, will increase efficiency of funded capacity and lay a robust foundation for the commissioning of any future additional capacity for HVLC work, ensuring this is as efficient as possible.</w:t>
            </w:r>
          </w:p>
          <w:p w14:paraId="55DEE299" w14:textId="77777777" w:rsidR="00B459CF" w:rsidRPr="00FE475E" w:rsidRDefault="00B459CF" w:rsidP="00FE475E">
            <w:pPr>
              <w:jc w:val="both"/>
              <w:rPr>
                <w:rFonts w:ascii="Arial" w:hAnsi="Arial" w:cs="Arial"/>
                <w:bCs/>
                <w:sz w:val="24"/>
                <w:szCs w:val="24"/>
              </w:rPr>
            </w:pPr>
          </w:p>
          <w:p w14:paraId="2511EF13" w14:textId="77777777" w:rsidR="00A30A5A" w:rsidRPr="00FE475E" w:rsidRDefault="00B459CF" w:rsidP="00FE475E">
            <w:pPr>
              <w:jc w:val="both"/>
              <w:rPr>
                <w:rFonts w:ascii="Arial" w:hAnsi="Arial" w:cs="Arial"/>
                <w:bCs/>
                <w:sz w:val="24"/>
                <w:szCs w:val="24"/>
              </w:rPr>
            </w:pPr>
            <w:r w:rsidRPr="00FE475E">
              <w:rPr>
                <w:rFonts w:ascii="Arial" w:hAnsi="Arial" w:cs="Arial"/>
                <w:bCs/>
                <w:sz w:val="24"/>
                <w:szCs w:val="24"/>
              </w:rPr>
              <w:t xml:space="preserve">The timescale for completion of works is </w:t>
            </w:r>
            <w:r w:rsidR="004C6C3F">
              <w:rPr>
                <w:rFonts w:ascii="Arial" w:hAnsi="Arial" w:cs="Arial"/>
                <w:bCs/>
                <w:sz w:val="24"/>
                <w:szCs w:val="24"/>
              </w:rPr>
              <w:t>20</w:t>
            </w:r>
            <w:r w:rsidRPr="00FE475E">
              <w:rPr>
                <w:rFonts w:ascii="Arial" w:hAnsi="Arial" w:cs="Arial"/>
                <w:bCs/>
                <w:sz w:val="24"/>
                <w:szCs w:val="24"/>
              </w:rPr>
              <w:t xml:space="preserve"> weeks, and the proposal is based on theatres being fully operation</w:t>
            </w:r>
            <w:r w:rsidR="00DB54C0" w:rsidRPr="00FE475E">
              <w:rPr>
                <w:rFonts w:ascii="Arial" w:hAnsi="Arial" w:cs="Arial"/>
                <w:bCs/>
                <w:sz w:val="24"/>
                <w:szCs w:val="24"/>
              </w:rPr>
              <w:t xml:space="preserve">al </w:t>
            </w:r>
            <w:r w:rsidRPr="00FE475E">
              <w:rPr>
                <w:rFonts w:ascii="Arial" w:hAnsi="Arial" w:cs="Arial"/>
                <w:bCs/>
                <w:sz w:val="24"/>
                <w:szCs w:val="24"/>
              </w:rPr>
              <w:t>Q</w:t>
            </w:r>
            <w:r w:rsidR="00DB54C0" w:rsidRPr="00FE475E">
              <w:rPr>
                <w:rFonts w:ascii="Arial" w:hAnsi="Arial" w:cs="Arial"/>
                <w:bCs/>
                <w:sz w:val="24"/>
                <w:szCs w:val="24"/>
              </w:rPr>
              <w:t>2</w:t>
            </w:r>
            <w:r w:rsidRPr="00FE475E">
              <w:rPr>
                <w:rFonts w:ascii="Arial" w:hAnsi="Arial" w:cs="Arial"/>
                <w:bCs/>
                <w:sz w:val="24"/>
                <w:szCs w:val="24"/>
              </w:rPr>
              <w:t xml:space="preserve"> 2025/26.</w:t>
            </w:r>
          </w:p>
          <w:p w14:paraId="12AD2B1A" w14:textId="77777777" w:rsidR="0067290C" w:rsidRPr="00FE475E" w:rsidRDefault="0067290C" w:rsidP="00FE475E">
            <w:pPr>
              <w:jc w:val="both"/>
              <w:rPr>
                <w:rFonts w:ascii="Arial" w:hAnsi="Arial" w:cs="Arial"/>
                <w:bCs/>
                <w:sz w:val="24"/>
                <w:szCs w:val="24"/>
              </w:rPr>
            </w:pPr>
          </w:p>
          <w:p w14:paraId="2690343B" w14:textId="77777777" w:rsidR="00B459CF" w:rsidRPr="00FE475E" w:rsidRDefault="00B459CF" w:rsidP="00FE475E">
            <w:pPr>
              <w:jc w:val="both"/>
              <w:rPr>
                <w:rFonts w:ascii="Arial" w:hAnsi="Arial" w:cs="Arial"/>
                <w:sz w:val="24"/>
                <w:szCs w:val="24"/>
              </w:rPr>
            </w:pPr>
            <w:r w:rsidRPr="00FE475E">
              <w:rPr>
                <w:rFonts w:ascii="Arial" w:hAnsi="Arial" w:cs="Arial"/>
                <w:sz w:val="24"/>
                <w:szCs w:val="24"/>
              </w:rPr>
              <w:t>The recommended option is investment in developing two OR1 theatres, which will provide the infrastructure required to:</w:t>
            </w:r>
          </w:p>
          <w:p w14:paraId="053086E4" w14:textId="77777777" w:rsidR="00B459CF" w:rsidRPr="00FE475E" w:rsidRDefault="00B459CF" w:rsidP="00FE475E">
            <w:pPr>
              <w:pStyle w:val="ListParagraph"/>
              <w:numPr>
                <w:ilvl w:val="0"/>
                <w:numId w:val="48"/>
              </w:numPr>
              <w:spacing w:after="160" w:line="259" w:lineRule="auto"/>
              <w:jc w:val="both"/>
              <w:rPr>
                <w:rFonts w:ascii="Arial" w:hAnsi="Arial" w:cs="Arial"/>
                <w:sz w:val="24"/>
                <w:szCs w:val="24"/>
              </w:rPr>
            </w:pPr>
            <w:r w:rsidRPr="00FE475E">
              <w:rPr>
                <w:rFonts w:ascii="Arial" w:hAnsi="Arial" w:cs="Arial"/>
                <w:sz w:val="24"/>
                <w:szCs w:val="24"/>
              </w:rPr>
              <w:t>introduce a regional High Volume Low Complexity (HVLC) centre of excellence at NPTH</w:t>
            </w:r>
            <w:r w:rsidRPr="00FE475E">
              <w:rPr>
                <w:rStyle w:val="FootnoteReference"/>
                <w:rFonts w:ascii="Arial" w:hAnsi="Arial" w:cs="Arial"/>
                <w:sz w:val="24"/>
                <w:szCs w:val="24"/>
              </w:rPr>
              <w:footnoteReference w:id="1"/>
            </w:r>
            <w:r w:rsidRPr="00FE475E">
              <w:rPr>
                <w:rFonts w:ascii="Arial" w:hAnsi="Arial" w:cs="Arial"/>
                <w:sz w:val="24"/>
                <w:szCs w:val="24"/>
              </w:rPr>
              <w:t xml:space="preserve">, supporting the major theatre infrastructure plans to deliver our three Centres of Excellence model and plans for urgent and planned care services, a set out in our strategic plan </w:t>
            </w:r>
            <w:r w:rsidRPr="00FE475E">
              <w:rPr>
                <w:rFonts w:ascii="Arial" w:hAnsi="Arial" w:cs="Arial"/>
                <w:i/>
                <w:sz w:val="24"/>
                <w:szCs w:val="24"/>
              </w:rPr>
              <w:t>‘Changing for the Future’</w:t>
            </w:r>
            <w:r w:rsidRPr="00FE475E">
              <w:rPr>
                <w:rFonts w:ascii="Arial" w:hAnsi="Arial" w:cs="Arial"/>
                <w:sz w:val="24"/>
                <w:szCs w:val="24"/>
              </w:rPr>
              <w:t>;</w:t>
            </w:r>
          </w:p>
          <w:p w14:paraId="31B388EF" w14:textId="77777777" w:rsidR="00B459CF" w:rsidRPr="00FE475E" w:rsidRDefault="00B459CF" w:rsidP="00FE475E">
            <w:pPr>
              <w:pStyle w:val="ListParagraph"/>
              <w:numPr>
                <w:ilvl w:val="0"/>
                <w:numId w:val="48"/>
              </w:numPr>
              <w:spacing w:after="160" w:line="259" w:lineRule="auto"/>
              <w:jc w:val="both"/>
              <w:rPr>
                <w:rFonts w:ascii="Arial" w:hAnsi="Arial" w:cs="Arial"/>
                <w:sz w:val="24"/>
                <w:szCs w:val="24"/>
              </w:rPr>
            </w:pPr>
            <w:r w:rsidRPr="00FE475E">
              <w:rPr>
                <w:rFonts w:ascii="Arial" w:hAnsi="Arial" w:cs="Arial"/>
                <w:sz w:val="24"/>
                <w:szCs w:val="24"/>
              </w:rPr>
              <w:t>Facilitate the movement of elective work from Morriston to NPTH, improving access for other surgical specialties requiring the acute support of Morriston Hospital, both electively and non-electively;</w:t>
            </w:r>
          </w:p>
          <w:p w14:paraId="1424A516" w14:textId="07EF465A" w:rsidR="00653AEC" w:rsidRPr="0071221F" w:rsidRDefault="00B459CF" w:rsidP="0071221F">
            <w:pPr>
              <w:pStyle w:val="ListParagraph"/>
              <w:numPr>
                <w:ilvl w:val="0"/>
                <w:numId w:val="48"/>
              </w:numPr>
              <w:spacing w:after="160" w:line="259" w:lineRule="auto"/>
              <w:jc w:val="both"/>
              <w:rPr>
                <w:rFonts w:ascii="Arial" w:hAnsi="Arial" w:cs="Arial"/>
                <w:sz w:val="24"/>
                <w:szCs w:val="24"/>
              </w:rPr>
            </w:pPr>
            <w:r w:rsidRPr="00FE475E">
              <w:rPr>
                <w:rFonts w:ascii="Arial" w:hAnsi="Arial" w:cs="Arial"/>
                <w:sz w:val="24"/>
                <w:szCs w:val="24"/>
              </w:rPr>
              <w:t>Support a resilient, efficient and improvement focussed service model that is future-proofed to sustain the delivery of increased demand from across South-West Wales, supporting the Health Board to meet ongoing Welsh Government planned care targets by increasing the HVLC capacity of the service by over 1</w:t>
            </w:r>
            <w:r w:rsidR="00DB54C0" w:rsidRPr="00FE475E">
              <w:rPr>
                <w:rFonts w:ascii="Arial" w:hAnsi="Arial" w:cs="Arial"/>
                <w:sz w:val="24"/>
                <w:szCs w:val="24"/>
              </w:rPr>
              <w:t>,</w:t>
            </w:r>
            <w:r w:rsidRPr="00FE475E">
              <w:rPr>
                <w:rFonts w:ascii="Arial" w:hAnsi="Arial" w:cs="Arial"/>
                <w:sz w:val="24"/>
                <w:szCs w:val="24"/>
              </w:rPr>
              <w:t>500 patients per year (subject to future business cases to commission the additional activity)</w:t>
            </w:r>
            <w:r w:rsidR="0071221F">
              <w:rPr>
                <w:rFonts w:ascii="Arial" w:hAnsi="Arial" w:cs="Arial"/>
                <w:sz w:val="24"/>
                <w:szCs w:val="24"/>
              </w:rPr>
              <w:t>.</w:t>
            </w:r>
          </w:p>
        </w:tc>
      </w:tr>
      <w:tr w:rsidR="00762BBE" w:rsidRPr="00FE475E" w14:paraId="4406D3B1" w14:textId="77777777" w:rsidTr="00DA76AD">
        <w:trPr>
          <w:trHeight w:val="97"/>
        </w:trPr>
        <w:tc>
          <w:tcPr>
            <w:tcW w:w="2547" w:type="dxa"/>
            <w:vMerge w:val="restart"/>
          </w:tcPr>
          <w:p w14:paraId="4B36680E" w14:textId="77777777" w:rsidR="00762BBE" w:rsidRPr="00FE475E" w:rsidRDefault="00762BBE" w:rsidP="00FE475E">
            <w:pPr>
              <w:rPr>
                <w:rFonts w:ascii="Arial" w:hAnsi="Arial" w:cs="Arial"/>
                <w:b/>
                <w:sz w:val="24"/>
                <w:szCs w:val="24"/>
              </w:rPr>
            </w:pPr>
            <w:r w:rsidRPr="00FE475E">
              <w:rPr>
                <w:rFonts w:ascii="Arial" w:hAnsi="Arial" w:cs="Arial"/>
                <w:b/>
                <w:sz w:val="24"/>
                <w:szCs w:val="24"/>
              </w:rPr>
              <w:lastRenderedPageBreak/>
              <w:t xml:space="preserve">Specific Action Required </w:t>
            </w:r>
          </w:p>
          <w:p w14:paraId="0142C92A" w14:textId="77777777" w:rsidR="00762BBE" w:rsidRPr="00FE475E" w:rsidRDefault="00762BBE" w:rsidP="00FE475E">
            <w:pPr>
              <w:rPr>
                <w:rFonts w:ascii="Arial" w:hAnsi="Arial" w:cs="Arial"/>
                <w:b/>
                <w:i/>
                <w:sz w:val="24"/>
                <w:szCs w:val="24"/>
              </w:rPr>
            </w:pPr>
            <w:r w:rsidRPr="00FE475E">
              <w:rPr>
                <w:rFonts w:ascii="Arial" w:hAnsi="Arial" w:cs="Arial"/>
                <w:b/>
                <w:i/>
                <w:sz w:val="24"/>
                <w:szCs w:val="24"/>
              </w:rPr>
              <w:t>(please choose one only)</w:t>
            </w:r>
          </w:p>
        </w:tc>
        <w:tc>
          <w:tcPr>
            <w:tcW w:w="1569" w:type="dxa"/>
            <w:shd w:val="clear" w:color="auto" w:fill="D5DCE4" w:themeFill="text2" w:themeFillTint="33"/>
          </w:tcPr>
          <w:p w14:paraId="7A2C0F32" w14:textId="77777777" w:rsidR="00762BBE" w:rsidRPr="00FE475E" w:rsidRDefault="00762BBE" w:rsidP="00FE475E">
            <w:pPr>
              <w:rPr>
                <w:rFonts w:ascii="Arial" w:hAnsi="Arial" w:cs="Arial"/>
                <w:b/>
                <w:sz w:val="24"/>
                <w:szCs w:val="24"/>
              </w:rPr>
            </w:pPr>
            <w:r w:rsidRPr="00FE475E">
              <w:rPr>
                <w:rFonts w:ascii="Arial" w:hAnsi="Arial" w:cs="Arial"/>
                <w:b/>
                <w:sz w:val="24"/>
                <w:szCs w:val="24"/>
              </w:rPr>
              <w:t>Information</w:t>
            </w:r>
          </w:p>
        </w:tc>
        <w:tc>
          <w:tcPr>
            <w:tcW w:w="1723" w:type="dxa"/>
            <w:shd w:val="clear" w:color="auto" w:fill="D5DCE4" w:themeFill="text2" w:themeFillTint="33"/>
          </w:tcPr>
          <w:p w14:paraId="074FE130" w14:textId="77777777" w:rsidR="00762BBE" w:rsidRPr="00FE475E" w:rsidRDefault="00762BBE" w:rsidP="00FE475E">
            <w:pPr>
              <w:rPr>
                <w:rFonts w:ascii="Arial" w:hAnsi="Arial" w:cs="Arial"/>
                <w:b/>
                <w:sz w:val="24"/>
                <w:szCs w:val="24"/>
              </w:rPr>
            </w:pPr>
            <w:r w:rsidRPr="00FE475E">
              <w:rPr>
                <w:rFonts w:ascii="Arial" w:hAnsi="Arial" w:cs="Arial"/>
                <w:b/>
                <w:sz w:val="24"/>
                <w:szCs w:val="24"/>
              </w:rPr>
              <w:t>Discussion</w:t>
            </w:r>
          </w:p>
        </w:tc>
        <w:tc>
          <w:tcPr>
            <w:tcW w:w="1661" w:type="dxa"/>
            <w:shd w:val="clear" w:color="auto" w:fill="D5DCE4" w:themeFill="text2" w:themeFillTint="33"/>
          </w:tcPr>
          <w:p w14:paraId="1E7E9C5F" w14:textId="77777777" w:rsidR="00762BBE" w:rsidRPr="00FE475E" w:rsidRDefault="00762BBE" w:rsidP="00FE475E">
            <w:pPr>
              <w:rPr>
                <w:rFonts w:ascii="Arial" w:hAnsi="Arial" w:cs="Arial"/>
                <w:b/>
                <w:sz w:val="24"/>
                <w:szCs w:val="24"/>
              </w:rPr>
            </w:pPr>
            <w:r w:rsidRPr="00FE475E">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E475E" w:rsidRDefault="00762BBE" w:rsidP="00FE475E">
            <w:pPr>
              <w:rPr>
                <w:rFonts w:ascii="Arial" w:hAnsi="Arial" w:cs="Arial"/>
                <w:b/>
                <w:sz w:val="24"/>
                <w:szCs w:val="24"/>
              </w:rPr>
            </w:pPr>
            <w:r w:rsidRPr="00FE475E">
              <w:rPr>
                <w:rFonts w:ascii="Arial" w:hAnsi="Arial" w:cs="Arial"/>
                <w:b/>
                <w:sz w:val="24"/>
                <w:szCs w:val="24"/>
              </w:rPr>
              <w:t>Approval</w:t>
            </w:r>
          </w:p>
        </w:tc>
      </w:tr>
      <w:tr w:rsidR="00762BBE" w:rsidRPr="00FE475E" w14:paraId="5231DE74" w14:textId="77777777" w:rsidTr="00DA76AD">
        <w:trPr>
          <w:trHeight w:val="96"/>
        </w:trPr>
        <w:tc>
          <w:tcPr>
            <w:tcW w:w="2547" w:type="dxa"/>
            <w:vMerge/>
          </w:tcPr>
          <w:p w14:paraId="54F4063D" w14:textId="77777777" w:rsidR="00762BBE" w:rsidRPr="00FE475E" w:rsidRDefault="00762BBE" w:rsidP="00FE475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F42C574"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E475E" w:rsidRDefault="00762BBE"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E475E" w:rsidRDefault="00234C49" w:rsidP="00FE475E">
                <w:pPr>
                  <w:ind w:right="96"/>
                  <w:jc w:val="center"/>
                  <w:rPr>
                    <w:rFonts w:ascii="Arial" w:hAnsi="Arial" w:cs="Arial"/>
                    <w:sz w:val="24"/>
                    <w:szCs w:val="24"/>
                  </w:rPr>
                </w:pPr>
                <w:r w:rsidRPr="00FE475E">
                  <w:rPr>
                    <w:rFonts w:ascii="MS Gothic" w:eastAsia="MS Gothic" w:hAnsi="MS Gothic" w:cs="Arial" w:hint="eastAsia"/>
                    <w:sz w:val="20"/>
                    <w:szCs w:val="20"/>
                  </w:rPr>
                  <w:t>☒</w:t>
                </w:r>
              </w:p>
            </w:tc>
          </w:sdtContent>
        </w:sdt>
      </w:tr>
      <w:tr w:rsidR="00762BBE" w:rsidRPr="00FE475E" w14:paraId="7A7C1879" w14:textId="77777777" w:rsidTr="00EA0264">
        <w:trPr>
          <w:trHeight w:val="983"/>
        </w:trPr>
        <w:tc>
          <w:tcPr>
            <w:tcW w:w="2547" w:type="dxa"/>
          </w:tcPr>
          <w:p w14:paraId="5E2FF8E8" w14:textId="77777777" w:rsidR="00762BBE" w:rsidRPr="00FE475E" w:rsidRDefault="00762BBE" w:rsidP="00FE475E">
            <w:pPr>
              <w:rPr>
                <w:rFonts w:ascii="Arial" w:hAnsi="Arial" w:cs="Arial"/>
                <w:b/>
                <w:sz w:val="24"/>
                <w:szCs w:val="24"/>
              </w:rPr>
            </w:pPr>
            <w:r w:rsidRPr="00FE475E">
              <w:rPr>
                <w:rFonts w:ascii="Arial" w:hAnsi="Arial" w:cs="Arial"/>
                <w:b/>
                <w:sz w:val="24"/>
                <w:szCs w:val="24"/>
              </w:rPr>
              <w:t>Recommendations</w:t>
            </w:r>
          </w:p>
          <w:p w14:paraId="716CC447" w14:textId="77777777" w:rsidR="00762BBE" w:rsidRPr="00FE475E" w:rsidRDefault="00762BBE" w:rsidP="00FE475E">
            <w:pPr>
              <w:rPr>
                <w:rFonts w:ascii="Arial" w:hAnsi="Arial" w:cs="Arial"/>
                <w:b/>
                <w:sz w:val="24"/>
                <w:szCs w:val="24"/>
              </w:rPr>
            </w:pPr>
          </w:p>
        </w:tc>
        <w:tc>
          <w:tcPr>
            <w:tcW w:w="6469" w:type="dxa"/>
            <w:gridSpan w:val="5"/>
          </w:tcPr>
          <w:p w14:paraId="74B2DC7D" w14:textId="24B7DE9F" w:rsidR="00653AEC" w:rsidRPr="00FE475E" w:rsidRDefault="005E4352" w:rsidP="00FE475E">
            <w:pPr>
              <w:ind w:right="96"/>
              <w:rPr>
                <w:rFonts w:ascii="Arial" w:hAnsi="Arial" w:cs="Arial"/>
                <w:color w:val="000000" w:themeColor="text1"/>
                <w:sz w:val="24"/>
                <w:szCs w:val="24"/>
              </w:rPr>
            </w:pPr>
            <w:r>
              <w:rPr>
                <w:rFonts w:ascii="Arial" w:hAnsi="Arial" w:cs="Arial"/>
                <w:color w:val="000000" w:themeColor="text1"/>
                <w:sz w:val="24"/>
                <w:szCs w:val="24"/>
              </w:rPr>
              <w:t xml:space="preserve">Committee members are </w:t>
            </w:r>
            <w:r w:rsidR="00653AEC" w:rsidRPr="00FE475E">
              <w:rPr>
                <w:rFonts w:ascii="Arial" w:hAnsi="Arial" w:cs="Arial"/>
                <w:color w:val="000000" w:themeColor="text1"/>
                <w:sz w:val="24"/>
                <w:szCs w:val="24"/>
              </w:rPr>
              <w:t>asked to:</w:t>
            </w:r>
          </w:p>
          <w:p w14:paraId="723B8F7F" w14:textId="5E15679B" w:rsidR="00B459CF" w:rsidRDefault="00437AF2" w:rsidP="00FE475E">
            <w:pPr>
              <w:pStyle w:val="ListParagraph"/>
              <w:numPr>
                <w:ilvl w:val="0"/>
                <w:numId w:val="47"/>
              </w:numPr>
              <w:ind w:right="96"/>
              <w:jc w:val="both"/>
              <w:rPr>
                <w:rFonts w:ascii="Arial" w:hAnsi="Arial" w:cs="Arial"/>
                <w:bCs/>
                <w:color w:val="000000" w:themeColor="text1"/>
                <w:sz w:val="24"/>
                <w:szCs w:val="24"/>
              </w:rPr>
            </w:pPr>
            <w:r w:rsidRPr="00FE475E">
              <w:rPr>
                <w:rFonts w:ascii="Arial" w:hAnsi="Arial" w:cs="Arial"/>
                <w:b/>
                <w:color w:val="000000" w:themeColor="text1"/>
                <w:sz w:val="24"/>
                <w:szCs w:val="24"/>
              </w:rPr>
              <w:t>APPROVE</w:t>
            </w:r>
            <w:r w:rsidRPr="00FE475E">
              <w:rPr>
                <w:rFonts w:ascii="Arial" w:hAnsi="Arial" w:cs="Arial"/>
                <w:bCs/>
                <w:color w:val="000000" w:themeColor="text1"/>
                <w:sz w:val="24"/>
                <w:szCs w:val="24"/>
              </w:rPr>
              <w:t xml:space="preserve"> submission of the business case to WG for capital funding support of </w:t>
            </w:r>
            <w:r w:rsidR="00DB54C0" w:rsidRPr="00FE475E">
              <w:rPr>
                <w:rFonts w:ascii="Arial" w:hAnsi="Arial" w:cs="Arial"/>
                <w:bCs/>
                <w:color w:val="000000" w:themeColor="text1"/>
                <w:sz w:val="24"/>
                <w:szCs w:val="24"/>
              </w:rPr>
              <w:t>for £4.614m</w:t>
            </w:r>
            <w:r w:rsidR="00B459CF" w:rsidRPr="00FE475E">
              <w:rPr>
                <w:rFonts w:ascii="Arial" w:hAnsi="Arial" w:cs="Arial"/>
                <w:bCs/>
                <w:color w:val="000000" w:themeColor="text1"/>
                <w:sz w:val="24"/>
                <w:szCs w:val="24"/>
              </w:rPr>
              <w:t>;</w:t>
            </w:r>
          </w:p>
          <w:p w14:paraId="26E60FA5" w14:textId="7393036B" w:rsidR="00F92F57" w:rsidRPr="005E4352" w:rsidRDefault="005E4352" w:rsidP="00FE475E">
            <w:pPr>
              <w:pStyle w:val="ListParagraph"/>
              <w:numPr>
                <w:ilvl w:val="0"/>
                <w:numId w:val="47"/>
              </w:numPr>
              <w:ind w:right="96"/>
              <w:jc w:val="both"/>
              <w:rPr>
                <w:rFonts w:ascii="Arial" w:hAnsi="Arial" w:cs="Arial"/>
                <w:bCs/>
                <w:color w:val="000000" w:themeColor="text1"/>
                <w:sz w:val="24"/>
                <w:szCs w:val="24"/>
              </w:rPr>
            </w:pPr>
            <w:r>
              <w:rPr>
                <w:rFonts w:ascii="Arial" w:hAnsi="Arial" w:cs="Arial"/>
                <w:b/>
                <w:color w:val="000000" w:themeColor="text1"/>
                <w:sz w:val="24"/>
                <w:szCs w:val="24"/>
              </w:rPr>
              <w:t>NOTE</w:t>
            </w:r>
            <w:r w:rsidRPr="005E4352">
              <w:rPr>
                <w:rFonts w:ascii="Arial" w:hAnsi="Arial" w:cs="Arial"/>
                <w:bCs/>
                <w:color w:val="000000" w:themeColor="text1"/>
                <w:sz w:val="24"/>
                <w:szCs w:val="24"/>
              </w:rPr>
              <w:t>-</w:t>
            </w:r>
            <w:r w:rsidR="00F92F57" w:rsidRPr="005E4352">
              <w:rPr>
                <w:rFonts w:ascii="Arial" w:hAnsi="Arial" w:cs="Arial"/>
                <w:bCs/>
                <w:color w:val="000000" w:themeColor="text1"/>
                <w:sz w:val="24"/>
                <w:szCs w:val="24"/>
              </w:rPr>
              <w:t xml:space="preserve">The case has been approved by the Health Board Management </w:t>
            </w:r>
            <w:r w:rsidR="00CC64CD" w:rsidRPr="005E4352">
              <w:rPr>
                <w:rFonts w:ascii="Arial" w:hAnsi="Arial" w:cs="Arial"/>
                <w:bCs/>
                <w:color w:val="000000" w:themeColor="text1"/>
                <w:sz w:val="24"/>
                <w:szCs w:val="24"/>
              </w:rPr>
              <w:t>Board on 21</w:t>
            </w:r>
            <w:r w:rsidR="00CC64CD" w:rsidRPr="005E4352">
              <w:rPr>
                <w:rFonts w:ascii="Arial" w:hAnsi="Arial" w:cs="Arial"/>
                <w:bCs/>
                <w:color w:val="000000" w:themeColor="text1"/>
                <w:sz w:val="24"/>
                <w:szCs w:val="24"/>
                <w:vertAlign w:val="superscript"/>
              </w:rPr>
              <w:t>st</w:t>
            </w:r>
            <w:r w:rsidR="00CC64CD" w:rsidRPr="005E4352">
              <w:rPr>
                <w:rFonts w:ascii="Arial" w:hAnsi="Arial" w:cs="Arial"/>
                <w:bCs/>
                <w:color w:val="000000" w:themeColor="text1"/>
                <w:sz w:val="24"/>
                <w:szCs w:val="24"/>
              </w:rPr>
              <w:t xml:space="preserve"> August 2024</w:t>
            </w:r>
          </w:p>
          <w:p w14:paraId="68AADCE0" w14:textId="6A0B8059" w:rsidR="00437AF2" w:rsidRPr="00FE475E" w:rsidRDefault="00437AF2" w:rsidP="0071221F">
            <w:pPr>
              <w:pStyle w:val="ListParagraph"/>
              <w:numPr>
                <w:ilvl w:val="0"/>
                <w:numId w:val="47"/>
              </w:numPr>
              <w:jc w:val="both"/>
              <w:rPr>
                <w:rFonts w:ascii="Arial" w:hAnsi="Arial" w:cs="Arial"/>
                <w:b/>
                <w:color w:val="000000" w:themeColor="text1"/>
                <w:sz w:val="24"/>
                <w:szCs w:val="24"/>
              </w:rPr>
            </w:pPr>
            <w:r w:rsidRPr="00FE475E">
              <w:rPr>
                <w:rFonts w:ascii="Arial" w:hAnsi="Arial" w:cs="Arial"/>
                <w:b/>
                <w:color w:val="000000" w:themeColor="text1"/>
                <w:sz w:val="24"/>
                <w:szCs w:val="24"/>
              </w:rPr>
              <w:t xml:space="preserve">NOTE </w:t>
            </w:r>
            <w:r w:rsidR="00C41EC9" w:rsidRPr="00FE475E">
              <w:rPr>
                <w:rFonts w:ascii="Arial" w:hAnsi="Arial" w:cs="Arial"/>
                <w:bCs/>
                <w:color w:val="000000" w:themeColor="text1"/>
                <w:sz w:val="24"/>
                <w:szCs w:val="24"/>
              </w:rPr>
              <w:t xml:space="preserve">the </w:t>
            </w:r>
            <w:r w:rsidR="00B459CF" w:rsidRPr="00FE475E">
              <w:rPr>
                <w:rFonts w:ascii="Arial" w:hAnsi="Arial" w:cs="Arial"/>
                <w:bCs/>
                <w:color w:val="000000" w:themeColor="text1"/>
                <w:sz w:val="24"/>
                <w:szCs w:val="24"/>
              </w:rPr>
              <w:t>requirement for future business cases to address the capacity requirements of surgical services, acknowledging that further work needs to be undertaken across the Health Board to understand the funding and commissioning requirements to remedy capacity shortfalls</w:t>
            </w:r>
          </w:p>
          <w:p w14:paraId="0CC19BA1" w14:textId="373AF7DE" w:rsidR="00762BBE" w:rsidRPr="00FE475E" w:rsidRDefault="00762BBE" w:rsidP="00FE475E">
            <w:pPr>
              <w:pStyle w:val="ListParagraph"/>
              <w:rPr>
                <w:b/>
              </w:rPr>
            </w:pPr>
          </w:p>
        </w:tc>
      </w:tr>
    </w:tbl>
    <w:p w14:paraId="05C3C183" w14:textId="77777777" w:rsidR="0020539A" w:rsidRPr="00FE475E" w:rsidRDefault="0020539A" w:rsidP="00FE475E"/>
    <w:p w14:paraId="41E37344" w14:textId="731C37C0" w:rsidR="00653AEC" w:rsidRPr="00FE475E" w:rsidRDefault="0020539A" w:rsidP="00FE475E">
      <w:pPr>
        <w:spacing w:after="0" w:line="240" w:lineRule="auto"/>
        <w:rPr>
          <w:rFonts w:ascii="Arial" w:hAnsi="Arial" w:cs="Arial"/>
          <w:b/>
          <w:sz w:val="24"/>
          <w:szCs w:val="24"/>
        </w:rPr>
      </w:pPr>
      <w:r w:rsidRPr="00FE475E">
        <w:br w:type="page"/>
      </w:r>
      <w:r w:rsidR="00B459CF" w:rsidRPr="00FE475E">
        <w:rPr>
          <w:rFonts w:ascii="Arial" w:hAnsi="Arial" w:cs="Arial"/>
          <w:b/>
          <w:sz w:val="24"/>
          <w:szCs w:val="24"/>
        </w:rPr>
        <w:lastRenderedPageBreak/>
        <w:t>Alteration of Two Theatres at Neath Port Talbot Hospital Business Case</w:t>
      </w:r>
    </w:p>
    <w:p w14:paraId="66CE4F78" w14:textId="77777777" w:rsidR="00EA0264" w:rsidRPr="00FE475E" w:rsidRDefault="00EA0264" w:rsidP="00FE475E">
      <w:pPr>
        <w:spacing w:after="0" w:line="240" w:lineRule="auto"/>
        <w:jc w:val="center"/>
        <w:rPr>
          <w:rFonts w:ascii="Arial" w:hAnsi="Arial" w:cs="Arial"/>
          <w:b/>
          <w:sz w:val="24"/>
          <w:szCs w:val="24"/>
        </w:rPr>
      </w:pPr>
    </w:p>
    <w:p w14:paraId="50B54779" w14:textId="77777777" w:rsidR="00653AEC" w:rsidRPr="00FE475E" w:rsidRDefault="00653AEC" w:rsidP="00FE475E">
      <w:pPr>
        <w:pStyle w:val="ListParagraph"/>
        <w:numPr>
          <w:ilvl w:val="0"/>
          <w:numId w:val="1"/>
        </w:numPr>
        <w:spacing w:after="0" w:line="240" w:lineRule="auto"/>
        <w:ind w:hanging="644"/>
        <w:jc w:val="both"/>
        <w:rPr>
          <w:rFonts w:ascii="Arial" w:hAnsi="Arial" w:cs="Arial"/>
          <w:b/>
          <w:sz w:val="24"/>
          <w:szCs w:val="24"/>
        </w:rPr>
      </w:pPr>
      <w:r w:rsidRPr="00FE475E">
        <w:rPr>
          <w:rFonts w:ascii="Arial" w:hAnsi="Arial" w:cs="Arial"/>
          <w:b/>
          <w:sz w:val="24"/>
          <w:szCs w:val="24"/>
        </w:rPr>
        <w:t>INTRODUCTION</w:t>
      </w:r>
    </w:p>
    <w:p w14:paraId="5583C12D" w14:textId="204A964B" w:rsidR="00653AEC" w:rsidRPr="00FE475E" w:rsidRDefault="00B01171" w:rsidP="00FE475E">
      <w:pPr>
        <w:spacing w:after="0" w:line="240" w:lineRule="auto"/>
        <w:jc w:val="both"/>
        <w:rPr>
          <w:rFonts w:ascii="Arial" w:hAnsi="Arial" w:cs="Arial"/>
          <w:b/>
          <w:sz w:val="24"/>
          <w:szCs w:val="24"/>
        </w:rPr>
      </w:pPr>
      <w:r w:rsidRPr="00FE475E">
        <w:rPr>
          <w:rFonts w:ascii="Arial" w:hAnsi="Arial" w:cs="Arial"/>
          <w:sz w:val="24"/>
          <w:szCs w:val="24"/>
        </w:rPr>
        <w:t xml:space="preserve">The </w:t>
      </w:r>
      <w:r w:rsidR="00EA0264" w:rsidRPr="00FE475E">
        <w:rPr>
          <w:rFonts w:ascii="Arial" w:hAnsi="Arial" w:cs="Arial"/>
          <w:sz w:val="24"/>
          <w:szCs w:val="24"/>
        </w:rPr>
        <w:t xml:space="preserve">Management </w:t>
      </w:r>
      <w:r w:rsidRPr="00FE475E">
        <w:rPr>
          <w:rFonts w:ascii="Arial" w:hAnsi="Arial" w:cs="Arial"/>
          <w:sz w:val="24"/>
          <w:szCs w:val="24"/>
        </w:rPr>
        <w:t xml:space="preserve">Board </w:t>
      </w:r>
      <w:r w:rsidR="00EA0264" w:rsidRPr="00FE475E">
        <w:rPr>
          <w:rFonts w:ascii="Arial" w:hAnsi="Arial" w:cs="Arial"/>
          <w:sz w:val="24"/>
          <w:szCs w:val="24"/>
        </w:rPr>
        <w:t>is</w:t>
      </w:r>
      <w:r w:rsidRPr="00FE475E">
        <w:rPr>
          <w:rFonts w:ascii="Arial" w:hAnsi="Arial" w:cs="Arial"/>
          <w:sz w:val="24"/>
          <w:szCs w:val="24"/>
        </w:rPr>
        <w:t xml:space="preserve"> asked to </w:t>
      </w:r>
      <w:r w:rsidR="00EA0264" w:rsidRPr="00FE475E">
        <w:rPr>
          <w:rFonts w:ascii="Arial" w:hAnsi="Arial" w:cs="Arial"/>
          <w:sz w:val="24"/>
          <w:szCs w:val="24"/>
        </w:rPr>
        <w:t>support</w:t>
      </w:r>
      <w:r w:rsidRPr="00FE475E">
        <w:rPr>
          <w:rFonts w:ascii="Arial" w:hAnsi="Arial" w:cs="Arial"/>
          <w:sz w:val="24"/>
          <w:szCs w:val="24"/>
        </w:rPr>
        <w:t xml:space="preserve"> the </w:t>
      </w:r>
      <w:r w:rsidR="00B459CF" w:rsidRPr="00FE475E">
        <w:rPr>
          <w:rFonts w:ascii="Arial" w:hAnsi="Arial" w:cs="Arial"/>
          <w:sz w:val="24"/>
          <w:szCs w:val="24"/>
        </w:rPr>
        <w:t>business case for the Alteration of Two Theatres at Neath Port Talbot Hospital</w:t>
      </w:r>
      <w:r w:rsidRPr="00FE475E">
        <w:rPr>
          <w:rFonts w:ascii="Arial" w:hAnsi="Arial" w:cs="Arial"/>
          <w:sz w:val="24"/>
          <w:szCs w:val="24"/>
        </w:rPr>
        <w:t xml:space="preserve"> for </w:t>
      </w:r>
      <w:r w:rsidR="00EA0264" w:rsidRPr="00FE475E">
        <w:rPr>
          <w:rFonts w:ascii="Arial" w:hAnsi="Arial" w:cs="Arial"/>
          <w:sz w:val="24"/>
          <w:szCs w:val="24"/>
        </w:rPr>
        <w:t>onward consideration by</w:t>
      </w:r>
      <w:r w:rsidR="00640F7C" w:rsidRPr="00FE475E">
        <w:rPr>
          <w:rFonts w:ascii="Arial" w:hAnsi="Arial" w:cs="Arial"/>
          <w:sz w:val="24"/>
          <w:szCs w:val="24"/>
        </w:rPr>
        <w:t xml:space="preserve"> the Performance &amp; Finance Committee meeting (</w:t>
      </w:r>
      <w:r w:rsidR="00B459CF" w:rsidRPr="00FE475E">
        <w:rPr>
          <w:rFonts w:ascii="Arial" w:hAnsi="Arial" w:cs="Arial"/>
          <w:sz w:val="24"/>
          <w:szCs w:val="24"/>
        </w:rPr>
        <w:t>27</w:t>
      </w:r>
      <w:r w:rsidR="00B459CF" w:rsidRPr="00FE475E">
        <w:rPr>
          <w:rFonts w:ascii="Arial" w:hAnsi="Arial" w:cs="Arial"/>
          <w:sz w:val="24"/>
          <w:szCs w:val="24"/>
          <w:vertAlign w:val="superscript"/>
        </w:rPr>
        <w:t>th</w:t>
      </w:r>
      <w:r w:rsidR="00B459CF" w:rsidRPr="00FE475E">
        <w:rPr>
          <w:rFonts w:ascii="Arial" w:hAnsi="Arial" w:cs="Arial"/>
          <w:sz w:val="24"/>
          <w:szCs w:val="24"/>
        </w:rPr>
        <w:t xml:space="preserve"> August</w:t>
      </w:r>
      <w:r w:rsidR="00640F7C" w:rsidRPr="00FE475E">
        <w:rPr>
          <w:rFonts w:ascii="Arial" w:hAnsi="Arial" w:cs="Arial"/>
          <w:sz w:val="24"/>
          <w:szCs w:val="24"/>
        </w:rPr>
        <w:t>) and the</w:t>
      </w:r>
      <w:r w:rsidR="00EA0264" w:rsidRPr="00FE475E">
        <w:rPr>
          <w:rFonts w:ascii="Arial" w:hAnsi="Arial" w:cs="Arial"/>
          <w:sz w:val="24"/>
          <w:szCs w:val="24"/>
        </w:rPr>
        <w:t xml:space="preserve"> Health Board meeting</w:t>
      </w:r>
      <w:r w:rsidR="00A30A5A" w:rsidRPr="00FE475E">
        <w:rPr>
          <w:rFonts w:ascii="Arial" w:hAnsi="Arial" w:cs="Arial"/>
          <w:sz w:val="24"/>
          <w:szCs w:val="24"/>
        </w:rPr>
        <w:t xml:space="preserve"> (</w:t>
      </w:r>
      <w:r w:rsidR="00B459CF" w:rsidRPr="00FE475E">
        <w:rPr>
          <w:rFonts w:ascii="Arial" w:hAnsi="Arial" w:cs="Arial"/>
          <w:sz w:val="24"/>
          <w:szCs w:val="24"/>
        </w:rPr>
        <w:t>26</w:t>
      </w:r>
      <w:r w:rsidR="00B459CF" w:rsidRPr="00FE475E">
        <w:rPr>
          <w:rFonts w:ascii="Arial" w:hAnsi="Arial" w:cs="Arial"/>
          <w:sz w:val="24"/>
          <w:szCs w:val="24"/>
          <w:vertAlign w:val="superscript"/>
        </w:rPr>
        <w:t>th</w:t>
      </w:r>
      <w:r w:rsidR="00B459CF" w:rsidRPr="00FE475E">
        <w:rPr>
          <w:rFonts w:ascii="Arial" w:hAnsi="Arial" w:cs="Arial"/>
          <w:sz w:val="24"/>
          <w:szCs w:val="24"/>
        </w:rPr>
        <w:t xml:space="preserve"> September</w:t>
      </w:r>
      <w:r w:rsidR="00A30A5A" w:rsidRPr="00FE475E">
        <w:rPr>
          <w:rFonts w:ascii="Arial" w:hAnsi="Arial" w:cs="Arial"/>
          <w:sz w:val="24"/>
          <w:szCs w:val="24"/>
        </w:rPr>
        <w:t>)</w:t>
      </w:r>
      <w:r w:rsidR="00EA0264" w:rsidRPr="00FE475E">
        <w:rPr>
          <w:rFonts w:ascii="Arial" w:hAnsi="Arial" w:cs="Arial"/>
          <w:sz w:val="24"/>
          <w:szCs w:val="24"/>
        </w:rPr>
        <w:t xml:space="preserve"> prior to </w:t>
      </w:r>
      <w:r w:rsidRPr="00FE475E">
        <w:rPr>
          <w:rFonts w:ascii="Arial" w:hAnsi="Arial" w:cs="Arial"/>
          <w:sz w:val="24"/>
          <w:szCs w:val="24"/>
        </w:rPr>
        <w:t>submission to Welsh Government (WG).</w:t>
      </w:r>
    </w:p>
    <w:p w14:paraId="1367CEE2" w14:textId="77777777" w:rsidR="00EA0264" w:rsidRPr="00FE475E" w:rsidRDefault="00EA0264" w:rsidP="00FE475E">
      <w:pPr>
        <w:pStyle w:val="ListParagraph"/>
        <w:spacing w:after="0" w:line="240" w:lineRule="auto"/>
        <w:jc w:val="both"/>
        <w:rPr>
          <w:rFonts w:ascii="Arial" w:hAnsi="Arial" w:cs="Arial"/>
          <w:b/>
          <w:sz w:val="24"/>
          <w:szCs w:val="24"/>
        </w:rPr>
      </w:pPr>
    </w:p>
    <w:p w14:paraId="43A3393F" w14:textId="77777777" w:rsidR="00653AEC" w:rsidRPr="00FE475E" w:rsidRDefault="00653AEC" w:rsidP="00FE475E">
      <w:pPr>
        <w:pStyle w:val="ListParagraph"/>
        <w:numPr>
          <w:ilvl w:val="0"/>
          <w:numId w:val="1"/>
        </w:numPr>
        <w:spacing w:after="0" w:line="240" w:lineRule="auto"/>
        <w:ind w:hanging="644"/>
        <w:jc w:val="both"/>
        <w:rPr>
          <w:rFonts w:ascii="Arial" w:hAnsi="Arial" w:cs="Arial"/>
          <w:b/>
          <w:sz w:val="24"/>
          <w:szCs w:val="24"/>
        </w:rPr>
      </w:pPr>
      <w:r w:rsidRPr="00FE475E">
        <w:rPr>
          <w:rFonts w:ascii="Arial" w:hAnsi="Arial" w:cs="Arial"/>
          <w:b/>
          <w:sz w:val="24"/>
          <w:szCs w:val="24"/>
        </w:rPr>
        <w:t>BACKGROUND</w:t>
      </w:r>
    </w:p>
    <w:p w14:paraId="345CE399" w14:textId="3B5B909D"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A fundamental element of successful recovery from the damage caused to pathways, service models and capacity by COVID, is the acknowledgement of the shortcomings in the pre-COVID model (central to which was an over-reliance on undertaking activity at Morriston Hospital) and the recognition of the opportunity to rebuild in an improved way, remodelling and transforming a service to future proof the needs of the population. Fundamental to achieving this is the delivery of high-volume elective activity in a ‘protected’ environment from the demands of emergency care to enable optimal throughput of elective capacity. This would provide benefits not merely to Swansea’s catchment population but would also enable the development of a regional centre of excellence. </w:t>
      </w:r>
    </w:p>
    <w:p w14:paraId="407D48C5" w14:textId="4E2743A7" w:rsidR="00B459CF" w:rsidRPr="00FE475E" w:rsidRDefault="00B459CF" w:rsidP="00FE475E">
      <w:pPr>
        <w:jc w:val="both"/>
        <w:rPr>
          <w:rFonts w:ascii="Arial" w:hAnsi="Arial" w:cs="Arial"/>
          <w:sz w:val="24"/>
          <w:szCs w:val="24"/>
        </w:rPr>
      </w:pPr>
      <w:r w:rsidRPr="00FE475E">
        <w:rPr>
          <w:rFonts w:ascii="Arial" w:hAnsi="Arial" w:cs="Arial"/>
          <w:sz w:val="24"/>
          <w:szCs w:val="24"/>
        </w:rPr>
        <w:t xml:space="preserve">In an OR1, the operating theatre is a fully integrated and incorporates a wide range of equipment and technology to facilitate minimal access endoscopic surgery. The integrated laparoscopic theatre is a state-of-the-art system in which the laparoscopic equipment and multiple monitors are permanently installed to be operational on demand inside the theatre. </w:t>
      </w:r>
    </w:p>
    <w:p w14:paraId="3F569B5E" w14:textId="1AF8D88A" w:rsidR="00B459CF" w:rsidRPr="00FE475E" w:rsidRDefault="00B459CF" w:rsidP="00FE475E">
      <w:pPr>
        <w:jc w:val="both"/>
        <w:rPr>
          <w:rStyle w:val="IntenseEmphasis"/>
          <w:rFonts w:cs="Arial"/>
          <w:i w:val="0"/>
          <w:iCs w:val="0"/>
          <w:color w:val="auto"/>
          <w:sz w:val="24"/>
          <w:szCs w:val="24"/>
        </w:rPr>
      </w:pPr>
      <w:r w:rsidRPr="00FE475E">
        <w:rPr>
          <w:rFonts w:ascii="Arial" w:hAnsi="Arial" w:cs="Arial"/>
          <w:sz w:val="24"/>
          <w:szCs w:val="24"/>
        </w:rPr>
        <w:t xml:space="preserve">The system’s focus is on improved workflows, an ergonomic and efficient workplace design, and future-proof technologies. OR1 theatres are not interchangeable with other theatres due to the significantly higher specification of the OR1 theatre. Clinical benefits of OR1 compared to a standard laparoscopic stack are well established, with OR1 theatres embedded as the UK standard for most laparoscopic surgery for over 15 years. </w:t>
      </w:r>
    </w:p>
    <w:p w14:paraId="75958ACA" w14:textId="5797E9F1"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The streamlined, integrated nature of OR1 theatres mean that this creates the ideal environment for high volume, fast turnaround procedures. The setup means that they are perfectly setup to facilitate innovative delivery models such as High Intensity operating lists, where one surgical team manages two theatres, resulting in very high efficiency and throughput for lower costs. Two adjacent OR1 theatres are</w:t>
      </w:r>
      <w:r w:rsidRPr="00FE475E">
        <w:rPr>
          <w:rStyle w:val="IntenseEmphasis"/>
          <w:i w:val="0"/>
          <w:iCs w:val="0"/>
          <w:color w:val="auto"/>
          <w:sz w:val="24"/>
          <w:szCs w:val="24"/>
        </w:rPr>
        <w:t xml:space="preserve"> </w:t>
      </w:r>
      <w:r w:rsidRPr="00FE475E">
        <w:rPr>
          <w:rStyle w:val="IntenseEmphasis"/>
          <w:rFonts w:cs="Arial"/>
          <w:i w:val="0"/>
          <w:iCs w:val="0"/>
          <w:color w:val="auto"/>
          <w:sz w:val="24"/>
          <w:szCs w:val="24"/>
        </w:rPr>
        <w:t xml:space="preserve">the ideal model for a HVLC hub, which can focus on developing and honing these high-volume delivery models. There are a significant number of HVLC surgical procedures that either require OR1 facilities to undertake, or are significantly more efficient with OR1 facilities. </w:t>
      </w:r>
    </w:p>
    <w:p w14:paraId="04FA4F03" w14:textId="3C0C4026"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The creation of an environment to enable the achievement of the required surgical standard of efficiency and productivity is one of the most significant factors outstanding in the ability to attain a HVLC hub service model. The primary obstacle to the delivery </w:t>
      </w:r>
      <w:r w:rsidRPr="00FE475E">
        <w:rPr>
          <w:rStyle w:val="IntenseEmphasis"/>
          <w:rFonts w:cs="Arial"/>
          <w:i w:val="0"/>
          <w:iCs w:val="0"/>
          <w:color w:val="auto"/>
          <w:sz w:val="24"/>
          <w:szCs w:val="24"/>
        </w:rPr>
        <w:lastRenderedPageBreak/>
        <w:t xml:space="preserve">of this volume of procedures is access to adequate OR1 facilities on a site that can support a high volume of patients. </w:t>
      </w:r>
    </w:p>
    <w:p w14:paraId="640B27A1" w14:textId="6559DA46"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HVLC hub working requires investment in, or re-siting of, equipment to enable to full range of HVLC procedures to be undertaken in a location that not only can support a high throughput of patients, but one that is protected from the competing pressures of acute hospitals. At present, SBUHB has three OR1 theatres, all based at Morriston Hospital. This means that all procedures requiring OR1 facilities must be admitted and operated on at this very acute site. For most of these procedures, this is the only reason that these patients require Morriston, and with the right facilities could be operated on at a different site. </w:t>
      </w:r>
    </w:p>
    <w:p w14:paraId="58EB59C3" w14:textId="77777777"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By their nature, the presence of these procedures on theatre lists at Morriston add significant additional footfall and bed demand to the site, reiterating on a weekly basis the rationale for the strategic drive to relocate as much elective surgical activity away from Morriston to be delivered at NPTH and Singleton. Meanwhile, NPTH site lends itself to the admission pressures of high-volume elective activity, avoiding many of the competing demands of more acute sites. However, specialties are limited as to the nature of the procedures that can be undertaken on the site due to the specification of the theatres.</w:t>
      </w:r>
    </w:p>
    <w:p w14:paraId="57DF6342" w14:textId="77777777" w:rsidR="00B459CF" w:rsidRPr="00FE475E" w:rsidRDefault="00B459CF" w:rsidP="00FE475E">
      <w:pPr>
        <w:jc w:val="both"/>
        <w:rPr>
          <w:rFonts w:ascii="Arial" w:hAnsi="Arial" w:cs="Arial"/>
          <w:sz w:val="24"/>
          <w:szCs w:val="24"/>
        </w:rPr>
      </w:pPr>
      <w:r w:rsidRPr="00FE475E">
        <w:rPr>
          <w:rStyle w:val="IntenseEmphasis"/>
          <w:rFonts w:cs="Arial"/>
          <w:i w:val="0"/>
          <w:iCs w:val="0"/>
          <w:color w:val="auto"/>
          <w:sz w:val="24"/>
          <w:szCs w:val="24"/>
        </w:rPr>
        <w:t xml:space="preserve">By the removal of other constraining factors such as competing demands for bed capacity, movement of funded capacity from Morriston to NPTH would allow for greater throughput to be achieved, therefore achieving a greater operational efficiency for this capacity. </w:t>
      </w:r>
      <w:r w:rsidRPr="00FE475E">
        <w:rPr>
          <w:rFonts w:ascii="Arial" w:hAnsi="Arial" w:cs="Arial"/>
          <w:sz w:val="24"/>
          <w:szCs w:val="24"/>
        </w:rPr>
        <w:t xml:space="preserve">The average number of high-volume low complexity (HVLC) cases per session at NPTH is 2.4 cases whilst the average HVLC cases per session at Morriston is 1.7 cases. However, with one OR1 the average HVLC that can be achieved is 2.9 cases per session, with this increasing to 3.5 cases per session if there are two adjacent OR1 theatres, due to the flexibility this offers. </w:t>
      </w:r>
    </w:p>
    <w:tbl>
      <w:tblPr>
        <w:tblStyle w:val="TableGrid"/>
        <w:tblW w:w="9067" w:type="dxa"/>
        <w:tblLook w:val="04A0" w:firstRow="1" w:lastRow="0" w:firstColumn="1" w:lastColumn="0" w:noHBand="0" w:noVBand="1"/>
      </w:tblPr>
      <w:tblGrid>
        <w:gridCol w:w="1838"/>
        <w:gridCol w:w="1843"/>
        <w:gridCol w:w="1984"/>
        <w:gridCol w:w="1560"/>
        <w:gridCol w:w="1842"/>
      </w:tblGrid>
      <w:tr w:rsidR="00B459CF" w:rsidRPr="00FE475E" w14:paraId="68A58637" w14:textId="77777777" w:rsidTr="004E310E">
        <w:tc>
          <w:tcPr>
            <w:tcW w:w="1838" w:type="dxa"/>
            <w:shd w:val="clear" w:color="auto" w:fill="44546A" w:themeFill="text2"/>
          </w:tcPr>
          <w:p w14:paraId="1A6002F2" w14:textId="77777777" w:rsidR="00B459CF" w:rsidRPr="00FE475E" w:rsidRDefault="00B459CF" w:rsidP="00FE475E">
            <w:pPr>
              <w:jc w:val="both"/>
              <w:rPr>
                <w:rFonts w:ascii="Arial" w:hAnsi="Arial" w:cs="Arial"/>
                <w:sz w:val="24"/>
                <w:szCs w:val="24"/>
              </w:rPr>
            </w:pPr>
          </w:p>
        </w:tc>
        <w:tc>
          <w:tcPr>
            <w:tcW w:w="1843" w:type="dxa"/>
            <w:shd w:val="clear" w:color="auto" w:fill="44546A" w:themeFill="text2"/>
          </w:tcPr>
          <w:p w14:paraId="705DB608" w14:textId="77777777" w:rsidR="00B459CF" w:rsidRPr="00FE475E" w:rsidRDefault="00B459CF" w:rsidP="00FE475E">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Morriston OR1</w:t>
            </w:r>
          </w:p>
        </w:tc>
        <w:tc>
          <w:tcPr>
            <w:tcW w:w="1984" w:type="dxa"/>
            <w:shd w:val="clear" w:color="auto" w:fill="44546A" w:themeFill="text2"/>
          </w:tcPr>
          <w:p w14:paraId="561D52FB" w14:textId="77777777" w:rsidR="00B459CF" w:rsidRPr="00FE475E" w:rsidRDefault="00B459CF" w:rsidP="00FE475E">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non-OR1</w:t>
            </w:r>
          </w:p>
        </w:tc>
        <w:tc>
          <w:tcPr>
            <w:tcW w:w="1560" w:type="dxa"/>
            <w:shd w:val="clear" w:color="auto" w:fill="44546A" w:themeFill="text2"/>
          </w:tcPr>
          <w:p w14:paraId="3E054D9C" w14:textId="77777777" w:rsidR="00B459CF" w:rsidRPr="00FE475E" w:rsidRDefault="00B459CF" w:rsidP="00FE475E">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OR1</w:t>
            </w:r>
          </w:p>
        </w:tc>
        <w:tc>
          <w:tcPr>
            <w:tcW w:w="1842" w:type="dxa"/>
            <w:shd w:val="clear" w:color="auto" w:fill="44546A" w:themeFill="text2"/>
          </w:tcPr>
          <w:p w14:paraId="6C7F3F1F" w14:textId="77777777" w:rsidR="00B459CF" w:rsidRPr="00FE475E" w:rsidRDefault="00B459CF" w:rsidP="00FE475E">
            <w:pPr>
              <w:jc w:val="both"/>
              <w:rPr>
                <w:rFonts w:ascii="Arial" w:hAnsi="Arial" w:cs="Arial"/>
                <w:color w:val="FFE599" w:themeColor="accent4" w:themeTint="66"/>
                <w:sz w:val="24"/>
                <w:szCs w:val="24"/>
              </w:rPr>
            </w:pPr>
            <w:r w:rsidRPr="00FE475E">
              <w:rPr>
                <w:rFonts w:ascii="Arial" w:hAnsi="Arial" w:cs="Arial"/>
                <w:color w:val="FFE599" w:themeColor="accent4" w:themeTint="66"/>
                <w:sz w:val="24"/>
                <w:szCs w:val="24"/>
              </w:rPr>
              <w:t>NPTH 2 x OR1</w:t>
            </w:r>
          </w:p>
        </w:tc>
      </w:tr>
      <w:tr w:rsidR="00B459CF" w:rsidRPr="00FE475E" w14:paraId="66EF3407" w14:textId="77777777" w:rsidTr="004E310E">
        <w:tc>
          <w:tcPr>
            <w:tcW w:w="1838" w:type="dxa"/>
          </w:tcPr>
          <w:p w14:paraId="311AD2DC" w14:textId="77777777" w:rsidR="00B459CF" w:rsidRPr="00FE475E" w:rsidRDefault="00B459CF" w:rsidP="00FE475E">
            <w:pPr>
              <w:jc w:val="both"/>
              <w:rPr>
                <w:rFonts w:ascii="Arial" w:hAnsi="Arial" w:cs="Arial"/>
                <w:sz w:val="24"/>
                <w:szCs w:val="24"/>
              </w:rPr>
            </w:pPr>
            <w:r w:rsidRPr="00FE475E">
              <w:rPr>
                <w:rFonts w:ascii="Arial" w:hAnsi="Arial" w:cs="Arial"/>
                <w:sz w:val="24"/>
                <w:szCs w:val="24"/>
              </w:rPr>
              <w:t>HVLC Cases per session</w:t>
            </w:r>
          </w:p>
        </w:tc>
        <w:tc>
          <w:tcPr>
            <w:tcW w:w="1843" w:type="dxa"/>
            <w:vAlign w:val="center"/>
          </w:tcPr>
          <w:p w14:paraId="6D180475"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1.7</w:t>
            </w:r>
          </w:p>
        </w:tc>
        <w:tc>
          <w:tcPr>
            <w:tcW w:w="1984" w:type="dxa"/>
            <w:vAlign w:val="center"/>
          </w:tcPr>
          <w:p w14:paraId="4D6FE1BB"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2.4</w:t>
            </w:r>
          </w:p>
        </w:tc>
        <w:tc>
          <w:tcPr>
            <w:tcW w:w="1560" w:type="dxa"/>
            <w:vAlign w:val="center"/>
          </w:tcPr>
          <w:p w14:paraId="5833AC0F"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2.9</w:t>
            </w:r>
          </w:p>
        </w:tc>
        <w:tc>
          <w:tcPr>
            <w:tcW w:w="1842" w:type="dxa"/>
            <w:vAlign w:val="center"/>
          </w:tcPr>
          <w:p w14:paraId="515C8F38"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3.5</w:t>
            </w:r>
          </w:p>
        </w:tc>
      </w:tr>
      <w:tr w:rsidR="00B459CF" w:rsidRPr="00FE475E" w14:paraId="16158824" w14:textId="77777777" w:rsidTr="004E310E">
        <w:tc>
          <w:tcPr>
            <w:tcW w:w="1838" w:type="dxa"/>
          </w:tcPr>
          <w:p w14:paraId="01ABE4D6" w14:textId="77777777" w:rsidR="00B459CF" w:rsidRPr="00FE475E" w:rsidRDefault="00B459CF" w:rsidP="00FE475E">
            <w:pPr>
              <w:jc w:val="both"/>
              <w:rPr>
                <w:rFonts w:ascii="Arial" w:hAnsi="Arial" w:cs="Arial"/>
                <w:sz w:val="24"/>
                <w:szCs w:val="24"/>
              </w:rPr>
            </w:pPr>
            <w:r w:rsidRPr="00FE475E">
              <w:rPr>
                <w:rFonts w:ascii="Arial" w:hAnsi="Arial" w:cs="Arial"/>
                <w:sz w:val="24"/>
                <w:szCs w:val="24"/>
              </w:rPr>
              <w:t>Operational Efficiency Gain</w:t>
            </w:r>
          </w:p>
        </w:tc>
        <w:tc>
          <w:tcPr>
            <w:tcW w:w="1843" w:type="dxa"/>
            <w:vAlign w:val="center"/>
          </w:tcPr>
          <w:p w14:paraId="3A76959F"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Baseline</w:t>
            </w:r>
          </w:p>
        </w:tc>
        <w:tc>
          <w:tcPr>
            <w:tcW w:w="1984" w:type="dxa"/>
            <w:vAlign w:val="center"/>
          </w:tcPr>
          <w:p w14:paraId="7256D139"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41% increase</w:t>
            </w:r>
          </w:p>
        </w:tc>
        <w:tc>
          <w:tcPr>
            <w:tcW w:w="1560" w:type="dxa"/>
            <w:vAlign w:val="center"/>
          </w:tcPr>
          <w:p w14:paraId="07A56E19"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70% increase</w:t>
            </w:r>
          </w:p>
        </w:tc>
        <w:tc>
          <w:tcPr>
            <w:tcW w:w="1842" w:type="dxa"/>
            <w:vAlign w:val="center"/>
          </w:tcPr>
          <w:p w14:paraId="707D6841" w14:textId="77777777" w:rsidR="00B459CF" w:rsidRPr="00FE475E" w:rsidRDefault="00B459CF" w:rsidP="00FE475E">
            <w:pPr>
              <w:jc w:val="center"/>
              <w:rPr>
                <w:rFonts w:ascii="Arial" w:hAnsi="Arial" w:cs="Arial"/>
                <w:sz w:val="24"/>
                <w:szCs w:val="24"/>
              </w:rPr>
            </w:pPr>
            <w:r w:rsidRPr="00FE475E">
              <w:rPr>
                <w:rFonts w:ascii="Arial" w:hAnsi="Arial" w:cs="Arial"/>
                <w:sz w:val="24"/>
                <w:szCs w:val="24"/>
              </w:rPr>
              <w:t>105% increase</w:t>
            </w:r>
          </w:p>
        </w:tc>
      </w:tr>
    </w:tbl>
    <w:p w14:paraId="0E3CBFDF" w14:textId="77777777" w:rsidR="00B10FCE" w:rsidRDefault="00B10FCE" w:rsidP="00FE475E">
      <w:pPr>
        <w:jc w:val="both"/>
        <w:rPr>
          <w:rStyle w:val="IntenseEmphasis"/>
          <w:rFonts w:cs="Arial"/>
          <w:i w:val="0"/>
          <w:iCs w:val="0"/>
          <w:color w:val="auto"/>
          <w:sz w:val="24"/>
          <w:szCs w:val="24"/>
        </w:rPr>
      </w:pPr>
    </w:p>
    <w:p w14:paraId="57017D53" w14:textId="440BA81A"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t xml:space="preserve">This demonstrates the extent to which the benefits of OR1 capacity at Morriston are being curtailed due to other constraining factors. By creating the environment to get more activity out of existing capacity, the OR1 investment will create essential increases in capacity, as well as laying the foundation for cases to be made to further expand the available capacity. </w:t>
      </w:r>
    </w:p>
    <w:p w14:paraId="5F705A2B" w14:textId="6D1C3FA2" w:rsidR="00B459CF" w:rsidRPr="00FE475E" w:rsidRDefault="00B459CF" w:rsidP="00FE475E">
      <w:pPr>
        <w:jc w:val="both"/>
        <w:rPr>
          <w:rStyle w:val="IntenseEmphasis"/>
          <w:rFonts w:cs="Arial"/>
          <w:i w:val="0"/>
          <w:iCs w:val="0"/>
          <w:color w:val="auto"/>
          <w:sz w:val="24"/>
          <w:szCs w:val="24"/>
        </w:rPr>
      </w:pPr>
      <w:r w:rsidRPr="00FE475E">
        <w:rPr>
          <w:rFonts w:ascii="Arial" w:hAnsi="Arial" w:cs="Arial"/>
          <w:sz w:val="24"/>
          <w:szCs w:val="24"/>
        </w:rPr>
        <w:t>The underutilisation of Morriston sessions for these HVLC procedures due to limitations in access means that keeping HVLC sessions at Morriston would maintain the incumbent inefficiency and ultimately require a higher number of additional sessions to meet demand.</w:t>
      </w:r>
    </w:p>
    <w:p w14:paraId="5A8BB441" w14:textId="77777777" w:rsidR="00B459CF" w:rsidRPr="00FE475E" w:rsidRDefault="00B459CF" w:rsidP="00FE475E">
      <w:pPr>
        <w:jc w:val="both"/>
        <w:rPr>
          <w:rStyle w:val="IntenseEmphasis"/>
          <w:rFonts w:cs="Arial"/>
          <w:i w:val="0"/>
          <w:iCs w:val="0"/>
          <w:color w:val="auto"/>
          <w:sz w:val="24"/>
          <w:szCs w:val="24"/>
        </w:rPr>
      </w:pPr>
      <w:r w:rsidRPr="00FE475E">
        <w:rPr>
          <w:rStyle w:val="IntenseEmphasis"/>
          <w:rFonts w:cs="Arial"/>
          <w:i w:val="0"/>
          <w:iCs w:val="0"/>
          <w:color w:val="auto"/>
          <w:sz w:val="24"/>
          <w:szCs w:val="24"/>
        </w:rPr>
        <w:lastRenderedPageBreak/>
        <w:t xml:space="preserve">The proposed NPTH development would allow the release of at least one of the Morriston OR1 theatres. Theatre 10 at Morriston has OR1 specification, but is also the most appropriate theatre to house the new surgical robot. Theatre 10 does not need to maintain its OR1 status in order to operate the robot. With plans to expand the use of the surgical robot to 5 days a week, this theatre would no longer be available to provide OR1 capabilities during the week. Based on the current Morriston activity, accurate scheduling would mean that two OR1 theatres would be sufficient to support those complex procedures that require OR1 technology as well as Morriston’s support. </w:t>
      </w:r>
    </w:p>
    <w:p w14:paraId="071BDEFC" w14:textId="77777777" w:rsidR="00653AEC" w:rsidRPr="00FE475E" w:rsidRDefault="00653AEC"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GOVERNANCE AND RISK ISSUES</w:t>
      </w:r>
    </w:p>
    <w:p w14:paraId="0C47AA66" w14:textId="5CC22BB6" w:rsidR="00E82892" w:rsidRPr="00FE475E" w:rsidRDefault="00B459CF" w:rsidP="0071221F">
      <w:pPr>
        <w:jc w:val="both"/>
        <w:rPr>
          <w:rFonts w:ascii="Arial" w:hAnsi="Arial" w:cs="Arial"/>
          <w:sz w:val="24"/>
          <w:szCs w:val="24"/>
        </w:rPr>
      </w:pPr>
      <w:r w:rsidRPr="00FE475E">
        <w:rPr>
          <w:rFonts w:ascii="Arial" w:hAnsi="Arial" w:cs="Arial"/>
          <w:sz w:val="24"/>
          <w:szCs w:val="24"/>
        </w:rPr>
        <w:t xml:space="preserve">A shortfall in theatre capacity across several surgical specialties creates a demonstratable impact on performance, with RTT waits of over 2 years and slower than optimal USC pathway times. The mismatch of resources leading to inefficiencies contributes to this shortfall, and this should be rectified before any wider assessment of capacity shortfalls is undertaken to ensure that the best possible value for money is obtained. Morriston capacity remains </w:t>
      </w:r>
      <w:r w:rsidR="00B10FCE" w:rsidRPr="00FE475E">
        <w:rPr>
          <w:rFonts w:ascii="Arial" w:hAnsi="Arial" w:cs="Arial"/>
          <w:sz w:val="24"/>
          <w:szCs w:val="24"/>
        </w:rPr>
        <w:t>oversubscribed</w:t>
      </w:r>
      <w:r w:rsidRPr="00FE475E">
        <w:rPr>
          <w:rFonts w:ascii="Arial" w:hAnsi="Arial" w:cs="Arial"/>
          <w:sz w:val="24"/>
          <w:szCs w:val="24"/>
        </w:rPr>
        <w:t xml:space="preserve"> with many procedures that could safely be relocated to alternative sites with the correct theatre capabilities available. The current model presents a considerable risk to patient access. This precludes any ability to support regional working and benefit from the income that this generates. </w:t>
      </w:r>
    </w:p>
    <w:p w14:paraId="54FC129E" w14:textId="77777777" w:rsidR="00640F7C" w:rsidRPr="00FE475E" w:rsidRDefault="00640F7C"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OPTIONS</w:t>
      </w:r>
    </w:p>
    <w:p w14:paraId="6563210C" w14:textId="77777777" w:rsidR="00640F7C" w:rsidRPr="00FE475E" w:rsidRDefault="00640F7C" w:rsidP="00FE475E">
      <w:pPr>
        <w:spacing w:after="0" w:line="240" w:lineRule="auto"/>
        <w:rPr>
          <w:rFonts w:ascii="Arial" w:eastAsia="Arial" w:hAnsi="Arial" w:cs="Arial"/>
          <w:sz w:val="24"/>
          <w:szCs w:val="24"/>
        </w:rPr>
      </w:pPr>
      <w:r w:rsidRPr="00FE475E">
        <w:rPr>
          <w:rFonts w:ascii="Arial" w:eastAsia="Arial" w:hAnsi="Arial" w:cs="Arial"/>
          <w:sz w:val="24"/>
          <w:szCs w:val="24"/>
        </w:rPr>
        <w:t>The shortlisted options were agreed as follows:</w:t>
      </w:r>
    </w:p>
    <w:p w14:paraId="26F7A78C" w14:textId="77777777" w:rsidR="00640F7C" w:rsidRPr="00FE475E" w:rsidRDefault="00640F7C" w:rsidP="00FE475E">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rsidRPr="00FE475E" w14:paraId="5B7ADBE3" w14:textId="77777777" w:rsidTr="000D4BF0">
        <w:tc>
          <w:tcPr>
            <w:tcW w:w="3681" w:type="dxa"/>
            <w:shd w:val="clear" w:color="auto" w:fill="BDD6EE" w:themeFill="accent1" w:themeFillTint="66"/>
            <w:vAlign w:val="center"/>
          </w:tcPr>
          <w:p w14:paraId="05E365B4" w14:textId="77777777" w:rsidR="00640F7C" w:rsidRPr="00FE475E" w:rsidRDefault="00640F7C" w:rsidP="00FE475E">
            <w:pPr>
              <w:rPr>
                <w:rFonts w:ascii="Arial" w:eastAsia="Arial" w:hAnsi="Arial" w:cs="Arial"/>
                <w:b/>
                <w:sz w:val="24"/>
                <w:szCs w:val="24"/>
              </w:rPr>
            </w:pPr>
            <w:r w:rsidRPr="00FE475E">
              <w:rPr>
                <w:rFonts w:ascii="Arial" w:hAnsi="Arial" w:cs="Arial"/>
                <w:b/>
                <w:bCs/>
                <w:color w:val="000000" w:themeColor="text1"/>
                <w:kern w:val="24"/>
                <w:sz w:val="24"/>
                <w:szCs w:val="24"/>
              </w:rPr>
              <w:t>Option</w:t>
            </w:r>
            <w:r w:rsidRPr="00FE475E">
              <w:rPr>
                <w:rFonts w:ascii="Arial" w:hAnsi="Arial" w:cs="Arial"/>
                <w:color w:val="000000" w:themeColor="text1"/>
                <w:kern w:val="24"/>
                <w:sz w:val="24"/>
                <w:szCs w:val="24"/>
              </w:rPr>
              <w:t> </w:t>
            </w:r>
          </w:p>
        </w:tc>
        <w:tc>
          <w:tcPr>
            <w:tcW w:w="3802" w:type="dxa"/>
            <w:shd w:val="clear" w:color="auto" w:fill="BDD6EE" w:themeFill="accent1" w:themeFillTint="66"/>
          </w:tcPr>
          <w:p w14:paraId="7FC15492" w14:textId="77777777" w:rsidR="00640F7C" w:rsidRPr="00FE475E" w:rsidRDefault="00640F7C" w:rsidP="00FE475E">
            <w:pPr>
              <w:rPr>
                <w:rFonts w:ascii="Arial" w:eastAsia="Arial" w:hAnsi="Arial" w:cs="Arial"/>
                <w:b/>
                <w:sz w:val="24"/>
                <w:szCs w:val="24"/>
              </w:rPr>
            </w:pPr>
            <w:r w:rsidRPr="00FE475E">
              <w:rPr>
                <w:rFonts w:ascii="Arial" w:hAnsi="Arial" w:cs="Arial"/>
                <w:b/>
                <w:bCs/>
                <w:color w:val="000000" w:themeColor="text1"/>
                <w:kern w:val="24"/>
                <w:sz w:val="24"/>
                <w:szCs w:val="24"/>
              </w:rPr>
              <w:t>Reason for Acceptance or Rejection for further consideration</w:t>
            </w:r>
            <w:r w:rsidRPr="00FE475E">
              <w:rPr>
                <w:rFonts w:ascii="Arial" w:hAnsi="Arial" w:cs="Arial"/>
                <w:color w:val="000000" w:themeColor="text1"/>
                <w:kern w:val="24"/>
                <w:sz w:val="24"/>
                <w:szCs w:val="24"/>
              </w:rPr>
              <w:t> </w:t>
            </w:r>
          </w:p>
        </w:tc>
        <w:tc>
          <w:tcPr>
            <w:tcW w:w="1868" w:type="dxa"/>
            <w:shd w:val="clear" w:color="auto" w:fill="BDD6EE" w:themeFill="accent1" w:themeFillTint="66"/>
          </w:tcPr>
          <w:p w14:paraId="36D66F5C" w14:textId="77777777" w:rsidR="00640F7C" w:rsidRPr="00FE475E" w:rsidRDefault="00640F7C" w:rsidP="00FE475E">
            <w:pPr>
              <w:rPr>
                <w:rFonts w:ascii="Arial" w:eastAsia="Arial" w:hAnsi="Arial" w:cs="Arial"/>
                <w:b/>
                <w:sz w:val="24"/>
                <w:szCs w:val="24"/>
              </w:rPr>
            </w:pPr>
            <w:r w:rsidRPr="00FE475E">
              <w:rPr>
                <w:rFonts w:ascii="Arial" w:eastAsia="Arial" w:hAnsi="Arial" w:cs="Arial"/>
                <w:b/>
                <w:sz w:val="24"/>
                <w:szCs w:val="24"/>
              </w:rPr>
              <w:t>Finding</w:t>
            </w:r>
          </w:p>
        </w:tc>
      </w:tr>
      <w:tr w:rsidR="00640F7C" w:rsidRPr="00FE475E" w14:paraId="32F925F7" w14:textId="77777777" w:rsidTr="000D4BF0">
        <w:tc>
          <w:tcPr>
            <w:tcW w:w="3681" w:type="dxa"/>
          </w:tcPr>
          <w:p w14:paraId="1352678A" w14:textId="5032EDA3" w:rsidR="00640F7C" w:rsidRPr="00B10FCE" w:rsidRDefault="00640F7C" w:rsidP="00FE475E">
            <w:pPr>
              <w:rPr>
                <w:rFonts w:ascii="Arial" w:eastAsia="Arial" w:hAnsi="Arial" w:cs="Arial"/>
              </w:rPr>
            </w:pPr>
            <w:r w:rsidRPr="00B10FCE">
              <w:rPr>
                <w:rFonts w:ascii="Arial" w:hAnsi="Arial" w:cs="Arial"/>
                <w:b/>
                <w:bCs/>
                <w:color w:val="000000" w:themeColor="text1"/>
                <w:kern w:val="24"/>
              </w:rPr>
              <w:t>Option 1</w:t>
            </w:r>
            <w:r w:rsidR="00B459CF" w:rsidRPr="00B10FCE">
              <w:rPr>
                <w:rFonts w:ascii="Arial" w:hAnsi="Arial" w:cs="Arial"/>
                <w:b/>
                <w:bCs/>
                <w:color w:val="000000" w:themeColor="text1"/>
                <w:kern w:val="24"/>
              </w:rPr>
              <w:t>:</w:t>
            </w:r>
            <w:r w:rsidRPr="00B10FCE">
              <w:rPr>
                <w:rFonts w:ascii="Arial" w:hAnsi="Arial" w:cs="Arial"/>
                <w:b/>
                <w:bCs/>
                <w:color w:val="000000" w:themeColor="text1"/>
                <w:kern w:val="24"/>
              </w:rPr>
              <w:t xml:space="preserve"> Business as Usual: </w:t>
            </w:r>
            <w:r w:rsidR="00B459CF" w:rsidRPr="00B10FCE">
              <w:rPr>
                <w:rFonts w:ascii="Arial" w:hAnsi="Arial" w:cs="Arial"/>
                <w:color w:val="000000" w:themeColor="text1"/>
                <w:kern w:val="24"/>
              </w:rPr>
              <w:t>No change to the theatre specification or configuration – Morriston retains the only OR1 capability for the Health Board and continues to manage the resulting, avoidable, competing demands.</w:t>
            </w:r>
          </w:p>
        </w:tc>
        <w:tc>
          <w:tcPr>
            <w:tcW w:w="3802" w:type="dxa"/>
          </w:tcPr>
          <w:p w14:paraId="44431B89" w14:textId="619A6BA9" w:rsidR="00640F7C" w:rsidRPr="00B10FCE" w:rsidRDefault="00B459CF" w:rsidP="00FE475E">
            <w:pPr>
              <w:rPr>
                <w:rFonts w:ascii="Arial" w:eastAsia="Arial" w:hAnsi="Arial" w:cs="Arial"/>
              </w:rPr>
            </w:pPr>
            <w:r w:rsidRPr="00B10FCE">
              <w:rPr>
                <w:rFonts w:ascii="Arial" w:hAnsi="Arial" w:cs="Arial"/>
                <w:color w:val="000000" w:themeColor="text1"/>
                <w:kern w:val="24"/>
              </w:rPr>
              <w:t>Fails to deliver strategic direction of Health Board or operational necessity of relocating activity away from Morriston, leading to a continuation of unnecessary pressures on Morriston capacity. Retains underutilisation of funded capacity and incumbent inefficiencies. Continues to have a small theatre at NPTH that has limited functionality.</w:t>
            </w:r>
          </w:p>
        </w:tc>
        <w:tc>
          <w:tcPr>
            <w:tcW w:w="1868" w:type="dxa"/>
            <w:shd w:val="clear" w:color="auto" w:fill="FF0000"/>
          </w:tcPr>
          <w:p w14:paraId="5D842E82"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t>Discounted (retained as Baseline Comparator) </w:t>
            </w:r>
          </w:p>
        </w:tc>
      </w:tr>
      <w:tr w:rsidR="00640F7C" w:rsidRPr="00FE475E" w14:paraId="3F48341F" w14:textId="77777777" w:rsidTr="000D4BF0">
        <w:tc>
          <w:tcPr>
            <w:tcW w:w="3681" w:type="dxa"/>
          </w:tcPr>
          <w:p w14:paraId="1B324E6C" w14:textId="40604FD4" w:rsidR="00640F7C" w:rsidRPr="00B10FCE" w:rsidRDefault="00640F7C" w:rsidP="00FE475E">
            <w:pPr>
              <w:rPr>
                <w:rFonts w:ascii="Arial" w:eastAsia="Arial" w:hAnsi="Arial" w:cs="Arial"/>
              </w:rPr>
            </w:pPr>
            <w:r w:rsidRPr="00B10FCE">
              <w:rPr>
                <w:rFonts w:ascii="Arial" w:hAnsi="Arial" w:cs="Arial"/>
                <w:b/>
                <w:bCs/>
                <w:color w:val="000000" w:themeColor="text1"/>
                <w:kern w:val="24"/>
              </w:rPr>
              <w:t xml:space="preserve">Option 2: Do Minimum: </w:t>
            </w:r>
            <w:r w:rsidR="00B459CF" w:rsidRPr="00B10FCE">
              <w:rPr>
                <w:rFonts w:ascii="Arial" w:hAnsi="Arial" w:cs="Arial"/>
                <w:color w:val="000000" w:themeColor="text1"/>
                <w:kern w:val="24"/>
              </w:rPr>
              <w:t>Provide some limited efficiency gains but retain the activity at Morriston and not future proofing surgical delivery by investing in</w:t>
            </w:r>
            <w:r w:rsidR="00B459CF" w:rsidRPr="00B10FCE">
              <w:rPr>
                <w:rFonts w:ascii="Arial" w:hAnsi="Arial" w:cs="Arial"/>
                <w:b/>
                <w:bCs/>
                <w:color w:val="000000" w:themeColor="text1"/>
                <w:kern w:val="24"/>
              </w:rPr>
              <w:t xml:space="preserve"> one OR1 theatre at NPTH.</w:t>
            </w:r>
          </w:p>
        </w:tc>
        <w:tc>
          <w:tcPr>
            <w:tcW w:w="3802" w:type="dxa"/>
          </w:tcPr>
          <w:p w14:paraId="73F748F7" w14:textId="2BE4D12F" w:rsidR="00640F7C" w:rsidRPr="00B10FCE" w:rsidRDefault="00B459CF" w:rsidP="00FE475E">
            <w:pPr>
              <w:rPr>
                <w:rFonts w:ascii="Arial" w:eastAsia="Arial" w:hAnsi="Arial" w:cs="Arial"/>
              </w:rPr>
            </w:pPr>
            <w:r w:rsidRPr="00B10FCE">
              <w:rPr>
                <w:rFonts w:ascii="Arial" w:hAnsi="Arial" w:cs="Arial"/>
                <w:color w:val="000000" w:themeColor="text1"/>
                <w:kern w:val="24"/>
              </w:rPr>
              <w:t xml:space="preserve">Allows some efficiency gains by introducing this type of theatre type to NPTH, facilitating some additional capacity by moving some existing NPTH activity into this theatre. </w:t>
            </w:r>
            <w:r w:rsidR="00640F7C" w:rsidRPr="00B10FCE">
              <w:rPr>
                <w:rFonts w:ascii="Arial" w:hAnsi="Arial" w:cs="Arial"/>
                <w:color w:val="000000" w:themeColor="text1"/>
                <w:kern w:val="24"/>
              </w:rPr>
              <w:t> </w:t>
            </w:r>
            <w:r w:rsidRPr="00B10FCE">
              <w:rPr>
                <w:rFonts w:ascii="Arial" w:hAnsi="Arial" w:cs="Arial"/>
                <w:color w:val="000000" w:themeColor="text1"/>
                <w:kern w:val="24"/>
              </w:rPr>
              <w:t xml:space="preserve">However, there is limited scope to facilitate movement away from Morriston. This does not provide the infrastructure to future-proof surgical services for SBUHB. </w:t>
            </w:r>
          </w:p>
        </w:tc>
        <w:tc>
          <w:tcPr>
            <w:tcW w:w="1868" w:type="dxa"/>
            <w:shd w:val="clear" w:color="auto" w:fill="FF0000"/>
          </w:tcPr>
          <w:p w14:paraId="70B733B9"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t>Discounted </w:t>
            </w:r>
          </w:p>
        </w:tc>
      </w:tr>
      <w:tr w:rsidR="00640F7C" w:rsidRPr="00FE475E" w14:paraId="3A1D7B1C" w14:textId="77777777" w:rsidTr="000D4BF0">
        <w:tc>
          <w:tcPr>
            <w:tcW w:w="3681" w:type="dxa"/>
          </w:tcPr>
          <w:p w14:paraId="5004631A" w14:textId="51A73FCC" w:rsidR="00640F7C" w:rsidRPr="00B10FCE" w:rsidRDefault="00640F7C" w:rsidP="00FE475E">
            <w:pPr>
              <w:rPr>
                <w:rFonts w:ascii="Arial" w:eastAsia="Arial" w:hAnsi="Arial" w:cs="Arial"/>
              </w:rPr>
            </w:pPr>
            <w:r w:rsidRPr="00B10FCE">
              <w:rPr>
                <w:rFonts w:ascii="Arial" w:hAnsi="Arial" w:cs="Arial"/>
                <w:b/>
                <w:bCs/>
                <w:color w:val="000000" w:themeColor="text1"/>
                <w:kern w:val="24"/>
              </w:rPr>
              <w:t xml:space="preserve">Option 3: Do Maximum: </w:t>
            </w:r>
            <w:r w:rsidR="00B459CF" w:rsidRPr="00B10FCE">
              <w:rPr>
                <w:rFonts w:ascii="Arial" w:hAnsi="Arial" w:cs="Arial"/>
                <w:color w:val="000000" w:themeColor="text1"/>
                <w:kern w:val="24"/>
              </w:rPr>
              <w:t xml:space="preserve">Provide a future-proofed infrastructure to </w:t>
            </w:r>
            <w:r w:rsidR="00B459CF" w:rsidRPr="00B10FCE">
              <w:rPr>
                <w:rFonts w:ascii="Arial" w:hAnsi="Arial" w:cs="Arial"/>
                <w:color w:val="000000" w:themeColor="text1"/>
                <w:kern w:val="24"/>
              </w:rPr>
              <w:lastRenderedPageBreak/>
              <w:t xml:space="preserve">facilitate gains in operational efficiency significant enough to represent capacity increases, allowing relocation of activity by developing </w:t>
            </w:r>
            <w:r w:rsidR="00B459CF" w:rsidRPr="00B10FCE">
              <w:rPr>
                <w:rFonts w:ascii="Arial" w:hAnsi="Arial" w:cs="Arial"/>
                <w:b/>
                <w:bCs/>
                <w:color w:val="000000" w:themeColor="text1"/>
                <w:kern w:val="24"/>
              </w:rPr>
              <w:t>two OR1 theatres at NPTH.</w:t>
            </w:r>
          </w:p>
        </w:tc>
        <w:tc>
          <w:tcPr>
            <w:tcW w:w="3802" w:type="dxa"/>
          </w:tcPr>
          <w:p w14:paraId="535AAE1E" w14:textId="3D749EDE" w:rsidR="00640F7C" w:rsidRPr="00B10FCE" w:rsidRDefault="00B459CF" w:rsidP="00FE475E">
            <w:pPr>
              <w:rPr>
                <w:rFonts w:ascii="Arial" w:eastAsia="Arial" w:hAnsi="Arial" w:cs="Arial"/>
              </w:rPr>
            </w:pPr>
            <w:r w:rsidRPr="00B10FCE">
              <w:rPr>
                <w:rFonts w:ascii="Arial" w:hAnsi="Arial" w:cs="Arial"/>
                <w:color w:val="000000" w:themeColor="text1"/>
                <w:kern w:val="24"/>
              </w:rPr>
              <w:lastRenderedPageBreak/>
              <w:t xml:space="preserve">Provides the infrastructure to deliver significant operational </w:t>
            </w:r>
            <w:r w:rsidR="005421D5" w:rsidRPr="00B10FCE">
              <w:rPr>
                <w:rFonts w:ascii="Arial" w:hAnsi="Arial" w:cs="Arial"/>
                <w:color w:val="000000" w:themeColor="text1"/>
                <w:kern w:val="24"/>
              </w:rPr>
              <w:t>efficiency</w:t>
            </w:r>
            <w:r w:rsidRPr="00B10FCE">
              <w:rPr>
                <w:rFonts w:ascii="Arial" w:hAnsi="Arial" w:cs="Arial"/>
                <w:color w:val="000000" w:themeColor="text1"/>
                <w:kern w:val="24"/>
              </w:rPr>
              <w:t xml:space="preserve"> </w:t>
            </w:r>
            <w:r w:rsidRPr="00B10FCE">
              <w:rPr>
                <w:rFonts w:ascii="Arial" w:hAnsi="Arial" w:cs="Arial"/>
                <w:color w:val="000000" w:themeColor="text1"/>
                <w:kern w:val="24"/>
              </w:rPr>
              <w:lastRenderedPageBreak/>
              <w:t>gains and therefore the opportunity to optimise funded capacity. Facili</w:t>
            </w:r>
            <w:r w:rsidR="005421D5" w:rsidRPr="00B10FCE">
              <w:rPr>
                <w:rFonts w:ascii="Arial" w:hAnsi="Arial" w:cs="Arial"/>
                <w:color w:val="000000" w:themeColor="text1"/>
                <w:kern w:val="24"/>
              </w:rPr>
              <w:t>t</w:t>
            </w:r>
            <w:r w:rsidRPr="00B10FCE">
              <w:rPr>
                <w:rFonts w:ascii="Arial" w:hAnsi="Arial" w:cs="Arial"/>
                <w:color w:val="000000" w:themeColor="text1"/>
                <w:kern w:val="24"/>
              </w:rPr>
              <w:t>ates the implementation of Health Board strategy to relocate activity away from Morriston, support the decompression of the site to provide the best care to patients who require the support of the site. Future-proofs the surgical footprint by introducing a HVLC hub that can deliver regional work, innovate and train others in its model.</w:t>
            </w:r>
            <w:r w:rsidR="00640F7C" w:rsidRPr="00B10FCE">
              <w:rPr>
                <w:rFonts w:ascii="Arial" w:hAnsi="Arial" w:cs="Arial"/>
                <w:color w:val="000000" w:themeColor="text1"/>
                <w:kern w:val="24"/>
              </w:rPr>
              <w:t> </w:t>
            </w:r>
          </w:p>
        </w:tc>
        <w:tc>
          <w:tcPr>
            <w:tcW w:w="1868" w:type="dxa"/>
            <w:shd w:val="clear" w:color="auto" w:fill="00B050"/>
          </w:tcPr>
          <w:p w14:paraId="58D68E49" w14:textId="77777777" w:rsidR="00640F7C" w:rsidRPr="00B10FCE" w:rsidRDefault="00640F7C" w:rsidP="00FE475E">
            <w:pPr>
              <w:rPr>
                <w:rFonts w:ascii="Arial" w:eastAsia="Arial" w:hAnsi="Arial" w:cs="Arial"/>
              </w:rPr>
            </w:pPr>
            <w:r w:rsidRPr="00B10FCE">
              <w:rPr>
                <w:rFonts w:ascii="Arial" w:hAnsi="Arial" w:cs="Arial"/>
                <w:color w:val="000000" w:themeColor="text1"/>
                <w:kern w:val="24"/>
              </w:rPr>
              <w:lastRenderedPageBreak/>
              <w:t>Preferred </w:t>
            </w:r>
          </w:p>
        </w:tc>
      </w:tr>
    </w:tbl>
    <w:p w14:paraId="1808ACED" w14:textId="77777777" w:rsidR="00640F7C" w:rsidRPr="00FE475E" w:rsidRDefault="00640F7C" w:rsidP="00FE475E">
      <w:pPr>
        <w:spacing w:after="0" w:line="240" w:lineRule="auto"/>
        <w:rPr>
          <w:rFonts w:ascii="Arial" w:eastAsia="Arial" w:hAnsi="Arial" w:cs="Arial"/>
          <w:sz w:val="24"/>
          <w:szCs w:val="24"/>
        </w:rPr>
      </w:pPr>
    </w:p>
    <w:p w14:paraId="0B9D80DF" w14:textId="4F71071F" w:rsidR="007C0E2D" w:rsidRPr="00FE475E" w:rsidRDefault="00640F7C" w:rsidP="00FE475E">
      <w:pPr>
        <w:spacing w:after="0" w:line="240" w:lineRule="auto"/>
        <w:jc w:val="both"/>
        <w:rPr>
          <w:rFonts w:ascii="Arial" w:eastAsia="Arial" w:hAnsi="Arial" w:cs="Arial"/>
          <w:sz w:val="24"/>
          <w:szCs w:val="24"/>
        </w:rPr>
      </w:pPr>
      <w:r w:rsidRPr="00FE475E">
        <w:rPr>
          <w:rFonts w:ascii="Arial" w:eastAsia="Arial" w:hAnsi="Arial" w:cs="Arial"/>
          <w:sz w:val="24"/>
          <w:szCs w:val="24"/>
        </w:rPr>
        <w:t xml:space="preserve">Following </w:t>
      </w:r>
      <w:r w:rsidR="005421D5" w:rsidRPr="00FE475E">
        <w:rPr>
          <w:rFonts w:ascii="Arial" w:eastAsia="Arial" w:hAnsi="Arial" w:cs="Arial"/>
          <w:sz w:val="24"/>
          <w:szCs w:val="24"/>
        </w:rPr>
        <w:t>evaluation,</w:t>
      </w:r>
      <w:r w:rsidRPr="00FE475E">
        <w:rPr>
          <w:rFonts w:ascii="Arial" w:eastAsia="Arial" w:hAnsi="Arial" w:cs="Arial"/>
          <w:sz w:val="24"/>
          <w:szCs w:val="24"/>
        </w:rPr>
        <w:t xml:space="preserve"> the preferred option and optimum clinically supported solution was confirmed as Option 3 (Do Maximum </w:t>
      </w:r>
      <w:r w:rsidR="00B459CF" w:rsidRPr="00FE475E">
        <w:rPr>
          <w:rFonts w:ascii="Arial" w:eastAsia="Arial" w:hAnsi="Arial" w:cs="Arial"/>
          <w:sz w:val="24"/>
          <w:szCs w:val="24"/>
        </w:rPr>
        <w:t>–</w:t>
      </w:r>
      <w:r w:rsidRPr="00FE475E">
        <w:rPr>
          <w:rFonts w:ascii="Arial" w:eastAsia="Arial" w:hAnsi="Arial" w:cs="Arial"/>
          <w:sz w:val="24"/>
          <w:szCs w:val="24"/>
        </w:rPr>
        <w:t xml:space="preserve"> </w:t>
      </w:r>
      <w:r w:rsidR="00B459CF" w:rsidRPr="00FE475E">
        <w:rPr>
          <w:rFonts w:ascii="Arial" w:eastAsia="Arial" w:hAnsi="Arial" w:cs="Arial"/>
          <w:sz w:val="24"/>
          <w:szCs w:val="24"/>
        </w:rPr>
        <w:t>develop two OR1 theatres at Neath Port Talbot</w:t>
      </w:r>
      <w:r w:rsidRPr="00FE475E">
        <w:rPr>
          <w:rFonts w:ascii="Arial" w:eastAsia="Arial" w:hAnsi="Arial" w:cs="Arial"/>
          <w:sz w:val="24"/>
          <w:szCs w:val="24"/>
        </w:rPr>
        <w:t xml:space="preserve">). </w:t>
      </w:r>
    </w:p>
    <w:p w14:paraId="3AB82872" w14:textId="77777777" w:rsidR="00640F7C" w:rsidRPr="00FE475E" w:rsidRDefault="00640F7C" w:rsidP="00FE475E">
      <w:pPr>
        <w:spacing w:after="0" w:line="240" w:lineRule="auto"/>
        <w:rPr>
          <w:rFonts w:ascii="Arial" w:eastAsia="Arial" w:hAnsi="Arial" w:cs="Arial"/>
          <w:sz w:val="24"/>
          <w:szCs w:val="24"/>
        </w:rPr>
      </w:pPr>
    </w:p>
    <w:p w14:paraId="45F47E5F" w14:textId="569FF696" w:rsidR="00640F7C" w:rsidRPr="00FE475E" w:rsidRDefault="00DA5C82"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 xml:space="preserve">COMMISSIONING &amp; </w:t>
      </w:r>
      <w:r w:rsidR="00640F7C" w:rsidRPr="00FE475E">
        <w:rPr>
          <w:rFonts w:ascii="Arial" w:hAnsi="Arial" w:cs="Arial"/>
          <w:b/>
          <w:sz w:val="24"/>
          <w:szCs w:val="24"/>
        </w:rPr>
        <w:t>FINANCIAL IMPLICATIONS</w:t>
      </w:r>
    </w:p>
    <w:p w14:paraId="6F85959B" w14:textId="77777777" w:rsidR="00E82892" w:rsidRPr="00FE475E" w:rsidRDefault="00E82892" w:rsidP="00FE475E">
      <w:pPr>
        <w:pStyle w:val="ListParagraph"/>
        <w:spacing w:after="0" w:line="240" w:lineRule="auto"/>
        <w:ind w:left="644"/>
        <w:rPr>
          <w:rFonts w:ascii="Arial" w:hAnsi="Arial" w:cs="Arial"/>
          <w:b/>
          <w:sz w:val="24"/>
          <w:szCs w:val="24"/>
        </w:rPr>
      </w:pPr>
    </w:p>
    <w:p w14:paraId="69717785" w14:textId="23BE1885" w:rsidR="00640F7C" w:rsidRPr="00FE475E" w:rsidRDefault="00640F7C" w:rsidP="00FE475E">
      <w:pPr>
        <w:pStyle w:val="Heading3"/>
        <w:rPr>
          <w:rFonts w:ascii="Arial" w:eastAsia="Calibri" w:hAnsi="Arial" w:cs="Arial"/>
          <w:b/>
          <w:noProof/>
          <w:color w:val="auto"/>
          <w:u w:val="single"/>
        </w:rPr>
      </w:pPr>
      <w:r w:rsidRPr="00FE475E">
        <w:rPr>
          <w:rFonts w:ascii="Arial" w:eastAsia="Calibri" w:hAnsi="Arial" w:cs="Arial"/>
          <w:b/>
          <w:noProof/>
          <w:color w:val="auto"/>
          <w:u w:val="single"/>
        </w:rPr>
        <w:t>C</w:t>
      </w:r>
      <w:r w:rsidR="008F6D70" w:rsidRPr="00FE475E">
        <w:rPr>
          <w:rFonts w:ascii="Arial" w:eastAsia="Calibri" w:hAnsi="Arial" w:cs="Arial"/>
          <w:b/>
          <w:noProof/>
          <w:color w:val="auto"/>
          <w:u w:val="single"/>
        </w:rPr>
        <w:t>apital Costs</w:t>
      </w:r>
    </w:p>
    <w:p w14:paraId="02F281B8" w14:textId="039C26F5" w:rsidR="008165D8" w:rsidRPr="00FE475E" w:rsidRDefault="008165D8" w:rsidP="00FE475E">
      <w:pPr>
        <w:jc w:val="both"/>
        <w:rPr>
          <w:rFonts w:ascii="Arial" w:hAnsi="Arial" w:cs="Arial"/>
          <w:bCs/>
          <w:sz w:val="24"/>
          <w:szCs w:val="24"/>
        </w:rPr>
      </w:pPr>
      <w:r w:rsidRPr="00FE475E">
        <w:rPr>
          <w:rFonts w:ascii="Arial" w:hAnsi="Arial" w:cs="Arial"/>
          <w:bCs/>
          <w:sz w:val="24"/>
          <w:szCs w:val="24"/>
        </w:rPr>
        <w:t xml:space="preserve">The building works </w:t>
      </w:r>
      <w:r w:rsidR="00DB54C0" w:rsidRPr="00FE475E">
        <w:rPr>
          <w:rFonts w:ascii="Arial" w:hAnsi="Arial" w:cs="Arial"/>
          <w:bCs/>
          <w:sz w:val="24"/>
          <w:szCs w:val="24"/>
        </w:rPr>
        <w:t xml:space="preserve">are estimated and will be </w:t>
      </w:r>
      <w:r w:rsidRPr="00FE475E">
        <w:rPr>
          <w:rFonts w:ascii="Arial" w:hAnsi="Arial" w:cs="Arial"/>
          <w:bCs/>
          <w:sz w:val="24"/>
          <w:szCs w:val="24"/>
        </w:rPr>
        <w:t xml:space="preserve">finalised </w:t>
      </w:r>
      <w:r w:rsidR="00DB54C0" w:rsidRPr="00FE475E">
        <w:rPr>
          <w:rFonts w:ascii="Arial" w:hAnsi="Arial" w:cs="Arial"/>
          <w:bCs/>
          <w:sz w:val="24"/>
          <w:szCs w:val="24"/>
        </w:rPr>
        <w:t>following completion of re-design and tendering activities</w:t>
      </w:r>
      <w:r w:rsidR="00C267B1" w:rsidRPr="00FE475E">
        <w:rPr>
          <w:rFonts w:ascii="Arial" w:hAnsi="Arial" w:cs="Arial"/>
          <w:bCs/>
          <w:sz w:val="24"/>
          <w:szCs w:val="24"/>
        </w:rPr>
        <w:t xml:space="preserve"> mid-Sept. 2025. </w:t>
      </w:r>
    </w:p>
    <w:p w14:paraId="41031B22" w14:textId="358DFC81" w:rsidR="00640F7C" w:rsidRDefault="008165D8" w:rsidP="00FE475E">
      <w:pPr>
        <w:pStyle w:val="Heading3"/>
        <w:jc w:val="both"/>
        <w:rPr>
          <w:rFonts w:ascii="Arial" w:eastAsia="Times New Roman" w:hAnsi="Arial" w:cs="Arial"/>
          <w:b/>
          <w:bCs/>
          <w:color w:val="003366"/>
          <w:sz w:val="22"/>
          <w:szCs w:val="22"/>
        </w:rPr>
      </w:pPr>
      <w:r w:rsidRPr="00FE475E">
        <w:rPr>
          <w:rFonts w:ascii="Arial" w:eastAsia="Calibri" w:hAnsi="Arial" w:cs="Arial"/>
          <w:noProof/>
          <w:color w:val="auto"/>
        </w:rPr>
        <w:t>This</w:t>
      </w:r>
      <w:r w:rsidR="00E82892" w:rsidRPr="00FE475E">
        <w:rPr>
          <w:rFonts w:ascii="Arial" w:eastAsia="Calibri" w:hAnsi="Arial" w:cs="Arial"/>
          <w:noProof/>
          <w:color w:val="auto"/>
        </w:rPr>
        <w:t xml:space="preserve"> will require </w:t>
      </w:r>
      <w:r w:rsidR="00C267B1" w:rsidRPr="00FE475E">
        <w:rPr>
          <w:rFonts w:ascii="Arial" w:eastAsia="Calibri" w:hAnsi="Arial" w:cs="Arial"/>
          <w:noProof/>
          <w:color w:val="auto"/>
        </w:rPr>
        <w:t xml:space="preserve">estimated </w:t>
      </w:r>
      <w:r w:rsidR="00E82892" w:rsidRPr="00FE475E">
        <w:rPr>
          <w:rFonts w:ascii="Arial" w:eastAsia="Calibri" w:hAnsi="Arial" w:cs="Arial"/>
          <w:noProof/>
          <w:color w:val="auto"/>
        </w:rPr>
        <w:t>capital funding support from WG through the All Wales Capital Programme (AWCP)</w:t>
      </w:r>
      <w:r w:rsidR="00E82892" w:rsidRPr="00FE475E">
        <w:rPr>
          <w:rFonts w:ascii="Arial" w:eastAsia="Times New Roman" w:hAnsi="Arial" w:cs="Arial"/>
          <w:b/>
          <w:bCs/>
          <w:color w:val="003366"/>
          <w:sz w:val="22"/>
          <w:szCs w:val="22"/>
        </w:rPr>
        <w:t xml:space="preserve">. </w:t>
      </w:r>
    </w:p>
    <w:p w14:paraId="2F34BDD2" w14:textId="72F90DC2" w:rsidR="00640F7C" w:rsidRPr="00FE475E" w:rsidRDefault="00640F7C" w:rsidP="00FE475E">
      <w:pPr>
        <w:pStyle w:val="Caption"/>
        <w:ind w:left="0"/>
        <w:jc w:val="left"/>
        <w:rPr>
          <w:color w:val="auto"/>
          <w:szCs w:val="20"/>
        </w:rPr>
      </w:pPr>
      <w:bookmarkStart w:id="0" w:name="_Toc103604611"/>
      <w:bookmarkStart w:id="1" w:name="_Toc123211756"/>
      <w:bookmarkStart w:id="2" w:name="_Toc169599816"/>
      <w:r w:rsidRPr="00FE475E">
        <w:rPr>
          <w:color w:val="auto"/>
          <w:szCs w:val="20"/>
        </w:rPr>
        <w:t>Capital Requirements (£00</w:t>
      </w:r>
      <w:r w:rsidR="00FD2779" w:rsidRPr="00FE475E">
        <w:rPr>
          <w:color w:val="auto"/>
          <w:szCs w:val="20"/>
        </w:rPr>
        <w:t xml:space="preserve">0 incl. </w:t>
      </w:r>
      <w:r w:rsidR="00C267B1" w:rsidRPr="00FE475E">
        <w:rPr>
          <w:color w:val="auto"/>
          <w:szCs w:val="20"/>
        </w:rPr>
        <w:t xml:space="preserve">recoverable </w:t>
      </w:r>
      <w:r w:rsidR="00FD2779" w:rsidRPr="00FE475E">
        <w:rPr>
          <w:color w:val="auto"/>
          <w:szCs w:val="20"/>
        </w:rPr>
        <w:t>VAT</w:t>
      </w:r>
      <w:r w:rsidRPr="00FE475E">
        <w:rPr>
          <w:color w:val="auto"/>
          <w:szCs w:val="20"/>
        </w:rPr>
        <w:t>)</w:t>
      </w:r>
      <w:bookmarkEnd w:id="0"/>
      <w:bookmarkEnd w:id="1"/>
      <w:bookmarkEnd w:id="2"/>
    </w:p>
    <w:tbl>
      <w:tblPr>
        <w:tblW w:w="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05"/>
      </w:tblGrid>
      <w:tr w:rsidR="00C267B1" w:rsidRPr="00FE475E" w14:paraId="107AE31A" w14:textId="77E6F5D8" w:rsidTr="00C267B1">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1562EC4C" w14:textId="77777777" w:rsidR="00C267B1" w:rsidRPr="00FE475E" w:rsidRDefault="00C267B1" w:rsidP="00FE475E">
            <w:pPr>
              <w:pStyle w:val="normal1"/>
              <w:spacing w:before="0" w:after="0"/>
              <w:rPr>
                <w:b/>
                <w:sz w:val="24"/>
                <w:szCs w:val="24"/>
              </w:rPr>
            </w:pP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1B56118" w14:textId="77777777" w:rsidR="00C267B1" w:rsidRPr="00FE475E" w:rsidRDefault="00C267B1" w:rsidP="00FE475E">
            <w:pPr>
              <w:pStyle w:val="TableTextBold"/>
              <w:jc w:val="center"/>
              <w:rPr>
                <w:sz w:val="24"/>
                <w:szCs w:val="24"/>
              </w:rPr>
            </w:pPr>
            <w:r w:rsidRPr="00FE475E">
              <w:rPr>
                <w:sz w:val="24"/>
                <w:szCs w:val="24"/>
              </w:rPr>
              <w:t>Option 3</w:t>
            </w:r>
          </w:p>
          <w:p w14:paraId="7272552E" w14:textId="165A9CAE" w:rsidR="00C267B1" w:rsidRPr="00FE475E" w:rsidRDefault="00C267B1" w:rsidP="00FE475E">
            <w:pPr>
              <w:pStyle w:val="TableTextBold"/>
              <w:ind w:right="27"/>
              <w:jc w:val="center"/>
              <w:rPr>
                <w:sz w:val="24"/>
                <w:szCs w:val="24"/>
              </w:rPr>
            </w:pPr>
            <w:r w:rsidRPr="00FE475E">
              <w:rPr>
                <w:sz w:val="24"/>
                <w:szCs w:val="24"/>
              </w:rPr>
              <w:t>Preferred Option</w:t>
            </w:r>
          </w:p>
        </w:tc>
      </w:tr>
      <w:tr w:rsidR="00C267B1" w:rsidRPr="00FE475E" w14:paraId="1D2D93AB" w14:textId="273AAD57" w:rsidTr="00C267B1">
        <w:trPr>
          <w:trHeight w:val="132"/>
        </w:trPr>
        <w:tc>
          <w:tcPr>
            <w:tcW w:w="2835" w:type="dxa"/>
            <w:tcBorders>
              <w:top w:val="single" w:sz="4" w:space="0" w:color="auto"/>
              <w:bottom w:val="single" w:sz="4" w:space="0" w:color="auto"/>
              <w:right w:val="single" w:sz="4" w:space="0" w:color="auto"/>
            </w:tcBorders>
            <w:shd w:val="clear" w:color="auto" w:fill="auto"/>
            <w:vAlign w:val="center"/>
            <w:hideMark/>
          </w:tcPr>
          <w:p w14:paraId="556708BA" w14:textId="77777777"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Works Costs</w:t>
            </w:r>
          </w:p>
        </w:tc>
        <w:tc>
          <w:tcPr>
            <w:tcW w:w="2405" w:type="dxa"/>
            <w:tcBorders>
              <w:top w:val="single" w:sz="4" w:space="0" w:color="auto"/>
              <w:left w:val="single" w:sz="4" w:space="0" w:color="auto"/>
              <w:bottom w:val="single" w:sz="4" w:space="0" w:color="auto"/>
              <w:right w:val="single" w:sz="4" w:space="0" w:color="auto"/>
            </w:tcBorders>
          </w:tcPr>
          <w:p w14:paraId="11189E2D" w14:textId="50C560FA" w:rsidR="00C267B1" w:rsidRPr="00FE475E" w:rsidRDefault="00C267B1" w:rsidP="00FE475E">
            <w:pPr>
              <w:pStyle w:val="normal1"/>
              <w:spacing w:before="0" w:after="0"/>
              <w:jc w:val="right"/>
              <w:rPr>
                <w:sz w:val="24"/>
                <w:szCs w:val="24"/>
              </w:rPr>
            </w:pPr>
            <w:r w:rsidRPr="00FE475E">
              <w:rPr>
                <w:sz w:val="24"/>
                <w:szCs w:val="24"/>
              </w:rPr>
              <w:t>1,255</w:t>
            </w:r>
          </w:p>
        </w:tc>
      </w:tr>
      <w:tr w:rsidR="00C267B1" w:rsidRPr="00FE475E" w14:paraId="447FBAB6" w14:textId="7878E755" w:rsidTr="00C267B1">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249EF971" w14:textId="4ED1F5CA"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Non-Works</w:t>
            </w:r>
          </w:p>
        </w:tc>
        <w:tc>
          <w:tcPr>
            <w:tcW w:w="2405" w:type="dxa"/>
            <w:tcBorders>
              <w:top w:val="single" w:sz="4" w:space="0" w:color="auto"/>
              <w:left w:val="single" w:sz="4" w:space="0" w:color="auto"/>
              <w:bottom w:val="single" w:sz="4" w:space="0" w:color="auto"/>
              <w:right w:val="single" w:sz="4" w:space="0" w:color="auto"/>
            </w:tcBorders>
          </w:tcPr>
          <w:p w14:paraId="514F908E" w14:textId="39EB9520" w:rsidR="00C267B1" w:rsidRPr="00FE475E" w:rsidRDefault="00C267B1" w:rsidP="00FE475E">
            <w:pPr>
              <w:pStyle w:val="normal1"/>
              <w:spacing w:before="0" w:after="0"/>
              <w:jc w:val="right"/>
              <w:rPr>
                <w:sz w:val="24"/>
                <w:szCs w:val="24"/>
              </w:rPr>
            </w:pPr>
            <w:r w:rsidRPr="00FE475E">
              <w:rPr>
                <w:sz w:val="24"/>
                <w:szCs w:val="24"/>
              </w:rPr>
              <w:t>40</w:t>
            </w:r>
          </w:p>
        </w:tc>
      </w:tr>
      <w:tr w:rsidR="00C267B1" w:rsidRPr="00FE475E" w14:paraId="2C57B665" w14:textId="746967FB" w:rsidTr="00C267B1">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3CE422BD" w14:textId="52720513"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Fees</w:t>
            </w:r>
          </w:p>
        </w:tc>
        <w:tc>
          <w:tcPr>
            <w:tcW w:w="2405" w:type="dxa"/>
            <w:tcBorders>
              <w:top w:val="single" w:sz="4" w:space="0" w:color="auto"/>
              <w:left w:val="single" w:sz="4" w:space="0" w:color="auto"/>
              <w:bottom w:val="single" w:sz="4" w:space="0" w:color="auto"/>
              <w:right w:val="single" w:sz="4" w:space="0" w:color="auto"/>
            </w:tcBorders>
          </w:tcPr>
          <w:p w14:paraId="0AC70491" w14:textId="32E5D3D0" w:rsidR="00C267B1" w:rsidRPr="00FE475E" w:rsidRDefault="00C267B1" w:rsidP="00FE475E">
            <w:pPr>
              <w:pStyle w:val="normal1"/>
              <w:spacing w:before="0" w:after="0"/>
              <w:jc w:val="right"/>
              <w:rPr>
                <w:sz w:val="24"/>
                <w:szCs w:val="24"/>
              </w:rPr>
            </w:pPr>
            <w:r w:rsidRPr="00FE475E">
              <w:rPr>
                <w:sz w:val="24"/>
                <w:szCs w:val="24"/>
              </w:rPr>
              <w:t>636</w:t>
            </w:r>
          </w:p>
        </w:tc>
      </w:tr>
      <w:tr w:rsidR="00C267B1" w:rsidRPr="00FE475E" w14:paraId="23CC555D" w14:textId="1006F63C" w:rsidTr="00C267B1">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7886D7D1" w14:textId="4A96A904"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OR1 Equipment</w:t>
            </w:r>
          </w:p>
        </w:tc>
        <w:tc>
          <w:tcPr>
            <w:tcW w:w="2405" w:type="dxa"/>
            <w:tcBorders>
              <w:top w:val="single" w:sz="4" w:space="0" w:color="auto"/>
              <w:left w:val="single" w:sz="4" w:space="0" w:color="auto"/>
              <w:bottom w:val="single" w:sz="4" w:space="0" w:color="auto"/>
              <w:right w:val="single" w:sz="4" w:space="0" w:color="auto"/>
            </w:tcBorders>
          </w:tcPr>
          <w:p w14:paraId="7621212D" w14:textId="463D8A98" w:rsidR="00C267B1" w:rsidRPr="00FE475E" w:rsidRDefault="00C267B1" w:rsidP="00FE475E">
            <w:pPr>
              <w:pStyle w:val="normal1"/>
              <w:spacing w:before="0" w:after="0"/>
              <w:jc w:val="right"/>
              <w:rPr>
                <w:sz w:val="24"/>
                <w:szCs w:val="24"/>
              </w:rPr>
            </w:pPr>
            <w:r w:rsidRPr="00FE475E">
              <w:rPr>
                <w:sz w:val="24"/>
                <w:szCs w:val="24"/>
              </w:rPr>
              <w:t>814</w:t>
            </w:r>
          </w:p>
        </w:tc>
      </w:tr>
      <w:tr w:rsidR="00C267B1" w:rsidRPr="00FE475E" w14:paraId="6F3A9C00" w14:textId="7002C331" w:rsidTr="00C267B1">
        <w:trPr>
          <w:trHeight w:val="300"/>
        </w:trPr>
        <w:tc>
          <w:tcPr>
            <w:tcW w:w="2835" w:type="dxa"/>
            <w:tcBorders>
              <w:top w:val="single" w:sz="4" w:space="0" w:color="auto"/>
              <w:bottom w:val="single" w:sz="4" w:space="0" w:color="auto"/>
              <w:right w:val="single" w:sz="4" w:space="0" w:color="auto"/>
            </w:tcBorders>
            <w:shd w:val="clear" w:color="auto" w:fill="auto"/>
            <w:vAlign w:val="center"/>
            <w:hideMark/>
          </w:tcPr>
          <w:p w14:paraId="47B42D4C" w14:textId="7815DD0D" w:rsidR="00C267B1" w:rsidRPr="00FE475E" w:rsidRDefault="00C267B1" w:rsidP="00FE475E">
            <w:pPr>
              <w:pStyle w:val="normal1"/>
              <w:spacing w:before="0" w:after="0"/>
              <w:rPr>
                <w:color w:val="000000"/>
                <w:sz w:val="24"/>
                <w:szCs w:val="24"/>
                <w:lang w:eastAsia="en-GB"/>
              </w:rPr>
            </w:pPr>
            <w:r w:rsidRPr="00FE475E">
              <w:rPr>
                <w:color w:val="000000" w:themeColor="text1"/>
                <w:sz w:val="24"/>
                <w:szCs w:val="24"/>
              </w:rPr>
              <w:t>General Equipment Costs</w:t>
            </w:r>
          </w:p>
        </w:tc>
        <w:tc>
          <w:tcPr>
            <w:tcW w:w="2405" w:type="dxa"/>
            <w:tcBorders>
              <w:top w:val="single" w:sz="4" w:space="0" w:color="auto"/>
              <w:left w:val="single" w:sz="4" w:space="0" w:color="auto"/>
              <w:bottom w:val="single" w:sz="4" w:space="0" w:color="auto"/>
              <w:right w:val="single" w:sz="4" w:space="0" w:color="auto"/>
            </w:tcBorders>
          </w:tcPr>
          <w:p w14:paraId="350714C7" w14:textId="7A7D0A9F" w:rsidR="00C267B1" w:rsidRPr="00FE475E" w:rsidRDefault="00C267B1" w:rsidP="00FE475E">
            <w:pPr>
              <w:pStyle w:val="normal1"/>
              <w:spacing w:before="0" w:after="0"/>
              <w:jc w:val="right"/>
              <w:rPr>
                <w:sz w:val="24"/>
                <w:szCs w:val="24"/>
              </w:rPr>
            </w:pPr>
            <w:r w:rsidRPr="00FE475E">
              <w:rPr>
                <w:sz w:val="24"/>
                <w:szCs w:val="24"/>
              </w:rPr>
              <w:t>1,109</w:t>
            </w:r>
          </w:p>
        </w:tc>
      </w:tr>
      <w:tr w:rsidR="00C267B1" w:rsidRPr="00FE475E" w14:paraId="266492EA" w14:textId="77777777" w:rsidTr="00C267B1">
        <w:trPr>
          <w:trHeight w:val="300"/>
        </w:trPr>
        <w:tc>
          <w:tcPr>
            <w:tcW w:w="2835" w:type="dxa"/>
            <w:tcBorders>
              <w:top w:val="single" w:sz="4" w:space="0" w:color="auto"/>
              <w:bottom w:val="single" w:sz="4" w:space="0" w:color="auto"/>
              <w:right w:val="single" w:sz="4" w:space="0" w:color="auto"/>
            </w:tcBorders>
            <w:shd w:val="clear" w:color="auto" w:fill="auto"/>
            <w:vAlign w:val="center"/>
          </w:tcPr>
          <w:p w14:paraId="2C63ED7B" w14:textId="214245D7"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Risk Contingency</w:t>
            </w:r>
          </w:p>
        </w:tc>
        <w:tc>
          <w:tcPr>
            <w:tcW w:w="2405" w:type="dxa"/>
            <w:tcBorders>
              <w:top w:val="single" w:sz="4" w:space="0" w:color="auto"/>
              <w:left w:val="single" w:sz="4" w:space="0" w:color="auto"/>
              <w:bottom w:val="single" w:sz="4" w:space="0" w:color="auto"/>
              <w:right w:val="single" w:sz="4" w:space="0" w:color="auto"/>
            </w:tcBorders>
          </w:tcPr>
          <w:p w14:paraId="0D3787E2" w14:textId="2E29A572" w:rsidR="00C267B1" w:rsidRPr="00FE475E" w:rsidRDefault="00C267B1" w:rsidP="00FE475E">
            <w:pPr>
              <w:pStyle w:val="normal1"/>
              <w:spacing w:before="0" w:after="0"/>
              <w:jc w:val="right"/>
              <w:rPr>
                <w:sz w:val="24"/>
                <w:szCs w:val="24"/>
              </w:rPr>
            </w:pPr>
            <w:r w:rsidRPr="00FE475E">
              <w:rPr>
                <w:sz w:val="24"/>
                <w:szCs w:val="24"/>
              </w:rPr>
              <w:t>96</w:t>
            </w:r>
          </w:p>
        </w:tc>
      </w:tr>
      <w:tr w:rsidR="00C267B1" w:rsidRPr="00FE475E" w14:paraId="11EC7557" w14:textId="77777777" w:rsidTr="00C267B1">
        <w:trPr>
          <w:trHeight w:val="300"/>
        </w:trPr>
        <w:tc>
          <w:tcPr>
            <w:tcW w:w="2835" w:type="dxa"/>
            <w:tcBorders>
              <w:top w:val="single" w:sz="4" w:space="0" w:color="auto"/>
              <w:bottom w:val="single" w:sz="4" w:space="0" w:color="auto"/>
              <w:right w:val="single" w:sz="4" w:space="0" w:color="auto"/>
            </w:tcBorders>
            <w:shd w:val="clear" w:color="auto" w:fill="9CC2E5" w:themeFill="accent1" w:themeFillTint="99"/>
            <w:vAlign w:val="center"/>
          </w:tcPr>
          <w:p w14:paraId="6635F270" w14:textId="552692A4" w:rsidR="00C267B1" w:rsidRPr="00FE475E" w:rsidRDefault="00C267B1" w:rsidP="00FE475E">
            <w:pPr>
              <w:pStyle w:val="normal1"/>
              <w:spacing w:before="0" w:after="0"/>
              <w:rPr>
                <w:b/>
                <w:bCs/>
                <w:color w:val="000000" w:themeColor="text1"/>
                <w:sz w:val="24"/>
                <w:szCs w:val="24"/>
              </w:rPr>
            </w:pPr>
            <w:r w:rsidRPr="00FE475E">
              <w:rPr>
                <w:b/>
                <w:bCs/>
                <w:color w:val="000000" w:themeColor="text1"/>
                <w:sz w:val="24"/>
                <w:szCs w:val="24"/>
              </w:rPr>
              <w:t>Total (excl VAT)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1541669" w14:textId="63170398" w:rsidR="00C267B1" w:rsidRPr="00FE475E" w:rsidRDefault="00C267B1" w:rsidP="00FE475E">
            <w:pPr>
              <w:pStyle w:val="normal1"/>
              <w:spacing w:before="0" w:after="0"/>
              <w:jc w:val="right"/>
              <w:rPr>
                <w:b/>
                <w:bCs/>
                <w:sz w:val="24"/>
                <w:szCs w:val="24"/>
              </w:rPr>
            </w:pPr>
            <w:r w:rsidRPr="00FE475E">
              <w:rPr>
                <w:b/>
                <w:bCs/>
                <w:sz w:val="24"/>
                <w:szCs w:val="24"/>
              </w:rPr>
              <w:t>3,950</w:t>
            </w:r>
          </w:p>
        </w:tc>
      </w:tr>
      <w:tr w:rsidR="00C267B1" w:rsidRPr="00FE475E" w14:paraId="39F7C5CF" w14:textId="6BB4F85F" w:rsidTr="00C267B1">
        <w:trPr>
          <w:trHeight w:val="300"/>
        </w:trPr>
        <w:tc>
          <w:tcPr>
            <w:tcW w:w="2835" w:type="dxa"/>
            <w:tcBorders>
              <w:top w:val="single" w:sz="4" w:space="0" w:color="auto"/>
              <w:bottom w:val="single" w:sz="4" w:space="0" w:color="auto"/>
              <w:right w:val="single" w:sz="4" w:space="0" w:color="auto"/>
            </w:tcBorders>
            <w:shd w:val="clear" w:color="auto" w:fill="auto"/>
            <w:vAlign w:val="center"/>
          </w:tcPr>
          <w:p w14:paraId="4BE8517E" w14:textId="56169EA0"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VAT</w:t>
            </w:r>
          </w:p>
        </w:tc>
        <w:tc>
          <w:tcPr>
            <w:tcW w:w="2405" w:type="dxa"/>
            <w:tcBorders>
              <w:top w:val="single" w:sz="4" w:space="0" w:color="auto"/>
              <w:left w:val="single" w:sz="4" w:space="0" w:color="auto"/>
              <w:bottom w:val="single" w:sz="4" w:space="0" w:color="auto"/>
              <w:right w:val="single" w:sz="4" w:space="0" w:color="auto"/>
            </w:tcBorders>
          </w:tcPr>
          <w:p w14:paraId="18A94BCD" w14:textId="3B258628" w:rsidR="00C267B1" w:rsidRPr="00FE475E" w:rsidRDefault="00C267B1" w:rsidP="00FE475E">
            <w:pPr>
              <w:pStyle w:val="normal1"/>
              <w:spacing w:before="0" w:after="0"/>
              <w:jc w:val="right"/>
              <w:rPr>
                <w:sz w:val="24"/>
                <w:szCs w:val="24"/>
              </w:rPr>
            </w:pPr>
            <w:r w:rsidRPr="00FE475E">
              <w:rPr>
                <w:sz w:val="24"/>
                <w:szCs w:val="24"/>
              </w:rPr>
              <w:t>791</w:t>
            </w:r>
          </w:p>
        </w:tc>
      </w:tr>
      <w:tr w:rsidR="00C267B1" w:rsidRPr="00FE475E" w14:paraId="60438438" w14:textId="31CDB18B" w:rsidTr="00C267B1">
        <w:trPr>
          <w:trHeight w:val="300"/>
        </w:trPr>
        <w:tc>
          <w:tcPr>
            <w:tcW w:w="2835" w:type="dxa"/>
            <w:tcBorders>
              <w:top w:val="single" w:sz="4" w:space="0" w:color="auto"/>
              <w:bottom w:val="single" w:sz="4" w:space="0" w:color="auto"/>
              <w:right w:val="single" w:sz="4" w:space="0" w:color="auto"/>
            </w:tcBorders>
            <w:shd w:val="clear" w:color="auto" w:fill="auto"/>
            <w:vAlign w:val="center"/>
          </w:tcPr>
          <w:p w14:paraId="391F754A" w14:textId="6E6CCF97" w:rsidR="00C267B1" w:rsidRPr="00FE475E" w:rsidRDefault="00C267B1" w:rsidP="00FE475E">
            <w:pPr>
              <w:pStyle w:val="normal1"/>
              <w:spacing w:before="0" w:after="0"/>
              <w:rPr>
                <w:color w:val="000000" w:themeColor="text1"/>
                <w:sz w:val="24"/>
                <w:szCs w:val="24"/>
              </w:rPr>
            </w:pPr>
            <w:r w:rsidRPr="00FE475E">
              <w:rPr>
                <w:color w:val="000000" w:themeColor="text1"/>
                <w:sz w:val="24"/>
                <w:szCs w:val="24"/>
              </w:rPr>
              <w:t>Less Recoverable VAT</w:t>
            </w:r>
          </w:p>
        </w:tc>
        <w:tc>
          <w:tcPr>
            <w:tcW w:w="2405" w:type="dxa"/>
            <w:tcBorders>
              <w:top w:val="single" w:sz="4" w:space="0" w:color="auto"/>
              <w:left w:val="single" w:sz="4" w:space="0" w:color="auto"/>
              <w:bottom w:val="single" w:sz="4" w:space="0" w:color="auto"/>
              <w:right w:val="single" w:sz="4" w:space="0" w:color="auto"/>
            </w:tcBorders>
          </w:tcPr>
          <w:p w14:paraId="3B20F292" w14:textId="6F04FA54" w:rsidR="00C267B1" w:rsidRPr="00FE475E" w:rsidRDefault="00C267B1" w:rsidP="00FE475E">
            <w:pPr>
              <w:pStyle w:val="normal1"/>
              <w:spacing w:before="0" w:after="0"/>
              <w:jc w:val="right"/>
              <w:rPr>
                <w:sz w:val="24"/>
                <w:szCs w:val="24"/>
              </w:rPr>
            </w:pPr>
            <w:r w:rsidRPr="00FE475E">
              <w:rPr>
                <w:sz w:val="24"/>
                <w:szCs w:val="24"/>
              </w:rPr>
              <w:t>-127</w:t>
            </w:r>
          </w:p>
        </w:tc>
      </w:tr>
      <w:tr w:rsidR="00C267B1" w:rsidRPr="00FE475E" w14:paraId="61A0EB8F" w14:textId="7A06930B" w:rsidTr="00C267B1">
        <w:trPr>
          <w:trHeight w:val="241"/>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0D430809" w14:textId="4D90C161" w:rsidR="00C267B1" w:rsidRPr="00FE475E" w:rsidRDefault="00C267B1" w:rsidP="00FE475E">
            <w:pPr>
              <w:pStyle w:val="normal1"/>
              <w:spacing w:before="0" w:after="0"/>
              <w:rPr>
                <w:b/>
                <w:bCs/>
                <w:color w:val="000000"/>
                <w:sz w:val="24"/>
                <w:szCs w:val="24"/>
                <w:lang w:eastAsia="en-GB"/>
              </w:rPr>
            </w:pPr>
            <w:r w:rsidRPr="00FE475E">
              <w:rPr>
                <w:b/>
                <w:color w:val="000000" w:themeColor="text1"/>
                <w:sz w:val="24"/>
                <w:szCs w:val="24"/>
              </w:rPr>
              <w:t>Outturn Cost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943FC30" w14:textId="4E8B16D3" w:rsidR="00C267B1" w:rsidRPr="00FE475E" w:rsidRDefault="00C267B1" w:rsidP="00FE475E">
            <w:pPr>
              <w:pStyle w:val="normal1"/>
              <w:spacing w:before="0" w:after="0"/>
              <w:jc w:val="right"/>
              <w:rPr>
                <w:b/>
                <w:bCs/>
                <w:sz w:val="24"/>
                <w:szCs w:val="24"/>
              </w:rPr>
            </w:pPr>
            <w:r w:rsidRPr="00FE475E">
              <w:rPr>
                <w:b/>
                <w:bCs/>
                <w:sz w:val="24"/>
                <w:szCs w:val="24"/>
              </w:rPr>
              <w:t>4,614</w:t>
            </w:r>
          </w:p>
        </w:tc>
      </w:tr>
    </w:tbl>
    <w:p w14:paraId="1A340B52" w14:textId="77777777" w:rsidR="001F7193" w:rsidRPr="00FE475E" w:rsidRDefault="001F7193" w:rsidP="00FE475E">
      <w:pPr>
        <w:spacing w:after="0" w:line="240" w:lineRule="auto"/>
        <w:jc w:val="both"/>
        <w:rPr>
          <w:rFonts w:ascii="Arial" w:hAnsi="Arial" w:cs="Arial"/>
          <w:sz w:val="24"/>
          <w:szCs w:val="24"/>
        </w:rPr>
      </w:pPr>
    </w:p>
    <w:p w14:paraId="1498EC3C" w14:textId="77777777" w:rsidR="008F6D70" w:rsidRPr="00FE475E" w:rsidRDefault="008F6D70" w:rsidP="00FE475E">
      <w:pPr>
        <w:spacing w:after="0" w:line="240" w:lineRule="auto"/>
        <w:jc w:val="both"/>
        <w:rPr>
          <w:rFonts w:ascii="Arial" w:hAnsi="Arial" w:cs="Arial"/>
          <w:b/>
          <w:bCs/>
          <w:sz w:val="24"/>
          <w:szCs w:val="24"/>
          <w:u w:val="single"/>
        </w:rPr>
      </w:pPr>
      <w:r w:rsidRPr="00FE475E">
        <w:rPr>
          <w:rFonts w:ascii="Arial" w:hAnsi="Arial" w:cs="Arial"/>
          <w:b/>
          <w:bCs/>
          <w:sz w:val="24"/>
          <w:szCs w:val="24"/>
          <w:u w:val="single"/>
        </w:rPr>
        <w:t>Revenue Costs</w:t>
      </w:r>
    </w:p>
    <w:p w14:paraId="1C4E53C0" w14:textId="77777777" w:rsidR="00084F9C" w:rsidRPr="00FE475E" w:rsidRDefault="00084F9C" w:rsidP="00FE475E">
      <w:pPr>
        <w:spacing w:after="0" w:line="240" w:lineRule="auto"/>
        <w:jc w:val="both"/>
        <w:rPr>
          <w:rFonts w:ascii="Arial" w:hAnsi="Arial" w:cs="Arial"/>
          <w:sz w:val="24"/>
          <w:szCs w:val="24"/>
        </w:rPr>
      </w:pPr>
    </w:p>
    <w:p w14:paraId="0BD8AA55" w14:textId="216F201E" w:rsidR="00484243" w:rsidRPr="00FE475E" w:rsidRDefault="00B459CF" w:rsidP="00FE475E">
      <w:pPr>
        <w:spacing w:after="0" w:line="240" w:lineRule="auto"/>
        <w:jc w:val="both"/>
        <w:rPr>
          <w:rFonts w:ascii="Arial" w:hAnsi="Arial" w:cs="Arial"/>
          <w:sz w:val="24"/>
          <w:szCs w:val="24"/>
        </w:rPr>
      </w:pPr>
      <w:r w:rsidRPr="00FE475E">
        <w:rPr>
          <w:rFonts w:ascii="Arial" w:hAnsi="Arial" w:cs="Arial"/>
          <w:sz w:val="24"/>
          <w:szCs w:val="24"/>
        </w:rPr>
        <w:t xml:space="preserve">The only revenue costs included in this case are those related to the capital above. Given the current financial </w:t>
      </w:r>
      <w:r w:rsidR="00DA5C82" w:rsidRPr="00FE475E">
        <w:rPr>
          <w:noProof/>
        </w:rPr>
        <mc:AlternateContent>
          <mc:Choice Requires="wpi">
            <w:drawing>
              <wp:anchor distT="0" distB="0" distL="114300" distR="114300" simplePos="0" relativeHeight="251674624" behindDoc="0" locked="0" layoutInCell="1" allowOverlap="1" wp14:anchorId="7AEE8603" wp14:editId="2B982C88">
                <wp:simplePos x="0" y="0"/>
                <wp:positionH relativeFrom="column">
                  <wp:posOffset>572490</wp:posOffset>
                </wp:positionH>
                <wp:positionV relativeFrom="paragraph">
                  <wp:posOffset>2640590</wp:posOffset>
                </wp:positionV>
                <wp:extent cx="2142360" cy="360"/>
                <wp:effectExtent l="57150" t="38100" r="48895" b="57150"/>
                <wp:wrapNone/>
                <wp:docPr id="1811530317" name="Ink 6"/>
                <wp:cNvGraphicFramePr/>
                <a:graphic xmlns:a="http://schemas.openxmlformats.org/drawingml/2006/main">
                  <a:graphicData uri="http://schemas.microsoft.com/office/word/2010/wordprocessingInk">
                    <w14:contentPart bwMode="auto" r:id="rId11">
                      <w14:nvContentPartPr>
                        <w14:cNvContentPartPr/>
                      </w14:nvContentPartPr>
                      <w14:xfrm>
                        <a:off x="0" y="0"/>
                        <a:ext cx="2142360" cy="360"/>
                      </w14:xfrm>
                    </w14:contentPart>
                  </a:graphicData>
                </a:graphic>
              </wp:anchor>
            </w:drawing>
          </mc:Choice>
          <mc:Fallback xmlns:w16du="http://schemas.microsoft.com/office/word/2023/wordml/word16du" xmlns:oel="http://schemas.microsoft.com/office/2019/extlst">
            <w:pict>
              <v:shape w14:anchorId="34183FF5" id="Ink 6" o:spid="_x0000_s1026" type="#_x0000_t75" style="position:absolute;margin-left:44.4pt;margin-top:207.2pt;width:170.15pt;height:1.4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">
                <v:imagedata r:id="rId25" o:title=""/>
              </v:shape>
            </w:pict>
          </mc:Fallback>
        </mc:AlternateContent>
      </w:r>
      <w:r w:rsidRPr="00FE475E">
        <w:rPr>
          <w:rFonts w:ascii="Arial" w:hAnsi="Arial" w:cs="Arial"/>
          <w:sz w:val="24"/>
          <w:szCs w:val="24"/>
        </w:rPr>
        <w:t xml:space="preserve">environment and considering the complexities involved in the commissioning of theatre activity post-COVID, any considerations of the specifics of theatre capacity, service performance and recovery need to be considered </w:t>
      </w:r>
      <w:r w:rsidRPr="00FE475E">
        <w:rPr>
          <w:rFonts w:ascii="Arial" w:hAnsi="Arial" w:cs="Arial"/>
          <w:sz w:val="24"/>
          <w:szCs w:val="24"/>
        </w:rPr>
        <w:lastRenderedPageBreak/>
        <w:t xml:space="preserve">separately from the development of the infrastructure, which is considered to only be strengthened by this separation. </w:t>
      </w:r>
    </w:p>
    <w:p w14:paraId="3F2FDA04" w14:textId="77777777" w:rsidR="00B459CF" w:rsidRPr="00FE475E" w:rsidRDefault="00B459CF" w:rsidP="00FE475E">
      <w:pPr>
        <w:spacing w:after="0" w:line="240" w:lineRule="auto"/>
        <w:jc w:val="both"/>
        <w:rPr>
          <w:rFonts w:ascii="Arial" w:hAnsi="Arial" w:cs="Arial"/>
          <w:sz w:val="24"/>
          <w:szCs w:val="24"/>
        </w:rPr>
      </w:pPr>
    </w:p>
    <w:p w14:paraId="501D7322" w14:textId="29CBB15B" w:rsidR="00B459CF" w:rsidRPr="00FE475E" w:rsidRDefault="00B459CF" w:rsidP="00FE475E">
      <w:pPr>
        <w:spacing w:after="0" w:line="240" w:lineRule="auto"/>
        <w:jc w:val="both"/>
        <w:rPr>
          <w:rFonts w:ascii="Arial" w:hAnsi="Arial" w:cs="Arial"/>
          <w:sz w:val="24"/>
          <w:szCs w:val="24"/>
        </w:rPr>
      </w:pPr>
      <w:r w:rsidRPr="00FE475E">
        <w:rPr>
          <w:rFonts w:ascii="Arial" w:hAnsi="Arial" w:cs="Arial"/>
          <w:sz w:val="24"/>
          <w:szCs w:val="24"/>
        </w:rPr>
        <w:t>The assumption underpinning this case is that allocated theatre capacity and funding will remain at the current levels until such time as a future business case is put forward, or alternative commissioning mechanism as determined by the Theatre Board and its governance structure, to support the commissioning of additional capacity above these levels.</w:t>
      </w:r>
    </w:p>
    <w:p w14:paraId="065FCB1A" w14:textId="23FF4C29" w:rsidR="00B459CF" w:rsidRPr="00FE475E" w:rsidRDefault="00B459CF" w:rsidP="00FE475E">
      <w:pPr>
        <w:spacing w:after="0" w:line="240" w:lineRule="auto"/>
        <w:jc w:val="both"/>
        <w:rPr>
          <w:rFonts w:ascii="Arial" w:hAnsi="Arial" w:cs="Arial"/>
          <w:sz w:val="24"/>
          <w:szCs w:val="24"/>
        </w:rPr>
      </w:pPr>
    </w:p>
    <w:p w14:paraId="14197EB7" w14:textId="3D2A995E" w:rsidR="00B459CF" w:rsidRPr="00FE475E" w:rsidRDefault="00B459CF" w:rsidP="00FE475E">
      <w:pPr>
        <w:spacing w:after="0" w:line="240" w:lineRule="auto"/>
        <w:jc w:val="both"/>
        <w:rPr>
          <w:rFonts w:ascii="Arial" w:hAnsi="Arial" w:cs="Arial"/>
          <w:b/>
          <w:bCs/>
          <w:sz w:val="24"/>
          <w:szCs w:val="24"/>
        </w:rPr>
      </w:pPr>
      <w:r w:rsidRPr="00FE475E">
        <w:rPr>
          <w:rFonts w:ascii="Arial" w:hAnsi="Arial" w:cs="Arial"/>
          <w:b/>
          <w:bCs/>
          <w:sz w:val="24"/>
          <w:szCs w:val="24"/>
        </w:rPr>
        <w:t>Revenue Requirements (£000 incl. VAT)</w:t>
      </w:r>
    </w:p>
    <w:p w14:paraId="264A7182" w14:textId="10F15136" w:rsidR="00B459CF" w:rsidRPr="00FE475E" w:rsidRDefault="00B459CF" w:rsidP="00FE475E">
      <w:pPr>
        <w:spacing w:after="0" w:line="240" w:lineRule="auto"/>
        <w:jc w:val="both"/>
        <w:rPr>
          <w:rFonts w:ascii="Arial" w:hAnsi="Arial" w:cs="Arial"/>
          <w:b/>
          <w:bCs/>
          <w:sz w:val="24"/>
          <w:szCs w:val="24"/>
        </w:rPr>
      </w:pPr>
    </w:p>
    <w:tbl>
      <w:tblPr>
        <w:tblW w:w="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405"/>
      </w:tblGrid>
      <w:tr w:rsidR="00B459CF" w:rsidRPr="00FE475E" w14:paraId="6F612CEF" w14:textId="77777777" w:rsidTr="004E310E">
        <w:trPr>
          <w:trHeight w:val="300"/>
        </w:trPr>
        <w:tc>
          <w:tcPr>
            <w:tcW w:w="283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02D9A352" w14:textId="77777777" w:rsidR="00B459CF" w:rsidRPr="00FE475E" w:rsidRDefault="00B459CF" w:rsidP="00FE475E">
            <w:pPr>
              <w:pStyle w:val="normal1"/>
              <w:spacing w:before="0" w:after="0"/>
              <w:rPr>
                <w:b/>
                <w:sz w:val="24"/>
                <w:szCs w:val="24"/>
              </w:rPr>
            </w:pP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725B2AE5" w14:textId="77777777" w:rsidR="00B459CF" w:rsidRPr="00FE475E" w:rsidRDefault="00B459CF" w:rsidP="00FE475E">
            <w:pPr>
              <w:pStyle w:val="TableTextBold"/>
              <w:jc w:val="center"/>
              <w:rPr>
                <w:sz w:val="24"/>
                <w:szCs w:val="24"/>
              </w:rPr>
            </w:pPr>
            <w:r w:rsidRPr="00FE475E">
              <w:rPr>
                <w:sz w:val="24"/>
                <w:szCs w:val="24"/>
              </w:rPr>
              <w:t>Option 3</w:t>
            </w:r>
          </w:p>
          <w:p w14:paraId="2E89968B" w14:textId="77777777" w:rsidR="00B459CF" w:rsidRPr="00FE475E" w:rsidRDefault="00B459CF" w:rsidP="00FE475E">
            <w:pPr>
              <w:pStyle w:val="normal1"/>
              <w:spacing w:before="0" w:after="0"/>
              <w:jc w:val="center"/>
              <w:rPr>
                <w:b/>
                <w:sz w:val="24"/>
                <w:szCs w:val="24"/>
              </w:rPr>
            </w:pPr>
            <w:r w:rsidRPr="00FE475E">
              <w:rPr>
                <w:b/>
                <w:bCs/>
                <w:sz w:val="24"/>
                <w:szCs w:val="24"/>
              </w:rPr>
              <w:t>Preferred Option</w:t>
            </w:r>
          </w:p>
        </w:tc>
      </w:tr>
      <w:tr w:rsidR="00B459CF" w:rsidRPr="00FE475E" w14:paraId="1B008AB9" w14:textId="77777777" w:rsidTr="004E310E">
        <w:trPr>
          <w:trHeight w:val="132"/>
        </w:trPr>
        <w:tc>
          <w:tcPr>
            <w:tcW w:w="2835" w:type="dxa"/>
            <w:tcBorders>
              <w:top w:val="single" w:sz="4" w:space="0" w:color="auto"/>
              <w:bottom w:val="single" w:sz="4" w:space="0" w:color="auto"/>
              <w:right w:val="single" w:sz="4" w:space="0" w:color="auto"/>
            </w:tcBorders>
            <w:shd w:val="clear" w:color="auto" w:fill="auto"/>
            <w:vAlign w:val="center"/>
            <w:hideMark/>
          </w:tcPr>
          <w:p w14:paraId="7E05AFE0" w14:textId="77777777"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Works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3B3929AC" w14:textId="10C36549" w:rsidR="00B459CF" w:rsidRPr="00FE475E" w:rsidRDefault="00B459CF" w:rsidP="00FE475E">
            <w:pPr>
              <w:pStyle w:val="normal1"/>
              <w:spacing w:before="0" w:after="0"/>
              <w:jc w:val="right"/>
              <w:rPr>
                <w:sz w:val="24"/>
                <w:szCs w:val="24"/>
              </w:rPr>
            </w:pPr>
            <w:r w:rsidRPr="00FE475E">
              <w:rPr>
                <w:sz w:val="24"/>
                <w:szCs w:val="24"/>
              </w:rPr>
              <w:t xml:space="preserve">10 </w:t>
            </w:r>
          </w:p>
        </w:tc>
      </w:tr>
      <w:tr w:rsidR="00B459CF" w:rsidRPr="00FE475E" w14:paraId="7A383CE4" w14:textId="77777777" w:rsidTr="004E310E">
        <w:trPr>
          <w:trHeight w:val="132"/>
        </w:trPr>
        <w:tc>
          <w:tcPr>
            <w:tcW w:w="2835" w:type="dxa"/>
            <w:tcBorders>
              <w:top w:val="single" w:sz="4" w:space="0" w:color="auto"/>
              <w:bottom w:val="single" w:sz="4" w:space="0" w:color="auto"/>
              <w:right w:val="single" w:sz="4" w:space="0" w:color="auto"/>
            </w:tcBorders>
            <w:shd w:val="clear" w:color="auto" w:fill="auto"/>
            <w:vAlign w:val="center"/>
          </w:tcPr>
          <w:p w14:paraId="7ED68982" w14:textId="77777777"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OR1</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07664A2C" w14:textId="1D6B8AEC" w:rsidR="00B459CF" w:rsidRPr="00FE475E" w:rsidRDefault="00B459CF" w:rsidP="00FE475E">
            <w:pPr>
              <w:pStyle w:val="normal1"/>
              <w:spacing w:before="0" w:after="0"/>
              <w:jc w:val="right"/>
              <w:rPr>
                <w:sz w:val="24"/>
                <w:szCs w:val="24"/>
              </w:rPr>
            </w:pPr>
            <w:r w:rsidRPr="00FE475E">
              <w:rPr>
                <w:sz w:val="24"/>
                <w:szCs w:val="24"/>
              </w:rPr>
              <w:t>38</w:t>
            </w:r>
          </w:p>
        </w:tc>
      </w:tr>
      <w:tr w:rsidR="00B459CF" w:rsidRPr="00FE475E" w14:paraId="4474D8AD" w14:textId="77777777" w:rsidTr="004E310E">
        <w:trPr>
          <w:trHeight w:val="300"/>
        </w:trPr>
        <w:tc>
          <w:tcPr>
            <w:tcW w:w="2835" w:type="dxa"/>
            <w:tcBorders>
              <w:top w:val="single" w:sz="4" w:space="0" w:color="auto"/>
              <w:bottom w:val="single" w:sz="4" w:space="0" w:color="auto"/>
              <w:right w:val="single" w:sz="4" w:space="0" w:color="auto"/>
            </w:tcBorders>
            <w:shd w:val="clear" w:color="auto" w:fill="auto"/>
            <w:vAlign w:val="center"/>
            <w:hideMark/>
          </w:tcPr>
          <w:p w14:paraId="5A84FEE6" w14:textId="77777777" w:rsidR="00B459CF" w:rsidRPr="00FE475E" w:rsidRDefault="00B459CF" w:rsidP="00FE475E">
            <w:pPr>
              <w:pStyle w:val="normal1"/>
              <w:spacing w:before="0" w:after="0"/>
              <w:rPr>
                <w:color w:val="000000"/>
                <w:sz w:val="24"/>
                <w:szCs w:val="24"/>
                <w:lang w:eastAsia="en-GB"/>
              </w:rPr>
            </w:pPr>
            <w:r w:rsidRPr="00FE475E">
              <w:rPr>
                <w:color w:val="000000" w:themeColor="text1"/>
                <w:sz w:val="24"/>
                <w:szCs w:val="24"/>
              </w:rPr>
              <w:t>Equipment Costs</w:t>
            </w:r>
          </w:p>
        </w:tc>
        <w:tc>
          <w:tcPr>
            <w:tcW w:w="2405" w:type="dxa"/>
            <w:tcBorders>
              <w:top w:val="single" w:sz="4" w:space="0" w:color="auto"/>
              <w:left w:val="single" w:sz="4" w:space="0" w:color="auto"/>
              <w:bottom w:val="single" w:sz="4" w:space="0" w:color="auto"/>
              <w:right w:val="single" w:sz="4" w:space="0" w:color="auto"/>
            </w:tcBorders>
            <w:shd w:val="clear" w:color="auto" w:fill="auto"/>
          </w:tcPr>
          <w:p w14:paraId="3B339200" w14:textId="4938C221" w:rsidR="00B459CF" w:rsidRPr="00FE475E" w:rsidRDefault="00FB2FC8" w:rsidP="00FE475E">
            <w:pPr>
              <w:pStyle w:val="normal1"/>
              <w:spacing w:before="0" w:after="0"/>
              <w:jc w:val="right"/>
              <w:rPr>
                <w:sz w:val="24"/>
                <w:szCs w:val="24"/>
              </w:rPr>
            </w:pPr>
            <w:r w:rsidRPr="00FE475E">
              <w:rPr>
                <w:sz w:val="24"/>
                <w:szCs w:val="24"/>
              </w:rPr>
              <w:t>133</w:t>
            </w:r>
          </w:p>
        </w:tc>
      </w:tr>
      <w:tr w:rsidR="00B459CF" w:rsidRPr="00FE475E" w14:paraId="713FF896" w14:textId="77777777" w:rsidTr="004E310E">
        <w:trPr>
          <w:trHeight w:val="241"/>
        </w:trPr>
        <w:tc>
          <w:tcPr>
            <w:tcW w:w="2835" w:type="dxa"/>
            <w:tcBorders>
              <w:top w:val="single" w:sz="4" w:space="0" w:color="auto"/>
              <w:bottom w:val="single" w:sz="4" w:space="0" w:color="auto"/>
              <w:right w:val="single" w:sz="4" w:space="0" w:color="auto"/>
            </w:tcBorders>
            <w:shd w:val="clear" w:color="auto" w:fill="9CC2E5" w:themeFill="accent1" w:themeFillTint="99"/>
            <w:vAlign w:val="center"/>
            <w:hideMark/>
          </w:tcPr>
          <w:p w14:paraId="51A9340C" w14:textId="77777777" w:rsidR="00B459CF" w:rsidRPr="00FE475E" w:rsidRDefault="00B459CF" w:rsidP="00FE475E">
            <w:pPr>
              <w:pStyle w:val="normal1"/>
              <w:spacing w:before="0" w:after="0"/>
              <w:rPr>
                <w:b/>
                <w:bCs/>
                <w:color w:val="000000"/>
                <w:sz w:val="24"/>
                <w:szCs w:val="24"/>
                <w:lang w:eastAsia="en-GB"/>
              </w:rPr>
            </w:pPr>
            <w:r w:rsidRPr="00FE475E">
              <w:rPr>
                <w:b/>
                <w:color w:val="000000" w:themeColor="text1"/>
                <w:sz w:val="24"/>
                <w:szCs w:val="24"/>
              </w:rPr>
              <w:t>Project Cost</w:t>
            </w:r>
          </w:p>
        </w:tc>
        <w:tc>
          <w:tcPr>
            <w:tcW w:w="240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33E89F9" w14:textId="3AB1A39B" w:rsidR="00B459CF" w:rsidRPr="00FE475E" w:rsidRDefault="008165D8" w:rsidP="00FE475E">
            <w:pPr>
              <w:pStyle w:val="normal1"/>
              <w:spacing w:before="0" w:after="0"/>
              <w:jc w:val="right"/>
              <w:rPr>
                <w:b/>
                <w:bCs/>
                <w:sz w:val="24"/>
                <w:szCs w:val="24"/>
              </w:rPr>
            </w:pPr>
            <w:r w:rsidRPr="00FE475E">
              <w:rPr>
                <w:b/>
                <w:bCs/>
                <w:sz w:val="24"/>
                <w:szCs w:val="24"/>
              </w:rPr>
              <w:t>1</w:t>
            </w:r>
            <w:r w:rsidR="00FB2FC8" w:rsidRPr="00FE475E">
              <w:rPr>
                <w:b/>
                <w:bCs/>
                <w:sz w:val="24"/>
                <w:szCs w:val="24"/>
              </w:rPr>
              <w:t>81</w:t>
            </w:r>
          </w:p>
        </w:tc>
      </w:tr>
    </w:tbl>
    <w:p w14:paraId="14C534F3" w14:textId="77777777" w:rsidR="00B459CF" w:rsidRPr="00FE475E" w:rsidRDefault="00B459CF" w:rsidP="00FE475E">
      <w:pPr>
        <w:spacing w:after="0" w:line="240" w:lineRule="auto"/>
        <w:jc w:val="both"/>
        <w:rPr>
          <w:rFonts w:ascii="Arial" w:hAnsi="Arial" w:cs="Arial"/>
          <w:b/>
          <w:bCs/>
          <w:sz w:val="24"/>
          <w:szCs w:val="24"/>
        </w:rPr>
      </w:pPr>
    </w:p>
    <w:p w14:paraId="66950460" w14:textId="7DD5CD55" w:rsidR="00371C87" w:rsidRPr="00FE475E" w:rsidRDefault="00371C87" w:rsidP="00FE475E">
      <w:pPr>
        <w:spacing w:after="0" w:line="240" w:lineRule="auto"/>
        <w:jc w:val="both"/>
        <w:rPr>
          <w:rFonts w:ascii="Arial" w:hAnsi="Arial" w:cs="Arial"/>
          <w:b/>
          <w:color w:val="FF0000"/>
          <w:sz w:val="24"/>
          <w:szCs w:val="24"/>
        </w:rPr>
      </w:pPr>
    </w:p>
    <w:p w14:paraId="3960F266" w14:textId="77777777" w:rsidR="00CE3D0F" w:rsidRPr="00FE475E" w:rsidRDefault="00CE3D0F" w:rsidP="00FE475E">
      <w:pPr>
        <w:pStyle w:val="ListParagraph"/>
        <w:numPr>
          <w:ilvl w:val="0"/>
          <w:numId w:val="1"/>
        </w:numPr>
        <w:spacing w:after="0" w:line="240" w:lineRule="auto"/>
        <w:ind w:hanging="644"/>
        <w:rPr>
          <w:b/>
          <w:color w:val="000000" w:themeColor="text1"/>
        </w:rPr>
      </w:pPr>
      <w:r w:rsidRPr="00FE475E">
        <w:rPr>
          <w:rFonts w:ascii="Arial" w:hAnsi="Arial" w:cs="Arial"/>
          <w:b/>
          <w:bCs/>
          <w:sz w:val="24"/>
          <w:szCs w:val="24"/>
        </w:rPr>
        <w:t>INDICATIVE PROGRAMME</w:t>
      </w:r>
    </w:p>
    <w:p w14:paraId="573FFE0F" w14:textId="77777777" w:rsidR="00CE3D0F" w:rsidRPr="00FE475E" w:rsidRDefault="00CE3D0F" w:rsidP="00FE475E">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67290C" w:rsidRPr="00FE475E" w14:paraId="64395BEC" w14:textId="77777777" w:rsidTr="00206206">
        <w:trPr>
          <w:tblHeader/>
          <w:jc w:val="right"/>
        </w:trPr>
        <w:tc>
          <w:tcPr>
            <w:tcW w:w="3277" w:type="pct"/>
            <w:shd w:val="clear" w:color="auto" w:fill="9CC2E5"/>
            <w:vAlign w:val="center"/>
          </w:tcPr>
          <w:p w14:paraId="4D025878" w14:textId="59E356DA" w:rsidR="0067290C" w:rsidRPr="00FE475E" w:rsidRDefault="0067290C" w:rsidP="00FE475E">
            <w:pPr>
              <w:pStyle w:val="Tableheading"/>
              <w:rPr>
                <w:sz w:val="24"/>
              </w:rPr>
            </w:pPr>
            <w:r w:rsidRPr="00FE475E">
              <w:rPr>
                <w:rFonts w:cs="Arial"/>
                <w:b w:val="0"/>
                <w:bCs/>
                <w:color w:val="000000"/>
                <w:kern w:val="24"/>
                <w:sz w:val="24"/>
              </w:rPr>
              <w:t>Milestone Activity </w:t>
            </w:r>
          </w:p>
        </w:tc>
        <w:tc>
          <w:tcPr>
            <w:tcW w:w="1723" w:type="pct"/>
            <w:shd w:val="clear" w:color="auto" w:fill="9CC2E5"/>
            <w:vAlign w:val="center"/>
          </w:tcPr>
          <w:p w14:paraId="6E08D752" w14:textId="0187D000" w:rsidR="0067290C" w:rsidRPr="00FE475E" w:rsidRDefault="0067290C" w:rsidP="00FE475E">
            <w:pPr>
              <w:pStyle w:val="Tableheading"/>
              <w:rPr>
                <w:sz w:val="24"/>
              </w:rPr>
            </w:pPr>
            <w:r w:rsidRPr="00FE475E">
              <w:rPr>
                <w:rFonts w:cs="Arial"/>
                <w:b w:val="0"/>
                <w:bCs/>
                <w:color w:val="000000"/>
                <w:kern w:val="24"/>
                <w:sz w:val="24"/>
              </w:rPr>
              <w:t>Date </w:t>
            </w:r>
          </w:p>
        </w:tc>
      </w:tr>
      <w:tr w:rsidR="0067290C" w:rsidRPr="00FE475E" w14:paraId="15078FD0" w14:textId="77777777" w:rsidTr="004B6FD2">
        <w:trPr>
          <w:jc w:val="right"/>
        </w:trPr>
        <w:tc>
          <w:tcPr>
            <w:tcW w:w="3277" w:type="pct"/>
          </w:tcPr>
          <w:p w14:paraId="078865BF" w14:textId="5924695D" w:rsidR="0067290C" w:rsidRPr="00FE475E" w:rsidRDefault="00B459CF" w:rsidP="00FE475E">
            <w:pPr>
              <w:pStyle w:val="TableText"/>
              <w:spacing w:before="0" w:after="0"/>
              <w:rPr>
                <w:rFonts w:cs="Arial"/>
                <w:sz w:val="24"/>
              </w:rPr>
            </w:pPr>
            <w:r w:rsidRPr="00FE475E">
              <w:rPr>
                <w:rFonts w:cs="Arial"/>
                <w:color w:val="000000" w:themeColor="dark1"/>
                <w:kern w:val="24"/>
                <w:sz w:val="24"/>
              </w:rPr>
              <w:t>Health</w:t>
            </w:r>
            <w:r w:rsidR="0067290C" w:rsidRPr="00FE475E">
              <w:rPr>
                <w:rFonts w:cs="Arial"/>
                <w:color w:val="000000" w:themeColor="dark1"/>
                <w:kern w:val="24"/>
                <w:sz w:val="24"/>
              </w:rPr>
              <w:t xml:space="preserve"> Board signs off BJC </w:t>
            </w:r>
          </w:p>
        </w:tc>
        <w:tc>
          <w:tcPr>
            <w:tcW w:w="1723" w:type="pct"/>
          </w:tcPr>
          <w:p w14:paraId="16B41147" w14:textId="7F62C4EB" w:rsidR="0067290C" w:rsidRPr="00FE475E" w:rsidRDefault="00B459CF" w:rsidP="00FE475E">
            <w:pPr>
              <w:pStyle w:val="TableText"/>
              <w:spacing w:before="0" w:after="0"/>
              <w:rPr>
                <w:rFonts w:cs="Arial"/>
                <w:sz w:val="24"/>
              </w:rPr>
            </w:pPr>
            <w:r w:rsidRPr="00FE475E">
              <w:rPr>
                <w:rFonts w:cs="Arial"/>
                <w:color w:val="000000" w:themeColor="dark1"/>
                <w:kern w:val="24"/>
                <w:sz w:val="24"/>
              </w:rPr>
              <w:t>Sept</w:t>
            </w:r>
            <w:r w:rsidR="0067290C" w:rsidRPr="00FE475E">
              <w:rPr>
                <w:rFonts w:cs="Arial"/>
                <w:color w:val="000000" w:themeColor="dark1"/>
                <w:kern w:val="24"/>
                <w:sz w:val="24"/>
              </w:rPr>
              <w:t xml:space="preserve"> 2024 </w:t>
            </w:r>
          </w:p>
        </w:tc>
      </w:tr>
      <w:tr w:rsidR="0067290C" w:rsidRPr="00FE475E" w14:paraId="5B6FF82C" w14:textId="77777777" w:rsidTr="004B6FD2">
        <w:trPr>
          <w:jc w:val="right"/>
        </w:trPr>
        <w:tc>
          <w:tcPr>
            <w:tcW w:w="3277" w:type="pct"/>
          </w:tcPr>
          <w:p w14:paraId="5E24C8D2" w14:textId="55305151" w:rsidR="0067290C" w:rsidRPr="00FE475E" w:rsidRDefault="0067290C" w:rsidP="00FE475E">
            <w:pPr>
              <w:pStyle w:val="TableText"/>
              <w:spacing w:before="0" w:after="0"/>
              <w:rPr>
                <w:rFonts w:cs="Arial"/>
                <w:sz w:val="24"/>
              </w:rPr>
            </w:pPr>
            <w:r w:rsidRPr="00FE475E">
              <w:rPr>
                <w:rFonts w:cs="Arial"/>
                <w:color w:val="000000" w:themeColor="dark1"/>
                <w:kern w:val="24"/>
                <w:sz w:val="24"/>
              </w:rPr>
              <w:t>Submit BJC to WGov for scrutiny and approval </w:t>
            </w:r>
          </w:p>
        </w:tc>
        <w:tc>
          <w:tcPr>
            <w:tcW w:w="1723" w:type="pct"/>
          </w:tcPr>
          <w:p w14:paraId="44390B36" w14:textId="2481E8AB" w:rsidR="0067290C" w:rsidRPr="00FE475E" w:rsidRDefault="00B459CF" w:rsidP="00FE475E">
            <w:pPr>
              <w:pStyle w:val="TableText"/>
              <w:spacing w:before="0" w:after="0"/>
              <w:rPr>
                <w:rFonts w:cs="Arial"/>
                <w:sz w:val="24"/>
              </w:rPr>
            </w:pPr>
            <w:r w:rsidRPr="00FE475E">
              <w:rPr>
                <w:rFonts w:cs="Arial"/>
                <w:color w:val="000000" w:themeColor="dark1"/>
                <w:kern w:val="24"/>
                <w:sz w:val="24"/>
              </w:rPr>
              <w:t>Sept</w:t>
            </w:r>
            <w:r w:rsidR="0067290C" w:rsidRPr="00FE475E">
              <w:rPr>
                <w:rFonts w:cs="Arial"/>
                <w:color w:val="000000" w:themeColor="dark1"/>
                <w:kern w:val="24"/>
                <w:sz w:val="24"/>
              </w:rPr>
              <w:t xml:space="preserve"> 2024 </w:t>
            </w:r>
          </w:p>
        </w:tc>
      </w:tr>
      <w:tr w:rsidR="0067290C" w:rsidRPr="00FE475E" w14:paraId="3B42E395" w14:textId="77777777" w:rsidTr="004B6FD2">
        <w:trPr>
          <w:jc w:val="right"/>
        </w:trPr>
        <w:tc>
          <w:tcPr>
            <w:tcW w:w="3277" w:type="pct"/>
          </w:tcPr>
          <w:p w14:paraId="3C4D5839" w14:textId="4024EDAE" w:rsidR="0067290C" w:rsidRPr="00FE475E" w:rsidRDefault="0067290C" w:rsidP="00FE475E">
            <w:pPr>
              <w:pStyle w:val="TableText"/>
              <w:spacing w:before="0" w:after="0"/>
              <w:rPr>
                <w:rFonts w:cs="Arial"/>
                <w:sz w:val="24"/>
              </w:rPr>
            </w:pPr>
            <w:r w:rsidRPr="00FE475E">
              <w:rPr>
                <w:rFonts w:cs="Arial"/>
                <w:color w:val="000000" w:themeColor="dark1"/>
                <w:kern w:val="24"/>
                <w:sz w:val="24"/>
              </w:rPr>
              <w:t>Enter Contract </w:t>
            </w:r>
          </w:p>
        </w:tc>
        <w:tc>
          <w:tcPr>
            <w:tcW w:w="1723" w:type="pct"/>
          </w:tcPr>
          <w:p w14:paraId="7E3E68AE" w14:textId="361AA27D" w:rsidR="0067290C" w:rsidRPr="00FE475E" w:rsidRDefault="00DB54C0" w:rsidP="00FE475E">
            <w:pPr>
              <w:pStyle w:val="TableText"/>
              <w:spacing w:before="0" w:after="0"/>
              <w:rPr>
                <w:rFonts w:cs="Arial"/>
                <w:sz w:val="24"/>
              </w:rPr>
            </w:pPr>
            <w:r w:rsidRPr="00FE475E">
              <w:rPr>
                <w:rFonts w:cs="Arial"/>
                <w:color w:val="000000" w:themeColor="dark1"/>
                <w:kern w:val="24"/>
                <w:sz w:val="24"/>
              </w:rPr>
              <w:t>Jan 2025</w:t>
            </w:r>
            <w:r w:rsidR="0067290C" w:rsidRPr="00FE475E">
              <w:rPr>
                <w:rFonts w:cs="Arial"/>
                <w:color w:val="000000" w:themeColor="dark1"/>
                <w:kern w:val="24"/>
                <w:sz w:val="24"/>
              </w:rPr>
              <w:t> </w:t>
            </w:r>
          </w:p>
        </w:tc>
      </w:tr>
      <w:tr w:rsidR="0067290C" w:rsidRPr="00FE475E" w14:paraId="40452ECD" w14:textId="77777777" w:rsidTr="004B6FD2">
        <w:trPr>
          <w:jc w:val="right"/>
        </w:trPr>
        <w:tc>
          <w:tcPr>
            <w:tcW w:w="3277" w:type="pct"/>
          </w:tcPr>
          <w:p w14:paraId="22A28FC9" w14:textId="0B080577" w:rsidR="0067290C" w:rsidRPr="00FE475E" w:rsidRDefault="00B459CF" w:rsidP="00FE475E">
            <w:pPr>
              <w:pStyle w:val="TableText"/>
              <w:spacing w:before="0" w:after="0"/>
              <w:rPr>
                <w:rFonts w:cs="Arial"/>
                <w:sz w:val="24"/>
              </w:rPr>
            </w:pPr>
            <w:r w:rsidRPr="00FE475E">
              <w:rPr>
                <w:rFonts w:cs="Arial"/>
                <w:color w:val="000000" w:themeColor="dark1"/>
                <w:kern w:val="24"/>
                <w:sz w:val="24"/>
              </w:rPr>
              <w:t xml:space="preserve">Works </w:t>
            </w:r>
          </w:p>
        </w:tc>
        <w:tc>
          <w:tcPr>
            <w:tcW w:w="1723" w:type="pct"/>
          </w:tcPr>
          <w:p w14:paraId="5172E843" w14:textId="4AD544AC" w:rsidR="0067290C" w:rsidRPr="00FE475E" w:rsidRDefault="00DB54C0" w:rsidP="00FE475E">
            <w:pPr>
              <w:pStyle w:val="TableText"/>
              <w:spacing w:before="0" w:after="0"/>
              <w:rPr>
                <w:rFonts w:cs="Arial"/>
                <w:sz w:val="24"/>
              </w:rPr>
            </w:pPr>
            <w:r w:rsidRPr="00FE475E">
              <w:rPr>
                <w:rFonts w:cs="Arial"/>
                <w:color w:val="000000" w:themeColor="dark1"/>
                <w:kern w:val="24"/>
                <w:sz w:val="24"/>
              </w:rPr>
              <w:t xml:space="preserve">Feb – </w:t>
            </w:r>
            <w:r w:rsidR="00FE475E">
              <w:rPr>
                <w:rFonts w:cs="Arial"/>
                <w:color w:val="000000" w:themeColor="dark1"/>
                <w:kern w:val="24"/>
                <w:sz w:val="24"/>
              </w:rPr>
              <w:t>June</w:t>
            </w:r>
            <w:r w:rsidRPr="00FE475E">
              <w:rPr>
                <w:rFonts w:cs="Arial"/>
                <w:color w:val="000000" w:themeColor="dark1"/>
                <w:kern w:val="24"/>
                <w:sz w:val="24"/>
              </w:rPr>
              <w:t xml:space="preserve"> 2025</w:t>
            </w:r>
          </w:p>
        </w:tc>
      </w:tr>
      <w:tr w:rsidR="00DB54C0" w:rsidRPr="00FE475E" w14:paraId="44232F90" w14:textId="77777777" w:rsidTr="004B6FD2">
        <w:trPr>
          <w:jc w:val="right"/>
        </w:trPr>
        <w:tc>
          <w:tcPr>
            <w:tcW w:w="3277" w:type="pct"/>
          </w:tcPr>
          <w:p w14:paraId="47E81541" w14:textId="39DCEAAF" w:rsidR="00DB54C0" w:rsidRPr="00FE475E" w:rsidRDefault="00DB54C0" w:rsidP="00FE475E">
            <w:pPr>
              <w:pStyle w:val="TableText"/>
              <w:spacing w:before="0" w:after="0"/>
              <w:rPr>
                <w:rFonts w:cs="Arial"/>
                <w:color w:val="000000" w:themeColor="dark1"/>
                <w:kern w:val="24"/>
                <w:sz w:val="24"/>
              </w:rPr>
            </w:pPr>
            <w:r w:rsidRPr="00FE475E">
              <w:rPr>
                <w:rFonts w:cs="Arial"/>
                <w:color w:val="000000" w:themeColor="dark1"/>
                <w:kern w:val="24"/>
                <w:sz w:val="24"/>
              </w:rPr>
              <w:t>Technical &amp; Clinical Commissioning</w:t>
            </w:r>
          </w:p>
        </w:tc>
        <w:tc>
          <w:tcPr>
            <w:tcW w:w="1723" w:type="pct"/>
          </w:tcPr>
          <w:p w14:paraId="2D843648" w14:textId="2FC66AF6" w:rsidR="00DB54C0" w:rsidRPr="00FE475E" w:rsidRDefault="00DB54C0" w:rsidP="00FE475E">
            <w:pPr>
              <w:pStyle w:val="TableText"/>
              <w:spacing w:before="0" w:after="0"/>
              <w:rPr>
                <w:rFonts w:cs="Arial"/>
                <w:color w:val="000000" w:themeColor="dark1"/>
                <w:kern w:val="24"/>
                <w:sz w:val="24"/>
              </w:rPr>
            </w:pPr>
            <w:r w:rsidRPr="00FE475E">
              <w:rPr>
                <w:rFonts w:cs="Arial"/>
                <w:color w:val="000000" w:themeColor="dark1"/>
                <w:kern w:val="24"/>
                <w:sz w:val="24"/>
              </w:rPr>
              <w:t>June</w:t>
            </w:r>
            <w:r w:rsidR="00FE475E">
              <w:rPr>
                <w:rFonts w:cs="Arial"/>
                <w:color w:val="000000" w:themeColor="dark1"/>
                <w:kern w:val="24"/>
                <w:sz w:val="24"/>
              </w:rPr>
              <w:t>/July</w:t>
            </w:r>
            <w:r w:rsidRPr="00FE475E">
              <w:rPr>
                <w:rFonts w:cs="Arial"/>
                <w:color w:val="000000" w:themeColor="dark1"/>
                <w:kern w:val="24"/>
                <w:sz w:val="24"/>
              </w:rPr>
              <w:t xml:space="preserve"> 2025 </w:t>
            </w:r>
          </w:p>
        </w:tc>
      </w:tr>
      <w:tr w:rsidR="0067290C" w:rsidRPr="00FE475E" w14:paraId="2763FF99" w14:textId="77777777" w:rsidTr="004B6FD2">
        <w:trPr>
          <w:jc w:val="right"/>
        </w:trPr>
        <w:tc>
          <w:tcPr>
            <w:tcW w:w="3277" w:type="pct"/>
          </w:tcPr>
          <w:p w14:paraId="39214DDB" w14:textId="487AB47B" w:rsidR="0067290C" w:rsidRPr="00FE475E" w:rsidRDefault="0067290C" w:rsidP="00FE475E">
            <w:pPr>
              <w:pStyle w:val="TableText"/>
              <w:spacing w:before="0" w:after="0"/>
              <w:rPr>
                <w:rFonts w:cs="Arial"/>
                <w:sz w:val="24"/>
              </w:rPr>
            </w:pPr>
            <w:r w:rsidRPr="00FE475E">
              <w:rPr>
                <w:rFonts w:cs="Arial"/>
                <w:color w:val="000000" w:themeColor="dark1"/>
                <w:kern w:val="24"/>
                <w:sz w:val="24"/>
              </w:rPr>
              <w:t>Operational </w:t>
            </w:r>
          </w:p>
        </w:tc>
        <w:tc>
          <w:tcPr>
            <w:tcW w:w="1723" w:type="pct"/>
          </w:tcPr>
          <w:p w14:paraId="4DB4AD2A" w14:textId="06E2ED79" w:rsidR="0067290C" w:rsidRPr="00FE475E" w:rsidRDefault="00DB54C0" w:rsidP="00FE475E">
            <w:pPr>
              <w:pStyle w:val="TableText"/>
              <w:spacing w:before="0" w:after="0"/>
              <w:rPr>
                <w:rFonts w:cs="Arial"/>
                <w:sz w:val="24"/>
              </w:rPr>
            </w:pPr>
            <w:r w:rsidRPr="00FE475E">
              <w:rPr>
                <w:rFonts w:cs="Arial"/>
                <w:color w:val="000000" w:themeColor="dark1"/>
                <w:kern w:val="24"/>
                <w:sz w:val="24"/>
              </w:rPr>
              <w:t>Ju</w:t>
            </w:r>
            <w:r w:rsidR="00FE475E">
              <w:rPr>
                <w:rFonts w:cs="Arial"/>
                <w:color w:val="000000" w:themeColor="dark1"/>
                <w:kern w:val="24"/>
                <w:sz w:val="24"/>
              </w:rPr>
              <w:t>ly</w:t>
            </w:r>
            <w:r w:rsidR="0067290C" w:rsidRPr="00FE475E">
              <w:rPr>
                <w:rFonts w:cs="Arial"/>
                <w:color w:val="000000" w:themeColor="dark1"/>
                <w:kern w:val="24"/>
                <w:sz w:val="24"/>
              </w:rPr>
              <w:t xml:space="preserve"> </w:t>
            </w:r>
            <w:r w:rsidR="00B459CF" w:rsidRPr="00FE475E">
              <w:rPr>
                <w:rFonts w:cs="Arial"/>
                <w:color w:val="000000" w:themeColor="dark1"/>
                <w:kern w:val="24"/>
                <w:sz w:val="24"/>
              </w:rPr>
              <w:t>20</w:t>
            </w:r>
            <w:r w:rsidR="0067290C" w:rsidRPr="00FE475E">
              <w:rPr>
                <w:rFonts w:cs="Arial"/>
                <w:color w:val="000000" w:themeColor="dark1"/>
                <w:kern w:val="24"/>
                <w:sz w:val="24"/>
              </w:rPr>
              <w:t>25 </w:t>
            </w:r>
          </w:p>
        </w:tc>
      </w:tr>
    </w:tbl>
    <w:p w14:paraId="3063A37D" w14:textId="77777777" w:rsidR="008252F4" w:rsidRPr="00FE475E" w:rsidRDefault="008252F4" w:rsidP="00FE475E">
      <w:pPr>
        <w:pStyle w:val="ListParagraph"/>
        <w:spacing w:after="0" w:line="240" w:lineRule="auto"/>
        <w:rPr>
          <w:rFonts w:ascii="Arial" w:hAnsi="Arial" w:cs="Arial"/>
          <w:b/>
          <w:sz w:val="24"/>
          <w:szCs w:val="24"/>
        </w:rPr>
      </w:pPr>
    </w:p>
    <w:p w14:paraId="7983C846" w14:textId="77777777" w:rsidR="00653AEC" w:rsidRPr="00FE475E" w:rsidRDefault="00653AEC" w:rsidP="00FE475E">
      <w:pPr>
        <w:pStyle w:val="ListParagraph"/>
        <w:numPr>
          <w:ilvl w:val="0"/>
          <w:numId w:val="1"/>
        </w:numPr>
        <w:spacing w:after="0" w:line="240" w:lineRule="auto"/>
        <w:ind w:hanging="644"/>
        <w:rPr>
          <w:rFonts w:ascii="Arial" w:hAnsi="Arial" w:cs="Arial"/>
          <w:b/>
          <w:sz w:val="24"/>
          <w:szCs w:val="24"/>
        </w:rPr>
      </w:pPr>
      <w:r w:rsidRPr="00FE475E">
        <w:rPr>
          <w:rFonts w:ascii="Arial" w:hAnsi="Arial" w:cs="Arial"/>
          <w:b/>
          <w:sz w:val="24"/>
          <w:szCs w:val="24"/>
        </w:rPr>
        <w:t>RECOMMENDATION</w:t>
      </w:r>
    </w:p>
    <w:p w14:paraId="333BF7EA" w14:textId="1230C593" w:rsidR="00DF590A" w:rsidRDefault="00943620" w:rsidP="00FE475E">
      <w:pPr>
        <w:pStyle w:val="ListParagraph"/>
        <w:numPr>
          <w:ilvl w:val="0"/>
          <w:numId w:val="32"/>
        </w:numPr>
        <w:ind w:right="96"/>
        <w:jc w:val="both"/>
        <w:rPr>
          <w:rFonts w:ascii="Arial" w:hAnsi="Arial" w:cs="Arial"/>
          <w:bCs/>
          <w:color w:val="000000" w:themeColor="text1"/>
          <w:sz w:val="24"/>
          <w:szCs w:val="24"/>
        </w:rPr>
      </w:pPr>
      <w:r w:rsidRPr="00FE475E">
        <w:rPr>
          <w:rFonts w:ascii="Arial" w:hAnsi="Arial" w:cs="Arial"/>
          <w:b/>
          <w:color w:val="000000" w:themeColor="text1"/>
          <w:sz w:val="24"/>
          <w:szCs w:val="24"/>
        </w:rPr>
        <w:t>APPROVE</w:t>
      </w:r>
      <w:r w:rsidRPr="00FE475E">
        <w:rPr>
          <w:rFonts w:ascii="Arial" w:hAnsi="Arial" w:cs="Arial"/>
          <w:bCs/>
          <w:color w:val="000000" w:themeColor="text1"/>
          <w:sz w:val="24"/>
          <w:szCs w:val="24"/>
        </w:rPr>
        <w:t xml:space="preserve"> submission of the</w:t>
      </w:r>
      <w:r w:rsidR="00DF590A" w:rsidRPr="00FE475E">
        <w:rPr>
          <w:rFonts w:ascii="Arial" w:hAnsi="Arial" w:cs="Arial"/>
          <w:bCs/>
          <w:color w:val="000000" w:themeColor="text1"/>
          <w:sz w:val="24"/>
          <w:szCs w:val="24"/>
        </w:rPr>
        <w:t xml:space="preserve"> business case to WG for capital funding support of </w:t>
      </w:r>
      <w:r w:rsidR="00DB54C0" w:rsidRPr="00FE475E">
        <w:rPr>
          <w:rFonts w:ascii="Arial" w:hAnsi="Arial" w:cs="Arial"/>
          <w:bCs/>
          <w:color w:val="000000" w:themeColor="text1"/>
          <w:sz w:val="24"/>
          <w:szCs w:val="24"/>
        </w:rPr>
        <w:t xml:space="preserve">for £4.614m </w:t>
      </w:r>
    </w:p>
    <w:p w14:paraId="3FB0C48F" w14:textId="26A7298C" w:rsidR="00C30C95" w:rsidRPr="00C30C95" w:rsidRDefault="00C30C95" w:rsidP="00FE475E">
      <w:pPr>
        <w:pStyle w:val="ListParagraph"/>
        <w:numPr>
          <w:ilvl w:val="0"/>
          <w:numId w:val="32"/>
        </w:numPr>
        <w:ind w:right="96"/>
        <w:jc w:val="both"/>
        <w:rPr>
          <w:rFonts w:ascii="Arial" w:hAnsi="Arial" w:cs="Arial"/>
          <w:bCs/>
          <w:color w:val="000000" w:themeColor="text1"/>
          <w:sz w:val="24"/>
          <w:szCs w:val="24"/>
        </w:rPr>
      </w:pPr>
      <w:r>
        <w:rPr>
          <w:rFonts w:ascii="Arial" w:hAnsi="Arial" w:cs="Arial"/>
          <w:b/>
          <w:color w:val="000000" w:themeColor="text1"/>
          <w:sz w:val="24"/>
          <w:szCs w:val="24"/>
        </w:rPr>
        <w:t xml:space="preserve">NOTE </w:t>
      </w:r>
      <w:r w:rsidRPr="00C30C95">
        <w:rPr>
          <w:rFonts w:ascii="Arial" w:hAnsi="Arial" w:cs="Arial"/>
          <w:bCs/>
          <w:color w:val="000000" w:themeColor="text1"/>
          <w:sz w:val="24"/>
          <w:szCs w:val="24"/>
        </w:rPr>
        <w:t>the business case was considered and approved by Management Board on 21</w:t>
      </w:r>
      <w:r w:rsidRPr="00C30C95">
        <w:rPr>
          <w:rFonts w:ascii="Arial" w:hAnsi="Arial" w:cs="Arial"/>
          <w:bCs/>
          <w:color w:val="000000" w:themeColor="text1"/>
          <w:sz w:val="24"/>
          <w:szCs w:val="24"/>
          <w:vertAlign w:val="superscript"/>
        </w:rPr>
        <w:t>st</w:t>
      </w:r>
      <w:r w:rsidRPr="00C30C95">
        <w:rPr>
          <w:rFonts w:ascii="Arial" w:hAnsi="Arial" w:cs="Arial"/>
          <w:bCs/>
          <w:color w:val="000000" w:themeColor="text1"/>
          <w:sz w:val="24"/>
          <w:szCs w:val="24"/>
        </w:rPr>
        <w:t xml:space="preserve"> August 2024</w:t>
      </w:r>
      <w:r>
        <w:rPr>
          <w:rFonts w:ascii="Arial" w:hAnsi="Arial" w:cs="Arial"/>
          <w:bCs/>
          <w:color w:val="000000" w:themeColor="text1"/>
          <w:sz w:val="24"/>
          <w:szCs w:val="24"/>
        </w:rPr>
        <w:t>.</w:t>
      </w:r>
    </w:p>
    <w:p w14:paraId="579A9297" w14:textId="77777777" w:rsidR="00B459CF" w:rsidRPr="00FE475E" w:rsidRDefault="00B459CF" w:rsidP="00FE475E">
      <w:pPr>
        <w:pStyle w:val="ListParagraph"/>
        <w:numPr>
          <w:ilvl w:val="0"/>
          <w:numId w:val="32"/>
        </w:numPr>
        <w:jc w:val="both"/>
        <w:rPr>
          <w:rFonts w:ascii="Arial" w:hAnsi="Arial" w:cs="Arial"/>
          <w:b/>
          <w:color w:val="000000" w:themeColor="text1"/>
          <w:sz w:val="24"/>
          <w:szCs w:val="24"/>
        </w:rPr>
      </w:pPr>
      <w:r w:rsidRPr="00FE475E">
        <w:rPr>
          <w:rFonts w:ascii="Arial" w:hAnsi="Arial" w:cs="Arial"/>
          <w:b/>
          <w:color w:val="000000" w:themeColor="text1"/>
          <w:sz w:val="24"/>
          <w:szCs w:val="24"/>
        </w:rPr>
        <w:t xml:space="preserve">NOTE </w:t>
      </w:r>
      <w:r w:rsidRPr="00FE475E">
        <w:rPr>
          <w:rFonts w:ascii="Arial" w:hAnsi="Arial" w:cs="Arial"/>
          <w:bCs/>
          <w:color w:val="000000" w:themeColor="text1"/>
          <w:sz w:val="24"/>
          <w:szCs w:val="24"/>
        </w:rPr>
        <w:t>the requirement for future business cases to address the capacity requirements of surgical services, acknowledging that further work needs to be undertaken across the Health Board to understand the funding and commissioning requirements to remedy capacity shortfalls</w:t>
      </w:r>
    </w:p>
    <w:p w14:paraId="483B09AE" w14:textId="6B6D3517" w:rsidR="009724F4" w:rsidRPr="00FE475E" w:rsidRDefault="009724F4" w:rsidP="00FE475E">
      <w:pPr>
        <w:pStyle w:val="ListParagraph"/>
        <w:numPr>
          <w:ilvl w:val="0"/>
          <w:numId w:val="32"/>
        </w:numPr>
        <w:ind w:right="96"/>
        <w:jc w:val="both"/>
        <w:rPr>
          <w:rFonts w:ascii="Arial" w:hAnsi="Arial" w:cs="Arial"/>
          <w:bCs/>
          <w:color w:val="000000" w:themeColor="text1"/>
          <w:sz w:val="24"/>
          <w:szCs w:val="24"/>
        </w:rPr>
      </w:pPr>
      <w:r w:rsidRPr="00FE475E">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E475E" w14:paraId="5A0D67A7" w14:textId="77777777" w:rsidTr="00C95B3C">
        <w:tc>
          <w:tcPr>
            <w:tcW w:w="9245" w:type="dxa"/>
            <w:gridSpan w:val="4"/>
            <w:shd w:val="clear" w:color="auto" w:fill="D5DCE4" w:themeFill="text2" w:themeFillTint="33"/>
          </w:tcPr>
          <w:p w14:paraId="405D658B" w14:textId="0F0783DE" w:rsidR="00034194" w:rsidRPr="00FE475E" w:rsidRDefault="0020539A" w:rsidP="00FE475E">
            <w:pPr>
              <w:rPr>
                <w:rFonts w:ascii="Arial" w:hAnsi="Arial" w:cs="Arial"/>
                <w:b/>
                <w:sz w:val="24"/>
                <w:szCs w:val="24"/>
              </w:rPr>
            </w:pPr>
            <w:r w:rsidRPr="00FE475E">
              <w:rPr>
                <w:rFonts w:ascii="Arial" w:hAnsi="Arial" w:cs="Arial"/>
                <w:b/>
                <w:sz w:val="24"/>
                <w:szCs w:val="24"/>
              </w:rPr>
              <w:lastRenderedPageBreak/>
              <w:t>Governance and Assurance</w:t>
            </w:r>
          </w:p>
        </w:tc>
      </w:tr>
      <w:tr w:rsidR="00F5324A" w:rsidRPr="00FE475E" w14:paraId="0C181FDF" w14:textId="77777777" w:rsidTr="00F5324A">
        <w:tc>
          <w:tcPr>
            <w:tcW w:w="1809" w:type="dxa"/>
            <w:vMerge w:val="restart"/>
          </w:tcPr>
          <w:p w14:paraId="4F4E498F" w14:textId="77777777" w:rsidR="00F5324A" w:rsidRPr="00FE475E" w:rsidRDefault="00F5324A" w:rsidP="00FE475E">
            <w:pPr>
              <w:rPr>
                <w:rFonts w:ascii="Arial" w:hAnsi="Arial" w:cs="Arial"/>
                <w:b/>
                <w:sz w:val="24"/>
                <w:szCs w:val="24"/>
              </w:rPr>
            </w:pPr>
            <w:r w:rsidRPr="00FE475E">
              <w:rPr>
                <w:rFonts w:ascii="Arial" w:hAnsi="Arial" w:cs="Arial"/>
                <w:b/>
                <w:sz w:val="24"/>
                <w:szCs w:val="24"/>
              </w:rPr>
              <w:t>Link to Enabling Objectives</w:t>
            </w:r>
          </w:p>
          <w:p w14:paraId="0968CF44" w14:textId="77777777" w:rsidR="00F5324A" w:rsidRPr="00FE475E" w:rsidRDefault="00F5324A" w:rsidP="00FE475E">
            <w:pPr>
              <w:rPr>
                <w:rFonts w:ascii="Arial" w:hAnsi="Arial" w:cs="Arial"/>
                <w:b/>
                <w:sz w:val="24"/>
                <w:szCs w:val="24"/>
              </w:rPr>
            </w:pPr>
            <w:r w:rsidRPr="00FE475E">
              <w:rPr>
                <w:rFonts w:ascii="Arial" w:hAnsi="Arial" w:cs="Arial"/>
                <w:b/>
                <w:i/>
                <w:sz w:val="18"/>
                <w:szCs w:val="24"/>
              </w:rPr>
              <w:t xml:space="preserve">(please </w:t>
            </w:r>
            <w:r w:rsidR="00133EA1" w:rsidRPr="00FE475E">
              <w:rPr>
                <w:rFonts w:ascii="Arial" w:hAnsi="Arial" w:cs="Arial"/>
                <w:b/>
                <w:i/>
                <w:sz w:val="18"/>
                <w:szCs w:val="24"/>
              </w:rPr>
              <w:t>choose</w:t>
            </w:r>
            <w:r w:rsidRPr="00FE475E">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E475E" w:rsidRDefault="00F5324A" w:rsidP="00FE475E">
            <w:pPr>
              <w:jc w:val="both"/>
              <w:rPr>
                <w:rFonts w:ascii="Arial" w:hAnsi="Arial" w:cs="Arial"/>
                <w:b/>
                <w:sz w:val="20"/>
                <w:szCs w:val="20"/>
              </w:rPr>
            </w:pPr>
            <w:r w:rsidRPr="00FE475E">
              <w:rPr>
                <w:rFonts w:ascii="Arial" w:hAnsi="Arial" w:cs="Arial"/>
                <w:b/>
                <w:sz w:val="20"/>
                <w:szCs w:val="20"/>
              </w:rPr>
              <w:t>Supporting better health and wellbeing by actively promoting and empowering people to live well in resilient communities</w:t>
            </w:r>
          </w:p>
        </w:tc>
      </w:tr>
      <w:tr w:rsidR="00F5324A" w:rsidRPr="00FE475E" w14:paraId="7811ED11" w14:textId="77777777" w:rsidTr="00F5324A">
        <w:tc>
          <w:tcPr>
            <w:tcW w:w="1809" w:type="dxa"/>
            <w:vMerge/>
          </w:tcPr>
          <w:p w14:paraId="148B623D" w14:textId="77777777" w:rsidR="00F5324A" w:rsidRPr="00FE475E" w:rsidRDefault="00F5324A" w:rsidP="00FE475E">
            <w:pPr>
              <w:rPr>
                <w:rFonts w:ascii="Arial" w:hAnsi="Arial" w:cs="Arial"/>
                <w:b/>
                <w:sz w:val="24"/>
                <w:szCs w:val="24"/>
              </w:rPr>
            </w:pPr>
          </w:p>
        </w:tc>
        <w:tc>
          <w:tcPr>
            <w:tcW w:w="5812" w:type="dxa"/>
            <w:gridSpan w:val="2"/>
          </w:tcPr>
          <w:p w14:paraId="424488CA" w14:textId="77777777" w:rsidR="00F5324A" w:rsidRPr="00FE475E" w:rsidRDefault="00F5324A" w:rsidP="00FE475E">
            <w:pPr>
              <w:rPr>
                <w:rFonts w:ascii="Arial" w:hAnsi="Arial" w:cs="Arial"/>
                <w:sz w:val="20"/>
                <w:szCs w:val="20"/>
              </w:rPr>
            </w:pPr>
            <w:r w:rsidRPr="00FE475E">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2CD7EAC8" w14:textId="77777777" w:rsidTr="00F5324A">
        <w:tc>
          <w:tcPr>
            <w:tcW w:w="1809" w:type="dxa"/>
            <w:vMerge/>
          </w:tcPr>
          <w:p w14:paraId="62C09A70" w14:textId="77777777" w:rsidR="00F5324A" w:rsidRPr="00FE475E" w:rsidRDefault="00F5324A" w:rsidP="00FE475E">
            <w:pPr>
              <w:rPr>
                <w:rFonts w:ascii="Arial" w:hAnsi="Arial" w:cs="Arial"/>
                <w:b/>
                <w:sz w:val="24"/>
                <w:szCs w:val="24"/>
              </w:rPr>
            </w:pPr>
          </w:p>
        </w:tc>
        <w:tc>
          <w:tcPr>
            <w:tcW w:w="5812" w:type="dxa"/>
            <w:gridSpan w:val="2"/>
          </w:tcPr>
          <w:p w14:paraId="11F19EDF" w14:textId="77777777" w:rsidR="00F5324A" w:rsidRPr="00FE475E" w:rsidRDefault="00F5324A" w:rsidP="00FE475E">
            <w:pPr>
              <w:rPr>
                <w:rFonts w:ascii="Arial" w:hAnsi="Arial" w:cs="Arial"/>
                <w:sz w:val="20"/>
                <w:szCs w:val="20"/>
              </w:rPr>
            </w:pPr>
            <w:r w:rsidRPr="00FE475E">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E475E" w:rsidRDefault="00133EA1"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4FBCDEB0" w14:textId="77777777" w:rsidTr="00F5324A">
        <w:tc>
          <w:tcPr>
            <w:tcW w:w="1809" w:type="dxa"/>
            <w:vMerge/>
          </w:tcPr>
          <w:p w14:paraId="7256D64A" w14:textId="77777777" w:rsidR="00F5324A" w:rsidRPr="00FE475E" w:rsidRDefault="00F5324A" w:rsidP="00FE475E">
            <w:pPr>
              <w:rPr>
                <w:rFonts w:ascii="Arial" w:hAnsi="Arial" w:cs="Arial"/>
                <w:b/>
                <w:sz w:val="24"/>
                <w:szCs w:val="24"/>
              </w:rPr>
            </w:pPr>
          </w:p>
        </w:tc>
        <w:tc>
          <w:tcPr>
            <w:tcW w:w="5812" w:type="dxa"/>
            <w:gridSpan w:val="2"/>
          </w:tcPr>
          <w:p w14:paraId="0867DAB5" w14:textId="77777777" w:rsidR="00F5324A" w:rsidRPr="00FE475E" w:rsidRDefault="00F5324A" w:rsidP="00FE475E">
            <w:pPr>
              <w:jc w:val="both"/>
              <w:rPr>
                <w:rFonts w:ascii="Arial" w:hAnsi="Arial" w:cs="Arial"/>
                <w:sz w:val="20"/>
                <w:szCs w:val="20"/>
              </w:rPr>
            </w:pPr>
            <w:r w:rsidRPr="00FE475E">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33E151E" w14:textId="77777777" w:rsidR="00F5324A" w:rsidRPr="00FE475E" w:rsidRDefault="00133EA1"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1423AB19" w14:textId="77777777" w:rsidTr="00F5324A">
        <w:tc>
          <w:tcPr>
            <w:tcW w:w="1809" w:type="dxa"/>
            <w:vMerge/>
          </w:tcPr>
          <w:p w14:paraId="1BB7E805" w14:textId="77777777" w:rsidR="00F5324A" w:rsidRPr="00FE475E" w:rsidRDefault="00F5324A" w:rsidP="00FE475E">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E475E" w:rsidRDefault="00F5324A" w:rsidP="00FE475E">
            <w:pPr>
              <w:rPr>
                <w:rFonts w:ascii="Arial" w:hAnsi="Arial" w:cs="Arial"/>
                <w:b/>
                <w:sz w:val="20"/>
                <w:szCs w:val="20"/>
              </w:rPr>
            </w:pPr>
            <w:r w:rsidRPr="00FE475E">
              <w:rPr>
                <w:rFonts w:ascii="Arial" w:hAnsi="Arial" w:cs="Arial"/>
                <w:b/>
                <w:sz w:val="20"/>
                <w:szCs w:val="20"/>
              </w:rPr>
              <w:t xml:space="preserve">Deliver better care through excellent health and care services achieving the outcomes that matter most to people </w:t>
            </w:r>
          </w:p>
        </w:tc>
      </w:tr>
      <w:tr w:rsidR="00F5324A" w:rsidRPr="00FE475E" w14:paraId="033373E0" w14:textId="77777777" w:rsidTr="00F5324A">
        <w:tc>
          <w:tcPr>
            <w:tcW w:w="1809" w:type="dxa"/>
            <w:vMerge/>
          </w:tcPr>
          <w:p w14:paraId="376788DE" w14:textId="77777777" w:rsidR="00F5324A" w:rsidRPr="00FE475E" w:rsidRDefault="00F5324A" w:rsidP="00FE475E">
            <w:pPr>
              <w:rPr>
                <w:rFonts w:ascii="Arial" w:hAnsi="Arial" w:cs="Arial"/>
                <w:b/>
                <w:sz w:val="24"/>
                <w:szCs w:val="24"/>
              </w:rPr>
            </w:pPr>
          </w:p>
        </w:tc>
        <w:tc>
          <w:tcPr>
            <w:tcW w:w="5812" w:type="dxa"/>
            <w:gridSpan w:val="2"/>
          </w:tcPr>
          <w:p w14:paraId="19FA7BA0" w14:textId="77777777" w:rsidR="00F5324A" w:rsidRPr="00FE475E" w:rsidRDefault="00F5324A" w:rsidP="00FE475E">
            <w:pPr>
              <w:rPr>
                <w:rFonts w:ascii="Arial" w:hAnsi="Arial" w:cs="Arial"/>
                <w:sz w:val="20"/>
                <w:szCs w:val="20"/>
              </w:rPr>
            </w:pPr>
            <w:r w:rsidRPr="00FE475E">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0A325C5B" w14:textId="77777777" w:rsidTr="00F5324A">
        <w:tc>
          <w:tcPr>
            <w:tcW w:w="1809" w:type="dxa"/>
            <w:vMerge/>
          </w:tcPr>
          <w:p w14:paraId="67F116A3" w14:textId="77777777" w:rsidR="00F5324A" w:rsidRPr="00FE475E" w:rsidRDefault="00F5324A" w:rsidP="00FE475E">
            <w:pPr>
              <w:rPr>
                <w:rFonts w:ascii="Arial" w:hAnsi="Arial" w:cs="Arial"/>
                <w:b/>
                <w:sz w:val="24"/>
                <w:szCs w:val="24"/>
              </w:rPr>
            </w:pPr>
          </w:p>
        </w:tc>
        <w:tc>
          <w:tcPr>
            <w:tcW w:w="5812" w:type="dxa"/>
            <w:gridSpan w:val="2"/>
          </w:tcPr>
          <w:p w14:paraId="26FE6940" w14:textId="77777777" w:rsidR="00F5324A" w:rsidRPr="00FE475E" w:rsidRDefault="00F5324A" w:rsidP="00FE475E">
            <w:pPr>
              <w:rPr>
                <w:rFonts w:ascii="Arial" w:hAnsi="Arial" w:cs="Arial"/>
                <w:sz w:val="20"/>
                <w:szCs w:val="20"/>
              </w:rPr>
            </w:pPr>
            <w:r w:rsidRPr="00FE475E">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E475E" w:rsidRDefault="00A31110" w:rsidP="00FE475E">
                <w:pPr>
                  <w:jc w:val="center"/>
                  <w:rPr>
                    <w:rFonts w:ascii="Arial" w:hAnsi="Arial" w:cs="Arial"/>
                    <w:sz w:val="20"/>
                    <w:szCs w:val="20"/>
                  </w:rPr>
                </w:pPr>
                <w:r w:rsidRPr="00FE475E">
                  <w:rPr>
                    <w:rFonts w:ascii="MS Gothic" w:eastAsia="MS Gothic" w:hAnsi="MS Gothic" w:cs="Arial" w:hint="eastAsia"/>
                    <w:sz w:val="20"/>
                    <w:szCs w:val="20"/>
                  </w:rPr>
                  <w:t>☒</w:t>
                </w:r>
              </w:p>
            </w:tc>
          </w:sdtContent>
        </w:sdt>
      </w:tr>
      <w:tr w:rsidR="00F5324A" w:rsidRPr="00FE475E" w14:paraId="25D1ED7F" w14:textId="77777777" w:rsidTr="00F5324A">
        <w:tc>
          <w:tcPr>
            <w:tcW w:w="1809" w:type="dxa"/>
            <w:vMerge/>
          </w:tcPr>
          <w:p w14:paraId="490DD33E" w14:textId="77777777" w:rsidR="00F5324A" w:rsidRPr="00FE475E" w:rsidRDefault="00F5324A" w:rsidP="00FE475E">
            <w:pPr>
              <w:rPr>
                <w:rFonts w:ascii="Arial" w:hAnsi="Arial" w:cs="Arial"/>
                <w:b/>
                <w:sz w:val="24"/>
                <w:szCs w:val="24"/>
              </w:rPr>
            </w:pPr>
          </w:p>
        </w:tc>
        <w:tc>
          <w:tcPr>
            <w:tcW w:w="5812" w:type="dxa"/>
            <w:gridSpan w:val="2"/>
          </w:tcPr>
          <w:p w14:paraId="326DD69A" w14:textId="77777777" w:rsidR="00F5324A" w:rsidRPr="00FE475E" w:rsidRDefault="00F5324A" w:rsidP="00FE475E">
            <w:pPr>
              <w:rPr>
                <w:rFonts w:ascii="Arial" w:hAnsi="Arial" w:cs="Arial"/>
                <w:b/>
                <w:sz w:val="20"/>
                <w:szCs w:val="20"/>
              </w:rPr>
            </w:pPr>
            <w:r w:rsidRPr="00FE475E">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2F411700" w14:textId="77777777" w:rsidTr="00F5324A">
        <w:tc>
          <w:tcPr>
            <w:tcW w:w="1809" w:type="dxa"/>
            <w:vMerge/>
          </w:tcPr>
          <w:p w14:paraId="0190DAD6" w14:textId="77777777" w:rsidR="00F5324A" w:rsidRPr="00FE475E" w:rsidRDefault="00F5324A" w:rsidP="00FE475E">
            <w:pPr>
              <w:rPr>
                <w:rFonts w:ascii="Arial" w:hAnsi="Arial" w:cs="Arial"/>
                <w:b/>
                <w:sz w:val="24"/>
                <w:szCs w:val="24"/>
              </w:rPr>
            </w:pPr>
          </w:p>
        </w:tc>
        <w:tc>
          <w:tcPr>
            <w:tcW w:w="5812" w:type="dxa"/>
            <w:gridSpan w:val="2"/>
          </w:tcPr>
          <w:p w14:paraId="2D27F1F9" w14:textId="77777777" w:rsidR="00F5324A" w:rsidRPr="00FE475E" w:rsidRDefault="00F5324A" w:rsidP="00FE475E">
            <w:pPr>
              <w:rPr>
                <w:rFonts w:ascii="Arial" w:hAnsi="Arial" w:cs="Arial"/>
                <w:b/>
                <w:sz w:val="20"/>
                <w:szCs w:val="20"/>
              </w:rPr>
            </w:pPr>
            <w:r w:rsidRPr="00FE475E">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346C7D17" w14:textId="77777777" w:rsidTr="00F5324A">
        <w:tc>
          <w:tcPr>
            <w:tcW w:w="1809" w:type="dxa"/>
            <w:vMerge/>
          </w:tcPr>
          <w:p w14:paraId="6F1C1DC2" w14:textId="77777777" w:rsidR="00F5324A" w:rsidRPr="00FE475E" w:rsidRDefault="00F5324A" w:rsidP="00FE475E">
            <w:pPr>
              <w:rPr>
                <w:rFonts w:ascii="Arial" w:hAnsi="Arial" w:cs="Arial"/>
                <w:b/>
                <w:sz w:val="24"/>
                <w:szCs w:val="24"/>
              </w:rPr>
            </w:pPr>
          </w:p>
        </w:tc>
        <w:tc>
          <w:tcPr>
            <w:tcW w:w="5812" w:type="dxa"/>
            <w:gridSpan w:val="2"/>
          </w:tcPr>
          <w:p w14:paraId="24AE959D" w14:textId="77777777" w:rsidR="00F5324A" w:rsidRPr="00FE475E" w:rsidRDefault="00F5324A" w:rsidP="00FE475E">
            <w:pPr>
              <w:rPr>
                <w:rFonts w:ascii="Arial" w:hAnsi="Arial" w:cs="Arial"/>
                <w:b/>
                <w:sz w:val="20"/>
                <w:szCs w:val="20"/>
              </w:rPr>
            </w:pPr>
            <w:r w:rsidRPr="00FE475E">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E475E" w:rsidRDefault="00A31110" w:rsidP="00FE475E">
                <w:pPr>
                  <w:jc w:val="center"/>
                  <w:rPr>
                    <w:rFonts w:ascii="Arial" w:hAnsi="Arial" w:cs="Arial"/>
                    <w:b/>
                    <w:sz w:val="20"/>
                    <w:szCs w:val="20"/>
                  </w:rPr>
                </w:pPr>
                <w:r w:rsidRPr="00FE475E">
                  <w:rPr>
                    <w:rFonts w:ascii="MS Gothic" w:eastAsia="MS Gothic" w:hAnsi="MS Gothic" w:cs="Arial" w:hint="eastAsia"/>
                    <w:sz w:val="20"/>
                    <w:szCs w:val="20"/>
                  </w:rPr>
                  <w:t>☒</w:t>
                </w:r>
              </w:p>
            </w:tc>
          </w:sdtContent>
        </w:sdt>
      </w:tr>
      <w:tr w:rsidR="00F5324A" w:rsidRPr="00FE475E" w14:paraId="5DF8E545" w14:textId="77777777" w:rsidTr="00CD7AA5">
        <w:tc>
          <w:tcPr>
            <w:tcW w:w="9245" w:type="dxa"/>
            <w:gridSpan w:val="4"/>
            <w:shd w:val="clear" w:color="auto" w:fill="D5DCE4" w:themeFill="text2" w:themeFillTint="33"/>
          </w:tcPr>
          <w:p w14:paraId="4107A95B" w14:textId="77777777" w:rsidR="00F5324A" w:rsidRPr="00FE475E" w:rsidRDefault="00F5324A" w:rsidP="00FE475E">
            <w:pPr>
              <w:rPr>
                <w:rFonts w:ascii="Arial" w:hAnsi="Arial" w:cs="Arial"/>
                <w:b/>
                <w:sz w:val="24"/>
                <w:szCs w:val="24"/>
              </w:rPr>
            </w:pPr>
            <w:r w:rsidRPr="00FE475E">
              <w:rPr>
                <w:rFonts w:ascii="Arial" w:hAnsi="Arial" w:cs="Arial"/>
                <w:b/>
                <w:sz w:val="24"/>
                <w:szCs w:val="24"/>
              </w:rPr>
              <w:t>Health and Care Standards</w:t>
            </w:r>
          </w:p>
        </w:tc>
      </w:tr>
      <w:tr w:rsidR="00F5324A" w:rsidRPr="00FE475E" w14:paraId="656E2113" w14:textId="77777777" w:rsidTr="00F5324A">
        <w:tc>
          <w:tcPr>
            <w:tcW w:w="1809" w:type="dxa"/>
            <w:vMerge w:val="restart"/>
          </w:tcPr>
          <w:p w14:paraId="30806068" w14:textId="77777777" w:rsidR="00F5324A" w:rsidRPr="00FE475E" w:rsidRDefault="00133EA1" w:rsidP="00FE475E">
            <w:pPr>
              <w:rPr>
                <w:rFonts w:ascii="Arial" w:hAnsi="Arial" w:cs="Arial"/>
                <w:sz w:val="24"/>
                <w:szCs w:val="24"/>
              </w:rPr>
            </w:pPr>
            <w:r w:rsidRPr="00FE475E">
              <w:rPr>
                <w:rFonts w:ascii="Arial" w:hAnsi="Arial" w:cs="Arial"/>
                <w:b/>
                <w:i/>
                <w:sz w:val="18"/>
                <w:szCs w:val="24"/>
              </w:rPr>
              <w:t>(please choose)</w:t>
            </w:r>
          </w:p>
        </w:tc>
        <w:tc>
          <w:tcPr>
            <w:tcW w:w="5812" w:type="dxa"/>
            <w:gridSpan w:val="2"/>
          </w:tcPr>
          <w:p w14:paraId="47FF558A" w14:textId="77777777" w:rsidR="00F5324A" w:rsidRPr="00FE475E" w:rsidRDefault="00F5324A" w:rsidP="00FE475E">
            <w:pPr>
              <w:rPr>
                <w:rFonts w:ascii="Arial" w:hAnsi="Arial" w:cs="Arial"/>
                <w:sz w:val="20"/>
                <w:szCs w:val="18"/>
              </w:rPr>
            </w:pPr>
            <w:r w:rsidRPr="00FE475E">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FE475E" w:rsidRDefault="00133EA1" w:rsidP="00FE475E">
                <w:pPr>
                  <w:jc w:val="center"/>
                  <w:rPr>
                    <w:rFonts w:ascii="Arial" w:hAnsi="Arial" w:cs="Arial"/>
                    <w:sz w:val="18"/>
                    <w:szCs w:val="18"/>
                  </w:rPr>
                </w:pPr>
                <w:r w:rsidRPr="00FE475E">
                  <w:rPr>
                    <w:rFonts w:ascii="MS Gothic" w:eastAsia="MS Gothic" w:hAnsi="MS Gothic" w:cs="Arial" w:hint="eastAsia"/>
                    <w:sz w:val="20"/>
                    <w:szCs w:val="20"/>
                  </w:rPr>
                  <w:t>☐</w:t>
                </w:r>
              </w:p>
            </w:tc>
          </w:sdtContent>
        </w:sdt>
      </w:tr>
      <w:tr w:rsidR="00F5324A" w:rsidRPr="00FE475E" w14:paraId="31754AFA" w14:textId="77777777" w:rsidTr="00F5324A">
        <w:tc>
          <w:tcPr>
            <w:tcW w:w="1809" w:type="dxa"/>
            <w:vMerge/>
          </w:tcPr>
          <w:p w14:paraId="4CF7C1B9" w14:textId="77777777" w:rsidR="00F5324A" w:rsidRPr="00FE475E" w:rsidRDefault="00F5324A" w:rsidP="00FE475E">
            <w:pPr>
              <w:rPr>
                <w:rFonts w:ascii="Arial" w:hAnsi="Arial" w:cs="Arial"/>
                <w:b/>
                <w:sz w:val="24"/>
                <w:szCs w:val="24"/>
              </w:rPr>
            </w:pPr>
          </w:p>
        </w:tc>
        <w:tc>
          <w:tcPr>
            <w:tcW w:w="5812" w:type="dxa"/>
            <w:gridSpan w:val="2"/>
          </w:tcPr>
          <w:p w14:paraId="57CFBEA8" w14:textId="77777777" w:rsidR="00F5324A" w:rsidRPr="00FE475E" w:rsidRDefault="00F5324A" w:rsidP="00FE475E">
            <w:pPr>
              <w:rPr>
                <w:rFonts w:ascii="Arial" w:hAnsi="Arial" w:cs="Arial"/>
                <w:b/>
                <w:sz w:val="20"/>
                <w:szCs w:val="24"/>
              </w:rPr>
            </w:pPr>
            <w:r w:rsidRPr="00FE475E">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5351747" w14:textId="77777777" w:rsidTr="00F5324A">
        <w:tc>
          <w:tcPr>
            <w:tcW w:w="1809" w:type="dxa"/>
            <w:vMerge/>
          </w:tcPr>
          <w:p w14:paraId="7BCA235F" w14:textId="77777777" w:rsidR="00F5324A" w:rsidRPr="00FE475E" w:rsidRDefault="00F5324A" w:rsidP="00FE475E">
            <w:pPr>
              <w:rPr>
                <w:rFonts w:ascii="Arial" w:hAnsi="Arial" w:cs="Arial"/>
                <w:b/>
                <w:sz w:val="24"/>
                <w:szCs w:val="24"/>
              </w:rPr>
            </w:pPr>
          </w:p>
        </w:tc>
        <w:tc>
          <w:tcPr>
            <w:tcW w:w="5812" w:type="dxa"/>
            <w:gridSpan w:val="2"/>
          </w:tcPr>
          <w:p w14:paraId="14BBE974" w14:textId="77777777" w:rsidR="00F5324A" w:rsidRPr="00FE475E" w:rsidRDefault="00F5324A" w:rsidP="00FE475E">
            <w:pPr>
              <w:rPr>
                <w:rFonts w:ascii="Arial" w:hAnsi="Arial" w:cs="Arial"/>
                <w:b/>
                <w:sz w:val="20"/>
                <w:szCs w:val="24"/>
              </w:rPr>
            </w:pPr>
            <w:r w:rsidRPr="00FE475E">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0CF735C6" w14:textId="77777777" w:rsidTr="00F5324A">
        <w:tc>
          <w:tcPr>
            <w:tcW w:w="1809" w:type="dxa"/>
            <w:vMerge/>
          </w:tcPr>
          <w:p w14:paraId="20CADE2E" w14:textId="77777777" w:rsidR="00F5324A" w:rsidRPr="00FE475E" w:rsidRDefault="00F5324A" w:rsidP="00FE475E">
            <w:pPr>
              <w:rPr>
                <w:rFonts w:ascii="Arial" w:hAnsi="Arial" w:cs="Arial"/>
                <w:b/>
                <w:sz w:val="24"/>
                <w:szCs w:val="24"/>
              </w:rPr>
            </w:pPr>
          </w:p>
        </w:tc>
        <w:tc>
          <w:tcPr>
            <w:tcW w:w="5812" w:type="dxa"/>
            <w:gridSpan w:val="2"/>
          </w:tcPr>
          <w:p w14:paraId="21BA46F5" w14:textId="77777777" w:rsidR="00F5324A" w:rsidRPr="00FE475E" w:rsidRDefault="00F5324A" w:rsidP="00FE475E">
            <w:pPr>
              <w:rPr>
                <w:rFonts w:ascii="Arial" w:hAnsi="Arial" w:cs="Arial"/>
                <w:b/>
                <w:sz w:val="20"/>
                <w:szCs w:val="24"/>
              </w:rPr>
            </w:pPr>
            <w:r w:rsidRPr="00FE475E">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240D9FB" w14:textId="77777777" w:rsidR="00F5324A" w:rsidRPr="00FE475E" w:rsidRDefault="00133EA1"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99E3337" w14:textId="77777777" w:rsidTr="00F5324A">
        <w:tc>
          <w:tcPr>
            <w:tcW w:w="1809" w:type="dxa"/>
            <w:vMerge/>
          </w:tcPr>
          <w:p w14:paraId="02D69A45" w14:textId="77777777" w:rsidR="00F5324A" w:rsidRPr="00FE475E" w:rsidRDefault="00F5324A" w:rsidP="00FE475E">
            <w:pPr>
              <w:rPr>
                <w:rFonts w:ascii="Arial" w:hAnsi="Arial" w:cs="Arial"/>
                <w:b/>
                <w:sz w:val="24"/>
                <w:szCs w:val="24"/>
              </w:rPr>
            </w:pPr>
          </w:p>
        </w:tc>
        <w:tc>
          <w:tcPr>
            <w:tcW w:w="5812" w:type="dxa"/>
            <w:gridSpan w:val="2"/>
          </w:tcPr>
          <w:p w14:paraId="7DE8E90C" w14:textId="77777777" w:rsidR="00F5324A" w:rsidRPr="00FE475E" w:rsidRDefault="00F5324A" w:rsidP="00FE475E">
            <w:pPr>
              <w:rPr>
                <w:rFonts w:ascii="Arial" w:hAnsi="Arial" w:cs="Arial"/>
                <w:b/>
                <w:sz w:val="20"/>
                <w:szCs w:val="24"/>
              </w:rPr>
            </w:pPr>
            <w:r w:rsidRPr="00FE475E">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4388930C" w14:textId="77777777" w:rsidTr="00F5324A">
        <w:tc>
          <w:tcPr>
            <w:tcW w:w="1809" w:type="dxa"/>
            <w:vMerge/>
          </w:tcPr>
          <w:p w14:paraId="551F97ED" w14:textId="77777777" w:rsidR="00F5324A" w:rsidRPr="00FE475E" w:rsidRDefault="00F5324A" w:rsidP="00FE475E">
            <w:pPr>
              <w:rPr>
                <w:rFonts w:ascii="Arial" w:hAnsi="Arial" w:cs="Arial"/>
                <w:b/>
                <w:sz w:val="24"/>
                <w:szCs w:val="24"/>
              </w:rPr>
            </w:pPr>
          </w:p>
        </w:tc>
        <w:tc>
          <w:tcPr>
            <w:tcW w:w="5812" w:type="dxa"/>
            <w:gridSpan w:val="2"/>
          </w:tcPr>
          <w:p w14:paraId="38143BDC" w14:textId="77777777" w:rsidR="00F5324A" w:rsidRPr="00FE475E" w:rsidRDefault="00F5324A" w:rsidP="00FE475E">
            <w:pPr>
              <w:rPr>
                <w:rFonts w:ascii="Arial" w:hAnsi="Arial" w:cs="Arial"/>
                <w:b/>
                <w:sz w:val="20"/>
                <w:szCs w:val="24"/>
              </w:rPr>
            </w:pPr>
            <w:r w:rsidRPr="00FE475E">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28E8DDB5" w14:textId="77777777" w:rsidTr="00F5324A">
        <w:tc>
          <w:tcPr>
            <w:tcW w:w="1809" w:type="dxa"/>
            <w:vMerge/>
          </w:tcPr>
          <w:p w14:paraId="697E1031" w14:textId="77777777" w:rsidR="00F5324A" w:rsidRPr="00FE475E" w:rsidRDefault="00F5324A" w:rsidP="00FE475E">
            <w:pPr>
              <w:rPr>
                <w:rFonts w:ascii="Arial" w:hAnsi="Arial" w:cs="Arial"/>
                <w:b/>
                <w:sz w:val="24"/>
                <w:szCs w:val="24"/>
              </w:rPr>
            </w:pPr>
          </w:p>
        </w:tc>
        <w:tc>
          <w:tcPr>
            <w:tcW w:w="5812" w:type="dxa"/>
            <w:gridSpan w:val="2"/>
          </w:tcPr>
          <w:p w14:paraId="24402A07" w14:textId="77777777" w:rsidR="00F5324A" w:rsidRPr="00FE475E" w:rsidRDefault="00F5324A" w:rsidP="00FE475E">
            <w:pPr>
              <w:rPr>
                <w:rFonts w:ascii="Arial" w:hAnsi="Arial" w:cs="Arial"/>
                <w:b/>
                <w:sz w:val="20"/>
                <w:szCs w:val="24"/>
              </w:rPr>
            </w:pPr>
            <w:r w:rsidRPr="00FE475E">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E475E" w:rsidRDefault="00A31110" w:rsidP="00FE475E">
                <w:pPr>
                  <w:jc w:val="center"/>
                  <w:rPr>
                    <w:rFonts w:ascii="Arial" w:hAnsi="Arial" w:cs="Arial"/>
                    <w:b/>
                    <w:sz w:val="24"/>
                    <w:szCs w:val="24"/>
                  </w:rPr>
                </w:pPr>
                <w:r w:rsidRPr="00FE475E">
                  <w:rPr>
                    <w:rFonts w:ascii="MS Gothic" w:eastAsia="MS Gothic" w:hAnsi="MS Gothic" w:cs="Arial" w:hint="eastAsia"/>
                    <w:sz w:val="20"/>
                    <w:szCs w:val="20"/>
                  </w:rPr>
                  <w:t>☒</w:t>
                </w:r>
              </w:p>
            </w:tc>
          </w:sdtContent>
        </w:sdt>
      </w:tr>
      <w:tr w:rsidR="00F5324A" w:rsidRPr="00FE475E" w14:paraId="5464157A" w14:textId="77777777" w:rsidTr="00CD7AA5">
        <w:tc>
          <w:tcPr>
            <w:tcW w:w="9245" w:type="dxa"/>
            <w:gridSpan w:val="4"/>
            <w:shd w:val="clear" w:color="auto" w:fill="D5DCE4" w:themeFill="text2" w:themeFillTint="33"/>
          </w:tcPr>
          <w:p w14:paraId="088E4119" w14:textId="77777777" w:rsidR="00F5324A" w:rsidRPr="00FE475E" w:rsidRDefault="00F5324A" w:rsidP="00FE475E">
            <w:pPr>
              <w:rPr>
                <w:rFonts w:ascii="Arial" w:hAnsi="Arial" w:cs="Arial"/>
                <w:b/>
                <w:sz w:val="24"/>
                <w:szCs w:val="24"/>
              </w:rPr>
            </w:pPr>
            <w:r w:rsidRPr="00FE475E">
              <w:rPr>
                <w:rFonts w:ascii="Arial" w:hAnsi="Arial" w:cs="Arial"/>
                <w:b/>
                <w:sz w:val="24"/>
                <w:szCs w:val="24"/>
              </w:rPr>
              <w:t>Quality, Safety and Patient Experience</w:t>
            </w:r>
          </w:p>
        </w:tc>
      </w:tr>
      <w:tr w:rsidR="00F5324A" w:rsidRPr="00FE475E" w14:paraId="33B3016A" w14:textId="77777777" w:rsidTr="00C95B3C">
        <w:tc>
          <w:tcPr>
            <w:tcW w:w="9245" w:type="dxa"/>
            <w:gridSpan w:val="4"/>
          </w:tcPr>
          <w:p w14:paraId="15C0564F" w14:textId="77777777" w:rsidR="004C6C3F" w:rsidRDefault="004C6C3F" w:rsidP="004C6C3F">
            <w:pPr>
              <w:pStyle w:val="ListParagraph"/>
              <w:numPr>
                <w:ilvl w:val="0"/>
                <w:numId w:val="34"/>
              </w:numPr>
              <w:spacing w:line="256" w:lineRule="auto"/>
              <w:rPr>
                <w:rFonts w:ascii="Arial" w:hAnsi="Arial" w:cs="Arial"/>
                <w:color w:val="000000" w:themeColor="text1"/>
                <w:sz w:val="24"/>
                <w:szCs w:val="24"/>
              </w:rPr>
            </w:pPr>
            <w:r>
              <w:rPr>
                <w:rFonts w:ascii="Arial" w:hAnsi="Arial" w:cs="Arial"/>
                <w:color w:val="000000" w:themeColor="text1"/>
                <w:sz w:val="24"/>
                <w:szCs w:val="24"/>
              </w:rPr>
              <w:t>Improves Equity of Access within the region to high-quality, timely treatment</w:t>
            </w:r>
          </w:p>
          <w:p w14:paraId="0EBBC6D4" w14:textId="77777777" w:rsidR="004C6C3F" w:rsidRDefault="004C6C3F" w:rsidP="004C6C3F">
            <w:pPr>
              <w:numPr>
                <w:ilvl w:val="0"/>
                <w:numId w:val="34"/>
              </w:numPr>
              <w:spacing w:line="256" w:lineRule="auto"/>
              <w:rPr>
                <w:rFonts w:ascii="Arial" w:hAnsi="Arial" w:cs="Arial"/>
                <w:color w:val="000000" w:themeColor="text1"/>
                <w:sz w:val="24"/>
                <w:szCs w:val="24"/>
              </w:rPr>
            </w:pPr>
            <w:r>
              <w:rPr>
                <w:rFonts w:ascii="Arial" w:hAnsi="Arial" w:cs="Arial"/>
                <w:color w:val="000000" w:themeColor="text1"/>
                <w:sz w:val="24"/>
                <w:szCs w:val="24"/>
              </w:rPr>
              <w:t>Creates the infrastructure for increased surgical capacity</w:t>
            </w:r>
          </w:p>
          <w:p w14:paraId="54C77A59" w14:textId="77777777" w:rsidR="004C6C3F" w:rsidRDefault="004C6C3F" w:rsidP="004C6C3F">
            <w:pPr>
              <w:pStyle w:val="ListParagraph"/>
              <w:numPr>
                <w:ilvl w:val="0"/>
                <w:numId w:val="34"/>
              </w:numPr>
              <w:spacing w:line="256" w:lineRule="auto"/>
              <w:rPr>
                <w:rFonts w:ascii="Arial" w:hAnsi="Arial" w:cs="Arial"/>
                <w:b/>
                <w:color w:val="000000" w:themeColor="text1"/>
                <w:sz w:val="24"/>
                <w:szCs w:val="24"/>
              </w:rPr>
            </w:pPr>
            <w:r>
              <w:rPr>
                <w:rFonts w:ascii="Arial" w:hAnsi="Arial" w:cs="Arial"/>
                <w:color w:val="000000" w:themeColor="text1"/>
                <w:sz w:val="24"/>
                <w:szCs w:val="24"/>
              </w:rPr>
              <w:t>Reduces risk to patients and staff in theatre</w:t>
            </w:r>
          </w:p>
          <w:p w14:paraId="03AD7F2E" w14:textId="77777777" w:rsidR="004C6C3F" w:rsidRDefault="004C6C3F" w:rsidP="004C6C3F">
            <w:pPr>
              <w:pStyle w:val="ListParagraph"/>
              <w:numPr>
                <w:ilvl w:val="0"/>
                <w:numId w:val="34"/>
              </w:numPr>
              <w:spacing w:line="256" w:lineRule="auto"/>
              <w:rPr>
                <w:rFonts w:ascii="Arial" w:hAnsi="Arial" w:cs="Arial"/>
                <w:b/>
                <w:color w:val="000000" w:themeColor="text1"/>
                <w:sz w:val="24"/>
                <w:szCs w:val="24"/>
              </w:rPr>
            </w:pPr>
            <w:r>
              <w:rPr>
                <w:rFonts w:ascii="Arial" w:hAnsi="Arial" w:cs="Arial"/>
                <w:bCs/>
                <w:color w:val="000000" w:themeColor="text1"/>
                <w:sz w:val="24"/>
                <w:szCs w:val="24"/>
              </w:rPr>
              <w:t>Reduces risk to patients by improving access</w:t>
            </w:r>
          </w:p>
          <w:p w14:paraId="664D0483" w14:textId="31F4A8D5" w:rsidR="0070784D" w:rsidRPr="00FE475E" w:rsidRDefault="004C6C3F" w:rsidP="004C6C3F">
            <w:pPr>
              <w:pStyle w:val="ListParagraph"/>
              <w:numPr>
                <w:ilvl w:val="0"/>
                <w:numId w:val="34"/>
              </w:numPr>
              <w:rPr>
                <w:rFonts w:ascii="Arial" w:hAnsi="Arial" w:cs="Arial"/>
                <w:b/>
                <w:color w:val="000000" w:themeColor="text1"/>
                <w:sz w:val="24"/>
                <w:szCs w:val="24"/>
              </w:rPr>
            </w:pPr>
            <w:r>
              <w:rPr>
                <w:rFonts w:ascii="Arial" w:hAnsi="Arial" w:cs="Arial"/>
                <w:bCs/>
                <w:color w:val="000000" w:themeColor="text1"/>
                <w:sz w:val="24"/>
                <w:szCs w:val="24"/>
              </w:rPr>
              <w:t>Improves patient experience – outpatient clinics are held at NPTH, patients will be returning to the same site for their surgery. Lower likelihood of cancellations. Elective focussed environment.</w:t>
            </w:r>
          </w:p>
        </w:tc>
      </w:tr>
      <w:tr w:rsidR="00F5324A" w:rsidRPr="00FE475E" w14:paraId="332C0600" w14:textId="77777777" w:rsidTr="00CD7AA5">
        <w:tc>
          <w:tcPr>
            <w:tcW w:w="9245" w:type="dxa"/>
            <w:gridSpan w:val="4"/>
            <w:shd w:val="clear" w:color="auto" w:fill="D5DCE4" w:themeFill="text2" w:themeFillTint="33"/>
          </w:tcPr>
          <w:p w14:paraId="754A0197" w14:textId="77777777" w:rsidR="00F5324A" w:rsidRPr="00FE475E" w:rsidRDefault="00F5324A" w:rsidP="00FE475E">
            <w:pPr>
              <w:rPr>
                <w:rFonts w:ascii="Arial" w:hAnsi="Arial" w:cs="Arial"/>
                <w:b/>
                <w:sz w:val="24"/>
                <w:szCs w:val="24"/>
              </w:rPr>
            </w:pPr>
            <w:r w:rsidRPr="00FE475E">
              <w:rPr>
                <w:rFonts w:ascii="Arial" w:hAnsi="Arial" w:cs="Arial"/>
                <w:b/>
                <w:sz w:val="24"/>
                <w:szCs w:val="24"/>
              </w:rPr>
              <w:t>Financial Implications</w:t>
            </w:r>
          </w:p>
        </w:tc>
      </w:tr>
      <w:tr w:rsidR="00F5324A" w:rsidRPr="00FE475E" w14:paraId="0DBC3F57" w14:textId="77777777" w:rsidTr="00C95B3C">
        <w:tc>
          <w:tcPr>
            <w:tcW w:w="9245" w:type="dxa"/>
            <w:gridSpan w:val="4"/>
          </w:tcPr>
          <w:p w14:paraId="7AC82A57" w14:textId="6174F524" w:rsidR="0070784D" w:rsidRPr="00FE475E" w:rsidRDefault="0070784D" w:rsidP="00FE475E">
            <w:pPr>
              <w:pStyle w:val="ListParagraph"/>
              <w:numPr>
                <w:ilvl w:val="0"/>
                <w:numId w:val="42"/>
              </w:numPr>
              <w:ind w:right="96"/>
              <w:rPr>
                <w:rFonts w:ascii="Arial" w:hAnsi="Arial" w:cs="Arial"/>
                <w:color w:val="000000" w:themeColor="text1"/>
                <w:sz w:val="24"/>
                <w:szCs w:val="24"/>
              </w:rPr>
            </w:pPr>
            <w:r w:rsidRPr="00FE475E">
              <w:rPr>
                <w:rFonts w:ascii="Arial" w:hAnsi="Arial" w:cs="Arial"/>
                <w:color w:val="000000" w:themeColor="text1"/>
                <w:sz w:val="24"/>
                <w:szCs w:val="24"/>
              </w:rPr>
              <w:t xml:space="preserve">Capital </w:t>
            </w:r>
            <w:r w:rsidR="00C41EC9" w:rsidRPr="00FE475E">
              <w:rPr>
                <w:rFonts w:ascii="Arial" w:hAnsi="Arial" w:cs="Arial"/>
                <w:color w:val="000000" w:themeColor="text1"/>
                <w:sz w:val="24"/>
                <w:szCs w:val="24"/>
              </w:rPr>
              <w:t>funding required from W</w:t>
            </w:r>
            <w:r w:rsidRPr="00FE475E">
              <w:rPr>
                <w:rFonts w:ascii="Arial" w:hAnsi="Arial" w:cs="Arial"/>
                <w:color w:val="000000" w:themeColor="text1"/>
                <w:sz w:val="24"/>
                <w:szCs w:val="24"/>
              </w:rPr>
              <w:t xml:space="preserve">G </w:t>
            </w:r>
            <w:r w:rsidR="00DB54C0" w:rsidRPr="00FE475E">
              <w:rPr>
                <w:rFonts w:ascii="Arial" w:hAnsi="Arial" w:cs="Arial"/>
                <w:color w:val="000000" w:themeColor="text1"/>
                <w:sz w:val="24"/>
                <w:szCs w:val="24"/>
              </w:rPr>
              <w:t>for £4.614m</w:t>
            </w:r>
          </w:p>
          <w:p w14:paraId="1AC18948" w14:textId="65855E79" w:rsidR="0070784D" w:rsidRPr="00FE475E" w:rsidRDefault="00055650" w:rsidP="00FE475E">
            <w:pPr>
              <w:pStyle w:val="ListParagraph"/>
              <w:numPr>
                <w:ilvl w:val="0"/>
                <w:numId w:val="42"/>
              </w:numPr>
              <w:ind w:right="96"/>
            </w:pPr>
            <w:r w:rsidRPr="00FE475E">
              <w:rPr>
                <w:rFonts w:ascii="Arial" w:hAnsi="Arial" w:cs="Arial"/>
                <w:color w:val="000000" w:themeColor="text1"/>
                <w:sz w:val="24"/>
                <w:szCs w:val="24"/>
              </w:rPr>
              <w:t xml:space="preserve">The current revenue </w:t>
            </w:r>
            <w:r w:rsidR="008165D8" w:rsidRPr="00FE475E">
              <w:rPr>
                <w:rFonts w:ascii="Arial" w:hAnsi="Arial" w:cs="Arial"/>
                <w:color w:val="000000" w:themeColor="text1"/>
                <w:sz w:val="24"/>
                <w:szCs w:val="24"/>
              </w:rPr>
              <w:t>associated with this</w:t>
            </w:r>
            <w:r w:rsidRPr="00FE475E">
              <w:rPr>
                <w:rFonts w:ascii="Arial" w:hAnsi="Arial" w:cs="Arial"/>
                <w:color w:val="000000" w:themeColor="text1"/>
                <w:sz w:val="24"/>
                <w:szCs w:val="24"/>
              </w:rPr>
              <w:t xml:space="preserve"> is</w:t>
            </w:r>
            <w:r w:rsidR="00CB2CE1" w:rsidRPr="00FE475E">
              <w:rPr>
                <w:rFonts w:ascii="Arial" w:hAnsi="Arial" w:cs="Arial"/>
                <w:color w:val="000000" w:themeColor="text1"/>
                <w:sz w:val="24"/>
                <w:szCs w:val="24"/>
              </w:rPr>
              <w:t xml:space="preserve"> </w:t>
            </w:r>
            <w:r w:rsidRPr="00FE475E">
              <w:rPr>
                <w:rFonts w:ascii="Arial" w:hAnsi="Arial" w:cs="Arial"/>
                <w:bCs/>
                <w:color w:val="000000" w:themeColor="text1"/>
                <w:sz w:val="24"/>
                <w:szCs w:val="24"/>
              </w:rPr>
              <w:t>£</w:t>
            </w:r>
            <w:r w:rsidR="008165D8" w:rsidRPr="00FE475E">
              <w:rPr>
                <w:rFonts w:ascii="Arial" w:hAnsi="Arial" w:cs="Arial"/>
                <w:bCs/>
                <w:color w:val="000000" w:themeColor="text1"/>
                <w:sz w:val="24"/>
                <w:szCs w:val="24"/>
              </w:rPr>
              <w:t>1</w:t>
            </w:r>
            <w:r w:rsidR="004C6C3F">
              <w:rPr>
                <w:rFonts w:ascii="Arial" w:hAnsi="Arial" w:cs="Arial"/>
                <w:bCs/>
                <w:color w:val="000000" w:themeColor="text1"/>
                <w:sz w:val="24"/>
                <w:szCs w:val="24"/>
              </w:rPr>
              <w:t>81</w:t>
            </w:r>
            <w:r w:rsidR="008165D8" w:rsidRPr="00FE475E">
              <w:rPr>
                <w:rFonts w:ascii="Arial" w:hAnsi="Arial" w:cs="Arial"/>
                <w:bCs/>
                <w:color w:val="000000" w:themeColor="text1"/>
                <w:sz w:val="24"/>
                <w:szCs w:val="24"/>
              </w:rPr>
              <w:t>k</w:t>
            </w:r>
          </w:p>
        </w:tc>
      </w:tr>
      <w:tr w:rsidR="00F5324A" w:rsidRPr="00FE475E" w14:paraId="089A44E2" w14:textId="77777777" w:rsidTr="00CD7AA5">
        <w:tc>
          <w:tcPr>
            <w:tcW w:w="9245" w:type="dxa"/>
            <w:gridSpan w:val="4"/>
            <w:shd w:val="clear" w:color="auto" w:fill="D5DCE4" w:themeFill="text2" w:themeFillTint="33"/>
          </w:tcPr>
          <w:p w14:paraId="09D69838" w14:textId="77777777" w:rsidR="00F5324A" w:rsidRPr="00FE475E" w:rsidRDefault="00F5324A" w:rsidP="00FE475E">
            <w:pPr>
              <w:keepNext/>
              <w:keepLines/>
              <w:ind w:right="96"/>
              <w:rPr>
                <w:rFonts w:ascii="Arial" w:hAnsi="Arial" w:cs="Arial"/>
                <w:b/>
                <w:sz w:val="24"/>
                <w:szCs w:val="24"/>
              </w:rPr>
            </w:pPr>
            <w:r w:rsidRPr="00FE475E">
              <w:rPr>
                <w:rFonts w:ascii="Arial" w:hAnsi="Arial" w:cs="Arial"/>
                <w:b/>
                <w:sz w:val="24"/>
                <w:szCs w:val="24"/>
              </w:rPr>
              <w:t>Legal Implications (including equality and diversity assessment)</w:t>
            </w:r>
          </w:p>
        </w:tc>
      </w:tr>
      <w:tr w:rsidR="00F5324A" w:rsidRPr="00FE475E" w14:paraId="4770DEB8" w14:textId="77777777" w:rsidTr="00C95B3C">
        <w:tc>
          <w:tcPr>
            <w:tcW w:w="9245" w:type="dxa"/>
            <w:gridSpan w:val="4"/>
          </w:tcPr>
          <w:p w14:paraId="21514FD8" w14:textId="173089FA" w:rsidR="00F5324A" w:rsidRPr="00FE475E" w:rsidRDefault="0070784D" w:rsidP="00FE475E">
            <w:pPr>
              <w:ind w:right="96"/>
              <w:rPr>
                <w:rFonts w:ascii="Arial" w:hAnsi="Arial" w:cs="Arial"/>
                <w:color w:val="FF0000"/>
                <w:sz w:val="24"/>
                <w:szCs w:val="24"/>
              </w:rPr>
            </w:pPr>
            <w:r w:rsidRPr="00FE475E">
              <w:rPr>
                <w:rFonts w:ascii="Arial" w:hAnsi="Arial" w:cs="Arial"/>
                <w:sz w:val="24"/>
                <w:szCs w:val="24"/>
              </w:rPr>
              <w:t>N/A</w:t>
            </w:r>
          </w:p>
        </w:tc>
      </w:tr>
      <w:tr w:rsidR="00F5324A" w:rsidRPr="00FE475E" w14:paraId="07F22346" w14:textId="77777777" w:rsidTr="00CD7AA5">
        <w:tc>
          <w:tcPr>
            <w:tcW w:w="9245" w:type="dxa"/>
            <w:gridSpan w:val="4"/>
            <w:shd w:val="clear" w:color="auto" w:fill="D5DCE4" w:themeFill="text2" w:themeFillTint="33"/>
          </w:tcPr>
          <w:p w14:paraId="501D1D19" w14:textId="77777777" w:rsidR="00F5324A" w:rsidRPr="00FE475E" w:rsidRDefault="00F5324A" w:rsidP="00FE475E">
            <w:pPr>
              <w:ind w:right="96"/>
              <w:rPr>
                <w:rFonts w:ascii="Arial" w:hAnsi="Arial" w:cs="Arial"/>
                <w:b/>
                <w:color w:val="FF0000"/>
                <w:sz w:val="24"/>
                <w:szCs w:val="24"/>
              </w:rPr>
            </w:pPr>
            <w:r w:rsidRPr="00FE475E">
              <w:rPr>
                <w:rFonts w:ascii="Arial" w:hAnsi="Arial" w:cs="Arial"/>
                <w:b/>
                <w:sz w:val="24"/>
                <w:szCs w:val="24"/>
              </w:rPr>
              <w:t>Staffing Implications</w:t>
            </w:r>
          </w:p>
        </w:tc>
      </w:tr>
      <w:tr w:rsidR="00F5324A" w:rsidRPr="00FE475E" w14:paraId="0203DD35" w14:textId="77777777" w:rsidTr="00C95B3C">
        <w:tc>
          <w:tcPr>
            <w:tcW w:w="9245" w:type="dxa"/>
            <w:gridSpan w:val="4"/>
          </w:tcPr>
          <w:p w14:paraId="5C676BBF" w14:textId="2070E6F2" w:rsidR="0070784D" w:rsidRPr="00FE475E" w:rsidRDefault="008165D8" w:rsidP="00FE475E">
            <w:pPr>
              <w:pStyle w:val="Heading3"/>
              <w:outlineLvl w:val="2"/>
              <w:rPr>
                <w:rFonts w:ascii="Arial" w:eastAsia="Arial" w:hAnsi="Arial" w:cs="Arial"/>
                <w:color w:val="000000" w:themeColor="text1"/>
              </w:rPr>
            </w:pPr>
            <w:r w:rsidRPr="00FE475E">
              <w:rPr>
                <w:rFonts w:ascii="Arial" w:eastAsia="Arial" w:hAnsi="Arial" w:cs="Arial"/>
                <w:color w:val="000000" w:themeColor="text1"/>
              </w:rPr>
              <w:t>N/A</w:t>
            </w:r>
          </w:p>
          <w:p w14:paraId="6F3FEA13" w14:textId="37FA8116" w:rsidR="00C41EC9" w:rsidRPr="00FE475E" w:rsidRDefault="00C41EC9" w:rsidP="00FE475E"/>
        </w:tc>
      </w:tr>
      <w:tr w:rsidR="00F5324A" w:rsidRPr="00FE475E" w14:paraId="5379F8E2" w14:textId="77777777" w:rsidTr="00CD7AA5">
        <w:tc>
          <w:tcPr>
            <w:tcW w:w="9245" w:type="dxa"/>
            <w:gridSpan w:val="4"/>
            <w:shd w:val="clear" w:color="auto" w:fill="D5DCE4" w:themeFill="text2" w:themeFillTint="33"/>
          </w:tcPr>
          <w:p w14:paraId="6949E8EF" w14:textId="77777777" w:rsidR="00F5324A" w:rsidRPr="00FE475E" w:rsidRDefault="00296CD9" w:rsidP="00FE475E">
            <w:pPr>
              <w:ind w:right="96"/>
              <w:rPr>
                <w:rFonts w:ascii="Arial" w:hAnsi="Arial" w:cs="Arial"/>
                <w:b/>
                <w:color w:val="FF0000"/>
                <w:sz w:val="24"/>
                <w:szCs w:val="24"/>
              </w:rPr>
            </w:pPr>
            <w:r w:rsidRPr="00FE475E">
              <w:rPr>
                <w:rFonts w:ascii="Arial" w:hAnsi="Arial" w:cs="Arial"/>
                <w:b/>
                <w:sz w:val="24"/>
                <w:szCs w:val="24"/>
              </w:rPr>
              <w:t>Long Term Implications (including the impact of the Well-being of Future Generations (Wales) Act 2015)</w:t>
            </w:r>
          </w:p>
        </w:tc>
      </w:tr>
      <w:tr w:rsidR="00F5324A" w:rsidRPr="00FE475E" w14:paraId="0770C630" w14:textId="77777777" w:rsidTr="00C95B3C">
        <w:tc>
          <w:tcPr>
            <w:tcW w:w="9245" w:type="dxa"/>
            <w:gridSpan w:val="4"/>
          </w:tcPr>
          <w:p w14:paraId="4A98B8D5" w14:textId="77777777" w:rsidR="004C6C3F" w:rsidRDefault="004C6C3F" w:rsidP="004C6C3F">
            <w:pPr>
              <w:jc w:val="both"/>
              <w:rPr>
                <w:rFonts w:ascii="Arial" w:hAnsi="Arial" w:cs="Arial"/>
                <w:sz w:val="24"/>
                <w:szCs w:val="24"/>
              </w:rPr>
            </w:pPr>
            <w:r>
              <w:rPr>
                <w:rFonts w:ascii="Arial" w:hAnsi="Arial" w:cs="Arial"/>
                <w:sz w:val="24"/>
                <w:szCs w:val="24"/>
              </w:rPr>
              <w:t>By facilitating the timely treatment of patients requiring urological intervention, for both benign and malignant disease, this change supports the population of SBUHB to achieve all the wellbeing goals set out by the Act. This change is also pursuant to the future-proofing and longevity of the service.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8"/>
              <w:gridCol w:w="4258"/>
            </w:tblGrid>
            <w:tr w:rsidR="004C6C3F" w14:paraId="53A3FB1E"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5FF79161" w14:textId="77777777" w:rsidR="004C6C3F" w:rsidRDefault="004C6C3F" w:rsidP="004C6C3F">
                  <w:pPr>
                    <w:jc w:val="both"/>
                    <w:rPr>
                      <w:rFonts w:ascii="Arial" w:hAnsi="Arial" w:cs="Arial"/>
                      <w:b/>
                      <w:sz w:val="24"/>
                      <w:szCs w:val="24"/>
                    </w:rPr>
                  </w:pPr>
                  <w:r>
                    <w:rPr>
                      <w:rFonts w:ascii="Arial" w:hAnsi="Arial" w:cs="Arial"/>
                      <w:b/>
                      <w:sz w:val="24"/>
                      <w:szCs w:val="24"/>
                    </w:rPr>
                    <w:t>Principle</w:t>
                  </w:r>
                </w:p>
              </w:tc>
              <w:tc>
                <w:tcPr>
                  <w:tcW w:w="4258" w:type="dxa"/>
                  <w:tcBorders>
                    <w:top w:val="single" w:sz="4" w:space="0" w:color="000000"/>
                    <w:left w:val="single" w:sz="4" w:space="0" w:color="000000"/>
                    <w:bottom w:val="single" w:sz="4" w:space="0" w:color="000000"/>
                    <w:right w:val="single" w:sz="4" w:space="0" w:color="000000"/>
                  </w:tcBorders>
                  <w:hideMark/>
                </w:tcPr>
                <w:p w14:paraId="37911373" w14:textId="77777777" w:rsidR="004C6C3F" w:rsidRDefault="004C6C3F" w:rsidP="004C6C3F">
                  <w:pPr>
                    <w:jc w:val="both"/>
                    <w:rPr>
                      <w:rFonts w:ascii="Arial" w:hAnsi="Arial" w:cs="Arial"/>
                      <w:b/>
                      <w:sz w:val="24"/>
                      <w:szCs w:val="24"/>
                    </w:rPr>
                  </w:pPr>
                  <w:r>
                    <w:rPr>
                      <w:rFonts w:ascii="Arial" w:hAnsi="Arial" w:cs="Arial"/>
                      <w:b/>
                      <w:sz w:val="24"/>
                      <w:szCs w:val="24"/>
                    </w:rPr>
                    <w:t>Comment</w:t>
                  </w:r>
                </w:p>
              </w:tc>
            </w:tr>
            <w:tr w:rsidR="004C6C3F" w14:paraId="720056A1"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54E58DA8" w14:textId="77777777" w:rsidR="004C6C3F" w:rsidRDefault="004C6C3F" w:rsidP="004C6C3F">
                  <w:pPr>
                    <w:jc w:val="both"/>
                    <w:rPr>
                      <w:rFonts w:ascii="Arial" w:hAnsi="Arial" w:cs="Arial"/>
                      <w:sz w:val="24"/>
                      <w:szCs w:val="24"/>
                    </w:rPr>
                  </w:pPr>
                  <w:r>
                    <w:rPr>
                      <w:rFonts w:ascii="Arial" w:hAnsi="Arial" w:cs="Arial"/>
                      <w:sz w:val="24"/>
                      <w:szCs w:val="24"/>
                    </w:rPr>
                    <w:t xml:space="preserve">Long Term </w:t>
                  </w:r>
                </w:p>
              </w:tc>
              <w:tc>
                <w:tcPr>
                  <w:tcW w:w="4258" w:type="dxa"/>
                  <w:tcBorders>
                    <w:top w:val="single" w:sz="4" w:space="0" w:color="000000"/>
                    <w:left w:val="single" w:sz="4" w:space="0" w:color="000000"/>
                    <w:bottom w:val="single" w:sz="4" w:space="0" w:color="000000"/>
                    <w:right w:val="single" w:sz="4" w:space="0" w:color="000000"/>
                  </w:tcBorders>
                  <w:hideMark/>
                </w:tcPr>
                <w:p w14:paraId="0578451F" w14:textId="77777777" w:rsidR="004C6C3F" w:rsidRDefault="004C6C3F" w:rsidP="004C6C3F">
                  <w:pPr>
                    <w:jc w:val="both"/>
                    <w:rPr>
                      <w:rFonts w:ascii="Arial" w:hAnsi="Arial" w:cs="Arial"/>
                      <w:sz w:val="24"/>
                      <w:szCs w:val="24"/>
                    </w:rPr>
                  </w:pPr>
                  <w:r>
                    <w:rPr>
                      <w:rFonts w:ascii="Arial" w:hAnsi="Arial" w:cs="Arial"/>
                      <w:sz w:val="24"/>
                      <w:szCs w:val="24"/>
                    </w:rPr>
                    <w:t xml:space="preserve">This proposal provides significant future proofing for both the service and </w:t>
                  </w:r>
                  <w:r>
                    <w:rPr>
                      <w:rFonts w:ascii="Arial" w:hAnsi="Arial" w:cs="Arial"/>
                      <w:sz w:val="24"/>
                      <w:szCs w:val="24"/>
                    </w:rPr>
                    <w:lastRenderedPageBreak/>
                    <w:t>the NPTH site in enabling endoscopic surgery on the site</w:t>
                  </w:r>
                </w:p>
              </w:tc>
            </w:tr>
            <w:tr w:rsidR="004C6C3F" w14:paraId="1C90F076"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12084A50" w14:textId="77777777" w:rsidR="004C6C3F" w:rsidRDefault="004C6C3F" w:rsidP="004C6C3F">
                  <w:pPr>
                    <w:jc w:val="both"/>
                    <w:rPr>
                      <w:rFonts w:ascii="Arial" w:hAnsi="Arial" w:cs="Arial"/>
                      <w:sz w:val="24"/>
                      <w:szCs w:val="24"/>
                    </w:rPr>
                  </w:pPr>
                  <w:r>
                    <w:rPr>
                      <w:rFonts w:ascii="Arial" w:hAnsi="Arial" w:cs="Arial"/>
                      <w:sz w:val="24"/>
                      <w:szCs w:val="24"/>
                    </w:rPr>
                    <w:lastRenderedPageBreak/>
                    <w:t>Prevention</w:t>
                  </w:r>
                </w:p>
              </w:tc>
              <w:tc>
                <w:tcPr>
                  <w:tcW w:w="4258" w:type="dxa"/>
                  <w:tcBorders>
                    <w:top w:val="single" w:sz="4" w:space="0" w:color="000000"/>
                    <w:left w:val="single" w:sz="4" w:space="0" w:color="000000"/>
                    <w:bottom w:val="single" w:sz="4" w:space="0" w:color="000000"/>
                    <w:right w:val="single" w:sz="4" w:space="0" w:color="000000"/>
                  </w:tcBorders>
                  <w:hideMark/>
                </w:tcPr>
                <w:p w14:paraId="6317A139" w14:textId="77777777" w:rsidR="004C6C3F" w:rsidRDefault="004C6C3F" w:rsidP="004C6C3F">
                  <w:pPr>
                    <w:jc w:val="both"/>
                    <w:rPr>
                      <w:rFonts w:ascii="Arial" w:hAnsi="Arial" w:cs="Arial"/>
                      <w:sz w:val="24"/>
                      <w:szCs w:val="24"/>
                    </w:rPr>
                  </w:pPr>
                  <w:r>
                    <w:rPr>
                      <w:rFonts w:ascii="Arial" w:hAnsi="Arial" w:cs="Arial"/>
                      <w:sz w:val="24"/>
                      <w:szCs w:val="24"/>
                    </w:rPr>
                    <w:t>This proposal prevents the deterioration of the ongoing pressures on Morriston Hospital from elective admissions, by providing a viable alternative location for surgery for a high-volume specialty</w:t>
                  </w:r>
                </w:p>
              </w:tc>
            </w:tr>
            <w:tr w:rsidR="004C6C3F" w14:paraId="1BED5BB0"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F658FCB" w14:textId="77777777" w:rsidR="004C6C3F" w:rsidRDefault="004C6C3F" w:rsidP="004C6C3F">
                  <w:pPr>
                    <w:jc w:val="both"/>
                    <w:rPr>
                      <w:rFonts w:ascii="Arial" w:hAnsi="Arial" w:cs="Arial"/>
                      <w:sz w:val="24"/>
                      <w:szCs w:val="24"/>
                    </w:rPr>
                  </w:pPr>
                  <w:r>
                    <w:rPr>
                      <w:rFonts w:ascii="Arial" w:hAnsi="Arial" w:cs="Arial"/>
                      <w:sz w:val="24"/>
                      <w:szCs w:val="24"/>
                    </w:rPr>
                    <w:t>Integration</w:t>
                  </w:r>
                </w:p>
              </w:tc>
              <w:tc>
                <w:tcPr>
                  <w:tcW w:w="4258" w:type="dxa"/>
                  <w:tcBorders>
                    <w:top w:val="single" w:sz="4" w:space="0" w:color="000000"/>
                    <w:left w:val="single" w:sz="4" w:space="0" w:color="000000"/>
                    <w:bottom w:val="single" w:sz="4" w:space="0" w:color="000000"/>
                    <w:right w:val="single" w:sz="4" w:space="0" w:color="000000"/>
                  </w:tcBorders>
                  <w:hideMark/>
                </w:tcPr>
                <w:p w14:paraId="764A5009" w14:textId="77777777" w:rsidR="004C6C3F" w:rsidRDefault="004C6C3F" w:rsidP="004C6C3F">
                  <w:pPr>
                    <w:jc w:val="both"/>
                    <w:rPr>
                      <w:rFonts w:ascii="Arial" w:hAnsi="Arial" w:cs="Arial"/>
                      <w:sz w:val="24"/>
                      <w:szCs w:val="24"/>
                    </w:rPr>
                  </w:pPr>
                  <w:r>
                    <w:rPr>
                      <w:rFonts w:ascii="Arial" w:hAnsi="Arial" w:cs="Arial"/>
                      <w:sz w:val="24"/>
                      <w:szCs w:val="24"/>
                    </w:rPr>
                    <w:t>This proposal supports population health by facilitating the timely treatment of urological conditions and cancers</w:t>
                  </w:r>
                </w:p>
              </w:tc>
            </w:tr>
            <w:tr w:rsidR="004C6C3F" w14:paraId="065E97B3"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BE3307F" w14:textId="77777777" w:rsidR="004C6C3F" w:rsidRDefault="004C6C3F" w:rsidP="004C6C3F">
                  <w:pPr>
                    <w:jc w:val="both"/>
                    <w:rPr>
                      <w:rFonts w:ascii="Arial" w:hAnsi="Arial" w:cs="Arial"/>
                      <w:sz w:val="24"/>
                      <w:szCs w:val="24"/>
                    </w:rPr>
                  </w:pPr>
                  <w:r>
                    <w:rPr>
                      <w:rFonts w:ascii="Arial" w:hAnsi="Arial" w:cs="Arial"/>
                      <w:sz w:val="24"/>
                      <w:szCs w:val="24"/>
                    </w:rPr>
                    <w:t>Collaboration</w:t>
                  </w:r>
                </w:p>
              </w:tc>
              <w:tc>
                <w:tcPr>
                  <w:tcW w:w="4258" w:type="dxa"/>
                  <w:tcBorders>
                    <w:top w:val="single" w:sz="4" w:space="0" w:color="000000"/>
                    <w:left w:val="single" w:sz="4" w:space="0" w:color="000000"/>
                    <w:bottom w:val="single" w:sz="4" w:space="0" w:color="000000"/>
                    <w:right w:val="single" w:sz="4" w:space="0" w:color="000000"/>
                  </w:tcBorders>
                  <w:hideMark/>
                </w:tcPr>
                <w:p w14:paraId="55C875DE" w14:textId="77777777" w:rsidR="004C6C3F" w:rsidRDefault="004C6C3F" w:rsidP="004C6C3F">
                  <w:pPr>
                    <w:jc w:val="both"/>
                    <w:rPr>
                      <w:rFonts w:ascii="Arial" w:hAnsi="Arial" w:cs="Arial"/>
                      <w:sz w:val="24"/>
                      <w:szCs w:val="24"/>
                    </w:rPr>
                  </w:pPr>
                  <w:r>
                    <w:rPr>
                      <w:rFonts w:ascii="Arial" w:hAnsi="Arial" w:cs="Arial"/>
                      <w:sz w:val="24"/>
                      <w:szCs w:val="24"/>
                    </w:rPr>
                    <w:t>This proposal requires the collaborative working of a number of different service areas across the Health Board in order to maximise all opportunities created, as well as mitigate risks</w:t>
                  </w:r>
                </w:p>
              </w:tc>
            </w:tr>
            <w:tr w:rsidR="004C6C3F" w14:paraId="5BA66C07" w14:textId="77777777" w:rsidTr="004C6C3F">
              <w:tc>
                <w:tcPr>
                  <w:tcW w:w="4258" w:type="dxa"/>
                  <w:tcBorders>
                    <w:top w:val="single" w:sz="4" w:space="0" w:color="000000"/>
                    <w:left w:val="single" w:sz="4" w:space="0" w:color="000000"/>
                    <w:bottom w:val="single" w:sz="4" w:space="0" w:color="000000"/>
                    <w:right w:val="single" w:sz="4" w:space="0" w:color="000000"/>
                  </w:tcBorders>
                  <w:hideMark/>
                </w:tcPr>
                <w:p w14:paraId="75EE5D87" w14:textId="77777777" w:rsidR="004C6C3F" w:rsidRDefault="004C6C3F" w:rsidP="004C6C3F">
                  <w:pPr>
                    <w:jc w:val="both"/>
                    <w:rPr>
                      <w:rFonts w:ascii="Arial" w:hAnsi="Arial" w:cs="Arial"/>
                      <w:sz w:val="24"/>
                      <w:szCs w:val="24"/>
                    </w:rPr>
                  </w:pPr>
                  <w:r>
                    <w:rPr>
                      <w:rFonts w:ascii="Arial" w:hAnsi="Arial" w:cs="Arial"/>
                      <w:sz w:val="24"/>
                      <w:szCs w:val="24"/>
                    </w:rPr>
                    <w:t>Involvement</w:t>
                  </w:r>
                </w:p>
              </w:tc>
              <w:tc>
                <w:tcPr>
                  <w:tcW w:w="4258" w:type="dxa"/>
                  <w:tcBorders>
                    <w:top w:val="single" w:sz="4" w:space="0" w:color="000000"/>
                    <w:left w:val="single" w:sz="4" w:space="0" w:color="000000"/>
                    <w:bottom w:val="single" w:sz="4" w:space="0" w:color="000000"/>
                    <w:right w:val="single" w:sz="4" w:space="0" w:color="000000"/>
                  </w:tcBorders>
                  <w:hideMark/>
                </w:tcPr>
                <w:p w14:paraId="54870A63" w14:textId="77777777" w:rsidR="004C6C3F" w:rsidRDefault="004C6C3F" w:rsidP="004C6C3F">
                  <w:pPr>
                    <w:jc w:val="both"/>
                    <w:rPr>
                      <w:rFonts w:ascii="Arial" w:hAnsi="Arial" w:cs="Arial"/>
                      <w:sz w:val="24"/>
                      <w:szCs w:val="24"/>
                    </w:rPr>
                  </w:pPr>
                  <w:r>
                    <w:rPr>
                      <w:rFonts w:ascii="Arial" w:hAnsi="Arial" w:cs="Arial"/>
                      <w:sz w:val="24"/>
                      <w:szCs w:val="24"/>
                    </w:rPr>
                    <w:t xml:space="preserve">All relevant parties are involved in the proposal and implementation </w:t>
                  </w:r>
                </w:p>
              </w:tc>
            </w:tr>
          </w:tbl>
          <w:p w14:paraId="0BD86393" w14:textId="26589979" w:rsidR="0070784D" w:rsidRPr="00FE475E" w:rsidRDefault="0070784D" w:rsidP="00FE475E">
            <w:pPr>
              <w:ind w:right="96"/>
              <w:rPr>
                <w:rFonts w:ascii="Arial" w:hAnsi="Arial" w:cs="Arial"/>
                <w:color w:val="000000" w:themeColor="text1"/>
                <w:sz w:val="24"/>
                <w:szCs w:val="24"/>
              </w:rPr>
            </w:pPr>
          </w:p>
        </w:tc>
      </w:tr>
      <w:tr w:rsidR="00653AEC" w:rsidRPr="00FE475E" w14:paraId="7737A113" w14:textId="77777777" w:rsidTr="00C95B3C">
        <w:tc>
          <w:tcPr>
            <w:tcW w:w="2470" w:type="dxa"/>
            <w:gridSpan w:val="2"/>
          </w:tcPr>
          <w:p w14:paraId="0C6FD35E" w14:textId="77777777" w:rsidR="00653AEC" w:rsidRPr="00FE475E" w:rsidRDefault="00653AEC" w:rsidP="00FE475E">
            <w:pPr>
              <w:ind w:right="96"/>
              <w:rPr>
                <w:rFonts w:ascii="Arial" w:hAnsi="Arial" w:cs="Arial"/>
                <w:color w:val="FF0000"/>
                <w:sz w:val="24"/>
                <w:szCs w:val="24"/>
              </w:rPr>
            </w:pPr>
            <w:r w:rsidRPr="00FE475E">
              <w:rPr>
                <w:rFonts w:ascii="Arial" w:hAnsi="Arial" w:cs="Arial"/>
                <w:b/>
                <w:color w:val="000000" w:themeColor="text1"/>
                <w:sz w:val="24"/>
                <w:szCs w:val="24"/>
              </w:rPr>
              <w:lastRenderedPageBreak/>
              <w:t>Report History</w:t>
            </w:r>
          </w:p>
        </w:tc>
        <w:tc>
          <w:tcPr>
            <w:tcW w:w="6775" w:type="dxa"/>
            <w:gridSpan w:val="2"/>
          </w:tcPr>
          <w:p w14:paraId="429D0EA2" w14:textId="1A0245DD" w:rsidR="004C6C3F" w:rsidRDefault="004C6C3F" w:rsidP="00FE475E">
            <w:pPr>
              <w:ind w:right="96"/>
              <w:rPr>
                <w:rFonts w:ascii="Arial" w:hAnsi="Arial" w:cs="Arial"/>
                <w:sz w:val="24"/>
                <w:szCs w:val="24"/>
              </w:rPr>
            </w:pPr>
            <w:r>
              <w:rPr>
                <w:rFonts w:ascii="Arial" w:hAnsi="Arial" w:cs="Arial"/>
                <w:sz w:val="24"/>
                <w:szCs w:val="24"/>
              </w:rPr>
              <w:t>BCSG 8/2/24</w:t>
            </w:r>
          </w:p>
          <w:p w14:paraId="643F0035" w14:textId="4D2D6C2B" w:rsidR="004C6C3F" w:rsidRDefault="004C6C3F" w:rsidP="00FE475E">
            <w:pPr>
              <w:ind w:right="96"/>
              <w:rPr>
                <w:rFonts w:ascii="Arial" w:hAnsi="Arial" w:cs="Arial"/>
                <w:sz w:val="24"/>
                <w:szCs w:val="24"/>
              </w:rPr>
            </w:pPr>
            <w:r>
              <w:rPr>
                <w:rFonts w:ascii="Arial" w:hAnsi="Arial" w:cs="Arial"/>
                <w:sz w:val="24"/>
                <w:szCs w:val="24"/>
              </w:rPr>
              <w:t>BCAG 14/5/24</w:t>
            </w:r>
          </w:p>
          <w:p w14:paraId="2F80B1F4" w14:textId="29F54D23" w:rsidR="00F5186E" w:rsidRPr="00FE475E" w:rsidRDefault="00F5186E" w:rsidP="00FE475E">
            <w:pPr>
              <w:ind w:right="96"/>
              <w:rPr>
                <w:rFonts w:ascii="Arial" w:hAnsi="Arial" w:cs="Arial"/>
                <w:color w:val="FF0000"/>
                <w:sz w:val="24"/>
                <w:szCs w:val="24"/>
              </w:rPr>
            </w:pPr>
            <w:r w:rsidRPr="00FE475E">
              <w:rPr>
                <w:rFonts w:ascii="Arial" w:hAnsi="Arial" w:cs="Arial"/>
                <w:sz w:val="24"/>
                <w:szCs w:val="24"/>
              </w:rPr>
              <w:t xml:space="preserve">Expected to proceed to P&amp;F Committee on </w:t>
            </w:r>
            <w:r w:rsidR="00FE475E">
              <w:rPr>
                <w:rFonts w:ascii="Arial" w:hAnsi="Arial" w:cs="Arial"/>
                <w:sz w:val="24"/>
                <w:szCs w:val="24"/>
              </w:rPr>
              <w:t>21</w:t>
            </w:r>
            <w:r w:rsidR="00FE475E" w:rsidRPr="00FE475E">
              <w:rPr>
                <w:rFonts w:ascii="Arial" w:hAnsi="Arial" w:cs="Arial"/>
                <w:sz w:val="24"/>
                <w:szCs w:val="24"/>
                <w:vertAlign w:val="superscript"/>
              </w:rPr>
              <w:t>st</w:t>
            </w:r>
            <w:r w:rsidR="00FE475E">
              <w:rPr>
                <w:rFonts w:ascii="Arial" w:hAnsi="Arial" w:cs="Arial"/>
                <w:sz w:val="24"/>
                <w:szCs w:val="24"/>
              </w:rPr>
              <w:t xml:space="preserve"> August</w:t>
            </w:r>
            <w:r w:rsidRPr="00FE475E">
              <w:rPr>
                <w:rFonts w:ascii="Arial" w:hAnsi="Arial" w:cs="Arial"/>
                <w:sz w:val="24"/>
                <w:szCs w:val="24"/>
              </w:rPr>
              <w:t xml:space="preserve">, </w:t>
            </w:r>
            <w:r w:rsidR="00783E63">
              <w:rPr>
                <w:rFonts w:ascii="Arial" w:hAnsi="Arial" w:cs="Arial"/>
                <w:sz w:val="24"/>
                <w:szCs w:val="24"/>
              </w:rPr>
              <w:t>PFC on the 27</w:t>
            </w:r>
            <w:r w:rsidR="00783E63" w:rsidRPr="00783E63">
              <w:rPr>
                <w:rFonts w:ascii="Arial" w:hAnsi="Arial" w:cs="Arial"/>
                <w:sz w:val="24"/>
                <w:szCs w:val="24"/>
                <w:vertAlign w:val="superscript"/>
              </w:rPr>
              <w:t>th</w:t>
            </w:r>
            <w:r w:rsidR="00B10FCE">
              <w:rPr>
                <w:rFonts w:ascii="Arial" w:hAnsi="Arial" w:cs="Arial"/>
                <w:sz w:val="24"/>
                <w:szCs w:val="24"/>
              </w:rPr>
              <w:t xml:space="preserve"> </w:t>
            </w:r>
            <w:r w:rsidR="00783E63">
              <w:rPr>
                <w:rFonts w:ascii="Arial" w:hAnsi="Arial" w:cs="Arial"/>
                <w:sz w:val="24"/>
                <w:szCs w:val="24"/>
              </w:rPr>
              <w:t xml:space="preserve">August, </w:t>
            </w:r>
            <w:r w:rsidRPr="00FE475E">
              <w:rPr>
                <w:rFonts w:ascii="Arial" w:hAnsi="Arial" w:cs="Arial"/>
                <w:sz w:val="24"/>
                <w:szCs w:val="24"/>
              </w:rPr>
              <w:t xml:space="preserve">and Health Board on </w:t>
            </w:r>
            <w:r w:rsidR="00FE475E">
              <w:rPr>
                <w:rFonts w:ascii="Arial" w:hAnsi="Arial" w:cs="Arial"/>
                <w:sz w:val="24"/>
                <w:szCs w:val="24"/>
              </w:rPr>
              <w:t>26</w:t>
            </w:r>
            <w:r w:rsidR="00FE475E" w:rsidRPr="00FE475E">
              <w:rPr>
                <w:rFonts w:ascii="Arial" w:hAnsi="Arial" w:cs="Arial"/>
                <w:sz w:val="24"/>
                <w:szCs w:val="24"/>
                <w:vertAlign w:val="superscript"/>
              </w:rPr>
              <w:t>th</w:t>
            </w:r>
            <w:r w:rsidR="00FE475E">
              <w:rPr>
                <w:rFonts w:ascii="Arial" w:hAnsi="Arial" w:cs="Arial"/>
                <w:sz w:val="24"/>
                <w:szCs w:val="24"/>
              </w:rPr>
              <w:t xml:space="preserve"> Sept.</w:t>
            </w:r>
            <w:r w:rsidRPr="00FE475E">
              <w:rPr>
                <w:rFonts w:ascii="Arial" w:hAnsi="Arial" w:cs="Arial"/>
                <w:sz w:val="24"/>
                <w:szCs w:val="24"/>
              </w:rPr>
              <w:t xml:space="preserve"> 2024. </w:t>
            </w:r>
          </w:p>
        </w:tc>
      </w:tr>
      <w:tr w:rsidR="00653AEC" w:rsidRPr="00034194" w14:paraId="44EE75AD" w14:textId="77777777" w:rsidTr="00C95B3C">
        <w:tc>
          <w:tcPr>
            <w:tcW w:w="2470" w:type="dxa"/>
            <w:gridSpan w:val="2"/>
          </w:tcPr>
          <w:p w14:paraId="2C2B4207" w14:textId="77777777" w:rsidR="00653AEC" w:rsidRPr="00FE475E" w:rsidRDefault="00653AEC" w:rsidP="00FE475E">
            <w:pPr>
              <w:ind w:right="96"/>
              <w:rPr>
                <w:rFonts w:ascii="Arial" w:hAnsi="Arial" w:cs="Arial"/>
                <w:b/>
                <w:color w:val="000000" w:themeColor="text1"/>
                <w:sz w:val="24"/>
                <w:szCs w:val="24"/>
              </w:rPr>
            </w:pPr>
            <w:r w:rsidRPr="00FE475E">
              <w:rPr>
                <w:rFonts w:ascii="Arial" w:hAnsi="Arial" w:cs="Arial"/>
                <w:b/>
                <w:color w:val="000000" w:themeColor="text1"/>
                <w:sz w:val="24"/>
                <w:szCs w:val="24"/>
              </w:rPr>
              <w:t>Appendices</w:t>
            </w:r>
          </w:p>
        </w:tc>
        <w:tc>
          <w:tcPr>
            <w:tcW w:w="6775" w:type="dxa"/>
            <w:gridSpan w:val="2"/>
          </w:tcPr>
          <w:p w14:paraId="55DE1C3F" w14:textId="0259CB23" w:rsidR="008165D8" w:rsidRPr="001C53C3" w:rsidRDefault="008165D8" w:rsidP="00FE475E">
            <w:pPr>
              <w:ind w:right="96"/>
              <w:rPr>
                <w:rFonts w:ascii="Arial" w:hAnsi="Arial" w:cs="Arial"/>
                <w:color w:val="000000" w:themeColor="text1"/>
                <w:sz w:val="24"/>
                <w:szCs w:val="24"/>
              </w:rPr>
            </w:pPr>
            <w:r w:rsidRPr="00FE475E">
              <w:rPr>
                <w:rFonts w:ascii="Arial" w:hAnsi="Arial" w:cs="Arial"/>
                <w:color w:val="000000" w:themeColor="text1"/>
                <w:sz w:val="24"/>
                <w:szCs w:val="24"/>
              </w:rPr>
              <w:t>Full BJC</w:t>
            </w:r>
            <w:r>
              <w:rPr>
                <w:rFonts w:ascii="Arial" w:hAnsi="Arial" w:cs="Arial"/>
                <w:color w:val="000000" w:themeColor="text1"/>
                <w:sz w:val="24"/>
                <w:szCs w:val="24"/>
              </w:rPr>
              <w:t xml:space="preserve"> </w:t>
            </w:r>
            <w:r w:rsidR="004C6C3F">
              <w:rPr>
                <w:rFonts w:ascii="Arial" w:hAnsi="Arial" w:cs="Arial"/>
                <w:color w:val="000000" w:themeColor="text1"/>
                <w:sz w:val="24"/>
                <w:szCs w:val="24"/>
              </w:rPr>
              <w:t>and associated appendices</w:t>
            </w:r>
          </w:p>
        </w:tc>
      </w:tr>
    </w:tbl>
    <w:p w14:paraId="3C1B89A8" w14:textId="77777777" w:rsidR="00316142" w:rsidRDefault="00316142"/>
    <w:p w14:paraId="5FB85708" w14:textId="77777777" w:rsidR="00316142" w:rsidRDefault="00316142"/>
    <w:sectPr w:rsidR="00316142" w:rsidSect="00A5782E">
      <w:headerReference w:type="even" r:id="rId26"/>
      <w:headerReference w:type="default" r:id="rId27"/>
      <w:footerReference w:type="even" r:id="rId28"/>
      <w:footerReference w:type="default" r:id="rId29"/>
      <w:headerReference w:type="first" r:id="rId30"/>
      <w:footerReference w:type="first" r:id="rId31"/>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0B748" w14:textId="77777777" w:rsidR="00867C8A" w:rsidRDefault="00867C8A" w:rsidP="00C107F2">
      <w:pPr>
        <w:spacing w:after="0" w:line="240" w:lineRule="auto"/>
      </w:pPr>
      <w:r>
        <w:separator/>
      </w:r>
    </w:p>
  </w:endnote>
  <w:endnote w:type="continuationSeparator" w:id="0">
    <w:p w14:paraId="080FADF1" w14:textId="77777777" w:rsidR="00867C8A" w:rsidRDefault="00867C8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89A24" w14:textId="77777777" w:rsidR="00AF301E" w:rsidRDefault="00AF30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0071E" w14:textId="4EEE0868" w:rsidR="004B6FD2" w:rsidRDefault="009D3163">
    <w:pPr>
      <w:pStyle w:val="Footer"/>
    </w:pPr>
    <w:r>
      <w:t xml:space="preserve">Performance and Finance Committee </w:t>
    </w:r>
    <w:r w:rsidR="00AF301E">
      <w:t>– Tuesday, 27</w:t>
    </w:r>
    <w:r w:rsidR="00AF301E" w:rsidRPr="00AF301E">
      <w:rPr>
        <w:vertAlign w:val="superscript"/>
      </w:rPr>
      <w:t>th</w:t>
    </w:r>
    <w:r w:rsidR="00AF301E">
      <w:t xml:space="preserve"> August 2024</w:t>
    </w:r>
    <w:r w:rsidR="004B6FD2">
      <w:t xml:space="preserve">                        </w:t>
    </w:r>
    <w:sdt>
      <w:sdtPr>
        <w:id w:val="-58025003"/>
        <w:docPartObj>
          <w:docPartGallery w:val="Page Numbers (Bottom of Page)"/>
          <w:docPartUnique/>
        </w:docPartObj>
      </w:sdtPr>
      <w:sdtEndPr>
        <w:rPr>
          <w:noProof/>
        </w:rPr>
      </w:sdtEndPr>
      <w:sdtContent>
        <w:r w:rsidR="004B6FD2">
          <w:t xml:space="preserve">                                                                                    </w:t>
        </w:r>
        <w:r w:rsidR="004B6FD2">
          <w:fldChar w:fldCharType="begin"/>
        </w:r>
        <w:r w:rsidR="004B6FD2">
          <w:instrText xml:space="preserve"> PAGE   \* MERGEFORMAT </w:instrText>
        </w:r>
        <w:r w:rsidR="004B6FD2">
          <w:fldChar w:fldCharType="separate"/>
        </w:r>
        <w:r w:rsidR="00FD2779">
          <w:rPr>
            <w:noProof/>
          </w:rPr>
          <w:t>1</w:t>
        </w:r>
        <w:r w:rsidR="004B6FD2">
          <w:rPr>
            <w:noProof/>
          </w:rPr>
          <w:fldChar w:fldCharType="end"/>
        </w:r>
      </w:sdtContent>
    </w:sdt>
  </w:p>
  <w:p w14:paraId="19BDF74C" w14:textId="77777777" w:rsidR="004B6FD2" w:rsidRDefault="004B6F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B5378" w14:textId="77777777" w:rsidR="00AF301E" w:rsidRDefault="00AF3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2AAC57" w14:textId="77777777" w:rsidR="00867C8A" w:rsidRDefault="00867C8A" w:rsidP="00C107F2">
      <w:pPr>
        <w:spacing w:after="0" w:line="240" w:lineRule="auto"/>
      </w:pPr>
      <w:r>
        <w:separator/>
      </w:r>
    </w:p>
  </w:footnote>
  <w:footnote w:type="continuationSeparator" w:id="0">
    <w:p w14:paraId="266AB283" w14:textId="77777777" w:rsidR="00867C8A" w:rsidRDefault="00867C8A" w:rsidP="00C107F2">
      <w:pPr>
        <w:spacing w:after="0" w:line="240" w:lineRule="auto"/>
      </w:pPr>
      <w:r>
        <w:continuationSeparator/>
      </w:r>
    </w:p>
  </w:footnote>
  <w:footnote w:id="1">
    <w:p w14:paraId="3C34AF09" w14:textId="77777777" w:rsidR="00B459CF" w:rsidRPr="004458C5" w:rsidRDefault="00B459CF" w:rsidP="00B459CF">
      <w:pPr>
        <w:pStyle w:val="FootnoteText"/>
        <w:rPr>
          <w:sz w:val="16"/>
          <w:szCs w:val="16"/>
        </w:rPr>
      </w:pPr>
      <w:r w:rsidRPr="004458C5">
        <w:rPr>
          <w:rStyle w:val="FootnoteReference"/>
        </w:rPr>
        <w:footnoteRef/>
      </w:r>
      <w:r w:rsidRPr="004458C5">
        <w:rPr>
          <w:sz w:val="16"/>
          <w:szCs w:val="16"/>
        </w:rPr>
        <w:t xml:space="preserve"> Design and layout of elective surgical hubs: </w:t>
      </w:r>
      <w:r w:rsidRPr="00360F70">
        <w:rPr>
          <w:i/>
          <w:sz w:val="16"/>
          <w:szCs w:val="16"/>
        </w:rPr>
        <w:t>a guide for NHS systems and regions to support planning of effective surgical hubs</w:t>
      </w:r>
      <w:r>
        <w:rPr>
          <w:i/>
          <w:sz w:val="16"/>
          <w:szCs w:val="16"/>
        </w:rPr>
        <w:t>,</w:t>
      </w:r>
      <w:r w:rsidRPr="004458C5">
        <w:rPr>
          <w:sz w:val="16"/>
          <w:szCs w:val="16"/>
        </w:rPr>
        <w:t xml:space="preserve"> GIRFT, April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7EFA5" w14:textId="77777777" w:rsidR="00AF301E" w:rsidRDefault="00AF30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FCF70" w14:textId="1D8A7794" w:rsidR="004B6FD2" w:rsidRDefault="004B6FD2">
    <w:pPr>
      <w:pStyle w:val="Header"/>
    </w:pPr>
    <w:r>
      <w:rPr>
        <w:noProof/>
        <w:lang w:eastAsia="en-GB"/>
      </w:rPr>
      <w:drawing>
        <wp:anchor distT="0" distB="0" distL="114300" distR="114300" simplePos="0" relativeHeight="251656704" behindDoc="1" locked="0" layoutInCell="1" allowOverlap="1" wp14:anchorId="5B17DA4E" wp14:editId="3D1ECD8F">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67E3E">
      <w:rPr>
        <w:noProof/>
        <w:lang w:eastAsia="en-GB"/>
      </w:rPr>
      <w:drawing>
        <wp:anchor distT="0" distB="0" distL="114300" distR="114300" simplePos="0" relativeHeight="251657728" behindDoc="1" locked="0" layoutInCell="1" allowOverlap="1" wp14:anchorId="61C0BE04" wp14:editId="3A467BD7">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C1AAB" w14:textId="77777777" w:rsidR="00AF301E" w:rsidRDefault="00AF30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D88C"/>
    <w:multiLevelType w:val="hybridMultilevel"/>
    <w:tmpl w:val="AA1094E8"/>
    <w:lvl w:ilvl="0" w:tplc="36B2CD80">
      <w:start w:val="1"/>
      <w:numFmt w:val="bullet"/>
      <w:lvlText w:val="-"/>
      <w:lvlJc w:val="left"/>
      <w:pPr>
        <w:ind w:left="720" w:hanging="360"/>
      </w:pPr>
      <w:rPr>
        <w:rFonts w:ascii="Aptos" w:hAnsi="Aptos" w:hint="default"/>
      </w:rPr>
    </w:lvl>
    <w:lvl w:ilvl="1" w:tplc="2ED4BF46">
      <w:start w:val="1"/>
      <w:numFmt w:val="bullet"/>
      <w:lvlText w:val="o"/>
      <w:lvlJc w:val="left"/>
      <w:pPr>
        <w:ind w:left="1440" w:hanging="360"/>
      </w:pPr>
      <w:rPr>
        <w:rFonts w:ascii="Courier New" w:hAnsi="Courier New" w:hint="default"/>
      </w:rPr>
    </w:lvl>
    <w:lvl w:ilvl="2" w:tplc="7FB6CEA4">
      <w:start w:val="1"/>
      <w:numFmt w:val="bullet"/>
      <w:lvlText w:val=""/>
      <w:lvlJc w:val="left"/>
      <w:pPr>
        <w:ind w:left="2160" w:hanging="360"/>
      </w:pPr>
      <w:rPr>
        <w:rFonts w:ascii="Wingdings" w:hAnsi="Wingdings" w:hint="default"/>
      </w:rPr>
    </w:lvl>
    <w:lvl w:ilvl="3" w:tplc="1088AD22">
      <w:start w:val="1"/>
      <w:numFmt w:val="bullet"/>
      <w:lvlText w:val=""/>
      <w:lvlJc w:val="left"/>
      <w:pPr>
        <w:ind w:left="2880" w:hanging="360"/>
      </w:pPr>
      <w:rPr>
        <w:rFonts w:ascii="Symbol" w:hAnsi="Symbol" w:hint="default"/>
      </w:rPr>
    </w:lvl>
    <w:lvl w:ilvl="4" w:tplc="646263A8">
      <w:start w:val="1"/>
      <w:numFmt w:val="bullet"/>
      <w:lvlText w:val="o"/>
      <w:lvlJc w:val="left"/>
      <w:pPr>
        <w:ind w:left="3600" w:hanging="360"/>
      </w:pPr>
      <w:rPr>
        <w:rFonts w:ascii="Courier New" w:hAnsi="Courier New" w:hint="default"/>
      </w:rPr>
    </w:lvl>
    <w:lvl w:ilvl="5" w:tplc="B0F07898">
      <w:start w:val="1"/>
      <w:numFmt w:val="bullet"/>
      <w:lvlText w:val=""/>
      <w:lvlJc w:val="left"/>
      <w:pPr>
        <w:ind w:left="4320" w:hanging="360"/>
      </w:pPr>
      <w:rPr>
        <w:rFonts w:ascii="Wingdings" w:hAnsi="Wingdings" w:hint="default"/>
      </w:rPr>
    </w:lvl>
    <w:lvl w:ilvl="6" w:tplc="F71EE93E">
      <w:start w:val="1"/>
      <w:numFmt w:val="bullet"/>
      <w:lvlText w:val=""/>
      <w:lvlJc w:val="left"/>
      <w:pPr>
        <w:ind w:left="5040" w:hanging="360"/>
      </w:pPr>
      <w:rPr>
        <w:rFonts w:ascii="Symbol" w:hAnsi="Symbol" w:hint="default"/>
      </w:rPr>
    </w:lvl>
    <w:lvl w:ilvl="7" w:tplc="B58A0768">
      <w:start w:val="1"/>
      <w:numFmt w:val="bullet"/>
      <w:lvlText w:val="o"/>
      <w:lvlJc w:val="left"/>
      <w:pPr>
        <w:ind w:left="5760" w:hanging="360"/>
      </w:pPr>
      <w:rPr>
        <w:rFonts w:ascii="Courier New" w:hAnsi="Courier New" w:hint="default"/>
      </w:rPr>
    </w:lvl>
    <w:lvl w:ilvl="8" w:tplc="7158CC16">
      <w:start w:val="1"/>
      <w:numFmt w:val="bullet"/>
      <w:lvlText w:val=""/>
      <w:lvlJc w:val="left"/>
      <w:pPr>
        <w:ind w:left="6480" w:hanging="360"/>
      </w:pPr>
      <w:rPr>
        <w:rFonts w:ascii="Wingdings" w:hAnsi="Wingdings" w:hint="default"/>
      </w:rPr>
    </w:lvl>
  </w:abstractNum>
  <w:abstractNum w:abstractNumId="1" w15:restartNumberingAfterBreak="0">
    <w:nsid w:val="096C1CE0"/>
    <w:multiLevelType w:val="hybridMultilevel"/>
    <w:tmpl w:val="5764F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6D53D4"/>
    <w:multiLevelType w:val="hybridMultilevel"/>
    <w:tmpl w:val="5C2C5EC0"/>
    <w:lvl w:ilvl="0" w:tplc="440E2958">
      <w:start w:val="1"/>
      <w:numFmt w:val="bullet"/>
      <w:lvlText w:val="•"/>
      <w:lvlJc w:val="left"/>
      <w:pPr>
        <w:tabs>
          <w:tab w:val="num" w:pos="720"/>
        </w:tabs>
        <w:ind w:left="720" w:hanging="360"/>
      </w:pPr>
      <w:rPr>
        <w:rFonts w:ascii="Arial" w:hAnsi="Arial" w:hint="default"/>
      </w:rPr>
    </w:lvl>
    <w:lvl w:ilvl="1" w:tplc="82742714" w:tentative="1">
      <w:start w:val="1"/>
      <w:numFmt w:val="bullet"/>
      <w:lvlText w:val="•"/>
      <w:lvlJc w:val="left"/>
      <w:pPr>
        <w:tabs>
          <w:tab w:val="num" w:pos="1440"/>
        </w:tabs>
        <w:ind w:left="1440" w:hanging="360"/>
      </w:pPr>
      <w:rPr>
        <w:rFonts w:ascii="Arial" w:hAnsi="Arial" w:hint="default"/>
      </w:rPr>
    </w:lvl>
    <w:lvl w:ilvl="2" w:tplc="7370070C" w:tentative="1">
      <w:start w:val="1"/>
      <w:numFmt w:val="bullet"/>
      <w:lvlText w:val="•"/>
      <w:lvlJc w:val="left"/>
      <w:pPr>
        <w:tabs>
          <w:tab w:val="num" w:pos="2160"/>
        </w:tabs>
        <w:ind w:left="2160" w:hanging="360"/>
      </w:pPr>
      <w:rPr>
        <w:rFonts w:ascii="Arial" w:hAnsi="Arial" w:hint="default"/>
      </w:rPr>
    </w:lvl>
    <w:lvl w:ilvl="3" w:tplc="CFD6BE68" w:tentative="1">
      <w:start w:val="1"/>
      <w:numFmt w:val="bullet"/>
      <w:lvlText w:val="•"/>
      <w:lvlJc w:val="left"/>
      <w:pPr>
        <w:tabs>
          <w:tab w:val="num" w:pos="2880"/>
        </w:tabs>
        <w:ind w:left="2880" w:hanging="360"/>
      </w:pPr>
      <w:rPr>
        <w:rFonts w:ascii="Arial" w:hAnsi="Arial" w:hint="default"/>
      </w:rPr>
    </w:lvl>
    <w:lvl w:ilvl="4" w:tplc="515CBFF6" w:tentative="1">
      <w:start w:val="1"/>
      <w:numFmt w:val="bullet"/>
      <w:lvlText w:val="•"/>
      <w:lvlJc w:val="left"/>
      <w:pPr>
        <w:tabs>
          <w:tab w:val="num" w:pos="3600"/>
        </w:tabs>
        <w:ind w:left="3600" w:hanging="360"/>
      </w:pPr>
      <w:rPr>
        <w:rFonts w:ascii="Arial" w:hAnsi="Arial" w:hint="default"/>
      </w:rPr>
    </w:lvl>
    <w:lvl w:ilvl="5" w:tplc="C6A68538" w:tentative="1">
      <w:start w:val="1"/>
      <w:numFmt w:val="bullet"/>
      <w:lvlText w:val="•"/>
      <w:lvlJc w:val="left"/>
      <w:pPr>
        <w:tabs>
          <w:tab w:val="num" w:pos="4320"/>
        </w:tabs>
        <w:ind w:left="4320" w:hanging="360"/>
      </w:pPr>
      <w:rPr>
        <w:rFonts w:ascii="Arial" w:hAnsi="Arial" w:hint="default"/>
      </w:rPr>
    </w:lvl>
    <w:lvl w:ilvl="6" w:tplc="34564B00" w:tentative="1">
      <w:start w:val="1"/>
      <w:numFmt w:val="bullet"/>
      <w:lvlText w:val="•"/>
      <w:lvlJc w:val="left"/>
      <w:pPr>
        <w:tabs>
          <w:tab w:val="num" w:pos="5040"/>
        </w:tabs>
        <w:ind w:left="5040" w:hanging="360"/>
      </w:pPr>
      <w:rPr>
        <w:rFonts w:ascii="Arial" w:hAnsi="Arial" w:hint="default"/>
      </w:rPr>
    </w:lvl>
    <w:lvl w:ilvl="7" w:tplc="D182F5D4" w:tentative="1">
      <w:start w:val="1"/>
      <w:numFmt w:val="bullet"/>
      <w:lvlText w:val="•"/>
      <w:lvlJc w:val="left"/>
      <w:pPr>
        <w:tabs>
          <w:tab w:val="num" w:pos="5760"/>
        </w:tabs>
        <w:ind w:left="5760" w:hanging="360"/>
      </w:pPr>
      <w:rPr>
        <w:rFonts w:ascii="Arial" w:hAnsi="Arial" w:hint="default"/>
      </w:rPr>
    </w:lvl>
    <w:lvl w:ilvl="8" w:tplc="57EED3C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7D10A4"/>
    <w:multiLevelType w:val="hybridMultilevel"/>
    <w:tmpl w:val="158886FE"/>
    <w:lvl w:ilvl="0" w:tplc="6210696C">
      <w:start w:val="1"/>
      <w:numFmt w:val="bullet"/>
      <w:lvlText w:val="•"/>
      <w:lvlJc w:val="left"/>
      <w:pPr>
        <w:tabs>
          <w:tab w:val="num" w:pos="720"/>
        </w:tabs>
        <w:ind w:left="720" w:hanging="360"/>
      </w:pPr>
      <w:rPr>
        <w:rFonts w:ascii="Arial" w:hAnsi="Arial" w:hint="default"/>
      </w:rPr>
    </w:lvl>
    <w:lvl w:ilvl="1" w:tplc="AF26C1AE" w:tentative="1">
      <w:start w:val="1"/>
      <w:numFmt w:val="bullet"/>
      <w:lvlText w:val="•"/>
      <w:lvlJc w:val="left"/>
      <w:pPr>
        <w:tabs>
          <w:tab w:val="num" w:pos="1440"/>
        </w:tabs>
        <w:ind w:left="1440" w:hanging="360"/>
      </w:pPr>
      <w:rPr>
        <w:rFonts w:ascii="Arial" w:hAnsi="Arial" w:hint="default"/>
      </w:rPr>
    </w:lvl>
    <w:lvl w:ilvl="2" w:tplc="A9E2AD14" w:tentative="1">
      <w:start w:val="1"/>
      <w:numFmt w:val="bullet"/>
      <w:lvlText w:val="•"/>
      <w:lvlJc w:val="left"/>
      <w:pPr>
        <w:tabs>
          <w:tab w:val="num" w:pos="2160"/>
        </w:tabs>
        <w:ind w:left="2160" w:hanging="360"/>
      </w:pPr>
      <w:rPr>
        <w:rFonts w:ascii="Arial" w:hAnsi="Arial" w:hint="default"/>
      </w:rPr>
    </w:lvl>
    <w:lvl w:ilvl="3" w:tplc="4CB069CE" w:tentative="1">
      <w:start w:val="1"/>
      <w:numFmt w:val="bullet"/>
      <w:lvlText w:val="•"/>
      <w:lvlJc w:val="left"/>
      <w:pPr>
        <w:tabs>
          <w:tab w:val="num" w:pos="2880"/>
        </w:tabs>
        <w:ind w:left="2880" w:hanging="360"/>
      </w:pPr>
      <w:rPr>
        <w:rFonts w:ascii="Arial" w:hAnsi="Arial" w:hint="default"/>
      </w:rPr>
    </w:lvl>
    <w:lvl w:ilvl="4" w:tplc="A1049A60" w:tentative="1">
      <w:start w:val="1"/>
      <w:numFmt w:val="bullet"/>
      <w:lvlText w:val="•"/>
      <w:lvlJc w:val="left"/>
      <w:pPr>
        <w:tabs>
          <w:tab w:val="num" w:pos="3600"/>
        </w:tabs>
        <w:ind w:left="3600" w:hanging="360"/>
      </w:pPr>
      <w:rPr>
        <w:rFonts w:ascii="Arial" w:hAnsi="Arial" w:hint="default"/>
      </w:rPr>
    </w:lvl>
    <w:lvl w:ilvl="5" w:tplc="DDD27C7A" w:tentative="1">
      <w:start w:val="1"/>
      <w:numFmt w:val="bullet"/>
      <w:lvlText w:val="•"/>
      <w:lvlJc w:val="left"/>
      <w:pPr>
        <w:tabs>
          <w:tab w:val="num" w:pos="4320"/>
        </w:tabs>
        <w:ind w:left="4320" w:hanging="360"/>
      </w:pPr>
      <w:rPr>
        <w:rFonts w:ascii="Arial" w:hAnsi="Arial" w:hint="default"/>
      </w:rPr>
    </w:lvl>
    <w:lvl w:ilvl="6" w:tplc="D0969362" w:tentative="1">
      <w:start w:val="1"/>
      <w:numFmt w:val="bullet"/>
      <w:lvlText w:val="•"/>
      <w:lvlJc w:val="left"/>
      <w:pPr>
        <w:tabs>
          <w:tab w:val="num" w:pos="5040"/>
        </w:tabs>
        <w:ind w:left="5040" w:hanging="360"/>
      </w:pPr>
      <w:rPr>
        <w:rFonts w:ascii="Arial" w:hAnsi="Arial" w:hint="default"/>
      </w:rPr>
    </w:lvl>
    <w:lvl w:ilvl="7" w:tplc="A00C94CE" w:tentative="1">
      <w:start w:val="1"/>
      <w:numFmt w:val="bullet"/>
      <w:lvlText w:val="•"/>
      <w:lvlJc w:val="left"/>
      <w:pPr>
        <w:tabs>
          <w:tab w:val="num" w:pos="5760"/>
        </w:tabs>
        <w:ind w:left="5760" w:hanging="360"/>
      </w:pPr>
      <w:rPr>
        <w:rFonts w:ascii="Arial" w:hAnsi="Arial" w:hint="default"/>
      </w:rPr>
    </w:lvl>
    <w:lvl w:ilvl="8" w:tplc="423C508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EB67EEF"/>
    <w:multiLevelType w:val="hybridMultilevel"/>
    <w:tmpl w:val="CF8CA41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FE57D43"/>
    <w:multiLevelType w:val="hybridMultilevel"/>
    <w:tmpl w:val="8C288082"/>
    <w:lvl w:ilvl="0" w:tplc="826E2852">
      <w:start w:val="1"/>
      <w:numFmt w:val="bullet"/>
      <w:lvlText w:val="•"/>
      <w:lvlJc w:val="left"/>
      <w:pPr>
        <w:tabs>
          <w:tab w:val="num" w:pos="720"/>
        </w:tabs>
        <w:ind w:left="720" w:hanging="360"/>
      </w:pPr>
      <w:rPr>
        <w:rFonts w:ascii="Arial" w:hAnsi="Arial" w:hint="default"/>
      </w:rPr>
    </w:lvl>
    <w:lvl w:ilvl="1" w:tplc="33FE1B8A" w:tentative="1">
      <w:start w:val="1"/>
      <w:numFmt w:val="bullet"/>
      <w:lvlText w:val="•"/>
      <w:lvlJc w:val="left"/>
      <w:pPr>
        <w:tabs>
          <w:tab w:val="num" w:pos="1440"/>
        </w:tabs>
        <w:ind w:left="1440" w:hanging="360"/>
      </w:pPr>
      <w:rPr>
        <w:rFonts w:ascii="Arial" w:hAnsi="Arial" w:hint="default"/>
      </w:rPr>
    </w:lvl>
    <w:lvl w:ilvl="2" w:tplc="C554C6EA" w:tentative="1">
      <w:start w:val="1"/>
      <w:numFmt w:val="bullet"/>
      <w:lvlText w:val="•"/>
      <w:lvlJc w:val="left"/>
      <w:pPr>
        <w:tabs>
          <w:tab w:val="num" w:pos="2160"/>
        </w:tabs>
        <w:ind w:left="2160" w:hanging="360"/>
      </w:pPr>
      <w:rPr>
        <w:rFonts w:ascii="Arial" w:hAnsi="Arial" w:hint="default"/>
      </w:rPr>
    </w:lvl>
    <w:lvl w:ilvl="3" w:tplc="923C8EAE" w:tentative="1">
      <w:start w:val="1"/>
      <w:numFmt w:val="bullet"/>
      <w:lvlText w:val="•"/>
      <w:lvlJc w:val="left"/>
      <w:pPr>
        <w:tabs>
          <w:tab w:val="num" w:pos="2880"/>
        </w:tabs>
        <w:ind w:left="2880" w:hanging="360"/>
      </w:pPr>
      <w:rPr>
        <w:rFonts w:ascii="Arial" w:hAnsi="Arial" w:hint="default"/>
      </w:rPr>
    </w:lvl>
    <w:lvl w:ilvl="4" w:tplc="305C828E" w:tentative="1">
      <w:start w:val="1"/>
      <w:numFmt w:val="bullet"/>
      <w:lvlText w:val="•"/>
      <w:lvlJc w:val="left"/>
      <w:pPr>
        <w:tabs>
          <w:tab w:val="num" w:pos="3600"/>
        </w:tabs>
        <w:ind w:left="3600" w:hanging="360"/>
      </w:pPr>
      <w:rPr>
        <w:rFonts w:ascii="Arial" w:hAnsi="Arial" w:hint="default"/>
      </w:rPr>
    </w:lvl>
    <w:lvl w:ilvl="5" w:tplc="E482D82C" w:tentative="1">
      <w:start w:val="1"/>
      <w:numFmt w:val="bullet"/>
      <w:lvlText w:val="•"/>
      <w:lvlJc w:val="left"/>
      <w:pPr>
        <w:tabs>
          <w:tab w:val="num" w:pos="4320"/>
        </w:tabs>
        <w:ind w:left="4320" w:hanging="360"/>
      </w:pPr>
      <w:rPr>
        <w:rFonts w:ascii="Arial" w:hAnsi="Arial" w:hint="default"/>
      </w:rPr>
    </w:lvl>
    <w:lvl w:ilvl="6" w:tplc="ACCE0B88" w:tentative="1">
      <w:start w:val="1"/>
      <w:numFmt w:val="bullet"/>
      <w:lvlText w:val="•"/>
      <w:lvlJc w:val="left"/>
      <w:pPr>
        <w:tabs>
          <w:tab w:val="num" w:pos="5040"/>
        </w:tabs>
        <w:ind w:left="5040" w:hanging="360"/>
      </w:pPr>
      <w:rPr>
        <w:rFonts w:ascii="Arial" w:hAnsi="Arial" w:hint="default"/>
      </w:rPr>
    </w:lvl>
    <w:lvl w:ilvl="7" w:tplc="CDA819CA" w:tentative="1">
      <w:start w:val="1"/>
      <w:numFmt w:val="bullet"/>
      <w:lvlText w:val="•"/>
      <w:lvlJc w:val="left"/>
      <w:pPr>
        <w:tabs>
          <w:tab w:val="num" w:pos="5760"/>
        </w:tabs>
        <w:ind w:left="5760" w:hanging="360"/>
      </w:pPr>
      <w:rPr>
        <w:rFonts w:ascii="Arial" w:hAnsi="Arial" w:hint="default"/>
      </w:rPr>
    </w:lvl>
    <w:lvl w:ilvl="8" w:tplc="CDD867E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0857CB5"/>
    <w:multiLevelType w:val="hybridMultilevel"/>
    <w:tmpl w:val="DE96BD2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8B4AB9"/>
    <w:multiLevelType w:val="hybridMultilevel"/>
    <w:tmpl w:val="A23A0A9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9D73A5"/>
    <w:multiLevelType w:val="hybridMultilevel"/>
    <w:tmpl w:val="A37C52B2"/>
    <w:lvl w:ilvl="0" w:tplc="08090001">
      <w:start w:val="1"/>
      <w:numFmt w:val="bullet"/>
      <w:lvlText w:val=""/>
      <w:lvlJc w:val="left"/>
      <w:pPr>
        <w:ind w:left="360" w:hanging="360"/>
      </w:pPr>
      <w:rPr>
        <w:rFonts w:ascii="Symbol" w:hAnsi="Symbol" w:hint="default"/>
        <w:color w:val="ED8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195C0B3E"/>
    <w:multiLevelType w:val="hybridMultilevel"/>
    <w:tmpl w:val="D6D42C60"/>
    <w:lvl w:ilvl="0" w:tplc="A2924D14">
      <w:start w:val="1"/>
      <w:numFmt w:val="bullet"/>
      <w:lvlText w:val="•"/>
      <w:lvlJc w:val="left"/>
      <w:pPr>
        <w:tabs>
          <w:tab w:val="num" w:pos="720"/>
        </w:tabs>
        <w:ind w:left="720" w:hanging="360"/>
      </w:pPr>
      <w:rPr>
        <w:rFonts w:ascii="Arial" w:hAnsi="Arial" w:hint="default"/>
      </w:rPr>
    </w:lvl>
    <w:lvl w:ilvl="1" w:tplc="465CC872" w:tentative="1">
      <w:start w:val="1"/>
      <w:numFmt w:val="bullet"/>
      <w:lvlText w:val="•"/>
      <w:lvlJc w:val="left"/>
      <w:pPr>
        <w:tabs>
          <w:tab w:val="num" w:pos="1440"/>
        </w:tabs>
        <w:ind w:left="1440" w:hanging="360"/>
      </w:pPr>
      <w:rPr>
        <w:rFonts w:ascii="Arial" w:hAnsi="Arial" w:hint="default"/>
      </w:rPr>
    </w:lvl>
    <w:lvl w:ilvl="2" w:tplc="2FCE4E26" w:tentative="1">
      <w:start w:val="1"/>
      <w:numFmt w:val="bullet"/>
      <w:lvlText w:val="•"/>
      <w:lvlJc w:val="left"/>
      <w:pPr>
        <w:tabs>
          <w:tab w:val="num" w:pos="2160"/>
        </w:tabs>
        <w:ind w:left="2160" w:hanging="360"/>
      </w:pPr>
      <w:rPr>
        <w:rFonts w:ascii="Arial" w:hAnsi="Arial" w:hint="default"/>
      </w:rPr>
    </w:lvl>
    <w:lvl w:ilvl="3" w:tplc="773EEA06" w:tentative="1">
      <w:start w:val="1"/>
      <w:numFmt w:val="bullet"/>
      <w:lvlText w:val="•"/>
      <w:lvlJc w:val="left"/>
      <w:pPr>
        <w:tabs>
          <w:tab w:val="num" w:pos="2880"/>
        </w:tabs>
        <w:ind w:left="2880" w:hanging="360"/>
      </w:pPr>
      <w:rPr>
        <w:rFonts w:ascii="Arial" w:hAnsi="Arial" w:hint="default"/>
      </w:rPr>
    </w:lvl>
    <w:lvl w:ilvl="4" w:tplc="A3B83D4E" w:tentative="1">
      <w:start w:val="1"/>
      <w:numFmt w:val="bullet"/>
      <w:lvlText w:val="•"/>
      <w:lvlJc w:val="left"/>
      <w:pPr>
        <w:tabs>
          <w:tab w:val="num" w:pos="3600"/>
        </w:tabs>
        <w:ind w:left="3600" w:hanging="360"/>
      </w:pPr>
      <w:rPr>
        <w:rFonts w:ascii="Arial" w:hAnsi="Arial" w:hint="default"/>
      </w:rPr>
    </w:lvl>
    <w:lvl w:ilvl="5" w:tplc="6E02C6F0" w:tentative="1">
      <w:start w:val="1"/>
      <w:numFmt w:val="bullet"/>
      <w:lvlText w:val="•"/>
      <w:lvlJc w:val="left"/>
      <w:pPr>
        <w:tabs>
          <w:tab w:val="num" w:pos="4320"/>
        </w:tabs>
        <w:ind w:left="4320" w:hanging="360"/>
      </w:pPr>
      <w:rPr>
        <w:rFonts w:ascii="Arial" w:hAnsi="Arial" w:hint="default"/>
      </w:rPr>
    </w:lvl>
    <w:lvl w:ilvl="6" w:tplc="593A8674" w:tentative="1">
      <w:start w:val="1"/>
      <w:numFmt w:val="bullet"/>
      <w:lvlText w:val="•"/>
      <w:lvlJc w:val="left"/>
      <w:pPr>
        <w:tabs>
          <w:tab w:val="num" w:pos="5040"/>
        </w:tabs>
        <w:ind w:left="5040" w:hanging="360"/>
      </w:pPr>
      <w:rPr>
        <w:rFonts w:ascii="Arial" w:hAnsi="Arial" w:hint="default"/>
      </w:rPr>
    </w:lvl>
    <w:lvl w:ilvl="7" w:tplc="9C9ED506" w:tentative="1">
      <w:start w:val="1"/>
      <w:numFmt w:val="bullet"/>
      <w:lvlText w:val="•"/>
      <w:lvlJc w:val="left"/>
      <w:pPr>
        <w:tabs>
          <w:tab w:val="num" w:pos="5760"/>
        </w:tabs>
        <w:ind w:left="5760" w:hanging="360"/>
      </w:pPr>
      <w:rPr>
        <w:rFonts w:ascii="Arial" w:hAnsi="Arial" w:hint="default"/>
      </w:rPr>
    </w:lvl>
    <w:lvl w:ilvl="8" w:tplc="CF56903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08848B3"/>
    <w:multiLevelType w:val="hybridMultilevel"/>
    <w:tmpl w:val="9BA0E758"/>
    <w:lvl w:ilvl="0" w:tplc="D8CE1A76">
      <w:start w:val="1"/>
      <w:numFmt w:val="bullet"/>
      <w:lvlText w:val=""/>
      <w:lvlJc w:val="left"/>
      <w:pPr>
        <w:tabs>
          <w:tab w:val="num" w:pos="720"/>
        </w:tabs>
        <w:ind w:left="720" w:hanging="360"/>
      </w:pPr>
      <w:rPr>
        <w:rFonts w:ascii="Wingdings" w:hAnsi="Wingdings" w:hint="default"/>
      </w:rPr>
    </w:lvl>
    <w:lvl w:ilvl="1" w:tplc="8F7E65E4" w:tentative="1">
      <w:start w:val="1"/>
      <w:numFmt w:val="bullet"/>
      <w:lvlText w:val=""/>
      <w:lvlJc w:val="left"/>
      <w:pPr>
        <w:tabs>
          <w:tab w:val="num" w:pos="1440"/>
        </w:tabs>
        <w:ind w:left="1440" w:hanging="360"/>
      </w:pPr>
      <w:rPr>
        <w:rFonts w:ascii="Wingdings" w:hAnsi="Wingdings" w:hint="default"/>
      </w:rPr>
    </w:lvl>
    <w:lvl w:ilvl="2" w:tplc="4AA4EE28" w:tentative="1">
      <w:start w:val="1"/>
      <w:numFmt w:val="bullet"/>
      <w:lvlText w:val=""/>
      <w:lvlJc w:val="left"/>
      <w:pPr>
        <w:tabs>
          <w:tab w:val="num" w:pos="2160"/>
        </w:tabs>
        <w:ind w:left="2160" w:hanging="360"/>
      </w:pPr>
      <w:rPr>
        <w:rFonts w:ascii="Wingdings" w:hAnsi="Wingdings" w:hint="default"/>
      </w:rPr>
    </w:lvl>
    <w:lvl w:ilvl="3" w:tplc="26B66CEE" w:tentative="1">
      <w:start w:val="1"/>
      <w:numFmt w:val="bullet"/>
      <w:lvlText w:val=""/>
      <w:lvlJc w:val="left"/>
      <w:pPr>
        <w:tabs>
          <w:tab w:val="num" w:pos="2880"/>
        </w:tabs>
        <w:ind w:left="2880" w:hanging="360"/>
      </w:pPr>
      <w:rPr>
        <w:rFonts w:ascii="Wingdings" w:hAnsi="Wingdings" w:hint="default"/>
      </w:rPr>
    </w:lvl>
    <w:lvl w:ilvl="4" w:tplc="5BD22464" w:tentative="1">
      <w:start w:val="1"/>
      <w:numFmt w:val="bullet"/>
      <w:lvlText w:val=""/>
      <w:lvlJc w:val="left"/>
      <w:pPr>
        <w:tabs>
          <w:tab w:val="num" w:pos="3600"/>
        </w:tabs>
        <w:ind w:left="3600" w:hanging="360"/>
      </w:pPr>
      <w:rPr>
        <w:rFonts w:ascii="Wingdings" w:hAnsi="Wingdings" w:hint="default"/>
      </w:rPr>
    </w:lvl>
    <w:lvl w:ilvl="5" w:tplc="5C6C2568" w:tentative="1">
      <w:start w:val="1"/>
      <w:numFmt w:val="bullet"/>
      <w:lvlText w:val=""/>
      <w:lvlJc w:val="left"/>
      <w:pPr>
        <w:tabs>
          <w:tab w:val="num" w:pos="4320"/>
        </w:tabs>
        <w:ind w:left="4320" w:hanging="360"/>
      </w:pPr>
      <w:rPr>
        <w:rFonts w:ascii="Wingdings" w:hAnsi="Wingdings" w:hint="default"/>
      </w:rPr>
    </w:lvl>
    <w:lvl w:ilvl="6" w:tplc="49E8D664" w:tentative="1">
      <w:start w:val="1"/>
      <w:numFmt w:val="bullet"/>
      <w:lvlText w:val=""/>
      <w:lvlJc w:val="left"/>
      <w:pPr>
        <w:tabs>
          <w:tab w:val="num" w:pos="5040"/>
        </w:tabs>
        <w:ind w:left="5040" w:hanging="360"/>
      </w:pPr>
      <w:rPr>
        <w:rFonts w:ascii="Wingdings" w:hAnsi="Wingdings" w:hint="default"/>
      </w:rPr>
    </w:lvl>
    <w:lvl w:ilvl="7" w:tplc="53E03894" w:tentative="1">
      <w:start w:val="1"/>
      <w:numFmt w:val="bullet"/>
      <w:lvlText w:val=""/>
      <w:lvlJc w:val="left"/>
      <w:pPr>
        <w:tabs>
          <w:tab w:val="num" w:pos="5760"/>
        </w:tabs>
        <w:ind w:left="5760" w:hanging="360"/>
      </w:pPr>
      <w:rPr>
        <w:rFonts w:ascii="Wingdings" w:hAnsi="Wingdings" w:hint="default"/>
      </w:rPr>
    </w:lvl>
    <w:lvl w:ilvl="8" w:tplc="D8CA5EA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2C22E65"/>
    <w:multiLevelType w:val="hybridMultilevel"/>
    <w:tmpl w:val="35EC3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3D42752"/>
    <w:multiLevelType w:val="hybridMultilevel"/>
    <w:tmpl w:val="39D4E298"/>
    <w:lvl w:ilvl="0" w:tplc="8E5ABA2A">
      <w:start w:val="1"/>
      <w:numFmt w:val="bullet"/>
      <w:lvlText w:val=""/>
      <w:lvlJc w:val="left"/>
      <w:pPr>
        <w:ind w:left="720" w:hanging="360"/>
      </w:pPr>
      <w:rPr>
        <w:rFonts w:ascii="Wingdings" w:hAnsi="Wingdings" w:hint="default"/>
        <w:color w:val="ED8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8F5E86"/>
    <w:multiLevelType w:val="hybridMultilevel"/>
    <w:tmpl w:val="E954C118"/>
    <w:lvl w:ilvl="0" w:tplc="4F04AF26">
      <w:start w:val="1"/>
      <w:numFmt w:val="bullet"/>
      <w:lvlText w:val="•"/>
      <w:lvlJc w:val="left"/>
      <w:pPr>
        <w:tabs>
          <w:tab w:val="num" w:pos="720"/>
        </w:tabs>
        <w:ind w:left="720" w:hanging="360"/>
      </w:pPr>
      <w:rPr>
        <w:rFonts w:ascii="Arial" w:hAnsi="Arial" w:hint="default"/>
      </w:rPr>
    </w:lvl>
    <w:lvl w:ilvl="1" w:tplc="BFBAC230" w:tentative="1">
      <w:start w:val="1"/>
      <w:numFmt w:val="bullet"/>
      <w:lvlText w:val="•"/>
      <w:lvlJc w:val="left"/>
      <w:pPr>
        <w:tabs>
          <w:tab w:val="num" w:pos="1440"/>
        </w:tabs>
        <w:ind w:left="1440" w:hanging="360"/>
      </w:pPr>
      <w:rPr>
        <w:rFonts w:ascii="Arial" w:hAnsi="Arial" w:hint="default"/>
      </w:rPr>
    </w:lvl>
    <w:lvl w:ilvl="2" w:tplc="615EC280" w:tentative="1">
      <w:start w:val="1"/>
      <w:numFmt w:val="bullet"/>
      <w:lvlText w:val="•"/>
      <w:lvlJc w:val="left"/>
      <w:pPr>
        <w:tabs>
          <w:tab w:val="num" w:pos="2160"/>
        </w:tabs>
        <w:ind w:left="2160" w:hanging="360"/>
      </w:pPr>
      <w:rPr>
        <w:rFonts w:ascii="Arial" w:hAnsi="Arial" w:hint="default"/>
      </w:rPr>
    </w:lvl>
    <w:lvl w:ilvl="3" w:tplc="455E89EC" w:tentative="1">
      <w:start w:val="1"/>
      <w:numFmt w:val="bullet"/>
      <w:lvlText w:val="•"/>
      <w:lvlJc w:val="left"/>
      <w:pPr>
        <w:tabs>
          <w:tab w:val="num" w:pos="2880"/>
        </w:tabs>
        <w:ind w:left="2880" w:hanging="360"/>
      </w:pPr>
      <w:rPr>
        <w:rFonts w:ascii="Arial" w:hAnsi="Arial" w:hint="default"/>
      </w:rPr>
    </w:lvl>
    <w:lvl w:ilvl="4" w:tplc="C1962510" w:tentative="1">
      <w:start w:val="1"/>
      <w:numFmt w:val="bullet"/>
      <w:lvlText w:val="•"/>
      <w:lvlJc w:val="left"/>
      <w:pPr>
        <w:tabs>
          <w:tab w:val="num" w:pos="3600"/>
        </w:tabs>
        <w:ind w:left="3600" w:hanging="360"/>
      </w:pPr>
      <w:rPr>
        <w:rFonts w:ascii="Arial" w:hAnsi="Arial" w:hint="default"/>
      </w:rPr>
    </w:lvl>
    <w:lvl w:ilvl="5" w:tplc="46720266" w:tentative="1">
      <w:start w:val="1"/>
      <w:numFmt w:val="bullet"/>
      <w:lvlText w:val="•"/>
      <w:lvlJc w:val="left"/>
      <w:pPr>
        <w:tabs>
          <w:tab w:val="num" w:pos="4320"/>
        </w:tabs>
        <w:ind w:left="4320" w:hanging="360"/>
      </w:pPr>
      <w:rPr>
        <w:rFonts w:ascii="Arial" w:hAnsi="Arial" w:hint="default"/>
      </w:rPr>
    </w:lvl>
    <w:lvl w:ilvl="6" w:tplc="72360F7C" w:tentative="1">
      <w:start w:val="1"/>
      <w:numFmt w:val="bullet"/>
      <w:lvlText w:val="•"/>
      <w:lvlJc w:val="left"/>
      <w:pPr>
        <w:tabs>
          <w:tab w:val="num" w:pos="5040"/>
        </w:tabs>
        <w:ind w:left="5040" w:hanging="360"/>
      </w:pPr>
      <w:rPr>
        <w:rFonts w:ascii="Arial" w:hAnsi="Arial" w:hint="default"/>
      </w:rPr>
    </w:lvl>
    <w:lvl w:ilvl="7" w:tplc="60446814" w:tentative="1">
      <w:start w:val="1"/>
      <w:numFmt w:val="bullet"/>
      <w:lvlText w:val="•"/>
      <w:lvlJc w:val="left"/>
      <w:pPr>
        <w:tabs>
          <w:tab w:val="num" w:pos="5760"/>
        </w:tabs>
        <w:ind w:left="5760" w:hanging="360"/>
      </w:pPr>
      <w:rPr>
        <w:rFonts w:ascii="Arial" w:hAnsi="Arial" w:hint="default"/>
      </w:rPr>
    </w:lvl>
    <w:lvl w:ilvl="8" w:tplc="3C1A1C4A"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BF22AD1"/>
    <w:multiLevelType w:val="hybridMultilevel"/>
    <w:tmpl w:val="7F320634"/>
    <w:lvl w:ilvl="0" w:tplc="3E18976C">
      <w:start w:val="1"/>
      <w:numFmt w:val="bullet"/>
      <w:lvlText w:val="•"/>
      <w:lvlJc w:val="left"/>
      <w:pPr>
        <w:tabs>
          <w:tab w:val="num" w:pos="720"/>
        </w:tabs>
        <w:ind w:left="720" w:hanging="360"/>
      </w:pPr>
      <w:rPr>
        <w:rFonts w:ascii="Arial" w:hAnsi="Arial" w:hint="default"/>
      </w:rPr>
    </w:lvl>
    <w:lvl w:ilvl="1" w:tplc="A16C57FC" w:tentative="1">
      <w:start w:val="1"/>
      <w:numFmt w:val="bullet"/>
      <w:lvlText w:val="•"/>
      <w:lvlJc w:val="left"/>
      <w:pPr>
        <w:tabs>
          <w:tab w:val="num" w:pos="1440"/>
        </w:tabs>
        <w:ind w:left="1440" w:hanging="360"/>
      </w:pPr>
      <w:rPr>
        <w:rFonts w:ascii="Arial" w:hAnsi="Arial" w:hint="default"/>
      </w:rPr>
    </w:lvl>
    <w:lvl w:ilvl="2" w:tplc="D97E50A8" w:tentative="1">
      <w:start w:val="1"/>
      <w:numFmt w:val="bullet"/>
      <w:lvlText w:val="•"/>
      <w:lvlJc w:val="left"/>
      <w:pPr>
        <w:tabs>
          <w:tab w:val="num" w:pos="2160"/>
        </w:tabs>
        <w:ind w:left="2160" w:hanging="360"/>
      </w:pPr>
      <w:rPr>
        <w:rFonts w:ascii="Arial" w:hAnsi="Arial" w:hint="default"/>
      </w:rPr>
    </w:lvl>
    <w:lvl w:ilvl="3" w:tplc="9B36ED36" w:tentative="1">
      <w:start w:val="1"/>
      <w:numFmt w:val="bullet"/>
      <w:lvlText w:val="•"/>
      <w:lvlJc w:val="left"/>
      <w:pPr>
        <w:tabs>
          <w:tab w:val="num" w:pos="2880"/>
        </w:tabs>
        <w:ind w:left="2880" w:hanging="360"/>
      </w:pPr>
      <w:rPr>
        <w:rFonts w:ascii="Arial" w:hAnsi="Arial" w:hint="default"/>
      </w:rPr>
    </w:lvl>
    <w:lvl w:ilvl="4" w:tplc="E8D4C040" w:tentative="1">
      <w:start w:val="1"/>
      <w:numFmt w:val="bullet"/>
      <w:lvlText w:val="•"/>
      <w:lvlJc w:val="left"/>
      <w:pPr>
        <w:tabs>
          <w:tab w:val="num" w:pos="3600"/>
        </w:tabs>
        <w:ind w:left="3600" w:hanging="360"/>
      </w:pPr>
      <w:rPr>
        <w:rFonts w:ascii="Arial" w:hAnsi="Arial" w:hint="default"/>
      </w:rPr>
    </w:lvl>
    <w:lvl w:ilvl="5" w:tplc="DF9A9972" w:tentative="1">
      <w:start w:val="1"/>
      <w:numFmt w:val="bullet"/>
      <w:lvlText w:val="•"/>
      <w:lvlJc w:val="left"/>
      <w:pPr>
        <w:tabs>
          <w:tab w:val="num" w:pos="4320"/>
        </w:tabs>
        <w:ind w:left="4320" w:hanging="360"/>
      </w:pPr>
      <w:rPr>
        <w:rFonts w:ascii="Arial" w:hAnsi="Arial" w:hint="default"/>
      </w:rPr>
    </w:lvl>
    <w:lvl w:ilvl="6" w:tplc="0FBC08A6" w:tentative="1">
      <w:start w:val="1"/>
      <w:numFmt w:val="bullet"/>
      <w:lvlText w:val="•"/>
      <w:lvlJc w:val="left"/>
      <w:pPr>
        <w:tabs>
          <w:tab w:val="num" w:pos="5040"/>
        </w:tabs>
        <w:ind w:left="5040" w:hanging="360"/>
      </w:pPr>
      <w:rPr>
        <w:rFonts w:ascii="Arial" w:hAnsi="Arial" w:hint="default"/>
      </w:rPr>
    </w:lvl>
    <w:lvl w:ilvl="7" w:tplc="01CE7C12" w:tentative="1">
      <w:start w:val="1"/>
      <w:numFmt w:val="bullet"/>
      <w:lvlText w:val="•"/>
      <w:lvlJc w:val="left"/>
      <w:pPr>
        <w:tabs>
          <w:tab w:val="num" w:pos="5760"/>
        </w:tabs>
        <w:ind w:left="5760" w:hanging="360"/>
      </w:pPr>
      <w:rPr>
        <w:rFonts w:ascii="Arial" w:hAnsi="Arial" w:hint="default"/>
      </w:rPr>
    </w:lvl>
    <w:lvl w:ilvl="8" w:tplc="34143B7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577516"/>
    <w:multiLevelType w:val="hybridMultilevel"/>
    <w:tmpl w:val="42F4E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EB0D76"/>
    <w:multiLevelType w:val="hybridMultilevel"/>
    <w:tmpl w:val="156C148C"/>
    <w:lvl w:ilvl="0" w:tplc="96223852">
      <w:start w:val="1"/>
      <w:numFmt w:val="bullet"/>
      <w:lvlText w:val="•"/>
      <w:lvlJc w:val="left"/>
      <w:pPr>
        <w:tabs>
          <w:tab w:val="num" w:pos="720"/>
        </w:tabs>
        <w:ind w:left="720" w:hanging="360"/>
      </w:pPr>
      <w:rPr>
        <w:rFonts w:ascii="Arial" w:hAnsi="Arial" w:hint="default"/>
      </w:rPr>
    </w:lvl>
    <w:lvl w:ilvl="1" w:tplc="19E23778" w:tentative="1">
      <w:start w:val="1"/>
      <w:numFmt w:val="bullet"/>
      <w:lvlText w:val="•"/>
      <w:lvlJc w:val="left"/>
      <w:pPr>
        <w:tabs>
          <w:tab w:val="num" w:pos="1440"/>
        </w:tabs>
        <w:ind w:left="1440" w:hanging="360"/>
      </w:pPr>
      <w:rPr>
        <w:rFonts w:ascii="Arial" w:hAnsi="Arial" w:hint="default"/>
      </w:rPr>
    </w:lvl>
    <w:lvl w:ilvl="2" w:tplc="6ACA5782" w:tentative="1">
      <w:start w:val="1"/>
      <w:numFmt w:val="bullet"/>
      <w:lvlText w:val="•"/>
      <w:lvlJc w:val="left"/>
      <w:pPr>
        <w:tabs>
          <w:tab w:val="num" w:pos="2160"/>
        </w:tabs>
        <w:ind w:left="2160" w:hanging="360"/>
      </w:pPr>
      <w:rPr>
        <w:rFonts w:ascii="Arial" w:hAnsi="Arial" w:hint="default"/>
      </w:rPr>
    </w:lvl>
    <w:lvl w:ilvl="3" w:tplc="A2C6275E" w:tentative="1">
      <w:start w:val="1"/>
      <w:numFmt w:val="bullet"/>
      <w:lvlText w:val="•"/>
      <w:lvlJc w:val="left"/>
      <w:pPr>
        <w:tabs>
          <w:tab w:val="num" w:pos="2880"/>
        </w:tabs>
        <w:ind w:left="2880" w:hanging="360"/>
      </w:pPr>
      <w:rPr>
        <w:rFonts w:ascii="Arial" w:hAnsi="Arial" w:hint="default"/>
      </w:rPr>
    </w:lvl>
    <w:lvl w:ilvl="4" w:tplc="A2368D1C" w:tentative="1">
      <w:start w:val="1"/>
      <w:numFmt w:val="bullet"/>
      <w:lvlText w:val="•"/>
      <w:lvlJc w:val="left"/>
      <w:pPr>
        <w:tabs>
          <w:tab w:val="num" w:pos="3600"/>
        </w:tabs>
        <w:ind w:left="3600" w:hanging="360"/>
      </w:pPr>
      <w:rPr>
        <w:rFonts w:ascii="Arial" w:hAnsi="Arial" w:hint="default"/>
      </w:rPr>
    </w:lvl>
    <w:lvl w:ilvl="5" w:tplc="0798991C" w:tentative="1">
      <w:start w:val="1"/>
      <w:numFmt w:val="bullet"/>
      <w:lvlText w:val="•"/>
      <w:lvlJc w:val="left"/>
      <w:pPr>
        <w:tabs>
          <w:tab w:val="num" w:pos="4320"/>
        </w:tabs>
        <w:ind w:left="4320" w:hanging="360"/>
      </w:pPr>
      <w:rPr>
        <w:rFonts w:ascii="Arial" w:hAnsi="Arial" w:hint="default"/>
      </w:rPr>
    </w:lvl>
    <w:lvl w:ilvl="6" w:tplc="405C6AD8" w:tentative="1">
      <w:start w:val="1"/>
      <w:numFmt w:val="bullet"/>
      <w:lvlText w:val="•"/>
      <w:lvlJc w:val="left"/>
      <w:pPr>
        <w:tabs>
          <w:tab w:val="num" w:pos="5040"/>
        </w:tabs>
        <w:ind w:left="5040" w:hanging="360"/>
      </w:pPr>
      <w:rPr>
        <w:rFonts w:ascii="Arial" w:hAnsi="Arial" w:hint="default"/>
      </w:rPr>
    </w:lvl>
    <w:lvl w:ilvl="7" w:tplc="77BAA984" w:tentative="1">
      <w:start w:val="1"/>
      <w:numFmt w:val="bullet"/>
      <w:lvlText w:val="•"/>
      <w:lvlJc w:val="left"/>
      <w:pPr>
        <w:tabs>
          <w:tab w:val="num" w:pos="5760"/>
        </w:tabs>
        <w:ind w:left="5760" w:hanging="360"/>
      </w:pPr>
      <w:rPr>
        <w:rFonts w:ascii="Arial" w:hAnsi="Arial" w:hint="default"/>
      </w:rPr>
    </w:lvl>
    <w:lvl w:ilvl="8" w:tplc="E098A1F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40D059D"/>
    <w:multiLevelType w:val="hybridMultilevel"/>
    <w:tmpl w:val="13A4E8F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271655"/>
    <w:multiLevelType w:val="hybridMultilevel"/>
    <w:tmpl w:val="6AE8A1D0"/>
    <w:lvl w:ilvl="0" w:tplc="429CE654">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3D0B16F4"/>
    <w:multiLevelType w:val="hybridMultilevel"/>
    <w:tmpl w:val="20ACD446"/>
    <w:lvl w:ilvl="0" w:tplc="0809000F">
      <w:start w:val="6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EC25CD2"/>
    <w:multiLevelType w:val="hybridMultilevel"/>
    <w:tmpl w:val="6EE85614"/>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CC5E58"/>
    <w:multiLevelType w:val="hybridMultilevel"/>
    <w:tmpl w:val="633EDD82"/>
    <w:lvl w:ilvl="0" w:tplc="4216A5CC">
      <w:start w:val="1"/>
      <w:numFmt w:val="bullet"/>
      <w:lvlText w:val="•"/>
      <w:lvlJc w:val="left"/>
      <w:pPr>
        <w:tabs>
          <w:tab w:val="num" w:pos="720"/>
        </w:tabs>
        <w:ind w:left="720" w:hanging="360"/>
      </w:pPr>
      <w:rPr>
        <w:rFonts w:ascii="Arial" w:hAnsi="Arial" w:hint="default"/>
      </w:rPr>
    </w:lvl>
    <w:lvl w:ilvl="1" w:tplc="1B9CB544" w:tentative="1">
      <w:start w:val="1"/>
      <w:numFmt w:val="bullet"/>
      <w:lvlText w:val="•"/>
      <w:lvlJc w:val="left"/>
      <w:pPr>
        <w:tabs>
          <w:tab w:val="num" w:pos="1440"/>
        </w:tabs>
        <w:ind w:left="1440" w:hanging="360"/>
      </w:pPr>
      <w:rPr>
        <w:rFonts w:ascii="Arial" w:hAnsi="Arial" w:hint="default"/>
      </w:rPr>
    </w:lvl>
    <w:lvl w:ilvl="2" w:tplc="9DD686F2" w:tentative="1">
      <w:start w:val="1"/>
      <w:numFmt w:val="bullet"/>
      <w:lvlText w:val="•"/>
      <w:lvlJc w:val="left"/>
      <w:pPr>
        <w:tabs>
          <w:tab w:val="num" w:pos="2160"/>
        </w:tabs>
        <w:ind w:left="2160" w:hanging="360"/>
      </w:pPr>
      <w:rPr>
        <w:rFonts w:ascii="Arial" w:hAnsi="Arial" w:hint="default"/>
      </w:rPr>
    </w:lvl>
    <w:lvl w:ilvl="3" w:tplc="95FC70AE" w:tentative="1">
      <w:start w:val="1"/>
      <w:numFmt w:val="bullet"/>
      <w:lvlText w:val="•"/>
      <w:lvlJc w:val="left"/>
      <w:pPr>
        <w:tabs>
          <w:tab w:val="num" w:pos="2880"/>
        </w:tabs>
        <w:ind w:left="2880" w:hanging="360"/>
      </w:pPr>
      <w:rPr>
        <w:rFonts w:ascii="Arial" w:hAnsi="Arial" w:hint="default"/>
      </w:rPr>
    </w:lvl>
    <w:lvl w:ilvl="4" w:tplc="2E6EB558" w:tentative="1">
      <w:start w:val="1"/>
      <w:numFmt w:val="bullet"/>
      <w:lvlText w:val="•"/>
      <w:lvlJc w:val="left"/>
      <w:pPr>
        <w:tabs>
          <w:tab w:val="num" w:pos="3600"/>
        </w:tabs>
        <w:ind w:left="3600" w:hanging="360"/>
      </w:pPr>
      <w:rPr>
        <w:rFonts w:ascii="Arial" w:hAnsi="Arial" w:hint="default"/>
      </w:rPr>
    </w:lvl>
    <w:lvl w:ilvl="5" w:tplc="AA088102" w:tentative="1">
      <w:start w:val="1"/>
      <w:numFmt w:val="bullet"/>
      <w:lvlText w:val="•"/>
      <w:lvlJc w:val="left"/>
      <w:pPr>
        <w:tabs>
          <w:tab w:val="num" w:pos="4320"/>
        </w:tabs>
        <w:ind w:left="4320" w:hanging="360"/>
      </w:pPr>
      <w:rPr>
        <w:rFonts w:ascii="Arial" w:hAnsi="Arial" w:hint="default"/>
      </w:rPr>
    </w:lvl>
    <w:lvl w:ilvl="6" w:tplc="CE948F66" w:tentative="1">
      <w:start w:val="1"/>
      <w:numFmt w:val="bullet"/>
      <w:lvlText w:val="•"/>
      <w:lvlJc w:val="left"/>
      <w:pPr>
        <w:tabs>
          <w:tab w:val="num" w:pos="5040"/>
        </w:tabs>
        <w:ind w:left="5040" w:hanging="360"/>
      </w:pPr>
      <w:rPr>
        <w:rFonts w:ascii="Arial" w:hAnsi="Arial" w:hint="default"/>
      </w:rPr>
    </w:lvl>
    <w:lvl w:ilvl="7" w:tplc="DA08142C" w:tentative="1">
      <w:start w:val="1"/>
      <w:numFmt w:val="bullet"/>
      <w:lvlText w:val="•"/>
      <w:lvlJc w:val="left"/>
      <w:pPr>
        <w:tabs>
          <w:tab w:val="num" w:pos="5760"/>
        </w:tabs>
        <w:ind w:left="5760" w:hanging="360"/>
      </w:pPr>
      <w:rPr>
        <w:rFonts w:ascii="Arial" w:hAnsi="Arial" w:hint="default"/>
      </w:rPr>
    </w:lvl>
    <w:lvl w:ilvl="8" w:tplc="1FC678F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53951A1"/>
    <w:multiLevelType w:val="hybridMultilevel"/>
    <w:tmpl w:val="CC4AB358"/>
    <w:lvl w:ilvl="0" w:tplc="C4BE5F2E">
      <w:start w:val="1"/>
      <w:numFmt w:val="bullet"/>
      <w:lvlText w:val="•"/>
      <w:lvlJc w:val="left"/>
      <w:pPr>
        <w:tabs>
          <w:tab w:val="num" w:pos="720"/>
        </w:tabs>
        <w:ind w:left="720" w:hanging="360"/>
      </w:pPr>
      <w:rPr>
        <w:rFonts w:ascii="Arial" w:hAnsi="Arial" w:hint="default"/>
      </w:rPr>
    </w:lvl>
    <w:lvl w:ilvl="1" w:tplc="03AA12F6">
      <w:numFmt w:val="bullet"/>
      <w:lvlText w:val="•"/>
      <w:lvlJc w:val="left"/>
      <w:pPr>
        <w:tabs>
          <w:tab w:val="num" w:pos="1440"/>
        </w:tabs>
        <w:ind w:left="1440" w:hanging="360"/>
      </w:pPr>
      <w:rPr>
        <w:rFonts w:ascii="Arial" w:hAnsi="Arial"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5C54A69"/>
    <w:multiLevelType w:val="hybridMultilevel"/>
    <w:tmpl w:val="B6F0A0E4"/>
    <w:lvl w:ilvl="0" w:tplc="DB6428C6">
      <w:start w:val="1"/>
      <w:numFmt w:val="bullet"/>
      <w:lvlText w:val="•"/>
      <w:lvlJc w:val="left"/>
      <w:pPr>
        <w:tabs>
          <w:tab w:val="num" w:pos="720"/>
        </w:tabs>
        <w:ind w:left="720" w:hanging="360"/>
      </w:pPr>
      <w:rPr>
        <w:rFonts w:ascii="Arial" w:hAnsi="Arial" w:hint="default"/>
      </w:rPr>
    </w:lvl>
    <w:lvl w:ilvl="1" w:tplc="BF6E864A" w:tentative="1">
      <w:start w:val="1"/>
      <w:numFmt w:val="bullet"/>
      <w:lvlText w:val="•"/>
      <w:lvlJc w:val="left"/>
      <w:pPr>
        <w:tabs>
          <w:tab w:val="num" w:pos="1440"/>
        </w:tabs>
        <w:ind w:left="1440" w:hanging="360"/>
      </w:pPr>
      <w:rPr>
        <w:rFonts w:ascii="Arial" w:hAnsi="Arial" w:hint="default"/>
      </w:rPr>
    </w:lvl>
    <w:lvl w:ilvl="2" w:tplc="44B40844" w:tentative="1">
      <w:start w:val="1"/>
      <w:numFmt w:val="bullet"/>
      <w:lvlText w:val="•"/>
      <w:lvlJc w:val="left"/>
      <w:pPr>
        <w:tabs>
          <w:tab w:val="num" w:pos="2160"/>
        </w:tabs>
        <w:ind w:left="2160" w:hanging="360"/>
      </w:pPr>
      <w:rPr>
        <w:rFonts w:ascii="Arial" w:hAnsi="Arial" w:hint="default"/>
      </w:rPr>
    </w:lvl>
    <w:lvl w:ilvl="3" w:tplc="8BB2B6C4" w:tentative="1">
      <w:start w:val="1"/>
      <w:numFmt w:val="bullet"/>
      <w:lvlText w:val="•"/>
      <w:lvlJc w:val="left"/>
      <w:pPr>
        <w:tabs>
          <w:tab w:val="num" w:pos="2880"/>
        </w:tabs>
        <w:ind w:left="2880" w:hanging="360"/>
      </w:pPr>
      <w:rPr>
        <w:rFonts w:ascii="Arial" w:hAnsi="Arial" w:hint="default"/>
      </w:rPr>
    </w:lvl>
    <w:lvl w:ilvl="4" w:tplc="29B0C76C" w:tentative="1">
      <w:start w:val="1"/>
      <w:numFmt w:val="bullet"/>
      <w:lvlText w:val="•"/>
      <w:lvlJc w:val="left"/>
      <w:pPr>
        <w:tabs>
          <w:tab w:val="num" w:pos="3600"/>
        </w:tabs>
        <w:ind w:left="3600" w:hanging="360"/>
      </w:pPr>
      <w:rPr>
        <w:rFonts w:ascii="Arial" w:hAnsi="Arial" w:hint="default"/>
      </w:rPr>
    </w:lvl>
    <w:lvl w:ilvl="5" w:tplc="F46A3B32" w:tentative="1">
      <w:start w:val="1"/>
      <w:numFmt w:val="bullet"/>
      <w:lvlText w:val="•"/>
      <w:lvlJc w:val="left"/>
      <w:pPr>
        <w:tabs>
          <w:tab w:val="num" w:pos="4320"/>
        </w:tabs>
        <w:ind w:left="4320" w:hanging="360"/>
      </w:pPr>
      <w:rPr>
        <w:rFonts w:ascii="Arial" w:hAnsi="Arial" w:hint="default"/>
      </w:rPr>
    </w:lvl>
    <w:lvl w:ilvl="6" w:tplc="7EB67270" w:tentative="1">
      <w:start w:val="1"/>
      <w:numFmt w:val="bullet"/>
      <w:lvlText w:val="•"/>
      <w:lvlJc w:val="left"/>
      <w:pPr>
        <w:tabs>
          <w:tab w:val="num" w:pos="5040"/>
        </w:tabs>
        <w:ind w:left="5040" w:hanging="360"/>
      </w:pPr>
      <w:rPr>
        <w:rFonts w:ascii="Arial" w:hAnsi="Arial" w:hint="default"/>
      </w:rPr>
    </w:lvl>
    <w:lvl w:ilvl="7" w:tplc="C8E6DA92" w:tentative="1">
      <w:start w:val="1"/>
      <w:numFmt w:val="bullet"/>
      <w:lvlText w:val="•"/>
      <w:lvlJc w:val="left"/>
      <w:pPr>
        <w:tabs>
          <w:tab w:val="num" w:pos="5760"/>
        </w:tabs>
        <w:ind w:left="5760" w:hanging="360"/>
      </w:pPr>
      <w:rPr>
        <w:rFonts w:ascii="Arial" w:hAnsi="Arial" w:hint="default"/>
      </w:rPr>
    </w:lvl>
    <w:lvl w:ilvl="8" w:tplc="C9E61140"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4ADF0C04"/>
    <w:multiLevelType w:val="hybridMultilevel"/>
    <w:tmpl w:val="C6A8B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734580"/>
    <w:multiLevelType w:val="hybridMultilevel"/>
    <w:tmpl w:val="1F160BFE"/>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F57473"/>
    <w:multiLevelType w:val="hybridMultilevel"/>
    <w:tmpl w:val="5CF0F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61C4A58"/>
    <w:multiLevelType w:val="hybridMultilevel"/>
    <w:tmpl w:val="9CA262FC"/>
    <w:lvl w:ilvl="0" w:tplc="BDB45CB6">
      <w:start w:val="1"/>
      <w:numFmt w:val="bullet"/>
      <w:lvlText w:val="•"/>
      <w:lvlJc w:val="left"/>
      <w:pPr>
        <w:tabs>
          <w:tab w:val="num" w:pos="720"/>
        </w:tabs>
        <w:ind w:left="720" w:hanging="360"/>
      </w:pPr>
      <w:rPr>
        <w:rFonts w:ascii="Arial" w:hAnsi="Arial" w:hint="default"/>
      </w:rPr>
    </w:lvl>
    <w:lvl w:ilvl="1" w:tplc="33745312" w:tentative="1">
      <w:start w:val="1"/>
      <w:numFmt w:val="bullet"/>
      <w:lvlText w:val="•"/>
      <w:lvlJc w:val="left"/>
      <w:pPr>
        <w:tabs>
          <w:tab w:val="num" w:pos="1440"/>
        </w:tabs>
        <w:ind w:left="1440" w:hanging="360"/>
      </w:pPr>
      <w:rPr>
        <w:rFonts w:ascii="Arial" w:hAnsi="Arial" w:hint="default"/>
      </w:rPr>
    </w:lvl>
    <w:lvl w:ilvl="2" w:tplc="6E8AFEAE" w:tentative="1">
      <w:start w:val="1"/>
      <w:numFmt w:val="bullet"/>
      <w:lvlText w:val="•"/>
      <w:lvlJc w:val="left"/>
      <w:pPr>
        <w:tabs>
          <w:tab w:val="num" w:pos="2160"/>
        </w:tabs>
        <w:ind w:left="2160" w:hanging="360"/>
      </w:pPr>
      <w:rPr>
        <w:rFonts w:ascii="Arial" w:hAnsi="Arial" w:hint="default"/>
      </w:rPr>
    </w:lvl>
    <w:lvl w:ilvl="3" w:tplc="DC3EC216" w:tentative="1">
      <w:start w:val="1"/>
      <w:numFmt w:val="bullet"/>
      <w:lvlText w:val="•"/>
      <w:lvlJc w:val="left"/>
      <w:pPr>
        <w:tabs>
          <w:tab w:val="num" w:pos="2880"/>
        </w:tabs>
        <w:ind w:left="2880" w:hanging="360"/>
      </w:pPr>
      <w:rPr>
        <w:rFonts w:ascii="Arial" w:hAnsi="Arial" w:hint="default"/>
      </w:rPr>
    </w:lvl>
    <w:lvl w:ilvl="4" w:tplc="6A909676" w:tentative="1">
      <w:start w:val="1"/>
      <w:numFmt w:val="bullet"/>
      <w:lvlText w:val="•"/>
      <w:lvlJc w:val="left"/>
      <w:pPr>
        <w:tabs>
          <w:tab w:val="num" w:pos="3600"/>
        </w:tabs>
        <w:ind w:left="3600" w:hanging="360"/>
      </w:pPr>
      <w:rPr>
        <w:rFonts w:ascii="Arial" w:hAnsi="Arial" w:hint="default"/>
      </w:rPr>
    </w:lvl>
    <w:lvl w:ilvl="5" w:tplc="CC52DFB8" w:tentative="1">
      <w:start w:val="1"/>
      <w:numFmt w:val="bullet"/>
      <w:lvlText w:val="•"/>
      <w:lvlJc w:val="left"/>
      <w:pPr>
        <w:tabs>
          <w:tab w:val="num" w:pos="4320"/>
        </w:tabs>
        <w:ind w:left="4320" w:hanging="360"/>
      </w:pPr>
      <w:rPr>
        <w:rFonts w:ascii="Arial" w:hAnsi="Arial" w:hint="default"/>
      </w:rPr>
    </w:lvl>
    <w:lvl w:ilvl="6" w:tplc="5546D274" w:tentative="1">
      <w:start w:val="1"/>
      <w:numFmt w:val="bullet"/>
      <w:lvlText w:val="•"/>
      <w:lvlJc w:val="left"/>
      <w:pPr>
        <w:tabs>
          <w:tab w:val="num" w:pos="5040"/>
        </w:tabs>
        <w:ind w:left="5040" w:hanging="360"/>
      </w:pPr>
      <w:rPr>
        <w:rFonts w:ascii="Arial" w:hAnsi="Arial" w:hint="default"/>
      </w:rPr>
    </w:lvl>
    <w:lvl w:ilvl="7" w:tplc="3C584CB2" w:tentative="1">
      <w:start w:val="1"/>
      <w:numFmt w:val="bullet"/>
      <w:lvlText w:val="•"/>
      <w:lvlJc w:val="left"/>
      <w:pPr>
        <w:tabs>
          <w:tab w:val="num" w:pos="5760"/>
        </w:tabs>
        <w:ind w:left="5760" w:hanging="360"/>
      </w:pPr>
      <w:rPr>
        <w:rFonts w:ascii="Arial" w:hAnsi="Arial" w:hint="default"/>
      </w:rPr>
    </w:lvl>
    <w:lvl w:ilvl="8" w:tplc="B7245B6C"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8945227"/>
    <w:multiLevelType w:val="hybridMultilevel"/>
    <w:tmpl w:val="345AAF76"/>
    <w:lvl w:ilvl="0" w:tplc="BDD41CE0">
      <w:start w:val="1"/>
      <w:numFmt w:val="bullet"/>
      <w:lvlText w:val="-"/>
      <w:lvlJc w:val="left"/>
      <w:pPr>
        <w:ind w:left="720" w:hanging="360"/>
      </w:pPr>
      <w:rPr>
        <w:rFonts w:ascii="Aptos" w:hAnsi="Aptos" w:hint="default"/>
      </w:rPr>
    </w:lvl>
    <w:lvl w:ilvl="1" w:tplc="009CD892">
      <w:start w:val="1"/>
      <w:numFmt w:val="bullet"/>
      <w:lvlText w:val="o"/>
      <w:lvlJc w:val="left"/>
      <w:pPr>
        <w:ind w:left="1440" w:hanging="360"/>
      </w:pPr>
      <w:rPr>
        <w:rFonts w:ascii="Courier New" w:hAnsi="Courier New" w:hint="default"/>
      </w:rPr>
    </w:lvl>
    <w:lvl w:ilvl="2" w:tplc="0A9EAC0E">
      <w:start w:val="1"/>
      <w:numFmt w:val="bullet"/>
      <w:lvlText w:val=""/>
      <w:lvlJc w:val="left"/>
      <w:pPr>
        <w:ind w:left="2160" w:hanging="360"/>
      </w:pPr>
      <w:rPr>
        <w:rFonts w:ascii="Wingdings" w:hAnsi="Wingdings" w:hint="default"/>
      </w:rPr>
    </w:lvl>
    <w:lvl w:ilvl="3" w:tplc="1D548D7A">
      <w:start w:val="1"/>
      <w:numFmt w:val="bullet"/>
      <w:lvlText w:val=""/>
      <w:lvlJc w:val="left"/>
      <w:pPr>
        <w:ind w:left="2880" w:hanging="360"/>
      </w:pPr>
      <w:rPr>
        <w:rFonts w:ascii="Symbol" w:hAnsi="Symbol" w:hint="default"/>
      </w:rPr>
    </w:lvl>
    <w:lvl w:ilvl="4" w:tplc="E6B664EE">
      <w:start w:val="1"/>
      <w:numFmt w:val="bullet"/>
      <w:lvlText w:val="o"/>
      <w:lvlJc w:val="left"/>
      <w:pPr>
        <w:ind w:left="3600" w:hanging="360"/>
      </w:pPr>
      <w:rPr>
        <w:rFonts w:ascii="Courier New" w:hAnsi="Courier New" w:hint="default"/>
      </w:rPr>
    </w:lvl>
    <w:lvl w:ilvl="5" w:tplc="94448538">
      <w:start w:val="1"/>
      <w:numFmt w:val="bullet"/>
      <w:lvlText w:val=""/>
      <w:lvlJc w:val="left"/>
      <w:pPr>
        <w:ind w:left="4320" w:hanging="360"/>
      </w:pPr>
      <w:rPr>
        <w:rFonts w:ascii="Wingdings" w:hAnsi="Wingdings" w:hint="default"/>
      </w:rPr>
    </w:lvl>
    <w:lvl w:ilvl="6" w:tplc="2F703942">
      <w:start w:val="1"/>
      <w:numFmt w:val="bullet"/>
      <w:lvlText w:val=""/>
      <w:lvlJc w:val="left"/>
      <w:pPr>
        <w:ind w:left="5040" w:hanging="360"/>
      </w:pPr>
      <w:rPr>
        <w:rFonts w:ascii="Symbol" w:hAnsi="Symbol" w:hint="default"/>
      </w:rPr>
    </w:lvl>
    <w:lvl w:ilvl="7" w:tplc="132E2672">
      <w:start w:val="1"/>
      <w:numFmt w:val="bullet"/>
      <w:lvlText w:val="o"/>
      <w:lvlJc w:val="left"/>
      <w:pPr>
        <w:ind w:left="5760" w:hanging="360"/>
      </w:pPr>
      <w:rPr>
        <w:rFonts w:ascii="Courier New" w:hAnsi="Courier New" w:hint="default"/>
      </w:rPr>
    </w:lvl>
    <w:lvl w:ilvl="8" w:tplc="42C25ED0">
      <w:start w:val="1"/>
      <w:numFmt w:val="bullet"/>
      <w:lvlText w:val=""/>
      <w:lvlJc w:val="left"/>
      <w:pPr>
        <w:ind w:left="6480" w:hanging="360"/>
      </w:pPr>
      <w:rPr>
        <w:rFonts w:ascii="Wingdings" w:hAnsi="Wingdings" w:hint="default"/>
      </w:rPr>
    </w:lvl>
  </w:abstractNum>
  <w:abstractNum w:abstractNumId="35" w15:restartNumberingAfterBreak="0">
    <w:nsid w:val="59C2311F"/>
    <w:multiLevelType w:val="hybridMultilevel"/>
    <w:tmpl w:val="686C9242"/>
    <w:lvl w:ilvl="0" w:tplc="7ADA89DA">
      <w:start w:val="1"/>
      <w:numFmt w:val="bullet"/>
      <w:lvlText w:val="•"/>
      <w:lvlJc w:val="left"/>
      <w:pPr>
        <w:tabs>
          <w:tab w:val="num" w:pos="720"/>
        </w:tabs>
        <w:ind w:left="720" w:hanging="360"/>
      </w:pPr>
      <w:rPr>
        <w:rFonts w:ascii="Arial" w:hAnsi="Arial" w:hint="default"/>
      </w:rPr>
    </w:lvl>
    <w:lvl w:ilvl="1" w:tplc="F5C054F2" w:tentative="1">
      <w:start w:val="1"/>
      <w:numFmt w:val="bullet"/>
      <w:lvlText w:val="•"/>
      <w:lvlJc w:val="left"/>
      <w:pPr>
        <w:tabs>
          <w:tab w:val="num" w:pos="1440"/>
        </w:tabs>
        <w:ind w:left="1440" w:hanging="360"/>
      </w:pPr>
      <w:rPr>
        <w:rFonts w:ascii="Arial" w:hAnsi="Arial" w:hint="default"/>
      </w:rPr>
    </w:lvl>
    <w:lvl w:ilvl="2" w:tplc="4B660508" w:tentative="1">
      <w:start w:val="1"/>
      <w:numFmt w:val="bullet"/>
      <w:lvlText w:val="•"/>
      <w:lvlJc w:val="left"/>
      <w:pPr>
        <w:tabs>
          <w:tab w:val="num" w:pos="2160"/>
        </w:tabs>
        <w:ind w:left="2160" w:hanging="360"/>
      </w:pPr>
      <w:rPr>
        <w:rFonts w:ascii="Arial" w:hAnsi="Arial" w:hint="default"/>
      </w:rPr>
    </w:lvl>
    <w:lvl w:ilvl="3" w:tplc="630AD9A2" w:tentative="1">
      <w:start w:val="1"/>
      <w:numFmt w:val="bullet"/>
      <w:lvlText w:val="•"/>
      <w:lvlJc w:val="left"/>
      <w:pPr>
        <w:tabs>
          <w:tab w:val="num" w:pos="2880"/>
        </w:tabs>
        <w:ind w:left="2880" w:hanging="360"/>
      </w:pPr>
      <w:rPr>
        <w:rFonts w:ascii="Arial" w:hAnsi="Arial" w:hint="default"/>
      </w:rPr>
    </w:lvl>
    <w:lvl w:ilvl="4" w:tplc="98F2E69C" w:tentative="1">
      <w:start w:val="1"/>
      <w:numFmt w:val="bullet"/>
      <w:lvlText w:val="•"/>
      <w:lvlJc w:val="left"/>
      <w:pPr>
        <w:tabs>
          <w:tab w:val="num" w:pos="3600"/>
        </w:tabs>
        <w:ind w:left="3600" w:hanging="360"/>
      </w:pPr>
      <w:rPr>
        <w:rFonts w:ascii="Arial" w:hAnsi="Arial" w:hint="default"/>
      </w:rPr>
    </w:lvl>
    <w:lvl w:ilvl="5" w:tplc="6C905A9A" w:tentative="1">
      <w:start w:val="1"/>
      <w:numFmt w:val="bullet"/>
      <w:lvlText w:val="•"/>
      <w:lvlJc w:val="left"/>
      <w:pPr>
        <w:tabs>
          <w:tab w:val="num" w:pos="4320"/>
        </w:tabs>
        <w:ind w:left="4320" w:hanging="360"/>
      </w:pPr>
      <w:rPr>
        <w:rFonts w:ascii="Arial" w:hAnsi="Arial" w:hint="default"/>
      </w:rPr>
    </w:lvl>
    <w:lvl w:ilvl="6" w:tplc="2FB8323E" w:tentative="1">
      <w:start w:val="1"/>
      <w:numFmt w:val="bullet"/>
      <w:lvlText w:val="•"/>
      <w:lvlJc w:val="left"/>
      <w:pPr>
        <w:tabs>
          <w:tab w:val="num" w:pos="5040"/>
        </w:tabs>
        <w:ind w:left="5040" w:hanging="360"/>
      </w:pPr>
      <w:rPr>
        <w:rFonts w:ascii="Arial" w:hAnsi="Arial" w:hint="default"/>
      </w:rPr>
    </w:lvl>
    <w:lvl w:ilvl="7" w:tplc="D5DA928C" w:tentative="1">
      <w:start w:val="1"/>
      <w:numFmt w:val="bullet"/>
      <w:lvlText w:val="•"/>
      <w:lvlJc w:val="left"/>
      <w:pPr>
        <w:tabs>
          <w:tab w:val="num" w:pos="5760"/>
        </w:tabs>
        <w:ind w:left="5760" w:hanging="360"/>
      </w:pPr>
      <w:rPr>
        <w:rFonts w:ascii="Arial" w:hAnsi="Arial" w:hint="default"/>
      </w:rPr>
    </w:lvl>
    <w:lvl w:ilvl="8" w:tplc="9AE27BAE"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2C43A35"/>
    <w:multiLevelType w:val="hybridMultilevel"/>
    <w:tmpl w:val="8EBC3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8" w15:restartNumberingAfterBreak="0">
    <w:nsid w:val="67B420B7"/>
    <w:multiLevelType w:val="hybridMultilevel"/>
    <w:tmpl w:val="A81829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15:restartNumberingAfterBreak="0">
    <w:nsid w:val="74D90691"/>
    <w:multiLevelType w:val="hybridMultilevel"/>
    <w:tmpl w:val="234C8BD6"/>
    <w:lvl w:ilvl="0" w:tplc="F3C0C10C">
      <w:start w:val="1"/>
      <w:numFmt w:val="bullet"/>
      <w:lvlText w:val="•"/>
      <w:lvlJc w:val="left"/>
      <w:pPr>
        <w:tabs>
          <w:tab w:val="num" w:pos="720"/>
        </w:tabs>
        <w:ind w:left="720" w:hanging="360"/>
      </w:pPr>
      <w:rPr>
        <w:rFonts w:ascii="Arial" w:hAnsi="Arial" w:hint="default"/>
      </w:rPr>
    </w:lvl>
    <w:lvl w:ilvl="1" w:tplc="7F94B2E4" w:tentative="1">
      <w:start w:val="1"/>
      <w:numFmt w:val="bullet"/>
      <w:lvlText w:val="•"/>
      <w:lvlJc w:val="left"/>
      <w:pPr>
        <w:tabs>
          <w:tab w:val="num" w:pos="1440"/>
        </w:tabs>
        <w:ind w:left="1440" w:hanging="360"/>
      </w:pPr>
      <w:rPr>
        <w:rFonts w:ascii="Arial" w:hAnsi="Arial" w:hint="default"/>
      </w:rPr>
    </w:lvl>
    <w:lvl w:ilvl="2" w:tplc="40CA0B78" w:tentative="1">
      <w:start w:val="1"/>
      <w:numFmt w:val="bullet"/>
      <w:lvlText w:val="•"/>
      <w:lvlJc w:val="left"/>
      <w:pPr>
        <w:tabs>
          <w:tab w:val="num" w:pos="2160"/>
        </w:tabs>
        <w:ind w:left="2160" w:hanging="360"/>
      </w:pPr>
      <w:rPr>
        <w:rFonts w:ascii="Arial" w:hAnsi="Arial" w:hint="default"/>
      </w:rPr>
    </w:lvl>
    <w:lvl w:ilvl="3" w:tplc="5B068EAA" w:tentative="1">
      <w:start w:val="1"/>
      <w:numFmt w:val="bullet"/>
      <w:lvlText w:val="•"/>
      <w:lvlJc w:val="left"/>
      <w:pPr>
        <w:tabs>
          <w:tab w:val="num" w:pos="2880"/>
        </w:tabs>
        <w:ind w:left="2880" w:hanging="360"/>
      </w:pPr>
      <w:rPr>
        <w:rFonts w:ascii="Arial" w:hAnsi="Arial" w:hint="default"/>
      </w:rPr>
    </w:lvl>
    <w:lvl w:ilvl="4" w:tplc="B3E84492" w:tentative="1">
      <w:start w:val="1"/>
      <w:numFmt w:val="bullet"/>
      <w:lvlText w:val="•"/>
      <w:lvlJc w:val="left"/>
      <w:pPr>
        <w:tabs>
          <w:tab w:val="num" w:pos="3600"/>
        </w:tabs>
        <w:ind w:left="3600" w:hanging="360"/>
      </w:pPr>
      <w:rPr>
        <w:rFonts w:ascii="Arial" w:hAnsi="Arial" w:hint="default"/>
      </w:rPr>
    </w:lvl>
    <w:lvl w:ilvl="5" w:tplc="166EC20C" w:tentative="1">
      <w:start w:val="1"/>
      <w:numFmt w:val="bullet"/>
      <w:lvlText w:val="•"/>
      <w:lvlJc w:val="left"/>
      <w:pPr>
        <w:tabs>
          <w:tab w:val="num" w:pos="4320"/>
        </w:tabs>
        <w:ind w:left="4320" w:hanging="360"/>
      </w:pPr>
      <w:rPr>
        <w:rFonts w:ascii="Arial" w:hAnsi="Arial" w:hint="default"/>
      </w:rPr>
    </w:lvl>
    <w:lvl w:ilvl="6" w:tplc="B92A337C" w:tentative="1">
      <w:start w:val="1"/>
      <w:numFmt w:val="bullet"/>
      <w:lvlText w:val="•"/>
      <w:lvlJc w:val="left"/>
      <w:pPr>
        <w:tabs>
          <w:tab w:val="num" w:pos="5040"/>
        </w:tabs>
        <w:ind w:left="5040" w:hanging="360"/>
      </w:pPr>
      <w:rPr>
        <w:rFonts w:ascii="Arial" w:hAnsi="Arial" w:hint="default"/>
      </w:rPr>
    </w:lvl>
    <w:lvl w:ilvl="7" w:tplc="7D722580" w:tentative="1">
      <w:start w:val="1"/>
      <w:numFmt w:val="bullet"/>
      <w:lvlText w:val="•"/>
      <w:lvlJc w:val="left"/>
      <w:pPr>
        <w:tabs>
          <w:tab w:val="num" w:pos="5760"/>
        </w:tabs>
        <w:ind w:left="5760" w:hanging="360"/>
      </w:pPr>
      <w:rPr>
        <w:rFonts w:ascii="Arial" w:hAnsi="Arial" w:hint="default"/>
      </w:rPr>
    </w:lvl>
    <w:lvl w:ilvl="8" w:tplc="2A624D04"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5BE3A49"/>
    <w:multiLevelType w:val="hybridMultilevel"/>
    <w:tmpl w:val="9A423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7C4C7B"/>
    <w:multiLevelType w:val="hybridMultilevel"/>
    <w:tmpl w:val="A554226E"/>
    <w:lvl w:ilvl="0" w:tplc="54B4CF1E">
      <w:start w:val="1"/>
      <w:numFmt w:val="bullet"/>
      <w:lvlText w:val="•"/>
      <w:lvlJc w:val="left"/>
      <w:pPr>
        <w:tabs>
          <w:tab w:val="num" w:pos="720"/>
        </w:tabs>
        <w:ind w:left="720" w:hanging="360"/>
      </w:pPr>
      <w:rPr>
        <w:rFonts w:ascii="Arial" w:hAnsi="Arial" w:hint="default"/>
      </w:rPr>
    </w:lvl>
    <w:lvl w:ilvl="1" w:tplc="563C8FB6" w:tentative="1">
      <w:start w:val="1"/>
      <w:numFmt w:val="bullet"/>
      <w:lvlText w:val="•"/>
      <w:lvlJc w:val="left"/>
      <w:pPr>
        <w:tabs>
          <w:tab w:val="num" w:pos="1440"/>
        </w:tabs>
        <w:ind w:left="1440" w:hanging="360"/>
      </w:pPr>
      <w:rPr>
        <w:rFonts w:ascii="Arial" w:hAnsi="Arial" w:hint="default"/>
      </w:rPr>
    </w:lvl>
    <w:lvl w:ilvl="2" w:tplc="A0F2F7AE" w:tentative="1">
      <w:start w:val="1"/>
      <w:numFmt w:val="bullet"/>
      <w:lvlText w:val="•"/>
      <w:lvlJc w:val="left"/>
      <w:pPr>
        <w:tabs>
          <w:tab w:val="num" w:pos="2160"/>
        </w:tabs>
        <w:ind w:left="2160" w:hanging="360"/>
      </w:pPr>
      <w:rPr>
        <w:rFonts w:ascii="Arial" w:hAnsi="Arial" w:hint="default"/>
      </w:rPr>
    </w:lvl>
    <w:lvl w:ilvl="3" w:tplc="8E0E52FE" w:tentative="1">
      <w:start w:val="1"/>
      <w:numFmt w:val="bullet"/>
      <w:lvlText w:val="•"/>
      <w:lvlJc w:val="left"/>
      <w:pPr>
        <w:tabs>
          <w:tab w:val="num" w:pos="2880"/>
        </w:tabs>
        <w:ind w:left="2880" w:hanging="360"/>
      </w:pPr>
      <w:rPr>
        <w:rFonts w:ascii="Arial" w:hAnsi="Arial" w:hint="default"/>
      </w:rPr>
    </w:lvl>
    <w:lvl w:ilvl="4" w:tplc="66428D16" w:tentative="1">
      <w:start w:val="1"/>
      <w:numFmt w:val="bullet"/>
      <w:lvlText w:val="•"/>
      <w:lvlJc w:val="left"/>
      <w:pPr>
        <w:tabs>
          <w:tab w:val="num" w:pos="3600"/>
        </w:tabs>
        <w:ind w:left="3600" w:hanging="360"/>
      </w:pPr>
      <w:rPr>
        <w:rFonts w:ascii="Arial" w:hAnsi="Arial" w:hint="default"/>
      </w:rPr>
    </w:lvl>
    <w:lvl w:ilvl="5" w:tplc="E90C1598" w:tentative="1">
      <w:start w:val="1"/>
      <w:numFmt w:val="bullet"/>
      <w:lvlText w:val="•"/>
      <w:lvlJc w:val="left"/>
      <w:pPr>
        <w:tabs>
          <w:tab w:val="num" w:pos="4320"/>
        </w:tabs>
        <w:ind w:left="4320" w:hanging="360"/>
      </w:pPr>
      <w:rPr>
        <w:rFonts w:ascii="Arial" w:hAnsi="Arial" w:hint="default"/>
      </w:rPr>
    </w:lvl>
    <w:lvl w:ilvl="6" w:tplc="D4788566" w:tentative="1">
      <w:start w:val="1"/>
      <w:numFmt w:val="bullet"/>
      <w:lvlText w:val="•"/>
      <w:lvlJc w:val="left"/>
      <w:pPr>
        <w:tabs>
          <w:tab w:val="num" w:pos="5040"/>
        </w:tabs>
        <w:ind w:left="5040" w:hanging="360"/>
      </w:pPr>
      <w:rPr>
        <w:rFonts w:ascii="Arial" w:hAnsi="Arial" w:hint="default"/>
      </w:rPr>
    </w:lvl>
    <w:lvl w:ilvl="7" w:tplc="3F1C7C30" w:tentative="1">
      <w:start w:val="1"/>
      <w:numFmt w:val="bullet"/>
      <w:lvlText w:val="•"/>
      <w:lvlJc w:val="left"/>
      <w:pPr>
        <w:tabs>
          <w:tab w:val="num" w:pos="5760"/>
        </w:tabs>
        <w:ind w:left="5760" w:hanging="360"/>
      </w:pPr>
      <w:rPr>
        <w:rFonts w:ascii="Arial" w:hAnsi="Arial" w:hint="default"/>
      </w:rPr>
    </w:lvl>
    <w:lvl w:ilvl="8" w:tplc="CDD4C0D4"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7AF96CA9"/>
    <w:multiLevelType w:val="hybridMultilevel"/>
    <w:tmpl w:val="F4A02DD6"/>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BBC29F8"/>
    <w:multiLevelType w:val="hybridMultilevel"/>
    <w:tmpl w:val="E1866D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BA1FB0"/>
    <w:multiLevelType w:val="hybridMultilevel"/>
    <w:tmpl w:val="B622D030"/>
    <w:lvl w:ilvl="0" w:tplc="6F383958">
      <w:start w:val="1"/>
      <w:numFmt w:val="bullet"/>
      <w:lvlText w:val="•"/>
      <w:lvlJc w:val="left"/>
      <w:pPr>
        <w:tabs>
          <w:tab w:val="num" w:pos="720"/>
        </w:tabs>
        <w:ind w:left="720" w:hanging="360"/>
      </w:pPr>
      <w:rPr>
        <w:rFonts w:ascii="Arial" w:hAnsi="Arial" w:hint="default"/>
      </w:rPr>
    </w:lvl>
    <w:lvl w:ilvl="1" w:tplc="4BA6704C" w:tentative="1">
      <w:start w:val="1"/>
      <w:numFmt w:val="bullet"/>
      <w:lvlText w:val="•"/>
      <w:lvlJc w:val="left"/>
      <w:pPr>
        <w:tabs>
          <w:tab w:val="num" w:pos="1440"/>
        </w:tabs>
        <w:ind w:left="1440" w:hanging="360"/>
      </w:pPr>
      <w:rPr>
        <w:rFonts w:ascii="Arial" w:hAnsi="Arial" w:hint="default"/>
      </w:rPr>
    </w:lvl>
    <w:lvl w:ilvl="2" w:tplc="84B472E2" w:tentative="1">
      <w:start w:val="1"/>
      <w:numFmt w:val="bullet"/>
      <w:lvlText w:val="•"/>
      <w:lvlJc w:val="left"/>
      <w:pPr>
        <w:tabs>
          <w:tab w:val="num" w:pos="2160"/>
        </w:tabs>
        <w:ind w:left="2160" w:hanging="360"/>
      </w:pPr>
      <w:rPr>
        <w:rFonts w:ascii="Arial" w:hAnsi="Arial" w:hint="default"/>
      </w:rPr>
    </w:lvl>
    <w:lvl w:ilvl="3" w:tplc="AB2C5964" w:tentative="1">
      <w:start w:val="1"/>
      <w:numFmt w:val="bullet"/>
      <w:lvlText w:val="•"/>
      <w:lvlJc w:val="left"/>
      <w:pPr>
        <w:tabs>
          <w:tab w:val="num" w:pos="2880"/>
        </w:tabs>
        <w:ind w:left="2880" w:hanging="360"/>
      </w:pPr>
      <w:rPr>
        <w:rFonts w:ascii="Arial" w:hAnsi="Arial" w:hint="default"/>
      </w:rPr>
    </w:lvl>
    <w:lvl w:ilvl="4" w:tplc="C870E456" w:tentative="1">
      <w:start w:val="1"/>
      <w:numFmt w:val="bullet"/>
      <w:lvlText w:val="•"/>
      <w:lvlJc w:val="left"/>
      <w:pPr>
        <w:tabs>
          <w:tab w:val="num" w:pos="3600"/>
        </w:tabs>
        <w:ind w:left="3600" w:hanging="360"/>
      </w:pPr>
      <w:rPr>
        <w:rFonts w:ascii="Arial" w:hAnsi="Arial" w:hint="default"/>
      </w:rPr>
    </w:lvl>
    <w:lvl w:ilvl="5" w:tplc="5E369E80" w:tentative="1">
      <w:start w:val="1"/>
      <w:numFmt w:val="bullet"/>
      <w:lvlText w:val="•"/>
      <w:lvlJc w:val="left"/>
      <w:pPr>
        <w:tabs>
          <w:tab w:val="num" w:pos="4320"/>
        </w:tabs>
        <w:ind w:left="4320" w:hanging="360"/>
      </w:pPr>
      <w:rPr>
        <w:rFonts w:ascii="Arial" w:hAnsi="Arial" w:hint="default"/>
      </w:rPr>
    </w:lvl>
    <w:lvl w:ilvl="6" w:tplc="2662D9E4" w:tentative="1">
      <w:start w:val="1"/>
      <w:numFmt w:val="bullet"/>
      <w:lvlText w:val="•"/>
      <w:lvlJc w:val="left"/>
      <w:pPr>
        <w:tabs>
          <w:tab w:val="num" w:pos="5040"/>
        </w:tabs>
        <w:ind w:left="5040" w:hanging="360"/>
      </w:pPr>
      <w:rPr>
        <w:rFonts w:ascii="Arial" w:hAnsi="Arial" w:hint="default"/>
      </w:rPr>
    </w:lvl>
    <w:lvl w:ilvl="7" w:tplc="79E23C88" w:tentative="1">
      <w:start w:val="1"/>
      <w:numFmt w:val="bullet"/>
      <w:lvlText w:val="•"/>
      <w:lvlJc w:val="left"/>
      <w:pPr>
        <w:tabs>
          <w:tab w:val="num" w:pos="5760"/>
        </w:tabs>
        <w:ind w:left="5760" w:hanging="360"/>
      </w:pPr>
      <w:rPr>
        <w:rFonts w:ascii="Arial" w:hAnsi="Arial" w:hint="default"/>
      </w:rPr>
    </w:lvl>
    <w:lvl w:ilvl="8" w:tplc="9386EAD0"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32"/>
  </w:num>
  <w:num w:numId="3">
    <w:abstractNumId w:val="30"/>
  </w:num>
  <w:num w:numId="4">
    <w:abstractNumId w:val="22"/>
  </w:num>
  <w:num w:numId="5">
    <w:abstractNumId w:val="12"/>
  </w:num>
  <w:num w:numId="6">
    <w:abstractNumId w:val="46"/>
  </w:num>
  <w:num w:numId="7">
    <w:abstractNumId w:val="48"/>
  </w:num>
  <w:num w:numId="8">
    <w:abstractNumId w:val="37"/>
  </w:num>
  <w:num w:numId="9">
    <w:abstractNumId w:val="39"/>
  </w:num>
  <w:num w:numId="10">
    <w:abstractNumId w:val="43"/>
  </w:num>
  <w:num w:numId="11">
    <w:abstractNumId w:val="41"/>
  </w:num>
  <w:num w:numId="12">
    <w:abstractNumId w:val="21"/>
  </w:num>
  <w:num w:numId="13">
    <w:abstractNumId w:val="28"/>
  </w:num>
  <w:num w:numId="14">
    <w:abstractNumId w:val="20"/>
  </w:num>
  <w:num w:numId="15">
    <w:abstractNumId w:val="23"/>
  </w:num>
  <w:num w:numId="16">
    <w:abstractNumId w:val="11"/>
  </w:num>
  <w:num w:numId="17">
    <w:abstractNumId w:val="3"/>
  </w:num>
  <w:num w:numId="18">
    <w:abstractNumId w:val="27"/>
  </w:num>
  <w:num w:numId="19">
    <w:abstractNumId w:val="5"/>
  </w:num>
  <w:num w:numId="20">
    <w:abstractNumId w:val="35"/>
  </w:num>
  <w:num w:numId="21">
    <w:abstractNumId w:val="10"/>
  </w:num>
  <w:num w:numId="22">
    <w:abstractNumId w:val="4"/>
  </w:num>
  <w:num w:numId="23">
    <w:abstractNumId w:val="31"/>
  </w:num>
  <w:num w:numId="24">
    <w:abstractNumId w:val="16"/>
  </w:num>
  <w:num w:numId="25">
    <w:abstractNumId w:val="15"/>
  </w:num>
  <w:num w:numId="26">
    <w:abstractNumId w:val="29"/>
  </w:num>
  <w:num w:numId="27">
    <w:abstractNumId w:val="9"/>
  </w:num>
  <w:num w:numId="28">
    <w:abstractNumId w:val="14"/>
  </w:num>
  <w:num w:numId="29">
    <w:abstractNumId w:val="34"/>
  </w:num>
  <w:num w:numId="30">
    <w:abstractNumId w:val="0"/>
  </w:num>
  <w:num w:numId="31">
    <w:abstractNumId w:val="2"/>
  </w:num>
  <w:num w:numId="32">
    <w:abstractNumId w:val="18"/>
  </w:num>
  <w:num w:numId="33">
    <w:abstractNumId w:val="38"/>
  </w:num>
  <w:num w:numId="34">
    <w:abstractNumId w:val="42"/>
  </w:num>
  <w:num w:numId="35">
    <w:abstractNumId w:val="44"/>
  </w:num>
  <w:num w:numId="36">
    <w:abstractNumId w:val="40"/>
  </w:num>
  <w:num w:numId="37">
    <w:abstractNumId w:val="26"/>
  </w:num>
  <w:num w:numId="38">
    <w:abstractNumId w:val="33"/>
  </w:num>
  <w:num w:numId="39">
    <w:abstractNumId w:val="47"/>
  </w:num>
  <w:num w:numId="40">
    <w:abstractNumId w:val="19"/>
  </w:num>
  <w:num w:numId="41">
    <w:abstractNumId w:val="25"/>
  </w:num>
  <w:num w:numId="42">
    <w:abstractNumId w:val="17"/>
  </w:num>
  <w:num w:numId="43">
    <w:abstractNumId w:val="24"/>
  </w:num>
  <w:num w:numId="44">
    <w:abstractNumId w:val="7"/>
  </w:num>
  <w:num w:numId="45">
    <w:abstractNumId w:val="45"/>
  </w:num>
  <w:num w:numId="46">
    <w:abstractNumId w:val="36"/>
  </w:num>
  <w:num w:numId="47">
    <w:abstractNumId w:val="1"/>
  </w:num>
  <w:num w:numId="48">
    <w:abstractNumId w:val="6"/>
  </w:num>
  <w:num w:numId="49">
    <w:abstractNumId w:val="42"/>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7"/>
    <w:rsid w:val="00003CA6"/>
    <w:rsid w:val="00004DED"/>
    <w:rsid w:val="00021C60"/>
    <w:rsid w:val="00030344"/>
    <w:rsid w:val="00034194"/>
    <w:rsid w:val="000341F6"/>
    <w:rsid w:val="000439EE"/>
    <w:rsid w:val="00046D2D"/>
    <w:rsid w:val="00052194"/>
    <w:rsid w:val="00055650"/>
    <w:rsid w:val="000561D8"/>
    <w:rsid w:val="00062C46"/>
    <w:rsid w:val="0007211A"/>
    <w:rsid w:val="00083FC0"/>
    <w:rsid w:val="00084F9C"/>
    <w:rsid w:val="000B1B10"/>
    <w:rsid w:val="000D11A0"/>
    <w:rsid w:val="000D3153"/>
    <w:rsid w:val="000D4A52"/>
    <w:rsid w:val="000D4BF0"/>
    <w:rsid w:val="000F361B"/>
    <w:rsid w:val="00100CB4"/>
    <w:rsid w:val="00110FD4"/>
    <w:rsid w:val="00133EA1"/>
    <w:rsid w:val="0014086D"/>
    <w:rsid w:val="00157302"/>
    <w:rsid w:val="0016096B"/>
    <w:rsid w:val="00161CB8"/>
    <w:rsid w:val="00173FAC"/>
    <w:rsid w:val="00177AF7"/>
    <w:rsid w:val="00184481"/>
    <w:rsid w:val="001B7D33"/>
    <w:rsid w:val="001C3E4B"/>
    <w:rsid w:val="001C53C3"/>
    <w:rsid w:val="001D3838"/>
    <w:rsid w:val="001F65E7"/>
    <w:rsid w:val="001F7193"/>
    <w:rsid w:val="00202C78"/>
    <w:rsid w:val="0020539A"/>
    <w:rsid w:val="00233330"/>
    <w:rsid w:val="00234C49"/>
    <w:rsid w:val="00241662"/>
    <w:rsid w:val="00263470"/>
    <w:rsid w:val="00270B93"/>
    <w:rsid w:val="00286556"/>
    <w:rsid w:val="00293CF0"/>
    <w:rsid w:val="00296CD9"/>
    <w:rsid w:val="00297F00"/>
    <w:rsid w:val="002A02B8"/>
    <w:rsid w:val="002B0DFE"/>
    <w:rsid w:val="002C2DED"/>
    <w:rsid w:val="002C3DD6"/>
    <w:rsid w:val="002D2BA4"/>
    <w:rsid w:val="002E31DC"/>
    <w:rsid w:val="002F7459"/>
    <w:rsid w:val="00300E8A"/>
    <w:rsid w:val="00302773"/>
    <w:rsid w:val="00305FF9"/>
    <w:rsid w:val="003077A3"/>
    <w:rsid w:val="00313CF2"/>
    <w:rsid w:val="00316142"/>
    <w:rsid w:val="00326376"/>
    <w:rsid w:val="003324CB"/>
    <w:rsid w:val="00335BB7"/>
    <w:rsid w:val="00350C5C"/>
    <w:rsid w:val="0035104A"/>
    <w:rsid w:val="003562ED"/>
    <w:rsid w:val="00363C78"/>
    <w:rsid w:val="00371C87"/>
    <w:rsid w:val="00373364"/>
    <w:rsid w:val="003B0F91"/>
    <w:rsid w:val="003C07C5"/>
    <w:rsid w:val="003C0FF8"/>
    <w:rsid w:val="003C4D33"/>
    <w:rsid w:val="003D78CC"/>
    <w:rsid w:val="00412F55"/>
    <w:rsid w:val="00414894"/>
    <w:rsid w:val="00424240"/>
    <w:rsid w:val="00437AF2"/>
    <w:rsid w:val="00461835"/>
    <w:rsid w:val="00476D93"/>
    <w:rsid w:val="00484243"/>
    <w:rsid w:val="004A71A8"/>
    <w:rsid w:val="004B6FD2"/>
    <w:rsid w:val="004C43AF"/>
    <w:rsid w:val="004C6C3F"/>
    <w:rsid w:val="004D0034"/>
    <w:rsid w:val="004E6050"/>
    <w:rsid w:val="00500C91"/>
    <w:rsid w:val="00502997"/>
    <w:rsid w:val="005062EF"/>
    <w:rsid w:val="0052297E"/>
    <w:rsid w:val="005261FE"/>
    <w:rsid w:val="0053051F"/>
    <w:rsid w:val="00531D74"/>
    <w:rsid w:val="005421D5"/>
    <w:rsid w:val="0054277C"/>
    <w:rsid w:val="00544BF8"/>
    <w:rsid w:val="0055089A"/>
    <w:rsid w:val="00562F55"/>
    <w:rsid w:val="005824B8"/>
    <w:rsid w:val="00585277"/>
    <w:rsid w:val="00590D31"/>
    <w:rsid w:val="005D1652"/>
    <w:rsid w:val="005D1CB7"/>
    <w:rsid w:val="005E4352"/>
    <w:rsid w:val="00612969"/>
    <w:rsid w:val="006216EC"/>
    <w:rsid w:val="0062796E"/>
    <w:rsid w:val="006308F0"/>
    <w:rsid w:val="00631075"/>
    <w:rsid w:val="00640F7C"/>
    <w:rsid w:val="006451EF"/>
    <w:rsid w:val="00652D0B"/>
    <w:rsid w:val="00653AEC"/>
    <w:rsid w:val="00655190"/>
    <w:rsid w:val="00655CDE"/>
    <w:rsid w:val="00662218"/>
    <w:rsid w:val="0066253F"/>
    <w:rsid w:val="00666292"/>
    <w:rsid w:val="0067290C"/>
    <w:rsid w:val="00683903"/>
    <w:rsid w:val="00685AE0"/>
    <w:rsid w:val="006D1998"/>
    <w:rsid w:val="006D5565"/>
    <w:rsid w:val="006E0AFF"/>
    <w:rsid w:val="006E591A"/>
    <w:rsid w:val="006F72EE"/>
    <w:rsid w:val="0070784D"/>
    <w:rsid w:val="00711095"/>
    <w:rsid w:val="0071221F"/>
    <w:rsid w:val="00716128"/>
    <w:rsid w:val="0072021E"/>
    <w:rsid w:val="007241FA"/>
    <w:rsid w:val="0072604C"/>
    <w:rsid w:val="00734467"/>
    <w:rsid w:val="007357F5"/>
    <w:rsid w:val="00754876"/>
    <w:rsid w:val="00755AF9"/>
    <w:rsid w:val="0076003E"/>
    <w:rsid w:val="00762BBE"/>
    <w:rsid w:val="007649F2"/>
    <w:rsid w:val="00767E3E"/>
    <w:rsid w:val="00780EBA"/>
    <w:rsid w:val="00783E63"/>
    <w:rsid w:val="00796617"/>
    <w:rsid w:val="007A593A"/>
    <w:rsid w:val="007B2B9E"/>
    <w:rsid w:val="007C0E2D"/>
    <w:rsid w:val="007D34C1"/>
    <w:rsid w:val="007E7589"/>
    <w:rsid w:val="007F1008"/>
    <w:rsid w:val="008120B8"/>
    <w:rsid w:val="008158A1"/>
    <w:rsid w:val="008165D8"/>
    <w:rsid w:val="008252F4"/>
    <w:rsid w:val="00831D7D"/>
    <w:rsid w:val="00833DBF"/>
    <w:rsid w:val="00836B7B"/>
    <w:rsid w:val="00845DA0"/>
    <w:rsid w:val="00867C8A"/>
    <w:rsid w:val="00873EA2"/>
    <w:rsid w:val="00882AF9"/>
    <w:rsid w:val="008923E0"/>
    <w:rsid w:val="008952D7"/>
    <w:rsid w:val="008A29FC"/>
    <w:rsid w:val="008C15D9"/>
    <w:rsid w:val="008D0747"/>
    <w:rsid w:val="008F6D70"/>
    <w:rsid w:val="009112DC"/>
    <w:rsid w:val="00925495"/>
    <w:rsid w:val="00932754"/>
    <w:rsid w:val="0093454E"/>
    <w:rsid w:val="00942FF1"/>
    <w:rsid w:val="00943620"/>
    <w:rsid w:val="0094442B"/>
    <w:rsid w:val="009704E2"/>
    <w:rsid w:val="009724F4"/>
    <w:rsid w:val="009802A1"/>
    <w:rsid w:val="00982484"/>
    <w:rsid w:val="0098261C"/>
    <w:rsid w:val="0098359C"/>
    <w:rsid w:val="009B2763"/>
    <w:rsid w:val="009C42E5"/>
    <w:rsid w:val="009D3163"/>
    <w:rsid w:val="009E6452"/>
    <w:rsid w:val="009E7AF7"/>
    <w:rsid w:val="00A07222"/>
    <w:rsid w:val="00A13BD0"/>
    <w:rsid w:val="00A30A5A"/>
    <w:rsid w:val="00A31110"/>
    <w:rsid w:val="00A53879"/>
    <w:rsid w:val="00A55652"/>
    <w:rsid w:val="00A5782E"/>
    <w:rsid w:val="00A844BC"/>
    <w:rsid w:val="00A86866"/>
    <w:rsid w:val="00A97F2A"/>
    <w:rsid w:val="00AD064D"/>
    <w:rsid w:val="00AD10A3"/>
    <w:rsid w:val="00AD43A9"/>
    <w:rsid w:val="00AE0C06"/>
    <w:rsid w:val="00AF301E"/>
    <w:rsid w:val="00AF6F12"/>
    <w:rsid w:val="00B00CEE"/>
    <w:rsid w:val="00B01171"/>
    <w:rsid w:val="00B033FF"/>
    <w:rsid w:val="00B037CC"/>
    <w:rsid w:val="00B10FCE"/>
    <w:rsid w:val="00B26699"/>
    <w:rsid w:val="00B266B7"/>
    <w:rsid w:val="00B35ECC"/>
    <w:rsid w:val="00B459CF"/>
    <w:rsid w:val="00B61913"/>
    <w:rsid w:val="00B9780E"/>
    <w:rsid w:val="00BA7367"/>
    <w:rsid w:val="00BC241D"/>
    <w:rsid w:val="00BD2145"/>
    <w:rsid w:val="00BD26D4"/>
    <w:rsid w:val="00BE04CD"/>
    <w:rsid w:val="00BE54F2"/>
    <w:rsid w:val="00C07F04"/>
    <w:rsid w:val="00C107F2"/>
    <w:rsid w:val="00C14B71"/>
    <w:rsid w:val="00C208E3"/>
    <w:rsid w:val="00C267B1"/>
    <w:rsid w:val="00C30C95"/>
    <w:rsid w:val="00C33A04"/>
    <w:rsid w:val="00C367D4"/>
    <w:rsid w:val="00C40FEB"/>
    <w:rsid w:val="00C41EC9"/>
    <w:rsid w:val="00C42229"/>
    <w:rsid w:val="00C57E75"/>
    <w:rsid w:val="00C60D65"/>
    <w:rsid w:val="00C94626"/>
    <w:rsid w:val="00C95B3C"/>
    <w:rsid w:val="00CA02A7"/>
    <w:rsid w:val="00CA2540"/>
    <w:rsid w:val="00CA6D65"/>
    <w:rsid w:val="00CB2CE1"/>
    <w:rsid w:val="00CB5331"/>
    <w:rsid w:val="00CB7702"/>
    <w:rsid w:val="00CC12B7"/>
    <w:rsid w:val="00CC5E9A"/>
    <w:rsid w:val="00CC64CD"/>
    <w:rsid w:val="00CD564A"/>
    <w:rsid w:val="00CD7AA5"/>
    <w:rsid w:val="00CE3D0F"/>
    <w:rsid w:val="00CF0AF8"/>
    <w:rsid w:val="00CF0B32"/>
    <w:rsid w:val="00CF4BAD"/>
    <w:rsid w:val="00CF50E9"/>
    <w:rsid w:val="00D1342C"/>
    <w:rsid w:val="00D30950"/>
    <w:rsid w:val="00D45B9B"/>
    <w:rsid w:val="00D51DD8"/>
    <w:rsid w:val="00D6753C"/>
    <w:rsid w:val="00D72471"/>
    <w:rsid w:val="00D73439"/>
    <w:rsid w:val="00D75C47"/>
    <w:rsid w:val="00DA5C82"/>
    <w:rsid w:val="00DA5E76"/>
    <w:rsid w:val="00DA76AD"/>
    <w:rsid w:val="00DB54C0"/>
    <w:rsid w:val="00DB68FC"/>
    <w:rsid w:val="00DD1913"/>
    <w:rsid w:val="00DD5522"/>
    <w:rsid w:val="00DE79EF"/>
    <w:rsid w:val="00DF590A"/>
    <w:rsid w:val="00E01CB9"/>
    <w:rsid w:val="00E01E40"/>
    <w:rsid w:val="00E03BBD"/>
    <w:rsid w:val="00E1252A"/>
    <w:rsid w:val="00E2119B"/>
    <w:rsid w:val="00E242E5"/>
    <w:rsid w:val="00E34FD9"/>
    <w:rsid w:val="00E62A20"/>
    <w:rsid w:val="00E75971"/>
    <w:rsid w:val="00E82892"/>
    <w:rsid w:val="00E86662"/>
    <w:rsid w:val="00E9709C"/>
    <w:rsid w:val="00EA0264"/>
    <w:rsid w:val="00ED2722"/>
    <w:rsid w:val="00EE617C"/>
    <w:rsid w:val="00F02725"/>
    <w:rsid w:val="00F03C81"/>
    <w:rsid w:val="00F0403C"/>
    <w:rsid w:val="00F06D6F"/>
    <w:rsid w:val="00F11CD2"/>
    <w:rsid w:val="00F15C1B"/>
    <w:rsid w:val="00F30D95"/>
    <w:rsid w:val="00F5082D"/>
    <w:rsid w:val="00F50A52"/>
    <w:rsid w:val="00F5186E"/>
    <w:rsid w:val="00F531BD"/>
    <w:rsid w:val="00F5324A"/>
    <w:rsid w:val="00F57042"/>
    <w:rsid w:val="00F57C68"/>
    <w:rsid w:val="00F7318C"/>
    <w:rsid w:val="00F86E04"/>
    <w:rsid w:val="00F92F57"/>
    <w:rsid w:val="00F959D0"/>
    <w:rsid w:val="00F977AC"/>
    <w:rsid w:val="00FA0CA9"/>
    <w:rsid w:val="00FA0CD5"/>
    <w:rsid w:val="00FA2E5C"/>
    <w:rsid w:val="00FA7308"/>
    <w:rsid w:val="00FA76A0"/>
    <w:rsid w:val="00FB2FC8"/>
    <w:rsid w:val="00FB5CE8"/>
    <w:rsid w:val="00FD2779"/>
    <w:rsid w:val="00FE2A8F"/>
    <w:rsid w:val="00FE475E"/>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uiPriority w:val="99"/>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rsid w:val="00161CB8"/>
    <w:rPr>
      <w:rFonts w:ascii="Arial" w:eastAsia="Times New Roman" w:hAnsi="Arial" w:cs="Times New Roman"/>
      <w:sz w:val="20"/>
      <w:szCs w:val="20"/>
    </w:rPr>
  </w:style>
  <w:style w:type="character" w:styleId="FootnoteReference">
    <w:name w:val="footnote reference"/>
    <w:basedOn w:val="DefaultParagraphFont"/>
    <w:uiPriority w:val="99"/>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 w:type="character" w:styleId="IntenseEmphasis">
    <w:name w:val="Intense Emphasis"/>
    <w:basedOn w:val="DefaultParagraphFont"/>
    <w:uiPriority w:val="21"/>
    <w:qFormat/>
    <w:rsid w:val="00B459CF"/>
    <w:rPr>
      <w:rFonts w:ascii="Arial" w:hAnsi="Arial"/>
      <w:i/>
      <w:iCs/>
      <w:color w:val="FF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45107776">
      <w:bodyDiv w:val="1"/>
      <w:marLeft w:val="0"/>
      <w:marRight w:val="0"/>
      <w:marTop w:val="0"/>
      <w:marBottom w:val="0"/>
      <w:divBdr>
        <w:top w:val="none" w:sz="0" w:space="0" w:color="auto"/>
        <w:left w:val="none" w:sz="0" w:space="0" w:color="auto"/>
        <w:bottom w:val="none" w:sz="0" w:space="0" w:color="auto"/>
        <w:right w:val="none" w:sz="0" w:space="0" w:color="auto"/>
      </w:divBdr>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684747040">
      <w:bodyDiv w:val="1"/>
      <w:marLeft w:val="0"/>
      <w:marRight w:val="0"/>
      <w:marTop w:val="0"/>
      <w:marBottom w:val="0"/>
      <w:divBdr>
        <w:top w:val="none" w:sz="0" w:space="0" w:color="auto"/>
        <w:left w:val="none" w:sz="0" w:space="0" w:color="auto"/>
        <w:bottom w:val="none" w:sz="0" w:space="0" w:color="auto"/>
        <w:right w:val="none" w:sz="0" w:space="0" w:color="auto"/>
      </w:divBdr>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337379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26" Type="http://schemas.openxmlformats.org/officeDocument/2006/relationships/header" Target="header1.xml"/><Relationship Id="rId3" Type="http://schemas.openxmlformats.org/officeDocument/2006/relationships/customXml" Target="../customXml/item3.xml"/><Relationship Id="rId34" Type="http://schemas.openxmlformats.org/officeDocument/2006/relationships/theme" Target="theme/theme1.xml"/><Relationship Id="rId7" Type="http://schemas.openxmlformats.org/officeDocument/2006/relationships/settings" Target="settings.xml"/><Relationship Id="rId25" Type="http://schemas.openxmlformats.org/officeDocument/2006/relationships/image" Target="media/image6.png"/><Relationship Id="rId33" Type="http://schemas.openxmlformats.org/officeDocument/2006/relationships/glossaryDocument" Target="glossary/document.xml"/><Relationship Id="rId2" Type="http://schemas.openxmlformats.org/officeDocument/2006/relationships/customXml" Target="../customXml/item2.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32" Type="http://schemas.openxmlformats.org/officeDocument/2006/relationships/fontTable" Target="fontTable.xml"/><Relationship Id="rId5" Type="http://schemas.openxmlformats.org/officeDocument/2006/relationships/numbering" Target="numbering.xml"/><Relationship Id="rId28" Type="http://schemas.openxmlformats.org/officeDocument/2006/relationships/footer" Target="footer1.xml"/><Relationship Id="rId10" Type="http://schemas.openxmlformats.org/officeDocument/2006/relationships/endnotes" Target="endnotes.xm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27" Type="http://schemas.openxmlformats.org/officeDocument/2006/relationships/header" Target="header2.xml"/><Relationship Id="rId30"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7B7"/>
    <w:rsid w:val="000341F6"/>
    <w:rsid w:val="000E7CA7"/>
    <w:rsid w:val="002E7994"/>
    <w:rsid w:val="00312560"/>
    <w:rsid w:val="003327A6"/>
    <w:rsid w:val="00350C5C"/>
    <w:rsid w:val="003C07C5"/>
    <w:rsid w:val="0045583A"/>
    <w:rsid w:val="004B5BBF"/>
    <w:rsid w:val="005E3938"/>
    <w:rsid w:val="00652D0B"/>
    <w:rsid w:val="00664D87"/>
    <w:rsid w:val="00670210"/>
    <w:rsid w:val="00754876"/>
    <w:rsid w:val="0076003E"/>
    <w:rsid w:val="00803559"/>
    <w:rsid w:val="008158A1"/>
    <w:rsid w:val="00833DBF"/>
    <w:rsid w:val="00974420"/>
    <w:rsid w:val="00997553"/>
    <w:rsid w:val="00AE0C06"/>
    <w:rsid w:val="00AF0605"/>
    <w:rsid w:val="00AF33F6"/>
    <w:rsid w:val="00B84040"/>
    <w:rsid w:val="00BB7FFC"/>
    <w:rsid w:val="00CC510F"/>
    <w:rsid w:val="00CD564A"/>
    <w:rsid w:val="00D1421B"/>
    <w:rsid w:val="00F30D95"/>
    <w:rsid w:val="00F37BAE"/>
    <w:rsid w:val="00F61CA5"/>
    <w:rsid w:val="00F70F1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7-10T10:19:22.253"/>
    </inkml:context>
    <inkml:brush xml:id="br0">
      <inkml:brushProperty name="width" value="0.05" units="cm"/>
      <inkml:brushProperty name="height" value="0.05" units="cm"/>
      <inkml:brushProperty name="color" value="#66CC00"/>
      <inkml:brushProperty name="ignorePressure" value="1"/>
    </inkml:brush>
  </inkml:definitions>
  <inkml:trace contextRef="#ctx0" brushRef="#br0">5950 0,'-5927'0,"5904"0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A1C07C-873F-4922-B4DC-AF53E418699B}">
  <ds:schemaRefs>
    <ds:schemaRef ds:uri="http://schemas.openxmlformats.org/officeDocument/2006/bibliography"/>
  </ds:schemaRefs>
</ds:datastoreItem>
</file>

<file path=customXml/itemProps3.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4.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2742</Words>
  <Characters>15636</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14</cp:revision>
  <cp:lastPrinted>2024-07-09T07:25:00Z</cp:lastPrinted>
  <dcterms:created xsi:type="dcterms:W3CDTF">2024-08-21T12:48:00Z</dcterms:created>
  <dcterms:modified xsi:type="dcterms:W3CDTF">2024-08-21T13:31:00Z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