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intelligence2.xml" ContentType="application/vnd.ms-office.intelligence2+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9AE05" w14:textId="77777777" w:rsidR="00AD064D" w:rsidRPr="00B80F97" w:rsidRDefault="00C107F2" w:rsidP="00B80F97">
      <w:pPr>
        <w:adjustRightInd w:val="0"/>
        <w:spacing w:beforeAutospacing="1" w:after="100" w:afterAutospacing="1" w:line="240" w:lineRule="auto"/>
        <w:jc w:val="both"/>
        <w:rPr>
          <w:noProof/>
          <w:lang w:eastAsia="en-GB"/>
        </w:rPr>
      </w:pP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6F5CAD" w14:paraId="7B9C0ED5" w14:textId="77777777" w:rsidTr="1C199C00">
        <w:tc>
          <w:tcPr>
            <w:tcW w:w="2547" w:type="dxa"/>
          </w:tcPr>
          <w:p w14:paraId="7677AD6B" w14:textId="77777777" w:rsidR="00F5082D" w:rsidRPr="006F5CAD" w:rsidRDefault="00F5082D" w:rsidP="00FA0CA9">
            <w:pPr>
              <w:rPr>
                <w:rFonts w:ascii="Arial" w:hAnsi="Arial" w:cs="Arial"/>
                <w:b/>
                <w:sz w:val="24"/>
                <w:szCs w:val="24"/>
              </w:rPr>
            </w:pPr>
            <w:r w:rsidRPr="006F5CAD">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29T00:00:00Z">
              <w:dateFormat w:val="dd MMMM yyyy"/>
              <w:lid w:val="en-GB"/>
              <w:storeMappedDataAs w:val="dateTime"/>
              <w:calendar w:val="gregorian"/>
            </w:date>
          </w:sdtPr>
          <w:sdtEndPr/>
          <w:sdtContent>
            <w:tc>
              <w:tcPr>
                <w:tcW w:w="3260" w:type="dxa"/>
                <w:gridSpan w:val="2"/>
              </w:tcPr>
              <w:p w14:paraId="6358D8DA" w14:textId="6C9D5450" w:rsidR="00F5082D" w:rsidRPr="006F5CAD" w:rsidRDefault="008A08A7" w:rsidP="00FA0CA9">
                <w:pPr>
                  <w:rPr>
                    <w:rFonts w:ascii="Arial" w:hAnsi="Arial" w:cs="Arial"/>
                    <w:b/>
                    <w:sz w:val="24"/>
                    <w:szCs w:val="24"/>
                  </w:rPr>
                </w:pPr>
                <w:r>
                  <w:rPr>
                    <w:rFonts w:ascii="Arial" w:hAnsi="Arial" w:cs="Arial"/>
                    <w:b/>
                    <w:sz w:val="24"/>
                    <w:szCs w:val="24"/>
                  </w:rPr>
                  <w:t>29 August 2023</w:t>
                </w:r>
              </w:p>
            </w:tc>
          </w:sdtContent>
        </w:sdt>
        <w:tc>
          <w:tcPr>
            <w:tcW w:w="2368" w:type="dxa"/>
            <w:gridSpan w:val="3"/>
          </w:tcPr>
          <w:p w14:paraId="53A8696D" w14:textId="77777777" w:rsidR="00F5082D" w:rsidRPr="006F5CAD" w:rsidRDefault="00F5082D" w:rsidP="00FA0CA9">
            <w:pPr>
              <w:rPr>
                <w:rFonts w:ascii="Arial" w:hAnsi="Arial" w:cs="Arial"/>
                <w:b/>
                <w:sz w:val="24"/>
                <w:szCs w:val="24"/>
              </w:rPr>
            </w:pPr>
            <w:r w:rsidRPr="006F5CAD">
              <w:rPr>
                <w:rFonts w:ascii="Arial" w:hAnsi="Arial" w:cs="Arial"/>
                <w:b/>
                <w:sz w:val="24"/>
                <w:szCs w:val="24"/>
              </w:rPr>
              <w:t>Agenda Item</w:t>
            </w:r>
          </w:p>
        </w:tc>
        <w:tc>
          <w:tcPr>
            <w:tcW w:w="841" w:type="dxa"/>
          </w:tcPr>
          <w:p w14:paraId="672A6659" w14:textId="6C887D1D" w:rsidR="00F5082D" w:rsidRPr="006F5CAD" w:rsidRDefault="008A08A7" w:rsidP="00FA0CA9">
            <w:pPr>
              <w:rPr>
                <w:rFonts w:ascii="Arial" w:hAnsi="Arial" w:cs="Arial"/>
                <w:b/>
                <w:sz w:val="24"/>
                <w:szCs w:val="24"/>
              </w:rPr>
            </w:pPr>
            <w:r>
              <w:rPr>
                <w:rFonts w:ascii="Arial" w:hAnsi="Arial" w:cs="Arial"/>
                <w:b/>
                <w:sz w:val="24"/>
                <w:szCs w:val="24"/>
              </w:rPr>
              <w:t>4.2</w:t>
            </w:r>
          </w:p>
        </w:tc>
      </w:tr>
      <w:tr w:rsidR="00083FC0" w:rsidRPr="006F5CAD" w14:paraId="1D26648D" w14:textId="77777777" w:rsidTr="1C199C00">
        <w:tc>
          <w:tcPr>
            <w:tcW w:w="2547" w:type="dxa"/>
          </w:tcPr>
          <w:p w14:paraId="5E52B2BD" w14:textId="77777777" w:rsidR="00034194" w:rsidRPr="006F5CAD" w:rsidRDefault="00034194" w:rsidP="00FA0CA9">
            <w:pPr>
              <w:rPr>
                <w:rFonts w:ascii="Arial" w:hAnsi="Arial" w:cs="Arial"/>
                <w:b/>
                <w:sz w:val="24"/>
                <w:szCs w:val="24"/>
              </w:rPr>
            </w:pPr>
            <w:r w:rsidRPr="006F5CAD">
              <w:rPr>
                <w:rFonts w:ascii="Arial" w:hAnsi="Arial" w:cs="Arial"/>
                <w:b/>
                <w:sz w:val="24"/>
                <w:szCs w:val="24"/>
              </w:rPr>
              <w:t>Report Title</w:t>
            </w:r>
          </w:p>
        </w:tc>
        <w:tc>
          <w:tcPr>
            <w:tcW w:w="6469" w:type="dxa"/>
            <w:gridSpan w:val="6"/>
          </w:tcPr>
          <w:p w14:paraId="0C7B6E53" w14:textId="77777777" w:rsidR="00CD7BE8" w:rsidRPr="006F5CAD" w:rsidRDefault="00CD7BE8" w:rsidP="00CD7BE8">
            <w:pPr>
              <w:rPr>
                <w:rFonts w:ascii="Arial" w:hAnsi="Arial" w:cs="Arial"/>
                <w:b/>
                <w:sz w:val="24"/>
                <w:szCs w:val="24"/>
              </w:rPr>
            </w:pPr>
            <w:r w:rsidRPr="006F5CAD">
              <w:rPr>
                <w:rFonts w:ascii="Arial" w:hAnsi="Arial" w:cs="Arial"/>
                <w:b/>
                <w:sz w:val="24"/>
                <w:szCs w:val="24"/>
              </w:rPr>
              <w:t>Continuing NHS Healthcare</w:t>
            </w:r>
          </w:p>
          <w:p w14:paraId="4C0FC82A" w14:textId="4C50AAD3" w:rsidR="00034194" w:rsidRPr="006F5CAD" w:rsidRDefault="00CD7BE8" w:rsidP="00E13F3C">
            <w:pPr>
              <w:rPr>
                <w:rFonts w:ascii="Arial" w:hAnsi="Arial" w:cs="Arial"/>
                <w:b/>
                <w:bCs/>
                <w:sz w:val="24"/>
                <w:szCs w:val="24"/>
              </w:rPr>
            </w:pPr>
            <w:r w:rsidRPr="540630CB">
              <w:rPr>
                <w:rFonts w:ascii="Arial" w:hAnsi="Arial" w:cs="Arial"/>
                <w:b/>
                <w:bCs/>
                <w:sz w:val="24"/>
                <w:szCs w:val="24"/>
              </w:rPr>
              <w:t xml:space="preserve">Quarter </w:t>
            </w:r>
            <w:r w:rsidR="00D76846">
              <w:rPr>
                <w:rFonts w:ascii="Arial" w:hAnsi="Arial" w:cs="Arial"/>
                <w:b/>
                <w:bCs/>
                <w:sz w:val="24"/>
                <w:szCs w:val="24"/>
              </w:rPr>
              <w:t>1</w:t>
            </w:r>
            <w:r w:rsidR="00E13F3C">
              <w:rPr>
                <w:rFonts w:ascii="Arial" w:hAnsi="Arial" w:cs="Arial"/>
                <w:b/>
                <w:bCs/>
                <w:sz w:val="24"/>
                <w:szCs w:val="24"/>
              </w:rPr>
              <w:t xml:space="preserve"> </w:t>
            </w:r>
            <w:r w:rsidRPr="540630CB">
              <w:rPr>
                <w:rFonts w:ascii="Arial" w:hAnsi="Arial" w:cs="Arial"/>
                <w:b/>
                <w:bCs/>
                <w:sz w:val="24"/>
                <w:szCs w:val="24"/>
              </w:rPr>
              <w:t xml:space="preserve">Report: </w:t>
            </w:r>
            <w:r w:rsidR="00D76846">
              <w:rPr>
                <w:rFonts w:ascii="Arial" w:hAnsi="Arial" w:cs="Arial"/>
                <w:b/>
                <w:bCs/>
                <w:sz w:val="24"/>
                <w:szCs w:val="24"/>
              </w:rPr>
              <w:t>April to June</w:t>
            </w:r>
            <w:r w:rsidRPr="540630CB">
              <w:rPr>
                <w:rFonts w:ascii="Arial" w:hAnsi="Arial" w:cs="Arial"/>
                <w:b/>
                <w:bCs/>
                <w:sz w:val="24"/>
                <w:szCs w:val="24"/>
              </w:rPr>
              <w:t xml:space="preserve"> 20</w:t>
            </w:r>
            <w:r w:rsidR="008B2894" w:rsidRPr="540630CB">
              <w:rPr>
                <w:rFonts w:ascii="Arial" w:hAnsi="Arial" w:cs="Arial"/>
                <w:b/>
                <w:bCs/>
                <w:sz w:val="24"/>
                <w:szCs w:val="24"/>
              </w:rPr>
              <w:t>2</w:t>
            </w:r>
            <w:r w:rsidR="00E13F3C">
              <w:rPr>
                <w:rFonts w:ascii="Arial" w:hAnsi="Arial" w:cs="Arial"/>
                <w:b/>
                <w:bCs/>
                <w:sz w:val="24"/>
                <w:szCs w:val="24"/>
              </w:rPr>
              <w:t>3</w:t>
            </w:r>
          </w:p>
        </w:tc>
      </w:tr>
      <w:tr w:rsidR="00083FC0" w:rsidRPr="006F5CAD" w14:paraId="5700686E" w14:textId="77777777" w:rsidTr="1C199C00">
        <w:tc>
          <w:tcPr>
            <w:tcW w:w="2547" w:type="dxa"/>
          </w:tcPr>
          <w:p w14:paraId="34DBBF2A" w14:textId="77777777" w:rsidR="00034194" w:rsidRPr="006F5CAD" w:rsidRDefault="00034194" w:rsidP="00FA0CA9">
            <w:pPr>
              <w:rPr>
                <w:rFonts w:ascii="Arial" w:hAnsi="Arial" w:cs="Arial"/>
                <w:b/>
                <w:sz w:val="24"/>
                <w:szCs w:val="24"/>
              </w:rPr>
            </w:pPr>
            <w:r w:rsidRPr="006F5CAD">
              <w:rPr>
                <w:rFonts w:ascii="Arial" w:hAnsi="Arial" w:cs="Arial"/>
                <w:b/>
                <w:sz w:val="24"/>
                <w:szCs w:val="24"/>
              </w:rPr>
              <w:t>Report Author</w:t>
            </w:r>
            <w:r w:rsidR="00CD7BE8" w:rsidRPr="006F5CAD">
              <w:rPr>
                <w:rFonts w:ascii="Arial" w:hAnsi="Arial" w:cs="Arial"/>
                <w:b/>
                <w:sz w:val="24"/>
                <w:szCs w:val="24"/>
              </w:rPr>
              <w:t>s</w:t>
            </w:r>
          </w:p>
        </w:tc>
        <w:tc>
          <w:tcPr>
            <w:tcW w:w="6469" w:type="dxa"/>
            <w:gridSpan w:val="6"/>
          </w:tcPr>
          <w:p w14:paraId="4C3940C9" w14:textId="392DB7F1" w:rsidR="00E13F3C" w:rsidRDefault="00D76846" w:rsidP="0053407F">
            <w:pPr>
              <w:rPr>
                <w:rFonts w:ascii="Arial" w:hAnsi="Arial" w:cs="Arial"/>
                <w:sz w:val="24"/>
                <w:szCs w:val="24"/>
              </w:rPr>
            </w:pPr>
            <w:r>
              <w:rPr>
                <w:rFonts w:ascii="Arial" w:hAnsi="Arial" w:cs="Arial"/>
                <w:sz w:val="24"/>
                <w:szCs w:val="24"/>
              </w:rPr>
              <w:t>Elaine Harris Interim Head of Long Term Care</w:t>
            </w:r>
            <w:r w:rsidR="00CD7BE8" w:rsidRPr="750619F0">
              <w:rPr>
                <w:rFonts w:ascii="Arial" w:hAnsi="Arial" w:cs="Arial"/>
                <w:sz w:val="24"/>
                <w:szCs w:val="24"/>
              </w:rPr>
              <w:t xml:space="preserve"> PC</w:t>
            </w:r>
            <w:r w:rsidR="00F622C2" w:rsidRPr="750619F0">
              <w:rPr>
                <w:rFonts w:ascii="Arial" w:hAnsi="Arial" w:cs="Arial"/>
                <w:sz w:val="24"/>
                <w:szCs w:val="24"/>
              </w:rPr>
              <w:t>T</w:t>
            </w:r>
            <w:r w:rsidR="00B80F97" w:rsidRPr="750619F0">
              <w:rPr>
                <w:rFonts w:ascii="Arial" w:hAnsi="Arial" w:cs="Arial"/>
                <w:sz w:val="24"/>
                <w:szCs w:val="24"/>
              </w:rPr>
              <w:t>G</w:t>
            </w:r>
            <w:r w:rsidR="00CD7BE8" w:rsidRPr="750619F0">
              <w:rPr>
                <w:rFonts w:ascii="Arial" w:hAnsi="Arial" w:cs="Arial"/>
                <w:sz w:val="24"/>
                <w:szCs w:val="24"/>
              </w:rPr>
              <w:t xml:space="preserve"> </w:t>
            </w:r>
          </w:p>
          <w:p w14:paraId="6892E2E6" w14:textId="77777777" w:rsidR="00E13F3C" w:rsidRDefault="0053407F" w:rsidP="0053407F">
            <w:pPr>
              <w:rPr>
                <w:rFonts w:ascii="Arial" w:hAnsi="Arial" w:cs="Arial"/>
                <w:sz w:val="24"/>
                <w:szCs w:val="24"/>
              </w:rPr>
            </w:pPr>
            <w:r w:rsidRPr="750619F0">
              <w:rPr>
                <w:rFonts w:ascii="Arial" w:hAnsi="Arial" w:cs="Arial"/>
                <w:sz w:val="24"/>
                <w:szCs w:val="24"/>
              </w:rPr>
              <w:t xml:space="preserve">Jeremy Lewis </w:t>
            </w:r>
            <w:r w:rsidR="752C90EC" w:rsidRPr="750619F0">
              <w:rPr>
                <w:rFonts w:ascii="Arial" w:hAnsi="Arial" w:cs="Arial"/>
                <w:sz w:val="24"/>
                <w:szCs w:val="24"/>
              </w:rPr>
              <w:t xml:space="preserve">Deputy </w:t>
            </w:r>
            <w:r w:rsidR="00E13F3C">
              <w:rPr>
                <w:rFonts w:ascii="Arial" w:hAnsi="Arial" w:cs="Arial"/>
                <w:sz w:val="24"/>
                <w:szCs w:val="24"/>
              </w:rPr>
              <w:t>Finance Business Partner</w:t>
            </w:r>
          </w:p>
          <w:p w14:paraId="6CBC42E1" w14:textId="77777777" w:rsidR="00E13F3C" w:rsidRDefault="0CF8C79C" w:rsidP="0053407F">
            <w:pPr>
              <w:rPr>
                <w:rFonts w:ascii="Arial" w:hAnsi="Arial" w:cs="Arial"/>
                <w:sz w:val="24"/>
                <w:szCs w:val="24"/>
              </w:rPr>
            </w:pPr>
            <w:r w:rsidRPr="750619F0">
              <w:rPr>
                <w:rFonts w:ascii="Arial" w:hAnsi="Arial" w:cs="Arial"/>
                <w:sz w:val="24"/>
                <w:szCs w:val="24"/>
              </w:rPr>
              <w:t>Peter Collier</w:t>
            </w:r>
            <w:r w:rsidR="004B417D" w:rsidRPr="750619F0">
              <w:rPr>
                <w:rFonts w:ascii="Arial" w:hAnsi="Arial" w:cs="Arial"/>
                <w:sz w:val="24"/>
                <w:szCs w:val="24"/>
              </w:rPr>
              <w:t xml:space="preserve"> Commissioning Team</w:t>
            </w:r>
            <w:r w:rsidR="0053407F" w:rsidRPr="750619F0">
              <w:rPr>
                <w:rFonts w:ascii="Arial" w:hAnsi="Arial" w:cs="Arial"/>
                <w:sz w:val="24"/>
                <w:szCs w:val="24"/>
              </w:rPr>
              <w:t xml:space="preserve"> MHLD</w:t>
            </w:r>
          </w:p>
          <w:p w14:paraId="2549243F" w14:textId="77777777" w:rsidR="00034194" w:rsidRPr="006F5CAD" w:rsidRDefault="6377DAC2" w:rsidP="0053407F">
            <w:pPr>
              <w:rPr>
                <w:rFonts w:ascii="Arial" w:hAnsi="Arial" w:cs="Arial"/>
                <w:sz w:val="24"/>
                <w:szCs w:val="24"/>
              </w:rPr>
            </w:pPr>
            <w:r w:rsidRPr="750619F0">
              <w:rPr>
                <w:rFonts w:ascii="Arial" w:hAnsi="Arial" w:cs="Arial"/>
                <w:sz w:val="24"/>
                <w:szCs w:val="24"/>
              </w:rPr>
              <w:t>Vicki Burridge</w:t>
            </w:r>
            <w:r w:rsidR="00186AD9" w:rsidRPr="750619F0">
              <w:rPr>
                <w:rFonts w:ascii="Arial" w:hAnsi="Arial" w:cs="Arial"/>
                <w:sz w:val="24"/>
                <w:szCs w:val="24"/>
              </w:rPr>
              <w:t xml:space="preserve"> </w:t>
            </w:r>
            <w:r w:rsidR="00E13F3C">
              <w:rPr>
                <w:rFonts w:ascii="Arial" w:hAnsi="Arial" w:cs="Arial"/>
                <w:sz w:val="24"/>
                <w:szCs w:val="24"/>
              </w:rPr>
              <w:t>Head of Nursing Children and Young People</w:t>
            </w:r>
          </w:p>
        </w:tc>
      </w:tr>
      <w:tr w:rsidR="00083FC0" w:rsidRPr="006F5CAD" w14:paraId="749D0EE3" w14:textId="77777777" w:rsidTr="1C199C00">
        <w:tc>
          <w:tcPr>
            <w:tcW w:w="2547" w:type="dxa"/>
          </w:tcPr>
          <w:p w14:paraId="3D127279" w14:textId="77777777" w:rsidR="00034194" w:rsidRPr="006F5CAD" w:rsidRDefault="00034194" w:rsidP="00FA0CA9">
            <w:pPr>
              <w:rPr>
                <w:rFonts w:ascii="Arial" w:hAnsi="Arial" w:cs="Arial"/>
                <w:b/>
                <w:sz w:val="24"/>
                <w:szCs w:val="24"/>
              </w:rPr>
            </w:pPr>
            <w:r w:rsidRPr="006F5CAD">
              <w:rPr>
                <w:rFonts w:ascii="Arial" w:hAnsi="Arial" w:cs="Arial"/>
                <w:b/>
                <w:sz w:val="24"/>
                <w:szCs w:val="24"/>
              </w:rPr>
              <w:t>Report Sponsor</w:t>
            </w:r>
          </w:p>
        </w:tc>
        <w:tc>
          <w:tcPr>
            <w:tcW w:w="6469" w:type="dxa"/>
            <w:gridSpan w:val="6"/>
          </w:tcPr>
          <w:p w14:paraId="714D8CDC" w14:textId="77777777" w:rsidR="00034194" w:rsidRPr="006F5CAD" w:rsidRDefault="0096665A" w:rsidP="0096665A">
            <w:pPr>
              <w:rPr>
                <w:rFonts w:ascii="Arial" w:hAnsi="Arial" w:cs="Arial"/>
                <w:sz w:val="24"/>
                <w:szCs w:val="24"/>
              </w:rPr>
            </w:pPr>
            <w:r>
              <w:rPr>
                <w:rFonts w:ascii="Arial" w:hAnsi="Arial" w:cs="Arial"/>
                <w:sz w:val="24"/>
                <w:szCs w:val="24"/>
              </w:rPr>
              <w:t xml:space="preserve">Gareth Howells </w:t>
            </w:r>
            <w:r w:rsidR="00180CEE">
              <w:rPr>
                <w:rFonts w:ascii="Arial" w:hAnsi="Arial" w:cs="Arial"/>
                <w:sz w:val="24"/>
                <w:szCs w:val="24"/>
              </w:rPr>
              <w:t xml:space="preserve"> Executive Director of Nursing</w:t>
            </w:r>
          </w:p>
        </w:tc>
      </w:tr>
      <w:tr w:rsidR="00083FC0" w:rsidRPr="006F5CAD" w14:paraId="39E7FD06" w14:textId="77777777" w:rsidTr="1C199C00">
        <w:tc>
          <w:tcPr>
            <w:tcW w:w="2547" w:type="dxa"/>
          </w:tcPr>
          <w:p w14:paraId="6A50D31F" w14:textId="77777777" w:rsidR="005D1652" w:rsidRPr="006F5CAD" w:rsidRDefault="005D1652" w:rsidP="00FA0CA9">
            <w:pPr>
              <w:rPr>
                <w:rFonts w:ascii="Arial" w:hAnsi="Arial" w:cs="Arial"/>
                <w:b/>
                <w:sz w:val="24"/>
                <w:szCs w:val="24"/>
              </w:rPr>
            </w:pPr>
            <w:r w:rsidRPr="006F5CAD">
              <w:rPr>
                <w:rFonts w:ascii="Arial" w:hAnsi="Arial" w:cs="Arial"/>
                <w:b/>
                <w:sz w:val="24"/>
                <w:szCs w:val="24"/>
              </w:rPr>
              <w:t>Presented by</w:t>
            </w:r>
          </w:p>
        </w:tc>
        <w:tc>
          <w:tcPr>
            <w:tcW w:w="6469" w:type="dxa"/>
            <w:gridSpan w:val="6"/>
          </w:tcPr>
          <w:tbl>
            <w:tblPr>
              <w:tblStyle w:val="TableGrid"/>
              <w:tblW w:w="6225" w:type="dxa"/>
              <w:tblLayout w:type="fixed"/>
              <w:tblLook w:val="04A0" w:firstRow="1" w:lastRow="0" w:firstColumn="1" w:lastColumn="0" w:noHBand="0" w:noVBand="1"/>
            </w:tblPr>
            <w:tblGrid>
              <w:gridCol w:w="6225"/>
            </w:tblGrid>
            <w:tr w:rsidR="00A425A4" w:rsidRPr="006F5CAD" w14:paraId="0357983B" w14:textId="77777777" w:rsidTr="37E949AE">
              <w:tc>
                <w:tcPr>
                  <w:tcW w:w="6225" w:type="dxa"/>
                </w:tcPr>
                <w:p w14:paraId="37F8BD80" w14:textId="77777777" w:rsidR="00A425A4" w:rsidRPr="006F5CAD" w:rsidRDefault="00E13F3C" w:rsidP="00A425A4">
                  <w:pPr>
                    <w:rPr>
                      <w:rFonts w:ascii="Arial" w:hAnsi="Arial" w:cs="Arial"/>
                      <w:sz w:val="24"/>
                      <w:szCs w:val="24"/>
                    </w:rPr>
                  </w:pPr>
                  <w:r>
                    <w:rPr>
                      <w:rFonts w:ascii="Arial" w:hAnsi="Arial" w:cs="Arial"/>
                      <w:sz w:val="24"/>
                      <w:szCs w:val="24"/>
                    </w:rPr>
                    <w:t>Sian Passey</w:t>
                  </w:r>
                  <w:r w:rsidR="0096665A">
                    <w:rPr>
                      <w:rFonts w:ascii="Arial" w:hAnsi="Arial" w:cs="Arial"/>
                      <w:sz w:val="24"/>
                      <w:szCs w:val="24"/>
                    </w:rPr>
                    <w:t xml:space="preserve"> Group Nurse Director</w:t>
                  </w:r>
                </w:p>
              </w:tc>
            </w:tr>
            <w:tr w:rsidR="00A425A4" w:rsidRPr="006F5CAD" w14:paraId="0A37501D" w14:textId="77777777" w:rsidTr="37E949AE">
              <w:tc>
                <w:tcPr>
                  <w:tcW w:w="6225" w:type="dxa"/>
                </w:tcPr>
                <w:p w14:paraId="5DAB6C7B" w14:textId="77777777" w:rsidR="00A425A4" w:rsidRPr="006F5CAD" w:rsidRDefault="00A425A4" w:rsidP="00A425A4">
                  <w:pPr>
                    <w:rPr>
                      <w:rFonts w:ascii="Arial" w:hAnsi="Arial" w:cs="Arial"/>
                      <w:sz w:val="24"/>
                      <w:szCs w:val="24"/>
                    </w:rPr>
                  </w:pPr>
                </w:p>
              </w:tc>
            </w:tr>
          </w:tbl>
          <w:p w14:paraId="02EB378F" w14:textId="77777777" w:rsidR="005D1652" w:rsidRPr="006F5CAD" w:rsidRDefault="005D1652" w:rsidP="00FA0CA9">
            <w:pPr>
              <w:rPr>
                <w:rFonts w:ascii="Arial" w:hAnsi="Arial" w:cs="Arial"/>
                <w:sz w:val="24"/>
                <w:szCs w:val="24"/>
              </w:rPr>
            </w:pPr>
          </w:p>
        </w:tc>
      </w:tr>
      <w:tr w:rsidR="00083FC0" w:rsidRPr="006F5CAD" w14:paraId="649614E8" w14:textId="77777777" w:rsidTr="1C199C00">
        <w:tc>
          <w:tcPr>
            <w:tcW w:w="2547" w:type="dxa"/>
          </w:tcPr>
          <w:p w14:paraId="77AE355A" w14:textId="77777777" w:rsidR="00BC241D" w:rsidRPr="006F5CAD" w:rsidRDefault="00BC241D" w:rsidP="00FA0CA9">
            <w:pPr>
              <w:rPr>
                <w:rFonts w:ascii="Arial" w:hAnsi="Arial" w:cs="Arial"/>
                <w:b/>
                <w:sz w:val="24"/>
                <w:szCs w:val="24"/>
              </w:rPr>
            </w:pPr>
            <w:r w:rsidRPr="006F5CAD">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252FEF7B" w14:textId="77777777" w:rsidR="00BC241D" w:rsidRPr="006F5CAD" w:rsidRDefault="00CD7BE8" w:rsidP="00CD7BE8">
                <w:pPr>
                  <w:rPr>
                    <w:rFonts w:ascii="Arial" w:hAnsi="Arial" w:cs="Arial"/>
                    <w:sz w:val="24"/>
                    <w:szCs w:val="24"/>
                  </w:rPr>
                </w:pPr>
                <w:r w:rsidRPr="006F5CAD">
                  <w:rPr>
                    <w:rFonts w:ascii="Arial" w:hAnsi="Arial" w:cs="Arial"/>
                    <w:sz w:val="24"/>
                    <w:szCs w:val="24"/>
                  </w:rPr>
                  <w:t>Open</w:t>
                </w:r>
              </w:p>
            </w:sdtContent>
          </w:sdt>
          <w:p w14:paraId="6A05A809" w14:textId="77777777" w:rsidR="316EC69C" w:rsidRDefault="316EC69C"/>
        </w:tc>
      </w:tr>
      <w:tr w:rsidR="00083FC0" w:rsidRPr="006F5CAD" w14:paraId="485E0B03" w14:textId="77777777" w:rsidTr="1C199C00">
        <w:tc>
          <w:tcPr>
            <w:tcW w:w="2547" w:type="dxa"/>
          </w:tcPr>
          <w:p w14:paraId="43DF3032" w14:textId="77777777" w:rsidR="00034194" w:rsidRPr="006F5CAD" w:rsidRDefault="00034194" w:rsidP="00FA0CA9">
            <w:pPr>
              <w:rPr>
                <w:rFonts w:ascii="Arial" w:hAnsi="Arial" w:cs="Arial"/>
                <w:b/>
                <w:sz w:val="24"/>
                <w:szCs w:val="24"/>
              </w:rPr>
            </w:pPr>
            <w:r w:rsidRPr="006F5CAD">
              <w:rPr>
                <w:rFonts w:ascii="Arial" w:hAnsi="Arial" w:cs="Arial"/>
                <w:b/>
                <w:sz w:val="24"/>
                <w:szCs w:val="24"/>
              </w:rPr>
              <w:t>Purpose of the Report</w:t>
            </w:r>
          </w:p>
        </w:tc>
        <w:tc>
          <w:tcPr>
            <w:tcW w:w="6469" w:type="dxa"/>
            <w:gridSpan w:val="6"/>
          </w:tcPr>
          <w:p w14:paraId="5595838D" w14:textId="54FA4865" w:rsidR="00CD7BE8" w:rsidRPr="006F5CAD" w:rsidRDefault="00CD7BE8" w:rsidP="00CD7BE8">
            <w:pPr>
              <w:ind w:right="96"/>
              <w:rPr>
                <w:rFonts w:ascii="Arial" w:hAnsi="Arial" w:cs="Arial"/>
                <w:sz w:val="24"/>
                <w:szCs w:val="24"/>
              </w:rPr>
            </w:pPr>
            <w:r w:rsidRPr="540630CB">
              <w:rPr>
                <w:rFonts w:ascii="Arial" w:hAnsi="Arial" w:cs="Arial"/>
                <w:sz w:val="24"/>
                <w:szCs w:val="24"/>
              </w:rPr>
              <w:t>This report aims to provide an update on the Q</w:t>
            </w:r>
            <w:r w:rsidR="00D76846">
              <w:rPr>
                <w:rFonts w:ascii="Arial" w:hAnsi="Arial" w:cs="Arial"/>
                <w:sz w:val="24"/>
                <w:szCs w:val="24"/>
              </w:rPr>
              <w:t>1</w:t>
            </w:r>
            <w:r w:rsidR="00186AD9" w:rsidRPr="540630CB">
              <w:rPr>
                <w:rFonts w:ascii="Arial" w:hAnsi="Arial" w:cs="Arial"/>
                <w:sz w:val="24"/>
                <w:szCs w:val="24"/>
              </w:rPr>
              <w:t xml:space="preserve"> </w:t>
            </w:r>
            <w:r w:rsidRPr="540630CB">
              <w:rPr>
                <w:rFonts w:ascii="Arial" w:hAnsi="Arial" w:cs="Arial"/>
                <w:sz w:val="24"/>
                <w:szCs w:val="24"/>
              </w:rPr>
              <w:t>activity and highlight areas of relevance to the financial and performance management relating to CHC funded care.</w:t>
            </w:r>
          </w:p>
          <w:p w14:paraId="5A39BBE3" w14:textId="77777777" w:rsidR="00034194" w:rsidRPr="006F5CAD" w:rsidRDefault="00034194" w:rsidP="00FA0CA9">
            <w:pPr>
              <w:rPr>
                <w:rFonts w:ascii="Arial" w:hAnsi="Arial" w:cs="Arial"/>
                <w:sz w:val="24"/>
                <w:szCs w:val="24"/>
              </w:rPr>
            </w:pPr>
          </w:p>
        </w:tc>
      </w:tr>
      <w:tr w:rsidR="00083FC0" w:rsidRPr="006F5CAD" w14:paraId="29A977F0" w14:textId="77777777" w:rsidTr="1C199C00">
        <w:tc>
          <w:tcPr>
            <w:tcW w:w="2547" w:type="dxa"/>
          </w:tcPr>
          <w:p w14:paraId="6057DA6A" w14:textId="77777777" w:rsidR="00034194" w:rsidRPr="006F5CAD" w:rsidRDefault="00034194" w:rsidP="00FA0CA9">
            <w:pPr>
              <w:rPr>
                <w:rFonts w:ascii="Arial" w:hAnsi="Arial" w:cs="Arial"/>
                <w:b/>
                <w:sz w:val="24"/>
                <w:szCs w:val="24"/>
              </w:rPr>
            </w:pPr>
            <w:r w:rsidRPr="006F5CAD">
              <w:rPr>
                <w:rFonts w:ascii="Arial" w:hAnsi="Arial" w:cs="Arial"/>
                <w:b/>
                <w:sz w:val="24"/>
                <w:szCs w:val="24"/>
              </w:rPr>
              <w:t>Key Issues</w:t>
            </w:r>
          </w:p>
          <w:p w14:paraId="41C8F396" w14:textId="77777777" w:rsidR="00034194" w:rsidRPr="006F5CAD" w:rsidRDefault="00034194" w:rsidP="00FA0CA9">
            <w:pPr>
              <w:rPr>
                <w:rFonts w:ascii="Arial" w:hAnsi="Arial" w:cs="Arial"/>
                <w:b/>
                <w:sz w:val="24"/>
                <w:szCs w:val="24"/>
              </w:rPr>
            </w:pPr>
          </w:p>
          <w:p w14:paraId="72A3D3EC" w14:textId="77777777" w:rsidR="00034194" w:rsidRPr="006F5CAD" w:rsidRDefault="00034194" w:rsidP="00FA0CA9">
            <w:pPr>
              <w:rPr>
                <w:rFonts w:ascii="Arial" w:hAnsi="Arial" w:cs="Arial"/>
                <w:b/>
                <w:sz w:val="24"/>
                <w:szCs w:val="24"/>
              </w:rPr>
            </w:pPr>
          </w:p>
          <w:p w14:paraId="0D0B940D" w14:textId="77777777" w:rsidR="00034194" w:rsidRPr="006F5CAD" w:rsidRDefault="00034194" w:rsidP="00FA0CA9">
            <w:pPr>
              <w:rPr>
                <w:rFonts w:ascii="Arial" w:hAnsi="Arial" w:cs="Arial"/>
                <w:b/>
                <w:sz w:val="24"/>
                <w:szCs w:val="24"/>
              </w:rPr>
            </w:pPr>
          </w:p>
        </w:tc>
        <w:tc>
          <w:tcPr>
            <w:tcW w:w="6469" w:type="dxa"/>
            <w:gridSpan w:val="6"/>
          </w:tcPr>
          <w:p w14:paraId="27B2F65C" w14:textId="77777777" w:rsidR="003A421B" w:rsidRPr="00186AD9" w:rsidRDefault="004B417D" w:rsidP="00A53ECF">
            <w:pPr>
              <w:pStyle w:val="ListParagraph"/>
              <w:numPr>
                <w:ilvl w:val="0"/>
                <w:numId w:val="7"/>
              </w:numPr>
              <w:rPr>
                <w:rFonts w:ascii="Arial" w:hAnsi="Arial" w:cs="Arial"/>
                <w:sz w:val="24"/>
                <w:szCs w:val="24"/>
              </w:rPr>
            </w:pPr>
            <w:r w:rsidRPr="1C199C00">
              <w:rPr>
                <w:rFonts w:ascii="Arial" w:hAnsi="Arial" w:cs="Arial"/>
                <w:sz w:val="24"/>
                <w:szCs w:val="24"/>
              </w:rPr>
              <w:t>The sustainability of the independent care sector</w:t>
            </w:r>
          </w:p>
          <w:p w14:paraId="40EEDD5D" w14:textId="54CDF535" w:rsidR="00C33A04" w:rsidRDefault="00733100" w:rsidP="00A53ECF">
            <w:pPr>
              <w:pStyle w:val="ListParagraph"/>
              <w:numPr>
                <w:ilvl w:val="0"/>
                <w:numId w:val="7"/>
              </w:numPr>
              <w:rPr>
                <w:rFonts w:ascii="Arial" w:hAnsi="Arial" w:cs="Arial"/>
                <w:sz w:val="24"/>
                <w:szCs w:val="24"/>
              </w:rPr>
            </w:pPr>
            <w:r>
              <w:rPr>
                <w:rFonts w:ascii="Arial" w:hAnsi="Arial" w:cs="Arial"/>
                <w:sz w:val="24"/>
                <w:szCs w:val="24"/>
              </w:rPr>
              <w:t xml:space="preserve">Interim </w:t>
            </w:r>
            <w:r w:rsidR="2DFA1526" w:rsidRPr="1C199C00">
              <w:rPr>
                <w:rFonts w:ascii="Arial" w:hAnsi="Arial" w:cs="Arial"/>
                <w:sz w:val="24"/>
                <w:szCs w:val="24"/>
              </w:rPr>
              <w:t>FNC rate</w:t>
            </w:r>
            <w:r w:rsidR="00D76846">
              <w:rPr>
                <w:rFonts w:ascii="Arial" w:hAnsi="Arial" w:cs="Arial"/>
                <w:sz w:val="24"/>
                <w:szCs w:val="24"/>
              </w:rPr>
              <w:t xml:space="preserve"> for 2023/23</w:t>
            </w:r>
          </w:p>
          <w:p w14:paraId="1A4538F9" w14:textId="662BD37B" w:rsidR="00733100" w:rsidRDefault="00733100" w:rsidP="00A53ECF">
            <w:pPr>
              <w:pStyle w:val="ListParagraph"/>
              <w:numPr>
                <w:ilvl w:val="0"/>
                <w:numId w:val="7"/>
              </w:numPr>
              <w:rPr>
                <w:rFonts w:ascii="Arial" w:hAnsi="Arial" w:cs="Arial"/>
                <w:sz w:val="24"/>
                <w:szCs w:val="24"/>
              </w:rPr>
            </w:pPr>
            <w:r>
              <w:rPr>
                <w:rFonts w:ascii="Arial" w:hAnsi="Arial" w:cs="Arial"/>
                <w:sz w:val="24"/>
                <w:szCs w:val="24"/>
              </w:rPr>
              <w:t>Interim CHC Rate for 2023/24</w:t>
            </w:r>
          </w:p>
          <w:p w14:paraId="3A5D0CBF" w14:textId="165FD504" w:rsidR="00733100" w:rsidRPr="007F28AC" w:rsidRDefault="00733100" w:rsidP="00A53ECF">
            <w:pPr>
              <w:pStyle w:val="ListParagraph"/>
              <w:numPr>
                <w:ilvl w:val="0"/>
                <w:numId w:val="7"/>
              </w:numPr>
              <w:rPr>
                <w:rFonts w:ascii="Arial" w:hAnsi="Arial" w:cs="Arial"/>
                <w:sz w:val="24"/>
                <w:szCs w:val="24"/>
              </w:rPr>
            </w:pPr>
            <w:r>
              <w:rPr>
                <w:rFonts w:ascii="Arial" w:hAnsi="Arial" w:cs="Arial"/>
                <w:sz w:val="24"/>
                <w:szCs w:val="24"/>
              </w:rPr>
              <w:t>Implementation of EMI CHC rate</w:t>
            </w:r>
          </w:p>
          <w:p w14:paraId="50B139D1" w14:textId="34DB6710" w:rsidR="00C33A04" w:rsidRPr="007F28AC" w:rsidRDefault="7132849C" w:rsidP="00A53ECF">
            <w:pPr>
              <w:pStyle w:val="ListParagraph"/>
              <w:numPr>
                <w:ilvl w:val="0"/>
                <w:numId w:val="7"/>
              </w:numPr>
              <w:rPr>
                <w:rFonts w:ascii="Arial" w:hAnsi="Arial" w:cs="Arial"/>
                <w:sz w:val="24"/>
                <w:szCs w:val="24"/>
              </w:rPr>
            </w:pPr>
            <w:r w:rsidRPr="1C199C00">
              <w:rPr>
                <w:rFonts w:ascii="Arial" w:hAnsi="Arial" w:cs="Arial"/>
                <w:sz w:val="24"/>
                <w:szCs w:val="24"/>
              </w:rPr>
              <w:t>Step up/Step down beds</w:t>
            </w:r>
            <w:r w:rsidR="005406BF">
              <w:rPr>
                <w:rFonts w:ascii="Arial" w:hAnsi="Arial" w:cs="Arial"/>
                <w:sz w:val="24"/>
                <w:szCs w:val="24"/>
              </w:rPr>
              <w:t xml:space="preserve"> on hold.</w:t>
            </w:r>
          </w:p>
        </w:tc>
      </w:tr>
      <w:tr w:rsidR="00083FC0" w:rsidRPr="006F5CAD" w14:paraId="596AB516" w14:textId="77777777" w:rsidTr="1C199C00">
        <w:trPr>
          <w:trHeight w:val="97"/>
        </w:trPr>
        <w:tc>
          <w:tcPr>
            <w:tcW w:w="2547" w:type="dxa"/>
            <w:vMerge w:val="restart"/>
          </w:tcPr>
          <w:p w14:paraId="79F1164D" w14:textId="77777777" w:rsidR="0020539A" w:rsidRPr="006F5CAD" w:rsidRDefault="0020539A" w:rsidP="00FA0CA9">
            <w:pPr>
              <w:rPr>
                <w:rFonts w:ascii="Arial" w:hAnsi="Arial" w:cs="Arial"/>
                <w:b/>
                <w:sz w:val="24"/>
                <w:szCs w:val="24"/>
              </w:rPr>
            </w:pPr>
            <w:r w:rsidRPr="006F5CAD">
              <w:rPr>
                <w:rFonts w:ascii="Arial" w:hAnsi="Arial" w:cs="Arial"/>
                <w:b/>
                <w:sz w:val="24"/>
                <w:szCs w:val="24"/>
              </w:rPr>
              <w:t xml:space="preserve">Specific Action Required </w:t>
            </w:r>
          </w:p>
          <w:p w14:paraId="40F36056" w14:textId="77777777" w:rsidR="0020539A" w:rsidRPr="006F5CAD" w:rsidRDefault="0020539A" w:rsidP="00FA0CA9">
            <w:pPr>
              <w:rPr>
                <w:rFonts w:ascii="Arial" w:hAnsi="Arial" w:cs="Arial"/>
                <w:b/>
                <w:i/>
                <w:sz w:val="24"/>
                <w:szCs w:val="24"/>
              </w:rPr>
            </w:pPr>
            <w:r w:rsidRPr="006F5CAD">
              <w:rPr>
                <w:rFonts w:ascii="Arial" w:hAnsi="Arial" w:cs="Arial"/>
                <w:b/>
                <w:i/>
                <w:sz w:val="24"/>
                <w:szCs w:val="24"/>
              </w:rPr>
              <w:t xml:space="preserve">(please </w:t>
            </w:r>
            <w:r w:rsidR="00133EA1" w:rsidRPr="006F5CAD">
              <w:rPr>
                <w:rFonts w:ascii="Arial" w:hAnsi="Arial" w:cs="Arial"/>
                <w:b/>
                <w:i/>
                <w:sz w:val="24"/>
                <w:szCs w:val="24"/>
              </w:rPr>
              <w:t>choose</w:t>
            </w:r>
            <w:r w:rsidR="00BC241D" w:rsidRPr="006F5CAD">
              <w:rPr>
                <w:rFonts w:ascii="Arial" w:hAnsi="Arial" w:cs="Arial"/>
                <w:b/>
                <w:i/>
                <w:sz w:val="24"/>
                <w:szCs w:val="24"/>
              </w:rPr>
              <w:t xml:space="preserve"> one only</w:t>
            </w:r>
            <w:r w:rsidRPr="006F5CAD">
              <w:rPr>
                <w:rFonts w:ascii="Arial" w:hAnsi="Arial" w:cs="Arial"/>
                <w:b/>
                <w:i/>
                <w:sz w:val="24"/>
                <w:szCs w:val="24"/>
              </w:rPr>
              <w:t>)</w:t>
            </w:r>
          </w:p>
        </w:tc>
        <w:tc>
          <w:tcPr>
            <w:tcW w:w="1569" w:type="dxa"/>
            <w:shd w:val="clear" w:color="auto" w:fill="D5DCE4" w:themeFill="text2" w:themeFillTint="33"/>
          </w:tcPr>
          <w:p w14:paraId="421C6183" w14:textId="77777777" w:rsidR="0020539A" w:rsidRPr="006F5CAD" w:rsidRDefault="0020539A" w:rsidP="00FA0CA9">
            <w:pPr>
              <w:rPr>
                <w:rFonts w:ascii="Arial" w:hAnsi="Arial" w:cs="Arial"/>
                <w:b/>
                <w:sz w:val="24"/>
                <w:szCs w:val="24"/>
              </w:rPr>
            </w:pPr>
            <w:r w:rsidRPr="006F5CAD">
              <w:rPr>
                <w:rFonts w:ascii="Arial" w:hAnsi="Arial" w:cs="Arial"/>
                <w:b/>
                <w:sz w:val="24"/>
                <w:szCs w:val="24"/>
              </w:rPr>
              <w:t>Information</w:t>
            </w:r>
          </w:p>
        </w:tc>
        <w:tc>
          <w:tcPr>
            <w:tcW w:w="1723" w:type="dxa"/>
            <w:gridSpan w:val="2"/>
            <w:shd w:val="clear" w:color="auto" w:fill="D5DCE4" w:themeFill="text2" w:themeFillTint="33"/>
          </w:tcPr>
          <w:p w14:paraId="4AFE23A4" w14:textId="77777777" w:rsidR="0020539A" w:rsidRPr="006F5CAD" w:rsidRDefault="0020539A" w:rsidP="00FA0CA9">
            <w:pPr>
              <w:rPr>
                <w:rFonts w:ascii="Arial" w:hAnsi="Arial" w:cs="Arial"/>
                <w:b/>
                <w:sz w:val="24"/>
                <w:szCs w:val="24"/>
              </w:rPr>
            </w:pPr>
            <w:r w:rsidRPr="006F5CAD">
              <w:rPr>
                <w:rFonts w:ascii="Arial" w:hAnsi="Arial" w:cs="Arial"/>
                <w:b/>
                <w:sz w:val="24"/>
                <w:szCs w:val="24"/>
              </w:rPr>
              <w:t>Discussion</w:t>
            </w:r>
          </w:p>
        </w:tc>
        <w:tc>
          <w:tcPr>
            <w:tcW w:w="1661" w:type="dxa"/>
            <w:shd w:val="clear" w:color="auto" w:fill="D5DCE4" w:themeFill="text2" w:themeFillTint="33"/>
          </w:tcPr>
          <w:p w14:paraId="2CA1943A" w14:textId="77777777" w:rsidR="0020539A" w:rsidRPr="006F5CAD" w:rsidRDefault="0020539A" w:rsidP="00FA0CA9">
            <w:pPr>
              <w:rPr>
                <w:rFonts w:ascii="Arial" w:hAnsi="Arial" w:cs="Arial"/>
                <w:b/>
                <w:sz w:val="24"/>
                <w:szCs w:val="24"/>
              </w:rPr>
            </w:pPr>
            <w:r w:rsidRPr="006F5CAD">
              <w:rPr>
                <w:rFonts w:ascii="Arial" w:hAnsi="Arial" w:cs="Arial"/>
                <w:b/>
                <w:sz w:val="24"/>
                <w:szCs w:val="24"/>
              </w:rPr>
              <w:t>Assurance</w:t>
            </w:r>
          </w:p>
        </w:tc>
        <w:tc>
          <w:tcPr>
            <w:tcW w:w="1516" w:type="dxa"/>
            <w:gridSpan w:val="2"/>
            <w:shd w:val="clear" w:color="auto" w:fill="D5DCE4" w:themeFill="text2" w:themeFillTint="33"/>
          </w:tcPr>
          <w:p w14:paraId="4894EE75" w14:textId="77777777" w:rsidR="0020539A" w:rsidRPr="006F5CAD" w:rsidRDefault="0020539A" w:rsidP="00FA0CA9">
            <w:pPr>
              <w:rPr>
                <w:rFonts w:ascii="Arial" w:hAnsi="Arial" w:cs="Arial"/>
                <w:b/>
                <w:sz w:val="24"/>
                <w:szCs w:val="24"/>
              </w:rPr>
            </w:pPr>
            <w:r w:rsidRPr="006F5CAD">
              <w:rPr>
                <w:rFonts w:ascii="Arial" w:hAnsi="Arial" w:cs="Arial"/>
                <w:b/>
                <w:sz w:val="24"/>
                <w:szCs w:val="24"/>
              </w:rPr>
              <w:t>Approval</w:t>
            </w:r>
          </w:p>
        </w:tc>
      </w:tr>
      <w:tr w:rsidR="00083FC0" w:rsidRPr="006F5CAD" w14:paraId="76C2BFB9" w14:textId="77777777" w:rsidTr="1C199C00">
        <w:trPr>
          <w:trHeight w:val="96"/>
        </w:trPr>
        <w:tc>
          <w:tcPr>
            <w:tcW w:w="2547" w:type="dxa"/>
            <w:vMerge/>
          </w:tcPr>
          <w:p w14:paraId="0E27B00A" w14:textId="77777777" w:rsidR="0020539A" w:rsidRPr="006F5CAD"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0D1C84E6" w14:textId="77777777" w:rsidR="0020539A" w:rsidRPr="006F5CAD" w:rsidRDefault="00133EA1" w:rsidP="00133EA1">
                <w:pPr>
                  <w:ind w:right="96"/>
                  <w:jc w:val="center"/>
                  <w:rPr>
                    <w:rFonts w:ascii="Arial" w:hAnsi="Arial" w:cs="Arial"/>
                    <w:sz w:val="24"/>
                    <w:szCs w:val="24"/>
                  </w:rPr>
                </w:pPr>
                <w:r w:rsidRPr="006F5CAD">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412DD878" w14:textId="77777777" w:rsidR="0020539A" w:rsidRPr="006F5CAD" w:rsidRDefault="00133EA1" w:rsidP="00133EA1">
                <w:pPr>
                  <w:ind w:right="96"/>
                  <w:jc w:val="center"/>
                  <w:rPr>
                    <w:rFonts w:ascii="Arial" w:hAnsi="Arial" w:cs="Arial"/>
                    <w:sz w:val="24"/>
                    <w:szCs w:val="24"/>
                  </w:rPr>
                </w:pPr>
                <w:r w:rsidRPr="006F5CAD">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3CA8F8EF" w14:textId="77777777" w:rsidR="0020539A" w:rsidRPr="006F5CAD" w:rsidRDefault="00CD7BE8" w:rsidP="00133EA1">
                <w:pPr>
                  <w:ind w:right="96"/>
                  <w:jc w:val="center"/>
                  <w:rPr>
                    <w:rFonts w:ascii="Arial" w:hAnsi="Arial" w:cs="Arial"/>
                    <w:sz w:val="24"/>
                    <w:szCs w:val="24"/>
                  </w:rPr>
                </w:pPr>
                <w:r w:rsidRPr="006F5CAD">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4053F9D1" w14:textId="77777777" w:rsidR="0020539A" w:rsidRPr="006F5CAD" w:rsidRDefault="00133EA1" w:rsidP="00133EA1">
                <w:pPr>
                  <w:ind w:right="96"/>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083FC0" w:rsidRPr="006F5CAD" w14:paraId="420308FF" w14:textId="77777777" w:rsidTr="1C199C00">
        <w:tc>
          <w:tcPr>
            <w:tcW w:w="2547" w:type="dxa"/>
          </w:tcPr>
          <w:p w14:paraId="6F18CB14" w14:textId="77777777" w:rsidR="0020539A" w:rsidRPr="006F5CAD" w:rsidRDefault="0020539A" w:rsidP="00FA0CA9">
            <w:pPr>
              <w:rPr>
                <w:rFonts w:ascii="Arial" w:hAnsi="Arial" w:cs="Arial"/>
                <w:b/>
                <w:sz w:val="24"/>
                <w:szCs w:val="24"/>
              </w:rPr>
            </w:pPr>
            <w:r w:rsidRPr="006F5CAD">
              <w:rPr>
                <w:rFonts w:ascii="Arial" w:hAnsi="Arial" w:cs="Arial"/>
                <w:b/>
                <w:sz w:val="24"/>
                <w:szCs w:val="24"/>
              </w:rPr>
              <w:t>Recommendations</w:t>
            </w:r>
          </w:p>
          <w:p w14:paraId="60061E4C" w14:textId="77777777" w:rsidR="0020539A" w:rsidRPr="006F5CAD" w:rsidRDefault="0020539A" w:rsidP="00FA0CA9">
            <w:pPr>
              <w:rPr>
                <w:rFonts w:ascii="Arial" w:hAnsi="Arial" w:cs="Arial"/>
                <w:b/>
                <w:sz w:val="24"/>
                <w:szCs w:val="24"/>
              </w:rPr>
            </w:pPr>
          </w:p>
        </w:tc>
        <w:tc>
          <w:tcPr>
            <w:tcW w:w="6469" w:type="dxa"/>
            <w:gridSpan w:val="6"/>
          </w:tcPr>
          <w:p w14:paraId="641D5DE3" w14:textId="77777777" w:rsidR="00221ECF" w:rsidRPr="006F5CAD" w:rsidRDefault="00585277" w:rsidP="7BE66FE3">
            <w:pPr>
              <w:ind w:right="96"/>
              <w:rPr>
                <w:rFonts w:ascii="Arial" w:hAnsi="Arial" w:cs="Arial"/>
                <w:sz w:val="24"/>
                <w:szCs w:val="24"/>
              </w:rPr>
            </w:pPr>
            <w:r w:rsidRPr="7BE66FE3">
              <w:rPr>
                <w:rFonts w:ascii="Arial" w:hAnsi="Arial" w:cs="Arial"/>
                <w:sz w:val="24"/>
                <w:szCs w:val="24"/>
              </w:rPr>
              <w:t>Members are asked to:</w:t>
            </w:r>
          </w:p>
          <w:p w14:paraId="537BF545" w14:textId="77777777" w:rsidR="00917043" w:rsidRPr="006F5CAD" w:rsidRDefault="00221ECF" w:rsidP="00A53ECF">
            <w:pPr>
              <w:pStyle w:val="ListParagraph"/>
              <w:numPr>
                <w:ilvl w:val="0"/>
                <w:numId w:val="2"/>
              </w:numPr>
              <w:jc w:val="both"/>
              <w:rPr>
                <w:rFonts w:ascii="Arial" w:hAnsi="Arial" w:cs="Arial"/>
                <w:sz w:val="24"/>
                <w:szCs w:val="24"/>
              </w:rPr>
            </w:pPr>
            <w:r w:rsidRPr="006F5CAD">
              <w:rPr>
                <w:rFonts w:ascii="Arial" w:hAnsi="Arial" w:cs="Arial"/>
                <w:sz w:val="24"/>
                <w:szCs w:val="24"/>
              </w:rPr>
              <w:t xml:space="preserve">Note the </w:t>
            </w:r>
            <w:r w:rsidR="00325F8B">
              <w:rPr>
                <w:rFonts w:ascii="Arial" w:hAnsi="Arial" w:cs="Arial"/>
                <w:sz w:val="24"/>
                <w:szCs w:val="24"/>
              </w:rPr>
              <w:t>content of the report</w:t>
            </w:r>
          </w:p>
        </w:tc>
      </w:tr>
    </w:tbl>
    <w:p w14:paraId="44EAFD9C" w14:textId="77777777" w:rsidR="0020539A" w:rsidRDefault="0020539A">
      <w:pPr>
        <w:rPr>
          <w:rFonts w:ascii="Arial" w:hAnsi="Arial" w:cs="Arial"/>
          <w:sz w:val="24"/>
          <w:szCs w:val="24"/>
        </w:rPr>
      </w:pPr>
    </w:p>
    <w:p w14:paraId="4B94D5A5" w14:textId="77777777" w:rsidR="008114AE" w:rsidRDefault="008114AE">
      <w:pPr>
        <w:rPr>
          <w:rFonts w:ascii="Arial" w:hAnsi="Arial" w:cs="Arial"/>
          <w:sz w:val="24"/>
          <w:szCs w:val="24"/>
        </w:rPr>
      </w:pPr>
    </w:p>
    <w:p w14:paraId="3DEEC669" w14:textId="77777777" w:rsidR="008114AE" w:rsidRDefault="008114AE" w:rsidP="008B27DC">
      <w:pPr>
        <w:jc w:val="right"/>
        <w:rPr>
          <w:rFonts w:ascii="Arial" w:hAnsi="Arial" w:cs="Arial"/>
          <w:sz w:val="24"/>
          <w:szCs w:val="24"/>
        </w:rPr>
      </w:pPr>
    </w:p>
    <w:p w14:paraId="3656B9AB" w14:textId="77777777" w:rsidR="008114AE" w:rsidRDefault="008114AE">
      <w:pPr>
        <w:rPr>
          <w:rFonts w:ascii="Arial" w:hAnsi="Arial" w:cs="Arial"/>
          <w:sz w:val="24"/>
          <w:szCs w:val="24"/>
        </w:rPr>
      </w:pPr>
    </w:p>
    <w:p w14:paraId="45FB0818" w14:textId="77777777" w:rsidR="008114AE" w:rsidRDefault="008114AE">
      <w:pPr>
        <w:rPr>
          <w:rFonts w:ascii="Arial" w:hAnsi="Arial" w:cs="Arial"/>
          <w:sz w:val="24"/>
          <w:szCs w:val="24"/>
        </w:rPr>
      </w:pPr>
      <w:bookmarkStart w:id="0" w:name="_GoBack"/>
      <w:bookmarkEnd w:id="0"/>
    </w:p>
    <w:p w14:paraId="049F31CB" w14:textId="77777777" w:rsidR="008114AE" w:rsidRDefault="008114AE">
      <w:pPr>
        <w:rPr>
          <w:rFonts w:ascii="Arial" w:hAnsi="Arial" w:cs="Arial"/>
          <w:sz w:val="24"/>
          <w:szCs w:val="24"/>
        </w:rPr>
      </w:pPr>
    </w:p>
    <w:p w14:paraId="53128261" w14:textId="77777777" w:rsidR="008114AE" w:rsidRDefault="008114AE">
      <w:pPr>
        <w:rPr>
          <w:rFonts w:ascii="Arial" w:hAnsi="Arial" w:cs="Arial"/>
          <w:sz w:val="24"/>
          <w:szCs w:val="24"/>
        </w:rPr>
      </w:pPr>
    </w:p>
    <w:p w14:paraId="62486C05" w14:textId="77777777" w:rsidR="008114AE" w:rsidRDefault="008114AE">
      <w:pPr>
        <w:rPr>
          <w:rFonts w:ascii="Arial" w:hAnsi="Arial" w:cs="Arial"/>
          <w:sz w:val="24"/>
          <w:szCs w:val="24"/>
        </w:rPr>
      </w:pPr>
    </w:p>
    <w:p w14:paraId="4101652C" w14:textId="77777777" w:rsidR="00AD7582" w:rsidRDefault="00AD7582">
      <w:pPr>
        <w:rPr>
          <w:rFonts w:ascii="Arial" w:hAnsi="Arial" w:cs="Arial"/>
          <w:sz w:val="24"/>
          <w:szCs w:val="24"/>
        </w:rPr>
      </w:pPr>
    </w:p>
    <w:p w14:paraId="4B99056E" w14:textId="77777777" w:rsidR="0F52537A" w:rsidRDefault="0F52537A" w:rsidP="0F52537A">
      <w:pPr>
        <w:rPr>
          <w:rFonts w:ascii="Arial" w:hAnsi="Arial" w:cs="Arial"/>
          <w:sz w:val="24"/>
          <w:szCs w:val="24"/>
        </w:rPr>
      </w:pPr>
    </w:p>
    <w:p w14:paraId="1299C43A" w14:textId="77777777" w:rsidR="00677A6E" w:rsidRDefault="00677A6E" w:rsidP="0F52537A">
      <w:pPr>
        <w:rPr>
          <w:rFonts w:ascii="Arial" w:hAnsi="Arial" w:cs="Arial"/>
          <w:sz w:val="24"/>
          <w:szCs w:val="24"/>
        </w:rPr>
      </w:pPr>
    </w:p>
    <w:p w14:paraId="4DDBEF00" w14:textId="77777777" w:rsidR="00AD7582" w:rsidRPr="006F5CAD" w:rsidRDefault="00AD7582">
      <w:pPr>
        <w:rPr>
          <w:rFonts w:ascii="Arial" w:hAnsi="Arial" w:cs="Arial"/>
          <w:sz w:val="24"/>
          <w:szCs w:val="24"/>
        </w:rPr>
      </w:pPr>
    </w:p>
    <w:p w14:paraId="7AF51E71" w14:textId="547FECEC" w:rsidR="00D344E1" w:rsidRDefault="00E82CEC" w:rsidP="00FD3FCC">
      <w:pPr>
        <w:spacing w:after="0" w:line="240" w:lineRule="auto"/>
        <w:jc w:val="both"/>
        <w:rPr>
          <w:rFonts w:ascii="Arial" w:hAnsi="Arial" w:cs="Arial"/>
          <w:b/>
          <w:bCs/>
          <w:sz w:val="24"/>
          <w:szCs w:val="24"/>
        </w:rPr>
      </w:pPr>
      <w:r w:rsidRPr="1935AA01">
        <w:rPr>
          <w:rFonts w:ascii="Arial" w:hAnsi="Arial" w:cs="Arial"/>
          <w:b/>
          <w:bCs/>
          <w:sz w:val="24"/>
          <w:szCs w:val="24"/>
        </w:rPr>
        <w:t xml:space="preserve">Continuing </w:t>
      </w:r>
      <w:r w:rsidR="0086360A" w:rsidRPr="1935AA01">
        <w:rPr>
          <w:rFonts w:ascii="Arial" w:hAnsi="Arial" w:cs="Arial"/>
          <w:b/>
          <w:bCs/>
          <w:sz w:val="24"/>
          <w:szCs w:val="24"/>
        </w:rPr>
        <w:t>NHS Health Care Quarter</w:t>
      </w:r>
      <w:r w:rsidR="00943B40">
        <w:rPr>
          <w:rFonts w:ascii="Arial" w:hAnsi="Arial" w:cs="Arial"/>
          <w:b/>
          <w:bCs/>
          <w:sz w:val="24"/>
          <w:szCs w:val="24"/>
        </w:rPr>
        <w:t xml:space="preserve"> </w:t>
      </w:r>
      <w:r w:rsidR="00D76846">
        <w:rPr>
          <w:rFonts w:ascii="Arial" w:hAnsi="Arial" w:cs="Arial"/>
          <w:b/>
          <w:bCs/>
          <w:sz w:val="24"/>
          <w:szCs w:val="24"/>
        </w:rPr>
        <w:t xml:space="preserve">1 April to </w:t>
      </w:r>
      <w:r w:rsidR="00733100">
        <w:rPr>
          <w:rFonts w:ascii="Arial" w:hAnsi="Arial" w:cs="Arial"/>
          <w:b/>
          <w:bCs/>
          <w:sz w:val="24"/>
          <w:szCs w:val="24"/>
        </w:rPr>
        <w:t>June 2023</w:t>
      </w:r>
    </w:p>
    <w:p w14:paraId="3461D779" w14:textId="77777777" w:rsidR="00E13F3C" w:rsidRDefault="00E13F3C" w:rsidP="00FD3FCC">
      <w:pPr>
        <w:spacing w:after="0" w:line="240" w:lineRule="auto"/>
        <w:jc w:val="both"/>
        <w:rPr>
          <w:rFonts w:ascii="Arial" w:hAnsi="Arial" w:cs="Arial"/>
          <w:b/>
          <w:bCs/>
          <w:sz w:val="24"/>
          <w:szCs w:val="24"/>
        </w:rPr>
      </w:pPr>
    </w:p>
    <w:p w14:paraId="2C8B4F07" w14:textId="77777777" w:rsidR="008261A7" w:rsidRPr="00733E0E" w:rsidRDefault="00F531BD" w:rsidP="00FD3FCC">
      <w:pPr>
        <w:spacing w:after="0" w:line="240" w:lineRule="auto"/>
        <w:jc w:val="both"/>
        <w:rPr>
          <w:rFonts w:ascii="Arial" w:hAnsi="Arial" w:cs="Arial"/>
          <w:b/>
          <w:bCs/>
          <w:sz w:val="24"/>
          <w:szCs w:val="24"/>
        </w:rPr>
      </w:pPr>
      <w:r w:rsidRPr="00733E0E">
        <w:rPr>
          <w:rFonts w:ascii="Arial" w:hAnsi="Arial" w:cs="Arial"/>
          <w:b/>
          <w:sz w:val="24"/>
          <w:szCs w:val="24"/>
        </w:rPr>
        <w:t>INTRODUCTION</w:t>
      </w:r>
    </w:p>
    <w:p w14:paraId="04457A45" w14:textId="2E68AF58" w:rsidR="00AD7582" w:rsidRPr="00733E0E" w:rsidRDefault="00574B30" w:rsidP="00FD3FCC">
      <w:pPr>
        <w:pStyle w:val="Heading1"/>
        <w:jc w:val="both"/>
        <w:rPr>
          <w:rFonts w:ascii="Arial" w:hAnsi="Arial" w:cs="Arial"/>
          <w:color w:val="auto"/>
          <w:sz w:val="24"/>
          <w:szCs w:val="24"/>
        </w:rPr>
      </w:pPr>
      <w:r w:rsidRPr="00733E0E">
        <w:rPr>
          <w:rFonts w:ascii="Arial" w:hAnsi="Arial" w:cs="Arial"/>
          <w:color w:val="auto"/>
          <w:sz w:val="24"/>
          <w:szCs w:val="24"/>
        </w:rPr>
        <w:t xml:space="preserve">This report aims to provide an update on the </w:t>
      </w:r>
      <w:r w:rsidR="00D76846" w:rsidRPr="00733E0E">
        <w:rPr>
          <w:rFonts w:ascii="Arial" w:hAnsi="Arial" w:cs="Arial"/>
          <w:color w:val="auto"/>
          <w:sz w:val="24"/>
          <w:szCs w:val="24"/>
        </w:rPr>
        <w:t>Q1</w:t>
      </w:r>
      <w:r w:rsidR="00E13F3C" w:rsidRPr="00733E0E">
        <w:rPr>
          <w:rFonts w:ascii="Arial" w:hAnsi="Arial" w:cs="Arial"/>
          <w:color w:val="auto"/>
          <w:sz w:val="24"/>
          <w:szCs w:val="24"/>
        </w:rPr>
        <w:t xml:space="preserve"> </w:t>
      </w:r>
      <w:r w:rsidRPr="00733E0E">
        <w:rPr>
          <w:rFonts w:ascii="Arial" w:hAnsi="Arial" w:cs="Arial"/>
          <w:color w:val="auto"/>
          <w:sz w:val="24"/>
          <w:szCs w:val="24"/>
        </w:rPr>
        <w:t>activity and highlight</w:t>
      </w:r>
      <w:r w:rsidR="00F52963" w:rsidRPr="00733E0E">
        <w:rPr>
          <w:rFonts w:ascii="Arial" w:hAnsi="Arial" w:cs="Arial"/>
          <w:color w:val="auto"/>
          <w:sz w:val="24"/>
          <w:szCs w:val="24"/>
        </w:rPr>
        <w:t xml:space="preserve"> areas of relevance to the Health Board </w:t>
      </w:r>
      <w:r w:rsidRPr="00733E0E">
        <w:rPr>
          <w:rFonts w:ascii="Arial" w:hAnsi="Arial" w:cs="Arial"/>
          <w:color w:val="auto"/>
          <w:sz w:val="24"/>
          <w:szCs w:val="24"/>
        </w:rPr>
        <w:t xml:space="preserve">relating to CHC funded care. </w:t>
      </w:r>
    </w:p>
    <w:p w14:paraId="38A9835A" w14:textId="77777777" w:rsidR="008261A7" w:rsidRPr="00733E0E" w:rsidRDefault="00A64DEA" w:rsidP="00FD3FCC">
      <w:pPr>
        <w:pStyle w:val="Heading1"/>
        <w:jc w:val="both"/>
        <w:rPr>
          <w:rFonts w:ascii="Arial" w:hAnsi="Arial" w:cs="Arial"/>
          <w:b/>
          <w:color w:val="auto"/>
          <w:sz w:val="24"/>
          <w:szCs w:val="24"/>
        </w:rPr>
      </w:pPr>
      <w:r w:rsidRPr="00733E0E">
        <w:rPr>
          <w:rFonts w:ascii="Arial" w:hAnsi="Arial" w:cs="Arial"/>
          <w:b/>
          <w:color w:val="auto"/>
          <w:sz w:val="24"/>
          <w:szCs w:val="24"/>
        </w:rPr>
        <w:t>BACKGROUND</w:t>
      </w:r>
    </w:p>
    <w:p w14:paraId="31B0EAFD" w14:textId="77777777" w:rsidR="00A64DEA" w:rsidRPr="00733E0E" w:rsidRDefault="003D5DEE" w:rsidP="00FD3FCC">
      <w:pPr>
        <w:pStyle w:val="Heading1"/>
        <w:jc w:val="both"/>
        <w:rPr>
          <w:rFonts w:ascii="Arial" w:hAnsi="Arial" w:cs="Arial"/>
          <w:color w:val="auto"/>
          <w:sz w:val="24"/>
          <w:szCs w:val="24"/>
        </w:rPr>
      </w:pPr>
      <w:r w:rsidRPr="00733E0E">
        <w:rPr>
          <w:rFonts w:ascii="Arial" w:hAnsi="Arial" w:cs="Arial"/>
          <w:color w:val="auto"/>
          <w:sz w:val="24"/>
          <w:szCs w:val="24"/>
        </w:rPr>
        <w:t>The</w:t>
      </w:r>
      <w:r w:rsidR="00DC037C" w:rsidRPr="00733E0E">
        <w:rPr>
          <w:rFonts w:ascii="Arial" w:hAnsi="Arial" w:cs="Arial"/>
          <w:color w:val="auto"/>
          <w:sz w:val="24"/>
          <w:szCs w:val="24"/>
        </w:rPr>
        <w:t xml:space="preserve"> revised</w:t>
      </w:r>
      <w:r w:rsidRPr="00733E0E">
        <w:rPr>
          <w:rFonts w:ascii="Arial" w:hAnsi="Arial" w:cs="Arial"/>
          <w:color w:val="auto"/>
          <w:sz w:val="24"/>
          <w:szCs w:val="24"/>
        </w:rPr>
        <w:t xml:space="preserve"> National Framework for CHC</w:t>
      </w:r>
      <w:r w:rsidR="00DC037C" w:rsidRPr="00733E0E">
        <w:rPr>
          <w:rFonts w:ascii="Arial" w:hAnsi="Arial" w:cs="Arial"/>
          <w:color w:val="auto"/>
          <w:sz w:val="24"/>
          <w:szCs w:val="24"/>
        </w:rPr>
        <w:t xml:space="preserve"> was </w:t>
      </w:r>
      <w:r w:rsidR="0047689D" w:rsidRPr="00733E0E">
        <w:rPr>
          <w:rFonts w:ascii="Arial" w:hAnsi="Arial" w:cs="Arial"/>
          <w:color w:val="auto"/>
          <w:sz w:val="24"/>
          <w:szCs w:val="24"/>
        </w:rPr>
        <w:t>implemented on 1</w:t>
      </w:r>
      <w:r w:rsidR="0047689D" w:rsidRPr="00733E0E">
        <w:rPr>
          <w:rFonts w:ascii="Arial" w:hAnsi="Arial" w:cs="Arial"/>
          <w:color w:val="auto"/>
          <w:sz w:val="24"/>
          <w:szCs w:val="24"/>
          <w:vertAlign w:val="superscript"/>
        </w:rPr>
        <w:t>st</w:t>
      </w:r>
      <w:r w:rsidR="0047689D" w:rsidRPr="00733E0E">
        <w:rPr>
          <w:rFonts w:ascii="Arial" w:hAnsi="Arial" w:cs="Arial"/>
          <w:color w:val="auto"/>
          <w:sz w:val="24"/>
          <w:szCs w:val="24"/>
        </w:rPr>
        <w:t xml:space="preserve"> April 2022.</w:t>
      </w:r>
    </w:p>
    <w:p w14:paraId="5516680C" w14:textId="77777777" w:rsidR="00755B37" w:rsidRPr="00733E0E" w:rsidRDefault="0047689D" w:rsidP="00FD3FCC">
      <w:pPr>
        <w:pStyle w:val="Heading1"/>
        <w:jc w:val="both"/>
        <w:rPr>
          <w:rFonts w:ascii="Arial" w:hAnsi="Arial" w:cs="Arial"/>
          <w:color w:val="auto"/>
          <w:sz w:val="24"/>
          <w:szCs w:val="24"/>
        </w:rPr>
      </w:pPr>
      <w:r w:rsidRPr="00733E0E">
        <w:rPr>
          <w:rFonts w:ascii="Arial" w:hAnsi="Arial" w:cs="Arial"/>
          <w:color w:val="auto"/>
          <w:sz w:val="24"/>
          <w:szCs w:val="24"/>
        </w:rPr>
        <w:t>As part of the</w:t>
      </w:r>
      <w:r w:rsidR="00A64DEA" w:rsidRPr="00733E0E">
        <w:rPr>
          <w:rFonts w:ascii="Arial" w:hAnsi="Arial" w:cs="Arial"/>
          <w:color w:val="auto"/>
          <w:sz w:val="24"/>
          <w:szCs w:val="24"/>
        </w:rPr>
        <w:t xml:space="preserve"> CHC Performance Framework required by WG, Boards are required to receive a quarterly report on CHC, and this paper fulfils that requirement. It</w:t>
      </w:r>
      <w:r w:rsidRPr="00733E0E">
        <w:rPr>
          <w:rFonts w:ascii="Arial" w:hAnsi="Arial" w:cs="Arial"/>
          <w:color w:val="auto"/>
          <w:sz w:val="24"/>
          <w:szCs w:val="24"/>
        </w:rPr>
        <w:t>s intention is to inform</w:t>
      </w:r>
      <w:r w:rsidR="00A64DEA" w:rsidRPr="00733E0E">
        <w:rPr>
          <w:rFonts w:ascii="Arial" w:hAnsi="Arial" w:cs="Arial"/>
          <w:color w:val="auto"/>
          <w:sz w:val="24"/>
          <w:szCs w:val="24"/>
        </w:rPr>
        <w:t xml:space="preserve"> the Board of developments and current issues relevant to CHC, both nationally and locally.</w:t>
      </w:r>
    </w:p>
    <w:p w14:paraId="3CF2D8B6" w14:textId="77777777" w:rsidR="0053407F" w:rsidRPr="00733E0E" w:rsidRDefault="0053407F" w:rsidP="00FD3FCC">
      <w:pPr>
        <w:jc w:val="both"/>
      </w:pPr>
    </w:p>
    <w:p w14:paraId="59C099A1" w14:textId="77777777" w:rsidR="00F30B39" w:rsidRPr="00733E0E" w:rsidRDefault="00620D61" w:rsidP="00FD3FCC">
      <w:pPr>
        <w:pStyle w:val="Heading1"/>
        <w:jc w:val="both"/>
        <w:rPr>
          <w:rFonts w:ascii="Arial" w:hAnsi="Arial" w:cs="Arial"/>
          <w:b/>
          <w:color w:val="auto"/>
          <w:sz w:val="24"/>
          <w:szCs w:val="24"/>
          <w:u w:val="single"/>
        </w:rPr>
      </w:pPr>
      <w:r w:rsidRPr="00733E0E">
        <w:rPr>
          <w:rFonts w:ascii="Arial" w:hAnsi="Arial" w:cs="Arial"/>
          <w:b/>
          <w:color w:val="auto"/>
          <w:sz w:val="24"/>
          <w:szCs w:val="24"/>
        </w:rPr>
        <w:t xml:space="preserve">1: </w:t>
      </w:r>
      <w:r w:rsidR="00C33A04" w:rsidRPr="00733E0E">
        <w:rPr>
          <w:rFonts w:ascii="Arial" w:hAnsi="Arial" w:cs="Arial"/>
          <w:b/>
          <w:color w:val="auto"/>
          <w:sz w:val="24"/>
          <w:szCs w:val="24"/>
          <w:u w:val="single"/>
        </w:rPr>
        <w:t>GOVERNANCE AND RISK ISSUES</w:t>
      </w:r>
    </w:p>
    <w:p w14:paraId="58157C6B" w14:textId="77777777" w:rsidR="00DB058D" w:rsidRPr="00733E0E" w:rsidRDefault="00DB058D" w:rsidP="00FD3FCC">
      <w:pPr>
        <w:pStyle w:val="Heading1"/>
        <w:jc w:val="both"/>
        <w:rPr>
          <w:rFonts w:ascii="Arial" w:hAnsi="Arial" w:cs="Arial"/>
          <w:b/>
          <w:color w:val="auto"/>
          <w:sz w:val="24"/>
          <w:szCs w:val="24"/>
        </w:rPr>
      </w:pPr>
      <w:r w:rsidRPr="00733E0E">
        <w:rPr>
          <w:rFonts w:ascii="Arial" w:hAnsi="Arial" w:cs="Arial"/>
          <w:b/>
          <w:color w:val="auto"/>
          <w:sz w:val="24"/>
          <w:szCs w:val="24"/>
        </w:rPr>
        <w:t>Retrospective Claims</w:t>
      </w:r>
    </w:p>
    <w:p w14:paraId="0FB78278" w14:textId="77777777" w:rsidR="00A1145F" w:rsidRPr="00733E0E" w:rsidRDefault="00A1145F" w:rsidP="00FD3FCC">
      <w:pPr>
        <w:spacing w:after="0" w:line="240" w:lineRule="auto"/>
        <w:ind w:left="283"/>
        <w:jc w:val="both"/>
        <w:rPr>
          <w:rFonts w:ascii="Arial" w:hAnsi="Arial" w:cs="Arial"/>
          <w:b/>
          <w:sz w:val="24"/>
          <w:szCs w:val="24"/>
        </w:rPr>
      </w:pPr>
    </w:p>
    <w:p w14:paraId="611C0FF3" w14:textId="1122DD42" w:rsidR="3A52B5E8" w:rsidRPr="00733E0E" w:rsidRDefault="3A52B5E8" w:rsidP="00FD3FCC">
      <w:pPr>
        <w:jc w:val="both"/>
        <w:rPr>
          <w:sz w:val="24"/>
          <w:szCs w:val="24"/>
        </w:rPr>
      </w:pPr>
      <w:r w:rsidRPr="00733E0E">
        <w:rPr>
          <w:rFonts w:ascii="Arial" w:eastAsia="Arial" w:hAnsi="Arial" w:cs="Arial"/>
          <w:sz w:val="24"/>
          <w:szCs w:val="24"/>
        </w:rPr>
        <w:t>The retrospective claims process for the organisation is managed through the Primary, Community and Therapies Delivery Group</w:t>
      </w:r>
      <w:bookmarkStart w:id="1" w:name="_Int_Tf7lCb9w"/>
      <w:r w:rsidRPr="00733E0E">
        <w:rPr>
          <w:rFonts w:ascii="Arial" w:eastAsia="Arial" w:hAnsi="Arial" w:cs="Arial"/>
          <w:sz w:val="24"/>
          <w:szCs w:val="24"/>
        </w:rPr>
        <w:t xml:space="preserve">. </w:t>
      </w:r>
      <w:bookmarkEnd w:id="1"/>
      <w:r w:rsidR="00F52963" w:rsidRPr="00733E0E">
        <w:rPr>
          <w:rFonts w:ascii="Arial" w:eastAsia="Arial" w:hAnsi="Arial" w:cs="Arial"/>
          <w:sz w:val="24"/>
          <w:szCs w:val="24"/>
        </w:rPr>
        <w:t xml:space="preserve">The role of the Retrospective </w:t>
      </w:r>
      <w:proofErr w:type="gramStart"/>
      <w:r w:rsidR="00F52963" w:rsidRPr="00733E0E">
        <w:rPr>
          <w:rFonts w:ascii="Arial" w:eastAsia="Arial" w:hAnsi="Arial" w:cs="Arial"/>
          <w:sz w:val="24"/>
          <w:szCs w:val="24"/>
        </w:rPr>
        <w:t xml:space="preserve">Team </w:t>
      </w:r>
      <w:r w:rsidRPr="00733E0E">
        <w:rPr>
          <w:rFonts w:ascii="Arial" w:eastAsia="Arial" w:hAnsi="Arial" w:cs="Arial"/>
          <w:sz w:val="24"/>
          <w:szCs w:val="24"/>
        </w:rPr>
        <w:t xml:space="preserve"> </w:t>
      </w:r>
      <w:r w:rsidR="00F52963" w:rsidRPr="00733E0E">
        <w:rPr>
          <w:rFonts w:ascii="Arial" w:eastAsia="Arial" w:hAnsi="Arial" w:cs="Arial"/>
          <w:sz w:val="24"/>
          <w:szCs w:val="24"/>
        </w:rPr>
        <w:t>is</w:t>
      </w:r>
      <w:proofErr w:type="gramEnd"/>
      <w:r w:rsidR="00F52963" w:rsidRPr="00733E0E">
        <w:rPr>
          <w:rFonts w:ascii="Arial" w:eastAsia="Arial" w:hAnsi="Arial" w:cs="Arial"/>
          <w:sz w:val="24"/>
          <w:szCs w:val="24"/>
        </w:rPr>
        <w:t xml:space="preserve"> to </w:t>
      </w:r>
      <w:r w:rsidRPr="00733E0E">
        <w:rPr>
          <w:rFonts w:ascii="Arial" w:eastAsia="Arial" w:hAnsi="Arial" w:cs="Arial"/>
          <w:sz w:val="24"/>
          <w:szCs w:val="24"/>
        </w:rPr>
        <w:t xml:space="preserve">consider claims from individuals or their family/representative </w:t>
      </w:r>
      <w:r w:rsidR="00F52963" w:rsidRPr="00733E0E">
        <w:rPr>
          <w:rFonts w:ascii="Arial" w:eastAsia="Arial" w:hAnsi="Arial" w:cs="Arial"/>
          <w:sz w:val="24"/>
          <w:szCs w:val="24"/>
        </w:rPr>
        <w:t xml:space="preserve">where they feel </w:t>
      </w:r>
      <w:r w:rsidRPr="00733E0E">
        <w:rPr>
          <w:rFonts w:ascii="Arial" w:eastAsia="Arial" w:hAnsi="Arial" w:cs="Arial"/>
          <w:sz w:val="24"/>
          <w:szCs w:val="24"/>
        </w:rPr>
        <w:t>that they should have been eligible for CHC funding for past care needs</w:t>
      </w:r>
      <w:r w:rsidR="00324C74" w:rsidRPr="00733E0E">
        <w:rPr>
          <w:rFonts w:ascii="Arial" w:eastAsia="Arial" w:hAnsi="Arial" w:cs="Arial"/>
          <w:sz w:val="24"/>
          <w:szCs w:val="24"/>
        </w:rPr>
        <w:t>.</w:t>
      </w:r>
    </w:p>
    <w:p w14:paraId="3C135188" w14:textId="7296451B" w:rsidR="00DB058D" w:rsidRPr="00733E0E" w:rsidRDefault="00FE68D5" w:rsidP="00FD3FCC">
      <w:pPr>
        <w:jc w:val="both"/>
      </w:pPr>
      <w:r w:rsidRPr="00733E0E">
        <w:rPr>
          <w:rFonts w:ascii="Arial" w:eastAsia="Arial" w:hAnsi="Arial" w:cs="Arial"/>
          <w:sz w:val="24"/>
          <w:szCs w:val="24"/>
        </w:rPr>
        <w:t xml:space="preserve">All retrospective claims </w:t>
      </w:r>
      <w:r w:rsidR="00324C74" w:rsidRPr="00733E0E">
        <w:rPr>
          <w:rFonts w:ascii="Arial" w:eastAsia="Arial" w:hAnsi="Arial" w:cs="Arial"/>
          <w:sz w:val="24"/>
          <w:szCs w:val="24"/>
        </w:rPr>
        <w:t xml:space="preserve">received within this quarter </w:t>
      </w:r>
      <w:r w:rsidRPr="00733E0E">
        <w:rPr>
          <w:rFonts w:ascii="Arial" w:eastAsia="Arial" w:hAnsi="Arial" w:cs="Arial"/>
          <w:sz w:val="24"/>
          <w:szCs w:val="24"/>
        </w:rPr>
        <w:t>h</w:t>
      </w:r>
      <w:r w:rsidR="00787B3D" w:rsidRPr="00733E0E">
        <w:rPr>
          <w:rFonts w:ascii="Arial" w:eastAsia="Arial" w:hAnsi="Arial" w:cs="Arial"/>
          <w:sz w:val="24"/>
          <w:szCs w:val="24"/>
        </w:rPr>
        <w:t xml:space="preserve">ave been completed within the 6 </w:t>
      </w:r>
      <w:r w:rsidRPr="00733E0E">
        <w:rPr>
          <w:rFonts w:ascii="Arial" w:eastAsia="Arial" w:hAnsi="Arial" w:cs="Arial"/>
          <w:sz w:val="24"/>
          <w:szCs w:val="24"/>
        </w:rPr>
        <w:t>month timescale and no Ombudsman enquiries relating to retrospective claims were received.</w:t>
      </w:r>
      <w:r w:rsidR="00D76846" w:rsidRPr="00733E0E">
        <w:rPr>
          <w:rFonts w:ascii="Arial" w:eastAsia="Arial" w:hAnsi="Arial" w:cs="Arial"/>
          <w:sz w:val="24"/>
          <w:szCs w:val="24"/>
        </w:rPr>
        <w:t xml:space="preserve"> </w:t>
      </w:r>
    </w:p>
    <w:p w14:paraId="53310335" w14:textId="77777777" w:rsidR="008C23DC" w:rsidRPr="00733E0E" w:rsidRDefault="008C23DC" w:rsidP="00FD3FCC">
      <w:pPr>
        <w:spacing w:after="0" w:line="240" w:lineRule="auto"/>
        <w:contextualSpacing/>
        <w:jc w:val="both"/>
        <w:rPr>
          <w:rFonts w:ascii="Arial" w:hAnsi="Arial" w:cs="Arial"/>
          <w:b/>
          <w:bCs/>
          <w:sz w:val="24"/>
          <w:szCs w:val="24"/>
        </w:rPr>
      </w:pPr>
    </w:p>
    <w:p w14:paraId="553CB399" w14:textId="13DE535E" w:rsidR="002E3A2E" w:rsidRPr="00733E0E" w:rsidRDefault="00DB058D" w:rsidP="00FD3FCC">
      <w:pPr>
        <w:spacing w:after="0" w:line="240" w:lineRule="auto"/>
        <w:contextualSpacing/>
        <w:jc w:val="both"/>
        <w:rPr>
          <w:rFonts w:ascii="Arial" w:hAnsi="Arial" w:cs="Arial"/>
          <w:b/>
          <w:bCs/>
          <w:sz w:val="24"/>
          <w:szCs w:val="24"/>
        </w:rPr>
      </w:pPr>
      <w:r w:rsidRPr="00733E0E">
        <w:rPr>
          <w:rFonts w:ascii="Arial" w:hAnsi="Arial" w:cs="Arial"/>
          <w:b/>
          <w:bCs/>
          <w:sz w:val="24"/>
          <w:szCs w:val="24"/>
        </w:rPr>
        <w:t>Escalating Concerns</w:t>
      </w:r>
    </w:p>
    <w:p w14:paraId="1FC39945" w14:textId="77777777" w:rsidR="1935AA01" w:rsidRPr="00733E0E" w:rsidRDefault="1935AA01" w:rsidP="00FD3FCC">
      <w:pPr>
        <w:spacing w:after="0" w:line="240" w:lineRule="auto"/>
        <w:contextualSpacing/>
        <w:jc w:val="both"/>
        <w:rPr>
          <w:rFonts w:ascii="Arial" w:hAnsi="Arial" w:cs="Arial"/>
          <w:b/>
          <w:bCs/>
          <w:sz w:val="24"/>
          <w:szCs w:val="24"/>
        </w:rPr>
      </w:pPr>
    </w:p>
    <w:p w14:paraId="4DC961DA" w14:textId="637021CE" w:rsidR="00C755C8" w:rsidRPr="00733E0E" w:rsidRDefault="00DB058D" w:rsidP="00FD3FCC">
      <w:pPr>
        <w:spacing w:after="0" w:line="240" w:lineRule="auto"/>
        <w:jc w:val="both"/>
        <w:rPr>
          <w:rFonts w:ascii="Arial" w:eastAsia="Arial" w:hAnsi="Arial" w:cs="Arial"/>
          <w:color w:val="000000" w:themeColor="text1"/>
          <w:sz w:val="24"/>
          <w:szCs w:val="24"/>
        </w:rPr>
      </w:pPr>
      <w:r w:rsidRPr="00733E0E">
        <w:rPr>
          <w:rFonts w:ascii="Arial" w:hAnsi="Arial" w:cs="Arial"/>
          <w:color w:val="000000" w:themeColor="text1"/>
          <w:sz w:val="24"/>
          <w:szCs w:val="24"/>
        </w:rPr>
        <w:t>During Quarter</w:t>
      </w:r>
      <w:r w:rsidR="004B74DA" w:rsidRPr="00733E0E">
        <w:rPr>
          <w:rFonts w:ascii="Arial" w:hAnsi="Arial" w:cs="Arial"/>
          <w:color w:val="000000" w:themeColor="text1"/>
          <w:sz w:val="24"/>
          <w:szCs w:val="24"/>
        </w:rPr>
        <w:t xml:space="preserve"> 1 </w:t>
      </w:r>
      <w:r w:rsidR="008C23DC" w:rsidRPr="00733E0E">
        <w:rPr>
          <w:rFonts w:ascii="Arial" w:hAnsi="Arial" w:cs="Arial"/>
          <w:color w:val="000000" w:themeColor="text1"/>
          <w:sz w:val="24"/>
          <w:szCs w:val="24"/>
        </w:rPr>
        <w:t xml:space="preserve">a </w:t>
      </w:r>
      <w:r w:rsidR="004B74DA" w:rsidRPr="00733E0E">
        <w:rPr>
          <w:rFonts w:ascii="Arial" w:hAnsi="Arial" w:cs="Arial"/>
          <w:color w:val="000000" w:themeColor="text1"/>
          <w:sz w:val="24"/>
          <w:szCs w:val="24"/>
        </w:rPr>
        <w:t xml:space="preserve">Swansea </w:t>
      </w:r>
      <w:r w:rsidR="00FD3FCC" w:rsidRPr="00733E0E">
        <w:rPr>
          <w:rFonts w:ascii="Arial" w:hAnsi="Arial" w:cs="Arial"/>
          <w:color w:val="000000" w:themeColor="text1"/>
          <w:sz w:val="24"/>
          <w:szCs w:val="24"/>
        </w:rPr>
        <w:t>n</w:t>
      </w:r>
      <w:r w:rsidR="00C755C8" w:rsidRPr="00733E0E">
        <w:rPr>
          <w:rFonts w:ascii="Arial" w:hAnsi="Arial" w:cs="Arial"/>
          <w:color w:val="000000" w:themeColor="text1"/>
          <w:sz w:val="24"/>
          <w:szCs w:val="24"/>
        </w:rPr>
        <w:t xml:space="preserve">ursing </w:t>
      </w:r>
      <w:r w:rsidR="00FD3FCC" w:rsidRPr="00733E0E">
        <w:rPr>
          <w:rFonts w:ascii="Arial" w:hAnsi="Arial" w:cs="Arial"/>
          <w:color w:val="000000" w:themeColor="text1"/>
          <w:sz w:val="24"/>
          <w:szCs w:val="24"/>
        </w:rPr>
        <w:t>h</w:t>
      </w:r>
      <w:r w:rsidR="00C755C8" w:rsidRPr="00733E0E">
        <w:rPr>
          <w:rFonts w:ascii="Arial" w:hAnsi="Arial" w:cs="Arial"/>
          <w:color w:val="000000" w:themeColor="text1"/>
          <w:sz w:val="24"/>
          <w:szCs w:val="24"/>
        </w:rPr>
        <w:t>ome was placed into Escalating Concerns on 22</w:t>
      </w:r>
      <w:r w:rsidR="00C755C8" w:rsidRPr="00733E0E">
        <w:rPr>
          <w:rFonts w:ascii="Arial" w:hAnsi="Arial" w:cs="Arial"/>
          <w:color w:val="000000" w:themeColor="text1"/>
          <w:sz w:val="24"/>
          <w:szCs w:val="24"/>
          <w:vertAlign w:val="superscript"/>
        </w:rPr>
        <w:t>nd</w:t>
      </w:r>
      <w:r w:rsidR="00C755C8" w:rsidRPr="00733E0E">
        <w:rPr>
          <w:rFonts w:ascii="Arial" w:hAnsi="Arial" w:cs="Arial"/>
          <w:color w:val="000000" w:themeColor="text1"/>
          <w:sz w:val="24"/>
          <w:szCs w:val="24"/>
        </w:rPr>
        <w:t xml:space="preserve"> June 2023</w:t>
      </w:r>
      <w:r w:rsidR="00C755C8" w:rsidRPr="00733E0E">
        <w:rPr>
          <w:rFonts w:ascii="Arial" w:eastAsia="Arial" w:hAnsi="Arial" w:cs="Arial"/>
          <w:color w:val="000000" w:themeColor="text1"/>
          <w:sz w:val="24"/>
          <w:szCs w:val="24"/>
        </w:rPr>
        <w:t xml:space="preserve"> </w:t>
      </w:r>
      <w:r w:rsidR="002105C1" w:rsidRPr="00733E0E">
        <w:rPr>
          <w:rFonts w:ascii="Arial" w:eastAsia="Arial" w:hAnsi="Arial" w:cs="Arial"/>
          <w:color w:val="000000" w:themeColor="text1"/>
          <w:sz w:val="24"/>
          <w:szCs w:val="24"/>
        </w:rPr>
        <w:t>with suspension of placements</w:t>
      </w:r>
      <w:r w:rsidR="00F52963" w:rsidRPr="00733E0E">
        <w:rPr>
          <w:rFonts w:ascii="Arial" w:eastAsia="Arial" w:hAnsi="Arial" w:cs="Arial"/>
          <w:color w:val="000000" w:themeColor="text1"/>
          <w:sz w:val="24"/>
          <w:szCs w:val="24"/>
        </w:rPr>
        <w:t>,</w:t>
      </w:r>
      <w:r w:rsidR="002105C1" w:rsidRPr="00733E0E">
        <w:rPr>
          <w:rFonts w:ascii="Arial" w:eastAsia="Arial" w:hAnsi="Arial" w:cs="Arial"/>
          <w:color w:val="000000" w:themeColor="text1"/>
          <w:sz w:val="24"/>
          <w:szCs w:val="24"/>
        </w:rPr>
        <w:t xml:space="preserve"> </w:t>
      </w:r>
      <w:r w:rsidR="00C755C8" w:rsidRPr="00733E0E">
        <w:rPr>
          <w:rFonts w:ascii="Arial" w:eastAsia="Arial" w:hAnsi="Arial" w:cs="Arial"/>
          <w:color w:val="000000" w:themeColor="text1"/>
          <w:sz w:val="24"/>
          <w:szCs w:val="24"/>
        </w:rPr>
        <w:t>following n</w:t>
      </w:r>
      <w:r w:rsidR="002105C1" w:rsidRPr="00733E0E">
        <w:rPr>
          <w:rFonts w:ascii="Arial" w:eastAsia="Arial" w:hAnsi="Arial" w:cs="Arial"/>
          <w:color w:val="000000" w:themeColor="text1"/>
          <w:sz w:val="24"/>
          <w:szCs w:val="24"/>
        </w:rPr>
        <w:t>umerous safegu</w:t>
      </w:r>
      <w:r w:rsidR="008C23DC" w:rsidRPr="00733E0E">
        <w:rPr>
          <w:rFonts w:ascii="Arial" w:eastAsia="Arial" w:hAnsi="Arial" w:cs="Arial"/>
          <w:color w:val="000000" w:themeColor="text1"/>
          <w:sz w:val="24"/>
          <w:szCs w:val="24"/>
        </w:rPr>
        <w:t>arding concerns.</w:t>
      </w:r>
      <w:r w:rsidR="00C755C8" w:rsidRPr="00733E0E">
        <w:rPr>
          <w:rFonts w:ascii="Arial" w:eastAsia="Arial" w:hAnsi="Arial" w:cs="Arial"/>
          <w:color w:val="000000" w:themeColor="text1"/>
          <w:sz w:val="24"/>
          <w:szCs w:val="24"/>
        </w:rPr>
        <w:t xml:space="preserve"> </w:t>
      </w:r>
    </w:p>
    <w:p w14:paraId="0506D0F8" w14:textId="32576E2E" w:rsidR="00C755C8" w:rsidRPr="00733E0E" w:rsidRDefault="00C755C8" w:rsidP="00FD3FCC">
      <w:pPr>
        <w:spacing w:after="0" w:line="240" w:lineRule="auto"/>
        <w:jc w:val="both"/>
        <w:rPr>
          <w:rFonts w:ascii="Arial" w:eastAsia="Arial" w:hAnsi="Arial" w:cs="Arial"/>
          <w:color w:val="000000" w:themeColor="text1"/>
          <w:sz w:val="24"/>
          <w:szCs w:val="24"/>
        </w:rPr>
      </w:pPr>
      <w:r w:rsidRPr="00733E0E">
        <w:rPr>
          <w:rFonts w:ascii="Arial" w:eastAsia="Arial" w:hAnsi="Arial" w:cs="Arial"/>
          <w:color w:val="000000" w:themeColor="text1"/>
          <w:sz w:val="24"/>
          <w:szCs w:val="24"/>
        </w:rPr>
        <w:t xml:space="preserve">The Manager of the </w:t>
      </w:r>
      <w:r w:rsidR="00FD3FCC" w:rsidRPr="00733E0E">
        <w:rPr>
          <w:rFonts w:ascii="Arial" w:eastAsia="Arial" w:hAnsi="Arial" w:cs="Arial"/>
          <w:color w:val="000000" w:themeColor="text1"/>
          <w:sz w:val="24"/>
          <w:szCs w:val="24"/>
        </w:rPr>
        <w:t>n</w:t>
      </w:r>
      <w:r w:rsidRPr="00733E0E">
        <w:rPr>
          <w:rFonts w:ascii="Arial" w:eastAsia="Arial" w:hAnsi="Arial" w:cs="Arial"/>
          <w:color w:val="000000" w:themeColor="text1"/>
          <w:sz w:val="24"/>
          <w:szCs w:val="24"/>
        </w:rPr>
        <w:t xml:space="preserve">ursing </w:t>
      </w:r>
      <w:r w:rsidR="00FD3FCC" w:rsidRPr="00733E0E">
        <w:rPr>
          <w:rFonts w:ascii="Arial" w:eastAsia="Arial" w:hAnsi="Arial" w:cs="Arial"/>
          <w:color w:val="000000" w:themeColor="text1"/>
          <w:sz w:val="24"/>
          <w:szCs w:val="24"/>
        </w:rPr>
        <w:t>ho</w:t>
      </w:r>
      <w:r w:rsidRPr="00733E0E">
        <w:rPr>
          <w:rFonts w:ascii="Arial" w:eastAsia="Arial" w:hAnsi="Arial" w:cs="Arial"/>
          <w:color w:val="000000" w:themeColor="text1"/>
          <w:sz w:val="24"/>
          <w:szCs w:val="24"/>
        </w:rPr>
        <w:t xml:space="preserve">me has been </w:t>
      </w:r>
      <w:r w:rsidR="00182FA5" w:rsidRPr="00733E0E">
        <w:rPr>
          <w:rFonts w:ascii="Arial" w:eastAsia="Arial" w:hAnsi="Arial" w:cs="Arial"/>
          <w:color w:val="000000" w:themeColor="text1"/>
          <w:sz w:val="24"/>
          <w:szCs w:val="24"/>
        </w:rPr>
        <w:t xml:space="preserve">suspended </w:t>
      </w:r>
      <w:r w:rsidRPr="00733E0E">
        <w:rPr>
          <w:rFonts w:ascii="Arial" w:eastAsia="Arial" w:hAnsi="Arial" w:cs="Arial"/>
          <w:color w:val="000000" w:themeColor="text1"/>
          <w:sz w:val="24"/>
          <w:szCs w:val="24"/>
        </w:rPr>
        <w:t>and referred to the NMC and Social Care W</w:t>
      </w:r>
      <w:r w:rsidR="00182FA5" w:rsidRPr="00733E0E">
        <w:rPr>
          <w:rFonts w:ascii="Arial" w:eastAsia="Arial" w:hAnsi="Arial" w:cs="Arial"/>
          <w:color w:val="000000" w:themeColor="text1"/>
          <w:sz w:val="24"/>
          <w:szCs w:val="24"/>
        </w:rPr>
        <w:t>ales. T</w:t>
      </w:r>
      <w:r w:rsidRPr="00733E0E">
        <w:rPr>
          <w:rFonts w:ascii="Arial" w:eastAsia="Arial" w:hAnsi="Arial" w:cs="Arial"/>
          <w:color w:val="000000" w:themeColor="text1"/>
          <w:sz w:val="24"/>
          <w:szCs w:val="24"/>
        </w:rPr>
        <w:t>he P</w:t>
      </w:r>
      <w:r w:rsidR="004B74DA" w:rsidRPr="00733E0E">
        <w:rPr>
          <w:rFonts w:ascii="Arial" w:eastAsia="Arial" w:hAnsi="Arial" w:cs="Arial"/>
          <w:color w:val="000000" w:themeColor="text1"/>
          <w:sz w:val="24"/>
          <w:szCs w:val="24"/>
        </w:rPr>
        <w:t>olice are investigating</w:t>
      </w:r>
      <w:r w:rsidRPr="00733E0E">
        <w:rPr>
          <w:rFonts w:ascii="Arial" w:eastAsia="Arial" w:hAnsi="Arial" w:cs="Arial"/>
          <w:color w:val="000000" w:themeColor="text1"/>
          <w:sz w:val="24"/>
          <w:szCs w:val="24"/>
        </w:rPr>
        <w:t xml:space="preserve"> two AAR referrals </w:t>
      </w:r>
      <w:r w:rsidR="00182FA5" w:rsidRPr="00733E0E">
        <w:rPr>
          <w:rFonts w:ascii="Arial" w:eastAsia="Arial" w:hAnsi="Arial" w:cs="Arial"/>
          <w:color w:val="000000" w:themeColor="text1"/>
          <w:sz w:val="24"/>
          <w:szCs w:val="24"/>
        </w:rPr>
        <w:t xml:space="preserve">to ascertain </w:t>
      </w:r>
      <w:r w:rsidR="008C23DC" w:rsidRPr="00733E0E">
        <w:rPr>
          <w:rFonts w:ascii="Arial" w:eastAsia="Arial" w:hAnsi="Arial" w:cs="Arial"/>
          <w:color w:val="000000" w:themeColor="text1"/>
          <w:sz w:val="24"/>
          <w:szCs w:val="24"/>
        </w:rPr>
        <w:t>whether</w:t>
      </w:r>
      <w:r w:rsidR="004B74DA" w:rsidRPr="00733E0E">
        <w:rPr>
          <w:rFonts w:ascii="Arial" w:eastAsia="Arial" w:hAnsi="Arial" w:cs="Arial"/>
          <w:color w:val="000000" w:themeColor="text1"/>
          <w:sz w:val="24"/>
          <w:szCs w:val="24"/>
        </w:rPr>
        <w:t xml:space="preserve"> </w:t>
      </w:r>
      <w:r w:rsidR="00B41D3F" w:rsidRPr="00733E0E">
        <w:rPr>
          <w:rFonts w:ascii="Arial" w:eastAsia="Arial" w:hAnsi="Arial" w:cs="Arial"/>
          <w:color w:val="000000" w:themeColor="text1"/>
          <w:sz w:val="24"/>
          <w:szCs w:val="24"/>
        </w:rPr>
        <w:t>there was wilful neglect</w:t>
      </w:r>
    </w:p>
    <w:p w14:paraId="56E69052" w14:textId="14AD491E" w:rsidR="00B41D3F" w:rsidRPr="00733E0E" w:rsidRDefault="002105C1" w:rsidP="00B41D3F">
      <w:pPr>
        <w:autoSpaceDE w:val="0"/>
        <w:autoSpaceDN w:val="0"/>
        <w:adjustRightInd w:val="0"/>
        <w:rPr>
          <w:rFonts w:ascii="ArialMT" w:eastAsia="Calibri" w:hAnsi="ArialMT" w:cs="ArialMT"/>
          <w:b/>
          <w:i/>
          <w:sz w:val="24"/>
          <w:szCs w:val="24"/>
          <w:lang w:eastAsia="en-GB"/>
        </w:rPr>
      </w:pPr>
      <w:r w:rsidRPr="00733E0E">
        <w:rPr>
          <w:rFonts w:ascii="Arial" w:eastAsia="Arial" w:hAnsi="Arial" w:cs="Arial"/>
          <w:color w:val="000000" w:themeColor="text1"/>
          <w:sz w:val="24"/>
          <w:szCs w:val="24"/>
        </w:rPr>
        <w:t xml:space="preserve">Care Inspectorate Wales (CIW) has issued two Priority Action Notices under </w:t>
      </w:r>
      <w:r w:rsidRPr="00733E0E">
        <w:rPr>
          <w:rFonts w:ascii="Arial" w:eastAsia="Arial" w:hAnsi="Arial" w:cs="Arial"/>
          <w:b/>
          <w:color w:val="000000" w:themeColor="text1"/>
          <w:sz w:val="24"/>
          <w:szCs w:val="24"/>
        </w:rPr>
        <w:t>Regulation 21 (1)</w:t>
      </w:r>
      <w:r w:rsidRPr="00733E0E">
        <w:rPr>
          <w:rFonts w:ascii="Arial" w:eastAsia="Arial" w:hAnsi="Arial" w:cs="Arial"/>
          <w:color w:val="000000" w:themeColor="text1"/>
          <w:sz w:val="24"/>
          <w:szCs w:val="24"/>
        </w:rPr>
        <w:t xml:space="preserve"> </w:t>
      </w:r>
      <w:r w:rsidR="00B41D3F" w:rsidRPr="00733E0E">
        <w:rPr>
          <w:rFonts w:ascii="Arial" w:eastAsia="Arial" w:hAnsi="Arial" w:cs="Arial"/>
          <w:color w:val="000000" w:themeColor="text1"/>
          <w:sz w:val="24"/>
          <w:szCs w:val="24"/>
        </w:rPr>
        <w:t>“</w:t>
      </w:r>
      <w:r w:rsidR="00B41D3F" w:rsidRPr="00733E0E">
        <w:rPr>
          <w:rFonts w:ascii="ArialMT" w:eastAsia="Calibri" w:hAnsi="ArialMT" w:cs="ArialMT"/>
          <w:b/>
          <w:i/>
          <w:sz w:val="24"/>
          <w:szCs w:val="24"/>
          <w:lang w:eastAsia="en-GB"/>
        </w:rPr>
        <w:t>The service provider must ensure that care and support is provided in a way which protects, promotes and maintains the safety and well-being of individuals”</w:t>
      </w:r>
    </w:p>
    <w:p w14:paraId="79C5EA81" w14:textId="267A526D" w:rsidR="00B41D3F" w:rsidRPr="00733E0E" w:rsidRDefault="00B41D3F" w:rsidP="00B41D3F">
      <w:pPr>
        <w:pStyle w:val="Default"/>
        <w:adjustRightInd/>
        <w:rPr>
          <w:rFonts w:ascii="Arial" w:eastAsia="Times New Roman" w:hAnsi="Arial" w:cs="Arial"/>
          <w:b/>
          <w:i/>
          <w:lang w:eastAsia="en-GB"/>
        </w:rPr>
      </w:pPr>
      <w:r w:rsidRPr="00733E0E">
        <w:rPr>
          <w:rFonts w:ascii="Arial" w:eastAsia="Arial" w:hAnsi="Arial" w:cs="Arial"/>
          <w:b/>
          <w:color w:val="000000" w:themeColor="text1"/>
        </w:rPr>
        <w:t>Regulation 25 (2)</w:t>
      </w:r>
      <w:r w:rsidRPr="00733E0E">
        <w:rPr>
          <w:rFonts w:ascii="Arial" w:eastAsia="Times New Roman" w:hAnsi="Arial" w:cs="Arial"/>
          <w:lang w:eastAsia="en-GB"/>
        </w:rPr>
        <w:t xml:space="preserve"> “</w:t>
      </w:r>
      <w:r w:rsidRPr="00733E0E">
        <w:rPr>
          <w:rFonts w:ascii="Arial" w:eastAsia="Times New Roman" w:hAnsi="Arial" w:cs="Arial"/>
          <w:b/>
          <w:i/>
          <w:lang w:eastAsia="en-GB"/>
        </w:rPr>
        <w:t>The service provider to urgently vary the registration of the service to impose a restriction on al</w:t>
      </w:r>
      <w:r w:rsidR="00387654" w:rsidRPr="00733E0E">
        <w:rPr>
          <w:rFonts w:ascii="Arial" w:eastAsia="Times New Roman" w:hAnsi="Arial" w:cs="Arial"/>
          <w:b/>
          <w:i/>
          <w:lang w:eastAsia="en-GB"/>
        </w:rPr>
        <w:t xml:space="preserve">l admissions to </w:t>
      </w:r>
      <w:proofErr w:type="spellStart"/>
      <w:r w:rsidR="00387654" w:rsidRPr="00733E0E">
        <w:rPr>
          <w:rFonts w:ascii="Arial" w:eastAsia="Times New Roman" w:hAnsi="Arial" w:cs="Arial"/>
          <w:b/>
          <w:i/>
          <w:lang w:eastAsia="en-GB"/>
        </w:rPr>
        <w:t>Glasfryn</w:t>
      </w:r>
      <w:proofErr w:type="spellEnd"/>
      <w:r w:rsidR="00387654" w:rsidRPr="00733E0E">
        <w:rPr>
          <w:rFonts w:ascii="Arial" w:eastAsia="Times New Roman" w:hAnsi="Arial" w:cs="Arial"/>
          <w:b/>
          <w:i/>
          <w:lang w:eastAsia="en-GB"/>
        </w:rPr>
        <w:t xml:space="preserve"> House”</w:t>
      </w:r>
    </w:p>
    <w:p w14:paraId="4AD3CC11" w14:textId="1DA9ED9B" w:rsidR="002105C1" w:rsidRPr="00733E0E" w:rsidRDefault="002105C1" w:rsidP="00B41D3F">
      <w:pPr>
        <w:autoSpaceDE w:val="0"/>
        <w:autoSpaceDN w:val="0"/>
        <w:adjustRightInd w:val="0"/>
        <w:rPr>
          <w:rFonts w:ascii="ArialMT" w:eastAsia="Calibri" w:hAnsi="ArialMT" w:cs="ArialMT"/>
          <w:b/>
          <w:i/>
          <w:sz w:val="24"/>
          <w:szCs w:val="24"/>
          <w:lang w:eastAsia="en-GB"/>
        </w:rPr>
      </w:pPr>
    </w:p>
    <w:p w14:paraId="47F0C737" w14:textId="07954CD7" w:rsidR="00182FA5" w:rsidRPr="00733E0E" w:rsidRDefault="00182FA5" w:rsidP="00FD3FCC">
      <w:pPr>
        <w:spacing w:after="0" w:line="240" w:lineRule="auto"/>
        <w:jc w:val="both"/>
        <w:rPr>
          <w:rFonts w:ascii="Arial" w:eastAsia="Arial" w:hAnsi="Arial" w:cs="Arial"/>
          <w:color w:val="000000" w:themeColor="text1"/>
          <w:sz w:val="24"/>
          <w:szCs w:val="24"/>
        </w:rPr>
      </w:pPr>
      <w:r w:rsidRPr="00733E0E">
        <w:rPr>
          <w:rFonts w:ascii="Arial" w:eastAsia="Arial" w:hAnsi="Arial" w:cs="Arial"/>
          <w:color w:val="000000" w:themeColor="text1"/>
          <w:sz w:val="24"/>
          <w:szCs w:val="24"/>
        </w:rPr>
        <w:lastRenderedPageBreak/>
        <w:t xml:space="preserve">The Responsible Individual/Owner has engaged a Turnaround Manger and Clinical Lead. </w:t>
      </w:r>
      <w:r w:rsidR="002105C1" w:rsidRPr="00733E0E">
        <w:rPr>
          <w:rFonts w:ascii="Arial" w:eastAsia="Arial" w:hAnsi="Arial" w:cs="Arial"/>
          <w:color w:val="000000" w:themeColor="text1"/>
          <w:sz w:val="24"/>
          <w:szCs w:val="24"/>
        </w:rPr>
        <w:t xml:space="preserve">The home is being closely supported by </w:t>
      </w:r>
      <w:r w:rsidR="008C23DC" w:rsidRPr="00733E0E">
        <w:rPr>
          <w:rFonts w:ascii="Arial" w:eastAsia="Arial" w:hAnsi="Arial" w:cs="Arial"/>
          <w:color w:val="000000" w:themeColor="text1"/>
          <w:sz w:val="24"/>
          <w:szCs w:val="24"/>
        </w:rPr>
        <w:t xml:space="preserve">the </w:t>
      </w:r>
      <w:r w:rsidR="002105C1" w:rsidRPr="00733E0E">
        <w:rPr>
          <w:rFonts w:ascii="Arial" w:eastAsia="Arial" w:hAnsi="Arial" w:cs="Arial"/>
          <w:color w:val="000000" w:themeColor="text1"/>
          <w:sz w:val="24"/>
          <w:szCs w:val="24"/>
        </w:rPr>
        <w:t xml:space="preserve">Local Authority and the Long Term Care Team. </w:t>
      </w:r>
    </w:p>
    <w:p w14:paraId="5E8CDC67" w14:textId="77777777" w:rsidR="004B74DA" w:rsidRPr="00733E0E" w:rsidRDefault="004B74DA" w:rsidP="00FD3FCC">
      <w:pPr>
        <w:spacing w:after="0" w:line="240" w:lineRule="auto"/>
        <w:jc w:val="both"/>
        <w:rPr>
          <w:rFonts w:ascii="Arial" w:eastAsia="Arial" w:hAnsi="Arial" w:cs="Arial"/>
          <w:color w:val="000000" w:themeColor="text1"/>
          <w:sz w:val="24"/>
          <w:szCs w:val="24"/>
        </w:rPr>
      </w:pPr>
    </w:p>
    <w:p w14:paraId="5FAA88D0" w14:textId="2580F03B" w:rsidR="00943B40" w:rsidRPr="00733E0E" w:rsidRDefault="004B74DA" w:rsidP="00FD3FCC">
      <w:pPr>
        <w:spacing w:after="0" w:line="240" w:lineRule="auto"/>
        <w:jc w:val="both"/>
        <w:rPr>
          <w:rFonts w:ascii="Arial" w:eastAsia="Arial" w:hAnsi="Arial" w:cs="Arial"/>
          <w:color w:val="000000" w:themeColor="text1"/>
          <w:sz w:val="24"/>
          <w:szCs w:val="24"/>
        </w:rPr>
      </w:pPr>
      <w:r w:rsidRPr="00733E0E">
        <w:rPr>
          <w:rFonts w:ascii="Arial" w:eastAsia="Arial" w:hAnsi="Arial" w:cs="Arial"/>
          <w:color w:val="000000" w:themeColor="text1"/>
          <w:sz w:val="24"/>
          <w:szCs w:val="24"/>
        </w:rPr>
        <w:t xml:space="preserve">1 </w:t>
      </w:r>
      <w:r w:rsidR="00943B40" w:rsidRPr="00733E0E">
        <w:rPr>
          <w:rFonts w:ascii="Arial" w:eastAsia="Arial" w:hAnsi="Arial" w:cs="Arial"/>
          <w:color w:val="000000" w:themeColor="text1"/>
          <w:sz w:val="24"/>
          <w:szCs w:val="24"/>
        </w:rPr>
        <w:t xml:space="preserve">nursing home within NPT </w:t>
      </w:r>
      <w:r w:rsidR="2AAD55DF" w:rsidRPr="00733E0E">
        <w:rPr>
          <w:rFonts w:ascii="Arial" w:eastAsia="Arial" w:hAnsi="Arial" w:cs="Arial"/>
          <w:color w:val="000000" w:themeColor="text1"/>
          <w:sz w:val="24"/>
          <w:szCs w:val="24"/>
        </w:rPr>
        <w:t>came out of</w:t>
      </w:r>
      <w:r w:rsidR="00943B40" w:rsidRPr="00733E0E">
        <w:rPr>
          <w:rFonts w:ascii="Arial" w:eastAsia="Arial" w:hAnsi="Arial" w:cs="Arial"/>
          <w:color w:val="000000" w:themeColor="text1"/>
          <w:sz w:val="24"/>
          <w:szCs w:val="24"/>
        </w:rPr>
        <w:t xml:space="preserve"> Esca</w:t>
      </w:r>
      <w:r w:rsidR="1A9D3975" w:rsidRPr="00733E0E">
        <w:rPr>
          <w:rFonts w:ascii="Arial" w:eastAsia="Arial" w:hAnsi="Arial" w:cs="Arial"/>
          <w:color w:val="000000" w:themeColor="text1"/>
          <w:sz w:val="24"/>
          <w:szCs w:val="24"/>
        </w:rPr>
        <w:t xml:space="preserve">lating </w:t>
      </w:r>
      <w:r w:rsidR="009A038E" w:rsidRPr="00733E0E">
        <w:rPr>
          <w:rFonts w:ascii="Arial" w:eastAsia="Arial" w:hAnsi="Arial" w:cs="Arial"/>
          <w:color w:val="000000" w:themeColor="text1"/>
          <w:sz w:val="24"/>
          <w:szCs w:val="24"/>
        </w:rPr>
        <w:t>Concerns</w:t>
      </w:r>
      <w:r w:rsidR="65AD8439" w:rsidRPr="00733E0E">
        <w:rPr>
          <w:rFonts w:ascii="Arial" w:eastAsia="Arial" w:hAnsi="Arial" w:cs="Arial"/>
          <w:color w:val="000000" w:themeColor="text1"/>
          <w:sz w:val="24"/>
          <w:szCs w:val="24"/>
        </w:rPr>
        <w:t xml:space="preserve"> on 25</w:t>
      </w:r>
      <w:r w:rsidR="65AD8439" w:rsidRPr="00733E0E">
        <w:rPr>
          <w:rFonts w:ascii="Arial" w:eastAsia="Arial" w:hAnsi="Arial" w:cs="Arial"/>
          <w:color w:val="000000" w:themeColor="text1"/>
          <w:sz w:val="24"/>
          <w:szCs w:val="24"/>
          <w:vertAlign w:val="superscript"/>
        </w:rPr>
        <w:t>th</w:t>
      </w:r>
      <w:r w:rsidR="65AD8439" w:rsidRPr="00733E0E">
        <w:rPr>
          <w:rFonts w:ascii="Arial" w:eastAsia="Arial" w:hAnsi="Arial" w:cs="Arial"/>
          <w:color w:val="000000" w:themeColor="text1"/>
          <w:sz w:val="24"/>
          <w:szCs w:val="24"/>
        </w:rPr>
        <w:t xml:space="preserve"> April 2023.  This home remains under ‘Performance Management’ and is also being </w:t>
      </w:r>
      <w:r w:rsidR="6D24EF48" w:rsidRPr="00733E0E">
        <w:rPr>
          <w:rFonts w:ascii="Arial" w:eastAsia="Arial" w:hAnsi="Arial" w:cs="Arial"/>
          <w:color w:val="000000" w:themeColor="text1"/>
          <w:sz w:val="24"/>
          <w:szCs w:val="24"/>
        </w:rPr>
        <w:t>supported</w:t>
      </w:r>
      <w:r w:rsidR="65AD8439" w:rsidRPr="00733E0E">
        <w:rPr>
          <w:rFonts w:ascii="Arial" w:eastAsia="Arial" w:hAnsi="Arial" w:cs="Arial"/>
          <w:color w:val="000000" w:themeColor="text1"/>
          <w:sz w:val="24"/>
          <w:szCs w:val="24"/>
        </w:rPr>
        <w:t xml:space="preserve"> by Local Authority </w:t>
      </w:r>
      <w:r w:rsidR="4544F685" w:rsidRPr="00733E0E">
        <w:rPr>
          <w:rFonts w:ascii="Arial" w:eastAsia="Arial" w:hAnsi="Arial" w:cs="Arial"/>
          <w:color w:val="000000" w:themeColor="text1"/>
          <w:sz w:val="24"/>
          <w:szCs w:val="24"/>
        </w:rPr>
        <w:t>&amp; the Long Term Care Team.  Admissions are also limited to 2 per week.</w:t>
      </w:r>
    </w:p>
    <w:p w14:paraId="19DBA02E" w14:textId="77777777" w:rsidR="004B74DA" w:rsidRPr="00733E0E" w:rsidRDefault="004B74DA" w:rsidP="00FD3FCC">
      <w:pPr>
        <w:spacing w:after="0" w:line="240" w:lineRule="auto"/>
        <w:jc w:val="both"/>
        <w:rPr>
          <w:rFonts w:ascii="Arial" w:eastAsia="Arial" w:hAnsi="Arial" w:cs="Arial"/>
          <w:color w:val="000000" w:themeColor="text1"/>
          <w:sz w:val="24"/>
          <w:szCs w:val="24"/>
        </w:rPr>
      </w:pPr>
    </w:p>
    <w:p w14:paraId="75D1B923" w14:textId="4724F250" w:rsidR="00B477DE" w:rsidRPr="00733E0E" w:rsidRDefault="00B477DE" w:rsidP="00FD3FCC">
      <w:pPr>
        <w:spacing w:after="0" w:line="240" w:lineRule="auto"/>
        <w:jc w:val="both"/>
        <w:rPr>
          <w:rFonts w:ascii="Arial" w:eastAsia="Arial" w:hAnsi="Arial" w:cs="Arial"/>
          <w:color w:val="000000" w:themeColor="text1"/>
          <w:sz w:val="24"/>
          <w:szCs w:val="24"/>
        </w:rPr>
      </w:pPr>
      <w:r w:rsidRPr="00733E0E">
        <w:rPr>
          <w:rFonts w:ascii="Arial" w:eastAsia="Arial" w:hAnsi="Arial" w:cs="Arial"/>
          <w:color w:val="000000" w:themeColor="text1"/>
          <w:sz w:val="24"/>
          <w:szCs w:val="24"/>
        </w:rPr>
        <w:t xml:space="preserve">1 nursing home </w:t>
      </w:r>
      <w:r w:rsidR="008E4EEE" w:rsidRPr="00733E0E">
        <w:rPr>
          <w:rFonts w:ascii="Arial" w:eastAsia="Arial" w:hAnsi="Arial" w:cs="Arial"/>
          <w:color w:val="000000" w:themeColor="text1"/>
          <w:sz w:val="24"/>
          <w:szCs w:val="24"/>
        </w:rPr>
        <w:t xml:space="preserve">was </w:t>
      </w:r>
      <w:r w:rsidRPr="00733E0E">
        <w:rPr>
          <w:rFonts w:ascii="Arial" w:eastAsia="Arial" w:hAnsi="Arial" w:cs="Arial"/>
          <w:color w:val="000000" w:themeColor="text1"/>
          <w:sz w:val="24"/>
          <w:szCs w:val="24"/>
        </w:rPr>
        <w:t>placed under Performance Management on 20</w:t>
      </w:r>
      <w:r w:rsidRPr="00733E0E">
        <w:rPr>
          <w:rFonts w:ascii="Arial" w:eastAsia="Arial" w:hAnsi="Arial" w:cs="Arial"/>
          <w:color w:val="000000" w:themeColor="text1"/>
          <w:sz w:val="24"/>
          <w:szCs w:val="24"/>
          <w:vertAlign w:val="superscript"/>
        </w:rPr>
        <w:t>th</w:t>
      </w:r>
      <w:r w:rsidRPr="00733E0E">
        <w:rPr>
          <w:rFonts w:ascii="Arial" w:eastAsia="Arial" w:hAnsi="Arial" w:cs="Arial"/>
          <w:color w:val="000000" w:themeColor="text1"/>
          <w:sz w:val="24"/>
          <w:szCs w:val="24"/>
        </w:rPr>
        <w:t xml:space="preserve"> April 2023 following concerns raised by Local Authority around financial processes. A corrective action plan has been implemented. The Responsible individual has appointed an additional finance lead to the</w:t>
      </w:r>
      <w:r w:rsidR="00201DCA" w:rsidRPr="00733E0E">
        <w:rPr>
          <w:rFonts w:ascii="Arial" w:eastAsia="Arial" w:hAnsi="Arial" w:cs="Arial"/>
          <w:color w:val="000000" w:themeColor="text1"/>
          <w:sz w:val="24"/>
          <w:szCs w:val="24"/>
        </w:rPr>
        <w:t xml:space="preserve">ir accountancy </w:t>
      </w:r>
      <w:r w:rsidRPr="00733E0E">
        <w:rPr>
          <w:rFonts w:ascii="Arial" w:eastAsia="Arial" w:hAnsi="Arial" w:cs="Arial"/>
          <w:color w:val="000000" w:themeColor="text1"/>
          <w:sz w:val="24"/>
          <w:szCs w:val="24"/>
        </w:rPr>
        <w:t xml:space="preserve">team. Some improvements have been </w:t>
      </w:r>
      <w:r w:rsidR="008E4EEE" w:rsidRPr="00733E0E">
        <w:rPr>
          <w:rFonts w:ascii="Arial" w:eastAsia="Arial" w:hAnsi="Arial" w:cs="Arial"/>
          <w:color w:val="000000" w:themeColor="text1"/>
          <w:sz w:val="24"/>
          <w:szCs w:val="24"/>
        </w:rPr>
        <w:t>made, however progress remain slow.</w:t>
      </w:r>
    </w:p>
    <w:p w14:paraId="1669997F" w14:textId="77777777" w:rsidR="00B477DE" w:rsidRPr="00733E0E" w:rsidRDefault="00B477DE" w:rsidP="00FD3FCC">
      <w:pPr>
        <w:spacing w:after="0" w:line="240" w:lineRule="auto"/>
        <w:jc w:val="both"/>
        <w:rPr>
          <w:rFonts w:ascii="Arial" w:eastAsia="Arial" w:hAnsi="Arial" w:cs="Arial"/>
          <w:color w:val="000000" w:themeColor="text1"/>
          <w:sz w:val="24"/>
          <w:szCs w:val="24"/>
        </w:rPr>
      </w:pPr>
    </w:p>
    <w:p w14:paraId="46707B0B" w14:textId="6987C8C4" w:rsidR="00C755C8" w:rsidRPr="00733E0E" w:rsidRDefault="00C755C8" w:rsidP="00FD3FCC">
      <w:pPr>
        <w:spacing w:after="0" w:line="240" w:lineRule="auto"/>
        <w:jc w:val="both"/>
        <w:rPr>
          <w:rFonts w:ascii="Arial" w:eastAsia="Arial" w:hAnsi="Arial" w:cs="Arial"/>
          <w:color w:val="000000" w:themeColor="text1"/>
          <w:sz w:val="24"/>
          <w:szCs w:val="24"/>
        </w:rPr>
      </w:pPr>
      <w:r w:rsidRPr="00733E0E">
        <w:rPr>
          <w:rFonts w:ascii="Arial" w:eastAsia="Arial" w:hAnsi="Arial" w:cs="Arial"/>
          <w:color w:val="000000" w:themeColor="text1"/>
          <w:sz w:val="24"/>
          <w:szCs w:val="24"/>
        </w:rPr>
        <w:t xml:space="preserve">A further residential home in NPT </w:t>
      </w:r>
      <w:r w:rsidRPr="00733E0E">
        <w:rPr>
          <w:rFonts w:ascii="Arial" w:hAnsi="Arial" w:cs="Arial"/>
          <w:sz w:val="24"/>
          <w:szCs w:val="24"/>
        </w:rPr>
        <w:t xml:space="preserve">remains under ‘Performance Management’ and is being closely supported by Local Authority, District Nursing &amp; Long Term Care Team.  </w:t>
      </w:r>
      <w:r w:rsidRPr="00733E0E">
        <w:rPr>
          <w:rFonts w:ascii="Arial" w:eastAsia="Arial" w:hAnsi="Arial" w:cs="Arial"/>
          <w:color w:val="000000" w:themeColor="text1"/>
          <w:sz w:val="24"/>
          <w:szCs w:val="24"/>
        </w:rPr>
        <w:t>The home has recently</w:t>
      </w:r>
      <w:r w:rsidR="00F52963" w:rsidRPr="00733E0E">
        <w:rPr>
          <w:rFonts w:ascii="Arial" w:eastAsia="Arial" w:hAnsi="Arial" w:cs="Arial"/>
          <w:color w:val="000000" w:themeColor="text1"/>
          <w:sz w:val="24"/>
          <w:szCs w:val="24"/>
        </w:rPr>
        <w:t xml:space="preserve"> been sold and the new owner</w:t>
      </w:r>
      <w:r w:rsidRPr="00733E0E">
        <w:rPr>
          <w:rFonts w:ascii="Arial" w:eastAsia="Arial" w:hAnsi="Arial" w:cs="Arial"/>
          <w:color w:val="000000" w:themeColor="text1"/>
          <w:sz w:val="24"/>
          <w:szCs w:val="24"/>
        </w:rPr>
        <w:t xml:space="preserve"> is due to take over imminently.</w:t>
      </w:r>
    </w:p>
    <w:p w14:paraId="17F942BB" w14:textId="77777777" w:rsidR="004B74DA" w:rsidRPr="00733E0E" w:rsidRDefault="004B74DA" w:rsidP="00FD3FCC">
      <w:pPr>
        <w:spacing w:after="0" w:line="240" w:lineRule="auto"/>
        <w:jc w:val="both"/>
        <w:rPr>
          <w:rFonts w:ascii="Arial" w:eastAsia="Arial" w:hAnsi="Arial" w:cs="Arial"/>
          <w:color w:val="000000" w:themeColor="text1"/>
          <w:sz w:val="24"/>
          <w:szCs w:val="24"/>
        </w:rPr>
      </w:pPr>
    </w:p>
    <w:p w14:paraId="34CE0A41" w14:textId="77777777" w:rsidR="00620D61" w:rsidRPr="00733E0E" w:rsidRDefault="00620D61" w:rsidP="00FD3FCC">
      <w:pPr>
        <w:spacing w:after="0" w:line="240" w:lineRule="auto"/>
        <w:contextualSpacing/>
        <w:jc w:val="both"/>
        <w:rPr>
          <w:rFonts w:ascii="Arial" w:hAnsi="Arial" w:cs="Arial"/>
          <w:b/>
          <w:color w:val="000000" w:themeColor="text1"/>
          <w:sz w:val="24"/>
          <w:szCs w:val="24"/>
        </w:rPr>
      </w:pPr>
    </w:p>
    <w:p w14:paraId="45CAAE65" w14:textId="77777777" w:rsidR="00D344E1" w:rsidRPr="00733E0E" w:rsidRDefault="005D056E" w:rsidP="00FD3FCC">
      <w:pPr>
        <w:spacing w:after="0" w:line="240" w:lineRule="auto"/>
        <w:contextualSpacing/>
        <w:jc w:val="both"/>
        <w:rPr>
          <w:rFonts w:ascii="Arial" w:hAnsi="Arial" w:cs="Arial"/>
          <w:b/>
          <w:color w:val="000000" w:themeColor="text1"/>
          <w:sz w:val="24"/>
          <w:szCs w:val="24"/>
        </w:rPr>
      </w:pPr>
      <w:r w:rsidRPr="00733E0E">
        <w:rPr>
          <w:rFonts w:ascii="Arial" w:hAnsi="Arial" w:cs="Arial"/>
          <w:b/>
          <w:color w:val="000000" w:themeColor="text1"/>
          <w:sz w:val="24"/>
          <w:szCs w:val="24"/>
        </w:rPr>
        <w:t>Sustainability in the Care Home Sector</w:t>
      </w:r>
    </w:p>
    <w:p w14:paraId="62EBF3C5" w14:textId="77777777" w:rsidR="00D344E1" w:rsidRPr="00733E0E" w:rsidRDefault="00D344E1" w:rsidP="00FD3FCC">
      <w:pPr>
        <w:spacing w:after="0" w:line="240" w:lineRule="auto"/>
        <w:contextualSpacing/>
        <w:jc w:val="both"/>
        <w:rPr>
          <w:rFonts w:ascii="Arial" w:hAnsi="Arial" w:cs="Arial"/>
          <w:b/>
          <w:color w:val="000000" w:themeColor="text1"/>
          <w:sz w:val="24"/>
          <w:szCs w:val="24"/>
        </w:rPr>
      </w:pPr>
    </w:p>
    <w:p w14:paraId="704223DE" w14:textId="3D62FDC1" w:rsidR="006E32A9" w:rsidRPr="00733E0E" w:rsidRDefault="56B4A061" w:rsidP="00FD3FCC">
      <w:pPr>
        <w:tabs>
          <w:tab w:val="right" w:pos="8931"/>
        </w:tabs>
        <w:jc w:val="both"/>
      </w:pPr>
      <w:r w:rsidRPr="00733E0E">
        <w:rPr>
          <w:rFonts w:ascii="Arial" w:eastAsia="Arial" w:hAnsi="Arial" w:cs="Arial"/>
          <w:sz w:val="24"/>
          <w:szCs w:val="24"/>
        </w:rPr>
        <w:t xml:space="preserve">Older adult </w:t>
      </w:r>
      <w:r w:rsidR="001632F1" w:rsidRPr="00733E0E">
        <w:rPr>
          <w:rFonts w:ascii="Arial" w:eastAsia="Arial" w:hAnsi="Arial" w:cs="Arial"/>
          <w:sz w:val="24"/>
          <w:szCs w:val="24"/>
        </w:rPr>
        <w:t>care homes across the region remain</w:t>
      </w:r>
      <w:r w:rsidR="5CCEC5A3" w:rsidRPr="00733E0E">
        <w:rPr>
          <w:rFonts w:ascii="Arial" w:eastAsia="Arial" w:hAnsi="Arial" w:cs="Arial"/>
          <w:sz w:val="24"/>
          <w:szCs w:val="24"/>
        </w:rPr>
        <w:t xml:space="preserve"> at risk from a financial perspective.</w:t>
      </w:r>
      <w:r w:rsidR="001632F1" w:rsidRPr="00733E0E">
        <w:t xml:space="preserve">  </w:t>
      </w:r>
      <w:r w:rsidR="001632F1" w:rsidRPr="00733E0E">
        <w:rPr>
          <w:rFonts w:ascii="Arial" w:eastAsia="Times New Roman" w:hAnsi="Arial" w:cs="Arial"/>
          <w:sz w:val="24"/>
          <w:szCs w:val="24"/>
        </w:rPr>
        <w:t>Care Home providers</w:t>
      </w:r>
      <w:r w:rsidR="7E8CE31E" w:rsidRPr="00733E0E">
        <w:rPr>
          <w:rFonts w:ascii="Arial" w:eastAsia="Times New Roman" w:hAnsi="Arial" w:cs="Arial"/>
          <w:sz w:val="24"/>
          <w:szCs w:val="24"/>
        </w:rPr>
        <w:t xml:space="preserve"> have </w:t>
      </w:r>
      <w:r w:rsidR="7634A021" w:rsidRPr="00733E0E">
        <w:rPr>
          <w:rFonts w:ascii="Arial" w:eastAsia="Times New Roman" w:hAnsi="Arial" w:cs="Arial"/>
          <w:sz w:val="24"/>
          <w:szCs w:val="24"/>
        </w:rPr>
        <w:t>expresse</w:t>
      </w:r>
      <w:r w:rsidR="00B24466" w:rsidRPr="00733E0E">
        <w:rPr>
          <w:rFonts w:ascii="Arial" w:eastAsia="Times New Roman" w:hAnsi="Arial" w:cs="Arial"/>
          <w:sz w:val="24"/>
          <w:szCs w:val="24"/>
        </w:rPr>
        <w:t>d concerns to commissioners</w:t>
      </w:r>
      <w:r w:rsidR="7634A021" w:rsidRPr="00733E0E">
        <w:rPr>
          <w:rFonts w:ascii="Arial" w:eastAsia="Times New Roman" w:hAnsi="Arial" w:cs="Arial"/>
          <w:sz w:val="24"/>
          <w:szCs w:val="24"/>
        </w:rPr>
        <w:t xml:space="preserve"> about the current cost of living crisis </w:t>
      </w:r>
      <w:r w:rsidR="001A79D8" w:rsidRPr="00733E0E">
        <w:rPr>
          <w:rFonts w:ascii="Arial" w:eastAsia="Times New Roman" w:hAnsi="Arial" w:cs="Arial"/>
          <w:sz w:val="24"/>
          <w:szCs w:val="24"/>
        </w:rPr>
        <w:t xml:space="preserve">coupled with the increase in the real living wage and </w:t>
      </w:r>
      <w:r w:rsidR="7634A021" w:rsidRPr="00733E0E">
        <w:rPr>
          <w:rFonts w:ascii="Arial" w:eastAsia="Times New Roman" w:hAnsi="Arial" w:cs="Arial"/>
          <w:sz w:val="24"/>
          <w:szCs w:val="24"/>
        </w:rPr>
        <w:t>the impact this is having upon their financial sustainability</w:t>
      </w:r>
      <w:r w:rsidR="004A7DDA" w:rsidRPr="00733E0E">
        <w:rPr>
          <w:rFonts w:ascii="Arial" w:eastAsia="Times New Roman" w:hAnsi="Arial" w:cs="Arial"/>
          <w:sz w:val="24"/>
          <w:szCs w:val="24"/>
        </w:rPr>
        <w:t xml:space="preserve">. </w:t>
      </w:r>
    </w:p>
    <w:p w14:paraId="0514F7B6" w14:textId="14671879" w:rsidR="001A79D8" w:rsidRPr="00733E0E" w:rsidRDefault="005D056E" w:rsidP="00FD3FCC">
      <w:pPr>
        <w:jc w:val="both"/>
        <w:rPr>
          <w:rFonts w:ascii="Arial" w:hAnsi="Arial" w:cs="Arial"/>
          <w:color w:val="000000" w:themeColor="text1"/>
          <w:sz w:val="24"/>
          <w:szCs w:val="24"/>
        </w:rPr>
      </w:pPr>
      <w:r w:rsidRPr="00733E0E">
        <w:rPr>
          <w:rFonts w:ascii="Arial" w:hAnsi="Arial" w:cs="Arial"/>
          <w:color w:val="000000" w:themeColor="text1"/>
          <w:sz w:val="24"/>
          <w:szCs w:val="24"/>
        </w:rPr>
        <w:t>Care home fees have significantly increased</w:t>
      </w:r>
      <w:r w:rsidR="00E217C6" w:rsidRPr="00733E0E">
        <w:rPr>
          <w:rFonts w:ascii="Arial" w:hAnsi="Arial" w:cs="Arial"/>
          <w:color w:val="000000" w:themeColor="text1"/>
          <w:sz w:val="24"/>
          <w:szCs w:val="24"/>
        </w:rPr>
        <w:t xml:space="preserve"> since 1</w:t>
      </w:r>
      <w:r w:rsidR="00E217C6" w:rsidRPr="00733E0E">
        <w:rPr>
          <w:rFonts w:ascii="Arial" w:hAnsi="Arial" w:cs="Arial"/>
          <w:color w:val="000000" w:themeColor="text1"/>
          <w:sz w:val="24"/>
          <w:szCs w:val="24"/>
          <w:vertAlign w:val="superscript"/>
        </w:rPr>
        <w:t>st</w:t>
      </w:r>
      <w:r w:rsidR="00E217C6" w:rsidRPr="00733E0E">
        <w:rPr>
          <w:rFonts w:ascii="Arial" w:hAnsi="Arial" w:cs="Arial"/>
          <w:color w:val="000000" w:themeColor="text1"/>
          <w:sz w:val="24"/>
          <w:szCs w:val="24"/>
        </w:rPr>
        <w:t xml:space="preserve"> October 2021</w:t>
      </w:r>
      <w:r w:rsidRPr="00733E0E">
        <w:rPr>
          <w:rFonts w:ascii="Arial" w:hAnsi="Arial" w:cs="Arial"/>
          <w:color w:val="000000" w:themeColor="text1"/>
          <w:sz w:val="24"/>
          <w:szCs w:val="24"/>
        </w:rPr>
        <w:t xml:space="preserve"> in re</w:t>
      </w:r>
      <w:r w:rsidR="0078641E" w:rsidRPr="00733E0E">
        <w:rPr>
          <w:rFonts w:ascii="Arial" w:hAnsi="Arial" w:cs="Arial"/>
          <w:color w:val="000000" w:themeColor="text1"/>
          <w:sz w:val="24"/>
          <w:szCs w:val="24"/>
        </w:rPr>
        <w:t>cognition of the increased costs</w:t>
      </w:r>
      <w:r w:rsidRPr="00733E0E">
        <w:rPr>
          <w:rFonts w:ascii="Arial" w:hAnsi="Arial" w:cs="Arial"/>
          <w:color w:val="000000" w:themeColor="text1"/>
          <w:sz w:val="24"/>
          <w:szCs w:val="24"/>
        </w:rPr>
        <w:t xml:space="preserve"> of food, fuel </w:t>
      </w:r>
      <w:r w:rsidR="001632F1" w:rsidRPr="00733E0E">
        <w:rPr>
          <w:rFonts w:ascii="Arial" w:hAnsi="Arial" w:cs="Arial"/>
          <w:color w:val="000000" w:themeColor="text1"/>
          <w:sz w:val="24"/>
          <w:szCs w:val="24"/>
        </w:rPr>
        <w:t>and inflation, however, providers remain dissatisfied with our fee rates</w:t>
      </w:r>
      <w:r w:rsidR="005C1570" w:rsidRPr="00733E0E">
        <w:rPr>
          <w:rFonts w:ascii="Arial" w:hAnsi="Arial" w:cs="Arial"/>
          <w:color w:val="000000" w:themeColor="text1"/>
          <w:sz w:val="24"/>
          <w:szCs w:val="24"/>
        </w:rPr>
        <w:t>, as a region</w:t>
      </w:r>
      <w:r w:rsidR="001632F1" w:rsidRPr="00733E0E">
        <w:rPr>
          <w:rFonts w:ascii="Arial" w:hAnsi="Arial" w:cs="Arial"/>
          <w:color w:val="000000" w:themeColor="text1"/>
          <w:sz w:val="24"/>
          <w:szCs w:val="24"/>
        </w:rPr>
        <w:t xml:space="preserve">. </w:t>
      </w:r>
      <w:r w:rsidR="006B3DE5" w:rsidRPr="00733E0E">
        <w:rPr>
          <w:rFonts w:ascii="Arial" w:hAnsi="Arial" w:cs="Arial"/>
          <w:color w:val="000000" w:themeColor="text1"/>
          <w:sz w:val="24"/>
          <w:szCs w:val="24"/>
        </w:rPr>
        <w:t xml:space="preserve">Consequently, </w:t>
      </w:r>
      <w:r w:rsidR="001632F1" w:rsidRPr="00733E0E">
        <w:rPr>
          <w:rFonts w:ascii="Arial" w:hAnsi="Arial" w:cs="Arial"/>
          <w:color w:val="000000" w:themeColor="text1"/>
          <w:sz w:val="24"/>
          <w:szCs w:val="24"/>
        </w:rPr>
        <w:t xml:space="preserve">Swansea Local Authority </w:t>
      </w:r>
      <w:r w:rsidR="006B3DE5" w:rsidRPr="00733E0E">
        <w:rPr>
          <w:rFonts w:ascii="Arial" w:hAnsi="Arial" w:cs="Arial"/>
          <w:color w:val="000000" w:themeColor="text1"/>
          <w:sz w:val="24"/>
          <w:szCs w:val="24"/>
        </w:rPr>
        <w:t xml:space="preserve">&amp; providers </w:t>
      </w:r>
      <w:r w:rsidR="001632F1" w:rsidRPr="00733E0E">
        <w:rPr>
          <w:rFonts w:ascii="Arial" w:hAnsi="Arial" w:cs="Arial"/>
          <w:color w:val="000000" w:themeColor="text1"/>
          <w:sz w:val="24"/>
          <w:szCs w:val="24"/>
        </w:rPr>
        <w:t>have recently reviewed th</w:t>
      </w:r>
      <w:r w:rsidR="006B3DE5" w:rsidRPr="00733E0E">
        <w:rPr>
          <w:rFonts w:ascii="Arial" w:hAnsi="Arial" w:cs="Arial"/>
          <w:color w:val="000000" w:themeColor="text1"/>
          <w:sz w:val="24"/>
          <w:szCs w:val="24"/>
        </w:rPr>
        <w:t>e methodology used to calculate fee rates</w:t>
      </w:r>
      <w:r w:rsidR="00382252" w:rsidRPr="00733E0E">
        <w:rPr>
          <w:rFonts w:ascii="Arial" w:hAnsi="Arial" w:cs="Arial"/>
          <w:color w:val="000000" w:themeColor="text1"/>
          <w:sz w:val="24"/>
          <w:szCs w:val="24"/>
        </w:rPr>
        <w:t xml:space="preserve"> </w:t>
      </w:r>
      <w:r w:rsidR="00F52963" w:rsidRPr="00733E0E">
        <w:rPr>
          <w:rFonts w:ascii="Arial" w:hAnsi="Arial" w:cs="Arial"/>
          <w:color w:val="000000" w:themeColor="text1"/>
          <w:sz w:val="24"/>
          <w:szCs w:val="24"/>
        </w:rPr>
        <w:t xml:space="preserve">and </w:t>
      </w:r>
      <w:r w:rsidR="00382252" w:rsidRPr="00733E0E">
        <w:rPr>
          <w:rFonts w:ascii="Arial" w:hAnsi="Arial" w:cs="Arial"/>
          <w:color w:val="000000" w:themeColor="text1"/>
          <w:sz w:val="24"/>
          <w:szCs w:val="24"/>
        </w:rPr>
        <w:t>as a result Swansea Local Authority have significantly increased their rates for 2023/24.</w:t>
      </w:r>
    </w:p>
    <w:p w14:paraId="538FB8A1" w14:textId="77777777" w:rsidR="000864B4" w:rsidRPr="00733E0E" w:rsidRDefault="000864B4" w:rsidP="00FD3FCC">
      <w:pPr>
        <w:jc w:val="both"/>
        <w:rPr>
          <w:rFonts w:ascii="Arial" w:hAnsi="Arial" w:cs="Arial"/>
          <w:color w:val="000000" w:themeColor="text1"/>
          <w:sz w:val="24"/>
          <w:szCs w:val="24"/>
        </w:rPr>
      </w:pPr>
    </w:p>
    <w:tbl>
      <w:tblPr>
        <w:tblW w:w="847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7"/>
        <w:gridCol w:w="1714"/>
        <w:gridCol w:w="1631"/>
        <w:gridCol w:w="1443"/>
        <w:gridCol w:w="1411"/>
      </w:tblGrid>
      <w:tr w:rsidR="0047256C" w:rsidRPr="00733E0E" w14:paraId="216C7942" w14:textId="77777777" w:rsidTr="00B477DE">
        <w:tc>
          <w:tcPr>
            <w:tcW w:w="2277" w:type="dxa"/>
            <w:shd w:val="clear" w:color="auto" w:fill="auto"/>
          </w:tcPr>
          <w:p w14:paraId="19312CA2"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CATEGORY</w:t>
            </w:r>
          </w:p>
        </w:tc>
        <w:tc>
          <w:tcPr>
            <w:tcW w:w="1714" w:type="dxa"/>
            <w:shd w:val="clear" w:color="auto" w:fill="auto"/>
          </w:tcPr>
          <w:p w14:paraId="0E89FD26"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2022 / 2023 RATES</w:t>
            </w:r>
          </w:p>
        </w:tc>
        <w:tc>
          <w:tcPr>
            <w:tcW w:w="1631" w:type="dxa"/>
            <w:shd w:val="clear" w:color="auto" w:fill="auto"/>
          </w:tcPr>
          <w:p w14:paraId="5EC15A6B"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UPLIFT</w:t>
            </w:r>
          </w:p>
        </w:tc>
        <w:tc>
          <w:tcPr>
            <w:tcW w:w="1443" w:type="dxa"/>
            <w:shd w:val="clear" w:color="auto" w:fill="auto"/>
          </w:tcPr>
          <w:p w14:paraId="3AB69CE1"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INCREASE</w:t>
            </w:r>
          </w:p>
        </w:tc>
        <w:tc>
          <w:tcPr>
            <w:tcW w:w="1411" w:type="dxa"/>
          </w:tcPr>
          <w:p w14:paraId="0AAD2DB2"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2023/2024</w:t>
            </w:r>
          </w:p>
          <w:p w14:paraId="30BEC3DB"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RATES</w:t>
            </w:r>
          </w:p>
        </w:tc>
      </w:tr>
      <w:tr w:rsidR="0047256C" w:rsidRPr="00733E0E" w14:paraId="4C7DDB52" w14:textId="77777777" w:rsidTr="00B477DE">
        <w:tc>
          <w:tcPr>
            <w:tcW w:w="2277" w:type="dxa"/>
            <w:shd w:val="clear" w:color="auto" w:fill="auto"/>
          </w:tcPr>
          <w:p w14:paraId="5974A481"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OP Res Care</w:t>
            </w:r>
          </w:p>
          <w:p w14:paraId="6AD7C64C" w14:textId="77777777" w:rsidR="0047256C" w:rsidRPr="00733E0E" w:rsidRDefault="0047256C" w:rsidP="0047256C">
            <w:pPr>
              <w:spacing w:after="0" w:line="240" w:lineRule="auto"/>
              <w:rPr>
                <w:rFonts w:ascii="Arial" w:eastAsia="Times New Roman" w:hAnsi="Arial" w:cs="Times New Roman"/>
                <w:sz w:val="24"/>
                <w:szCs w:val="20"/>
                <w:lang w:val="en-US" w:eastAsia="en-GB"/>
              </w:rPr>
            </w:pPr>
          </w:p>
        </w:tc>
        <w:tc>
          <w:tcPr>
            <w:tcW w:w="1714" w:type="dxa"/>
          </w:tcPr>
          <w:p w14:paraId="72DF3EDA" w14:textId="77777777" w:rsidR="0047256C" w:rsidRPr="00733E0E" w:rsidRDefault="0047256C" w:rsidP="0047256C">
            <w:pPr>
              <w:spacing w:after="120" w:line="240" w:lineRule="auto"/>
              <w:ind w:left="720"/>
              <w:rPr>
                <w:rFonts w:ascii="Arial" w:eastAsia="Cambria" w:hAnsi="Arial" w:cs="Times New Roman"/>
                <w:sz w:val="24"/>
                <w:szCs w:val="24"/>
                <w:lang w:val="en-US"/>
              </w:rPr>
            </w:pPr>
            <w:r w:rsidRPr="00733E0E">
              <w:rPr>
                <w:rFonts w:ascii="Arial" w:eastAsia="Cambria" w:hAnsi="Arial" w:cs="Times New Roman"/>
                <w:sz w:val="24"/>
                <w:szCs w:val="24"/>
                <w:lang w:val="en-US"/>
              </w:rPr>
              <w:t>£658</w:t>
            </w:r>
          </w:p>
        </w:tc>
        <w:tc>
          <w:tcPr>
            <w:tcW w:w="1631" w:type="dxa"/>
            <w:shd w:val="clear" w:color="auto" w:fill="auto"/>
          </w:tcPr>
          <w:p w14:paraId="797B2B1A"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21.5%</w:t>
            </w:r>
          </w:p>
        </w:tc>
        <w:tc>
          <w:tcPr>
            <w:tcW w:w="1443" w:type="dxa"/>
            <w:shd w:val="clear" w:color="auto" w:fill="auto"/>
          </w:tcPr>
          <w:p w14:paraId="053172AB"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£142</w:t>
            </w:r>
          </w:p>
        </w:tc>
        <w:tc>
          <w:tcPr>
            <w:tcW w:w="1411" w:type="dxa"/>
          </w:tcPr>
          <w:p w14:paraId="5508C517"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£800</w:t>
            </w:r>
          </w:p>
        </w:tc>
      </w:tr>
      <w:tr w:rsidR="0047256C" w:rsidRPr="00733E0E" w14:paraId="1A8ABCB7" w14:textId="77777777" w:rsidTr="00B477DE">
        <w:tc>
          <w:tcPr>
            <w:tcW w:w="2277" w:type="dxa"/>
            <w:shd w:val="clear" w:color="auto" w:fill="auto"/>
          </w:tcPr>
          <w:p w14:paraId="1353BC12"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OP Nursing Care</w:t>
            </w:r>
          </w:p>
          <w:p w14:paraId="0E62CBDE" w14:textId="77777777" w:rsidR="0047256C" w:rsidRPr="00733E0E" w:rsidRDefault="0047256C" w:rsidP="0047256C">
            <w:pPr>
              <w:spacing w:after="0" w:line="240" w:lineRule="auto"/>
              <w:rPr>
                <w:rFonts w:ascii="Arial" w:eastAsia="Times New Roman" w:hAnsi="Arial" w:cs="Times New Roman"/>
                <w:sz w:val="24"/>
                <w:szCs w:val="20"/>
                <w:lang w:val="en-US" w:eastAsia="en-GB"/>
              </w:rPr>
            </w:pPr>
          </w:p>
        </w:tc>
        <w:tc>
          <w:tcPr>
            <w:tcW w:w="1714" w:type="dxa"/>
          </w:tcPr>
          <w:p w14:paraId="7F33C881" w14:textId="77777777" w:rsidR="0047256C" w:rsidRPr="00733E0E" w:rsidRDefault="0047256C" w:rsidP="0047256C">
            <w:pPr>
              <w:spacing w:after="120" w:line="240" w:lineRule="auto"/>
              <w:ind w:left="720"/>
              <w:rPr>
                <w:rFonts w:ascii="Arial" w:eastAsia="Cambria" w:hAnsi="Arial" w:cs="Times New Roman"/>
                <w:sz w:val="24"/>
                <w:szCs w:val="24"/>
                <w:lang w:val="en-US"/>
              </w:rPr>
            </w:pPr>
            <w:r w:rsidRPr="00733E0E">
              <w:rPr>
                <w:rFonts w:ascii="Arial" w:eastAsia="Cambria" w:hAnsi="Arial" w:cs="Times New Roman"/>
                <w:sz w:val="24"/>
                <w:szCs w:val="24"/>
                <w:lang w:val="en-US"/>
              </w:rPr>
              <w:t>£722</w:t>
            </w:r>
          </w:p>
        </w:tc>
        <w:tc>
          <w:tcPr>
            <w:tcW w:w="1631" w:type="dxa"/>
            <w:shd w:val="clear" w:color="auto" w:fill="auto"/>
          </w:tcPr>
          <w:p w14:paraId="009FFA4C"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16%</w:t>
            </w:r>
          </w:p>
        </w:tc>
        <w:tc>
          <w:tcPr>
            <w:tcW w:w="1443" w:type="dxa"/>
            <w:shd w:val="clear" w:color="auto" w:fill="auto"/>
          </w:tcPr>
          <w:p w14:paraId="1451EBC9"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£116</w:t>
            </w:r>
          </w:p>
        </w:tc>
        <w:tc>
          <w:tcPr>
            <w:tcW w:w="1411" w:type="dxa"/>
          </w:tcPr>
          <w:p w14:paraId="25CF3E03"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£838</w:t>
            </w:r>
          </w:p>
        </w:tc>
      </w:tr>
      <w:tr w:rsidR="0047256C" w:rsidRPr="00733E0E" w14:paraId="5D136F93" w14:textId="77777777" w:rsidTr="00B477DE">
        <w:tc>
          <w:tcPr>
            <w:tcW w:w="2277" w:type="dxa"/>
            <w:shd w:val="clear" w:color="auto" w:fill="auto"/>
          </w:tcPr>
          <w:p w14:paraId="57767C7A"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OP Dementia Nursing Care</w:t>
            </w:r>
          </w:p>
        </w:tc>
        <w:tc>
          <w:tcPr>
            <w:tcW w:w="1714" w:type="dxa"/>
          </w:tcPr>
          <w:p w14:paraId="77923B28" w14:textId="77777777" w:rsidR="0047256C" w:rsidRPr="00733E0E" w:rsidRDefault="0047256C" w:rsidP="0047256C">
            <w:pPr>
              <w:spacing w:after="120" w:line="240" w:lineRule="auto"/>
              <w:ind w:left="720"/>
              <w:rPr>
                <w:rFonts w:ascii="Arial" w:eastAsia="Cambria" w:hAnsi="Arial" w:cs="Times New Roman"/>
                <w:sz w:val="24"/>
                <w:szCs w:val="24"/>
                <w:lang w:val="en-US"/>
              </w:rPr>
            </w:pPr>
            <w:r w:rsidRPr="00733E0E">
              <w:rPr>
                <w:rFonts w:ascii="Arial" w:eastAsia="Cambria" w:hAnsi="Arial" w:cs="Times New Roman"/>
                <w:sz w:val="24"/>
                <w:szCs w:val="24"/>
                <w:lang w:val="en-US"/>
              </w:rPr>
              <w:t>£754</w:t>
            </w:r>
          </w:p>
        </w:tc>
        <w:tc>
          <w:tcPr>
            <w:tcW w:w="1631" w:type="dxa"/>
            <w:shd w:val="clear" w:color="auto" w:fill="auto"/>
          </w:tcPr>
          <w:p w14:paraId="3FF4662B"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17.2%</w:t>
            </w:r>
          </w:p>
        </w:tc>
        <w:tc>
          <w:tcPr>
            <w:tcW w:w="1443" w:type="dxa"/>
            <w:shd w:val="clear" w:color="auto" w:fill="auto"/>
          </w:tcPr>
          <w:p w14:paraId="1E00442F"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£130</w:t>
            </w:r>
          </w:p>
        </w:tc>
        <w:tc>
          <w:tcPr>
            <w:tcW w:w="1411" w:type="dxa"/>
          </w:tcPr>
          <w:p w14:paraId="0B447A45" w14:textId="77777777" w:rsidR="0047256C" w:rsidRPr="00733E0E" w:rsidRDefault="0047256C" w:rsidP="0047256C">
            <w:pPr>
              <w:spacing w:after="0" w:line="240" w:lineRule="auto"/>
              <w:rPr>
                <w:rFonts w:ascii="Arial" w:eastAsia="Times New Roman" w:hAnsi="Arial" w:cs="Times New Roman"/>
                <w:sz w:val="24"/>
                <w:szCs w:val="20"/>
                <w:lang w:val="en-US" w:eastAsia="en-GB"/>
              </w:rPr>
            </w:pPr>
            <w:r w:rsidRPr="00733E0E">
              <w:rPr>
                <w:rFonts w:ascii="Arial" w:eastAsia="Times New Roman" w:hAnsi="Arial" w:cs="Times New Roman"/>
                <w:sz w:val="24"/>
                <w:szCs w:val="20"/>
                <w:lang w:val="en-US" w:eastAsia="en-GB"/>
              </w:rPr>
              <w:t>£884</w:t>
            </w:r>
          </w:p>
        </w:tc>
      </w:tr>
    </w:tbl>
    <w:p w14:paraId="6B9E9857" w14:textId="11941AC3" w:rsidR="0047256C" w:rsidRPr="00733E0E" w:rsidRDefault="0047256C" w:rsidP="00FD3FCC">
      <w:pPr>
        <w:jc w:val="both"/>
        <w:rPr>
          <w:rFonts w:ascii="Arial" w:hAnsi="Arial" w:cs="Arial"/>
          <w:b/>
          <w:color w:val="000000" w:themeColor="text1"/>
          <w:sz w:val="24"/>
          <w:szCs w:val="24"/>
        </w:rPr>
      </w:pPr>
    </w:p>
    <w:p w14:paraId="79D35BEA" w14:textId="14AE6183" w:rsidR="0047256C" w:rsidRPr="00733E0E" w:rsidRDefault="0047256C" w:rsidP="00FD3FCC">
      <w:pPr>
        <w:jc w:val="both"/>
        <w:rPr>
          <w:rFonts w:ascii="Arial" w:hAnsi="Arial" w:cs="Arial"/>
          <w:b/>
          <w:color w:val="000000" w:themeColor="text1"/>
          <w:sz w:val="24"/>
          <w:szCs w:val="24"/>
        </w:rPr>
      </w:pPr>
      <w:r w:rsidRPr="00733E0E">
        <w:rPr>
          <w:rFonts w:ascii="Arial" w:hAnsi="Arial" w:cs="Arial"/>
          <w:b/>
          <w:color w:val="000000" w:themeColor="text1"/>
          <w:sz w:val="24"/>
          <w:szCs w:val="24"/>
        </w:rPr>
        <w:t>Interim Funded Nursing Care (FNC) Rate 2023/24</w:t>
      </w:r>
    </w:p>
    <w:p w14:paraId="5C26DAC9" w14:textId="12B46944" w:rsidR="001D7C01" w:rsidRPr="00733E0E" w:rsidRDefault="001D7C01" w:rsidP="00FD3FCC">
      <w:pPr>
        <w:jc w:val="both"/>
        <w:rPr>
          <w:rFonts w:ascii="Arial" w:hAnsi="Arial" w:cs="Arial"/>
          <w:color w:val="000000" w:themeColor="text1"/>
          <w:sz w:val="24"/>
          <w:szCs w:val="24"/>
        </w:rPr>
      </w:pPr>
      <w:r w:rsidRPr="00733E0E">
        <w:rPr>
          <w:rFonts w:ascii="Arial" w:hAnsi="Arial" w:cs="Arial"/>
          <w:color w:val="000000" w:themeColor="text1"/>
          <w:sz w:val="24"/>
          <w:szCs w:val="24"/>
        </w:rPr>
        <w:t>In November 2022, WG issued an Interim FNC Policy Statement that required HB’</w:t>
      </w:r>
      <w:r w:rsidR="001A79D8" w:rsidRPr="00733E0E">
        <w:rPr>
          <w:rFonts w:ascii="Arial" w:hAnsi="Arial" w:cs="Arial"/>
          <w:color w:val="000000" w:themeColor="text1"/>
          <w:sz w:val="24"/>
          <w:szCs w:val="24"/>
        </w:rPr>
        <w:t>s to set</w:t>
      </w:r>
      <w:r w:rsidRPr="00733E0E">
        <w:rPr>
          <w:rFonts w:ascii="Arial" w:hAnsi="Arial" w:cs="Arial"/>
          <w:color w:val="000000" w:themeColor="text1"/>
          <w:sz w:val="24"/>
          <w:szCs w:val="24"/>
        </w:rPr>
        <w:t xml:space="preserve"> an interim FNC rate at the </w:t>
      </w:r>
      <w:r w:rsidR="001A79D8" w:rsidRPr="00733E0E">
        <w:rPr>
          <w:rFonts w:ascii="Arial" w:hAnsi="Arial" w:cs="Arial"/>
          <w:color w:val="000000" w:themeColor="text1"/>
          <w:sz w:val="24"/>
          <w:szCs w:val="24"/>
        </w:rPr>
        <w:t>start of</w:t>
      </w:r>
      <w:r w:rsidRPr="00733E0E">
        <w:rPr>
          <w:rFonts w:ascii="Arial" w:hAnsi="Arial" w:cs="Arial"/>
          <w:color w:val="000000" w:themeColor="text1"/>
          <w:sz w:val="24"/>
          <w:szCs w:val="24"/>
        </w:rPr>
        <w:t xml:space="preserve"> the financial year.  </w:t>
      </w:r>
    </w:p>
    <w:p w14:paraId="5A96B447" w14:textId="444FD209" w:rsidR="001A79D8" w:rsidRPr="00733E0E" w:rsidRDefault="001A79D8" w:rsidP="001A79D8">
      <w:pPr>
        <w:spacing w:after="0" w:line="240" w:lineRule="auto"/>
        <w:jc w:val="both"/>
        <w:rPr>
          <w:rFonts w:ascii="Arial" w:hAnsi="Arial" w:cs="Arial"/>
          <w:sz w:val="24"/>
          <w:szCs w:val="24"/>
        </w:rPr>
      </w:pPr>
      <w:r w:rsidRPr="00733E0E">
        <w:rPr>
          <w:rFonts w:ascii="Arial" w:hAnsi="Arial" w:cs="Arial"/>
          <w:sz w:val="24"/>
          <w:szCs w:val="24"/>
        </w:rPr>
        <w:t xml:space="preserve">The FNC Rate has a pay component linked to the Agenda for Change Band 5 pay awards, and a continence component linked to CPI. There has been an All Wales </w:t>
      </w:r>
      <w:r w:rsidRPr="00733E0E">
        <w:rPr>
          <w:rFonts w:ascii="Arial" w:hAnsi="Arial" w:cs="Arial"/>
          <w:sz w:val="24"/>
          <w:szCs w:val="24"/>
        </w:rPr>
        <w:lastRenderedPageBreak/>
        <w:t>agreement to uplift the pay component at an interim rate of 5% for 2023/24 until a final rate is agreed pending confirmation of the 2023/24 NHS Pay Award.</w:t>
      </w:r>
      <w:r w:rsidRPr="00733E0E">
        <w:rPr>
          <w:rFonts w:ascii="Arial" w:hAnsi="Arial" w:cs="Arial"/>
          <w:b/>
          <w:sz w:val="24"/>
          <w:szCs w:val="24"/>
        </w:rPr>
        <w:t xml:space="preserve"> </w:t>
      </w:r>
      <w:r w:rsidRPr="00733E0E">
        <w:rPr>
          <w:rFonts w:ascii="Arial" w:hAnsi="Arial" w:cs="Arial"/>
          <w:sz w:val="24"/>
          <w:szCs w:val="24"/>
        </w:rPr>
        <w:t>An Interim Funded Nursing Care (FNC) rate for 2023/23 has been set at</w:t>
      </w:r>
      <w:r w:rsidR="001D3DAA" w:rsidRPr="00733E0E">
        <w:rPr>
          <w:rFonts w:ascii="Arial" w:hAnsi="Arial" w:cs="Arial"/>
          <w:sz w:val="24"/>
          <w:szCs w:val="24"/>
        </w:rPr>
        <w:t xml:space="preserve"> £206.95 per week uplifted from £199.04.</w:t>
      </w:r>
    </w:p>
    <w:p w14:paraId="522726F6" w14:textId="109EC4E0" w:rsidR="001A79D8" w:rsidRPr="00733E0E" w:rsidRDefault="001A79D8" w:rsidP="001A79D8">
      <w:pPr>
        <w:spacing w:after="0" w:line="240" w:lineRule="auto"/>
        <w:jc w:val="both"/>
        <w:rPr>
          <w:rFonts w:ascii="Arial" w:hAnsi="Arial" w:cs="Arial"/>
          <w:sz w:val="24"/>
          <w:szCs w:val="24"/>
        </w:rPr>
      </w:pPr>
    </w:p>
    <w:p w14:paraId="2946DB82" w14:textId="3344D872" w:rsidR="00591292" w:rsidRPr="00733E0E" w:rsidRDefault="0047256C" w:rsidP="00FD3FCC">
      <w:pPr>
        <w:contextualSpacing/>
        <w:jc w:val="both"/>
        <w:rPr>
          <w:rFonts w:ascii="Arial" w:hAnsi="Arial" w:cs="Arial"/>
          <w:b/>
          <w:sz w:val="24"/>
          <w:szCs w:val="24"/>
        </w:rPr>
      </w:pPr>
      <w:r w:rsidRPr="00733E0E">
        <w:rPr>
          <w:rFonts w:ascii="Arial" w:hAnsi="Arial" w:cs="Arial"/>
          <w:b/>
          <w:sz w:val="24"/>
          <w:szCs w:val="24"/>
        </w:rPr>
        <w:t>Interim Continuing Health Care (CHC) Rate 2023/24.</w:t>
      </w:r>
    </w:p>
    <w:p w14:paraId="48510B1D" w14:textId="77777777" w:rsidR="001D3DAA" w:rsidRPr="00733E0E" w:rsidRDefault="001D3DAA" w:rsidP="001D3DAA">
      <w:pPr>
        <w:spacing w:after="0" w:line="240" w:lineRule="auto"/>
        <w:jc w:val="both"/>
        <w:rPr>
          <w:rFonts w:ascii="Arial" w:hAnsi="Arial" w:cs="Arial"/>
          <w:sz w:val="24"/>
          <w:szCs w:val="24"/>
        </w:rPr>
      </w:pPr>
    </w:p>
    <w:p w14:paraId="5E91EF5C" w14:textId="70DC1844" w:rsidR="001D3DAA" w:rsidRPr="00733E0E" w:rsidRDefault="001D3DAA" w:rsidP="008C23DC">
      <w:pPr>
        <w:spacing w:after="0" w:line="240" w:lineRule="auto"/>
        <w:jc w:val="both"/>
        <w:rPr>
          <w:rFonts w:ascii="Arial" w:hAnsi="Arial" w:cs="Arial"/>
          <w:sz w:val="24"/>
          <w:szCs w:val="24"/>
        </w:rPr>
      </w:pPr>
      <w:r w:rsidRPr="00733E0E">
        <w:rPr>
          <w:rFonts w:ascii="Arial" w:hAnsi="Arial" w:cs="Arial"/>
          <w:sz w:val="24"/>
          <w:szCs w:val="24"/>
        </w:rPr>
        <w:t>The Health Boards Me</w:t>
      </w:r>
      <w:r w:rsidR="000C6127" w:rsidRPr="00733E0E">
        <w:rPr>
          <w:rFonts w:ascii="Arial" w:hAnsi="Arial" w:cs="Arial"/>
          <w:sz w:val="24"/>
          <w:szCs w:val="24"/>
        </w:rPr>
        <w:t>thodology to calculate the base</w:t>
      </w:r>
      <w:r w:rsidR="00F52963" w:rsidRPr="00733E0E">
        <w:rPr>
          <w:rFonts w:ascii="Arial" w:hAnsi="Arial" w:cs="Arial"/>
          <w:sz w:val="24"/>
          <w:szCs w:val="24"/>
        </w:rPr>
        <w:t xml:space="preserve"> </w:t>
      </w:r>
      <w:r w:rsidRPr="00733E0E">
        <w:rPr>
          <w:rFonts w:ascii="Arial" w:hAnsi="Arial" w:cs="Arial"/>
          <w:sz w:val="24"/>
          <w:szCs w:val="24"/>
        </w:rPr>
        <w:t>Continuing Healthcare (CHC) rate is made up of two elements:-</w:t>
      </w:r>
    </w:p>
    <w:p w14:paraId="1F989608" w14:textId="21F61BC3" w:rsidR="001D3DAA" w:rsidRPr="00733E0E" w:rsidRDefault="001D3DAA" w:rsidP="008C23DC">
      <w:pPr>
        <w:numPr>
          <w:ilvl w:val="0"/>
          <w:numId w:val="9"/>
        </w:numPr>
        <w:spacing w:after="0" w:line="240" w:lineRule="auto"/>
        <w:contextualSpacing/>
        <w:jc w:val="both"/>
        <w:rPr>
          <w:rFonts w:ascii="Arial" w:hAnsi="Arial" w:cs="Arial"/>
          <w:sz w:val="24"/>
          <w:szCs w:val="24"/>
        </w:rPr>
      </w:pPr>
      <w:r w:rsidRPr="00733E0E">
        <w:rPr>
          <w:rFonts w:ascii="Arial" w:hAnsi="Arial" w:cs="Arial"/>
          <w:sz w:val="24"/>
          <w:szCs w:val="24"/>
        </w:rPr>
        <w:t>The Swansea Local Authority Older Person’s Nursing Residential (OPNR) Rate (see above table)</w:t>
      </w:r>
    </w:p>
    <w:p w14:paraId="3BC0832E" w14:textId="77777777" w:rsidR="001D3DAA" w:rsidRPr="00733E0E" w:rsidRDefault="001D3DAA" w:rsidP="008C23DC">
      <w:pPr>
        <w:numPr>
          <w:ilvl w:val="0"/>
          <w:numId w:val="9"/>
        </w:numPr>
        <w:spacing w:after="0" w:line="240" w:lineRule="auto"/>
        <w:contextualSpacing/>
        <w:jc w:val="both"/>
        <w:rPr>
          <w:rFonts w:ascii="Arial" w:hAnsi="Arial" w:cs="Arial"/>
          <w:sz w:val="24"/>
          <w:szCs w:val="24"/>
        </w:rPr>
      </w:pPr>
      <w:r w:rsidRPr="00733E0E">
        <w:rPr>
          <w:rFonts w:ascii="Arial" w:hAnsi="Arial" w:cs="Arial"/>
          <w:sz w:val="24"/>
          <w:szCs w:val="24"/>
        </w:rPr>
        <w:t>The Funded Nursing Care (FNC) Rate</w:t>
      </w:r>
    </w:p>
    <w:p w14:paraId="73306A53" w14:textId="77777777" w:rsidR="0047256C" w:rsidRPr="00733E0E" w:rsidRDefault="0047256C" w:rsidP="008C23DC">
      <w:pPr>
        <w:contextualSpacing/>
        <w:jc w:val="both"/>
        <w:rPr>
          <w:rFonts w:ascii="Arial" w:hAnsi="Arial" w:cs="Arial"/>
          <w:b/>
          <w:sz w:val="24"/>
          <w:szCs w:val="24"/>
        </w:rPr>
      </w:pPr>
    </w:p>
    <w:p w14:paraId="35A5429D" w14:textId="77777777" w:rsidR="001D3DAA" w:rsidRPr="00733E0E" w:rsidRDefault="001D3DAA" w:rsidP="008C23DC">
      <w:pPr>
        <w:jc w:val="both"/>
        <w:rPr>
          <w:rFonts w:ascii="Arial" w:hAnsi="Arial" w:cs="Arial"/>
          <w:sz w:val="24"/>
          <w:szCs w:val="24"/>
        </w:rPr>
      </w:pPr>
      <w:r w:rsidRPr="00733E0E">
        <w:rPr>
          <w:rFonts w:ascii="Arial" w:hAnsi="Arial" w:cs="Arial"/>
          <w:color w:val="000000" w:themeColor="text1"/>
          <w:sz w:val="24"/>
          <w:szCs w:val="24"/>
        </w:rPr>
        <w:t xml:space="preserve">Using the current methodology the </w:t>
      </w:r>
      <w:r w:rsidRPr="00733E0E">
        <w:rPr>
          <w:rFonts w:ascii="Arial" w:hAnsi="Arial" w:cs="Arial"/>
          <w:sz w:val="24"/>
          <w:szCs w:val="24"/>
        </w:rPr>
        <w:t>Health Board has calculated the 2023/24 base CHC Nursing rate as £1,044.95 per week uplifted from £945.88.</w:t>
      </w:r>
    </w:p>
    <w:p w14:paraId="39E140CB" w14:textId="422A7D2A" w:rsidR="001D3DAA" w:rsidRPr="00733E0E" w:rsidRDefault="001D3DAA" w:rsidP="008C23DC">
      <w:pPr>
        <w:jc w:val="both"/>
        <w:rPr>
          <w:rFonts w:ascii="Arial" w:hAnsi="Arial" w:cs="Arial"/>
          <w:sz w:val="24"/>
          <w:szCs w:val="24"/>
        </w:rPr>
      </w:pPr>
      <w:r w:rsidRPr="00733E0E">
        <w:rPr>
          <w:rFonts w:ascii="Arial" w:hAnsi="Arial" w:cs="Arial"/>
          <w:sz w:val="24"/>
          <w:szCs w:val="24"/>
        </w:rPr>
        <w:t>It is clear from the Market Position Statement that the need for dementia nursing and complex nursing placements in the priv</w:t>
      </w:r>
      <w:r w:rsidR="000C6127" w:rsidRPr="00733E0E">
        <w:rPr>
          <w:rFonts w:ascii="Arial" w:hAnsi="Arial" w:cs="Arial"/>
          <w:sz w:val="24"/>
          <w:szCs w:val="24"/>
        </w:rPr>
        <w:t>ate sector continues to rise</w:t>
      </w:r>
      <w:r w:rsidRPr="00733E0E">
        <w:rPr>
          <w:rFonts w:ascii="Arial" w:hAnsi="Arial" w:cs="Arial"/>
          <w:sz w:val="24"/>
          <w:szCs w:val="24"/>
        </w:rPr>
        <w:t xml:space="preserve">. </w:t>
      </w:r>
      <w:r w:rsidRPr="00733E0E">
        <w:rPr>
          <w:rFonts w:ascii="Arial" w:hAnsi="Arial" w:cs="Arial"/>
          <w:color w:val="000000" w:themeColor="text1"/>
          <w:sz w:val="24"/>
          <w:szCs w:val="24"/>
        </w:rPr>
        <w:t>Coupled with the increasing ageing population, there will be further demand for care and support services including a range of housing options.  The complexity of needs will also continue to grow as the number of people living with dementia and multiple co-morbidities increases</w:t>
      </w:r>
    </w:p>
    <w:p w14:paraId="6ABB57C7" w14:textId="77777777" w:rsidR="000864B4" w:rsidRPr="00733E0E" w:rsidRDefault="001D3DAA" w:rsidP="008C23DC">
      <w:pPr>
        <w:jc w:val="both"/>
        <w:rPr>
          <w:rFonts w:ascii="Arial" w:hAnsi="Arial" w:cs="Arial"/>
          <w:sz w:val="24"/>
          <w:szCs w:val="24"/>
        </w:rPr>
      </w:pPr>
      <w:r w:rsidRPr="00733E0E">
        <w:rPr>
          <w:rFonts w:ascii="Arial" w:hAnsi="Arial" w:cs="Arial"/>
          <w:sz w:val="24"/>
          <w:szCs w:val="24"/>
        </w:rPr>
        <w:t xml:space="preserve">In order for the sector to provide suitable care and support for these individuals with complex dementia needs, </w:t>
      </w:r>
      <w:r w:rsidR="00563398" w:rsidRPr="00733E0E">
        <w:rPr>
          <w:rFonts w:ascii="Arial" w:hAnsi="Arial" w:cs="Arial"/>
          <w:sz w:val="24"/>
          <w:szCs w:val="24"/>
        </w:rPr>
        <w:t xml:space="preserve">a base </w:t>
      </w:r>
      <w:r w:rsidR="00CF436B" w:rsidRPr="00733E0E">
        <w:rPr>
          <w:rFonts w:ascii="Arial" w:hAnsi="Arial" w:cs="Arial"/>
          <w:sz w:val="24"/>
          <w:szCs w:val="24"/>
        </w:rPr>
        <w:t xml:space="preserve">EMI Dementia Nursing rate </w:t>
      </w:r>
      <w:r w:rsidR="00563398" w:rsidRPr="00733E0E">
        <w:rPr>
          <w:rFonts w:ascii="Arial" w:hAnsi="Arial" w:cs="Arial"/>
          <w:sz w:val="24"/>
          <w:szCs w:val="24"/>
        </w:rPr>
        <w:t xml:space="preserve">is to be implemented </w:t>
      </w:r>
      <w:r w:rsidR="00CF436B" w:rsidRPr="00733E0E">
        <w:rPr>
          <w:rFonts w:ascii="Arial" w:hAnsi="Arial" w:cs="Arial"/>
          <w:sz w:val="24"/>
          <w:szCs w:val="24"/>
        </w:rPr>
        <w:t>from 1</w:t>
      </w:r>
      <w:r w:rsidR="00CF436B" w:rsidRPr="00733E0E">
        <w:rPr>
          <w:rFonts w:ascii="Arial" w:hAnsi="Arial" w:cs="Arial"/>
          <w:sz w:val="24"/>
          <w:szCs w:val="24"/>
          <w:vertAlign w:val="superscript"/>
        </w:rPr>
        <w:t>st</w:t>
      </w:r>
      <w:r w:rsidR="00CF436B" w:rsidRPr="00733E0E">
        <w:rPr>
          <w:rFonts w:ascii="Arial" w:hAnsi="Arial" w:cs="Arial"/>
          <w:sz w:val="24"/>
          <w:szCs w:val="24"/>
        </w:rPr>
        <w:t xml:space="preserve"> August 2023. </w:t>
      </w:r>
    </w:p>
    <w:p w14:paraId="3094E518" w14:textId="1DDE0D92" w:rsidR="00563398" w:rsidRPr="00733E0E" w:rsidRDefault="00563398" w:rsidP="008C23DC">
      <w:pPr>
        <w:jc w:val="both"/>
        <w:rPr>
          <w:rFonts w:ascii="Arial" w:hAnsi="Arial" w:cs="Arial"/>
          <w:sz w:val="24"/>
          <w:szCs w:val="24"/>
        </w:rPr>
      </w:pPr>
      <w:r w:rsidRPr="00733E0E">
        <w:rPr>
          <w:rFonts w:ascii="Arial" w:hAnsi="Arial" w:cs="Arial"/>
          <w:sz w:val="24"/>
          <w:szCs w:val="24"/>
        </w:rPr>
        <w:t xml:space="preserve">Applying the current methodology for the base Interim CHC rate, i.e. applying FNC to the Swansea LA EMI rate. The Interim base CHC EMI Dementia Nursing Rate has been set at £1090.95 per week. </w:t>
      </w:r>
    </w:p>
    <w:p w14:paraId="110FFD37" w14:textId="68188B71" w:rsidR="32A1BAB6" w:rsidRPr="00733E0E" w:rsidRDefault="00CF436B" w:rsidP="008C23DC">
      <w:pPr>
        <w:jc w:val="both"/>
        <w:rPr>
          <w:rFonts w:ascii="Arial" w:hAnsi="Arial" w:cs="Arial"/>
          <w:sz w:val="24"/>
          <w:szCs w:val="24"/>
        </w:rPr>
      </w:pPr>
      <w:r w:rsidRPr="00733E0E">
        <w:rPr>
          <w:rFonts w:ascii="Arial" w:hAnsi="Arial" w:cs="Arial"/>
          <w:sz w:val="24"/>
          <w:szCs w:val="24"/>
        </w:rPr>
        <w:t xml:space="preserve">This is a significant development for the Health Board. Whilst it is hoped that this development will incentivise the market to accept more EMI patients at the revised rate of £1090.95, allowing these EMI cases to be placed in more care homes at this new rate will mitigate the growth in the market for much higher </w:t>
      </w:r>
      <w:r w:rsidR="00387654" w:rsidRPr="00733E0E">
        <w:rPr>
          <w:rFonts w:ascii="Arial" w:hAnsi="Arial" w:cs="Arial"/>
          <w:sz w:val="24"/>
          <w:szCs w:val="24"/>
        </w:rPr>
        <w:t xml:space="preserve">cost CHC placements elsewhere. </w:t>
      </w:r>
      <w:r w:rsidRPr="00733E0E">
        <w:rPr>
          <w:rFonts w:ascii="Arial" w:hAnsi="Arial" w:cs="Arial"/>
          <w:sz w:val="24"/>
          <w:szCs w:val="24"/>
        </w:rPr>
        <w:t>It is acknowledged that implementation will be key in ensuring a sustainable growth in EMI provision</w:t>
      </w:r>
      <w:r w:rsidR="00563398" w:rsidRPr="00733E0E">
        <w:rPr>
          <w:rFonts w:ascii="Arial" w:hAnsi="Arial" w:cs="Arial"/>
          <w:sz w:val="24"/>
          <w:szCs w:val="24"/>
        </w:rPr>
        <w:t>.</w:t>
      </w:r>
    </w:p>
    <w:p w14:paraId="43D03F60" w14:textId="77777777" w:rsidR="0078641E" w:rsidRPr="00733E0E" w:rsidRDefault="005C1570" w:rsidP="008C23DC">
      <w:pPr>
        <w:spacing w:after="0" w:line="240" w:lineRule="auto"/>
        <w:contextualSpacing/>
        <w:jc w:val="both"/>
        <w:rPr>
          <w:rFonts w:ascii="Arial" w:eastAsia="Times New Roman" w:hAnsi="Arial" w:cs="Arial"/>
          <w:sz w:val="24"/>
          <w:szCs w:val="24"/>
        </w:rPr>
      </w:pPr>
      <w:r w:rsidRPr="00733E0E">
        <w:rPr>
          <w:rFonts w:ascii="Arial" w:hAnsi="Arial" w:cs="Arial"/>
          <w:color w:val="000000" w:themeColor="text1"/>
          <w:sz w:val="24"/>
          <w:szCs w:val="24"/>
        </w:rPr>
        <w:t>Recruitment and retention</w:t>
      </w:r>
      <w:r w:rsidR="00EE6502" w:rsidRPr="00733E0E">
        <w:rPr>
          <w:rFonts w:ascii="Arial" w:hAnsi="Arial" w:cs="Arial"/>
          <w:color w:val="000000" w:themeColor="text1"/>
          <w:sz w:val="24"/>
          <w:szCs w:val="24"/>
        </w:rPr>
        <w:t xml:space="preserve"> of staff is a key challenge across social care and is severely impacting both domiciliary and residential care.</w:t>
      </w:r>
      <w:r w:rsidRPr="00733E0E">
        <w:rPr>
          <w:rFonts w:ascii="Arial" w:hAnsi="Arial" w:cs="Arial"/>
          <w:color w:val="000000" w:themeColor="text1"/>
          <w:sz w:val="24"/>
          <w:szCs w:val="24"/>
        </w:rPr>
        <w:t xml:space="preserve"> </w:t>
      </w:r>
      <w:r w:rsidR="004F057F" w:rsidRPr="00733E0E">
        <w:rPr>
          <w:rFonts w:ascii="Arial" w:eastAsia="Times New Roman" w:hAnsi="Arial" w:cs="Arial"/>
          <w:sz w:val="24"/>
          <w:szCs w:val="24"/>
        </w:rPr>
        <w:t>Care Home providers may</w:t>
      </w:r>
      <w:r w:rsidR="51871FB2" w:rsidRPr="00733E0E">
        <w:rPr>
          <w:rFonts w:ascii="Arial" w:eastAsia="Times New Roman" w:hAnsi="Arial" w:cs="Arial"/>
          <w:sz w:val="24"/>
          <w:szCs w:val="24"/>
        </w:rPr>
        <w:t xml:space="preserve"> need to consider a different approach regarding on-site availability of registered nurses.</w:t>
      </w:r>
      <w:r w:rsidR="00EE6502" w:rsidRPr="00733E0E">
        <w:rPr>
          <w:rFonts w:ascii="Arial" w:eastAsia="Times New Roman" w:hAnsi="Arial" w:cs="Arial"/>
          <w:sz w:val="24"/>
          <w:szCs w:val="24"/>
        </w:rPr>
        <w:t xml:space="preserve">  NHS pay awards will also affect the independent sector as providers compete with the NHS for nurses on higher wages and better terms and conditions.</w:t>
      </w:r>
    </w:p>
    <w:p w14:paraId="6B699379" w14:textId="77777777" w:rsidR="0078641E" w:rsidRPr="00733E0E" w:rsidRDefault="0078641E" w:rsidP="008C23DC">
      <w:pPr>
        <w:spacing w:after="0" w:line="240" w:lineRule="auto"/>
        <w:contextualSpacing/>
        <w:jc w:val="both"/>
        <w:rPr>
          <w:rFonts w:ascii="Arial" w:hAnsi="Arial" w:cs="Arial"/>
          <w:color w:val="000000" w:themeColor="text1"/>
          <w:sz w:val="24"/>
          <w:szCs w:val="24"/>
        </w:rPr>
      </w:pPr>
    </w:p>
    <w:p w14:paraId="6AEAF0D1" w14:textId="77777777" w:rsidR="005D056E" w:rsidRPr="00733E0E" w:rsidRDefault="0078641E" w:rsidP="008C23DC">
      <w:pPr>
        <w:spacing w:after="0" w:line="240" w:lineRule="auto"/>
        <w:contextualSpacing/>
        <w:jc w:val="both"/>
        <w:rPr>
          <w:rFonts w:ascii="Arial" w:hAnsi="Arial" w:cs="Arial"/>
          <w:color w:val="000000" w:themeColor="text1"/>
          <w:sz w:val="24"/>
          <w:szCs w:val="24"/>
        </w:rPr>
      </w:pPr>
      <w:r w:rsidRPr="00733E0E">
        <w:rPr>
          <w:rFonts w:ascii="Arial" w:hAnsi="Arial" w:cs="Arial"/>
          <w:color w:val="000000" w:themeColor="text1"/>
          <w:sz w:val="24"/>
          <w:szCs w:val="24"/>
        </w:rPr>
        <w:t xml:space="preserve">The pandemic has also impacted on care home placements as residents and families are reluctant to go into long term care and are requesting domiciliary services as an alternative.  This creates further pressure on the already stretched domiciliary </w:t>
      </w:r>
      <w:r w:rsidR="00535E70" w:rsidRPr="00733E0E">
        <w:rPr>
          <w:rFonts w:ascii="Arial" w:hAnsi="Arial" w:cs="Arial"/>
          <w:color w:val="000000" w:themeColor="text1"/>
          <w:sz w:val="24"/>
          <w:szCs w:val="24"/>
        </w:rPr>
        <w:t>service</w:t>
      </w:r>
      <w:r w:rsidR="00257380" w:rsidRPr="00733E0E">
        <w:rPr>
          <w:rFonts w:ascii="Arial" w:hAnsi="Arial" w:cs="Arial"/>
          <w:color w:val="000000" w:themeColor="text1"/>
          <w:sz w:val="24"/>
          <w:szCs w:val="24"/>
        </w:rPr>
        <w:t>.</w:t>
      </w:r>
      <w:r w:rsidRPr="00733E0E">
        <w:rPr>
          <w:rFonts w:ascii="Arial" w:hAnsi="Arial" w:cs="Arial"/>
          <w:color w:val="000000" w:themeColor="text1"/>
          <w:sz w:val="24"/>
          <w:szCs w:val="24"/>
        </w:rPr>
        <w:t xml:space="preserve"> </w:t>
      </w:r>
    </w:p>
    <w:p w14:paraId="3891630B" w14:textId="77777777" w:rsidR="00DB058D" w:rsidRPr="00733E0E" w:rsidRDefault="005D056E" w:rsidP="008C23DC">
      <w:pPr>
        <w:spacing w:after="0" w:line="240" w:lineRule="auto"/>
        <w:ind w:left="-284" w:firstLine="284"/>
        <w:jc w:val="both"/>
        <w:rPr>
          <w:rFonts w:ascii="Arial" w:eastAsia="Calibri" w:hAnsi="Arial" w:cs="Arial"/>
          <w:sz w:val="24"/>
          <w:szCs w:val="24"/>
        </w:rPr>
      </w:pPr>
      <w:r w:rsidRPr="00733E0E">
        <w:rPr>
          <w:rFonts w:ascii="Arial" w:eastAsia="Calibri" w:hAnsi="Arial" w:cs="Arial"/>
          <w:sz w:val="24"/>
          <w:szCs w:val="24"/>
        </w:rPr>
        <w:tab/>
      </w:r>
      <w:r w:rsidRPr="00733E0E">
        <w:rPr>
          <w:rFonts w:ascii="Arial" w:eastAsia="Calibri" w:hAnsi="Arial" w:cs="Arial"/>
          <w:sz w:val="24"/>
          <w:szCs w:val="24"/>
        </w:rPr>
        <w:tab/>
      </w:r>
      <w:r w:rsidRPr="00733E0E">
        <w:rPr>
          <w:rFonts w:ascii="Arial" w:eastAsia="Calibri" w:hAnsi="Arial" w:cs="Arial"/>
          <w:sz w:val="24"/>
          <w:szCs w:val="24"/>
        </w:rPr>
        <w:tab/>
      </w:r>
      <w:r w:rsidRPr="00733E0E">
        <w:rPr>
          <w:rFonts w:ascii="Arial" w:eastAsia="Calibri" w:hAnsi="Arial" w:cs="Arial"/>
          <w:sz w:val="24"/>
          <w:szCs w:val="24"/>
        </w:rPr>
        <w:tab/>
        <w:t xml:space="preserve">       </w:t>
      </w:r>
    </w:p>
    <w:p w14:paraId="46776EE1" w14:textId="77777777" w:rsidR="004B417D" w:rsidRPr="00733E0E" w:rsidRDefault="005809F8" w:rsidP="008C23DC">
      <w:pPr>
        <w:jc w:val="both"/>
        <w:rPr>
          <w:rFonts w:ascii="Arial" w:eastAsia="Times New Roman" w:hAnsi="Arial" w:cs="Arial"/>
          <w:sz w:val="24"/>
          <w:szCs w:val="24"/>
        </w:rPr>
      </w:pPr>
      <w:r w:rsidRPr="00733E0E">
        <w:rPr>
          <w:rFonts w:ascii="Arial" w:eastAsia="Times New Roman" w:hAnsi="Arial" w:cs="Arial"/>
          <w:sz w:val="24"/>
          <w:szCs w:val="24"/>
        </w:rPr>
        <w:lastRenderedPageBreak/>
        <w:t>T</w:t>
      </w:r>
      <w:r w:rsidR="00591292" w:rsidRPr="00733E0E">
        <w:rPr>
          <w:rFonts w:ascii="Arial" w:eastAsia="Times New Roman" w:hAnsi="Arial" w:cs="Arial"/>
          <w:sz w:val="24"/>
          <w:szCs w:val="24"/>
        </w:rPr>
        <w:t xml:space="preserve">he bed pool for nursing and residential care </w:t>
      </w:r>
      <w:r w:rsidR="008B27DC" w:rsidRPr="00733E0E">
        <w:rPr>
          <w:rFonts w:ascii="Arial" w:eastAsia="Times New Roman" w:hAnsi="Arial" w:cs="Arial"/>
          <w:sz w:val="24"/>
          <w:szCs w:val="24"/>
        </w:rPr>
        <w:t>across</w:t>
      </w:r>
      <w:r w:rsidR="00591292" w:rsidRPr="00733E0E">
        <w:rPr>
          <w:rFonts w:ascii="Arial" w:eastAsia="Times New Roman" w:hAnsi="Arial" w:cs="Arial"/>
          <w:sz w:val="24"/>
          <w:szCs w:val="24"/>
        </w:rPr>
        <w:t xml:space="preserve"> </w:t>
      </w:r>
      <w:r w:rsidR="008B27DC" w:rsidRPr="00733E0E">
        <w:rPr>
          <w:rFonts w:ascii="Arial" w:eastAsia="Times New Roman" w:hAnsi="Arial" w:cs="Arial"/>
          <w:sz w:val="24"/>
          <w:szCs w:val="24"/>
        </w:rPr>
        <w:t xml:space="preserve">Swansea Bay </w:t>
      </w:r>
      <w:r w:rsidR="00591292" w:rsidRPr="00733E0E">
        <w:rPr>
          <w:rFonts w:ascii="Arial" w:eastAsia="Times New Roman" w:hAnsi="Arial" w:cs="Arial"/>
          <w:sz w:val="24"/>
          <w:szCs w:val="24"/>
        </w:rPr>
        <w:t>is circa 1,7</w:t>
      </w:r>
      <w:r w:rsidR="003B4ABF" w:rsidRPr="00733E0E">
        <w:rPr>
          <w:rFonts w:ascii="Arial" w:eastAsia="Times New Roman" w:hAnsi="Arial" w:cs="Arial"/>
          <w:sz w:val="24"/>
          <w:szCs w:val="24"/>
        </w:rPr>
        <w:t>00</w:t>
      </w:r>
      <w:r w:rsidR="00535E70" w:rsidRPr="00733E0E">
        <w:rPr>
          <w:rFonts w:ascii="Arial" w:eastAsia="Times New Roman" w:hAnsi="Arial" w:cs="Arial"/>
          <w:sz w:val="24"/>
          <w:szCs w:val="24"/>
        </w:rPr>
        <w:t xml:space="preserve">.  With the potential for a further reduction in nursing </w:t>
      </w:r>
      <w:r w:rsidR="72DB8CDA" w:rsidRPr="00733E0E">
        <w:rPr>
          <w:rFonts w:ascii="Arial" w:eastAsia="Times New Roman" w:hAnsi="Arial" w:cs="Arial"/>
          <w:sz w:val="24"/>
          <w:szCs w:val="24"/>
        </w:rPr>
        <w:t xml:space="preserve">and residential </w:t>
      </w:r>
      <w:r w:rsidR="00535E70" w:rsidRPr="00733E0E">
        <w:rPr>
          <w:rFonts w:ascii="Arial" w:eastAsia="Times New Roman" w:hAnsi="Arial" w:cs="Arial"/>
          <w:sz w:val="24"/>
          <w:szCs w:val="24"/>
        </w:rPr>
        <w:t>home beds, the impact up</w:t>
      </w:r>
      <w:r w:rsidR="00B9623D" w:rsidRPr="00733E0E">
        <w:rPr>
          <w:rFonts w:ascii="Arial" w:eastAsia="Times New Roman" w:hAnsi="Arial" w:cs="Arial"/>
          <w:sz w:val="24"/>
          <w:szCs w:val="24"/>
        </w:rPr>
        <w:t>on patient flow is significant.</w:t>
      </w:r>
    </w:p>
    <w:p w14:paraId="07BF9D55" w14:textId="77777777" w:rsidR="0053407F" w:rsidRPr="00733E0E" w:rsidRDefault="004F057F" w:rsidP="008C23DC">
      <w:pPr>
        <w:spacing w:after="0" w:line="240" w:lineRule="auto"/>
        <w:contextualSpacing/>
        <w:jc w:val="both"/>
        <w:rPr>
          <w:rFonts w:ascii="Arial" w:hAnsi="Arial" w:cs="Arial"/>
          <w:sz w:val="24"/>
          <w:szCs w:val="24"/>
        </w:rPr>
      </w:pPr>
      <w:r w:rsidRPr="00733E0E">
        <w:rPr>
          <w:rFonts w:ascii="Arial" w:hAnsi="Arial" w:cs="Arial"/>
          <w:sz w:val="24"/>
          <w:szCs w:val="24"/>
        </w:rPr>
        <w:t>The sector remains f</w:t>
      </w:r>
      <w:r w:rsidR="00591292" w:rsidRPr="00733E0E">
        <w:rPr>
          <w:rFonts w:ascii="Arial" w:hAnsi="Arial" w:cs="Arial"/>
          <w:sz w:val="24"/>
          <w:szCs w:val="24"/>
        </w:rPr>
        <w:t>ragile and t</w:t>
      </w:r>
      <w:r w:rsidRPr="00733E0E">
        <w:rPr>
          <w:rFonts w:ascii="Arial" w:hAnsi="Arial" w:cs="Arial"/>
          <w:sz w:val="24"/>
          <w:szCs w:val="24"/>
        </w:rPr>
        <w:t>he impact of rising costs on susta</w:t>
      </w:r>
      <w:r w:rsidR="00D344E1" w:rsidRPr="00733E0E">
        <w:rPr>
          <w:rFonts w:ascii="Arial" w:hAnsi="Arial" w:cs="Arial"/>
          <w:sz w:val="24"/>
          <w:szCs w:val="24"/>
        </w:rPr>
        <w:t>inability is a national concern.</w:t>
      </w:r>
    </w:p>
    <w:p w14:paraId="2611C84C" w14:textId="3384B926" w:rsidR="005C0923" w:rsidRPr="00733E0E" w:rsidRDefault="005C0923" w:rsidP="008C23DC">
      <w:pPr>
        <w:jc w:val="both"/>
        <w:rPr>
          <w:rFonts w:ascii="Arial" w:eastAsia="Times New Roman" w:hAnsi="Arial" w:cs="Arial"/>
          <w:b/>
          <w:sz w:val="24"/>
          <w:szCs w:val="24"/>
        </w:rPr>
      </w:pPr>
    </w:p>
    <w:p w14:paraId="7DA10747" w14:textId="247B37A0" w:rsidR="00563398" w:rsidRPr="00733E0E" w:rsidRDefault="00B9623D" w:rsidP="008C23DC">
      <w:pPr>
        <w:jc w:val="both"/>
        <w:rPr>
          <w:rFonts w:ascii="Arial" w:eastAsia="Times New Roman" w:hAnsi="Arial" w:cs="Arial"/>
          <w:b/>
          <w:sz w:val="24"/>
          <w:szCs w:val="24"/>
        </w:rPr>
      </w:pPr>
      <w:r w:rsidRPr="00733E0E">
        <w:rPr>
          <w:rFonts w:ascii="Arial" w:eastAsia="Times New Roman" w:hAnsi="Arial" w:cs="Arial"/>
          <w:b/>
          <w:sz w:val="24"/>
          <w:szCs w:val="24"/>
        </w:rPr>
        <w:t>Recent Developments</w:t>
      </w:r>
    </w:p>
    <w:p w14:paraId="45E96EE9" w14:textId="77777777" w:rsidR="005C0923" w:rsidRPr="00733E0E" w:rsidRDefault="00620E39" w:rsidP="008C23DC">
      <w:pPr>
        <w:spacing w:after="0" w:line="240" w:lineRule="auto"/>
        <w:jc w:val="both"/>
        <w:rPr>
          <w:rFonts w:ascii="Arial" w:hAnsi="Arial" w:cs="Arial"/>
          <w:sz w:val="24"/>
          <w:szCs w:val="24"/>
        </w:rPr>
      </w:pPr>
      <w:r w:rsidRPr="00733E0E">
        <w:rPr>
          <w:rFonts w:ascii="Arial" w:hAnsi="Arial" w:cs="Arial"/>
          <w:sz w:val="24"/>
          <w:szCs w:val="24"/>
        </w:rPr>
        <w:t>The</w:t>
      </w:r>
      <w:r w:rsidR="00D344E1" w:rsidRPr="00733E0E">
        <w:rPr>
          <w:rFonts w:ascii="Arial" w:hAnsi="Arial" w:cs="Arial"/>
          <w:sz w:val="24"/>
          <w:szCs w:val="24"/>
        </w:rPr>
        <w:t xml:space="preserve"> regional step up/step down</w:t>
      </w:r>
      <w:r w:rsidR="00591292" w:rsidRPr="00733E0E">
        <w:rPr>
          <w:rFonts w:ascii="Arial" w:hAnsi="Arial" w:cs="Arial"/>
          <w:sz w:val="24"/>
          <w:szCs w:val="24"/>
        </w:rPr>
        <w:t xml:space="preserve"> project </w:t>
      </w:r>
      <w:r w:rsidRPr="00733E0E">
        <w:rPr>
          <w:rFonts w:ascii="Arial" w:hAnsi="Arial" w:cs="Arial"/>
          <w:sz w:val="24"/>
          <w:szCs w:val="24"/>
        </w:rPr>
        <w:t xml:space="preserve">is currently on hold. </w:t>
      </w:r>
    </w:p>
    <w:p w14:paraId="0A2AB19D" w14:textId="4874DA59" w:rsidR="00620E39" w:rsidRPr="00733E0E" w:rsidRDefault="00620E39" w:rsidP="008C23DC">
      <w:pPr>
        <w:spacing w:after="0" w:line="240" w:lineRule="auto"/>
        <w:jc w:val="both"/>
        <w:rPr>
          <w:rFonts w:ascii="Arial" w:hAnsi="Arial" w:cs="Arial"/>
          <w:sz w:val="24"/>
          <w:szCs w:val="24"/>
        </w:rPr>
      </w:pPr>
      <w:r w:rsidRPr="00733E0E">
        <w:rPr>
          <w:rFonts w:ascii="Arial" w:hAnsi="Arial" w:cs="Arial"/>
          <w:sz w:val="24"/>
          <w:szCs w:val="24"/>
        </w:rPr>
        <w:t>Regional funding</w:t>
      </w:r>
      <w:r w:rsidR="00D344E1" w:rsidRPr="00733E0E">
        <w:rPr>
          <w:rFonts w:ascii="Arial" w:hAnsi="Arial" w:cs="Arial"/>
          <w:sz w:val="24"/>
          <w:szCs w:val="24"/>
        </w:rPr>
        <w:t xml:space="preserve"> end</w:t>
      </w:r>
      <w:r w:rsidRPr="00733E0E">
        <w:rPr>
          <w:rFonts w:ascii="Arial" w:hAnsi="Arial" w:cs="Arial"/>
          <w:sz w:val="24"/>
          <w:szCs w:val="24"/>
        </w:rPr>
        <w:t>ed on the</w:t>
      </w:r>
      <w:r w:rsidR="00752891" w:rsidRPr="00733E0E">
        <w:rPr>
          <w:rFonts w:ascii="Arial" w:hAnsi="Arial" w:cs="Arial"/>
          <w:sz w:val="24"/>
          <w:szCs w:val="24"/>
        </w:rPr>
        <w:t xml:space="preserve"> 30</w:t>
      </w:r>
      <w:r w:rsidR="00752891" w:rsidRPr="00733E0E">
        <w:rPr>
          <w:rFonts w:ascii="Arial" w:hAnsi="Arial" w:cs="Arial"/>
          <w:sz w:val="24"/>
          <w:szCs w:val="24"/>
          <w:vertAlign w:val="superscript"/>
        </w:rPr>
        <w:t>th</w:t>
      </w:r>
      <w:r w:rsidR="00752891" w:rsidRPr="00733E0E">
        <w:rPr>
          <w:rFonts w:ascii="Arial" w:hAnsi="Arial" w:cs="Arial"/>
          <w:sz w:val="24"/>
          <w:szCs w:val="24"/>
        </w:rPr>
        <w:t xml:space="preserve"> June 2023.</w:t>
      </w:r>
      <w:r w:rsidR="0074459E" w:rsidRPr="00733E0E">
        <w:rPr>
          <w:rFonts w:ascii="Arial" w:hAnsi="Arial" w:cs="Arial"/>
          <w:sz w:val="24"/>
          <w:szCs w:val="24"/>
        </w:rPr>
        <w:t xml:space="preserve"> </w:t>
      </w:r>
      <w:r w:rsidRPr="00733E0E">
        <w:rPr>
          <w:rFonts w:ascii="Arial" w:hAnsi="Arial" w:cs="Arial"/>
          <w:sz w:val="24"/>
          <w:szCs w:val="24"/>
        </w:rPr>
        <w:t xml:space="preserve"> </w:t>
      </w:r>
    </w:p>
    <w:p w14:paraId="6D41A66E" w14:textId="628CB50D" w:rsidR="005C0923" w:rsidRPr="00733E0E" w:rsidRDefault="0A05815C" w:rsidP="008C23DC">
      <w:pPr>
        <w:spacing w:after="200" w:line="276" w:lineRule="auto"/>
        <w:jc w:val="both"/>
        <w:rPr>
          <w:rFonts w:ascii="Arial" w:hAnsi="Arial" w:cs="Arial"/>
          <w:sz w:val="24"/>
          <w:szCs w:val="24"/>
        </w:rPr>
      </w:pPr>
      <w:r w:rsidRPr="00733E0E">
        <w:rPr>
          <w:rFonts w:ascii="Arial" w:hAnsi="Arial" w:cs="Arial"/>
          <w:sz w:val="24"/>
          <w:szCs w:val="24"/>
        </w:rPr>
        <w:t>Since November 2021,</w:t>
      </w:r>
      <w:r w:rsidR="00677A6E" w:rsidRPr="00733E0E">
        <w:rPr>
          <w:rFonts w:ascii="Arial" w:hAnsi="Arial" w:cs="Arial"/>
          <w:sz w:val="24"/>
          <w:szCs w:val="24"/>
        </w:rPr>
        <w:t xml:space="preserve"> </w:t>
      </w:r>
      <w:r w:rsidR="005C0923" w:rsidRPr="00733E0E">
        <w:rPr>
          <w:rFonts w:ascii="Arial" w:hAnsi="Arial" w:cs="Arial"/>
          <w:sz w:val="24"/>
          <w:szCs w:val="24"/>
        </w:rPr>
        <w:t xml:space="preserve">632 </w:t>
      </w:r>
      <w:r w:rsidR="00752891" w:rsidRPr="00733E0E">
        <w:rPr>
          <w:rFonts w:ascii="Arial" w:hAnsi="Arial" w:cs="Arial"/>
          <w:sz w:val="24"/>
          <w:szCs w:val="24"/>
        </w:rPr>
        <w:t>patients have</w:t>
      </w:r>
      <w:r w:rsidR="00D344E1" w:rsidRPr="00733E0E">
        <w:rPr>
          <w:rFonts w:ascii="Arial" w:hAnsi="Arial" w:cs="Arial"/>
          <w:sz w:val="24"/>
          <w:szCs w:val="24"/>
        </w:rPr>
        <w:t xml:space="preserve"> transferred into these beds</w:t>
      </w:r>
      <w:r w:rsidR="005C0923" w:rsidRPr="00733E0E">
        <w:rPr>
          <w:rFonts w:ascii="Arial" w:hAnsi="Arial" w:cs="Arial"/>
          <w:sz w:val="24"/>
          <w:szCs w:val="24"/>
        </w:rPr>
        <w:t xml:space="preserve">. 492 step down from hospital and 140 step up from the community.  Average length of stay </w:t>
      </w:r>
      <w:r w:rsidR="00944E50" w:rsidRPr="00733E0E">
        <w:rPr>
          <w:rFonts w:ascii="Arial" w:hAnsi="Arial" w:cs="Arial"/>
          <w:sz w:val="24"/>
          <w:szCs w:val="24"/>
        </w:rPr>
        <w:t xml:space="preserve">39 days </w:t>
      </w:r>
    </w:p>
    <w:p w14:paraId="50E056DB" w14:textId="3FE31A28" w:rsidR="005C0923" w:rsidRDefault="005C0923" w:rsidP="008C23DC">
      <w:pPr>
        <w:spacing w:after="200" w:line="276" w:lineRule="auto"/>
        <w:jc w:val="both"/>
        <w:rPr>
          <w:rFonts w:ascii="Arial" w:hAnsi="Arial" w:cs="Arial"/>
          <w:sz w:val="24"/>
          <w:szCs w:val="24"/>
        </w:rPr>
      </w:pPr>
      <w:r w:rsidRPr="00733E0E">
        <w:rPr>
          <w:rFonts w:ascii="Arial" w:hAnsi="Arial" w:cs="Arial"/>
          <w:sz w:val="24"/>
          <w:szCs w:val="24"/>
        </w:rPr>
        <w:t>At the time of compiling this report 58 patients remain in beds. There is an expectation that all individuals will decant to their optimal discharge destination by 7</w:t>
      </w:r>
      <w:r w:rsidRPr="00733E0E">
        <w:rPr>
          <w:rFonts w:ascii="Arial" w:hAnsi="Arial" w:cs="Arial"/>
          <w:sz w:val="24"/>
          <w:szCs w:val="24"/>
          <w:vertAlign w:val="superscript"/>
        </w:rPr>
        <w:t>th</w:t>
      </w:r>
      <w:r w:rsidRPr="00733E0E">
        <w:rPr>
          <w:rFonts w:ascii="Arial" w:hAnsi="Arial" w:cs="Arial"/>
          <w:sz w:val="24"/>
          <w:szCs w:val="24"/>
        </w:rPr>
        <w:t xml:space="preserve"> October 2023.</w:t>
      </w:r>
      <w:r>
        <w:rPr>
          <w:rFonts w:ascii="Arial" w:hAnsi="Arial" w:cs="Arial"/>
          <w:sz w:val="24"/>
          <w:szCs w:val="24"/>
        </w:rPr>
        <w:t xml:space="preserve"> </w:t>
      </w:r>
    </w:p>
    <w:p w14:paraId="3DF115D4" w14:textId="0731C54D" w:rsidR="0A05815C" w:rsidRDefault="4D507344" w:rsidP="008C23DC">
      <w:pPr>
        <w:spacing w:after="200" w:line="276" w:lineRule="auto"/>
        <w:jc w:val="both"/>
        <w:rPr>
          <w:rFonts w:ascii="Arial" w:hAnsi="Arial" w:cs="Arial"/>
          <w:sz w:val="24"/>
          <w:szCs w:val="24"/>
        </w:rPr>
      </w:pPr>
      <w:r w:rsidRPr="1DF8D9B2">
        <w:rPr>
          <w:rFonts w:ascii="Arial" w:hAnsi="Arial" w:cs="Arial"/>
          <w:sz w:val="24"/>
          <w:szCs w:val="24"/>
        </w:rPr>
        <w:t xml:space="preserve"> </w:t>
      </w:r>
    </w:p>
    <w:p w14:paraId="2D923979" w14:textId="77777777" w:rsidR="000864B4" w:rsidRPr="00782531" w:rsidRDefault="000864B4" w:rsidP="0047689D">
      <w:pPr>
        <w:shd w:val="clear" w:color="auto" w:fill="FFFFFF" w:themeFill="background1"/>
        <w:spacing w:after="0" w:line="240" w:lineRule="auto"/>
        <w:jc w:val="both"/>
        <w:rPr>
          <w:rFonts w:ascii="Arial" w:hAnsi="Arial" w:cs="Arial"/>
          <w:b/>
          <w:sz w:val="24"/>
          <w:szCs w:val="24"/>
          <w:u w:val="single"/>
        </w:rPr>
      </w:pPr>
    </w:p>
    <w:p w14:paraId="497C43F5" w14:textId="0279366C" w:rsidR="0047689D" w:rsidRDefault="0047689D" w:rsidP="0047689D">
      <w:pPr>
        <w:shd w:val="clear" w:color="auto" w:fill="FFFFFF" w:themeFill="background1"/>
        <w:spacing w:after="0" w:line="240" w:lineRule="auto"/>
        <w:jc w:val="both"/>
        <w:rPr>
          <w:rFonts w:ascii="Arial" w:hAnsi="Arial" w:cs="Arial"/>
          <w:b/>
          <w:sz w:val="24"/>
          <w:szCs w:val="24"/>
          <w:u w:val="single"/>
        </w:rPr>
      </w:pPr>
      <w:r w:rsidRPr="00782531">
        <w:rPr>
          <w:rFonts w:ascii="Arial" w:hAnsi="Arial" w:cs="Arial"/>
          <w:b/>
          <w:sz w:val="24"/>
          <w:szCs w:val="24"/>
          <w:u w:val="single"/>
        </w:rPr>
        <w:t>2: FINANCIAL IMPLICATIONS</w:t>
      </w:r>
    </w:p>
    <w:p w14:paraId="7F2978FD" w14:textId="77777777" w:rsidR="00504983" w:rsidRPr="00782531" w:rsidRDefault="00504983" w:rsidP="0047689D">
      <w:pPr>
        <w:shd w:val="clear" w:color="auto" w:fill="FFFFFF" w:themeFill="background1"/>
        <w:spacing w:after="0" w:line="240" w:lineRule="auto"/>
        <w:jc w:val="both"/>
        <w:rPr>
          <w:rFonts w:ascii="Arial" w:hAnsi="Arial" w:cs="Arial"/>
          <w:b/>
          <w:sz w:val="24"/>
          <w:szCs w:val="24"/>
          <w:u w:val="single"/>
        </w:rPr>
      </w:pPr>
    </w:p>
    <w:p w14:paraId="08CE6F91" w14:textId="77777777" w:rsidR="006F5CAD" w:rsidRPr="00782531" w:rsidRDefault="006F5CAD" w:rsidP="0328FD0A">
      <w:pPr>
        <w:spacing w:after="0" w:line="240" w:lineRule="auto"/>
        <w:ind w:right="237"/>
        <w:jc w:val="both"/>
        <w:rPr>
          <w:rFonts w:ascii="Arial" w:hAnsi="Arial" w:cs="Arial"/>
          <w:sz w:val="24"/>
          <w:szCs w:val="24"/>
        </w:rPr>
      </w:pPr>
    </w:p>
    <w:p w14:paraId="38F18A8B" w14:textId="77777777" w:rsidR="00504983" w:rsidRDefault="00504983" w:rsidP="00504983">
      <w:pPr>
        <w:spacing w:after="0" w:line="240" w:lineRule="auto"/>
        <w:ind w:right="237"/>
        <w:jc w:val="both"/>
        <w:rPr>
          <w:rFonts w:ascii="Arial" w:hAnsi="Arial" w:cs="Arial"/>
          <w:sz w:val="24"/>
          <w:szCs w:val="24"/>
        </w:rPr>
      </w:pPr>
      <w:r w:rsidRPr="00782531">
        <w:rPr>
          <w:rFonts w:ascii="Arial" w:hAnsi="Arial" w:cs="Arial"/>
          <w:sz w:val="24"/>
          <w:szCs w:val="24"/>
        </w:rPr>
        <w:t>The table below shows the CHC expenditure for the Swansea Bay University Health Board (SBU HB) from 2018-19, through to the current quarter.</w:t>
      </w:r>
    </w:p>
    <w:p w14:paraId="255CC4CC" w14:textId="77777777" w:rsidR="00504983" w:rsidRPr="00782531" w:rsidRDefault="00504983" w:rsidP="00504983">
      <w:pPr>
        <w:spacing w:after="0" w:line="240" w:lineRule="auto"/>
        <w:ind w:right="237"/>
        <w:jc w:val="both"/>
        <w:rPr>
          <w:rFonts w:ascii="Arial" w:hAnsi="Arial" w:cs="Arial"/>
          <w:sz w:val="24"/>
          <w:szCs w:val="24"/>
        </w:rPr>
      </w:pPr>
    </w:p>
    <w:tbl>
      <w:tblPr>
        <w:tblW w:w="8240" w:type="dxa"/>
        <w:tblLook w:val="04A0" w:firstRow="1" w:lastRow="0" w:firstColumn="1" w:lastColumn="0" w:noHBand="0" w:noVBand="1"/>
      </w:tblPr>
      <w:tblGrid>
        <w:gridCol w:w="1880"/>
        <w:gridCol w:w="1060"/>
        <w:gridCol w:w="1060"/>
        <w:gridCol w:w="1060"/>
        <w:gridCol w:w="1060"/>
        <w:gridCol w:w="1060"/>
        <w:gridCol w:w="1060"/>
      </w:tblGrid>
      <w:tr w:rsidR="00504983" w:rsidRPr="00327B70" w14:paraId="3C4017CB" w14:textId="77777777" w:rsidTr="00B25CDE">
        <w:trPr>
          <w:trHeight w:val="679"/>
        </w:trPr>
        <w:tc>
          <w:tcPr>
            <w:tcW w:w="1880" w:type="dxa"/>
            <w:tcBorders>
              <w:top w:val="single" w:sz="8" w:space="0" w:color="auto"/>
              <w:left w:val="single" w:sz="8" w:space="0" w:color="auto"/>
              <w:bottom w:val="nil"/>
              <w:right w:val="single" w:sz="4" w:space="0" w:color="auto"/>
            </w:tcBorders>
            <w:shd w:val="clear" w:color="000000" w:fill="DDEBF7"/>
            <w:hideMark/>
          </w:tcPr>
          <w:p w14:paraId="72F698D4" w14:textId="77777777" w:rsidR="00504983" w:rsidRPr="00327B70" w:rsidRDefault="00504983" w:rsidP="00B25CDE">
            <w:pPr>
              <w:spacing w:after="0" w:line="240" w:lineRule="auto"/>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Category</w:t>
            </w:r>
          </w:p>
        </w:tc>
        <w:tc>
          <w:tcPr>
            <w:tcW w:w="1060" w:type="dxa"/>
            <w:tcBorders>
              <w:top w:val="single" w:sz="8" w:space="0" w:color="auto"/>
              <w:left w:val="nil"/>
              <w:bottom w:val="single" w:sz="4" w:space="0" w:color="auto"/>
              <w:right w:val="single" w:sz="4" w:space="0" w:color="auto"/>
            </w:tcBorders>
            <w:shd w:val="clear" w:color="000000" w:fill="DDEBF7"/>
            <w:hideMark/>
          </w:tcPr>
          <w:p w14:paraId="7951EB3B"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2018-19</w:t>
            </w:r>
          </w:p>
        </w:tc>
        <w:tc>
          <w:tcPr>
            <w:tcW w:w="1060" w:type="dxa"/>
            <w:tcBorders>
              <w:top w:val="single" w:sz="8" w:space="0" w:color="auto"/>
              <w:left w:val="nil"/>
              <w:bottom w:val="single" w:sz="4" w:space="0" w:color="auto"/>
              <w:right w:val="single" w:sz="4" w:space="0" w:color="auto"/>
            </w:tcBorders>
            <w:shd w:val="clear" w:color="000000" w:fill="DDEBF7"/>
            <w:hideMark/>
          </w:tcPr>
          <w:p w14:paraId="56BA3E21"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2019-20</w:t>
            </w:r>
          </w:p>
        </w:tc>
        <w:tc>
          <w:tcPr>
            <w:tcW w:w="1060" w:type="dxa"/>
            <w:tcBorders>
              <w:top w:val="single" w:sz="8" w:space="0" w:color="auto"/>
              <w:left w:val="nil"/>
              <w:bottom w:val="single" w:sz="4" w:space="0" w:color="auto"/>
              <w:right w:val="single" w:sz="4" w:space="0" w:color="auto"/>
            </w:tcBorders>
            <w:shd w:val="clear" w:color="000000" w:fill="DDEBF7"/>
            <w:hideMark/>
          </w:tcPr>
          <w:p w14:paraId="41EE5007"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2020-21</w:t>
            </w:r>
          </w:p>
        </w:tc>
        <w:tc>
          <w:tcPr>
            <w:tcW w:w="1060" w:type="dxa"/>
            <w:tcBorders>
              <w:top w:val="single" w:sz="8" w:space="0" w:color="auto"/>
              <w:left w:val="nil"/>
              <w:bottom w:val="single" w:sz="4" w:space="0" w:color="auto"/>
              <w:right w:val="single" w:sz="4" w:space="0" w:color="auto"/>
            </w:tcBorders>
            <w:shd w:val="clear" w:color="000000" w:fill="DDEBF7"/>
            <w:hideMark/>
          </w:tcPr>
          <w:p w14:paraId="6E8106CA"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2021-22</w:t>
            </w:r>
          </w:p>
        </w:tc>
        <w:tc>
          <w:tcPr>
            <w:tcW w:w="1060" w:type="dxa"/>
            <w:tcBorders>
              <w:top w:val="single" w:sz="8" w:space="0" w:color="auto"/>
              <w:left w:val="single" w:sz="4" w:space="0" w:color="auto"/>
              <w:bottom w:val="single" w:sz="4" w:space="0" w:color="auto"/>
              <w:right w:val="nil"/>
            </w:tcBorders>
            <w:shd w:val="clear" w:color="000000" w:fill="DDEBF7"/>
            <w:hideMark/>
          </w:tcPr>
          <w:p w14:paraId="66EE62F3"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2022-23</w:t>
            </w:r>
          </w:p>
        </w:tc>
        <w:tc>
          <w:tcPr>
            <w:tcW w:w="1060" w:type="dxa"/>
            <w:tcBorders>
              <w:top w:val="single" w:sz="8" w:space="0" w:color="auto"/>
              <w:left w:val="single" w:sz="4" w:space="0" w:color="auto"/>
              <w:bottom w:val="single" w:sz="4" w:space="0" w:color="auto"/>
              <w:right w:val="single" w:sz="8" w:space="0" w:color="auto"/>
            </w:tcBorders>
            <w:shd w:val="clear" w:color="000000" w:fill="DDEBF7"/>
            <w:hideMark/>
          </w:tcPr>
          <w:p w14:paraId="6256EFF3"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2023-24</w:t>
            </w:r>
          </w:p>
        </w:tc>
      </w:tr>
      <w:tr w:rsidR="00504983" w:rsidRPr="00327B70" w14:paraId="5F6EF8C1" w14:textId="77777777" w:rsidTr="00B25CDE">
        <w:trPr>
          <w:trHeight w:val="315"/>
        </w:trPr>
        <w:tc>
          <w:tcPr>
            <w:tcW w:w="1880" w:type="dxa"/>
            <w:tcBorders>
              <w:top w:val="nil"/>
              <w:left w:val="single" w:sz="8" w:space="0" w:color="auto"/>
              <w:bottom w:val="nil"/>
              <w:right w:val="single" w:sz="4" w:space="0" w:color="auto"/>
            </w:tcBorders>
            <w:shd w:val="clear" w:color="000000" w:fill="DDEBF7"/>
            <w:hideMark/>
          </w:tcPr>
          <w:p w14:paraId="01DD8A69" w14:textId="77777777" w:rsidR="00504983" w:rsidRPr="00327B70" w:rsidRDefault="00504983" w:rsidP="00B25CDE">
            <w:pPr>
              <w:spacing w:after="0" w:line="240" w:lineRule="auto"/>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 </w:t>
            </w:r>
          </w:p>
        </w:tc>
        <w:tc>
          <w:tcPr>
            <w:tcW w:w="1060" w:type="dxa"/>
            <w:tcBorders>
              <w:top w:val="nil"/>
              <w:left w:val="nil"/>
              <w:bottom w:val="nil"/>
              <w:right w:val="single" w:sz="4" w:space="0" w:color="auto"/>
            </w:tcBorders>
            <w:shd w:val="clear" w:color="000000" w:fill="DDEBF7"/>
            <w:hideMark/>
          </w:tcPr>
          <w:p w14:paraId="2B139272"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Total</w:t>
            </w:r>
          </w:p>
        </w:tc>
        <w:tc>
          <w:tcPr>
            <w:tcW w:w="1060" w:type="dxa"/>
            <w:tcBorders>
              <w:top w:val="nil"/>
              <w:left w:val="nil"/>
              <w:bottom w:val="nil"/>
              <w:right w:val="single" w:sz="4" w:space="0" w:color="auto"/>
            </w:tcBorders>
            <w:shd w:val="clear" w:color="000000" w:fill="DDEBF7"/>
            <w:hideMark/>
          </w:tcPr>
          <w:p w14:paraId="28E5F104"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Total</w:t>
            </w:r>
          </w:p>
        </w:tc>
        <w:tc>
          <w:tcPr>
            <w:tcW w:w="1060" w:type="dxa"/>
            <w:tcBorders>
              <w:top w:val="nil"/>
              <w:left w:val="nil"/>
              <w:bottom w:val="nil"/>
              <w:right w:val="single" w:sz="4" w:space="0" w:color="auto"/>
            </w:tcBorders>
            <w:shd w:val="clear" w:color="000000" w:fill="DDEBF7"/>
            <w:hideMark/>
          </w:tcPr>
          <w:p w14:paraId="185BE984"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Total</w:t>
            </w:r>
          </w:p>
        </w:tc>
        <w:tc>
          <w:tcPr>
            <w:tcW w:w="1060" w:type="dxa"/>
            <w:tcBorders>
              <w:top w:val="nil"/>
              <w:left w:val="nil"/>
              <w:bottom w:val="nil"/>
              <w:right w:val="single" w:sz="4" w:space="0" w:color="auto"/>
            </w:tcBorders>
            <w:shd w:val="clear" w:color="000000" w:fill="DDEBF7"/>
            <w:hideMark/>
          </w:tcPr>
          <w:p w14:paraId="191A363C"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Total</w:t>
            </w:r>
          </w:p>
        </w:tc>
        <w:tc>
          <w:tcPr>
            <w:tcW w:w="1060" w:type="dxa"/>
            <w:tcBorders>
              <w:top w:val="nil"/>
              <w:left w:val="nil"/>
              <w:bottom w:val="nil"/>
              <w:right w:val="single" w:sz="8" w:space="0" w:color="auto"/>
            </w:tcBorders>
            <w:shd w:val="clear" w:color="000000" w:fill="DDEBF7"/>
            <w:hideMark/>
          </w:tcPr>
          <w:p w14:paraId="1D9F6800"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Total</w:t>
            </w:r>
          </w:p>
        </w:tc>
        <w:tc>
          <w:tcPr>
            <w:tcW w:w="1060" w:type="dxa"/>
            <w:tcBorders>
              <w:top w:val="nil"/>
              <w:left w:val="single" w:sz="4" w:space="0" w:color="auto"/>
              <w:bottom w:val="nil"/>
              <w:right w:val="single" w:sz="4" w:space="0" w:color="auto"/>
            </w:tcBorders>
            <w:shd w:val="clear" w:color="000000" w:fill="DDEBF7"/>
            <w:hideMark/>
          </w:tcPr>
          <w:p w14:paraId="0765976E"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proofErr w:type="spellStart"/>
            <w:r w:rsidRPr="00327B70">
              <w:rPr>
                <w:rFonts w:ascii="Calibri" w:eastAsia="Times New Roman" w:hAnsi="Calibri" w:cs="Calibri"/>
                <w:b/>
                <w:bCs/>
                <w:color w:val="000000"/>
                <w:sz w:val="24"/>
                <w:szCs w:val="24"/>
                <w:lang w:eastAsia="en-GB"/>
              </w:rPr>
              <w:t>Qtr</w:t>
            </w:r>
            <w:proofErr w:type="spellEnd"/>
            <w:r w:rsidRPr="00327B70">
              <w:rPr>
                <w:rFonts w:ascii="Calibri" w:eastAsia="Times New Roman" w:hAnsi="Calibri" w:cs="Calibri"/>
                <w:b/>
                <w:bCs/>
                <w:color w:val="000000"/>
                <w:sz w:val="24"/>
                <w:szCs w:val="24"/>
                <w:lang w:eastAsia="en-GB"/>
              </w:rPr>
              <w:t xml:space="preserve"> 1</w:t>
            </w:r>
          </w:p>
        </w:tc>
      </w:tr>
      <w:tr w:rsidR="00504983" w:rsidRPr="00327B70" w14:paraId="5EFAFC93" w14:textId="77777777" w:rsidTr="00B25CDE">
        <w:trPr>
          <w:trHeight w:val="330"/>
        </w:trPr>
        <w:tc>
          <w:tcPr>
            <w:tcW w:w="1880" w:type="dxa"/>
            <w:tcBorders>
              <w:top w:val="nil"/>
              <w:left w:val="single" w:sz="8" w:space="0" w:color="auto"/>
              <w:bottom w:val="single" w:sz="8" w:space="0" w:color="auto"/>
              <w:right w:val="single" w:sz="4" w:space="0" w:color="auto"/>
            </w:tcBorders>
            <w:shd w:val="clear" w:color="000000" w:fill="DDEBF7"/>
            <w:hideMark/>
          </w:tcPr>
          <w:p w14:paraId="3F49DAE1" w14:textId="77777777" w:rsidR="00504983" w:rsidRPr="00327B70" w:rsidRDefault="00504983" w:rsidP="00B25CDE">
            <w:pPr>
              <w:spacing w:after="0" w:line="240" w:lineRule="auto"/>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 </w:t>
            </w:r>
          </w:p>
        </w:tc>
        <w:tc>
          <w:tcPr>
            <w:tcW w:w="1060" w:type="dxa"/>
            <w:tcBorders>
              <w:top w:val="nil"/>
              <w:left w:val="nil"/>
              <w:bottom w:val="single" w:sz="8" w:space="0" w:color="auto"/>
              <w:right w:val="single" w:sz="4" w:space="0" w:color="auto"/>
            </w:tcBorders>
            <w:shd w:val="clear" w:color="000000" w:fill="DDEBF7"/>
            <w:hideMark/>
          </w:tcPr>
          <w:p w14:paraId="0F5ED09E"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£m</w:t>
            </w:r>
          </w:p>
        </w:tc>
        <w:tc>
          <w:tcPr>
            <w:tcW w:w="1060" w:type="dxa"/>
            <w:tcBorders>
              <w:top w:val="nil"/>
              <w:left w:val="nil"/>
              <w:bottom w:val="single" w:sz="8" w:space="0" w:color="auto"/>
              <w:right w:val="single" w:sz="4" w:space="0" w:color="auto"/>
            </w:tcBorders>
            <w:shd w:val="clear" w:color="000000" w:fill="DDEBF7"/>
            <w:hideMark/>
          </w:tcPr>
          <w:p w14:paraId="4375FFEF"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£m</w:t>
            </w:r>
          </w:p>
        </w:tc>
        <w:tc>
          <w:tcPr>
            <w:tcW w:w="1060" w:type="dxa"/>
            <w:tcBorders>
              <w:top w:val="nil"/>
              <w:left w:val="nil"/>
              <w:bottom w:val="single" w:sz="8" w:space="0" w:color="auto"/>
              <w:right w:val="single" w:sz="4" w:space="0" w:color="auto"/>
            </w:tcBorders>
            <w:shd w:val="clear" w:color="000000" w:fill="DDEBF7"/>
            <w:hideMark/>
          </w:tcPr>
          <w:p w14:paraId="20E8590E"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£m</w:t>
            </w:r>
          </w:p>
        </w:tc>
        <w:tc>
          <w:tcPr>
            <w:tcW w:w="1060" w:type="dxa"/>
            <w:tcBorders>
              <w:top w:val="nil"/>
              <w:left w:val="nil"/>
              <w:bottom w:val="single" w:sz="8" w:space="0" w:color="auto"/>
              <w:right w:val="single" w:sz="4" w:space="0" w:color="auto"/>
            </w:tcBorders>
            <w:shd w:val="clear" w:color="000000" w:fill="DDEBF7"/>
            <w:hideMark/>
          </w:tcPr>
          <w:p w14:paraId="0CAD30C7"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£m</w:t>
            </w:r>
          </w:p>
        </w:tc>
        <w:tc>
          <w:tcPr>
            <w:tcW w:w="1060" w:type="dxa"/>
            <w:tcBorders>
              <w:top w:val="nil"/>
              <w:left w:val="nil"/>
              <w:bottom w:val="single" w:sz="8" w:space="0" w:color="auto"/>
              <w:right w:val="single" w:sz="8" w:space="0" w:color="auto"/>
            </w:tcBorders>
            <w:shd w:val="clear" w:color="000000" w:fill="DDEBF7"/>
            <w:hideMark/>
          </w:tcPr>
          <w:p w14:paraId="6B34E8BB"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£m</w:t>
            </w:r>
          </w:p>
        </w:tc>
        <w:tc>
          <w:tcPr>
            <w:tcW w:w="1060" w:type="dxa"/>
            <w:tcBorders>
              <w:top w:val="nil"/>
              <w:left w:val="single" w:sz="4" w:space="0" w:color="auto"/>
              <w:bottom w:val="single" w:sz="8" w:space="0" w:color="auto"/>
              <w:right w:val="single" w:sz="4" w:space="0" w:color="auto"/>
            </w:tcBorders>
            <w:shd w:val="clear" w:color="000000" w:fill="DDEBF7"/>
            <w:hideMark/>
          </w:tcPr>
          <w:p w14:paraId="67D12EBD"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£m</w:t>
            </w:r>
          </w:p>
        </w:tc>
      </w:tr>
      <w:tr w:rsidR="00504983" w:rsidRPr="00327B70" w14:paraId="35B79892" w14:textId="77777777" w:rsidTr="00B25CDE">
        <w:trPr>
          <w:trHeight w:val="315"/>
        </w:trPr>
        <w:tc>
          <w:tcPr>
            <w:tcW w:w="1880" w:type="dxa"/>
            <w:tcBorders>
              <w:top w:val="nil"/>
              <w:left w:val="single" w:sz="8" w:space="0" w:color="auto"/>
              <w:bottom w:val="single" w:sz="4" w:space="0" w:color="auto"/>
              <w:right w:val="single" w:sz="4" w:space="0" w:color="auto"/>
            </w:tcBorders>
            <w:shd w:val="clear" w:color="auto" w:fill="auto"/>
            <w:noWrap/>
            <w:vAlign w:val="bottom"/>
            <w:hideMark/>
          </w:tcPr>
          <w:p w14:paraId="5DB86D2A" w14:textId="77777777" w:rsidR="00504983" w:rsidRPr="00327B70" w:rsidRDefault="00504983" w:rsidP="00B25CDE">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MHLD</w:t>
            </w:r>
          </w:p>
        </w:tc>
        <w:tc>
          <w:tcPr>
            <w:tcW w:w="1060" w:type="dxa"/>
            <w:tcBorders>
              <w:top w:val="nil"/>
              <w:left w:val="nil"/>
              <w:bottom w:val="single" w:sz="4" w:space="0" w:color="auto"/>
              <w:right w:val="single" w:sz="4" w:space="0" w:color="auto"/>
            </w:tcBorders>
            <w:shd w:val="clear" w:color="auto" w:fill="auto"/>
            <w:noWrap/>
            <w:vAlign w:val="bottom"/>
            <w:hideMark/>
          </w:tcPr>
          <w:p w14:paraId="0740D554"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23.01</w:t>
            </w:r>
          </w:p>
        </w:tc>
        <w:tc>
          <w:tcPr>
            <w:tcW w:w="1060" w:type="dxa"/>
            <w:tcBorders>
              <w:top w:val="nil"/>
              <w:left w:val="nil"/>
              <w:bottom w:val="single" w:sz="4" w:space="0" w:color="auto"/>
              <w:right w:val="single" w:sz="4" w:space="0" w:color="auto"/>
            </w:tcBorders>
            <w:shd w:val="clear" w:color="auto" w:fill="auto"/>
            <w:noWrap/>
            <w:vAlign w:val="bottom"/>
            <w:hideMark/>
          </w:tcPr>
          <w:p w14:paraId="5D44AEA9"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24.78</w:t>
            </w:r>
          </w:p>
        </w:tc>
        <w:tc>
          <w:tcPr>
            <w:tcW w:w="1060" w:type="dxa"/>
            <w:tcBorders>
              <w:top w:val="nil"/>
              <w:left w:val="nil"/>
              <w:bottom w:val="single" w:sz="4" w:space="0" w:color="auto"/>
              <w:right w:val="single" w:sz="4" w:space="0" w:color="auto"/>
            </w:tcBorders>
            <w:shd w:val="clear" w:color="auto" w:fill="auto"/>
            <w:noWrap/>
            <w:vAlign w:val="bottom"/>
            <w:hideMark/>
          </w:tcPr>
          <w:p w14:paraId="2EED7D9C"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29.98</w:t>
            </w:r>
          </w:p>
        </w:tc>
        <w:tc>
          <w:tcPr>
            <w:tcW w:w="1060" w:type="dxa"/>
            <w:tcBorders>
              <w:top w:val="nil"/>
              <w:left w:val="nil"/>
              <w:bottom w:val="single" w:sz="4" w:space="0" w:color="auto"/>
              <w:right w:val="single" w:sz="4" w:space="0" w:color="auto"/>
            </w:tcBorders>
            <w:shd w:val="clear" w:color="auto" w:fill="auto"/>
            <w:noWrap/>
            <w:vAlign w:val="bottom"/>
            <w:hideMark/>
          </w:tcPr>
          <w:p w14:paraId="67F898F2"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33.20</w:t>
            </w:r>
          </w:p>
        </w:tc>
        <w:tc>
          <w:tcPr>
            <w:tcW w:w="1060" w:type="dxa"/>
            <w:tcBorders>
              <w:top w:val="nil"/>
              <w:left w:val="nil"/>
              <w:bottom w:val="single" w:sz="4" w:space="0" w:color="auto"/>
              <w:right w:val="single" w:sz="8" w:space="0" w:color="auto"/>
            </w:tcBorders>
            <w:shd w:val="clear" w:color="auto" w:fill="auto"/>
            <w:noWrap/>
            <w:vAlign w:val="bottom"/>
            <w:hideMark/>
          </w:tcPr>
          <w:p w14:paraId="47105C7F"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32.54</w:t>
            </w:r>
          </w:p>
        </w:tc>
        <w:tc>
          <w:tcPr>
            <w:tcW w:w="1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B95325"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9.64</w:t>
            </w:r>
          </w:p>
        </w:tc>
      </w:tr>
      <w:tr w:rsidR="00504983" w:rsidRPr="00327B70" w14:paraId="2F19C0C4" w14:textId="77777777" w:rsidTr="00B25CDE">
        <w:trPr>
          <w:trHeight w:val="315"/>
        </w:trPr>
        <w:tc>
          <w:tcPr>
            <w:tcW w:w="1880" w:type="dxa"/>
            <w:tcBorders>
              <w:top w:val="nil"/>
              <w:left w:val="single" w:sz="8" w:space="0" w:color="auto"/>
              <w:bottom w:val="single" w:sz="4" w:space="0" w:color="auto"/>
              <w:right w:val="single" w:sz="4" w:space="0" w:color="auto"/>
            </w:tcBorders>
            <w:shd w:val="clear" w:color="auto" w:fill="auto"/>
            <w:noWrap/>
            <w:vAlign w:val="bottom"/>
            <w:hideMark/>
          </w:tcPr>
          <w:p w14:paraId="5F64E29E" w14:textId="77777777" w:rsidR="00504983" w:rsidRPr="00327B70" w:rsidRDefault="00504983" w:rsidP="00B25CDE">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PCS CHC</w:t>
            </w:r>
          </w:p>
        </w:tc>
        <w:tc>
          <w:tcPr>
            <w:tcW w:w="1060" w:type="dxa"/>
            <w:tcBorders>
              <w:top w:val="nil"/>
              <w:left w:val="nil"/>
              <w:bottom w:val="single" w:sz="4" w:space="0" w:color="auto"/>
              <w:right w:val="single" w:sz="4" w:space="0" w:color="auto"/>
            </w:tcBorders>
            <w:shd w:val="clear" w:color="auto" w:fill="auto"/>
            <w:noWrap/>
            <w:vAlign w:val="bottom"/>
            <w:hideMark/>
          </w:tcPr>
          <w:p w14:paraId="3C56AF79"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17.36</w:t>
            </w:r>
          </w:p>
        </w:tc>
        <w:tc>
          <w:tcPr>
            <w:tcW w:w="1060" w:type="dxa"/>
            <w:tcBorders>
              <w:top w:val="nil"/>
              <w:left w:val="nil"/>
              <w:bottom w:val="single" w:sz="4" w:space="0" w:color="auto"/>
              <w:right w:val="single" w:sz="4" w:space="0" w:color="auto"/>
            </w:tcBorders>
            <w:shd w:val="clear" w:color="auto" w:fill="auto"/>
            <w:noWrap/>
            <w:vAlign w:val="bottom"/>
            <w:hideMark/>
          </w:tcPr>
          <w:p w14:paraId="64969A42"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20.55</w:t>
            </w:r>
          </w:p>
        </w:tc>
        <w:tc>
          <w:tcPr>
            <w:tcW w:w="1060" w:type="dxa"/>
            <w:tcBorders>
              <w:top w:val="nil"/>
              <w:left w:val="nil"/>
              <w:bottom w:val="single" w:sz="4" w:space="0" w:color="auto"/>
              <w:right w:val="single" w:sz="4" w:space="0" w:color="auto"/>
            </w:tcBorders>
            <w:shd w:val="clear" w:color="auto" w:fill="auto"/>
            <w:noWrap/>
            <w:vAlign w:val="bottom"/>
            <w:hideMark/>
          </w:tcPr>
          <w:p w14:paraId="00A8C600"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23.97</w:t>
            </w:r>
          </w:p>
        </w:tc>
        <w:tc>
          <w:tcPr>
            <w:tcW w:w="1060" w:type="dxa"/>
            <w:tcBorders>
              <w:top w:val="nil"/>
              <w:left w:val="nil"/>
              <w:bottom w:val="single" w:sz="4" w:space="0" w:color="auto"/>
              <w:right w:val="single" w:sz="4" w:space="0" w:color="auto"/>
            </w:tcBorders>
            <w:shd w:val="clear" w:color="auto" w:fill="auto"/>
            <w:noWrap/>
            <w:vAlign w:val="bottom"/>
            <w:hideMark/>
          </w:tcPr>
          <w:p w14:paraId="65C09051"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24.63</w:t>
            </w:r>
          </w:p>
        </w:tc>
        <w:tc>
          <w:tcPr>
            <w:tcW w:w="1060" w:type="dxa"/>
            <w:tcBorders>
              <w:top w:val="nil"/>
              <w:left w:val="nil"/>
              <w:bottom w:val="single" w:sz="4" w:space="0" w:color="auto"/>
              <w:right w:val="single" w:sz="8" w:space="0" w:color="auto"/>
            </w:tcBorders>
            <w:shd w:val="clear" w:color="auto" w:fill="auto"/>
            <w:noWrap/>
            <w:vAlign w:val="bottom"/>
            <w:hideMark/>
          </w:tcPr>
          <w:p w14:paraId="276D549C"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27.55</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853BA2B"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7.37</w:t>
            </w:r>
          </w:p>
        </w:tc>
      </w:tr>
      <w:tr w:rsidR="00504983" w:rsidRPr="00327B70" w14:paraId="3BD5A670" w14:textId="77777777" w:rsidTr="00B25CDE">
        <w:trPr>
          <w:trHeight w:val="315"/>
        </w:trPr>
        <w:tc>
          <w:tcPr>
            <w:tcW w:w="1880" w:type="dxa"/>
            <w:tcBorders>
              <w:top w:val="nil"/>
              <w:left w:val="single" w:sz="8" w:space="0" w:color="auto"/>
              <w:bottom w:val="single" w:sz="4" w:space="0" w:color="auto"/>
              <w:right w:val="single" w:sz="4" w:space="0" w:color="auto"/>
            </w:tcBorders>
            <w:shd w:val="clear" w:color="auto" w:fill="auto"/>
            <w:hideMark/>
          </w:tcPr>
          <w:p w14:paraId="0A04DB13" w14:textId="77777777" w:rsidR="00504983" w:rsidRPr="00327B70" w:rsidRDefault="00504983" w:rsidP="00B25CDE">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PCS FNC</w:t>
            </w:r>
          </w:p>
        </w:tc>
        <w:tc>
          <w:tcPr>
            <w:tcW w:w="1060" w:type="dxa"/>
            <w:tcBorders>
              <w:top w:val="nil"/>
              <w:left w:val="nil"/>
              <w:bottom w:val="single" w:sz="4" w:space="0" w:color="auto"/>
              <w:right w:val="single" w:sz="4" w:space="0" w:color="auto"/>
            </w:tcBorders>
            <w:shd w:val="clear" w:color="auto" w:fill="auto"/>
            <w:noWrap/>
            <w:vAlign w:val="bottom"/>
            <w:hideMark/>
          </w:tcPr>
          <w:p w14:paraId="77552065"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7.60</w:t>
            </w:r>
          </w:p>
        </w:tc>
        <w:tc>
          <w:tcPr>
            <w:tcW w:w="1060" w:type="dxa"/>
            <w:tcBorders>
              <w:top w:val="nil"/>
              <w:left w:val="nil"/>
              <w:bottom w:val="single" w:sz="4" w:space="0" w:color="auto"/>
              <w:right w:val="single" w:sz="4" w:space="0" w:color="auto"/>
            </w:tcBorders>
            <w:shd w:val="clear" w:color="auto" w:fill="auto"/>
            <w:noWrap/>
            <w:vAlign w:val="bottom"/>
            <w:hideMark/>
          </w:tcPr>
          <w:p w14:paraId="17C8C140"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7.61</w:t>
            </w:r>
          </w:p>
        </w:tc>
        <w:tc>
          <w:tcPr>
            <w:tcW w:w="1060" w:type="dxa"/>
            <w:tcBorders>
              <w:top w:val="nil"/>
              <w:left w:val="nil"/>
              <w:bottom w:val="single" w:sz="4" w:space="0" w:color="auto"/>
              <w:right w:val="single" w:sz="4" w:space="0" w:color="auto"/>
            </w:tcBorders>
            <w:shd w:val="clear" w:color="auto" w:fill="auto"/>
            <w:noWrap/>
            <w:vAlign w:val="bottom"/>
            <w:hideMark/>
          </w:tcPr>
          <w:p w14:paraId="0BAA5FC9"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8.30</w:t>
            </w:r>
          </w:p>
        </w:tc>
        <w:tc>
          <w:tcPr>
            <w:tcW w:w="1060" w:type="dxa"/>
            <w:tcBorders>
              <w:top w:val="nil"/>
              <w:left w:val="nil"/>
              <w:bottom w:val="single" w:sz="4" w:space="0" w:color="auto"/>
              <w:right w:val="single" w:sz="4" w:space="0" w:color="auto"/>
            </w:tcBorders>
            <w:shd w:val="clear" w:color="auto" w:fill="auto"/>
            <w:noWrap/>
            <w:vAlign w:val="bottom"/>
            <w:hideMark/>
          </w:tcPr>
          <w:p w14:paraId="222969F4"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7.76</w:t>
            </w:r>
          </w:p>
        </w:tc>
        <w:tc>
          <w:tcPr>
            <w:tcW w:w="1060" w:type="dxa"/>
            <w:tcBorders>
              <w:top w:val="nil"/>
              <w:left w:val="nil"/>
              <w:bottom w:val="single" w:sz="4" w:space="0" w:color="auto"/>
              <w:right w:val="single" w:sz="8" w:space="0" w:color="auto"/>
            </w:tcBorders>
            <w:shd w:val="clear" w:color="auto" w:fill="auto"/>
            <w:noWrap/>
            <w:vAlign w:val="bottom"/>
            <w:hideMark/>
          </w:tcPr>
          <w:p w14:paraId="29D27781"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7.76</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0A3F5CBE"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2.21</w:t>
            </w:r>
          </w:p>
        </w:tc>
      </w:tr>
      <w:tr w:rsidR="00504983" w:rsidRPr="00327B70" w14:paraId="0356F387" w14:textId="77777777" w:rsidTr="00B25CDE">
        <w:trPr>
          <w:trHeight w:val="315"/>
        </w:trPr>
        <w:tc>
          <w:tcPr>
            <w:tcW w:w="1880" w:type="dxa"/>
            <w:tcBorders>
              <w:top w:val="nil"/>
              <w:left w:val="single" w:sz="8" w:space="0" w:color="auto"/>
              <w:bottom w:val="single" w:sz="4" w:space="0" w:color="auto"/>
              <w:right w:val="single" w:sz="4" w:space="0" w:color="auto"/>
            </w:tcBorders>
            <w:shd w:val="clear" w:color="auto" w:fill="auto"/>
            <w:hideMark/>
          </w:tcPr>
          <w:p w14:paraId="0E5EE01F" w14:textId="77777777" w:rsidR="00504983" w:rsidRPr="00327B70" w:rsidRDefault="00504983" w:rsidP="00B25CDE">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 xml:space="preserve">Singleton </w:t>
            </w:r>
            <w:proofErr w:type="spellStart"/>
            <w:r w:rsidRPr="00327B70">
              <w:rPr>
                <w:rFonts w:ascii="Calibri" w:eastAsia="Times New Roman" w:hAnsi="Calibri" w:cs="Calibri"/>
                <w:color w:val="000000"/>
                <w:sz w:val="24"/>
                <w:szCs w:val="24"/>
                <w:lang w:eastAsia="en-GB"/>
              </w:rPr>
              <w:t>Paeds</w:t>
            </w:r>
            <w:proofErr w:type="spellEnd"/>
          </w:p>
        </w:tc>
        <w:tc>
          <w:tcPr>
            <w:tcW w:w="1060" w:type="dxa"/>
            <w:tcBorders>
              <w:top w:val="nil"/>
              <w:left w:val="nil"/>
              <w:bottom w:val="single" w:sz="4" w:space="0" w:color="auto"/>
              <w:right w:val="single" w:sz="4" w:space="0" w:color="auto"/>
            </w:tcBorders>
            <w:shd w:val="clear" w:color="auto" w:fill="auto"/>
            <w:noWrap/>
            <w:vAlign w:val="bottom"/>
            <w:hideMark/>
          </w:tcPr>
          <w:p w14:paraId="68C8B909"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0.83</w:t>
            </w:r>
          </w:p>
        </w:tc>
        <w:tc>
          <w:tcPr>
            <w:tcW w:w="1060" w:type="dxa"/>
            <w:tcBorders>
              <w:top w:val="nil"/>
              <w:left w:val="nil"/>
              <w:bottom w:val="single" w:sz="4" w:space="0" w:color="auto"/>
              <w:right w:val="single" w:sz="4" w:space="0" w:color="auto"/>
            </w:tcBorders>
            <w:shd w:val="clear" w:color="auto" w:fill="auto"/>
            <w:noWrap/>
            <w:vAlign w:val="bottom"/>
            <w:hideMark/>
          </w:tcPr>
          <w:p w14:paraId="776F7BD0"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1.00</w:t>
            </w:r>
          </w:p>
        </w:tc>
        <w:tc>
          <w:tcPr>
            <w:tcW w:w="1060" w:type="dxa"/>
            <w:tcBorders>
              <w:top w:val="nil"/>
              <w:left w:val="nil"/>
              <w:bottom w:val="single" w:sz="4" w:space="0" w:color="auto"/>
              <w:right w:val="single" w:sz="4" w:space="0" w:color="auto"/>
            </w:tcBorders>
            <w:shd w:val="clear" w:color="auto" w:fill="auto"/>
            <w:noWrap/>
            <w:vAlign w:val="bottom"/>
            <w:hideMark/>
          </w:tcPr>
          <w:p w14:paraId="0AEDC9D6"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0.96</w:t>
            </w:r>
          </w:p>
        </w:tc>
        <w:tc>
          <w:tcPr>
            <w:tcW w:w="1060" w:type="dxa"/>
            <w:tcBorders>
              <w:top w:val="nil"/>
              <w:left w:val="nil"/>
              <w:bottom w:val="single" w:sz="4" w:space="0" w:color="auto"/>
              <w:right w:val="single" w:sz="4" w:space="0" w:color="auto"/>
            </w:tcBorders>
            <w:shd w:val="clear" w:color="auto" w:fill="auto"/>
            <w:noWrap/>
            <w:vAlign w:val="bottom"/>
            <w:hideMark/>
          </w:tcPr>
          <w:p w14:paraId="5F64C02D"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1.15</w:t>
            </w:r>
          </w:p>
        </w:tc>
        <w:tc>
          <w:tcPr>
            <w:tcW w:w="1060" w:type="dxa"/>
            <w:tcBorders>
              <w:top w:val="nil"/>
              <w:left w:val="nil"/>
              <w:bottom w:val="single" w:sz="4" w:space="0" w:color="auto"/>
              <w:right w:val="single" w:sz="8" w:space="0" w:color="auto"/>
            </w:tcBorders>
            <w:shd w:val="clear" w:color="auto" w:fill="auto"/>
            <w:noWrap/>
            <w:vAlign w:val="bottom"/>
            <w:hideMark/>
          </w:tcPr>
          <w:p w14:paraId="372D6959"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1.63</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42F3D7E" w14:textId="77777777" w:rsidR="00504983" w:rsidRPr="00327B70" w:rsidRDefault="00504983" w:rsidP="00B25CDE">
            <w:pPr>
              <w:spacing w:after="0" w:line="240" w:lineRule="auto"/>
              <w:jc w:val="center"/>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0.47</w:t>
            </w:r>
          </w:p>
        </w:tc>
      </w:tr>
      <w:tr w:rsidR="00504983" w:rsidRPr="00327B70" w14:paraId="4D017C4D" w14:textId="77777777" w:rsidTr="00B25CDE">
        <w:trPr>
          <w:trHeight w:val="330"/>
        </w:trPr>
        <w:tc>
          <w:tcPr>
            <w:tcW w:w="1880" w:type="dxa"/>
            <w:tcBorders>
              <w:top w:val="nil"/>
              <w:left w:val="single" w:sz="8" w:space="0" w:color="auto"/>
              <w:bottom w:val="nil"/>
              <w:right w:val="single" w:sz="4" w:space="0" w:color="auto"/>
            </w:tcBorders>
            <w:shd w:val="clear" w:color="auto" w:fill="auto"/>
            <w:noWrap/>
            <w:vAlign w:val="bottom"/>
            <w:hideMark/>
          </w:tcPr>
          <w:p w14:paraId="39C932F9" w14:textId="77777777" w:rsidR="00504983" w:rsidRPr="00327B70" w:rsidRDefault="00504983" w:rsidP="00B25CDE">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 </w:t>
            </w:r>
          </w:p>
        </w:tc>
        <w:tc>
          <w:tcPr>
            <w:tcW w:w="1060" w:type="dxa"/>
            <w:tcBorders>
              <w:top w:val="single" w:sz="4" w:space="0" w:color="auto"/>
              <w:left w:val="nil"/>
              <w:bottom w:val="nil"/>
              <w:right w:val="single" w:sz="4" w:space="0" w:color="auto"/>
            </w:tcBorders>
            <w:shd w:val="clear" w:color="auto" w:fill="auto"/>
            <w:noWrap/>
            <w:vAlign w:val="bottom"/>
            <w:hideMark/>
          </w:tcPr>
          <w:p w14:paraId="76B54562" w14:textId="77777777" w:rsidR="00504983" w:rsidRPr="00327B70" w:rsidRDefault="00504983" w:rsidP="00B25CDE">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 </w:t>
            </w:r>
          </w:p>
        </w:tc>
        <w:tc>
          <w:tcPr>
            <w:tcW w:w="1060" w:type="dxa"/>
            <w:tcBorders>
              <w:top w:val="single" w:sz="4" w:space="0" w:color="auto"/>
              <w:left w:val="nil"/>
              <w:bottom w:val="nil"/>
              <w:right w:val="single" w:sz="4" w:space="0" w:color="auto"/>
            </w:tcBorders>
            <w:shd w:val="clear" w:color="auto" w:fill="auto"/>
            <w:noWrap/>
            <w:vAlign w:val="bottom"/>
            <w:hideMark/>
          </w:tcPr>
          <w:p w14:paraId="2333B305" w14:textId="77777777" w:rsidR="00504983" w:rsidRPr="00327B70" w:rsidRDefault="00504983" w:rsidP="00B25CDE">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 </w:t>
            </w:r>
          </w:p>
        </w:tc>
        <w:tc>
          <w:tcPr>
            <w:tcW w:w="1060" w:type="dxa"/>
            <w:tcBorders>
              <w:top w:val="single" w:sz="4" w:space="0" w:color="auto"/>
              <w:left w:val="nil"/>
              <w:bottom w:val="nil"/>
              <w:right w:val="single" w:sz="4" w:space="0" w:color="auto"/>
            </w:tcBorders>
            <w:shd w:val="clear" w:color="auto" w:fill="auto"/>
            <w:noWrap/>
            <w:vAlign w:val="bottom"/>
            <w:hideMark/>
          </w:tcPr>
          <w:p w14:paraId="11678862" w14:textId="77777777" w:rsidR="00504983" w:rsidRPr="00327B70" w:rsidRDefault="00504983" w:rsidP="00B25CDE">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 </w:t>
            </w:r>
          </w:p>
        </w:tc>
        <w:tc>
          <w:tcPr>
            <w:tcW w:w="1060" w:type="dxa"/>
            <w:tcBorders>
              <w:top w:val="single" w:sz="4" w:space="0" w:color="auto"/>
              <w:left w:val="nil"/>
              <w:bottom w:val="nil"/>
              <w:right w:val="single" w:sz="4" w:space="0" w:color="auto"/>
            </w:tcBorders>
            <w:shd w:val="clear" w:color="auto" w:fill="auto"/>
            <w:noWrap/>
            <w:vAlign w:val="bottom"/>
            <w:hideMark/>
          </w:tcPr>
          <w:p w14:paraId="4BE7C89B" w14:textId="77777777" w:rsidR="00504983" w:rsidRPr="00327B70" w:rsidRDefault="00504983" w:rsidP="00B25CDE">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 </w:t>
            </w:r>
          </w:p>
        </w:tc>
        <w:tc>
          <w:tcPr>
            <w:tcW w:w="1060" w:type="dxa"/>
            <w:tcBorders>
              <w:top w:val="nil"/>
              <w:left w:val="single" w:sz="4" w:space="0" w:color="auto"/>
              <w:bottom w:val="nil"/>
              <w:right w:val="single" w:sz="8" w:space="0" w:color="auto"/>
            </w:tcBorders>
            <w:shd w:val="clear" w:color="auto" w:fill="auto"/>
            <w:noWrap/>
            <w:vAlign w:val="bottom"/>
            <w:hideMark/>
          </w:tcPr>
          <w:p w14:paraId="1607B435" w14:textId="77777777" w:rsidR="00504983" w:rsidRPr="00327B70" w:rsidRDefault="00504983" w:rsidP="00B25CDE">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 </w:t>
            </w:r>
          </w:p>
        </w:tc>
        <w:tc>
          <w:tcPr>
            <w:tcW w:w="1060" w:type="dxa"/>
            <w:tcBorders>
              <w:top w:val="single" w:sz="4" w:space="0" w:color="auto"/>
              <w:left w:val="single" w:sz="4" w:space="0" w:color="auto"/>
              <w:bottom w:val="nil"/>
              <w:right w:val="single" w:sz="4" w:space="0" w:color="auto"/>
            </w:tcBorders>
            <w:shd w:val="clear" w:color="auto" w:fill="auto"/>
            <w:noWrap/>
            <w:vAlign w:val="bottom"/>
            <w:hideMark/>
          </w:tcPr>
          <w:p w14:paraId="40991D2F" w14:textId="77777777" w:rsidR="00504983" w:rsidRPr="00327B70" w:rsidRDefault="00504983" w:rsidP="00B25CDE">
            <w:pPr>
              <w:spacing w:after="0" w:line="240" w:lineRule="auto"/>
              <w:rPr>
                <w:rFonts w:ascii="Calibri" w:eastAsia="Times New Roman" w:hAnsi="Calibri" w:cs="Calibri"/>
                <w:color w:val="000000"/>
                <w:sz w:val="24"/>
                <w:szCs w:val="24"/>
                <w:lang w:eastAsia="en-GB"/>
              </w:rPr>
            </w:pPr>
            <w:r w:rsidRPr="00327B70">
              <w:rPr>
                <w:rFonts w:ascii="Calibri" w:eastAsia="Times New Roman" w:hAnsi="Calibri" w:cs="Calibri"/>
                <w:color w:val="000000"/>
                <w:sz w:val="24"/>
                <w:szCs w:val="24"/>
                <w:lang w:eastAsia="en-GB"/>
              </w:rPr>
              <w:t> </w:t>
            </w:r>
          </w:p>
        </w:tc>
      </w:tr>
      <w:tr w:rsidR="00504983" w:rsidRPr="00327B70" w14:paraId="6600FDF9" w14:textId="77777777" w:rsidTr="00B25CDE">
        <w:trPr>
          <w:trHeight w:val="330"/>
        </w:trPr>
        <w:tc>
          <w:tcPr>
            <w:tcW w:w="188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4D0A62D9" w14:textId="77777777" w:rsidR="00504983" w:rsidRPr="00327B70" w:rsidRDefault="00504983" w:rsidP="00B25CDE">
            <w:pPr>
              <w:spacing w:after="0" w:line="240" w:lineRule="auto"/>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Total</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227F069C"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48.80</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7E2D5819"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53.94</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2C99B796"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63.21</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2024BCC0"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66.74</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3C69E1A0"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69.47</w:t>
            </w:r>
          </w:p>
        </w:tc>
        <w:tc>
          <w:tcPr>
            <w:tcW w:w="1060"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450182BA" w14:textId="77777777" w:rsidR="00504983" w:rsidRPr="00327B70" w:rsidRDefault="00504983" w:rsidP="00B25CDE">
            <w:pPr>
              <w:spacing w:after="0" w:line="240" w:lineRule="auto"/>
              <w:jc w:val="center"/>
              <w:rPr>
                <w:rFonts w:ascii="Calibri" w:eastAsia="Times New Roman" w:hAnsi="Calibri" w:cs="Calibri"/>
                <w:b/>
                <w:bCs/>
                <w:color w:val="000000"/>
                <w:sz w:val="24"/>
                <w:szCs w:val="24"/>
                <w:lang w:eastAsia="en-GB"/>
              </w:rPr>
            </w:pPr>
            <w:r w:rsidRPr="00327B70">
              <w:rPr>
                <w:rFonts w:ascii="Calibri" w:eastAsia="Times New Roman" w:hAnsi="Calibri" w:cs="Calibri"/>
                <w:b/>
                <w:bCs/>
                <w:color w:val="000000"/>
                <w:sz w:val="24"/>
                <w:szCs w:val="24"/>
                <w:lang w:eastAsia="en-GB"/>
              </w:rPr>
              <w:t>19.69</w:t>
            </w:r>
          </w:p>
        </w:tc>
      </w:tr>
    </w:tbl>
    <w:p w14:paraId="4F1C2295" w14:textId="77777777" w:rsidR="00504983" w:rsidRDefault="00504983" w:rsidP="00504983">
      <w:pPr>
        <w:spacing w:after="0" w:line="240" w:lineRule="auto"/>
        <w:ind w:right="237"/>
        <w:jc w:val="both"/>
        <w:rPr>
          <w:rFonts w:ascii="Arial" w:hAnsi="Arial" w:cs="Arial"/>
          <w:sz w:val="24"/>
          <w:szCs w:val="24"/>
        </w:rPr>
      </w:pPr>
    </w:p>
    <w:p w14:paraId="056781E7" w14:textId="77777777" w:rsidR="00504983" w:rsidRPr="00782531" w:rsidRDefault="00504983" w:rsidP="00504983">
      <w:pPr>
        <w:spacing w:after="0" w:line="240" w:lineRule="auto"/>
        <w:ind w:right="237"/>
        <w:jc w:val="both"/>
        <w:rPr>
          <w:rFonts w:ascii="Arial" w:hAnsi="Arial" w:cs="Arial"/>
          <w:sz w:val="24"/>
          <w:szCs w:val="24"/>
        </w:rPr>
      </w:pPr>
    </w:p>
    <w:p w14:paraId="6EEF313D" w14:textId="77777777" w:rsidR="00504983" w:rsidRPr="00782531" w:rsidRDefault="00504983" w:rsidP="00504983">
      <w:pPr>
        <w:spacing w:after="0" w:line="240" w:lineRule="auto"/>
        <w:ind w:right="237"/>
        <w:jc w:val="both"/>
        <w:rPr>
          <w:rFonts w:ascii="Arial" w:hAnsi="Arial" w:cs="Arial"/>
          <w:sz w:val="24"/>
          <w:szCs w:val="24"/>
        </w:rPr>
      </w:pPr>
      <w:r w:rsidRPr="00782531">
        <w:rPr>
          <w:rFonts w:ascii="Arial" w:hAnsi="Arial" w:cs="Arial"/>
          <w:sz w:val="24"/>
          <w:szCs w:val="24"/>
        </w:rPr>
        <w:t>From July 2020 to March 2022, the costs for MHLD and PCS CHC and FNC include payments in relation to Financial Support for Adult Care Providers in the Context of Covid-19 as directed by Welsh Government:</w:t>
      </w:r>
    </w:p>
    <w:p w14:paraId="6940E572" w14:textId="77777777" w:rsidR="00504983" w:rsidRPr="00782531" w:rsidRDefault="00504983" w:rsidP="00504983">
      <w:pPr>
        <w:spacing w:after="0" w:line="240" w:lineRule="auto"/>
        <w:ind w:right="237"/>
        <w:jc w:val="both"/>
        <w:rPr>
          <w:rFonts w:ascii="Arial" w:hAnsi="Arial" w:cs="Arial"/>
          <w:sz w:val="24"/>
          <w:szCs w:val="24"/>
        </w:rPr>
      </w:pPr>
    </w:p>
    <w:tbl>
      <w:tblPr>
        <w:tblStyle w:val="TableGrid"/>
        <w:tblW w:w="0" w:type="auto"/>
        <w:tblLayout w:type="fixed"/>
        <w:tblLook w:val="06A0" w:firstRow="1" w:lastRow="0" w:firstColumn="1" w:lastColumn="0" w:noHBand="1" w:noVBand="1"/>
      </w:tblPr>
      <w:tblGrid>
        <w:gridCol w:w="1695"/>
        <w:gridCol w:w="1155"/>
        <w:gridCol w:w="1155"/>
        <w:gridCol w:w="1155"/>
        <w:gridCol w:w="1155"/>
        <w:gridCol w:w="1155"/>
        <w:gridCol w:w="1155"/>
      </w:tblGrid>
      <w:tr w:rsidR="00504983" w:rsidRPr="00782531" w14:paraId="06F7D3E0" w14:textId="77777777" w:rsidTr="00B25CDE">
        <w:trPr>
          <w:trHeight w:val="300"/>
        </w:trPr>
        <w:tc>
          <w:tcPr>
            <w:tcW w:w="1695" w:type="dxa"/>
            <w:tcBorders>
              <w:top w:val="single" w:sz="4" w:space="0" w:color="auto"/>
              <w:left w:val="single" w:sz="4" w:space="0" w:color="auto"/>
              <w:bottom w:val="nil"/>
              <w:right w:val="nil"/>
            </w:tcBorders>
            <w:vAlign w:val="bottom"/>
          </w:tcPr>
          <w:p w14:paraId="79AF4304" w14:textId="77777777" w:rsidR="00504983" w:rsidRPr="00782531" w:rsidRDefault="00504983" w:rsidP="00B25CDE">
            <w:pPr>
              <w:rPr>
                <w:rFonts w:ascii="Calibri" w:eastAsia="Calibri" w:hAnsi="Calibri" w:cs="Calibri"/>
              </w:rPr>
            </w:pPr>
          </w:p>
        </w:tc>
        <w:tc>
          <w:tcPr>
            <w:tcW w:w="1155" w:type="dxa"/>
            <w:tcBorders>
              <w:top w:val="single" w:sz="4" w:space="0" w:color="auto"/>
              <w:left w:val="single" w:sz="4" w:space="0" w:color="auto"/>
              <w:bottom w:val="nil"/>
              <w:right w:val="single" w:sz="4" w:space="0" w:color="auto"/>
            </w:tcBorders>
            <w:vAlign w:val="bottom"/>
          </w:tcPr>
          <w:p w14:paraId="53AAF347" w14:textId="77777777" w:rsidR="00504983" w:rsidRPr="00782531" w:rsidRDefault="00504983" w:rsidP="00B25CDE">
            <w:pPr>
              <w:jc w:val="center"/>
            </w:pPr>
            <w:r w:rsidRPr="00782531">
              <w:rPr>
                <w:rFonts w:ascii="Calibri" w:eastAsia="Calibri" w:hAnsi="Calibri" w:cs="Calibri"/>
                <w:b/>
                <w:bCs/>
              </w:rPr>
              <w:t>2020/21</w:t>
            </w:r>
          </w:p>
        </w:tc>
        <w:tc>
          <w:tcPr>
            <w:tcW w:w="1155" w:type="dxa"/>
            <w:tcBorders>
              <w:top w:val="single" w:sz="4" w:space="0" w:color="auto"/>
              <w:left w:val="single" w:sz="4" w:space="0" w:color="auto"/>
              <w:bottom w:val="nil"/>
              <w:right w:val="single" w:sz="4" w:space="0" w:color="auto"/>
            </w:tcBorders>
            <w:vAlign w:val="bottom"/>
          </w:tcPr>
          <w:p w14:paraId="6043CA53" w14:textId="77777777" w:rsidR="00504983" w:rsidRPr="00782531" w:rsidRDefault="00504983" w:rsidP="00B25CDE">
            <w:pPr>
              <w:jc w:val="center"/>
            </w:pPr>
            <w:r w:rsidRPr="00782531">
              <w:rPr>
                <w:rFonts w:ascii="Calibri" w:eastAsia="Calibri" w:hAnsi="Calibri" w:cs="Calibri"/>
                <w:b/>
                <w:bCs/>
              </w:rPr>
              <w:t>2021/22</w:t>
            </w:r>
          </w:p>
        </w:tc>
        <w:tc>
          <w:tcPr>
            <w:tcW w:w="1155" w:type="dxa"/>
            <w:tcBorders>
              <w:top w:val="single" w:sz="4" w:space="0" w:color="auto"/>
              <w:left w:val="single" w:sz="4" w:space="0" w:color="auto"/>
              <w:bottom w:val="nil"/>
              <w:right w:val="single" w:sz="4" w:space="0" w:color="auto"/>
            </w:tcBorders>
            <w:vAlign w:val="bottom"/>
          </w:tcPr>
          <w:p w14:paraId="23B5C2B2" w14:textId="77777777" w:rsidR="00504983" w:rsidRPr="00782531" w:rsidRDefault="00504983" w:rsidP="00B25CDE">
            <w:pPr>
              <w:jc w:val="center"/>
            </w:pPr>
            <w:r w:rsidRPr="00782531">
              <w:rPr>
                <w:rFonts w:ascii="Calibri" w:eastAsia="Calibri" w:hAnsi="Calibri" w:cs="Calibri"/>
                <w:b/>
                <w:bCs/>
              </w:rPr>
              <w:t>2021/22</w:t>
            </w:r>
          </w:p>
        </w:tc>
        <w:tc>
          <w:tcPr>
            <w:tcW w:w="1155" w:type="dxa"/>
            <w:tcBorders>
              <w:top w:val="single" w:sz="4" w:space="0" w:color="auto"/>
              <w:left w:val="single" w:sz="4" w:space="0" w:color="auto"/>
              <w:bottom w:val="nil"/>
              <w:right w:val="single" w:sz="4" w:space="0" w:color="auto"/>
            </w:tcBorders>
            <w:vAlign w:val="bottom"/>
          </w:tcPr>
          <w:p w14:paraId="0EFAF9C3" w14:textId="77777777" w:rsidR="00504983" w:rsidRPr="00782531" w:rsidRDefault="00504983" w:rsidP="00B25CDE">
            <w:pPr>
              <w:jc w:val="center"/>
            </w:pPr>
            <w:r w:rsidRPr="00782531">
              <w:rPr>
                <w:rFonts w:ascii="Calibri" w:eastAsia="Calibri" w:hAnsi="Calibri" w:cs="Calibri"/>
                <w:b/>
                <w:bCs/>
              </w:rPr>
              <w:t>2021/22</w:t>
            </w:r>
          </w:p>
        </w:tc>
        <w:tc>
          <w:tcPr>
            <w:tcW w:w="1155" w:type="dxa"/>
            <w:tcBorders>
              <w:top w:val="single" w:sz="4" w:space="0" w:color="auto"/>
              <w:left w:val="single" w:sz="4" w:space="0" w:color="auto"/>
              <w:bottom w:val="nil"/>
              <w:right w:val="single" w:sz="4" w:space="0" w:color="auto"/>
            </w:tcBorders>
            <w:vAlign w:val="bottom"/>
          </w:tcPr>
          <w:p w14:paraId="4D4C722D" w14:textId="77777777" w:rsidR="00504983" w:rsidRPr="00782531" w:rsidRDefault="00504983" w:rsidP="00B25CDE">
            <w:pPr>
              <w:jc w:val="center"/>
            </w:pPr>
            <w:r w:rsidRPr="00782531">
              <w:rPr>
                <w:rFonts w:ascii="Calibri" w:eastAsia="Calibri" w:hAnsi="Calibri" w:cs="Calibri"/>
                <w:b/>
                <w:bCs/>
              </w:rPr>
              <w:t>2021/22</w:t>
            </w:r>
          </w:p>
        </w:tc>
        <w:tc>
          <w:tcPr>
            <w:tcW w:w="1155" w:type="dxa"/>
            <w:tcBorders>
              <w:top w:val="single" w:sz="4" w:space="0" w:color="auto"/>
              <w:left w:val="single" w:sz="4" w:space="0" w:color="auto"/>
              <w:bottom w:val="nil"/>
              <w:right w:val="single" w:sz="4" w:space="0" w:color="auto"/>
            </w:tcBorders>
            <w:vAlign w:val="bottom"/>
          </w:tcPr>
          <w:p w14:paraId="08C4F501" w14:textId="77777777" w:rsidR="00504983" w:rsidRPr="00782531" w:rsidRDefault="00504983" w:rsidP="00B25CDE">
            <w:pPr>
              <w:jc w:val="center"/>
            </w:pPr>
            <w:r w:rsidRPr="00782531">
              <w:rPr>
                <w:rFonts w:ascii="Calibri" w:eastAsia="Calibri" w:hAnsi="Calibri" w:cs="Calibri"/>
                <w:b/>
                <w:bCs/>
              </w:rPr>
              <w:t>2021/22</w:t>
            </w:r>
          </w:p>
        </w:tc>
      </w:tr>
      <w:tr w:rsidR="00504983" w:rsidRPr="00782531" w14:paraId="34905271" w14:textId="77777777" w:rsidTr="00B25CDE">
        <w:trPr>
          <w:trHeight w:val="300"/>
        </w:trPr>
        <w:tc>
          <w:tcPr>
            <w:tcW w:w="1695" w:type="dxa"/>
            <w:tcBorders>
              <w:top w:val="nil"/>
              <w:left w:val="single" w:sz="4" w:space="0" w:color="auto"/>
              <w:bottom w:val="nil"/>
              <w:right w:val="nil"/>
            </w:tcBorders>
            <w:vAlign w:val="bottom"/>
          </w:tcPr>
          <w:p w14:paraId="6C87E7CD" w14:textId="77777777" w:rsidR="00504983" w:rsidRPr="00782531" w:rsidRDefault="00504983" w:rsidP="00B25CDE">
            <w:r w:rsidRPr="00782531">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34D4A2DA" w14:textId="77777777" w:rsidR="00504983" w:rsidRPr="00782531" w:rsidRDefault="00504983" w:rsidP="00B25CDE">
            <w:pPr>
              <w:jc w:val="center"/>
            </w:pPr>
            <w:r w:rsidRPr="00782531">
              <w:rPr>
                <w:rFonts w:ascii="Calibri" w:eastAsia="Calibri" w:hAnsi="Calibri" w:cs="Calibri"/>
                <w:b/>
                <w:bCs/>
              </w:rPr>
              <w:t>Total</w:t>
            </w:r>
          </w:p>
        </w:tc>
        <w:tc>
          <w:tcPr>
            <w:tcW w:w="1155" w:type="dxa"/>
            <w:tcBorders>
              <w:top w:val="nil"/>
              <w:left w:val="single" w:sz="4" w:space="0" w:color="auto"/>
              <w:bottom w:val="nil"/>
              <w:right w:val="single" w:sz="4" w:space="0" w:color="auto"/>
            </w:tcBorders>
            <w:vAlign w:val="bottom"/>
          </w:tcPr>
          <w:p w14:paraId="5C7856F1" w14:textId="77777777" w:rsidR="00504983" w:rsidRPr="00782531" w:rsidRDefault="00504983" w:rsidP="00B25CDE">
            <w:pPr>
              <w:jc w:val="center"/>
            </w:pPr>
            <w:r w:rsidRPr="00782531">
              <w:rPr>
                <w:rFonts w:ascii="Calibri" w:eastAsia="Calibri" w:hAnsi="Calibri" w:cs="Calibri"/>
                <w:b/>
                <w:bCs/>
              </w:rPr>
              <w:t>q1</w:t>
            </w:r>
          </w:p>
        </w:tc>
        <w:tc>
          <w:tcPr>
            <w:tcW w:w="1155" w:type="dxa"/>
            <w:tcBorders>
              <w:top w:val="nil"/>
              <w:left w:val="single" w:sz="4" w:space="0" w:color="auto"/>
              <w:bottom w:val="nil"/>
              <w:right w:val="single" w:sz="4" w:space="0" w:color="auto"/>
            </w:tcBorders>
            <w:vAlign w:val="bottom"/>
          </w:tcPr>
          <w:p w14:paraId="0FAC3BE9" w14:textId="77777777" w:rsidR="00504983" w:rsidRPr="00782531" w:rsidRDefault="00504983" w:rsidP="00B25CDE">
            <w:pPr>
              <w:jc w:val="center"/>
            </w:pPr>
            <w:r w:rsidRPr="00782531">
              <w:rPr>
                <w:rFonts w:ascii="Calibri" w:eastAsia="Calibri" w:hAnsi="Calibri" w:cs="Calibri"/>
                <w:b/>
                <w:bCs/>
              </w:rPr>
              <w:t>q2</w:t>
            </w:r>
          </w:p>
        </w:tc>
        <w:tc>
          <w:tcPr>
            <w:tcW w:w="1155" w:type="dxa"/>
            <w:tcBorders>
              <w:top w:val="nil"/>
              <w:left w:val="single" w:sz="4" w:space="0" w:color="auto"/>
              <w:bottom w:val="nil"/>
              <w:right w:val="single" w:sz="4" w:space="0" w:color="auto"/>
            </w:tcBorders>
            <w:vAlign w:val="bottom"/>
          </w:tcPr>
          <w:p w14:paraId="5D8323BF" w14:textId="77777777" w:rsidR="00504983" w:rsidRPr="00782531" w:rsidRDefault="00504983" w:rsidP="00B25CDE">
            <w:pPr>
              <w:jc w:val="center"/>
            </w:pPr>
            <w:r w:rsidRPr="00782531">
              <w:rPr>
                <w:rFonts w:ascii="Calibri" w:eastAsia="Calibri" w:hAnsi="Calibri" w:cs="Calibri"/>
                <w:b/>
                <w:bCs/>
              </w:rPr>
              <w:t>q3</w:t>
            </w:r>
          </w:p>
        </w:tc>
        <w:tc>
          <w:tcPr>
            <w:tcW w:w="1155" w:type="dxa"/>
            <w:tcBorders>
              <w:top w:val="nil"/>
              <w:left w:val="single" w:sz="4" w:space="0" w:color="auto"/>
              <w:bottom w:val="nil"/>
              <w:right w:val="single" w:sz="4" w:space="0" w:color="auto"/>
            </w:tcBorders>
            <w:vAlign w:val="bottom"/>
          </w:tcPr>
          <w:p w14:paraId="0AFF48E1" w14:textId="77777777" w:rsidR="00504983" w:rsidRPr="00782531" w:rsidRDefault="00504983" w:rsidP="00B25CDE">
            <w:pPr>
              <w:jc w:val="center"/>
            </w:pPr>
            <w:r w:rsidRPr="00782531">
              <w:rPr>
                <w:rFonts w:ascii="Calibri" w:eastAsia="Calibri" w:hAnsi="Calibri" w:cs="Calibri"/>
                <w:b/>
                <w:bCs/>
              </w:rPr>
              <w:t>q4</w:t>
            </w:r>
          </w:p>
        </w:tc>
        <w:tc>
          <w:tcPr>
            <w:tcW w:w="1155" w:type="dxa"/>
            <w:tcBorders>
              <w:top w:val="nil"/>
              <w:left w:val="single" w:sz="4" w:space="0" w:color="auto"/>
              <w:bottom w:val="nil"/>
              <w:right w:val="single" w:sz="4" w:space="0" w:color="auto"/>
            </w:tcBorders>
            <w:vAlign w:val="bottom"/>
          </w:tcPr>
          <w:p w14:paraId="7E9BA831" w14:textId="77777777" w:rsidR="00504983" w:rsidRPr="00782531" w:rsidRDefault="00504983" w:rsidP="00B25CDE">
            <w:pPr>
              <w:jc w:val="center"/>
            </w:pPr>
            <w:r w:rsidRPr="00782531">
              <w:rPr>
                <w:rFonts w:ascii="Calibri" w:eastAsia="Calibri" w:hAnsi="Calibri" w:cs="Calibri"/>
                <w:b/>
                <w:bCs/>
              </w:rPr>
              <w:t>Total</w:t>
            </w:r>
          </w:p>
        </w:tc>
      </w:tr>
      <w:tr w:rsidR="00504983" w:rsidRPr="00782531" w14:paraId="29A79D3C" w14:textId="77777777" w:rsidTr="00B25CDE">
        <w:trPr>
          <w:trHeight w:val="300"/>
        </w:trPr>
        <w:tc>
          <w:tcPr>
            <w:tcW w:w="1695" w:type="dxa"/>
            <w:tcBorders>
              <w:top w:val="nil"/>
              <w:left w:val="single" w:sz="4" w:space="0" w:color="auto"/>
              <w:bottom w:val="single" w:sz="4" w:space="0" w:color="auto"/>
              <w:right w:val="nil"/>
            </w:tcBorders>
            <w:vAlign w:val="bottom"/>
          </w:tcPr>
          <w:p w14:paraId="1FB78F98" w14:textId="77777777" w:rsidR="00504983" w:rsidRPr="00782531" w:rsidRDefault="00504983" w:rsidP="00B25CDE">
            <w:r w:rsidRPr="00782531">
              <w:rPr>
                <w:rFonts w:ascii="Calibri" w:eastAsia="Calibri" w:hAnsi="Calibri" w:cs="Calibri"/>
              </w:rPr>
              <w:t xml:space="preserve"> </w:t>
            </w:r>
          </w:p>
        </w:tc>
        <w:tc>
          <w:tcPr>
            <w:tcW w:w="1155" w:type="dxa"/>
            <w:tcBorders>
              <w:top w:val="nil"/>
              <w:left w:val="single" w:sz="4" w:space="0" w:color="auto"/>
              <w:bottom w:val="single" w:sz="4" w:space="0" w:color="auto"/>
              <w:right w:val="single" w:sz="4" w:space="0" w:color="auto"/>
            </w:tcBorders>
            <w:vAlign w:val="bottom"/>
          </w:tcPr>
          <w:p w14:paraId="600C8C30" w14:textId="77777777" w:rsidR="00504983" w:rsidRPr="00782531" w:rsidRDefault="00504983" w:rsidP="00B25CDE">
            <w:pPr>
              <w:jc w:val="center"/>
            </w:pPr>
            <w:r w:rsidRPr="00782531">
              <w:rPr>
                <w:rFonts w:ascii="Calibri" w:eastAsia="Calibri" w:hAnsi="Calibri" w:cs="Calibri"/>
                <w:b/>
                <w:bCs/>
              </w:rPr>
              <w:t>£m</w:t>
            </w:r>
          </w:p>
        </w:tc>
        <w:tc>
          <w:tcPr>
            <w:tcW w:w="1155" w:type="dxa"/>
            <w:tcBorders>
              <w:top w:val="nil"/>
              <w:left w:val="single" w:sz="4" w:space="0" w:color="auto"/>
              <w:bottom w:val="single" w:sz="4" w:space="0" w:color="auto"/>
              <w:right w:val="single" w:sz="4" w:space="0" w:color="auto"/>
            </w:tcBorders>
            <w:vAlign w:val="bottom"/>
          </w:tcPr>
          <w:p w14:paraId="5C6B02B3" w14:textId="77777777" w:rsidR="00504983" w:rsidRPr="00782531" w:rsidRDefault="00504983" w:rsidP="00B25CDE">
            <w:pPr>
              <w:jc w:val="center"/>
            </w:pPr>
            <w:r w:rsidRPr="00782531">
              <w:rPr>
                <w:rFonts w:ascii="Calibri" w:eastAsia="Calibri" w:hAnsi="Calibri" w:cs="Calibri"/>
                <w:b/>
                <w:bCs/>
              </w:rPr>
              <w:t>£m</w:t>
            </w:r>
          </w:p>
        </w:tc>
        <w:tc>
          <w:tcPr>
            <w:tcW w:w="1155" w:type="dxa"/>
            <w:tcBorders>
              <w:top w:val="nil"/>
              <w:left w:val="single" w:sz="4" w:space="0" w:color="auto"/>
              <w:bottom w:val="single" w:sz="4" w:space="0" w:color="auto"/>
              <w:right w:val="single" w:sz="4" w:space="0" w:color="auto"/>
            </w:tcBorders>
            <w:vAlign w:val="bottom"/>
          </w:tcPr>
          <w:p w14:paraId="10537123" w14:textId="77777777" w:rsidR="00504983" w:rsidRPr="00782531" w:rsidRDefault="00504983" w:rsidP="00B25CDE">
            <w:pPr>
              <w:jc w:val="center"/>
            </w:pPr>
            <w:r w:rsidRPr="00782531">
              <w:rPr>
                <w:rFonts w:ascii="Calibri" w:eastAsia="Calibri" w:hAnsi="Calibri" w:cs="Calibri"/>
                <w:b/>
                <w:bCs/>
              </w:rPr>
              <w:t>£m</w:t>
            </w:r>
          </w:p>
        </w:tc>
        <w:tc>
          <w:tcPr>
            <w:tcW w:w="1155" w:type="dxa"/>
            <w:tcBorders>
              <w:top w:val="nil"/>
              <w:left w:val="single" w:sz="4" w:space="0" w:color="auto"/>
              <w:bottom w:val="single" w:sz="4" w:space="0" w:color="auto"/>
              <w:right w:val="single" w:sz="4" w:space="0" w:color="auto"/>
            </w:tcBorders>
            <w:vAlign w:val="bottom"/>
          </w:tcPr>
          <w:p w14:paraId="6C27F29A" w14:textId="77777777" w:rsidR="00504983" w:rsidRPr="00782531" w:rsidRDefault="00504983" w:rsidP="00B25CDE">
            <w:pPr>
              <w:jc w:val="center"/>
            </w:pPr>
            <w:r w:rsidRPr="00782531">
              <w:rPr>
                <w:rFonts w:ascii="Calibri" w:eastAsia="Calibri" w:hAnsi="Calibri" w:cs="Calibri"/>
                <w:b/>
                <w:bCs/>
              </w:rPr>
              <w:t>£m</w:t>
            </w:r>
          </w:p>
        </w:tc>
        <w:tc>
          <w:tcPr>
            <w:tcW w:w="1155" w:type="dxa"/>
            <w:tcBorders>
              <w:top w:val="nil"/>
              <w:left w:val="single" w:sz="4" w:space="0" w:color="auto"/>
              <w:bottom w:val="single" w:sz="4" w:space="0" w:color="auto"/>
              <w:right w:val="single" w:sz="4" w:space="0" w:color="auto"/>
            </w:tcBorders>
            <w:vAlign w:val="bottom"/>
          </w:tcPr>
          <w:p w14:paraId="5392E233" w14:textId="77777777" w:rsidR="00504983" w:rsidRPr="00782531" w:rsidRDefault="00504983" w:rsidP="00B25CDE">
            <w:pPr>
              <w:jc w:val="center"/>
            </w:pPr>
            <w:r w:rsidRPr="00782531">
              <w:rPr>
                <w:rFonts w:ascii="Calibri" w:eastAsia="Calibri" w:hAnsi="Calibri" w:cs="Calibri"/>
                <w:b/>
                <w:bCs/>
              </w:rPr>
              <w:t>£m</w:t>
            </w:r>
          </w:p>
        </w:tc>
        <w:tc>
          <w:tcPr>
            <w:tcW w:w="1155" w:type="dxa"/>
            <w:tcBorders>
              <w:top w:val="nil"/>
              <w:left w:val="single" w:sz="4" w:space="0" w:color="auto"/>
              <w:bottom w:val="single" w:sz="4" w:space="0" w:color="auto"/>
              <w:right w:val="single" w:sz="4" w:space="0" w:color="auto"/>
            </w:tcBorders>
            <w:vAlign w:val="bottom"/>
          </w:tcPr>
          <w:p w14:paraId="44FC99DD" w14:textId="77777777" w:rsidR="00504983" w:rsidRPr="00782531" w:rsidRDefault="00504983" w:rsidP="00B25CDE">
            <w:pPr>
              <w:jc w:val="center"/>
            </w:pPr>
            <w:r w:rsidRPr="00782531">
              <w:rPr>
                <w:rFonts w:ascii="Calibri" w:eastAsia="Calibri" w:hAnsi="Calibri" w:cs="Calibri"/>
                <w:b/>
                <w:bCs/>
              </w:rPr>
              <w:t>£m</w:t>
            </w:r>
          </w:p>
        </w:tc>
      </w:tr>
      <w:tr w:rsidR="00504983" w:rsidRPr="00782531" w14:paraId="65A28415" w14:textId="77777777" w:rsidTr="00B25CDE">
        <w:trPr>
          <w:trHeight w:val="300"/>
        </w:trPr>
        <w:tc>
          <w:tcPr>
            <w:tcW w:w="1695" w:type="dxa"/>
            <w:tcBorders>
              <w:top w:val="single" w:sz="4" w:space="0" w:color="auto"/>
              <w:left w:val="single" w:sz="4" w:space="0" w:color="auto"/>
              <w:bottom w:val="nil"/>
              <w:right w:val="nil"/>
            </w:tcBorders>
            <w:vAlign w:val="bottom"/>
          </w:tcPr>
          <w:p w14:paraId="1E47DA7F" w14:textId="77777777" w:rsidR="00504983" w:rsidRPr="00782531" w:rsidRDefault="00504983" w:rsidP="00B25CDE">
            <w:r w:rsidRPr="00782531">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4595E97E" w14:textId="77777777" w:rsidR="00504983" w:rsidRPr="00782531" w:rsidRDefault="00504983" w:rsidP="00B25CDE">
            <w:r w:rsidRPr="00782531">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232B58D2" w14:textId="77777777" w:rsidR="00504983" w:rsidRPr="00782531" w:rsidRDefault="00504983" w:rsidP="00B25CDE">
            <w:r w:rsidRPr="00782531">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50FB4628" w14:textId="77777777" w:rsidR="00504983" w:rsidRPr="00782531" w:rsidRDefault="00504983" w:rsidP="00B25CDE">
            <w:r w:rsidRPr="00782531">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52BF4C83" w14:textId="77777777" w:rsidR="00504983" w:rsidRPr="00782531" w:rsidRDefault="00504983" w:rsidP="00B25CDE">
            <w:r w:rsidRPr="00782531">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0FE73195" w14:textId="77777777" w:rsidR="00504983" w:rsidRPr="00782531" w:rsidRDefault="00504983" w:rsidP="00B25CDE">
            <w:r w:rsidRPr="00782531">
              <w:rPr>
                <w:rFonts w:ascii="Calibri" w:eastAsia="Calibri" w:hAnsi="Calibri" w:cs="Calibri"/>
              </w:rPr>
              <w:t xml:space="preserve"> </w:t>
            </w:r>
          </w:p>
        </w:tc>
        <w:tc>
          <w:tcPr>
            <w:tcW w:w="1155" w:type="dxa"/>
            <w:tcBorders>
              <w:top w:val="single" w:sz="4" w:space="0" w:color="auto"/>
              <w:left w:val="single" w:sz="4" w:space="0" w:color="auto"/>
              <w:bottom w:val="nil"/>
              <w:right w:val="single" w:sz="4" w:space="0" w:color="auto"/>
            </w:tcBorders>
            <w:vAlign w:val="bottom"/>
          </w:tcPr>
          <w:p w14:paraId="3365DB80" w14:textId="77777777" w:rsidR="00504983" w:rsidRPr="00782531" w:rsidRDefault="00504983" w:rsidP="00B25CDE">
            <w:r w:rsidRPr="00782531">
              <w:rPr>
                <w:rFonts w:ascii="Calibri" w:eastAsia="Calibri" w:hAnsi="Calibri" w:cs="Calibri"/>
              </w:rPr>
              <w:t xml:space="preserve"> </w:t>
            </w:r>
          </w:p>
        </w:tc>
      </w:tr>
      <w:tr w:rsidR="00504983" w:rsidRPr="00782531" w14:paraId="39F9A819" w14:textId="77777777" w:rsidTr="00B25CDE">
        <w:trPr>
          <w:trHeight w:val="300"/>
        </w:trPr>
        <w:tc>
          <w:tcPr>
            <w:tcW w:w="1695" w:type="dxa"/>
            <w:tcBorders>
              <w:top w:val="nil"/>
              <w:left w:val="single" w:sz="4" w:space="0" w:color="auto"/>
              <w:bottom w:val="nil"/>
              <w:right w:val="nil"/>
            </w:tcBorders>
            <w:vAlign w:val="bottom"/>
          </w:tcPr>
          <w:p w14:paraId="26B1F784" w14:textId="77777777" w:rsidR="00504983" w:rsidRPr="00782531" w:rsidRDefault="00504983" w:rsidP="00B25CDE">
            <w:r w:rsidRPr="00782531">
              <w:rPr>
                <w:rFonts w:ascii="Calibri" w:eastAsia="Calibri" w:hAnsi="Calibri" w:cs="Calibri"/>
              </w:rPr>
              <w:lastRenderedPageBreak/>
              <w:t>MH&amp;LD</w:t>
            </w:r>
          </w:p>
        </w:tc>
        <w:tc>
          <w:tcPr>
            <w:tcW w:w="1155" w:type="dxa"/>
            <w:tcBorders>
              <w:top w:val="nil"/>
              <w:left w:val="single" w:sz="4" w:space="0" w:color="auto"/>
              <w:bottom w:val="nil"/>
              <w:right w:val="single" w:sz="4" w:space="0" w:color="auto"/>
            </w:tcBorders>
            <w:vAlign w:val="bottom"/>
          </w:tcPr>
          <w:p w14:paraId="14714D49" w14:textId="77777777" w:rsidR="00504983" w:rsidRPr="00782531" w:rsidRDefault="00504983" w:rsidP="00B25CDE">
            <w:r w:rsidRPr="00782531">
              <w:rPr>
                <w:rFonts w:ascii="Calibri" w:eastAsia="Calibri" w:hAnsi="Calibri" w:cs="Calibri"/>
              </w:rPr>
              <w:t>0.63</w:t>
            </w:r>
          </w:p>
        </w:tc>
        <w:tc>
          <w:tcPr>
            <w:tcW w:w="1155" w:type="dxa"/>
            <w:tcBorders>
              <w:top w:val="nil"/>
              <w:left w:val="single" w:sz="4" w:space="0" w:color="auto"/>
              <w:bottom w:val="nil"/>
              <w:right w:val="single" w:sz="4" w:space="0" w:color="auto"/>
            </w:tcBorders>
            <w:vAlign w:val="bottom"/>
          </w:tcPr>
          <w:p w14:paraId="59AEA430" w14:textId="77777777" w:rsidR="00504983" w:rsidRPr="00782531" w:rsidRDefault="00504983" w:rsidP="00B25CDE">
            <w:r w:rsidRPr="00782531">
              <w:rPr>
                <w:rFonts w:ascii="Calibri" w:eastAsia="Calibri" w:hAnsi="Calibri" w:cs="Calibri"/>
              </w:rPr>
              <w:t>0.20</w:t>
            </w:r>
          </w:p>
        </w:tc>
        <w:tc>
          <w:tcPr>
            <w:tcW w:w="1155" w:type="dxa"/>
            <w:tcBorders>
              <w:top w:val="nil"/>
              <w:left w:val="single" w:sz="4" w:space="0" w:color="auto"/>
              <w:bottom w:val="nil"/>
              <w:right w:val="single" w:sz="4" w:space="0" w:color="auto"/>
            </w:tcBorders>
            <w:vAlign w:val="bottom"/>
          </w:tcPr>
          <w:p w14:paraId="1BDDA7E5" w14:textId="77777777" w:rsidR="00504983" w:rsidRPr="00782531" w:rsidRDefault="00504983" w:rsidP="00B25CDE">
            <w:r w:rsidRPr="00782531">
              <w:rPr>
                <w:rFonts w:ascii="Calibri" w:eastAsia="Calibri" w:hAnsi="Calibri" w:cs="Calibri"/>
              </w:rPr>
              <w:t>0.20</w:t>
            </w:r>
          </w:p>
        </w:tc>
        <w:tc>
          <w:tcPr>
            <w:tcW w:w="1155" w:type="dxa"/>
            <w:tcBorders>
              <w:top w:val="nil"/>
              <w:left w:val="single" w:sz="4" w:space="0" w:color="auto"/>
              <w:bottom w:val="nil"/>
              <w:right w:val="single" w:sz="4" w:space="0" w:color="auto"/>
            </w:tcBorders>
            <w:vAlign w:val="bottom"/>
          </w:tcPr>
          <w:p w14:paraId="217EC998" w14:textId="77777777" w:rsidR="00504983" w:rsidRPr="00782531" w:rsidRDefault="00504983" w:rsidP="00B25CDE">
            <w:r w:rsidRPr="00782531">
              <w:rPr>
                <w:rFonts w:ascii="Calibri" w:eastAsia="Calibri" w:hAnsi="Calibri" w:cs="Calibri"/>
              </w:rPr>
              <w:t>0.15</w:t>
            </w:r>
          </w:p>
        </w:tc>
        <w:tc>
          <w:tcPr>
            <w:tcW w:w="1155" w:type="dxa"/>
            <w:tcBorders>
              <w:top w:val="nil"/>
              <w:left w:val="single" w:sz="4" w:space="0" w:color="auto"/>
              <w:bottom w:val="nil"/>
              <w:right w:val="single" w:sz="4" w:space="0" w:color="auto"/>
            </w:tcBorders>
            <w:vAlign w:val="bottom"/>
          </w:tcPr>
          <w:p w14:paraId="1808980D" w14:textId="77777777" w:rsidR="00504983" w:rsidRPr="00782531" w:rsidRDefault="00504983" w:rsidP="00B25CDE">
            <w:r w:rsidRPr="00782531">
              <w:rPr>
                <w:rFonts w:ascii="Calibri" w:eastAsia="Calibri" w:hAnsi="Calibri" w:cs="Calibri"/>
              </w:rPr>
              <w:t>0.05</w:t>
            </w:r>
          </w:p>
        </w:tc>
        <w:tc>
          <w:tcPr>
            <w:tcW w:w="1155" w:type="dxa"/>
            <w:tcBorders>
              <w:top w:val="nil"/>
              <w:left w:val="single" w:sz="4" w:space="0" w:color="auto"/>
              <w:bottom w:val="nil"/>
              <w:right w:val="single" w:sz="4" w:space="0" w:color="auto"/>
            </w:tcBorders>
            <w:vAlign w:val="bottom"/>
          </w:tcPr>
          <w:p w14:paraId="1CBDD74F" w14:textId="77777777" w:rsidR="00504983" w:rsidRPr="00782531" w:rsidRDefault="00504983" w:rsidP="00B25CDE">
            <w:r w:rsidRPr="00782531">
              <w:rPr>
                <w:rFonts w:ascii="Calibri" w:eastAsia="Calibri" w:hAnsi="Calibri" w:cs="Calibri"/>
              </w:rPr>
              <w:t>0.60</w:t>
            </w:r>
          </w:p>
        </w:tc>
      </w:tr>
      <w:tr w:rsidR="00504983" w:rsidRPr="00782531" w14:paraId="1D359FD8" w14:textId="77777777" w:rsidTr="00B25CDE">
        <w:trPr>
          <w:trHeight w:val="300"/>
        </w:trPr>
        <w:tc>
          <w:tcPr>
            <w:tcW w:w="1695" w:type="dxa"/>
            <w:tcBorders>
              <w:top w:val="nil"/>
              <w:left w:val="single" w:sz="4" w:space="0" w:color="auto"/>
              <w:bottom w:val="nil"/>
              <w:right w:val="nil"/>
            </w:tcBorders>
            <w:vAlign w:val="bottom"/>
          </w:tcPr>
          <w:p w14:paraId="39B29BFA" w14:textId="77777777" w:rsidR="00504983" w:rsidRPr="00782531" w:rsidRDefault="00504983" w:rsidP="00B25CDE">
            <w:r w:rsidRPr="00782531">
              <w:rPr>
                <w:rFonts w:ascii="Calibri" w:eastAsia="Calibri" w:hAnsi="Calibri" w:cs="Calibri"/>
              </w:rPr>
              <w:t>PCS CHC / FNC</w:t>
            </w:r>
          </w:p>
        </w:tc>
        <w:tc>
          <w:tcPr>
            <w:tcW w:w="1155" w:type="dxa"/>
            <w:tcBorders>
              <w:top w:val="nil"/>
              <w:left w:val="single" w:sz="4" w:space="0" w:color="auto"/>
              <w:bottom w:val="nil"/>
              <w:right w:val="single" w:sz="4" w:space="0" w:color="auto"/>
            </w:tcBorders>
            <w:vAlign w:val="bottom"/>
          </w:tcPr>
          <w:p w14:paraId="141697F2" w14:textId="77777777" w:rsidR="00504983" w:rsidRPr="00782531" w:rsidRDefault="00504983" w:rsidP="00B25CDE">
            <w:r w:rsidRPr="00782531">
              <w:rPr>
                <w:rFonts w:ascii="Calibri" w:eastAsia="Calibri" w:hAnsi="Calibri" w:cs="Calibri"/>
              </w:rPr>
              <w:t>2.21</w:t>
            </w:r>
          </w:p>
        </w:tc>
        <w:tc>
          <w:tcPr>
            <w:tcW w:w="1155" w:type="dxa"/>
            <w:tcBorders>
              <w:top w:val="nil"/>
              <w:left w:val="single" w:sz="4" w:space="0" w:color="auto"/>
              <w:bottom w:val="nil"/>
              <w:right w:val="single" w:sz="4" w:space="0" w:color="auto"/>
            </w:tcBorders>
            <w:vAlign w:val="bottom"/>
          </w:tcPr>
          <w:p w14:paraId="41CFD563" w14:textId="77777777" w:rsidR="00504983" w:rsidRPr="00782531" w:rsidRDefault="00504983" w:rsidP="00B25CDE">
            <w:r w:rsidRPr="00782531">
              <w:rPr>
                <w:rFonts w:ascii="Calibri" w:eastAsia="Calibri" w:hAnsi="Calibri" w:cs="Calibri"/>
              </w:rPr>
              <w:t>0.54</w:t>
            </w:r>
          </w:p>
        </w:tc>
        <w:tc>
          <w:tcPr>
            <w:tcW w:w="1155" w:type="dxa"/>
            <w:tcBorders>
              <w:top w:val="nil"/>
              <w:left w:val="single" w:sz="4" w:space="0" w:color="auto"/>
              <w:bottom w:val="nil"/>
              <w:right w:val="single" w:sz="4" w:space="0" w:color="auto"/>
            </w:tcBorders>
            <w:vAlign w:val="bottom"/>
          </w:tcPr>
          <w:p w14:paraId="5D3A12D3" w14:textId="77777777" w:rsidR="00504983" w:rsidRPr="00782531" w:rsidRDefault="00504983" w:rsidP="00B25CDE">
            <w:r w:rsidRPr="00782531">
              <w:rPr>
                <w:rFonts w:ascii="Calibri" w:eastAsia="Calibri" w:hAnsi="Calibri" w:cs="Calibri"/>
              </w:rPr>
              <w:t>0.54</w:t>
            </w:r>
          </w:p>
        </w:tc>
        <w:tc>
          <w:tcPr>
            <w:tcW w:w="1155" w:type="dxa"/>
            <w:tcBorders>
              <w:top w:val="nil"/>
              <w:left w:val="single" w:sz="4" w:space="0" w:color="auto"/>
              <w:bottom w:val="nil"/>
              <w:right w:val="single" w:sz="4" w:space="0" w:color="auto"/>
            </w:tcBorders>
            <w:vAlign w:val="bottom"/>
          </w:tcPr>
          <w:p w14:paraId="17F11D05" w14:textId="77777777" w:rsidR="00504983" w:rsidRPr="00782531" w:rsidRDefault="00504983" w:rsidP="00B25CDE">
            <w:r w:rsidRPr="00782531">
              <w:rPr>
                <w:rFonts w:ascii="Calibri" w:eastAsia="Calibri" w:hAnsi="Calibri" w:cs="Calibri"/>
              </w:rPr>
              <w:t>0.41</w:t>
            </w:r>
          </w:p>
        </w:tc>
        <w:tc>
          <w:tcPr>
            <w:tcW w:w="1155" w:type="dxa"/>
            <w:tcBorders>
              <w:top w:val="nil"/>
              <w:left w:val="single" w:sz="4" w:space="0" w:color="auto"/>
              <w:bottom w:val="nil"/>
              <w:right w:val="single" w:sz="4" w:space="0" w:color="auto"/>
            </w:tcBorders>
            <w:vAlign w:val="bottom"/>
          </w:tcPr>
          <w:p w14:paraId="17F2FFAB" w14:textId="77777777" w:rsidR="00504983" w:rsidRPr="00782531" w:rsidRDefault="00504983" w:rsidP="00B25CDE">
            <w:r w:rsidRPr="00782531">
              <w:rPr>
                <w:rFonts w:ascii="Calibri" w:eastAsia="Calibri" w:hAnsi="Calibri" w:cs="Calibri"/>
              </w:rPr>
              <w:t>0.14</w:t>
            </w:r>
          </w:p>
        </w:tc>
        <w:tc>
          <w:tcPr>
            <w:tcW w:w="1155" w:type="dxa"/>
            <w:tcBorders>
              <w:top w:val="nil"/>
              <w:left w:val="single" w:sz="4" w:space="0" w:color="auto"/>
              <w:bottom w:val="nil"/>
              <w:right w:val="single" w:sz="4" w:space="0" w:color="auto"/>
            </w:tcBorders>
            <w:vAlign w:val="bottom"/>
          </w:tcPr>
          <w:p w14:paraId="6046F519" w14:textId="77777777" w:rsidR="00504983" w:rsidRPr="00782531" w:rsidRDefault="00504983" w:rsidP="00B25CDE">
            <w:r w:rsidRPr="00782531">
              <w:rPr>
                <w:rFonts w:ascii="Calibri" w:eastAsia="Calibri" w:hAnsi="Calibri" w:cs="Calibri"/>
              </w:rPr>
              <w:t>1.63</w:t>
            </w:r>
          </w:p>
        </w:tc>
      </w:tr>
      <w:tr w:rsidR="00504983" w:rsidRPr="00782531" w14:paraId="22569BE0" w14:textId="77777777" w:rsidTr="00B25CDE">
        <w:trPr>
          <w:trHeight w:val="300"/>
        </w:trPr>
        <w:tc>
          <w:tcPr>
            <w:tcW w:w="1695" w:type="dxa"/>
            <w:tcBorders>
              <w:top w:val="nil"/>
              <w:left w:val="single" w:sz="4" w:space="0" w:color="auto"/>
              <w:bottom w:val="nil"/>
              <w:right w:val="nil"/>
            </w:tcBorders>
            <w:vAlign w:val="bottom"/>
          </w:tcPr>
          <w:p w14:paraId="2D41DA31" w14:textId="77777777" w:rsidR="00504983" w:rsidRPr="00782531" w:rsidRDefault="00504983" w:rsidP="00B25CDE">
            <w:r w:rsidRPr="00782531">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525C5088" w14:textId="77777777" w:rsidR="00504983" w:rsidRPr="00782531" w:rsidRDefault="00504983" w:rsidP="00B25CDE">
            <w:r w:rsidRPr="00782531">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3A8A5D3B" w14:textId="77777777" w:rsidR="00504983" w:rsidRPr="00782531" w:rsidRDefault="00504983" w:rsidP="00B25CDE">
            <w:r w:rsidRPr="00782531">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69276285" w14:textId="77777777" w:rsidR="00504983" w:rsidRPr="00782531" w:rsidRDefault="00504983" w:rsidP="00B25CDE">
            <w:r w:rsidRPr="00782531">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26FB6A1A" w14:textId="77777777" w:rsidR="00504983" w:rsidRPr="00782531" w:rsidRDefault="00504983" w:rsidP="00B25CDE">
            <w:r w:rsidRPr="00782531">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16221C7F" w14:textId="77777777" w:rsidR="00504983" w:rsidRPr="00782531" w:rsidRDefault="00504983" w:rsidP="00B25CDE">
            <w:r w:rsidRPr="00782531">
              <w:rPr>
                <w:rFonts w:ascii="Calibri" w:eastAsia="Calibri" w:hAnsi="Calibri" w:cs="Calibri"/>
              </w:rPr>
              <w:t xml:space="preserve"> </w:t>
            </w:r>
          </w:p>
        </w:tc>
        <w:tc>
          <w:tcPr>
            <w:tcW w:w="1155" w:type="dxa"/>
            <w:tcBorders>
              <w:top w:val="nil"/>
              <w:left w:val="single" w:sz="4" w:space="0" w:color="auto"/>
              <w:bottom w:val="nil"/>
              <w:right w:val="single" w:sz="4" w:space="0" w:color="auto"/>
            </w:tcBorders>
            <w:vAlign w:val="bottom"/>
          </w:tcPr>
          <w:p w14:paraId="35ABFEB1" w14:textId="77777777" w:rsidR="00504983" w:rsidRPr="00782531" w:rsidRDefault="00504983" w:rsidP="00B25CDE">
            <w:r w:rsidRPr="00782531">
              <w:rPr>
                <w:rFonts w:ascii="Calibri" w:eastAsia="Calibri" w:hAnsi="Calibri" w:cs="Calibri"/>
              </w:rPr>
              <w:t xml:space="preserve"> </w:t>
            </w:r>
          </w:p>
        </w:tc>
      </w:tr>
      <w:tr w:rsidR="00504983" w:rsidRPr="00782531" w14:paraId="3784A6C3" w14:textId="77777777" w:rsidTr="00B25CDE">
        <w:trPr>
          <w:trHeight w:val="300"/>
        </w:trPr>
        <w:tc>
          <w:tcPr>
            <w:tcW w:w="1695" w:type="dxa"/>
            <w:tcBorders>
              <w:top w:val="single" w:sz="4" w:space="0" w:color="auto"/>
              <w:left w:val="single" w:sz="4" w:space="0" w:color="auto"/>
              <w:bottom w:val="single" w:sz="4" w:space="0" w:color="auto"/>
              <w:right w:val="nil"/>
            </w:tcBorders>
            <w:vAlign w:val="bottom"/>
          </w:tcPr>
          <w:p w14:paraId="6FA6B677" w14:textId="77777777" w:rsidR="00504983" w:rsidRPr="00782531" w:rsidRDefault="00504983" w:rsidP="00B25CDE">
            <w:r w:rsidRPr="00782531">
              <w:rPr>
                <w:rFonts w:ascii="Calibri" w:eastAsia="Calibri" w:hAnsi="Calibri" w:cs="Calibri"/>
                <w:b/>
                <w:bCs/>
              </w:rPr>
              <w:t>Total</w:t>
            </w:r>
          </w:p>
        </w:tc>
        <w:tc>
          <w:tcPr>
            <w:tcW w:w="1155" w:type="dxa"/>
            <w:tcBorders>
              <w:top w:val="single" w:sz="4" w:space="0" w:color="auto"/>
              <w:left w:val="single" w:sz="4" w:space="0" w:color="auto"/>
              <w:bottom w:val="single" w:sz="4" w:space="0" w:color="auto"/>
              <w:right w:val="single" w:sz="4" w:space="0" w:color="auto"/>
            </w:tcBorders>
            <w:vAlign w:val="bottom"/>
          </w:tcPr>
          <w:p w14:paraId="69B2E81E" w14:textId="77777777" w:rsidR="00504983" w:rsidRPr="00782531" w:rsidRDefault="00504983" w:rsidP="00B25CDE">
            <w:r w:rsidRPr="00782531">
              <w:rPr>
                <w:rFonts w:ascii="Calibri" w:eastAsia="Calibri" w:hAnsi="Calibri" w:cs="Calibri"/>
                <w:b/>
                <w:bCs/>
              </w:rPr>
              <w:t>2.84</w:t>
            </w:r>
          </w:p>
        </w:tc>
        <w:tc>
          <w:tcPr>
            <w:tcW w:w="1155" w:type="dxa"/>
            <w:tcBorders>
              <w:top w:val="single" w:sz="4" w:space="0" w:color="auto"/>
              <w:left w:val="single" w:sz="4" w:space="0" w:color="auto"/>
              <w:bottom w:val="single" w:sz="4" w:space="0" w:color="auto"/>
              <w:right w:val="single" w:sz="4" w:space="0" w:color="auto"/>
            </w:tcBorders>
            <w:vAlign w:val="bottom"/>
          </w:tcPr>
          <w:p w14:paraId="0F7FAE87" w14:textId="77777777" w:rsidR="00504983" w:rsidRPr="00782531" w:rsidRDefault="00504983" w:rsidP="00B25CDE">
            <w:r w:rsidRPr="00782531">
              <w:rPr>
                <w:rFonts w:ascii="Calibri" w:eastAsia="Calibri" w:hAnsi="Calibri" w:cs="Calibri"/>
                <w:b/>
                <w:bCs/>
              </w:rPr>
              <w:t>0.74</w:t>
            </w:r>
          </w:p>
        </w:tc>
        <w:tc>
          <w:tcPr>
            <w:tcW w:w="1155" w:type="dxa"/>
            <w:tcBorders>
              <w:top w:val="single" w:sz="4" w:space="0" w:color="auto"/>
              <w:left w:val="single" w:sz="4" w:space="0" w:color="auto"/>
              <w:bottom w:val="single" w:sz="4" w:space="0" w:color="auto"/>
              <w:right w:val="single" w:sz="4" w:space="0" w:color="auto"/>
            </w:tcBorders>
            <w:vAlign w:val="bottom"/>
          </w:tcPr>
          <w:p w14:paraId="30572C8A" w14:textId="77777777" w:rsidR="00504983" w:rsidRPr="00782531" w:rsidRDefault="00504983" w:rsidP="00B25CDE">
            <w:r w:rsidRPr="00782531">
              <w:rPr>
                <w:rFonts w:ascii="Calibri" w:eastAsia="Calibri" w:hAnsi="Calibri" w:cs="Calibri"/>
                <w:b/>
                <w:bCs/>
              </w:rPr>
              <w:t>0.74</w:t>
            </w:r>
          </w:p>
        </w:tc>
        <w:tc>
          <w:tcPr>
            <w:tcW w:w="1155" w:type="dxa"/>
            <w:tcBorders>
              <w:top w:val="single" w:sz="4" w:space="0" w:color="auto"/>
              <w:left w:val="single" w:sz="4" w:space="0" w:color="auto"/>
              <w:bottom w:val="single" w:sz="4" w:space="0" w:color="auto"/>
              <w:right w:val="single" w:sz="4" w:space="0" w:color="auto"/>
            </w:tcBorders>
            <w:vAlign w:val="bottom"/>
          </w:tcPr>
          <w:p w14:paraId="1B546627" w14:textId="77777777" w:rsidR="00504983" w:rsidRPr="00782531" w:rsidRDefault="00504983" w:rsidP="00B25CDE">
            <w:r w:rsidRPr="00782531">
              <w:rPr>
                <w:rFonts w:ascii="Calibri" w:eastAsia="Calibri" w:hAnsi="Calibri" w:cs="Calibri"/>
                <w:b/>
                <w:bCs/>
              </w:rPr>
              <w:t>0.56</w:t>
            </w:r>
          </w:p>
        </w:tc>
        <w:tc>
          <w:tcPr>
            <w:tcW w:w="1155" w:type="dxa"/>
            <w:tcBorders>
              <w:top w:val="single" w:sz="4" w:space="0" w:color="auto"/>
              <w:left w:val="single" w:sz="4" w:space="0" w:color="auto"/>
              <w:bottom w:val="single" w:sz="4" w:space="0" w:color="auto"/>
              <w:right w:val="single" w:sz="4" w:space="0" w:color="auto"/>
            </w:tcBorders>
            <w:vAlign w:val="bottom"/>
          </w:tcPr>
          <w:p w14:paraId="0FDFAC9B" w14:textId="77777777" w:rsidR="00504983" w:rsidRPr="00782531" w:rsidRDefault="00504983" w:rsidP="00B25CDE">
            <w:r w:rsidRPr="00782531">
              <w:rPr>
                <w:rFonts w:ascii="Calibri" w:eastAsia="Calibri" w:hAnsi="Calibri" w:cs="Calibri"/>
                <w:b/>
                <w:bCs/>
              </w:rPr>
              <w:t>0.19</w:t>
            </w:r>
          </w:p>
        </w:tc>
        <w:tc>
          <w:tcPr>
            <w:tcW w:w="1155" w:type="dxa"/>
            <w:tcBorders>
              <w:top w:val="single" w:sz="4" w:space="0" w:color="auto"/>
              <w:left w:val="single" w:sz="4" w:space="0" w:color="auto"/>
              <w:bottom w:val="single" w:sz="4" w:space="0" w:color="auto"/>
              <w:right w:val="single" w:sz="4" w:space="0" w:color="auto"/>
            </w:tcBorders>
            <w:vAlign w:val="bottom"/>
          </w:tcPr>
          <w:p w14:paraId="12ED5FE6" w14:textId="77777777" w:rsidR="00504983" w:rsidRPr="00782531" w:rsidRDefault="00504983" w:rsidP="00B25CDE">
            <w:r w:rsidRPr="00782531">
              <w:rPr>
                <w:rFonts w:ascii="Calibri" w:eastAsia="Calibri" w:hAnsi="Calibri" w:cs="Calibri"/>
                <w:b/>
                <w:bCs/>
              </w:rPr>
              <w:t>2.23</w:t>
            </w:r>
          </w:p>
        </w:tc>
      </w:tr>
    </w:tbl>
    <w:p w14:paraId="76FE671F" w14:textId="77777777" w:rsidR="00504983" w:rsidRPr="00782531" w:rsidRDefault="00504983" w:rsidP="00504983">
      <w:pPr>
        <w:spacing w:after="0" w:line="240" w:lineRule="auto"/>
        <w:ind w:right="237"/>
        <w:jc w:val="both"/>
        <w:rPr>
          <w:rFonts w:ascii="Arial" w:hAnsi="Arial" w:cs="Arial"/>
          <w:sz w:val="24"/>
          <w:szCs w:val="24"/>
        </w:rPr>
      </w:pPr>
    </w:p>
    <w:p w14:paraId="18C6F9C3" w14:textId="77777777" w:rsidR="00504983" w:rsidRPr="00782531" w:rsidRDefault="00504983" w:rsidP="00504983">
      <w:pPr>
        <w:spacing w:after="0" w:line="240" w:lineRule="auto"/>
        <w:jc w:val="both"/>
        <w:rPr>
          <w:rFonts w:ascii="Arial" w:hAnsi="Arial" w:cs="Arial"/>
          <w:sz w:val="24"/>
          <w:szCs w:val="24"/>
        </w:rPr>
      </w:pPr>
    </w:p>
    <w:p w14:paraId="24687E17" w14:textId="77777777" w:rsidR="00504983" w:rsidRPr="00782531" w:rsidRDefault="00504983" w:rsidP="00504983">
      <w:pPr>
        <w:spacing w:after="0" w:line="240" w:lineRule="auto"/>
        <w:jc w:val="both"/>
        <w:rPr>
          <w:rFonts w:ascii="Arial" w:hAnsi="Arial" w:cs="Arial"/>
          <w:sz w:val="24"/>
          <w:szCs w:val="24"/>
        </w:rPr>
      </w:pPr>
      <w:r w:rsidRPr="00782531">
        <w:rPr>
          <w:rFonts w:ascii="Arial" w:hAnsi="Arial" w:cs="Arial"/>
          <w:sz w:val="24"/>
          <w:szCs w:val="24"/>
        </w:rPr>
        <w:t>In addition, the increase in expenditure is linked to:</w:t>
      </w:r>
    </w:p>
    <w:p w14:paraId="57BA006F" w14:textId="77777777" w:rsidR="00504983" w:rsidRPr="00782531" w:rsidRDefault="00504983" w:rsidP="00504983">
      <w:pPr>
        <w:spacing w:after="0" w:line="240" w:lineRule="auto"/>
        <w:jc w:val="both"/>
        <w:rPr>
          <w:rFonts w:ascii="Arial" w:hAnsi="Arial" w:cs="Arial"/>
          <w:sz w:val="24"/>
          <w:szCs w:val="24"/>
        </w:rPr>
      </w:pPr>
    </w:p>
    <w:p w14:paraId="15AF987D" w14:textId="77777777" w:rsidR="00504983" w:rsidRPr="00782531" w:rsidRDefault="00504983" w:rsidP="00504983">
      <w:pPr>
        <w:pStyle w:val="ListParagraph"/>
        <w:numPr>
          <w:ilvl w:val="0"/>
          <w:numId w:val="6"/>
        </w:numPr>
        <w:spacing w:after="0" w:line="240" w:lineRule="auto"/>
        <w:jc w:val="both"/>
        <w:rPr>
          <w:rFonts w:ascii="Arial" w:eastAsia="Calibri" w:hAnsi="Arial" w:cs="Arial"/>
          <w:sz w:val="24"/>
          <w:szCs w:val="24"/>
        </w:rPr>
      </w:pPr>
      <w:r w:rsidRPr="00782531">
        <w:rPr>
          <w:rFonts w:ascii="Arial" w:hAnsi="Arial" w:cs="Arial"/>
          <w:sz w:val="24"/>
          <w:szCs w:val="24"/>
        </w:rPr>
        <w:t xml:space="preserve">Increases in the FNC rate - </w:t>
      </w:r>
      <w:r w:rsidRPr="00782531">
        <w:rPr>
          <w:rFonts w:ascii="Arial" w:eastAsia="Calibri" w:hAnsi="Arial" w:cs="Arial"/>
          <w:sz w:val="24"/>
          <w:szCs w:val="24"/>
        </w:rPr>
        <w:t>PCT set the CHC base rate at the FNC contribution plus the cost of a Residential bed in the local area.</w:t>
      </w:r>
    </w:p>
    <w:p w14:paraId="0C79B80C" w14:textId="77777777" w:rsidR="00504983" w:rsidRPr="00782531" w:rsidRDefault="00504983" w:rsidP="00504983">
      <w:pPr>
        <w:pStyle w:val="ListParagraph"/>
        <w:numPr>
          <w:ilvl w:val="0"/>
          <w:numId w:val="6"/>
        </w:numPr>
        <w:spacing w:after="0" w:line="240" w:lineRule="auto"/>
        <w:jc w:val="both"/>
        <w:rPr>
          <w:rFonts w:ascii="Arial" w:eastAsia="Calibri" w:hAnsi="Arial" w:cs="Arial"/>
          <w:sz w:val="24"/>
          <w:szCs w:val="24"/>
        </w:rPr>
      </w:pPr>
      <w:r w:rsidRPr="00782531">
        <w:rPr>
          <w:rFonts w:ascii="Arial" w:hAnsi="Arial" w:cs="Arial"/>
          <w:sz w:val="24"/>
          <w:szCs w:val="24"/>
        </w:rPr>
        <w:t>In MH there are increased cases and this includes increased expensive placements from prison.</w:t>
      </w:r>
    </w:p>
    <w:p w14:paraId="34966686" w14:textId="77777777" w:rsidR="00504983" w:rsidRPr="00782531" w:rsidRDefault="00504983" w:rsidP="00504983">
      <w:pPr>
        <w:pStyle w:val="ListParagraph"/>
        <w:numPr>
          <w:ilvl w:val="0"/>
          <w:numId w:val="6"/>
        </w:numPr>
        <w:rPr>
          <w:rFonts w:ascii="Arial" w:hAnsi="Arial" w:cs="Arial"/>
          <w:sz w:val="24"/>
          <w:szCs w:val="24"/>
        </w:rPr>
      </w:pPr>
      <w:r w:rsidRPr="00782531">
        <w:rPr>
          <w:rFonts w:ascii="Arial" w:hAnsi="Arial" w:cs="Arial"/>
          <w:sz w:val="24"/>
          <w:szCs w:val="24"/>
        </w:rPr>
        <w:t>In LD there are a number of new expensive transition cases, transition from children’s services into LD adult services.</w:t>
      </w:r>
    </w:p>
    <w:p w14:paraId="08E7E512" w14:textId="77777777" w:rsidR="00504983" w:rsidRPr="00782531" w:rsidRDefault="00504983" w:rsidP="00504983">
      <w:pPr>
        <w:spacing w:after="0" w:line="240" w:lineRule="auto"/>
        <w:jc w:val="both"/>
        <w:rPr>
          <w:rFonts w:ascii="Arial" w:hAnsi="Arial" w:cs="Arial"/>
          <w:sz w:val="24"/>
          <w:szCs w:val="24"/>
        </w:rPr>
      </w:pPr>
    </w:p>
    <w:p w14:paraId="434B9478" w14:textId="77777777" w:rsidR="00504983" w:rsidRDefault="00504983" w:rsidP="00504983">
      <w:pPr>
        <w:spacing w:after="0" w:line="240" w:lineRule="auto"/>
        <w:jc w:val="both"/>
        <w:rPr>
          <w:rFonts w:ascii="Arial" w:hAnsi="Arial" w:cs="Arial"/>
          <w:sz w:val="24"/>
          <w:szCs w:val="24"/>
        </w:rPr>
      </w:pPr>
      <w:r w:rsidRPr="00782531">
        <w:rPr>
          <w:rFonts w:ascii="Arial" w:hAnsi="Arial" w:cs="Arial"/>
          <w:sz w:val="24"/>
          <w:szCs w:val="24"/>
        </w:rPr>
        <w:t xml:space="preserve">The FNC rate is set nationally and the </w:t>
      </w:r>
      <w:r>
        <w:rPr>
          <w:rFonts w:ascii="Arial" w:hAnsi="Arial" w:cs="Arial"/>
          <w:sz w:val="24"/>
          <w:szCs w:val="24"/>
        </w:rPr>
        <w:t xml:space="preserve">interim </w:t>
      </w:r>
      <w:r w:rsidRPr="00782531">
        <w:rPr>
          <w:rFonts w:ascii="Arial" w:hAnsi="Arial" w:cs="Arial"/>
          <w:sz w:val="24"/>
          <w:szCs w:val="24"/>
        </w:rPr>
        <w:t>rate for 202</w:t>
      </w:r>
      <w:r>
        <w:rPr>
          <w:rFonts w:ascii="Arial" w:hAnsi="Arial" w:cs="Arial"/>
          <w:sz w:val="24"/>
          <w:szCs w:val="24"/>
        </w:rPr>
        <w:t>3</w:t>
      </w:r>
      <w:r w:rsidRPr="00782531">
        <w:rPr>
          <w:rFonts w:ascii="Arial" w:hAnsi="Arial" w:cs="Arial"/>
          <w:sz w:val="24"/>
          <w:szCs w:val="24"/>
        </w:rPr>
        <w:t>/2</w:t>
      </w:r>
      <w:r>
        <w:rPr>
          <w:rFonts w:ascii="Arial" w:hAnsi="Arial" w:cs="Arial"/>
          <w:sz w:val="24"/>
          <w:szCs w:val="24"/>
        </w:rPr>
        <w:t>4</w:t>
      </w:r>
      <w:r w:rsidRPr="00782531">
        <w:rPr>
          <w:rFonts w:ascii="Arial" w:hAnsi="Arial" w:cs="Arial"/>
          <w:sz w:val="24"/>
          <w:szCs w:val="24"/>
        </w:rPr>
        <w:t xml:space="preserve"> has recently been increased to reflect the latest pay negotiations, as shown below.</w:t>
      </w:r>
    </w:p>
    <w:p w14:paraId="458B8A86" w14:textId="77777777" w:rsidR="00504983" w:rsidRPr="00782531" w:rsidRDefault="00504983" w:rsidP="00504983">
      <w:pPr>
        <w:spacing w:after="0" w:line="240" w:lineRule="auto"/>
        <w:jc w:val="both"/>
        <w:rPr>
          <w:rFonts w:ascii="Arial" w:hAnsi="Arial" w:cs="Arial"/>
          <w:sz w:val="24"/>
          <w:szCs w:val="24"/>
        </w:rPr>
      </w:pPr>
      <w:r w:rsidRPr="00782531">
        <w:rPr>
          <w:rFonts w:ascii="Arial" w:hAnsi="Arial" w:cs="Arial"/>
          <w:sz w:val="24"/>
          <w:szCs w:val="24"/>
        </w:rPr>
        <w:t xml:space="preserve"> </w:t>
      </w:r>
    </w:p>
    <w:tbl>
      <w:tblPr>
        <w:tblW w:w="10040" w:type="dxa"/>
        <w:tblLook w:val="04A0" w:firstRow="1" w:lastRow="0" w:firstColumn="1" w:lastColumn="0" w:noHBand="0" w:noVBand="1"/>
      </w:tblPr>
      <w:tblGrid>
        <w:gridCol w:w="1620"/>
        <w:gridCol w:w="1620"/>
        <w:gridCol w:w="1620"/>
        <w:gridCol w:w="1620"/>
        <w:gridCol w:w="1620"/>
        <w:gridCol w:w="1940"/>
      </w:tblGrid>
      <w:tr w:rsidR="00504983" w:rsidRPr="00327B70" w14:paraId="4B59E917" w14:textId="77777777" w:rsidTr="00B25CDE">
        <w:trPr>
          <w:trHeight w:val="1200"/>
        </w:trPr>
        <w:tc>
          <w:tcPr>
            <w:tcW w:w="1620" w:type="dxa"/>
            <w:vMerge w:val="restart"/>
            <w:tcBorders>
              <w:top w:val="single" w:sz="8" w:space="0" w:color="auto"/>
              <w:left w:val="single" w:sz="8" w:space="0" w:color="auto"/>
              <w:bottom w:val="single" w:sz="8" w:space="0" w:color="000000"/>
              <w:right w:val="single" w:sz="8" w:space="0" w:color="auto"/>
            </w:tcBorders>
            <w:shd w:val="clear" w:color="000000" w:fill="DBE5F1"/>
            <w:vAlign w:val="center"/>
            <w:hideMark/>
          </w:tcPr>
          <w:p w14:paraId="154E02BC"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Financial Year</w:t>
            </w:r>
          </w:p>
        </w:tc>
        <w:tc>
          <w:tcPr>
            <w:tcW w:w="1620" w:type="dxa"/>
            <w:tcBorders>
              <w:top w:val="single" w:sz="8" w:space="0" w:color="auto"/>
              <w:left w:val="nil"/>
              <w:bottom w:val="nil"/>
              <w:right w:val="single" w:sz="8" w:space="0" w:color="auto"/>
            </w:tcBorders>
            <w:shd w:val="clear" w:color="000000" w:fill="DBE5F1"/>
            <w:vAlign w:val="center"/>
            <w:hideMark/>
          </w:tcPr>
          <w:p w14:paraId="6CCBA7C8"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RN component</w:t>
            </w:r>
          </w:p>
        </w:tc>
        <w:tc>
          <w:tcPr>
            <w:tcW w:w="1620" w:type="dxa"/>
            <w:tcBorders>
              <w:top w:val="single" w:sz="8" w:space="0" w:color="auto"/>
              <w:left w:val="nil"/>
              <w:bottom w:val="nil"/>
              <w:right w:val="single" w:sz="8" w:space="0" w:color="auto"/>
            </w:tcBorders>
            <w:shd w:val="clear" w:color="000000" w:fill="DBE5F1"/>
            <w:vAlign w:val="center"/>
            <w:hideMark/>
          </w:tcPr>
          <w:p w14:paraId="5BF09A6B"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Continence component</w:t>
            </w:r>
          </w:p>
        </w:tc>
        <w:tc>
          <w:tcPr>
            <w:tcW w:w="1620" w:type="dxa"/>
            <w:tcBorders>
              <w:top w:val="single" w:sz="8" w:space="0" w:color="auto"/>
              <w:left w:val="nil"/>
              <w:bottom w:val="nil"/>
              <w:right w:val="single" w:sz="8" w:space="0" w:color="auto"/>
            </w:tcBorders>
            <w:shd w:val="clear" w:color="000000" w:fill="DBE5F1"/>
            <w:vAlign w:val="center"/>
            <w:hideMark/>
          </w:tcPr>
          <w:p w14:paraId="3860D0F7"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 xml:space="preserve">HB component of FNC rate </w:t>
            </w:r>
          </w:p>
        </w:tc>
        <w:tc>
          <w:tcPr>
            <w:tcW w:w="1620" w:type="dxa"/>
            <w:tcBorders>
              <w:top w:val="single" w:sz="8" w:space="0" w:color="auto"/>
              <w:left w:val="nil"/>
              <w:bottom w:val="nil"/>
              <w:right w:val="single" w:sz="8" w:space="0" w:color="auto"/>
            </w:tcBorders>
            <w:shd w:val="clear" w:color="000000" w:fill="DBE5F1"/>
            <w:vAlign w:val="center"/>
            <w:hideMark/>
          </w:tcPr>
          <w:p w14:paraId="753D6241"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Social care related to FNC and so funded by LA</w:t>
            </w:r>
          </w:p>
        </w:tc>
        <w:tc>
          <w:tcPr>
            <w:tcW w:w="1940" w:type="dxa"/>
            <w:tcBorders>
              <w:top w:val="single" w:sz="8" w:space="0" w:color="auto"/>
              <w:left w:val="nil"/>
              <w:bottom w:val="nil"/>
              <w:right w:val="single" w:sz="8" w:space="0" w:color="auto"/>
            </w:tcBorders>
            <w:shd w:val="clear" w:color="000000" w:fill="DBE5F1"/>
            <w:vAlign w:val="center"/>
            <w:hideMark/>
          </w:tcPr>
          <w:p w14:paraId="4EEF3F3D"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 xml:space="preserve">Total FNC weekly rate </w:t>
            </w:r>
          </w:p>
        </w:tc>
      </w:tr>
      <w:tr w:rsidR="00504983" w:rsidRPr="00327B70" w14:paraId="6F5B9619" w14:textId="77777777" w:rsidTr="00B25CDE">
        <w:trPr>
          <w:trHeight w:val="915"/>
        </w:trPr>
        <w:tc>
          <w:tcPr>
            <w:tcW w:w="1620" w:type="dxa"/>
            <w:vMerge/>
            <w:tcBorders>
              <w:top w:val="single" w:sz="8" w:space="0" w:color="auto"/>
              <w:left w:val="single" w:sz="8" w:space="0" w:color="auto"/>
              <w:bottom w:val="single" w:sz="8" w:space="0" w:color="000000"/>
              <w:right w:val="single" w:sz="8" w:space="0" w:color="auto"/>
            </w:tcBorders>
            <w:vAlign w:val="center"/>
            <w:hideMark/>
          </w:tcPr>
          <w:p w14:paraId="535000B4" w14:textId="77777777" w:rsidR="00504983" w:rsidRPr="00327B70" w:rsidRDefault="00504983" w:rsidP="00B25CDE">
            <w:pPr>
              <w:spacing w:after="0" w:line="240" w:lineRule="auto"/>
              <w:rPr>
                <w:rFonts w:ascii="Arial" w:eastAsia="Times New Roman" w:hAnsi="Arial" w:cs="Arial"/>
                <w:b/>
                <w:bCs/>
                <w:color w:val="000000"/>
                <w:sz w:val="23"/>
                <w:szCs w:val="23"/>
                <w:lang w:eastAsia="en-GB"/>
              </w:rPr>
            </w:pPr>
          </w:p>
        </w:tc>
        <w:tc>
          <w:tcPr>
            <w:tcW w:w="1620" w:type="dxa"/>
            <w:tcBorders>
              <w:top w:val="nil"/>
              <w:left w:val="nil"/>
              <w:bottom w:val="single" w:sz="8" w:space="0" w:color="auto"/>
              <w:right w:val="single" w:sz="8" w:space="0" w:color="auto"/>
            </w:tcBorders>
            <w:shd w:val="clear" w:color="000000" w:fill="DBE5F1"/>
            <w:vAlign w:val="center"/>
            <w:hideMark/>
          </w:tcPr>
          <w:p w14:paraId="3F37E211"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 </w:t>
            </w:r>
          </w:p>
        </w:tc>
        <w:tc>
          <w:tcPr>
            <w:tcW w:w="1620" w:type="dxa"/>
            <w:tcBorders>
              <w:top w:val="nil"/>
              <w:left w:val="nil"/>
              <w:bottom w:val="single" w:sz="8" w:space="0" w:color="auto"/>
              <w:right w:val="single" w:sz="8" w:space="0" w:color="auto"/>
            </w:tcBorders>
            <w:shd w:val="clear" w:color="000000" w:fill="DBE5F1"/>
            <w:vAlign w:val="center"/>
            <w:hideMark/>
          </w:tcPr>
          <w:p w14:paraId="5DE8767F"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 </w:t>
            </w:r>
          </w:p>
        </w:tc>
        <w:tc>
          <w:tcPr>
            <w:tcW w:w="1620" w:type="dxa"/>
            <w:tcBorders>
              <w:top w:val="nil"/>
              <w:left w:val="nil"/>
              <w:bottom w:val="single" w:sz="8" w:space="0" w:color="auto"/>
              <w:right w:val="single" w:sz="8" w:space="0" w:color="auto"/>
            </w:tcBorders>
            <w:shd w:val="clear" w:color="000000" w:fill="DBE5F1"/>
            <w:vAlign w:val="center"/>
            <w:hideMark/>
          </w:tcPr>
          <w:p w14:paraId="3A16DB8D"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 </w:t>
            </w:r>
          </w:p>
        </w:tc>
        <w:tc>
          <w:tcPr>
            <w:tcW w:w="1620" w:type="dxa"/>
            <w:tcBorders>
              <w:top w:val="nil"/>
              <w:left w:val="nil"/>
              <w:bottom w:val="single" w:sz="8" w:space="0" w:color="auto"/>
              <w:right w:val="single" w:sz="8" w:space="0" w:color="auto"/>
            </w:tcBorders>
            <w:shd w:val="clear" w:color="000000" w:fill="DBE5F1"/>
            <w:vAlign w:val="center"/>
            <w:hideMark/>
          </w:tcPr>
          <w:p w14:paraId="19F17BE7"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(0.385 hours)</w:t>
            </w:r>
          </w:p>
        </w:tc>
        <w:tc>
          <w:tcPr>
            <w:tcW w:w="1940" w:type="dxa"/>
            <w:tcBorders>
              <w:top w:val="nil"/>
              <w:left w:val="nil"/>
              <w:bottom w:val="single" w:sz="8" w:space="0" w:color="auto"/>
              <w:right w:val="single" w:sz="8" w:space="0" w:color="auto"/>
            </w:tcBorders>
            <w:shd w:val="clear" w:color="000000" w:fill="DBE5F1"/>
            <w:vAlign w:val="center"/>
            <w:hideMark/>
          </w:tcPr>
          <w:p w14:paraId="602B11ED"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(9.24 hours plus continence component)</w:t>
            </w:r>
          </w:p>
        </w:tc>
      </w:tr>
      <w:tr w:rsidR="00504983" w:rsidRPr="00327B70" w14:paraId="1CD88B8B" w14:textId="77777777" w:rsidTr="00B25CDE">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279A3797"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2014/15</w:t>
            </w:r>
          </w:p>
        </w:tc>
        <w:tc>
          <w:tcPr>
            <w:tcW w:w="1620" w:type="dxa"/>
            <w:tcBorders>
              <w:top w:val="nil"/>
              <w:left w:val="nil"/>
              <w:bottom w:val="single" w:sz="8" w:space="0" w:color="auto"/>
              <w:right w:val="single" w:sz="8" w:space="0" w:color="auto"/>
            </w:tcBorders>
            <w:shd w:val="clear" w:color="auto" w:fill="auto"/>
            <w:vAlign w:val="center"/>
            <w:hideMark/>
          </w:tcPr>
          <w:p w14:paraId="62537518"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£150.62</w:t>
            </w:r>
          </w:p>
        </w:tc>
        <w:tc>
          <w:tcPr>
            <w:tcW w:w="1620" w:type="dxa"/>
            <w:tcBorders>
              <w:top w:val="nil"/>
              <w:left w:val="nil"/>
              <w:bottom w:val="single" w:sz="8" w:space="0" w:color="auto"/>
              <w:right w:val="single" w:sz="8" w:space="0" w:color="auto"/>
            </w:tcBorders>
            <w:shd w:val="clear" w:color="auto" w:fill="auto"/>
            <w:vAlign w:val="center"/>
            <w:hideMark/>
          </w:tcPr>
          <w:p w14:paraId="36C0005F"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£11.00</w:t>
            </w:r>
          </w:p>
        </w:tc>
        <w:tc>
          <w:tcPr>
            <w:tcW w:w="1620" w:type="dxa"/>
            <w:tcBorders>
              <w:top w:val="nil"/>
              <w:left w:val="nil"/>
              <w:bottom w:val="single" w:sz="8" w:space="0" w:color="auto"/>
              <w:right w:val="single" w:sz="8" w:space="0" w:color="auto"/>
            </w:tcBorders>
            <w:shd w:val="clear" w:color="auto" w:fill="auto"/>
            <w:vAlign w:val="center"/>
            <w:hideMark/>
          </w:tcPr>
          <w:p w14:paraId="7EDB1081"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£161.62</w:t>
            </w:r>
          </w:p>
        </w:tc>
        <w:tc>
          <w:tcPr>
            <w:tcW w:w="1620" w:type="dxa"/>
            <w:tcBorders>
              <w:top w:val="nil"/>
              <w:left w:val="nil"/>
              <w:bottom w:val="single" w:sz="8" w:space="0" w:color="auto"/>
              <w:right w:val="single" w:sz="8" w:space="0" w:color="auto"/>
            </w:tcBorders>
            <w:shd w:val="clear" w:color="auto" w:fill="auto"/>
            <w:vAlign w:val="center"/>
            <w:hideMark/>
          </w:tcPr>
          <w:p w14:paraId="35151675"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£6.55</w:t>
            </w:r>
          </w:p>
        </w:tc>
        <w:tc>
          <w:tcPr>
            <w:tcW w:w="1940" w:type="dxa"/>
            <w:tcBorders>
              <w:top w:val="nil"/>
              <w:left w:val="nil"/>
              <w:bottom w:val="single" w:sz="8" w:space="0" w:color="auto"/>
              <w:right w:val="single" w:sz="8" w:space="0" w:color="auto"/>
            </w:tcBorders>
            <w:shd w:val="clear" w:color="auto" w:fill="auto"/>
            <w:vAlign w:val="center"/>
            <w:hideMark/>
          </w:tcPr>
          <w:p w14:paraId="050B4812"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£168.17</w:t>
            </w:r>
          </w:p>
        </w:tc>
      </w:tr>
      <w:tr w:rsidR="00504983" w:rsidRPr="00327B70" w14:paraId="0481C547" w14:textId="77777777" w:rsidTr="00B25CDE">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3A6E2565"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2015/16</w:t>
            </w:r>
          </w:p>
        </w:tc>
        <w:tc>
          <w:tcPr>
            <w:tcW w:w="1620" w:type="dxa"/>
            <w:tcBorders>
              <w:top w:val="nil"/>
              <w:left w:val="nil"/>
              <w:bottom w:val="single" w:sz="8" w:space="0" w:color="auto"/>
              <w:right w:val="single" w:sz="8" w:space="0" w:color="auto"/>
            </w:tcBorders>
            <w:shd w:val="clear" w:color="auto" w:fill="auto"/>
            <w:vAlign w:val="center"/>
            <w:hideMark/>
          </w:tcPr>
          <w:p w14:paraId="2E9D5BA0"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£150.98</w:t>
            </w:r>
          </w:p>
        </w:tc>
        <w:tc>
          <w:tcPr>
            <w:tcW w:w="1620" w:type="dxa"/>
            <w:tcBorders>
              <w:top w:val="nil"/>
              <w:left w:val="nil"/>
              <w:bottom w:val="single" w:sz="8" w:space="0" w:color="auto"/>
              <w:right w:val="single" w:sz="8" w:space="0" w:color="auto"/>
            </w:tcBorders>
            <w:shd w:val="clear" w:color="auto" w:fill="auto"/>
            <w:vAlign w:val="center"/>
            <w:hideMark/>
          </w:tcPr>
          <w:p w14:paraId="65D0CAFC"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£11.00</w:t>
            </w:r>
          </w:p>
        </w:tc>
        <w:tc>
          <w:tcPr>
            <w:tcW w:w="1620" w:type="dxa"/>
            <w:tcBorders>
              <w:top w:val="nil"/>
              <w:left w:val="nil"/>
              <w:bottom w:val="single" w:sz="8" w:space="0" w:color="auto"/>
              <w:right w:val="single" w:sz="8" w:space="0" w:color="auto"/>
            </w:tcBorders>
            <w:shd w:val="clear" w:color="auto" w:fill="auto"/>
            <w:vAlign w:val="center"/>
            <w:hideMark/>
          </w:tcPr>
          <w:p w14:paraId="160818CA"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£161.98</w:t>
            </w:r>
          </w:p>
        </w:tc>
        <w:tc>
          <w:tcPr>
            <w:tcW w:w="1620" w:type="dxa"/>
            <w:tcBorders>
              <w:top w:val="nil"/>
              <w:left w:val="nil"/>
              <w:bottom w:val="single" w:sz="8" w:space="0" w:color="auto"/>
              <w:right w:val="single" w:sz="8" w:space="0" w:color="auto"/>
            </w:tcBorders>
            <w:shd w:val="clear" w:color="auto" w:fill="auto"/>
            <w:vAlign w:val="center"/>
            <w:hideMark/>
          </w:tcPr>
          <w:p w14:paraId="4FABBECB"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£6.56</w:t>
            </w:r>
          </w:p>
        </w:tc>
        <w:tc>
          <w:tcPr>
            <w:tcW w:w="1940" w:type="dxa"/>
            <w:tcBorders>
              <w:top w:val="nil"/>
              <w:left w:val="nil"/>
              <w:bottom w:val="single" w:sz="8" w:space="0" w:color="auto"/>
              <w:right w:val="single" w:sz="8" w:space="0" w:color="auto"/>
            </w:tcBorders>
            <w:shd w:val="clear" w:color="auto" w:fill="auto"/>
            <w:vAlign w:val="center"/>
            <w:hideMark/>
          </w:tcPr>
          <w:p w14:paraId="0AC3618B"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£168.54</w:t>
            </w:r>
          </w:p>
        </w:tc>
      </w:tr>
      <w:tr w:rsidR="00504983" w:rsidRPr="00327B70" w14:paraId="46B8CF8C" w14:textId="77777777" w:rsidTr="00B25CDE">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0179D59E"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2016/17</w:t>
            </w:r>
          </w:p>
        </w:tc>
        <w:tc>
          <w:tcPr>
            <w:tcW w:w="1620" w:type="dxa"/>
            <w:tcBorders>
              <w:top w:val="nil"/>
              <w:left w:val="nil"/>
              <w:bottom w:val="single" w:sz="8" w:space="0" w:color="auto"/>
              <w:right w:val="single" w:sz="8" w:space="0" w:color="auto"/>
            </w:tcBorders>
            <w:shd w:val="clear" w:color="auto" w:fill="auto"/>
            <w:vAlign w:val="center"/>
            <w:hideMark/>
          </w:tcPr>
          <w:p w14:paraId="3A04B0F1"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£152.48</w:t>
            </w:r>
          </w:p>
        </w:tc>
        <w:tc>
          <w:tcPr>
            <w:tcW w:w="1620" w:type="dxa"/>
            <w:tcBorders>
              <w:top w:val="nil"/>
              <w:left w:val="nil"/>
              <w:bottom w:val="single" w:sz="8" w:space="0" w:color="auto"/>
              <w:right w:val="single" w:sz="8" w:space="0" w:color="auto"/>
            </w:tcBorders>
            <w:shd w:val="clear" w:color="auto" w:fill="auto"/>
            <w:vAlign w:val="center"/>
            <w:hideMark/>
          </w:tcPr>
          <w:p w14:paraId="6104DD46"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£11.00</w:t>
            </w:r>
          </w:p>
        </w:tc>
        <w:tc>
          <w:tcPr>
            <w:tcW w:w="1620" w:type="dxa"/>
            <w:tcBorders>
              <w:top w:val="nil"/>
              <w:left w:val="nil"/>
              <w:bottom w:val="single" w:sz="8" w:space="0" w:color="auto"/>
              <w:right w:val="single" w:sz="8" w:space="0" w:color="auto"/>
            </w:tcBorders>
            <w:shd w:val="clear" w:color="auto" w:fill="auto"/>
            <w:vAlign w:val="center"/>
            <w:hideMark/>
          </w:tcPr>
          <w:p w14:paraId="12A9B5ED"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£163.48</w:t>
            </w:r>
          </w:p>
        </w:tc>
        <w:tc>
          <w:tcPr>
            <w:tcW w:w="1620" w:type="dxa"/>
            <w:tcBorders>
              <w:top w:val="nil"/>
              <w:left w:val="nil"/>
              <w:bottom w:val="single" w:sz="8" w:space="0" w:color="auto"/>
              <w:right w:val="single" w:sz="8" w:space="0" w:color="auto"/>
            </w:tcBorders>
            <w:shd w:val="clear" w:color="auto" w:fill="auto"/>
            <w:vAlign w:val="center"/>
            <w:hideMark/>
          </w:tcPr>
          <w:p w14:paraId="13B5035E"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£6.63</w:t>
            </w:r>
          </w:p>
        </w:tc>
        <w:tc>
          <w:tcPr>
            <w:tcW w:w="1940" w:type="dxa"/>
            <w:tcBorders>
              <w:top w:val="nil"/>
              <w:left w:val="nil"/>
              <w:bottom w:val="single" w:sz="8" w:space="0" w:color="auto"/>
              <w:right w:val="single" w:sz="8" w:space="0" w:color="auto"/>
            </w:tcBorders>
            <w:shd w:val="clear" w:color="auto" w:fill="auto"/>
            <w:vAlign w:val="center"/>
            <w:hideMark/>
          </w:tcPr>
          <w:p w14:paraId="224EDE74"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£170.11</w:t>
            </w:r>
          </w:p>
        </w:tc>
      </w:tr>
      <w:tr w:rsidR="00504983" w:rsidRPr="00327B70" w14:paraId="47B97936" w14:textId="77777777" w:rsidTr="00B25CDE">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3AFF0BAC"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2017/18</w:t>
            </w:r>
          </w:p>
        </w:tc>
        <w:tc>
          <w:tcPr>
            <w:tcW w:w="1620" w:type="dxa"/>
            <w:tcBorders>
              <w:top w:val="nil"/>
              <w:left w:val="nil"/>
              <w:bottom w:val="single" w:sz="8" w:space="0" w:color="auto"/>
              <w:right w:val="single" w:sz="8" w:space="0" w:color="auto"/>
            </w:tcBorders>
            <w:shd w:val="clear" w:color="auto" w:fill="auto"/>
            <w:vAlign w:val="center"/>
            <w:hideMark/>
          </w:tcPr>
          <w:p w14:paraId="656F88D8"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£153.99</w:t>
            </w:r>
          </w:p>
        </w:tc>
        <w:tc>
          <w:tcPr>
            <w:tcW w:w="1620" w:type="dxa"/>
            <w:tcBorders>
              <w:top w:val="nil"/>
              <w:left w:val="nil"/>
              <w:bottom w:val="single" w:sz="8" w:space="0" w:color="auto"/>
              <w:right w:val="single" w:sz="8" w:space="0" w:color="auto"/>
            </w:tcBorders>
            <w:shd w:val="clear" w:color="auto" w:fill="auto"/>
            <w:vAlign w:val="center"/>
            <w:hideMark/>
          </w:tcPr>
          <w:p w14:paraId="02E1ABA0"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£11.29</w:t>
            </w:r>
          </w:p>
        </w:tc>
        <w:tc>
          <w:tcPr>
            <w:tcW w:w="1620" w:type="dxa"/>
            <w:tcBorders>
              <w:top w:val="nil"/>
              <w:left w:val="nil"/>
              <w:bottom w:val="single" w:sz="8" w:space="0" w:color="auto"/>
              <w:right w:val="single" w:sz="8" w:space="0" w:color="auto"/>
            </w:tcBorders>
            <w:shd w:val="clear" w:color="auto" w:fill="auto"/>
            <w:vAlign w:val="center"/>
            <w:hideMark/>
          </w:tcPr>
          <w:p w14:paraId="2681D4D8"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£165.28</w:t>
            </w:r>
          </w:p>
        </w:tc>
        <w:tc>
          <w:tcPr>
            <w:tcW w:w="1620" w:type="dxa"/>
            <w:tcBorders>
              <w:top w:val="nil"/>
              <w:left w:val="nil"/>
              <w:bottom w:val="single" w:sz="8" w:space="0" w:color="auto"/>
              <w:right w:val="single" w:sz="8" w:space="0" w:color="auto"/>
            </w:tcBorders>
            <w:shd w:val="clear" w:color="auto" w:fill="auto"/>
            <w:vAlign w:val="center"/>
            <w:hideMark/>
          </w:tcPr>
          <w:p w14:paraId="5DCF3364"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£6.70</w:t>
            </w:r>
          </w:p>
        </w:tc>
        <w:tc>
          <w:tcPr>
            <w:tcW w:w="1940" w:type="dxa"/>
            <w:tcBorders>
              <w:top w:val="nil"/>
              <w:left w:val="nil"/>
              <w:bottom w:val="single" w:sz="8" w:space="0" w:color="auto"/>
              <w:right w:val="single" w:sz="8" w:space="0" w:color="auto"/>
            </w:tcBorders>
            <w:shd w:val="clear" w:color="auto" w:fill="auto"/>
            <w:vAlign w:val="center"/>
            <w:hideMark/>
          </w:tcPr>
          <w:p w14:paraId="70F37AC3"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£171.98</w:t>
            </w:r>
          </w:p>
        </w:tc>
      </w:tr>
      <w:tr w:rsidR="00504983" w:rsidRPr="00327B70" w14:paraId="7912F6C3" w14:textId="77777777" w:rsidTr="00B25CDE">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316BD586"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2018/19</w:t>
            </w:r>
          </w:p>
        </w:tc>
        <w:tc>
          <w:tcPr>
            <w:tcW w:w="1620" w:type="dxa"/>
            <w:tcBorders>
              <w:top w:val="nil"/>
              <w:left w:val="nil"/>
              <w:bottom w:val="single" w:sz="8" w:space="0" w:color="auto"/>
              <w:right w:val="single" w:sz="8" w:space="0" w:color="auto"/>
            </w:tcBorders>
            <w:shd w:val="clear" w:color="auto" w:fill="auto"/>
            <w:vAlign w:val="center"/>
            <w:hideMark/>
          </w:tcPr>
          <w:p w14:paraId="10EB4568"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£156.30</w:t>
            </w:r>
          </w:p>
        </w:tc>
        <w:tc>
          <w:tcPr>
            <w:tcW w:w="1620" w:type="dxa"/>
            <w:tcBorders>
              <w:top w:val="nil"/>
              <w:left w:val="nil"/>
              <w:bottom w:val="single" w:sz="8" w:space="0" w:color="auto"/>
              <w:right w:val="single" w:sz="8" w:space="0" w:color="auto"/>
            </w:tcBorders>
            <w:shd w:val="clear" w:color="auto" w:fill="auto"/>
            <w:vAlign w:val="center"/>
            <w:hideMark/>
          </w:tcPr>
          <w:p w14:paraId="2CD26473"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£11.57</w:t>
            </w:r>
          </w:p>
        </w:tc>
        <w:tc>
          <w:tcPr>
            <w:tcW w:w="1620" w:type="dxa"/>
            <w:tcBorders>
              <w:top w:val="nil"/>
              <w:left w:val="nil"/>
              <w:bottom w:val="single" w:sz="8" w:space="0" w:color="auto"/>
              <w:right w:val="single" w:sz="8" w:space="0" w:color="auto"/>
            </w:tcBorders>
            <w:shd w:val="clear" w:color="auto" w:fill="auto"/>
            <w:vAlign w:val="center"/>
            <w:hideMark/>
          </w:tcPr>
          <w:p w14:paraId="1E645610"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£167.87</w:t>
            </w:r>
          </w:p>
        </w:tc>
        <w:tc>
          <w:tcPr>
            <w:tcW w:w="1620" w:type="dxa"/>
            <w:tcBorders>
              <w:top w:val="nil"/>
              <w:left w:val="nil"/>
              <w:bottom w:val="single" w:sz="8" w:space="0" w:color="auto"/>
              <w:right w:val="single" w:sz="8" w:space="0" w:color="auto"/>
            </w:tcBorders>
            <w:shd w:val="clear" w:color="auto" w:fill="auto"/>
            <w:vAlign w:val="center"/>
            <w:hideMark/>
          </w:tcPr>
          <w:p w14:paraId="0A4665D4"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£6.80</w:t>
            </w:r>
          </w:p>
        </w:tc>
        <w:tc>
          <w:tcPr>
            <w:tcW w:w="1940" w:type="dxa"/>
            <w:tcBorders>
              <w:top w:val="nil"/>
              <w:left w:val="nil"/>
              <w:bottom w:val="single" w:sz="8" w:space="0" w:color="auto"/>
              <w:right w:val="single" w:sz="8" w:space="0" w:color="auto"/>
            </w:tcBorders>
            <w:shd w:val="clear" w:color="auto" w:fill="auto"/>
            <w:vAlign w:val="center"/>
            <w:hideMark/>
          </w:tcPr>
          <w:p w14:paraId="49BD2A77"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£174.67</w:t>
            </w:r>
          </w:p>
        </w:tc>
      </w:tr>
      <w:tr w:rsidR="00504983" w:rsidRPr="00327B70" w14:paraId="65565DD9" w14:textId="77777777" w:rsidTr="00B25CDE">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67918761"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2019/20</w:t>
            </w:r>
          </w:p>
        </w:tc>
        <w:tc>
          <w:tcPr>
            <w:tcW w:w="1620" w:type="dxa"/>
            <w:tcBorders>
              <w:top w:val="nil"/>
              <w:left w:val="nil"/>
              <w:bottom w:val="single" w:sz="8" w:space="0" w:color="auto"/>
              <w:right w:val="single" w:sz="8" w:space="0" w:color="auto"/>
            </w:tcBorders>
            <w:shd w:val="clear" w:color="auto" w:fill="auto"/>
            <w:vAlign w:val="center"/>
            <w:hideMark/>
          </w:tcPr>
          <w:p w14:paraId="55038DD9"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£161.15</w:t>
            </w:r>
          </w:p>
        </w:tc>
        <w:tc>
          <w:tcPr>
            <w:tcW w:w="1620" w:type="dxa"/>
            <w:tcBorders>
              <w:top w:val="nil"/>
              <w:left w:val="nil"/>
              <w:bottom w:val="single" w:sz="8" w:space="0" w:color="auto"/>
              <w:right w:val="single" w:sz="8" w:space="0" w:color="auto"/>
            </w:tcBorders>
            <w:shd w:val="clear" w:color="auto" w:fill="auto"/>
            <w:vAlign w:val="center"/>
            <w:hideMark/>
          </w:tcPr>
          <w:p w14:paraId="0465901B"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£11.82</w:t>
            </w:r>
          </w:p>
        </w:tc>
        <w:tc>
          <w:tcPr>
            <w:tcW w:w="1620" w:type="dxa"/>
            <w:tcBorders>
              <w:top w:val="nil"/>
              <w:left w:val="nil"/>
              <w:bottom w:val="single" w:sz="8" w:space="0" w:color="auto"/>
              <w:right w:val="single" w:sz="8" w:space="0" w:color="auto"/>
            </w:tcBorders>
            <w:shd w:val="clear" w:color="auto" w:fill="auto"/>
            <w:vAlign w:val="center"/>
            <w:hideMark/>
          </w:tcPr>
          <w:p w14:paraId="47562038"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£172.96</w:t>
            </w:r>
          </w:p>
        </w:tc>
        <w:tc>
          <w:tcPr>
            <w:tcW w:w="1620" w:type="dxa"/>
            <w:tcBorders>
              <w:top w:val="nil"/>
              <w:left w:val="nil"/>
              <w:bottom w:val="single" w:sz="8" w:space="0" w:color="auto"/>
              <w:right w:val="single" w:sz="8" w:space="0" w:color="auto"/>
            </w:tcBorders>
            <w:shd w:val="clear" w:color="auto" w:fill="auto"/>
            <w:vAlign w:val="center"/>
            <w:hideMark/>
          </w:tcPr>
          <w:p w14:paraId="4E1ED7F7"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£7.01</w:t>
            </w:r>
          </w:p>
        </w:tc>
        <w:tc>
          <w:tcPr>
            <w:tcW w:w="1940" w:type="dxa"/>
            <w:tcBorders>
              <w:top w:val="nil"/>
              <w:left w:val="nil"/>
              <w:bottom w:val="single" w:sz="8" w:space="0" w:color="auto"/>
              <w:right w:val="single" w:sz="8" w:space="0" w:color="auto"/>
            </w:tcBorders>
            <w:shd w:val="clear" w:color="auto" w:fill="auto"/>
            <w:vAlign w:val="center"/>
            <w:hideMark/>
          </w:tcPr>
          <w:p w14:paraId="104FED7C"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£179.97</w:t>
            </w:r>
          </w:p>
        </w:tc>
      </w:tr>
      <w:tr w:rsidR="00504983" w:rsidRPr="00327B70" w14:paraId="306ABE5F" w14:textId="77777777" w:rsidTr="00B25CDE">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3D5B49B0"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2020/21</w:t>
            </w:r>
          </w:p>
        </w:tc>
        <w:tc>
          <w:tcPr>
            <w:tcW w:w="1620" w:type="dxa"/>
            <w:tcBorders>
              <w:top w:val="nil"/>
              <w:left w:val="nil"/>
              <w:bottom w:val="single" w:sz="8" w:space="0" w:color="auto"/>
              <w:right w:val="single" w:sz="8" w:space="0" w:color="auto"/>
            </w:tcBorders>
            <w:shd w:val="clear" w:color="auto" w:fill="auto"/>
            <w:vAlign w:val="center"/>
            <w:hideMark/>
          </w:tcPr>
          <w:p w14:paraId="7226C871"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£167.11</w:t>
            </w:r>
          </w:p>
        </w:tc>
        <w:tc>
          <w:tcPr>
            <w:tcW w:w="1620" w:type="dxa"/>
            <w:tcBorders>
              <w:top w:val="nil"/>
              <w:left w:val="nil"/>
              <w:bottom w:val="single" w:sz="8" w:space="0" w:color="auto"/>
              <w:right w:val="single" w:sz="8" w:space="0" w:color="auto"/>
            </w:tcBorders>
            <w:shd w:val="clear" w:color="auto" w:fill="auto"/>
            <w:vAlign w:val="center"/>
            <w:hideMark/>
          </w:tcPr>
          <w:p w14:paraId="54E47948"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£12.02</w:t>
            </w:r>
          </w:p>
        </w:tc>
        <w:tc>
          <w:tcPr>
            <w:tcW w:w="1620" w:type="dxa"/>
            <w:tcBorders>
              <w:top w:val="nil"/>
              <w:left w:val="nil"/>
              <w:bottom w:val="single" w:sz="8" w:space="0" w:color="auto"/>
              <w:right w:val="single" w:sz="8" w:space="0" w:color="auto"/>
            </w:tcBorders>
            <w:shd w:val="clear" w:color="auto" w:fill="auto"/>
            <w:vAlign w:val="center"/>
            <w:hideMark/>
          </w:tcPr>
          <w:p w14:paraId="5C0D9E17"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£179.13</w:t>
            </w:r>
          </w:p>
        </w:tc>
        <w:tc>
          <w:tcPr>
            <w:tcW w:w="1620" w:type="dxa"/>
            <w:tcBorders>
              <w:top w:val="nil"/>
              <w:left w:val="nil"/>
              <w:bottom w:val="single" w:sz="8" w:space="0" w:color="auto"/>
              <w:right w:val="single" w:sz="8" w:space="0" w:color="auto"/>
            </w:tcBorders>
            <w:shd w:val="clear" w:color="auto" w:fill="auto"/>
            <w:vAlign w:val="center"/>
            <w:hideMark/>
          </w:tcPr>
          <w:p w14:paraId="1176B784"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£7.27</w:t>
            </w:r>
          </w:p>
        </w:tc>
        <w:tc>
          <w:tcPr>
            <w:tcW w:w="1940" w:type="dxa"/>
            <w:tcBorders>
              <w:top w:val="nil"/>
              <w:left w:val="nil"/>
              <w:bottom w:val="single" w:sz="8" w:space="0" w:color="auto"/>
              <w:right w:val="single" w:sz="8" w:space="0" w:color="auto"/>
            </w:tcBorders>
            <w:shd w:val="clear" w:color="auto" w:fill="auto"/>
            <w:vAlign w:val="center"/>
            <w:hideMark/>
          </w:tcPr>
          <w:p w14:paraId="126B10A8"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£186.40</w:t>
            </w:r>
          </w:p>
        </w:tc>
      </w:tr>
      <w:tr w:rsidR="00504983" w:rsidRPr="00327B70" w14:paraId="107CBCD9" w14:textId="77777777" w:rsidTr="00B25CDE">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0A1604FA"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2021/22</w:t>
            </w:r>
          </w:p>
        </w:tc>
        <w:tc>
          <w:tcPr>
            <w:tcW w:w="1620" w:type="dxa"/>
            <w:tcBorders>
              <w:top w:val="nil"/>
              <w:left w:val="nil"/>
              <w:bottom w:val="single" w:sz="8" w:space="0" w:color="auto"/>
              <w:right w:val="single" w:sz="8" w:space="0" w:color="auto"/>
            </w:tcBorders>
            <w:shd w:val="clear" w:color="auto" w:fill="auto"/>
            <w:vAlign w:val="center"/>
            <w:hideMark/>
          </w:tcPr>
          <w:p w14:paraId="09C9A2B8"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£172.12</w:t>
            </w:r>
          </w:p>
        </w:tc>
        <w:tc>
          <w:tcPr>
            <w:tcW w:w="1620" w:type="dxa"/>
            <w:tcBorders>
              <w:top w:val="nil"/>
              <w:left w:val="nil"/>
              <w:bottom w:val="single" w:sz="8" w:space="0" w:color="auto"/>
              <w:right w:val="single" w:sz="8" w:space="0" w:color="auto"/>
            </w:tcBorders>
            <w:shd w:val="clear" w:color="auto" w:fill="auto"/>
            <w:vAlign w:val="center"/>
            <w:hideMark/>
          </w:tcPr>
          <w:p w14:paraId="177433A7"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£12.20</w:t>
            </w:r>
          </w:p>
        </w:tc>
        <w:tc>
          <w:tcPr>
            <w:tcW w:w="1620" w:type="dxa"/>
            <w:tcBorders>
              <w:top w:val="nil"/>
              <w:left w:val="nil"/>
              <w:bottom w:val="single" w:sz="8" w:space="0" w:color="auto"/>
              <w:right w:val="single" w:sz="8" w:space="0" w:color="auto"/>
            </w:tcBorders>
            <w:shd w:val="clear" w:color="auto" w:fill="auto"/>
            <w:vAlign w:val="center"/>
            <w:hideMark/>
          </w:tcPr>
          <w:p w14:paraId="5FEE5A18"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£184.32</w:t>
            </w:r>
          </w:p>
        </w:tc>
        <w:tc>
          <w:tcPr>
            <w:tcW w:w="1620" w:type="dxa"/>
            <w:tcBorders>
              <w:top w:val="nil"/>
              <w:left w:val="nil"/>
              <w:bottom w:val="single" w:sz="8" w:space="0" w:color="auto"/>
              <w:right w:val="single" w:sz="8" w:space="0" w:color="auto"/>
            </w:tcBorders>
            <w:shd w:val="clear" w:color="auto" w:fill="auto"/>
            <w:vAlign w:val="center"/>
            <w:hideMark/>
          </w:tcPr>
          <w:p w14:paraId="56032F0C"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£7.48</w:t>
            </w:r>
          </w:p>
        </w:tc>
        <w:tc>
          <w:tcPr>
            <w:tcW w:w="1940" w:type="dxa"/>
            <w:tcBorders>
              <w:top w:val="nil"/>
              <w:left w:val="nil"/>
              <w:bottom w:val="single" w:sz="8" w:space="0" w:color="auto"/>
              <w:right w:val="single" w:sz="8" w:space="0" w:color="auto"/>
            </w:tcBorders>
            <w:shd w:val="clear" w:color="auto" w:fill="auto"/>
            <w:vAlign w:val="center"/>
            <w:hideMark/>
          </w:tcPr>
          <w:p w14:paraId="5330C184"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£191.80</w:t>
            </w:r>
          </w:p>
        </w:tc>
      </w:tr>
      <w:tr w:rsidR="00504983" w:rsidRPr="00327B70" w14:paraId="028D8978" w14:textId="77777777" w:rsidTr="00B25CDE">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1C6586C8"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2022/23</w:t>
            </w:r>
          </w:p>
        </w:tc>
        <w:tc>
          <w:tcPr>
            <w:tcW w:w="1620" w:type="dxa"/>
            <w:tcBorders>
              <w:top w:val="nil"/>
              <w:left w:val="nil"/>
              <w:bottom w:val="single" w:sz="8" w:space="0" w:color="auto"/>
              <w:right w:val="single" w:sz="8" w:space="0" w:color="auto"/>
            </w:tcBorders>
            <w:shd w:val="clear" w:color="auto" w:fill="auto"/>
            <w:vAlign w:val="center"/>
            <w:hideMark/>
          </w:tcPr>
          <w:p w14:paraId="7DF0781A"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£185.89</w:t>
            </w:r>
          </w:p>
        </w:tc>
        <w:tc>
          <w:tcPr>
            <w:tcW w:w="1620" w:type="dxa"/>
            <w:tcBorders>
              <w:top w:val="nil"/>
              <w:left w:val="nil"/>
              <w:bottom w:val="single" w:sz="8" w:space="0" w:color="auto"/>
              <w:right w:val="single" w:sz="8" w:space="0" w:color="auto"/>
            </w:tcBorders>
            <w:shd w:val="clear" w:color="auto" w:fill="auto"/>
            <w:vAlign w:val="center"/>
            <w:hideMark/>
          </w:tcPr>
          <w:p w14:paraId="0D3C684C"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£13.15</w:t>
            </w:r>
          </w:p>
        </w:tc>
        <w:tc>
          <w:tcPr>
            <w:tcW w:w="1620" w:type="dxa"/>
            <w:tcBorders>
              <w:top w:val="nil"/>
              <w:left w:val="nil"/>
              <w:bottom w:val="single" w:sz="8" w:space="0" w:color="auto"/>
              <w:right w:val="single" w:sz="8" w:space="0" w:color="auto"/>
            </w:tcBorders>
            <w:shd w:val="clear" w:color="auto" w:fill="auto"/>
            <w:vAlign w:val="center"/>
            <w:hideMark/>
          </w:tcPr>
          <w:p w14:paraId="6179DFFC"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£199.04</w:t>
            </w:r>
          </w:p>
        </w:tc>
        <w:tc>
          <w:tcPr>
            <w:tcW w:w="1620" w:type="dxa"/>
            <w:tcBorders>
              <w:top w:val="nil"/>
              <w:left w:val="nil"/>
              <w:bottom w:val="single" w:sz="8" w:space="0" w:color="auto"/>
              <w:right w:val="single" w:sz="8" w:space="0" w:color="auto"/>
            </w:tcBorders>
            <w:shd w:val="clear" w:color="auto" w:fill="auto"/>
            <w:vAlign w:val="center"/>
            <w:hideMark/>
          </w:tcPr>
          <w:p w14:paraId="1B929F1D"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£8.08</w:t>
            </w:r>
          </w:p>
        </w:tc>
        <w:tc>
          <w:tcPr>
            <w:tcW w:w="1940" w:type="dxa"/>
            <w:tcBorders>
              <w:top w:val="nil"/>
              <w:left w:val="nil"/>
              <w:bottom w:val="single" w:sz="8" w:space="0" w:color="auto"/>
              <w:right w:val="single" w:sz="8" w:space="0" w:color="auto"/>
            </w:tcBorders>
            <w:shd w:val="clear" w:color="auto" w:fill="auto"/>
            <w:vAlign w:val="center"/>
            <w:hideMark/>
          </w:tcPr>
          <w:p w14:paraId="62EEE9D5"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£207.12</w:t>
            </w:r>
          </w:p>
        </w:tc>
      </w:tr>
      <w:tr w:rsidR="00504983" w:rsidRPr="00327B70" w14:paraId="2CAB6638" w14:textId="77777777" w:rsidTr="00B25CDE">
        <w:trPr>
          <w:trHeight w:val="315"/>
        </w:trPr>
        <w:tc>
          <w:tcPr>
            <w:tcW w:w="1620" w:type="dxa"/>
            <w:tcBorders>
              <w:top w:val="nil"/>
              <w:left w:val="single" w:sz="8" w:space="0" w:color="auto"/>
              <w:bottom w:val="single" w:sz="8" w:space="0" w:color="auto"/>
              <w:right w:val="single" w:sz="8" w:space="0" w:color="auto"/>
            </w:tcBorders>
            <w:shd w:val="clear" w:color="000000" w:fill="DBE5F1"/>
            <w:vAlign w:val="center"/>
            <w:hideMark/>
          </w:tcPr>
          <w:p w14:paraId="0ADF6217"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2023/24</w:t>
            </w:r>
          </w:p>
        </w:tc>
        <w:tc>
          <w:tcPr>
            <w:tcW w:w="1620" w:type="dxa"/>
            <w:tcBorders>
              <w:top w:val="nil"/>
              <w:left w:val="nil"/>
              <w:bottom w:val="single" w:sz="8" w:space="0" w:color="auto"/>
              <w:right w:val="single" w:sz="8" w:space="0" w:color="auto"/>
            </w:tcBorders>
            <w:shd w:val="clear" w:color="auto" w:fill="auto"/>
            <w:vAlign w:val="center"/>
            <w:hideMark/>
          </w:tcPr>
          <w:p w14:paraId="36C2C741"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£192.47</w:t>
            </w:r>
          </w:p>
        </w:tc>
        <w:tc>
          <w:tcPr>
            <w:tcW w:w="1620" w:type="dxa"/>
            <w:tcBorders>
              <w:top w:val="nil"/>
              <w:left w:val="nil"/>
              <w:bottom w:val="single" w:sz="8" w:space="0" w:color="auto"/>
              <w:right w:val="single" w:sz="8" w:space="0" w:color="auto"/>
            </w:tcBorders>
            <w:shd w:val="clear" w:color="auto" w:fill="auto"/>
            <w:vAlign w:val="center"/>
            <w:hideMark/>
          </w:tcPr>
          <w:p w14:paraId="6962CA3D"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£14.48</w:t>
            </w:r>
          </w:p>
        </w:tc>
        <w:tc>
          <w:tcPr>
            <w:tcW w:w="1620" w:type="dxa"/>
            <w:tcBorders>
              <w:top w:val="nil"/>
              <w:left w:val="nil"/>
              <w:bottom w:val="single" w:sz="8" w:space="0" w:color="auto"/>
              <w:right w:val="single" w:sz="8" w:space="0" w:color="auto"/>
            </w:tcBorders>
            <w:shd w:val="clear" w:color="auto" w:fill="auto"/>
            <w:vAlign w:val="center"/>
            <w:hideMark/>
          </w:tcPr>
          <w:p w14:paraId="0DF57B93"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£206.95</w:t>
            </w:r>
          </w:p>
        </w:tc>
        <w:tc>
          <w:tcPr>
            <w:tcW w:w="1620" w:type="dxa"/>
            <w:tcBorders>
              <w:top w:val="nil"/>
              <w:left w:val="nil"/>
              <w:bottom w:val="single" w:sz="8" w:space="0" w:color="auto"/>
              <w:right w:val="single" w:sz="8" w:space="0" w:color="auto"/>
            </w:tcBorders>
            <w:shd w:val="clear" w:color="auto" w:fill="auto"/>
            <w:vAlign w:val="center"/>
            <w:hideMark/>
          </w:tcPr>
          <w:p w14:paraId="1D928215" w14:textId="77777777" w:rsidR="00504983" w:rsidRPr="00327B70" w:rsidRDefault="00504983" w:rsidP="00B25CDE">
            <w:pPr>
              <w:spacing w:after="0" w:line="240" w:lineRule="auto"/>
              <w:jc w:val="center"/>
              <w:rPr>
                <w:rFonts w:ascii="Arial" w:eastAsia="Times New Roman" w:hAnsi="Arial" w:cs="Arial"/>
                <w:color w:val="000000"/>
                <w:sz w:val="23"/>
                <w:szCs w:val="23"/>
                <w:lang w:eastAsia="en-GB"/>
              </w:rPr>
            </w:pPr>
            <w:r w:rsidRPr="00327B70">
              <w:rPr>
                <w:rFonts w:ascii="Arial" w:eastAsia="Times New Roman" w:hAnsi="Arial" w:cs="Arial"/>
                <w:color w:val="000000"/>
                <w:sz w:val="23"/>
                <w:szCs w:val="23"/>
                <w:lang w:eastAsia="en-GB"/>
              </w:rPr>
              <w:t>£8.37</w:t>
            </w:r>
          </w:p>
        </w:tc>
        <w:tc>
          <w:tcPr>
            <w:tcW w:w="1940" w:type="dxa"/>
            <w:tcBorders>
              <w:top w:val="nil"/>
              <w:left w:val="nil"/>
              <w:bottom w:val="single" w:sz="8" w:space="0" w:color="auto"/>
              <w:right w:val="single" w:sz="8" w:space="0" w:color="auto"/>
            </w:tcBorders>
            <w:shd w:val="clear" w:color="auto" w:fill="auto"/>
            <w:vAlign w:val="center"/>
            <w:hideMark/>
          </w:tcPr>
          <w:p w14:paraId="189524A4" w14:textId="77777777" w:rsidR="00504983" w:rsidRPr="00327B70" w:rsidRDefault="00504983" w:rsidP="00B25CDE">
            <w:pPr>
              <w:spacing w:after="0" w:line="240" w:lineRule="auto"/>
              <w:jc w:val="center"/>
              <w:rPr>
                <w:rFonts w:ascii="Arial" w:eastAsia="Times New Roman" w:hAnsi="Arial" w:cs="Arial"/>
                <w:b/>
                <w:bCs/>
                <w:color w:val="000000"/>
                <w:sz w:val="23"/>
                <w:szCs w:val="23"/>
                <w:lang w:eastAsia="en-GB"/>
              </w:rPr>
            </w:pPr>
            <w:r w:rsidRPr="00327B70">
              <w:rPr>
                <w:rFonts w:ascii="Arial" w:eastAsia="Times New Roman" w:hAnsi="Arial" w:cs="Arial"/>
                <w:b/>
                <w:bCs/>
                <w:color w:val="000000"/>
                <w:sz w:val="23"/>
                <w:szCs w:val="23"/>
                <w:lang w:eastAsia="en-GB"/>
              </w:rPr>
              <w:t>£215.32</w:t>
            </w:r>
          </w:p>
        </w:tc>
      </w:tr>
    </w:tbl>
    <w:p w14:paraId="467D467D" w14:textId="77777777" w:rsidR="00504983" w:rsidRDefault="00504983" w:rsidP="00504983">
      <w:pPr>
        <w:spacing w:after="0" w:line="240" w:lineRule="auto"/>
        <w:jc w:val="both"/>
        <w:rPr>
          <w:rFonts w:ascii="Arial" w:hAnsi="Arial" w:cs="Arial"/>
          <w:sz w:val="24"/>
          <w:szCs w:val="24"/>
        </w:rPr>
      </w:pPr>
    </w:p>
    <w:p w14:paraId="4F060293" w14:textId="77777777" w:rsidR="00504983" w:rsidRPr="00782531" w:rsidRDefault="00504983" w:rsidP="00504983">
      <w:pPr>
        <w:spacing w:after="0" w:line="240" w:lineRule="auto"/>
        <w:jc w:val="both"/>
        <w:rPr>
          <w:rFonts w:ascii="Arial" w:hAnsi="Arial" w:cs="Arial"/>
          <w:sz w:val="24"/>
          <w:szCs w:val="24"/>
        </w:rPr>
      </w:pPr>
    </w:p>
    <w:p w14:paraId="349DA116" w14:textId="77777777" w:rsidR="00504983" w:rsidRDefault="00504983" w:rsidP="00504983">
      <w:pPr>
        <w:spacing w:after="0" w:line="240" w:lineRule="auto"/>
        <w:jc w:val="both"/>
        <w:rPr>
          <w:rFonts w:ascii="Arial" w:eastAsia="Calibri" w:hAnsi="Arial" w:cs="Arial"/>
          <w:sz w:val="24"/>
          <w:szCs w:val="24"/>
        </w:rPr>
      </w:pPr>
      <w:r w:rsidRPr="00782531">
        <w:rPr>
          <w:rFonts w:ascii="Arial" w:hAnsi="Arial" w:cs="Arial"/>
          <w:sz w:val="24"/>
          <w:szCs w:val="24"/>
        </w:rPr>
        <w:t>The Health Board have historically set the CHC base rate</w:t>
      </w:r>
      <w:r w:rsidRPr="00782531">
        <w:rPr>
          <w:rFonts w:ascii="Arial" w:eastAsia="Calibri" w:hAnsi="Arial" w:cs="Arial"/>
          <w:sz w:val="24"/>
          <w:szCs w:val="24"/>
        </w:rPr>
        <w:t xml:space="preserve"> at the FNC contribution plus the cost of a Residential bed in the local area.  Continuing this methodology results in the following rate for 202</w:t>
      </w:r>
      <w:r>
        <w:rPr>
          <w:rFonts w:ascii="Arial" w:eastAsia="Calibri" w:hAnsi="Arial" w:cs="Arial"/>
          <w:sz w:val="24"/>
          <w:szCs w:val="24"/>
        </w:rPr>
        <w:t>3</w:t>
      </w:r>
      <w:r w:rsidRPr="00782531">
        <w:rPr>
          <w:rFonts w:ascii="Arial" w:eastAsia="Calibri" w:hAnsi="Arial" w:cs="Arial"/>
          <w:sz w:val="24"/>
          <w:szCs w:val="24"/>
        </w:rPr>
        <w:t>/2</w:t>
      </w:r>
      <w:r>
        <w:rPr>
          <w:rFonts w:ascii="Arial" w:eastAsia="Calibri" w:hAnsi="Arial" w:cs="Arial"/>
          <w:sz w:val="24"/>
          <w:szCs w:val="24"/>
        </w:rPr>
        <w:t>4.</w:t>
      </w:r>
    </w:p>
    <w:p w14:paraId="1E39A11C" w14:textId="2A08D8A6" w:rsidR="00504983" w:rsidRDefault="00504983" w:rsidP="00504983">
      <w:pPr>
        <w:spacing w:after="0" w:line="240" w:lineRule="auto"/>
        <w:jc w:val="both"/>
        <w:rPr>
          <w:rFonts w:ascii="Arial" w:eastAsia="Calibri" w:hAnsi="Arial" w:cs="Arial"/>
          <w:sz w:val="24"/>
          <w:szCs w:val="24"/>
        </w:rPr>
      </w:pPr>
    </w:p>
    <w:p w14:paraId="306C1DD7" w14:textId="3EBA4A17" w:rsidR="00504983" w:rsidRDefault="00504983" w:rsidP="00504983">
      <w:pPr>
        <w:spacing w:after="0" w:line="240" w:lineRule="auto"/>
        <w:jc w:val="both"/>
        <w:rPr>
          <w:rFonts w:ascii="Arial" w:eastAsia="Calibri" w:hAnsi="Arial" w:cs="Arial"/>
          <w:sz w:val="24"/>
          <w:szCs w:val="24"/>
        </w:rPr>
      </w:pPr>
    </w:p>
    <w:p w14:paraId="0BB92834" w14:textId="77777777" w:rsidR="00504983" w:rsidRDefault="00504983" w:rsidP="00504983">
      <w:pPr>
        <w:spacing w:after="0" w:line="240" w:lineRule="auto"/>
        <w:jc w:val="both"/>
        <w:rPr>
          <w:rFonts w:ascii="Arial" w:eastAsia="Calibri" w:hAnsi="Arial" w:cs="Arial"/>
          <w:sz w:val="24"/>
          <w:szCs w:val="24"/>
        </w:rPr>
      </w:pPr>
    </w:p>
    <w:p w14:paraId="23E67A07" w14:textId="77777777" w:rsidR="00504983" w:rsidRDefault="00504983" w:rsidP="00504983">
      <w:pPr>
        <w:spacing w:after="0" w:line="240" w:lineRule="auto"/>
        <w:jc w:val="both"/>
        <w:rPr>
          <w:rFonts w:ascii="Arial" w:eastAsia="Calibri" w:hAnsi="Arial" w:cs="Arial"/>
          <w:sz w:val="24"/>
          <w:szCs w:val="24"/>
        </w:rPr>
      </w:pPr>
    </w:p>
    <w:p w14:paraId="5BE423A0" w14:textId="77777777" w:rsidR="00504983" w:rsidRPr="00782531" w:rsidRDefault="00504983" w:rsidP="00504983">
      <w:pPr>
        <w:spacing w:after="0" w:line="240" w:lineRule="auto"/>
        <w:jc w:val="both"/>
        <w:rPr>
          <w:rFonts w:ascii="Arial" w:eastAsia="Calibri" w:hAnsi="Arial" w:cs="Arial"/>
          <w:sz w:val="24"/>
          <w:szCs w:val="24"/>
        </w:rPr>
      </w:pPr>
    </w:p>
    <w:tbl>
      <w:tblPr>
        <w:tblW w:w="10300" w:type="dxa"/>
        <w:tblLook w:val="04A0" w:firstRow="1" w:lastRow="0" w:firstColumn="1" w:lastColumn="0" w:noHBand="0" w:noVBand="1"/>
      </w:tblPr>
      <w:tblGrid>
        <w:gridCol w:w="3220"/>
        <w:gridCol w:w="1180"/>
        <w:gridCol w:w="1180"/>
        <w:gridCol w:w="1180"/>
        <w:gridCol w:w="1180"/>
        <w:gridCol w:w="1180"/>
        <w:gridCol w:w="1180"/>
      </w:tblGrid>
      <w:tr w:rsidR="00504983" w:rsidRPr="000C75BD" w14:paraId="6A4AE476" w14:textId="77777777" w:rsidTr="00B25CDE">
        <w:trPr>
          <w:trHeight w:val="300"/>
        </w:trPr>
        <w:tc>
          <w:tcPr>
            <w:tcW w:w="3220" w:type="dxa"/>
            <w:tcBorders>
              <w:top w:val="single" w:sz="8" w:space="0" w:color="auto"/>
              <w:left w:val="single" w:sz="8" w:space="0" w:color="auto"/>
              <w:bottom w:val="nil"/>
              <w:right w:val="nil"/>
            </w:tcBorders>
            <w:shd w:val="clear" w:color="auto" w:fill="auto"/>
            <w:noWrap/>
            <w:vAlign w:val="center"/>
            <w:hideMark/>
          </w:tcPr>
          <w:p w14:paraId="5A379D18"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lastRenderedPageBreak/>
              <w:t> </w:t>
            </w:r>
          </w:p>
        </w:tc>
        <w:tc>
          <w:tcPr>
            <w:tcW w:w="1180" w:type="dxa"/>
            <w:tcBorders>
              <w:top w:val="single" w:sz="8" w:space="0" w:color="auto"/>
              <w:left w:val="nil"/>
              <w:bottom w:val="nil"/>
              <w:right w:val="single" w:sz="8" w:space="0" w:color="auto"/>
            </w:tcBorders>
            <w:shd w:val="clear" w:color="auto" w:fill="auto"/>
            <w:noWrap/>
            <w:vAlign w:val="center"/>
            <w:hideMark/>
          </w:tcPr>
          <w:p w14:paraId="2292981C"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2020/21</w:t>
            </w:r>
          </w:p>
        </w:tc>
        <w:tc>
          <w:tcPr>
            <w:tcW w:w="1180" w:type="dxa"/>
            <w:tcBorders>
              <w:top w:val="single" w:sz="8" w:space="0" w:color="auto"/>
              <w:left w:val="nil"/>
              <w:bottom w:val="nil"/>
              <w:right w:val="single" w:sz="8" w:space="0" w:color="auto"/>
            </w:tcBorders>
            <w:shd w:val="clear" w:color="auto" w:fill="auto"/>
            <w:noWrap/>
            <w:vAlign w:val="center"/>
            <w:hideMark/>
          </w:tcPr>
          <w:p w14:paraId="6CE21D58"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2021/22</w:t>
            </w:r>
          </w:p>
        </w:tc>
        <w:tc>
          <w:tcPr>
            <w:tcW w:w="1180" w:type="dxa"/>
            <w:tcBorders>
              <w:top w:val="single" w:sz="8" w:space="0" w:color="auto"/>
              <w:left w:val="nil"/>
              <w:bottom w:val="nil"/>
              <w:right w:val="single" w:sz="8" w:space="0" w:color="auto"/>
            </w:tcBorders>
            <w:shd w:val="clear" w:color="auto" w:fill="auto"/>
            <w:noWrap/>
            <w:vAlign w:val="center"/>
            <w:hideMark/>
          </w:tcPr>
          <w:p w14:paraId="398CBB7F"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2021/22</w:t>
            </w:r>
          </w:p>
        </w:tc>
        <w:tc>
          <w:tcPr>
            <w:tcW w:w="1180" w:type="dxa"/>
            <w:tcBorders>
              <w:top w:val="single" w:sz="8" w:space="0" w:color="auto"/>
              <w:left w:val="nil"/>
              <w:bottom w:val="nil"/>
              <w:right w:val="single" w:sz="8" w:space="0" w:color="auto"/>
            </w:tcBorders>
            <w:shd w:val="clear" w:color="auto" w:fill="auto"/>
            <w:noWrap/>
            <w:vAlign w:val="center"/>
            <w:hideMark/>
          </w:tcPr>
          <w:p w14:paraId="6701BACB"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2022/23</w:t>
            </w:r>
          </w:p>
        </w:tc>
        <w:tc>
          <w:tcPr>
            <w:tcW w:w="1180" w:type="dxa"/>
            <w:tcBorders>
              <w:top w:val="single" w:sz="8" w:space="0" w:color="auto"/>
              <w:left w:val="nil"/>
              <w:bottom w:val="nil"/>
              <w:right w:val="single" w:sz="8" w:space="0" w:color="auto"/>
            </w:tcBorders>
            <w:shd w:val="clear" w:color="auto" w:fill="auto"/>
            <w:noWrap/>
            <w:vAlign w:val="center"/>
            <w:hideMark/>
          </w:tcPr>
          <w:p w14:paraId="4867FEC6"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2022/23</w:t>
            </w:r>
          </w:p>
        </w:tc>
        <w:tc>
          <w:tcPr>
            <w:tcW w:w="1180" w:type="dxa"/>
            <w:tcBorders>
              <w:top w:val="single" w:sz="8" w:space="0" w:color="auto"/>
              <w:left w:val="nil"/>
              <w:bottom w:val="nil"/>
              <w:right w:val="single" w:sz="8" w:space="0" w:color="auto"/>
            </w:tcBorders>
            <w:shd w:val="clear" w:color="auto" w:fill="auto"/>
            <w:noWrap/>
            <w:vAlign w:val="center"/>
            <w:hideMark/>
          </w:tcPr>
          <w:p w14:paraId="58A5C387"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2023/24</w:t>
            </w:r>
          </w:p>
        </w:tc>
      </w:tr>
      <w:tr w:rsidR="00504983" w:rsidRPr="000C75BD" w14:paraId="71D4FD6E" w14:textId="77777777" w:rsidTr="00B25CDE">
        <w:trPr>
          <w:trHeight w:val="300"/>
        </w:trPr>
        <w:tc>
          <w:tcPr>
            <w:tcW w:w="3220" w:type="dxa"/>
            <w:tcBorders>
              <w:top w:val="nil"/>
              <w:left w:val="single" w:sz="8" w:space="0" w:color="auto"/>
              <w:bottom w:val="nil"/>
              <w:right w:val="nil"/>
            </w:tcBorders>
            <w:shd w:val="clear" w:color="auto" w:fill="auto"/>
            <w:noWrap/>
            <w:vAlign w:val="center"/>
            <w:hideMark/>
          </w:tcPr>
          <w:p w14:paraId="562B7B93"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5D30A824"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2EAF62F1"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Initial</w:t>
            </w:r>
          </w:p>
        </w:tc>
        <w:tc>
          <w:tcPr>
            <w:tcW w:w="1180" w:type="dxa"/>
            <w:tcBorders>
              <w:top w:val="nil"/>
              <w:left w:val="nil"/>
              <w:bottom w:val="nil"/>
              <w:right w:val="single" w:sz="8" w:space="0" w:color="auto"/>
            </w:tcBorders>
            <w:shd w:val="clear" w:color="auto" w:fill="auto"/>
            <w:noWrap/>
            <w:vAlign w:val="center"/>
            <w:hideMark/>
          </w:tcPr>
          <w:p w14:paraId="197386AE"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Oct +</w:t>
            </w:r>
          </w:p>
        </w:tc>
        <w:tc>
          <w:tcPr>
            <w:tcW w:w="1180" w:type="dxa"/>
            <w:tcBorders>
              <w:top w:val="nil"/>
              <w:left w:val="nil"/>
              <w:bottom w:val="nil"/>
              <w:right w:val="single" w:sz="8" w:space="0" w:color="auto"/>
            </w:tcBorders>
            <w:shd w:val="clear" w:color="auto" w:fill="auto"/>
            <w:noWrap/>
            <w:vAlign w:val="center"/>
            <w:hideMark/>
          </w:tcPr>
          <w:p w14:paraId="00026D7F"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Initial</w:t>
            </w:r>
          </w:p>
        </w:tc>
        <w:tc>
          <w:tcPr>
            <w:tcW w:w="1180" w:type="dxa"/>
            <w:tcBorders>
              <w:top w:val="nil"/>
              <w:left w:val="nil"/>
              <w:bottom w:val="nil"/>
              <w:right w:val="single" w:sz="8" w:space="0" w:color="auto"/>
            </w:tcBorders>
            <w:shd w:val="clear" w:color="auto" w:fill="auto"/>
            <w:noWrap/>
            <w:vAlign w:val="center"/>
            <w:hideMark/>
          </w:tcPr>
          <w:p w14:paraId="782F6206"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revised</w:t>
            </w:r>
          </w:p>
        </w:tc>
        <w:tc>
          <w:tcPr>
            <w:tcW w:w="1180" w:type="dxa"/>
            <w:tcBorders>
              <w:top w:val="nil"/>
              <w:left w:val="nil"/>
              <w:bottom w:val="nil"/>
              <w:right w:val="single" w:sz="8" w:space="0" w:color="auto"/>
            </w:tcBorders>
            <w:shd w:val="clear" w:color="auto" w:fill="auto"/>
            <w:noWrap/>
            <w:vAlign w:val="center"/>
            <w:hideMark/>
          </w:tcPr>
          <w:p w14:paraId="4CD0658F"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Interim</w:t>
            </w:r>
          </w:p>
        </w:tc>
      </w:tr>
      <w:tr w:rsidR="00504983" w:rsidRPr="000C75BD" w14:paraId="119F52EF" w14:textId="77777777" w:rsidTr="00B25CDE">
        <w:trPr>
          <w:trHeight w:val="315"/>
        </w:trPr>
        <w:tc>
          <w:tcPr>
            <w:tcW w:w="3220" w:type="dxa"/>
            <w:tcBorders>
              <w:top w:val="nil"/>
              <w:left w:val="single" w:sz="8" w:space="0" w:color="auto"/>
              <w:bottom w:val="single" w:sz="8" w:space="0" w:color="auto"/>
              <w:right w:val="nil"/>
            </w:tcBorders>
            <w:shd w:val="clear" w:color="auto" w:fill="auto"/>
            <w:noWrap/>
            <w:vAlign w:val="center"/>
            <w:hideMark/>
          </w:tcPr>
          <w:p w14:paraId="130B670A"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180" w:type="dxa"/>
            <w:tcBorders>
              <w:top w:val="nil"/>
              <w:left w:val="nil"/>
              <w:bottom w:val="single" w:sz="8" w:space="0" w:color="auto"/>
              <w:right w:val="single" w:sz="8" w:space="0" w:color="auto"/>
            </w:tcBorders>
            <w:shd w:val="clear" w:color="auto" w:fill="auto"/>
            <w:noWrap/>
            <w:vAlign w:val="center"/>
            <w:hideMark/>
          </w:tcPr>
          <w:p w14:paraId="377CAAB3"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w:t>
            </w:r>
          </w:p>
        </w:tc>
        <w:tc>
          <w:tcPr>
            <w:tcW w:w="1180" w:type="dxa"/>
            <w:tcBorders>
              <w:top w:val="nil"/>
              <w:left w:val="nil"/>
              <w:bottom w:val="single" w:sz="8" w:space="0" w:color="auto"/>
              <w:right w:val="single" w:sz="8" w:space="0" w:color="auto"/>
            </w:tcBorders>
            <w:shd w:val="clear" w:color="auto" w:fill="auto"/>
            <w:noWrap/>
            <w:vAlign w:val="center"/>
            <w:hideMark/>
          </w:tcPr>
          <w:p w14:paraId="44AD541E"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w:t>
            </w:r>
          </w:p>
        </w:tc>
        <w:tc>
          <w:tcPr>
            <w:tcW w:w="1180" w:type="dxa"/>
            <w:tcBorders>
              <w:top w:val="nil"/>
              <w:left w:val="nil"/>
              <w:bottom w:val="single" w:sz="8" w:space="0" w:color="auto"/>
              <w:right w:val="single" w:sz="8" w:space="0" w:color="auto"/>
            </w:tcBorders>
            <w:shd w:val="clear" w:color="auto" w:fill="auto"/>
            <w:noWrap/>
            <w:vAlign w:val="center"/>
            <w:hideMark/>
          </w:tcPr>
          <w:p w14:paraId="4880DA7D"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w:t>
            </w:r>
          </w:p>
        </w:tc>
        <w:tc>
          <w:tcPr>
            <w:tcW w:w="1180" w:type="dxa"/>
            <w:tcBorders>
              <w:top w:val="nil"/>
              <w:left w:val="nil"/>
              <w:bottom w:val="single" w:sz="8" w:space="0" w:color="auto"/>
              <w:right w:val="single" w:sz="8" w:space="0" w:color="auto"/>
            </w:tcBorders>
            <w:shd w:val="clear" w:color="auto" w:fill="auto"/>
            <w:noWrap/>
            <w:vAlign w:val="center"/>
            <w:hideMark/>
          </w:tcPr>
          <w:p w14:paraId="124AD437"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w:t>
            </w:r>
          </w:p>
        </w:tc>
        <w:tc>
          <w:tcPr>
            <w:tcW w:w="1180" w:type="dxa"/>
            <w:tcBorders>
              <w:top w:val="nil"/>
              <w:left w:val="nil"/>
              <w:bottom w:val="single" w:sz="8" w:space="0" w:color="auto"/>
              <w:right w:val="single" w:sz="8" w:space="0" w:color="auto"/>
            </w:tcBorders>
            <w:shd w:val="clear" w:color="auto" w:fill="auto"/>
            <w:noWrap/>
            <w:vAlign w:val="center"/>
            <w:hideMark/>
          </w:tcPr>
          <w:p w14:paraId="5BBBFD8C"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w:t>
            </w:r>
          </w:p>
        </w:tc>
        <w:tc>
          <w:tcPr>
            <w:tcW w:w="1180" w:type="dxa"/>
            <w:tcBorders>
              <w:top w:val="nil"/>
              <w:left w:val="nil"/>
              <w:bottom w:val="single" w:sz="8" w:space="0" w:color="auto"/>
              <w:right w:val="single" w:sz="8" w:space="0" w:color="auto"/>
            </w:tcBorders>
            <w:shd w:val="clear" w:color="auto" w:fill="auto"/>
            <w:noWrap/>
            <w:vAlign w:val="center"/>
            <w:hideMark/>
          </w:tcPr>
          <w:p w14:paraId="55FACD35"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w:t>
            </w:r>
          </w:p>
        </w:tc>
      </w:tr>
      <w:tr w:rsidR="00504983" w:rsidRPr="000C75BD" w14:paraId="50DAAA91" w14:textId="77777777" w:rsidTr="00B25CDE">
        <w:trPr>
          <w:trHeight w:val="300"/>
        </w:trPr>
        <w:tc>
          <w:tcPr>
            <w:tcW w:w="3220" w:type="dxa"/>
            <w:tcBorders>
              <w:top w:val="nil"/>
              <w:left w:val="single" w:sz="8" w:space="0" w:color="auto"/>
              <w:bottom w:val="nil"/>
              <w:right w:val="nil"/>
            </w:tcBorders>
            <w:shd w:val="clear" w:color="auto" w:fill="auto"/>
            <w:noWrap/>
            <w:vAlign w:val="center"/>
            <w:hideMark/>
          </w:tcPr>
          <w:p w14:paraId="283D44C9"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5184A211"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684A5837"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0727215B"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03375EB4"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7E38CD2B"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6423EA26"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r>
      <w:tr w:rsidR="00504983" w:rsidRPr="000C75BD" w14:paraId="6CD6D20F" w14:textId="77777777" w:rsidTr="00B25CDE">
        <w:trPr>
          <w:trHeight w:val="300"/>
        </w:trPr>
        <w:tc>
          <w:tcPr>
            <w:tcW w:w="3220" w:type="dxa"/>
            <w:tcBorders>
              <w:top w:val="nil"/>
              <w:left w:val="single" w:sz="8" w:space="0" w:color="auto"/>
              <w:bottom w:val="nil"/>
              <w:right w:val="nil"/>
            </w:tcBorders>
            <w:shd w:val="clear" w:color="auto" w:fill="auto"/>
            <w:noWrap/>
            <w:vAlign w:val="center"/>
            <w:hideMark/>
          </w:tcPr>
          <w:p w14:paraId="6FCE52B1"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Swansea LA OP Nursing Res rate</w:t>
            </w:r>
          </w:p>
        </w:tc>
        <w:tc>
          <w:tcPr>
            <w:tcW w:w="1180" w:type="dxa"/>
            <w:tcBorders>
              <w:top w:val="nil"/>
              <w:left w:val="nil"/>
              <w:bottom w:val="nil"/>
              <w:right w:val="single" w:sz="8" w:space="0" w:color="auto"/>
            </w:tcBorders>
            <w:shd w:val="clear" w:color="auto" w:fill="auto"/>
            <w:noWrap/>
            <w:vAlign w:val="center"/>
            <w:hideMark/>
          </w:tcPr>
          <w:p w14:paraId="59473E38"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640.00</w:t>
            </w:r>
          </w:p>
        </w:tc>
        <w:tc>
          <w:tcPr>
            <w:tcW w:w="1180" w:type="dxa"/>
            <w:tcBorders>
              <w:top w:val="nil"/>
              <w:left w:val="nil"/>
              <w:bottom w:val="nil"/>
              <w:right w:val="single" w:sz="8" w:space="0" w:color="auto"/>
            </w:tcBorders>
            <w:shd w:val="clear" w:color="auto" w:fill="auto"/>
            <w:noWrap/>
            <w:vAlign w:val="center"/>
            <w:hideMark/>
          </w:tcPr>
          <w:p w14:paraId="1D2AD62B"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653.00</w:t>
            </w:r>
          </w:p>
        </w:tc>
        <w:tc>
          <w:tcPr>
            <w:tcW w:w="1180" w:type="dxa"/>
            <w:tcBorders>
              <w:top w:val="nil"/>
              <w:left w:val="nil"/>
              <w:bottom w:val="nil"/>
              <w:right w:val="single" w:sz="8" w:space="0" w:color="auto"/>
            </w:tcBorders>
            <w:shd w:val="clear" w:color="auto" w:fill="auto"/>
            <w:noWrap/>
            <w:vAlign w:val="center"/>
            <w:hideMark/>
          </w:tcPr>
          <w:p w14:paraId="0F66F1B6"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717.00</w:t>
            </w:r>
          </w:p>
        </w:tc>
        <w:tc>
          <w:tcPr>
            <w:tcW w:w="1180" w:type="dxa"/>
            <w:tcBorders>
              <w:top w:val="nil"/>
              <w:left w:val="nil"/>
              <w:bottom w:val="nil"/>
              <w:right w:val="single" w:sz="8" w:space="0" w:color="auto"/>
            </w:tcBorders>
            <w:shd w:val="clear" w:color="auto" w:fill="auto"/>
            <w:noWrap/>
            <w:vAlign w:val="center"/>
            <w:hideMark/>
          </w:tcPr>
          <w:p w14:paraId="7B538E88"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752.00</w:t>
            </w:r>
          </w:p>
        </w:tc>
        <w:tc>
          <w:tcPr>
            <w:tcW w:w="1180" w:type="dxa"/>
            <w:tcBorders>
              <w:top w:val="nil"/>
              <w:left w:val="nil"/>
              <w:bottom w:val="nil"/>
              <w:right w:val="single" w:sz="8" w:space="0" w:color="auto"/>
            </w:tcBorders>
            <w:shd w:val="clear" w:color="auto" w:fill="auto"/>
            <w:noWrap/>
            <w:vAlign w:val="center"/>
            <w:hideMark/>
          </w:tcPr>
          <w:p w14:paraId="4F8FF92E"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752.00</w:t>
            </w:r>
          </w:p>
        </w:tc>
        <w:tc>
          <w:tcPr>
            <w:tcW w:w="1180" w:type="dxa"/>
            <w:tcBorders>
              <w:top w:val="nil"/>
              <w:left w:val="nil"/>
              <w:bottom w:val="nil"/>
              <w:right w:val="single" w:sz="8" w:space="0" w:color="auto"/>
            </w:tcBorders>
            <w:shd w:val="clear" w:color="auto" w:fill="auto"/>
            <w:noWrap/>
            <w:vAlign w:val="center"/>
            <w:hideMark/>
          </w:tcPr>
          <w:p w14:paraId="61574AA0"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838.00</w:t>
            </w:r>
          </w:p>
        </w:tc>
      </w:tr>
      <w:tr w:rsidR="00504983" w:rsidRPr="000C75BD" w14:paraId="61A3FB1A" w14:textId="77777777" w:rsidTr="00B25CDE">
        <w:trPr>
          <w:trHeight w:val="300"/>
        </w:trPr>
        <w:tc>
          <w:tcPr>
            <w:tcW w:w="3220" w:type="dxa"/>
            <w:tcBorders>
              <w:top w:val="nil"/>
              <w:left w:val="single" w:sz="8" w:space="0" w:color="auto"/>
              <w:bottom w:val="nil"/>
              <w:right w:val="nil"/>
            </w:tcBorders>
            <w:shd w:val="clear" w:color="auto" w:fill="auto"/>
            <w:noWrap/>
            <w:vAlign w:val="center"/>
            <w:hideMark/>
          </w:tcPr>
          <w:p w14:paraId="084585E9"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FNC rate - agreed Nationally</w:t>
            </w:r>
          </w:p>
        </w:tc>
        <w:tc>
          <w:tcPr>
            <w:tcW w:w="1180" w:type="dxa"/>
            <w:tcBorders>
              <w:top w:val="nil"/>
              <w:left w:val="nil"/>
              <w:bottom w:val="nil"/>
              <w:right w:val="single" w:sz="8" w:space="0" w:color="auto"/>
            </w:tcBorders>
            <w:shd w:val="clear" w:color="auto" w:fill="auto"/>
            <w:noWrap/>
            <w:vAlign w:val="center"/>
            <w:hideMark/>
          </w:tcPr>
          <w:p w14:paraId="6E2EE3E1"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179.13</w:t>
            </w:r>
          </w:p>
        </w:tc>
        <w:tc>
          <w:tcPr>
            <w:tcW w:w="1180" w:type="dxa"/>
            <w:tcBorders>
              <w:top w:val="nil"/>
              <w:left w:val="nil"/>
              <w:bottom w:val="nil"/>
              <w:right w:val="single" w:sz="8" w:space="0" w:color="auto"/>
            </w:tcBorders>
            <w:shd w:val="clear" w:color="auto" w:fill="auto"/>
            <w:noWrap/>
            <w:vAlign w:val="center"/>
            <w:hideMark/>
          </w:tcPr>
          <w:p w14:paraId="17E91D56"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184.32</w:t>
            </w:r>
          </w:p>
        </w:tc>
        <w:tc>
          <w:tcPr>
            <w:tcW w:w="1180" w:type="dxa"/>
            <w:tcBorders>
              <w:top w:val="nil"/>
              <w:left w:val="nil"/>
              <w:bottom w:val="nil"/>
              <w:right w:val="single" w:sz="8" w:space="0" w:color="auto"/>
            </w:tcBorders>
            <w:shd w:val="clear" w:color="auto" w:fill="auto"/>
            <w:noWrap/>
            <w:vAlign w:val="center"/>
            <w:hideMark/>
          </w:tcPr>
          <w:p w14:paraId="6517239D"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184.32</w:t>
            </w:r>
          </w:p>
        </w:tc>
        <w:tc>
          <w:tcPr>
            <w:tcW w:w="1180" w:type="dxa"/>
            <w:tcBorders>
              <w:top w:val="nil"/>
              <w:left w:val="nil"/>
              <w:bottom w:val="nil"/>
              <w:right w:val="single" w:sz="8" w:space="0" w:color="auto"/>
            </w:tcBorders>
            <w:shd w:val="clear" w:color="auto" w:fill="auto"/>
            <w:noWrap/>
            <w:vAlign w:val="center"/>
            <w:hideMark/>
          </w:tcPr>
          <w:p w14:paraId="43BE20CA"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193.88</w:t>
            </w:r>
          </w:p>
        </w:tc>
        <w:tc>
          <w:tcPr>
            <w:tcW w:w="1180" w:type="dxa"/>
            <w:tcBorders>
              <w:top w:val="nil"/>
              <w:left w:val="nil"/>
              <w:bottom w:val="nil"/>
              <w:right w:val="single" w:sz="8" w:space="0" w:color="auto"/>
            </w:tcBorders>
            <w:shd w:val="clear" w:color="auto" w:fill="auto"/>
            <w:noWrap/>
            <w:vAlign w:val="center"/>
            <w:hideMark/>
          </w:tcPr>
          <w:p w14:paraId="6FFCCEA8"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199.04</w:t>
            </w:r>
          </w:p>
        </w:tc>
        <w:tc>
          <w:tcPr>
            <w:tcW w:w="1180" w:type="dxa"/>
            <w:tcBorders>
              <w:top w:val="nil"/>
              <w:left w:val="nil"/>
              <w:bottom w:val="nil"/>
              <w:right w:val="single" w:sz="8" w:space="0" w:color="auto"/>
            </w:tcBorders>
            <w:shd w:val="clear" w:color="auto" w:fill="auto"/>
            <w:noWrap/>
            <w:vAlign w:val="center"/>
            <w:hideMark/>
          </w:tcPr>
          <w:p w14:paraId="5090E4BD"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206.95</w:t>
            </w:r>
          </w:p>
        </w:tc>
      </w:tr>
      <w:tr w:rsidR="00504983" w:rsidRPr="000C75BD" w14:paraId="58018DC1" w14:textId="77777777" w:rsidTr="00B25CDE">
        <w:trPr>
          <w:trHeight w:val="315"/>
        </w:trPr>
        <w:tc>
          <w:tcPr>
            <w:tcW w:w="3220" w:type="dxa"/>
            <w:tcBorders>
              <w:top w:val="nil"/>
              <w:left w:val="single" w:sz="8" w:space="0" w:color="auto"/>
              <w:bottom w:val="nil"/>
              <w:right w:val="nil"/>
            </w:tcBorders>
            <w:shd w:val="clear" w:color="auto" w:fill="auto"/>
            <w:noWrap/>
            <w:vAlign w:val="center"/>
            <w:hideMark/>
          </w:tcPr>
          <w:p w14:paraId="6AE5097B"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6FA9A93E"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5ACEAF93"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46328493"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1B14E401"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0B7BC3B9"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c>
          <w:tcPr>
            <w:tcW w:w="1180" w:type="dxa"/>
            <w:tcBorders>
              <w:top w:val="nil"/>
              <w:left w:val="nil"/>
              <w:bottom w:val="nil"/>
              <w:right w:val="single" w:sz="8" w:space="0" w:color="auto"/>
            </w:tcBorders>
            <w:shd w:val="clear" w:color="auto" w:fill="auto"/>
            <w:noWrap/>
            <w:vAlign w:val="center"/>
            <w:hideMark/>
          </w:tcPr>
          <w:p w14:paraId="26103D04"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 </w:t>
            </w:r>
          </w:p>
        </w:tc>
      </w:tr>
      <w:tr w:rsidR="00504983" w:rsidRPr="000C75BD" w14:paraId="179D12B0" w14:textId="77777777" w:rsidTr="00B25CDE">
        <w:trPr>
          <w:trHeight w:val="315"/>
        </w:trPr>
        <w:tc>
          <w:tcPr>
            <w:tcW w:w="3220" w:type="dxa"/>
            <w:tcBorders>
              <w:top w:val="single" w:sz="8" w:space="0" w:color="auto"/>
              <w:left w:val="single" w:sz="8" w:space="0" w:color="auto"/>
              <w:bottom w:val="single" w:sz="8" w:space="0" w:color="auto"/>
              <w:right w:val="nil"/>
            </w:tcBorders>
            <w:shd w:val="clear" w:color="auto" w:fill="auto"/>
            <w:noWrap/>
            <w:vAlign w:val="center"/>
            <w:hideMark/>
          </w:tcPr>
          <w:p w14:paraId="4EA81402" w14:textId="77777777" w:rsidR="00504983" w:rsidRPr="000C75BD" w:rsidRDefault="00504983" w:rsidP="00B25CDE">
            <w:pPr>
              <w:spacing w:after="0" w:line="240" w:lineRule="auto"/>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CHC Base Rate SBUHB</w:t>
            </w:r>
          </w:p>
        </w:tc>
        <w:tc>
          <w:tcPr>
            <w:tcW w:w="1180" w:type="dxa"/>
            <w:tcBorders>
              <w:top w:val="single" w:sz="8" w:space="0" w:color="auto"/>
              <w:left w:val="nil"/>
              <w:bottom w:val="single" w:sz="8" w:space="0" w:color="auto"/>
              <w:right w:val="single" w:sz="8" w:space="0" w:color="auto"/>
            </w:tcBorders>
            <w:shd w:val="clear" w:color="auto" w:fill="auto"/>
            <w:noWrap/>
            <w:vAlign w:val="center"/>
            <w:hideMark/>
          </w:tcPr>
          <w:p w14:paraId="211463F9" w14:textId="77777777" w:rsidR="00504983" w:rsidRPr="000C75BD" w:rsidRDefault="00504983" w:rsidP="00B25CDE">
            <w:pPr>
              <w:spacing w:after="0" w:line="240" w:lineRule="auto"/>
              <w:jc w:val="right"/>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819.13</w:t>
            </w:r>
          </w:p>
        </w:tc>
        <w:tc>
          <w:tcPr>
            <w:tcW w:w="1180" w:type="dxa"/>
            <w:tcBorders>
              <w:top w:val="single" w:sz="8" w:space="0" w:color="auto"/>
              <w:left w:val="nil"/>
              <w:bottom w:val="single" w:sz="8" w:space="0" w:color="auto"/>
              <w:right w:val="single" w:sz="8" w:space="0" w:color="auto"/>
            </w:tcBorders>
            <w:shd w:val="clear" w:color="auto" w:fill="auto"/>
            <w:noWrap/>
            <w:vAlign w:val="center"/>
            <w:hideMark/>
          </w:tcPr>
          <w:p w14:paraId="264C19BB" w14:textId="77777777" w:rsidR="00504983" w:rsidRPr="000C75BD" w:rsidRDefault="00504983" w:rsidP="00B25CDE">
            <w:pPr>
              <w:spacing w:after="0" w:line="240" w:lineRule="auto"/>
              <w:jc w:val="right"/>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837.32</w:t>
            </w:r>
          </w:p>
        </w:tc>
        <w:tc>
          <w:tcPr>
            <w:tcW w:w="1180" w:type="dxa"/>
            <w:tcBorders>
              <w:top w:val="single" w:sz="8" w:space="0" w:color="auto"/>
              <w:left w:val="nil"/>
              <w:bottom w:val="single" w:sz="8" w:space="0" w:color="auto"/>
              <w:right w:val="single" w:sz="8" w:space="0" w:color="auto"/>
            </w:tcBorders>
            <w:shd w:val="clear" w:color="auto" w:fill="auto"/>
            <w:noWrap/>
            <w:vAlign w:val="center"/>
            <w:hideMark/>
          </w:tcPr>
          <w:p w14:paraId="5083DF58" w14:textId="77777777" w:rsidR="00504983" w:rsidRPr="000C75BD" w:rsidRDefault="00504983" w:rsidP="00B25CDE">
            <w:pPr>
              <w:spacing w:after="0" w:line="240" w:lineRule="auto"/>
              <w:jc w:val="right"/>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901.32</w:t>
            </w:r>
          </w:p>
        </w:tc>
        <w:tc>
          <w:tcPr>
            <w:tcW w:w="1180" w:type="dxa"/>
            <w:tcBorders>
              <w:top w:val="single" w:sz="8" w:space="0" w:color="auto"/>
              <w:left w:val="nil"/>
              <w:bottom w:val="single" w:sz="8" w:space="0" w:color="auto"/>
              <w:right w:val="single" w:sz="8" w:space="0" w:color="auto"/>
            </w:tcBorders>
            <w:shd w:val="clear" w:color="auto" w:fill="auto"/>
            <w:noWrap/>
            <w:vAlign w:val="center"/>
            <w:hideMark/>
          </w:tcPr>
          <w:p w14:paraId="6E1C0696" w14:textId="77777777" w:rsidR="00504983" w:rsidRPr="000C75BD" w:rsidRDefault="00504983" w:rsidP="00B25CDE">
            <w:pPr>
              <w:spacing w:after="0" w:line="240" w:lineRule="auto"/>
              <w:jc w:val="right"/>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945.88</w:t>
            </w:r>
          </w:p>
        </w:tc>
        <w:tc>
          <w:tcPr>
            <w:tcW w:w="1180" w:type="dxa"/>
            <w:tcBorders>
              <w:top w:val="single" w:sz="8" w:space="0" w:color="auto"/>
              <w:left w:val="nil"/>
              <w:bottom w:val="single" w:sz="8" w:space="0" w:color="auto"/>
              <w:right w:val="single" w:sz="8" w:space="0" w:color="auto"/>
            </w:tcBorders>
            <w:shd w:val="clear" w:color="auto" w:fill="auto"/>
            <w:noWrap/>
            <w:vAlign w:val="center"/>
            <w:hideMark/>
          </w:tcPr>
          <w:p w14:paraId="44359D9B" w14:textId="77777777" w:rsidR="00504983" w:rsidRPr="000C75BD" w:rsidRDefault="00504983" w:rsidP="00B25CDE">
            <w:pPr>
              <w:spacing w:after="0" w:line="240" w:lineRule="auto"/>
              <w:jc w:val="right"/>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951.04</w:t>
            </w:r>
          </w:p>
        </w:tc>
        <w:tc>
          <w:tcPr>
            <w:tcW w:w="1180" w:type="dxa"/>
            <w:tcBorders>
              <w:top w:val="single" w:sz="8" w:space="0" w:color="auto"/>
              <w:left w:val="nil"/>
              <w:bottom w:val="single" w:sz="8" w:space="0" w:color="auto"/>
              <w:right w:val="single" w:sz="8" w:space="0" w:color="auto"/>
            </w:tcBorders>
            <w:shd w:val="clear" w:color="auto" w:fill="auto"/>
            <w:noWrap/>
            <w:vAlign w:val="center"/>
            <w:hideMark/>
          </w:tcPr>
          <w:p w14:paraId="57EC198D" w14:textId="77777777" w:rsidR="00504983" w:rsidRPr="000C75BD" w:rsidRDefault="00504983" w:rsidP="00B25CDE">
            <w:pPr>
              <w:spacing w:after="0" w:line="240" w:lineRule="auto"/>
              <w:jc w:val="right"/>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1,044.95</w:t>
            </w:r>
          </w:p>
        </w:tc>
      </w:tr>
      <w:tr w:rsidR="00504983" w:rsidRPr="000C75BD" w14:paraId="2E41298F" w14:textId="77777777" w:rsidTr="00B25CDE">
        <w:trPr>
          <w:trHeight w:val="315"/>
        </w:trPr>
        <w:tc>
          <w:tcPr>
            <w:tcW w:w="3220" w:type="dxa"/>
            <w:tcBorders>
              <w:top w:val="nil"/>
              <w:left w:val="nil"/>
              <w:bottom w:val="nil"/>
              <w:right w:val="nil"/>
            </w:tcBorders>
            <w:shd w:val="clear" w:color="auto" w:fill="auto"/>
            <w:noWrap/>
            <w:vAlign w:val="bottom"/>
            <w:hideMark/>
          </w:tcPr>
          <w:p w14:paraId="7FE2A2F4" w14:textId="77777777" w:rsidR="00504983" w:rsidRPr="000C75BD" w:rsidRDefault="00504983" w:rsidP="00B25CDE">
            <w:pPr>
              <w:spacing w:after="0" w:line="240" w:lineRule="auto"/>
              <w:jc w:val="right"/>
              <w:rPr>
                <w:rFonts w:ascii="Calibri" w:eastAsia="Times New Roman" w:hAnsi="Calibri" w:cs="Calibri"/>
                <w:b/>
                <w:bCs/>
                <w:color w:val="000000"/>
                <w:lang w:eastAsia="en-GB"/>
              </w:rPr>
            </w:pPr>
          </w:p>
        </w:tc>
        <w:tc>
          <w:tcPr>
            <w:tcW w:w="1180" w:type="dxa"/>
            <w:tcBorders>
              <w:top w:val="nil"/>
              <w:left w:val="nil"/>
              <w:bottom w:val="nil"/>
              <w:right w:val="nil"/>
            </w:tcBorders>
            <w:shd w:val="clear" w:color="auto" w:fill="auto"/>
            <w:noWrap/>
            <w:vAlign w:val="bottom"/>
            <w:hideMark/>
          </w:tcPr>
          <w:p w14:paraId="3492739C" w14:textId="77777777" w:rsidR="00504983" w:rsidRPr="000C75BD" w:rsidRDefault="00504983" w:rsidP="00B25CDE">
            <w:pPr>
              <w:spacing w:after="0" w:line="240" w:lineRule="auto"/>
              <w:rPr>
                <w:rFonts w:ascii="Times New Roman" w:eastAsia="Times New Roman" w:hAnsi="Times New Roman" w:cs="Times New Roman"/>
                <w:sz w:val="20"/>
                <w:szCs w:val="20"/>
                <w:lang w:eastAsia="en-GB"/>
              </w:rPr>
            </w:pPr>
          </w:p>
        </w:tc>
        <w:tc>
          <w:tcPr>
            <w:tcW w:w="1180" w:type="dxa"/>
            <w:tcBorders>
              <w:top w:val="nil"/>
              <w:left w:val="nil"/>
              <w:bottom w:val="nil"/>
              <w:right w:val="nil"/>
            </w:tcBorders>
            <w:shd w:val="clear" w:color="auto" w:fill="auto"/>
            <w:noWrap/>
            <w:vAlign w:val="bottom"/>
            <w:hideMark/>
          </w:tcPr>
          <w:p w14:paraId="716A0302" w14:textId="77777777" w:rsidR="00504983" w:rsidRPr="000C75BD" w:rsidRDefault="00504983" w:rsidP="00B25CDE">
            <w:pPr>
              <w:spacing w:after="0" w:line="240" w:lineRule="auto"/>
              <w:rPr>
                <w:rFonts w:ascii="Times New Roman" w:eastAsia="Times New Roman" w:hAnsi="Times New Roman" w:cs="Times New Roman"/>
                <w:sz w:val="20"/>
                <w:szCs w:val="20"/>
                <w:lang w:eastAsia="en-GB"/>
              </w:rPr>
            </w:pPr>
          </w:p>
        </w:tc>
        <w:tc>
          <w:tcPr>
            <w:tcW w:w="1180" w:type="dxa"/>
            <w:tcBorders>
              <w:top w:val="nil"/>
              <w:left w:val="nil"/>
              <w:bottom w:val="nil"/>
              <w:right w:val="nil"/>
            </w:tcBorders>
            <w:shd w:val="clear" w:color="auto" w:fill="auto"/>
            <w:noWrap/>
            <w:vAlign w:val="bottom"/>
            <w:hideMark/>
          </w:tcPr>
          <w:p w14:paraId="0B024DAE" w14:textId="77777777" w:rsidR="00504983" w:rsidRPr="000C75BD" w:rsidRDefault="00504983" w:rsidP="00B25CDE">
            <w:pPr>
              <w:spacing w:after="0" w:line="240" w:lineRule="auto"/>
              <w:rPr>
                <w:rFonts w:ascii="Times New Roman" w:eastAsia="Times New Roman" w:hAnsi="Times New Roman" w:cs="Times New Roman"/>
                <w:sz w:val="20"/>
                <w:szCs w:val="20"/>
                <w:lang w:eastAsia="en-GB"/>
              </w:rPr>
            </w:pPr>
          </w:p>
        </w:tc>
        <w:tc>
          <w:tcPr>
            <w:tcW w:w="1180" w:type="dxa"/>
            <w:tcBorders>
              <w:top w:val="nil"/>
              <w:left w:val="nil"/>
              <w:bottom w:val="nil"/>
              <w:right w:val="nil"/>
            </w:tcBorders>
            <w:shd w:val="clear" w:color="auto" w:fill="auto"/>
            <w:noWrap/>
            <w:vAlign w:val="bottom"/>
            <w:hideMark/>
          </w:tcPr>
          <w:p w14:paraId="726AB9B1" w14:textId="77777777" w:rsidR="00504983" w:rsidRPr="000C75BD" w:rsidRDefault="00504983" w:rsidP="00B25CDE">
            <w:pPr>
              <w:spacing w:after="0" w:line="240" w:lineRule="auto"/>
              <w:rPr>
                <w:rFonts w:ascii="Times New Roman" w:eastAsia="Times New Roman" w:hAnsi="Times New Roman" w:cs="Times New Roman"/>
                <w:sz w:val="20"/>
                <w:szCs w:val="20"/>
                <w:lang w:eastAsia="en-GB"/>
              </w:rPr>
            </w:pPr>
          </w:p>
        </w:tc>
        <w:tc>
          <w:tcPr>
            <w:tcW w:w="1180" w:type="dxa"/>
            <w:tcBorders>
              <w:top w:val="nil"/>
              <w:left w:val="nil"/>
              <w:bottom w:val="nil"/>
              <w:right w:val="nil"/>
            </w:tcBorders>
            <w:shd w:val="clear" w:color="auto" w:fill="auto"/>
            <w:noWrap/>
            <w:vAlign w:val="bottom"/>
            <w:hideMark/>
          </w:tcPr>
          <w:p w14:paraId="03629EF6" w14:textId="77777777" w:rsidR="00504983" w:rsidRPr="000C75BD" w:rsidRDefault="00504983" w:rsidP="00B25CDE">
            <w:pPr>
              <w:spacing w:after="0" w:line="240" w:lineRule="auto"/>
              <w:rPr>
                <w:rFonts w:ascii="Times New Roman" w:eastAsia="Times New Roman" w:hAnsi="Times New Roman" w:cs="Times New Roman"/>
                <w:sz w:val="20"/>
                <w:szCs w:val="20"/>
                <w:lang w:eastAsia="en-GB"/>
              </w:rPr>
            </w:pPr>
          </w:p>
        </w:tc>
        <w:tc>
          <w:tcPr>
            <w:tcW w:w="1180" w:type="dxa"/>
            <w:tcBorders>
              <w:top w:val="nil"/>
              <w:left w:val="nil"/>
              <w:bottom w:val="nil"/>
              <w:right w:val="nil"/>
            </w:tcBorders>
            <w:shd w:val="clear" w:color="auto" w:fill="auto"/>
            <w:noWrap/>
            <w:vAlign w:val="bottom"/>
            <w:hideMark/>
          </w:tcPr>
          <w:p w14:paraId="7978E6F4" w14:textId="77777777" w:rsidR="00504983" w:rsidRPr="000C75BD" w:rsidRDefault="00504983" w:rsidP="00B25CDE">
            <w:pPr>
              <w:spacing w:after="0" w:line="240" w:lineRule="auto"/>
              <w:rPr>
                <w:rFonts w:ascii="Times New Roman" w:eastAsia="Times New Roman" w:hAnsi="Times New Roman" w:cs="Times New Roman"/>
                <w:sz w:val="20"/>
                <w:szCs w:val="20"/>
                <w:lang w:eastAsia="en-GB"/>
              </w:rPr>
            </w:pPr>
          </w:p>
        </w:tc>
      </w:tr>
      <w:tr w:rsidR="00504983" w:rsidRPr="000C75BD" w14:paraId="0A212135" w14:textId="77777777" w:rsidTr="00B25CDE">
        <w:trPr>
          <w:trHeight w:val="315"/>
        </w:trPr>
        <w:tc>
          <w:tcPr>
            <w:tcW w:w="3220" w:type="dxa"/>
            <w:tcBorders>
              <w:top w:val="single" w:sz="8" w:space="0" w:color="auto"/>
              <w:left w:val="single" w:sz="8" w:space="0" w:color="auto"/>
              <w:bottom w:val="single" w:sz="8" w:space="0" w:color="auto"/>
              <w:right w:val="nil"/>
            </w:tcBorders>
            <w:shd w:val="clear" w:color="auto" w:fill="auto"/>
            <w:noWrap/>
            <w:vAlign w:val="center"/>
            <w:hideMark/>
          </w:tcPr>
          <w:p w14:paraId="14E423CD" w14:textId="77777777" w:rsidR="00504983" w:rsidRPr="000C75BD" w:rsidRDefault="00504983" w:rsidP="00B25CDE">
            <w:pPr>
              <w:spacing w:after="0" w:line="240" w:lineRule="auto"/>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 increase</w:t>
            </w:r>
          </w:p>
        </w:tc>
        <w:tc>
          <w:tcPr>
            <w:tcW w:w="1180" w:type="dxa"/>
            <w:tcBorders>
              <w:top w:val="single" w:sz="8" w:space="0" w:color="auto"/>
              <w:left w:val="nil"/>
              <w:bottom w:val="single" w:sz="8" w:space="0" w:color="auto"/>
              <w:right w:val="single" w:sz="8" w:space="0" w:color="auto"/>
            </w:tcBorders>
            <w:shd w:val="clear" w:color="000000" w:fill="FFFFFF"/>
            <w:noWrap/>
            <w:vAlign w:val="center"/>
            <w:hideMark/>
          </w:tcPr>
          <w:p w14:paraId="0F3E2294"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1.89</w:t>
            </w:r>
          </w:p>
        </w:tc>
        <w:tc>
          <w:tcPr>
            <w:tcW w:w="1180" w:type="dxa"/>
            <w:tcBorders>
              <w:top w:val="single" w:sz="8" w:space="0" w:color="auto"/>
              <w:left w:val="nil"/>
              <w:bottom w:val="single" w:sz="8" w:space="0" w:color="auto"/>
              <w:right w:val="single" w:sz="8" w:space="0" w:color="auto"/>
            </w:tcBorders>
            <w:shd w:val="clear" w:color="000000" w:fill="FFFFFF"/>
            <w:noWrap/>
            <w:vAlign w:val="center"/>
            <w:hideMark/>
          </w:tcPr>
          <w:p w14:paraId="5DC13698"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2.22</w:t>
            </w:r>
          </w:p>
        </w:tc>
        <w:tc>
          <w:tcPr>
            <w:tcW w:w="1180" w:type="dxa"/>
            <w:tcBorders>
              <w:top w:val="single" w:sz="8" w:space="0" w:color="auto"/>
              <w:left w:val="nil"/>
              <w:bottom w:val="single" w:sz="8" w:space="0" w:color="auto"/>
              <w:right w:val="single" w:sz="8" w:space="0" w:color="auto"/>
            </w:tcBorders>
            <w:shd w:val="clear" w:color="000000" w:fill="FFFFFF"/>
            <w:noWrap/>
            <w:vAlign w:val="center"/>
            <w:hideMark/>
          </w:tcPr>
          <w:p w14:paraId="58585336"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7.64</w:t>
            </w:r>
          </w:p>
        </w:tc>
        <w:tc>
          <w:tcPr>
            <w:tcW w:w="1180" w:type="dxa"/>
            <w:tcBorders>
              <w:top w:val="single" w:sz="8" w:space="0" w:color="auto"/>
              <w:left w:val="nil"/>
              <w:bottom w:val="single" w:sz="8" w:space="0" w:color="auto"/>
              <w:right w:val="single" w:sz="8" w:space="0" w:color="auto"/>
            </w:tcBorders>
            <w:shd w:val="clear" w:color="000000" w:fill="FFFFFF"/>
            <w:noWrap/>
            <w:vAlign w:val="center"/>
            <w:hideMark/>
          </w:tcPr>
          <w:p w14:paraId="4F7D3155"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4.94</w:t>
            </w:r>
          </w:p>
        </w:tc>
        <w:tc>
          <w:tcPr>
            <w:tcW w:w="1180" w:type="dxa"/>
            <w:tcBorders>
              <w:top w:val="single" w:sz="8" w:space="0" w:color="auto"/>
              <w:left w:val="nil"/>
              <w:bottom w:val="single" w:sz="8" w:space="0" w:color="auto"/>
              <w:right w:val="single" w:sz="8" w:space="0" w:color="auto"/>
            </w:tcBorders>
            <w:shd w:val="clear" w:color="000000" w:fill="FFFFFF"/>
            <w:noWrap/>
            <w:vAlign w:val="center"/>
            <w:hideMark/>
          </w:tcPr>
          <w:p w14:paraId="10DA673E"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0.55</w:t>
            </w:r>
          </w:p>
        </w:tc>
        <w:tc>
          <w:tcPr>
            <w:tcW w:w="1180" w:type="dxa"/>
            <w:tcBorders>
              <w:top w:val="single" w:sz="8" w:space="0" w:color="auto"/>
              <w:left w:val="nil"/>
              <w:bottom w:val="single" w:sz="8" w:space="0" w:color="auto"/>
              <w:right w:val="single" w:sz="8" w:space="0" w:color="auto"/>
            </w:tcBorders>
            <w:shd w:val="clear" w:color="000000" w:fill="FFFFFF"/>
            <w:noWrap/>
            <w:vAlign w:val="center"/>
            <w:hideMark/>
          </w:tcPr>
          <w:p w14:paraId="25B77570"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10.47</w:t>
            </w:r>
          </w:p>
        </w:tc>
      </w:tr>
    </w:tbl>
    <w:p w14:paraId="3403A7BA" w14:textId="77777777" w:rsidR="00504983" w:rsidRPr="00782531" w:rsidRDefault="00504983" w:rsidP="00504983">
      <w:pPr>
        <w:spacing w:after="0" w:line="240" w:lineRule="auto"/>
        <w:jc w:val="both"/>
        <w:rPr>
          <w:rFonts w:ascii="Arial" w:eastAsia="Calibri" w:hAnsi="Arial" w:cs="Arial"/>
          <w:sz w:val="24"/>
          <w:szCs w:val="24"/>
        </w:rPr>
      </w:pPr>
    </w:p>
    <w:p w14:paraId="0B464A43" w14:textId="77777777" w:rsidR="00504983" w:rsidRPr="00782531" w:rsidRDefault="00504983" w:rsidP="00504983">
      <w:pPr>
        <w:spacing w:after="0" w:line="240" w:lineRule="auto"/>
        <w:jc w:val="both"/>
        <w:rPr>
          <w:rFonts w:ascii="Arial" w:eastAsia="Calibri" w:hAnsi="Arial" w:cs="Arial"/>
          <w:sz w:val="24"/>
          <w:szCs w:val="24"/>
        </w:rPr>
      </w:pPr>
    </w:p>
    <w:p w14:paraId="229BAEF4" w14:textId="77777777" w:rsidR="00504983" w:rsidRDefault="00504983" w:rsidP="00504983">
      <w:pPr>
        <w:spacing w:after="0" w:line="240" w:lineRule="auto"/>
        <w:jc w:val="both"/>
        <w:rPr>
          <w:rFonts w:ascii="Arial" w:hAnsi="Arial" w:cs="Arial"/>
          <w:sz w:val="24"/>
          <w:szCs w:val="24"/>
        </w:rPr>
      </w:pPr>
      <w:r w:rsidRPr="00782531">
        <w:rPr>
          <w:rFonts w:ascii="Arial" w:hAnsi="Arial" w:cs="Arial"/>
          <w:sz w:val="24"/>
          <w:szCs w:val="24"/>
        </w:rPr>
        <w:t xml:space="preserve">The PCT Group has previously delivered savings through implementing structure and standardised processes. There </w:t>
      </w:r>
      <w:r>
        <w:rPr>
          <w:rFonts w:ascii="Arial" w:hAnsi="Arial" w:cs="Arial"/>
          <w:sz w:val="24"/>
          <w:szCs w:val="24"/>
        </w:rPr>
        <w:t>wa</w:t>
      </w:r>
      <w:r w:rsidRPr="00782531">
        <w:rPr>
          <w:rFonts w:ascii="Arial" w:hAnsi="Arial" w:cs="Arial"/>
          <w:sz w:val="24"/>
          <w:szCs w:val="24"/>
        </w:rPr>
        <w:t xml:space="preserve">s a downward trend in the number of patients receiving general community CHC packages of care, </w:t>
      </w:r>
      <w:r>
        <w:rPr>
          <w:rFonts w:ascii="Arial" w:hAnsi="Arial" w:cs="Arial"/>
          <w:sz w:val="24"/>
          <w:szCs w:val="24"/>
        </w:rPr>
        <w:t>which</w:t>
      </w:r>
      <w:r w:rsidRPr="00782531">
        <w:rPr>
          <w:rFonts w:ascii="Arial" w:hAnsi="Arial" w:cs="Arial"/>
          <w:sz w:val="24"/>
          <w:szCs w:val="24"/>
        </w:rPr>
        <w:t xml:space="preserve"> reversed in 2018-19 with the more appropriate placement of individuals with dementia care needs in the community having an impact to the Health Boards overall CHC budget position. </w:t>
      </w:r>
    </w:p>
    <w:p w14:paraId="49938C79" w14:textId="77777777" w:rsidR="00504983" w:rsidRPr="00782531" w:rsidRDefault="00504983" w:rsidP="00504983">
      <w:pPr>
        <w:spacing w:after="0" w:line="240" w:lineRule="auto"/>
        <w:jc w:val="both"/>
        <w:rPr>
          <w:rFonts w:ascii="Arial" w:hAnsi="Arial" w:cs="Arial"/>
          <w:sz w:val="24"/>
          <w:szCs w:val="24"/>
        </w:rPr>
      </w:pPr>
    </w:p>
    <w:p w14:paraId="3C80E2E3" w14:textId="77777777" w:rsidR="00504983" w:rsidRDefault="00504983" w:rsidP="00504983">
      <w:pPr>
        <w:spacing w:after="0" w:line="240" w:lineRule="auto"/>
        <w:jc w:val="both"/>
        <w:rPr>
          <w:rFonts w:ascii="Arial" w:hAnsi="Arial" w:cs="Arial"/>
          <w:sz w:val="24"/>
          <w:szCs w:val="24"/>
        </w:rPr>
      </w:pPr>
      <w:r>
        <w:rPr>
          <w:noProof/>
          <w:lang w:eastAsia="en-GB"/>
        </w:rPr>
        <w:drawing>
          <wp:inline distT="0" distB="0" distL="0" distR="0" wp14:anchorId="3DD790F8" wp14:editId="11E13F8E">
            <wp:extent cx="5731510" cy="2183130"/>
            <wp:effectExtent l="0" t="0" r="2540" b="7620"/>
            <wp:docPr id="1" name="Chart 1">
              <a:extLst xmlns:a="http://schemas.openxmlformats.org/drawingml/2006/main">
                <a:ext uri="{FF2B5EF4-FFF2-40B4-BE49-F238E27FC236}">
                  <a16:creationId xmlns:a16="http://schemas.microsoft.com/office/drawing/2014/main" id="{AD259CFE-0AE4-48AC-BF56-D254A63D53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78CEBA4" w14:textId="77777777" w:rsidR="00504983" w:rsidRDefault="00504983" w:rsidP="00504983">
      <w:pPr>
        <w:spacing w:after="0" w:line="240" w:lineRule="auto"/>
        <w:jc w:val="both"/>
        <w:rPr>
          <w:rFonts w:ascii="Arial" w:hAnsi="Arial" w:cs="Arial"/>
          <w:sz w:val="24"/>
          <w:szCs w:val="24"/>
        </w:rPr>
      </w:pPr>
    </w:p>
    <w:p w14:paraId="3438CFDD" w14:textId="77777777" w:rsidR="00504983" w:rsidRPr="00782531" w:rsidRDefault="00504983" w:rsidP="00504983">
      <w:pPr>
        <w:spacing w:after="0" w:line="240" w:lineRule="auto"/>
        <w:jc w:val="both"/>
        <w:rPr>
          <w:rFonts w:ascii="Arial" w:hAnsi="Arial" w:cs="Arial"/>
          <w:sz w:val="24"/>
          <w:szCs w:val="24"/>
        </w:rPr>
      </w:pPr>
      <w:r w:rsidRPr="00782531">
        <w:rPr>
          <w:rFonts w:ascii="Arial" w:hAnsi="Arial" w:cs="Arial"/>
          <w:sz w:val="24"/>
          <w:szCs w:val="24"/>
        </w:rPr>
        <w:t xml:space="preserve">The graph shows the reduction in case numbers and then the increase from the beginning of 2018.  The increase in the number of CHC placements in total is due to increased numbers within the Swansea area; the number of CHC cases within the Neath Port Talbot area has remained more stable over the same period.  </w:t>
      </w:r>
    </w:p>
    <w:tbl>
      <w:tblPr>
        <w:tblW w:w="7920" w:type="dxa"/>
        <w:tblLook w:val="04A0" w:firstRow="1" w:lastRow="0" w:firstColumn="1" w:lastColumn="0" w:noHBand="0" w:noVBand="1"/>
      </w:tblPr>
      <w:tblGrid>
        <w:gridCol w:w="1560"/>
        <w:gridCol w:w="1060"/>
        <w:gridCol w:w="1060"/>
        <w:gridCol w:w="1060"/>
        <w:gridCol w:w="1060"/>
        <w:gridCol w:w="1060"/>
        <w:gridCol w:w="1060"/>
      </w:tblGrid>
      <w:tr w:rsidR="00504983" w:rsidRPr="000C75BD" w14:paraId="0C042CB4" w14:textId="77777777" w:rsidTr="00B25CDE">
        <w:trPr>
          <w:trHeight w:val="315"/>
        </w:trPr>
        <w:tc>
          <w:tcPr>
            <w:tcW w:w="1560" w:type="dxa"/>
            <w:tcBorders>
              <w:top w:val="nil"/>
              <w:left w:val="nil"/>
              <w:bottom w:val="nil"/>
              <w:right w:val="nil"/>
            </w:tcBorders>
            <w:shd w:val="clear" w:color="auto" w:fill="auto"/>
            <w:noWrap/>
            <w:vAlign w:val="bottom"/>
            <w:hideMark/>
          </w:tcPr>
          <w:p w14:paraId="028B3099" w14:textId="77777777" w:rsidR="00504983" w:rsidRPr="000C75BD" w:rsidRDefault="00504983" w:rsidP="00B25CDE">
            <w:pPr>
              <w:spacing w:after="0" w:line="240" w:lineRule="auto"/>
              <w:rPr>
                <w:rFonts w:ascii="Times New Roman" w:eastAsia="Times New Roman" w:hAnsi="Times New Roman" w:cs="Times New Roman"/>
                <w:sz w:val="24"/>
                <w:szCs w:val="24"/>
                <w:lang w:eastAsia="en-GB"/>
              </w:rPr>
            </w:pPr>
          </w:p>
        </w:tc>
        <w:tc>
          <w:tcPr>
            <w:tcW w:w="1060" w:type="dxa"/>
            <w:tcBorders>
              <w:top w:val="nil"/>
              <w:left w:val="nil"/>
              <w:bottom w:val="nil"/>
              <w:right w:val="nil"/>
            </w:tcBorders>
            <w:shd w:val="clear" w:color="auto" w:fill="auto"/>
            <w:noWrap/>
            <w:vAlign w:val="bottom"/>
            <w:hideMark/>
          </w:tcPr>
          <w:p w14:paraId="30D412DB" w14:textId="77777777" w:rsidR="00504983" w:rsidRPr="000C75BD" w:rsidRDefault="00504983" w:rsidP="00B25CDE">
            <w:pPr>
              <w:spacing w:after="0" w:line="240" w:lineRule="auto"/>
              <w:rPr>
                <w:rFonts w:ascii="Times New Roman" w:eastAsia="Times New Roman" w:hAnsi="Times New Roman" w:cs="Times New Roman"/>
                <w:sz w:val="20"/>
                <w:szCs w:val="20"/>
                <w:lang w:eastAsia="en-GB"/>
              </w:rPr>
            </w:pPr>
          </w:p>
        </w:tc>
        <w:tc>
          <w:tcPr>
            <w:tcW w:w="1060" w:type="dxa"/>
            <w:tcBorders>
              <w:top w:val="nil"/>
              <w:left w:val="nil"/>
              <w:bottom w:val="nil"/>
              <w:right w:val="nil"/>
            </w:tcBorders>
            <w:shd w:val="clear" w:color="auto" w:fill="auto"/>
            <w:noWrap/>
            <w:vAlign w:val="bottom"/>
            <w:hideMark/>
          </w:tcPr>
          <w:p w14:paraId="52E43B05" w14:textId="77777777" w:rsidR="00504983" w:rsidRPr="000C75BD" w:rsidRDefault="00504983" w:rsidP="00B25CDE">
            <w:pPr>
              <w:spacing w:after="0" w:line="240" w:lineRule="auto"/>
              <w:rPr>
                <w:rFonts w:ascii="Times New Roman" w:eastAsia="Times New Roman" w:hAnsi="Times New Roman" w:cs="Times New Roman"/>
                <w:sz w:val="20"/>
                <w:szCs w:val="20"/>
                <w:lang w:eastAsia="en-GB"/>
              </w:rPr>
            </w:pPr>
          </w:p>
        </w:tc>
        <w:tc>
          <w:tcPr>
            <w:tcW w:w="1060" w:type="dxa"/>
            <w:tcBorders>
              <w:top w:val="nil"/>
              <w:left w:val="nil"/>
              <w:bottom w:val="nil"/>
              <w:right w:val="nil"/>
            </w:tcBorders>
            <w:shd w:val="clear" w:color="auto" w:fill="auto"/>
            <w:noWrap/>
            <w:vAlign w:val="bottom"/>
            <w:hideMark/>
          </w:tcPr>
          <w:p w14:paraId="18B90908" w14:textId="77777777" w:rsidR="00504983" w:rsidRPr="000C75BD" w:rsidRDefault="00504983" w:rsidP="00B25CDE">
            <w:pPr>
              <w:spacing w:after="0" w:line="240" w:lineRule="auto"/>
              <w:rPr>
                <w:rFonts w:ascii="Times New Roman" w:eastAsia="Times New Roman" w:hAnsi="Times New Roman" w:cs="Times New Roman"/>
                <w:sz w:val="20"/>
                <w:szCs w:val="20"/>
                <w:lang w:eastAsia="en-GB"/>
              </w:rPr>
            </w:pPr>
          </w:p>
        </w:tc>
        <w:tc>
          <w:tcPr>
            <w:tcW w:w="1060" w:type="dxa"/>
            <w:tcBorders>
              <w:top w:val="nil"/>
              <w:left w:val="nil"/>
              <w:bottom w:val="nil"/>
              <w:right w:val="nil"/>
            </w:tcBorders>
            <w:shd w:val="clear" w:color="auto" w:fill="auto"/>
            <w:noWrap/>
            <w:vAlign w:val="bottom"/>
            <w:hideMark/>
          </w:tcPr>
          <w:p w14:paraId="0D9C460F" w14:textId="77777777" w:rsidR="00504983" w:rsidRPr="000C75BD" w:rsidRDefault="00504983" w:rsidP="00B25CDE">
            <w:pPr>
              <w:spacing w:after="0" w:line="240" w:lineRule="auto"/>
              <w:rPr>
                <w:rFonts w:ascii="Times New Roman" w:eastAsia="Times New Roman" w:hAnsi="Times New Roman" w:cs="Times New Roman"/>
                <w:sz w:val="20"/>
                <w:szCs w:val="20"/>
                <w:lang w:eastAsia="en-GB"/>
              </w:rPr>
            </w:pPr>
          </w:p>
        </w:tc>
        <w:tc>
          <w:tcPr>
            <w:tcW w:w="1060" w:type="dxa"/>
            <w:tcBorders>
              <w:top w:val="nil"/>
              <w:left w:val="nil"/>
              <w:bottom w:val="nil"/>
              <w:right w:val="nil"/>
            </w:tcBorders>
            <w:shd w:val="clear" w:color="auto" w:fill="auto"/>
            <w:noWrap/>
            <w:vAlign w:val="bottom"/>
            <w:hideMark/>
          </w:tcPr>
          <w:p w14:paraId="3F38723C" w14:textId="77777777" w:rsidR="00504983" w:rsidRPr="000C75BD" w:rsidRDefault="00504983" w:rsidP="00B25CDE">
            <w:pPr>
              <w:spacing w:after="0" w:line="240" w:lineRule="auto"/>
              <w:rPr>
                <w:rFonts w:ascii="Times New Roman" w:eastAsia="Times New Roman" w:hAnsi="Times New Roman" w:cs="Times New Roman"/>
                <w:sz w:val="20"/>
                <w:szCs w:val="20"/>
                <w:lang w:eastAsia="en-GB"/>
              </w:rPr>
            </w:pPr>
          </w:p>
        </w:tc>
        <w:tc>
          <w:tcPr>
            <w:tcW w:w="1060" w:type="dxa"/>
            <w:tcBorders>
              <w:top w:val="nil"/>
              <w:left w:val="nil"/>
              <w:bottom w:val="nil"/>
              <w:right w:val="nil"/>
            </w:tcBorders>
            <w:shd w:val="clear" w:color="auto" w:fill="auto"/>
            <w:noWrap/>
            <w:vAlign w:val="bottom"/>
            <w:hideMark/>
          </w:tcPr>
          <w:p w14:paraId="738337E4" w14:textId="77777777" w:rsidR="00504983" w:rsidRPr="000C75BD" w:rsidRDefault="00504983" w:rsidP="00B25CDE">
            <w:pPr>
              <w:spacing w:after="0" w:line="240" w:lineRule="auto"/>
              <w:rPr>
                <w:rFonts w:ascii="Times New Roman" w:eastAsia="Times New Roman" w:hAnsi="Times New Roman" w:cs="Times New Roman"/>
                <w:sz w:val="20"/>
                <w:szCs w:val="20"/>
                <w:lang w:eastAsia="en-GB"/>
              </w:rPr>
            </w:pPr>
          </w:p>
        </w:tc>
      </w:tr>
      <w:tr w:rsidR="00504983" w:rsidRPr="000C75BD" w14:paraId="2E181BCE" w14:textId="77777777" w:rsidTr="00B25CDE">
        <w:trPr>
          <w:trHeight w:val="330"/>
        </w:trPr>
        <w:tc>
          <w:tcPr>
            <w:tcW w:w="1560" w:type="dxa"/>
            <w:tcBorders>
              <w:top w:val="nil"/>
              <w:left w:val="nil"/>
              <w:bottom w:val="single" w:sz="8" w:space="0" w:color="auto"/>
              <w:right w:val="nil"/>
            </w:tcBorders>
            <w:shd w:val="clear" w:color="auto" w:fill="auto"/>
            <w:noWrap/>
            <w:vAlign w:val="center"/>
            <w:hideMark/>
          </w:tcPr>
          <w:p w14:paraId="1733A712" w14:textId="77777777" w:rsidR="00504983" w:rsidRPr="000C75BD" w:rsidRDefault="00504983" w:rsidP="00B25CDE">
            <w:pPr>
              <w:spacing w:after="0" w:line="240" w:lineRule="auto"/>
              <w:rPr>
                <w:rFonts w:ascii="Times New Roman" w:eastAsia="Times New Roman" w:hAnsi="Times New Roman" w:cs="Times New Roman"/>
                <w:color w:val="000000"/>
                <w:sz w:val="24"/>
                <w:szCs w:val="24"/>
                <w:lang w:eastAsia="en-GB"/>
              </w:rPr>
            </w:pPr>
            <w:r w:rsidRPr="000C75BD">
              <w:rPr>
                <w:rFonts w:ascii="Times New Roman" w:eastAsia="Times New Roman" w:hAnsi="Times New Roman" w:cs="Times New Roman"/>
                <w:color w:val="000000"/>
                <w:sz w:val="24"/>
                <w:szCs w:val="24"/>
                <w:lang w:eastAsia="en-GB"/>
              </w:rPr>
              <w:t> </w:t>
            </w:r>
          </w:p>
        </w:tc>
        <w:tc>
          <w:tcPr>
            <w:tcW w:w="6360" w:type="dxa"/>
            <w:gridSpan w:val="6"/>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39D216D"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 of packages at each rate</w:t>
            </w:r>
          </w:p>
        </w:tc>
      </w:tr>
      <w:tr w:rsidR="00504983" w:rsidRPr="000C75BD" w14:paraId="7EF6AB18" w14:textId="77777777" w:rsidTr="00B25CDE">
        <w:trPr>
          <w:trHeight w:val="300"/>
        </w:trPr>
        <w:tc>
          <w:tcPr>
            <w:tcW w:w="15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DEF7311" w14:textId="77777777" w:rsidR="00504983" w:rsidRPr="000C75BD" w:rsidRDefault="00504983" w:rsidP="00B25CDE">
            <w:pPr>
              <w:spacing w:after="0" w:line="240" w:lineRule="auto"/>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Package Cost</w:t>
            </w:r>
          </w:p>
        </w:tc>
        <w:tc>
          <w:tcPr>
            <w:tcW w:w="10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61E4D16"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2018-19</w:t>
            </w:r>
          </w:p>
        </w:tc>
        <w:tc>
          <w:tcPr>
            <w:tcW w:w="10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3800CDA"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2019-20</w:t>
            </w:r>
          </w:p>
        </w:tc>
        <w:tc>
          <w:tcPr>
            <w:tcW w:w="10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279C218"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2020-21</w:t>
            </w:r>
          </w:p>
        </w:tc>
        <w:tc>
          <w:tcPr>
            <w:tcW w:w="10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417BD5B"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2021-22</w:t>
            </w:r>
          </w:p>
        </w:tc>
        <w:tc>
          <w:tcPr>
            <w:tcW w:w="106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DC80D19"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2022-23</w:t>
            </w:r>
          </w:p>
        </w:tc>
        <w:tc>
          <w:tcPr>
            <w:tcW w:w="1060" w:type="dxa"/>
            <w:tcBorders>
              <w:top w:val="nil"/>
              <w:left w:val="nil"/>
              <w:bottom w:val="nil"/>
              <w:right w:val="single" w:sz="8" w:space="0" w:color="auto"/>
            </w:tcBorders>
            <w:shd w:val="clear" w:color="auto" w:fill="auto"/>
            <w:vAlign w:val="center"/>
            <w:hideMark/>
          </w:tcPr>
          <w:p w14:paraId="2EAB5C0A"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proofErr w:type="spellStart"/>
            <w:r w:rsidRPr="000C75BD">
              <w:rPr>
                <w:rFonts w:ascii="Calibri" w:eastAsia="Times New Roman" w:hAnsi="Calibri" w:cs="Calibri"/>
                <w:b/>
                <w:bCs/>
                <w:color w:val="000000"/>
                <w:lang w:eastAsia="en-GB"/>
              </w:rPr>
              <w:t>Qtr</w:t>
            </w:r>
            <w:proofErr w:type="spellEnd"/>
            <w:r w:rsidRPr="000C75BD">
              <w:rPr>
                <w:rFonts w:ascii="Calibri" w:eastAsia="Times New Roman" w:hAnsi="Calibri" w:cs="Calibri"/>
                <w:b/>
                <w:bCs/>
                <w:color w:val="000000"/>
                <w:lang w:eastAsia="en-GB"/>
              </w:rPr>
              <w:t xml:space="preserve"> 1</w:t>
            </w:r>
          </w:p>
        </w:tc>
      </w:tr>
      <w:tr w:rsidR="00504983" w:rsidRPr="000C75BD" w14:paraId="6192132C" w14:textId="77777777" w:rsidTr="00B25CDE">
        <w:trPr>
          <w:trHeight w:val="315"/>
        </w:trPr>
        <w:tc>
          <w:tcPr>
            <w:tcW w:w="1560" w:type="dxa"/>
            <w:vMerge/>
            <w:tcBorders>
              <w:top w:val="nil"/>
              <w:left w:val="single" w:sz="8" w:space="0" w:color="auto"/>
              <w:bottom w:val="single" w:sz="8" w:space="0" w:color="000000"/>
              <w:right w:val="single" w:sz="8" w:space="0" w:color="auto"/>
            </w:tcBorders>
            <w:vAlign w:val="center"/>
            <w:hideMark/>
          </w:tcPr>
          <w:p w14:paraId="580EB227" w14:textId="77777777" w:rsidR="00504983" w:rsidRPr="000C75BD" w:rsidRDefault="00504983" w:rsidP="00B25CDE">
            <w:pPr>
              <w:spacing w:after="0" w:line="240" w:lineRule="auto"/>
              <w:rPr>
                <w:rFonts w:ascii="Calibri" w:eastAsia="Times New Roman" w:hAnsi="Calibri" w:cs="Calibri"/>
                <w:b/>
                <w:bCs/>
                <w:color w:val="000000"/>
                <w:lang w:eastAsia="en-GB"/>
              </w:rPr>
            </w:pPr>
          </w:p>
        </w:tc>
        <w:tc>
          <w:tcPr>
            <w:tcW w:w="1060" w:type="dxa"/>
            <w:vMerge/>
            <w:tcBorders>
              <w:top w:val="nil"/>
              <w:left w:val="single" w:sz="8" w:space="0" w:color="auto"/>
              <w:bottom w:val="single" w:sz="8" w:space="0" w:color="000000"/>
              <w:right w:val="single" w:sz="8" w:space="0" w:color="auto"/>
            </w:tcBorders>
            <w:vAlign w:val="center"/>
            <w:hideMark/>
          </w:tcPr>
          <w:p w14:paraId="46D55484" w14:textId="77777777" w:rsidR="00504983" w:rsidRPr="000C75BD" w:rsidRDefault="00504983" w:rsidP="00B25CDE">
            <w:pPr>
              <w:spacing w:after="0" w:line="240" w:lineRule="auto"/>
              <w:rPr>
                <w:rFonts w:ascii="Calibri" w:eastAsia="Times New Roman" w:hAnsi="Calibri" w:cs="Calibri"/>
                <w:b/>
                <w:bCs/>
                <w:color w:val="000000"/>
                <w:lang w:eastAsia="en-GB"/>
              </w:rPr>
            </w:pPr>
          </w:p>
        </w:tc>
        <w:tc>
          <w:tcPr>
            <w:tcW w:w="1060" w:type="dxa"/>
            <w:vMerge/>
            <w:tcBorders>
              <w:top w:val="nil"/>
              <w:left w:val="single" w:sz="8" w:space="0" w:color="auto"/>
              <w:bottom w:val="single" w:sz="8" w:space="0" w:color="000000"/>
              <w:right w:val="single" w:sz="8" w:space="0" w:color="auto"/>
            </w:tcBorders>
            <w:vAlign w:val="center"/>
            <w:hideMark/>
          </w:tcPr>
          <w:p w14:paraId="01181756" w14:textId="77777777" w:rsidR="00504983" w:rsidRPr="000C75BD" w:rsidRDefault="00504983" w:rsidP="00B25CDE">
            <w:pPr>
              <w:spacing w:after="0" w:line="240" w:lineRule="auto"/>
              <w:rPr>
                <w:rFonts w:ascii="Calibri" w:eastAsia="Times New Roman" w:hAnsi="Calibri" w:cs="Calibri"/>
                <w:b/>
                <w:bCs/>
                <w:color w:val="000000"/>
                <w:lang w:eastAsia="en-GB"/>
              </w:rPr>
            </w:pPr>
          </w:p>
        </w:tc>
        <w:tc>
          <w:tcPr>
            <w:tcW w:w="1060" w:type="dxa"/>
            <w:vMerge/>
            <w:tcBorders>
              <w:top w:val="nil"/>
              <w:left w:val="single" w:sz="8" w:space="0" w:color="auto"/>
              <w:bottom w:val="single" w:sz="8" w:space="0" w:color="000000"/>
              <w:right w:val="single" w:sz="8" w:space="0" w:color="auto"/>
            </w:tcBorders>
            <w:vAlign w:val="center"/>
            <w:hideMark/>
          </w:tcPr>
          <w:p w14:paraId="1443E761" w14:textId="77777777" w:rsidR="00504983" w:rsidRPr="000C75BD" w:rsidRDefault="00504983" w:rsidP="00B25CDE">
            <w:pPr>
              <w:spacing w:after="0" w:line="240" w:lineRule="auto"/>
              <w:rPr>
                <w:rFonts w:ascii="Calibri" w:eastAsia="Times New Roman" w:hAnsi="Calibri" w:cs="Calibri"/>
                <w:b/>
                <w:bCs/>
                <w:color w:val="000000"/>
                <w:lang w:eastAsia="en-GB"/>
              </w:rPr>
            </w:pPr>
          </w:p>
        </w:tc>
        <w:tc>
          <w:tcPr>
            <w:tcW w:w="1060" w:type="dxa"/>
            <w:vMerge/>
            <w:tcBorders>
              <w:top w:val="nil"/>
              <w:left w:val="single" w:sz="8" w:space="0" w:color="auto"/>
              <w:bottom w:val="single" w:sz="8" w:space="0" w:color="000000"/>
              <w:right w:val="single" w:sz="8" w:space="0" w:color="auto"/>
            </w:tcBorders>
            <w:vAlign w:val="center"/>
            <w:hideMark/>
          </w:tcPr>
          <w:p w14:paraId="0C10435E" w14:textId="77777777" w:rsidR="00504983" w:rsidRPr="000C75BD" w:rsidRDefault="00504983" w:rsidP="00B25CDE">
            <w:pPr>
              <w:spacing w:after="0" w:line="240" w:lineRule="auto"/>
              <w:rPr>
                <w:rFonts w:ascii="Calibri" w:eastAsia="Times New Roman" w:hAnsi="Calibri" w:cs="Calibri"/>
                <w:b/>
                <w:bCs/>
                <w:color w:val="000000"/>
                <w:lang w:eastAsia="en-GB"/>
              </w:rPr>
            </w:pPr>
          </w:p>
        </w:tc>
        <w:tc>
          <w:tcPr>
            <w:tcW w:w="1060" w:type="dxa"/>
            <w:vMerge/>
            <w:tcBorders>
              <w:top w:val="nil"/>
              <w:left w:val="single" w:sz="8" w:space="0" w:color="auto"/>
              <w:bottom w:val="single" w:sz="8" w:space="0" w:color="000000"/>
              <w:right w:val="single" w:sz="8" w:space="0" w:color="auto"/>
            </w:tcBorders>
            <w:vAlign w:val="center"/>
            <w:hideMark/>
          </w:tcPr>
          <w:p w14:paraId="66F524EE" w14:textId="77777777" w:rsidR="00504983" w:rsidRPr="000C75BD" w:rsidRDefault="00504983" w:rsidP="00B25CDE">
            <w:pPr>
              <w:spacing w:after="0" w:line="240" w:lineRule="auto"/>
              <w:rPr>
                <w:rFonts w:ascii="Calibri" w:eastAsia="Times New Roman" w:hAnsi="Calibri" w:cs="Calibri"/>
                <w:b/>
                <w:bCs/>
                <w:color w:val="000000"/>
                <w:lang w:eastAsia="en-GB"/>
              </w:rPr>
            </w:pPr>
          </w:p>
        </w:tc>
        <w:tc>
          <w:tcPr>
            <w:tcW w:w="1060" w:type="dxa"/>
            <w:tcBorders>
              <w:top w:val="nil"/>
              <w:left w:val="nil"/>
              <w:bottom w:val="single" w:sz="8" w:space="0" w:color="auto"/>
              <w:right w:val="single" w:sz="8" w:space="0" w:color="auto"/>
            </w:tcBorders>
            <w:shd w:val="clear" w:color="auto" w:fill="auto"/>
            <w:vAlign w:val="center"/>
            <w:hideMark/>
          </w:tcPr>
          <w:p w14:paraId="6596B45C" w14:textId="77777777" w:rsidR="00504983" w:rsidRPr="000C75BD" w:rsidRDefault="00504983" w:rsidP="00B25CDE">
            <w:pPr>
              <w:spacing w:after="0" w:line="240" w:lineRule="auto"/>
              <w:jc w:val="center"/>
              <w:rPr>
                <w:rFonts w:ascii="Calibri" w:eastAsia="Times New Roman" w:hAnsi="Calibri" w:cs="Calibri"/>
                <w:b/>
                <w:bCs/>
                <w:color w:val="000000"/>
                <w:lang w:eastAsia="en-GB"/>
              </w:rPr>
            </w:pPr>
            <w:r w:rsidRPr="000C75BD">
              <w:rPr>
                <w:rFonts w:ascii="Calibri" w:eastAsia="Times New Roman" w:hAnsi="Calibri" w:cs="Calibri"/>
                <w:b/>
                <w:bCs/>
                <w:color w:val="000000"/>
                <w:lang w:eastAsia="en-GB"/>
              </w:rPr>
              <w:t>2023-24</w:t>
            </w:r>
          </w:p>
        </w:tc>
      </w:tr>
      <w:tr w:rsidR="00504983" w:rsidRPr="000C75BD" w14:paraId="016FD9CC" w14:textId="77777777" w:rsidTr="00B25CDE">
        <w:trPr>
          <w:trHeight w:val="300"/>
        </w:trPr>
        <w:tc>
          <w:tcPr>
            <w:tcW w:w="1560" w:type="dxa"/>
            <w:tcBorders>
              <w:top w:val="nil"/>
              <w:left w:val="single" w:sz="8" w:space="0" w:color="auto"/>
              <w:bottom w:val="nil"/>
              <w:right w:val="single" w:sz="8" w:space="0" w:color="auto"/>
            </w:tcBorders>
            <w:shd w:val="clear" w:color="auto" w:fill="auto"/>
            <w:noWrap/>
            <w:vAlign w:val="center"/>
            <w:hideMark/>
          </w:tcPr>
          <w:p w14:paraId="3BF67273"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Under 1K</w:t>
            </w:r>
          </w:p>
        </w:tc>
        <w:tc>
          <w:tcPr>
            <w:tcW w:w="1060" w:type="dxa"/>
            <w:tcBorders>
              <w:top w:val="nil"/>
              <w:left w:val="single" w:sz="8" w:space="0" w:color="auto"/>
              <w:bottom w:val="nil"/>
              <w:right w:val="single" w:sz="8" w:space="0" w:color="auto"/>
            </w:tcBorders>
            <w:shd w:val="clear" w:color="auto" w:fill="auto"/>
            <w:noWrap/>
            <w:vAlign w:val="center"/>
            <w:hideMark/>
          </w:tcPr>
          <w:p w14:paraId="78917C17"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73.6</w:t>
            </w:r>
          </w:p>
        </w:tc>
        <w:tc>
          <w:tcPr>
            <w:tcW w:w="1060" w:type="dxa"/>
            <w:tcBorders>
              <w:top w:val="nil"/>
              <w:left w:val="nil"/>
              <w:bottom w:val="nil"/>
              <w:right w:val="single" w:sz="8" w:space="0" w:color="auto"/>
            </w:tcBorders>
            <w:shd w:val="clear" w:color="auto" w:fill="auto"/>
            <w:noWrap/>
            <w:vAlign w:val="center"/>
            <w:hideMark/>
          </w:tcPr>
          <w:p w14:paraId="00528827"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73.7</w:t>
            </w:r>
          </w:p>
        </w:tc>
        <w:tc>
          <w:tcPr>
            <w:tcW w:w="1060" w:type="dxa"/>
            <w:tcBorders>
              <w:top w:val="nil"/>
              <w:left w:val="nil"/>
              <w:bottom w:val="nil"/>
              <w:right w:val="single" w:sz="8" w:space="0" w:color="auto"/>
            </w:tcBorders>
            <w:shd w:val="clear" w:color="auto" w:fill="auto"/>
            <w:noWrap/>
            <w:vAlign w:val="center"/>
            <w:hideMark/>
          </w:tcPr>
          <w:p w14:paraId="793DF524"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69.5</w:t>
            </w:r>
          </w:p>
        </w:tc>
        <w:tc>
          <w:tcPr>
            <w:tcW w:w="1060" w:type="dxa"/>
            <w:tcBorders>
              <w:top w:val="nil"/>
              <w:left w:val="nil"/>
              <w:bottom w:val="nil"/>
              <w:right w:val="single" w:sz="8" w:space="0" w:color="auto"/>
            </w:tcBorders>
            <w:shd w:val="clear" w:color="auto" w:fill="auto"/>
            <w:noWrap/>
            <w:vAlign w:val="center"/>
            <w:hideMark/>
          </w:tcPr>
          <w:p w14:paraId="58F25007"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67.3</w:t>
            </w:r>
          </w:p>
        </w:tc>
        <w:tc>
          <w:tcPr>
            <w:tcW w:w="1060" w:type="dxa"/>
            <w:tcBorders>
              <w:top w:val="nil"/>
              <w:left w:val="nil"/>
              <w:bottom w:val="nil"/>
              <w:right w:val="single" w:sz="8" w:space="0" w:color="auto"/>
            </w:tcBorders>
            <w:shd w:val="clear" w:color="auto" w:fill="auto"/>
            <w:noWrap/>
            <w:vAlign w:val="center"/>
            <w:hideMark/>
          </w:tcPr>
          <w:p w14:paraId="62F4FE9F"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61.1</w:t>
            </w:r>
          </w:p>
        </w:tc>
        <w:tc>
          <w:tcPr>
            <w:tcW w:w="1060" w:type="dxa"/>
            <w:tcBorders>
              <w:top w:val="nil"/>
              <w:left w:val="nil"/>
              <w:bottom w:val="nil"/>
              <w:right w:val="single" w:sz="8" w:space="0" w:color="auto"/>
            </w:tcBorders>
            <w:shd w:val="clear" w:color="auto" w:fill="auto"/>
            <w:noWrap/>
            <w:vAlign w:val="center"/>
            <w:hideMark/>
          </w:tcPr>
          <w:p w14:paraId="6BD9110C"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55.8</w:t>
            </w:r>
          </w:p>
        </w:tc>
      </w:tr>
      <w:tr w:rsidR="00504983" w:rsidRPr="000C75BD" w14:paraId="46AAF60E" w14:textId="77777777" w:rsidTr="00B25CDE">
        <w:trPr>
          <w:trHeight w:val="300"/>
        </w:trPr>
        <w:tc>
          <w:tcPr>
            <w:tcW w:w="1560" w:type="dxa"/>
            <w:tcBorders>
              <w:top w:val="nil"/>
              <w:left w:val="single" w:sz="8" w:space="0" w:color="auto"/>
              <w:bottom w:val="nil"/>
              <w:right w:val="single" w:sz="8" w:space="0" w:color="auto"/>
            </w:tcBorders>
            <w:shd w:val="clear" w:color="auto" w:fill="auto"/>
            <w:noWrap/>
            <w:vAlign w:val="center"/>
            <w:hideMark/>
          </w:tcPr>
          <w:p w14:paraId="3B0311E5"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£1-2K</w:t>
            </w:r>
          </w:p>
        </w:tc>
        <w:tc>
          <w:tcPr>
            <w:tcW w:w="1060" w:type="dxa"/>
            <w:tcBorders>
              <w:top w:val="nil"/>
              <w:left w:val="single" w:sz="8" w:space="0" w:color="auto"/>
              <w:bottom w:val="nil"/>
              <w:right w:val="single" w:sz="8" w:space="0" w:color="auto"/>
            </w:tcBorders>
            <w:shd w:val="clear" w:color="auto" w:fill="auto"/>
            <w:noWrap/>
            <w:vAlign w:val="center"/>
            <w:hideMark/>
          </w:tcPr>
          <w:p w14:paraId="7FD24D2A"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19.3</w:t>
            </w:r>
          </w:p>
        </w:tc>
        <w:tc>
          <w:tcPr>
            <w:tcW w:w="1060" w:type="dxa"/>
            <w:tcBorders>
              <w:top w:val="nil"/>
              <w:left w:val="nil"/>
              <w:bottom w:val="nil"/>
              <w:right w:val="single" w:sz="8" w:space="0" w:color="auto"/>
            </w:tcBorders>
            <w:shd w:val="clear" w:color="auto" w:fill="auto"/>
            <w:noWrap/>
            <w:vAlign w:val="center"/>
            <w:hideMark/>
          </w:tcPr>
          <w:p w14:paraId="41E73ACB"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18.7</w:t>
            </w:r>
          </w:p>
        </w:tc>
        <w:tc>
          <w:tcPr>
            <w:tcW w:w="1060" w:type="dxa"/>
            <w:tcBorders>
              <w:top w:val="nil"/>
              <w:left w:val="nil"/>
              <w:bottom w:val="nil"/>
              <w:right w:val="single" w:sz="8" w:space="0" w:color="auto"/>
            </w:tcBorders>
            <w:shd w:val="clear" w:color="auto" w:fill="auto"/>
            <w:noWrap/>
            <w:vAlign w:val="center"/>
            <w:hideMark/>
          </w:tcPr>
          <w:p w14:paraId="5EC7655F"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20.5</w:t>
            </w:r>
          </w:p>
        </w:tc>
        <w:tc>
          <w:tcPr>
            <w:tcW w:w="1060" w:type="dxa"/>
            <w:tcBorders>
              <w:top w:val="nil"/>
              <w:left w:val="nil"/>
              <w:bottom w:val="nil"/>
              <w:right w:val="single" w:sz="8" w:space="0" w:color="auto"/>
            </w:tcBorders>
            <w:shd w:val="clear" w:color="auto" w:fill="auto"/>
            <w:noWrap/>
            <w:vAlign w:val="center"/>
            <w:hideMark/>
          </w:tcPr>
          <w:p w14:paraId="2288CF5F"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20.3</w:t>
            </w:r>
          </w:p>
        </w:tc>
        <w:tc>
          <w:tcPr>
            <w:tcW w:w="1060" w:type="dxa"/>
            <w:tcBorders>
              <w:top w:val="nil"/>
              <w:left w:val="nil"/>
              <w:bottom w:val="nil"/>
              <w:right w:val="single" w:sz="8" w:space="0" w:color="auto"/>
            </w:tcBorders>
            <w:shd w:val="clear" w:color="auto" w:fill="auto"/>
            <w:noWrap/>
            <w:vAlign w:val="center"/>
            <w:hideMark/>
          </w:tcPr>
          <w:p w14:paraId="75882B87"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22.5</w:t>
            </w:r>
          </w:p>
        </w:tc>
        <w:tc>
          <w:tcPr>
            <w:tcW w:w="1060" w:type="dxa"/>
            <w:tcBorders>
              <w:top w:val="nil"/>
              <w:left w:val="nil"/>
              <w:bottom w:val="nil"/>
              <w:right w:val="single" w:sz="8" w:space="0" w:color="auto"/>
            </w:tcBorders>
            <w:shd w:val="clear" w:color="auto" w:fill="auto"/>
            <w:noWrap/>
            <w:vAlign w:val="center"/>
            <w:hideMark/>
          </w:tcPr>
          <w:p w14:paraId="03FAC6D8"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26.2</w:t>
            </w:r>
          </w:p>
        </w:tc>
      </w:tr>
      <w:tr w:rsidR="00504983" w:rsidRPr="000C75BD" w14:paraId="60C84E2D" w14:textId="77777777" w:rsidTr="00B25CDE">
        <w:trPr>
          <w:trHeight w:val="315"/>
        </w:trPr>
        <w:tc>
          <w:tcPr>
            <w:tcW w:w="1560" w:type="dxa"/>
            <w:tcBorders>
              <w:top w:val="nil"/>
              <w:left w:val="single" w:sz="8" w:space="0" w:color="auto"/>
              <w:bottom w:val="single" w:sz="8" w:space="0" w:color="auto"/>
              <w:right w:val="single" w:sz="8" w:space="0" w:color="auto"/>
            </w:tcBorders>
            <w:shd w:val="clear" w:color="auto" w:fill="auto"/>
            <w:noWrap/>
            <w:vAlign w:val="center"/>
            <w:hideMark/>
          </w:tcPr>
          <w:p w14:paraId="27AE49A9" w14:textId="77777777" w:rsidR="00504983" w:rsidRPr="000C75BD" w:rsidRDefault="00504983" w:rsidP="00B25CDE">
            <w:pPr>
              <w:spacing w:after="0" w:line="240" w:lineRule="auto"/>
              <w:rPr>
                <w:rFonts w:ascii="Calibri" w:eastAsia="Times New Roman" w:hAnsi="Calibri" w:cs="Calibri"/>
                <w:color w:val="000000"/>
                <w:lang w:eastAsia="en-GB"/>
              </w:rPr>
            </w:pPr>
            <w:r w:rsidRPr="000C75BD">
              <w:rPr>
                <w:rFonts w:ascii="Calibri" w:eastAsia="Times New Roman" w:hAnsi="Calibri" w:cs="Calibri"/>
                <w:color w:val="000000"/>
                <w:lang w:eastAsia="en-GB"/>
              </w:rPr>
              <w:t>Over £2k</w:t>
            </w:r>
          </w:p>
        </w:tc>
        <w:tc>
          <w:tcPr>
            <w:tcW w:w="1060" w:type="dxa"/>
            <w:tcBorders>
              <w:top w:val="nil"/>
              <w:left w:val="single" w:sz="8" w:space="0" w:color="auto"/>
              <w:bottom w:val="single" w:sz="8" w:space="0" w:color="auto"/>
              <w:right w:val="single" w:sz="8" w:space="0" w:color="auto"/>
            </w:tcBorders>
            <w:shd w:val="clear" w:color="auto" w:fill="auto"/>
            <w:noWrap/>
            <w:vAlign w:val="center"/>
            <w:hideMark/>
          </w:tcPr>
          <w:p w14:paraId="644C9250"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7.1</w:t>
            </w:r>
          </w:p>
        </w:tc>
        <w:tc>
          <w:tcPr>
            <w:tcW w:w="1060" w:type="dxa"/>
            <w:tcBorders>
              <w:top w:val="nil"/>
              <w:left w:val="nil"/>
              <w:bottom w:val="single" w:sz="8" w:space="0" w:color="auto"/>
              <w:right w:val="single" w:sz="8" w:space="0" w:color="auto"/>
            </w:tcBorders>
            <w:shd w:val="clear" w:color="auto" w:fill="auto"/>
            <w:noWrap/>
            <w:vAlign w:val="center"/>
            <w:hideMark/>
          </w:tcPr>
          <w:p w14:paraId="6895F08F"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7.6</w:t>
            </w:r>
          </w:p>
        </w:tc>
        <w:tc>
          <w:tcPr>
            <w:tcW w:w="1060" w:type="dxa"/>
            <w:tcBorders>
              <w:top w:val="nil"/>
              <w:left w:val="nil"/>
              <w:bottom w:val="single" w:sz="8" w:space="0" w:color="auto"/>
              <w:right w:val="single" w:sz="8" w:space="0" w:color="auto"/>
            </w:tcBorders>
            <w:shd w:val="clear" w:color="auto" w:fill="auto"/>
            <w:noWrap/>
            <w:vAlign w:val="center"/>
            <w:hideMark/>
          </w:tcPr>
          <w:p w14:paraId="5B3A948F"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10.0</w:t>
            </w:r>
          </w:p>
        </w:tc>
        <w:tc>
          <w:tcPr>
            <w:tcW w:w="1060" w:type="dxa"/>
            <w:tcBorders>
              <w:top w:val="nil"/>
              <w:left w:val="nil"/>
              <w:bottom w:val="single" w:sz="8" w:space="0" w:color="auto"/>
              <w:right w:val="single" w:sz="8" w:space="0" w:color="auto"/>
            </w:tcBorders>
            <w:shd w:val="clear" w:color="auto" w:fill="auto"/>
            <w:noWrap/>
            <w:vAlign w:val="center"/>
            <w:hideMark/>
          </w:tcPr>
          <w:p w14:paraId="71622064"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12.4</w:t>
            </w:r>
          </w:p>
        </w:tc>
        <w:tc>
          <w:tcPr>
            <w:tcW w:w="1060" w:type="dxa"/>
            <w:tcBorders>
              <w:top w:val="nil"/>
              <w:left w:val="nil"/>
              <w:bottom w:val="single" w:sz="8" w:space="0" w:color="auto"/>
              <w:right w:val="single" w:sz="8" w:space="0" w:color="auto"/>
            </w:tcBorders>
            <w:shd w:val="clear" w:color="auto" w:fill="auto"/>
            <w:noWrap/>
            <w:vAlign w:val="center"/>
            <w:hideMark/>
          </w:tcPr>
          <w:p w14:paraId="5C81927D"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16.4</w:t>
            </w:r>
          </w:p>
        </w:tc>
        <w:tc>
          <w:tcPr>
            <w:tcW w:w="1060" w:type="dxa"/>
            <w:tcBorders>
              <w:top w:val="nil"/>
              <w:left w:val="nil"/>
              <w:bottom w:val="single" w:sz="8" w:space="0" w:color="auto"/>
              <w:right w:val="single" w:sz="8" w:space="0" w:color="auto"/>
            </w:tcBorders>
            <w:shd w:val="clear" w:color="auto" w:fill="auto"/>
            <w:noWrap/>
            <w:vAlign w:val="center"/>
            <w:hideMark/>
          </w:tcPr>
          <w:p w14:paraId="71DDB07B" w14:textId="77777777" w:rsidR="00504983" w:rsidRPr="000C75BD" w:rsidRDefault="00504983" w:rsidP="00B25CDE">
            <w:pPr>
              <w:spacing w:after="0" w:line="240" w:lineRule="auto"/>
              <w:jc w:val="right"/>
              <w:rPr>
                <w:rFonts w:ascii="Calibri" w:eastAsia="Times New Roman" w:hAnsi="Calibri" w:cs="Calibri"/>
                <w:color w:val="000000"/>
                <w:lang w:eastAsia="en-GB"/>
              </w:rPr>
            </w:pPr>
            <w:r w:rsidRPr="000C75BD">
              <w:rPr>
                <w:rFonts w:ascii="Calibri" w:eastAsia="Times New Roman" w:hAnsi="Calibri" w:cs="Calibri"/>
                <w:color w:val="000000"/>
                <w:lang w:eastAsia="en-GB"/>
              </w:rPr>
              <w:t>18.0</w:t>
            </w:r>
          </w:p>
        </w:tc>
      </w:tr>
    </w:tbl>
    <w:p w14:paraId="7F6BF8F9" w14:textId="77777777" w:rsidR="00504983" w:rsidRDefault="00504983" w:rsidP="00504983">
      <w:pPr>
        <w:spacing w:line="240" w:lineRule="auto"/>
        <w:jc w:val="both"/>
        <w:rPr>
          <w:rFonts w:ascii="Arial" w:hAnsi="Arial" w:cs="Arial"/>
          <w:sz w:val="24"/>
          <w:szCs w:val="24"/>
        </w:rPr>
      </w:pPr>
    </w:p>
    <w:p w14:paraId="6C3B667C" w14:textId="77777777" w:rsidR="00504983" w:rsidRPr="00782531" w:rsidRDefault="00504983" w:rsidP="00504983">
      <w:pPr>
        <w:spacing w:line="240" w:lineRule="auto"/>
        <w:jc w:val="both"/>
        <w:rPr>
          <w:rFonts w:ascii="Arial" w:eastAsia="Calibri" w:hAnsi="Arial" w:cs="Arial"/>
          <w:sz w:val="24"/>
          <w:szCs w:val="24"/>
        </w:rPr>
      </w:pPr>
      <w:r w:rsidRPr="00782531">
        <w:rPr>
          <w:rFonts w:ascii="Arial" w:hAnsi="Arial" w:cs="Arial"/>
          <w:sz w:val="24"/>
          <w:szCs w:val="24"/>
        </w:rPr>
        <w:t xml:space="preserve">During the same period there has also been an increase in the number of high cost packages of care as a percentage of the total number of packages.  These include </w:t>
      </w:r>
      <w:r w:rsidRPr="00782531">
        <w:rPr>
          <w:rFonts w:ascii="Arial" w:eastAsia="Calibri" w:hAnsi="Arial" w:cs="Arial"/>
          <w:sz w:val="24"/>
          <w:szCs w:val="24"/>
        </w:rPr>
        <w:lastRenderedPageBreak/>
        <w:t>high cost placements or packages of care for conditions such as MND/MS/Huntington Chorea and complex Mental Health needs.</w:t>
      </w:r>
    </w:p>
    <w:p w14:paraId="2EAC97D1" w14:textId="77777777" w:rsidR="00944E50" w:rsidRPr="00782531" w:rsidRDefault="00944E50" w:rsidP="0047689D">
      <w:pPr>
        <w:spacing w:after="0" w:line="240" w:lineRule="auto"/>
        <w:rPr>
          <w:rFonts w:ascii="Arial" w:hAnsi="Arial" w:cs="Arial"/>
          <w:b/>
          <w:sz w:val="24"/>
          <w:szCs w:val="24"/>
          <w:u w:val="single"/>
        </w:rPr>
      </w:pPr>
    </w:p>
    <w:p w14:paraId="6E5F5333" w14:textId="77777777" w:rsidR="00944E50" w:rsidRPr="00782531" w:rsidRDefault="00944E50" w:rsidP="0047689D">
      <w:pPr>
        <w:spacing w:after="0" w:line="240" w:lineRule="auto"/>
        <w:rPr>
          <w:rFonts w:ascii="Arial" w:hAnsi="Arial" w:cs="Arial"/>
          <w:b/>
          <w:sz w:val="24"/>
          <w:szCs w:val="24"/>
          <w:u w:val="single"/>
        </w:rPr>
      </w:pPr>
    </w:p>
    <w:p w14:paraId="1E798B00" w14:textId="77777777" w:rsidR="00944E50" w:rsidRPr="00782531" w:rsidRDefault="00944E50" w:rsidP="0047689D">
      <w:pPr>
        <w:spacing w:after="0" w:line="240" w:lineRule="auto"/>
        <w:rPr>
          <w:rFonts w:ascii="Arial" w:hAnsi="Arial" w:cs="Arial"/>
          <w:b/>
          <w:sz w:val="24"/>
          <w:szCs w:val="24"/>
          <w:u w:val="single"/>
        </w:rPr>
      </w:pPr>
    </w:p>
    <w:p w14:paraId="7A539021" w14:textId="02F57AED" w:rsidR="0086360A" w:rsidRPr="00782531" w:rsidRDefault="00620D61" w:rsidP="0047689D">
      <w:pPr>
        <w:spacing w:after="0" w:line="240" w:lineRule="auto"/>
        <w:rPr>
          <w:rFonts w:ascii="Arial" w:hAnsi="Arial" w:cs="Arial"/>
          <w:b/>
          <w:sz w:val="24"/>
          <w:szCs w:val="24"/>
        </w:rPr>
      </w:pPr>
      <w:r w:rsidRPr="00782531">
        <w:rPr>
          <w:rFonts w:ascii="Arial" w:hAnsi="Arial" w:cs="Arial"/>
          <w:b/>
          <w:sz w:val="24"/>
          <w:szCs w:val="24"/>
          <w:u w:val="single"/>
        </w:rPr>
        <w:t>3: MENTAL HEALTH &amp; LEARNING DISABILITY</w:t>
      </w:r>
    </w:p>
    <w:p w14:paraId="0F3CABC7" w14:textId="77777777" w:rsidR="00F64FE9" w:rsidRPr="00782531" w:rsidRDefault="00F64FE9" w:rsidP="00F64FE9">
      <w:pPr>
        <w:spacing w:after="0" w:line="240" w:lineRule="auto"/>
        <w:jc w:val="both"/>
        <w:rPr>
          <w:rFonts w:ascii="Arial" w:hAnsi="Arial" w:cs="Arial"/>
          <w:sz w:val="24"/>
          <w:szCs w:val="24"/>
        </w:rPr>
      </w:pPr>
    </w:p>
    <w:p w14:paraId="44C96406" w14:textId="77777777" w:rsidR="00944E50" w:rsidRPr="00782531" w:rsidRDefault="00944E50" w:rsidP="00944E50">
      <w:pPr>
        <w:spacing w:after="0" w:line="240" w:lineRule="auto"/>
        <w:jc w:val="both"/>
        <w:rPr>
          <w:rFonts w:ascii="Arial" w:hAnsi="Arial" w:cs="Arial"/>
          <w:b/>
          <w:sz w:val="24"/>
          <w:szCs w:val="24"/>
        </w:rPr>
      </w:pPr>
      <w:r w:rsidRPr="00782531">
        <w:rPr>
          <w:rFonts w:ascii="Arial" w:hAnsi="Arial" w:cs="Arial"/>
          <w:b/>
          <w:sz w:val="24"/>
          <w:szCs w:val="24"/>
        </w:rPr>
        <w:t>Review of commissioned packages</w:t>
      </w:r>
    </w:p>
    <w:p w14:paraId="7D0F09C0" w14:textId="77777777" w:rsidR="00944E50" w:rsidRPr="00782531" w:rsidRDefault="00944E50" w:rsidP="00944E50">
      <w:pPr>
        <w:spacing w:after="0" w:line="240" w:lineRule="auto"/>
        <w:jc w:val="both"/>
        <w:rPr>
          <w:rFonts w:ascii="Arial" w:hAnsi="Arial" w:cs="Arial"/>
          <w:sz w:val="24"/>
          <w:szCs w:val="24"/>
        </w:rPr>
      </w:pPr>
      <w:r w:rsidRPr="00782531">
        <w:rPr>
          <w:rFonts w:ascii="Arial" w:hAnsi="Arial" w:cs="Arial"/>
          <w:sz w:val="24"/>
          <w:szCs w:val="24"/>
        </w:rPr>
        <w:t xml:space="preserve">The MH and LD Delivery Unit currently have 391 funded cases comprising 46 CHC funded cases in Mental Health and 91 funded Learning Disability CHC funded cases. There continues to be sustained growth in the CHC spend within the MH and LD Division and a CHC Action plan encompassing a clear and aligned financial plan has been developed. The ongoing effect of the pandemic had impacted on the ability to progress some areas of work such as the review programme and the identification and subsequent of progressive care pathways for some individual cases but with the reducing of restrictions reviews have been recommenced with 72 MH reviews and 70 LD reviews undertaken during this reporting period. </w:t>
      </w:r>
    </w:p>
    <w:p w14:paraId="44F60735" w14:textId="77777777" w:rsidR="00944E50" w:rsidRPr="00782531" w:rsidRDefault="00944E50" w:rsidP="00944E50">
      <w:pPr>
        <w:spacing w:after="0" w:line="240" w:lineRule="auto"/>
        <w:jc w:val="both"/>
        <w:rPr>
          <w:rFonts w:ascii="Arial" w:hAnsi="Arial" w:cs="Arial"/>
          <w:b/>
          <w:bCs/>
          <w:sz w:val="24"/>
          <w:szCs w:val="24"/>
        </w:rPr>
      </w:pPr>
    </w:p>
    <w:p w14:paraId="2D7F4ADB" w14:textId="77777777" w:rsidR="00944E50" w:rsidRPr="00782531" w:rsidRDefault="00944E50" w:rsidP="00944E50">
      <w:pPr>
        <w:spacing w:after="0" w:line="240" w:lineRule="auto"/>
        <w:jc w:val="both"/>
        <w:rPr>
          <w:rFonts w:ascii="Arial" w:hAnsi="Arial" w:cs="Arial"/>
          <w:b/>
          <w:bCs/>
          <w:sz w:val="24"/>
          <w:szCs w:val="24"/>
        </w:rPr>
      </w:pPr>
      <w:r w:rsidRPr="00782531">
        <w:rPr>
          <w:rFonts w:ascii="Arial" w:hAnsi="Arial" w:cs="Arial"/>
          <w:b/>
          <w:bCs/>
          <w:sz w:val="24"/>
          <w:szCs w:val="24"/>
        </w:rPr>
        <w:t>Continuing Health Care applications</w:t>
      </w:r>
    </w:p>
    <w:p w14:paraId="07677BCB" w14:textId="77777777" w:rsidR="00944E50" w:rsidRPr="00782531" w:rsidRDefault="00944E50" w:rsidP="00944E50">
      <w:pPr>
        <w:spacing w:after="0" w:line="240" w:lineRule="auto"/>
        <w:jc w:val="both"/>
        <w:rPr>
          <w:rFonts w:ascii="Arial" w:hAnsi="Arial" w:cs="Arial"/>
          <w:sz w:val="24"/>
          <w:szCs w:val="24"/>
        </w:rPr>
      </w:pPr>
      <w:r w:rsidRPr="00782531">
        <w:rPr>
          <w:rFonts w:ascii="Arial" w:hAnsi="Arial" w:cs="Arial"/>
          <w:sz w:val="24"/>
          <w:szCs w:val="24"/>
        </w:rPr>
        <w:t>A total of 7 DST’s were received for within the reporting period and there remains an ongoing demand for Decision Support Tool (DST) assessments to be undertaken particularly within the Swansea area in relation to individuals with a Learning Disability.</w:t>
      </w:r>
    </w:p>
    <w:p w14:paraId="2804D21F" w14:textId="77777777" w:rsidR="00944E50" w:rsidRPr="00782531" w:rsidRDefault="00944E50" w:rsidP="00944E50">
      <w:pPr>
        <w:spacing w:after="0" w:line="240" w:lineRule="auto"/>
        <w:jc w:val="both"/>
        <w:rPr>
          <w:rFonts w:ascii="Arial" w:hAnsi="Arial" w:cs="Arial"/>
          <w:sz w:val="24"/>
          <w:szCs w:val="24"/>
        </w:rPr>
      </w:pPr>
    </w:p>
    <w:p w14:paraId="5BFDABA7" w14:textId="77777777" w:rsidR="00944E50" w:rsidRPr="00782531" w:rsidRDefault="00944E50" w:rsidP="00944E50">
      <w:pPr>
        <w:spacing w:after="0" w:line="240" w:lineRule="auto"/>
        <w:jc w:val="both"/>
        <w:rPr>
          <w:rFonts w:ascii="Arial" w:hAnsi="Arial" w:cs="Arial"/>
          <w:sz w:val="24"/>
          <w:szCs w:val="24"/>
        </w:rPr>
      </w:pPr>
      <w:r w:rsidRPr="00782531">
        <w:rPr>
          <w:rFonts w:ascii="Arial" w:hAnsi="Arial" w:cs="Arial"/>
          <w:sz w:val="24"/>
          <w:szCs w:val="24"/>
        </w:rPr>
        <w:t>It is recognised that there is a need to work in partnership with colleagues in PC/LTC around the more complex LD cases where there are significant and comorbid physical health conditions, including dementia in identifying the most appropriate pathways in terms of commissioning and reviewing arrangements.</w:t>
      </w:r>
    </w:p>
    <w:p w14:paraId="2DAF0EF2" w14:textId="77777777" w:rsidR="00944E50" w:rsidRPr="00782531" w:rsidRDefault="00944E50" w:rsidP="00944E50">
      <w:pPr>
        <w:spacing w:after="0" w:line="240" w:lineRule="auto"/>
        <w:jc w:val="both"/>
        <w:rPr>
          <w:rFonts w:ascii="Arial" w:hAnsi="Arial" w:cs="Arial"/>
          <w:sz w:val="24"/>
          <w:szCs w:val="24"/>
        </w:rPr>
      </w:pPr>
    </w:p>
    <w:p w14:paraId="2FDD1542" w14:textId="77777777" w:rsidR="00944E50" w:rsidRPr="00782531" w:rsidRDefault="00944E50" w:rsidP="00944E50">
      <w:pPr>
        <w:spacing w:after="0" w:line="240" w:lineRule="auto"/>
        <w:jc w:val="both"/>
        <w:rPr>
          <w:rFonts w:ascii="Arial" w:hAnsi="Arial" w:cs="Arial"/>
          <w:b/>
          <w:bCs/>
          <w:sz w:val="24"/>
          <w:szCs w:val="24"/>
        </w:rPr>
      </w:pPr>
      <w:r w:rsidRPr="00782531">
        <w:rPr>
          <w:rFonts w:ascii="Arial" w:hAnsi="Arial" w:cs="Arial"/>
          <w:b/>
          <w:bCs/>
          <w:sz w:val="24"/>
          <w:szCs w:val="24"/>
        </w:rPr>
        <w:t>Issues Relating to Commissioned Placements</w:t>
      </w:r>
    </w:p>
    <w:p w14:paraId="4F85596C" w14:textId="77777777" w:rsidR="00944E50" w:rsidRPr="00782531" w:rsidRDefault="00944E50" w:rsidP="00944E50">
      <w:pPr>
        <w:pStyle w:val="paragraph"/>
        <w:spacing w:before="0" w:beforeAutospacing="0" w:after="0" w:afterAutospacing="0"/>
        <w:jc w:val="both"/>
        <w:textAlignment w:val="baseline"/>
        <w:rPr>
          <w:rFonts w:ascii="Segoe UI" w:hAnsi="Segoe UI" w:cs="Segoe UI"/>
          <w:sz w:val="18"/>
          <w:szCs w:val="18"/>
        </w:rPr>
      </w:pPr>
      <w:r w:rsidRPr="00782531">
        <w:rPr>
          <w:rStyle w:val="normaltextrun"/>
          <w:rFonts w:ascii="Arial" w:hAnsi="Arial" w:cs="Arial"/>
        </w:rPr>
        <w:t xml:space="preserve">There have been several issues in relation to Learning Disability Supported Living service providers both within NPT and Swansea areas which are currently being managed via Performance Management with the relevant local authority contracting and commissioning leads and the MH &amp; LD Commissioning team. A contracts manager was in place, but there is now a review of this placement due to logistical issues, but it is hoped that there will be a resolution to a potential vacancy in the not too distant future. </w:t>
      </w:r>
    </w:p>
    <w:p w14:paraId="49C452E9" w14:textId="77777777" w:rsidR="00944E50" w:rsidRPr="00782531" w:rsidRDefault="00944E50" w:rsidP="00944E50">
      <w:pPr>
        <w:pStyle w:val="paragraph"/>
        <w:spacing w:before="0" w:beforeAutospacing="0" w:after="0" w:afterAutospacing="0"/>
        <w:jc w:val="both"/>
        <w:textAlignment w:val="baseline"/>
        <w:rPr>
          <w:rFonts w:ascii="Segoe UI" w:hAnsi="Segoe UI" w:cs="Segoe UI"/>
          <w:sz w:val="18"/>
          <w:szCs w:val="18"/>
        </w:rPr>
      </w:pPr>
      <w:r w:rsidRPr="00782531">
        <w:rPr>
          <w:rStyle w:val="eop"/>
          <w:rFonts w:ascii="Arial" w:hAnsi="Arial" w:cs="Arial"/>
        </w:rPr>
        <w:t> </w:t>
      </w:r>
    </w:p>
    <w:p w14:paraId="0BAD83D9" w14:textId="77777777" w:rsidR="00944E50" w:rsidRPr="00782531" w:rsidRDefault="00944E50" w:rsidP="00944E50">
      <w:pPr>
        <w:pStyle w:val="paragraph"/>
        <w:spacing w:before="0" w:beforeAutospacing="0" w:after="0" w:afterAutospacing="0"/>
        <w:jc w:val="both"/>
        <w:textAlignment w:val="baseline"/>
        <w:rPr>
          <w:rFonts w:ascii="Segoe UI" w:hAnsi="Segoe UI" w:cs="Segoe UI"/>
          <w:sz w:val="18"/>
          <w:szCs w:val="18"/>
        </w:rPr>
      </w:pPr>
      <w:r w:rsidRPr="00782531">
        <w:rPr>
          <w:rStyle w:val="normaltextrun"/>
          <w:rFonts w:ascii="Arial" w:hAnsi="Arial" w:cs="Arial"/>
        </w:rPr>
        <w:t>The issue of the delegation of health related interventions by social care staff in Learning Disability supported living settings in relation to the competency assessment of their staff to undertake delegated health related tasks specifically in relation to enteral feeding (PEG/JEJ) continues to be worked through and a HB wide competency and assessment framework in regards to these types of delegated tasks has now been developed, and is currently receiving consideration within the Externally Commissioned Care as to how to support the implementation of this  framework with the necessary recruitment of additional staffing resource. There is a continued risk that whilst awaiting HB approval supported living providers who had initially raised this as an issues may decline to continue to undertake these types of interventions.</w:t>
      </w:r>
      <w:r w:rsidRPr="00782531">
        <w:rPr>
          <w:rStyle w:val="eop"/>
          <w:rFonts w:ascii="Arial" w:hAnsi="Arial" w:cs="Arial"/>
        </w:rPr>
        <w:t xml:space="preserve"> The commissioning team, MH and LD has recently met with a day service provider regarding this matter.  It transpires that we are currently commissioning private nursing </w:t>
      </w:r>
      <w:r w:rsidRPr="00782531">
        <w:rPr>
          <w:rStyle w:val="eop"/>
          <w:rFonts w:ascii="Arial" w:hAnsi="Arial" w:cs="Arial"/>
        </w:rPr>
        <w:lastRenderedPageBreak/>
        <w:t>care to provide support in the day care service with PEG/JEJ procedures, but this is not required with the Supported living provider of these individuals as this duty is undertaken by the care staff?  What this in effect means is that we are commissioning a supported living placement, a day care service and a nurse to provide the aforementioned support.  There are concerns from some day care services that the priority for day care placements should be people who live at home, with the objective being to both monitor the individuals condition and progress and provide some much needed respite for the family carers.  Discussions around this are ongoing.</w:t>
      </w:r>
    </w:p>
    <w:p w14:paraId="1AA7CF16" w14:textId="77777777" w:rsidR="00944E50" w:rsidRPr="00782531" w:rsidRDefault="00944E50" w:rsidP="00944E50">
      <w:pPr>
        <w:pStyle w:val="paragraph"/>
        <w:spacing w:before="0" w:beforeAutospacing="0" w:after="0" w:afterAutospacing="0"/>
        <w:jc w:val="both"/>
        <w:textAlignment w:val="baseline"/>
        <w:rPr>
          <w:rFonts w:ascii="Segoe UI" w:hAnsi="Segoe UI" w:cs="Segoe UI"/>
          <w:sz w:val="18"/>
          <w:szCs w:val="18"/>
        </w:rPr>
      </w:pPr>
      <w:r w:rsidRPr="00782531">
        <w:rPr>
          <w:rStyle w:val="eop"/>
          <w:rFonts w:ascii="Arial" w:hAnsi="Arial" w:cs="Arial"/>
        </w:rPr>
        <w:t> </w:t>
      </w:r>
    </w:p>
    <w:p w14:paraId="32C03BC3" w14:textId="77777777" w:rsidR="00944E50" w:rsidRPr="00782531" w:rsidRDefault="00944E50" w:rsidP="00944E50">
      <w:pPr>
        <w:pStyle w:val="paragraph"/>
        <w:spacing w:before="0" w:beforeAutospacing="0" w:after="0" w:afterAutospacing="0"/>
        <w:jc w:val="both"/>
        <w:textAlignment w:val="baseline"/>
        <w:rPr>
          <w:rFonts w:ascii="Segoe UI" w:hAnsi="Segoe UI" w:cs="Segoe UI"/>
          <w:sz w:val="18"/>
          <w:szCs w:val="18"/>
        </w:rPr>
      </w:pPr>
      <w:r w:rsidRPr="00782531">
        <w:rPr>
          <w:rStyle w:val="normaltextrun"/>
          <w:rFonts w:ascii="Arial" w:hAnsi="Arial" w:cs="Arial"/>
        </w:rPr>
        <w:t>Currently the Commissioning team for MH and LD are spending a considerable amount of time in dealing with quality issues in respect of CHC / DST submissions and the subsequent fallout of this is ever increasing requests for the implementation of the disputes process. Despite a relatively new local Policy on the disputes process, the guidelines contained in this policy are not being followed and adhered to which is resulting in delays in processing CHC applications and resolving disagreements and disputes.  It is hoped that progress will be made in resolving these issues when a new disputes and joint working protocol is completed. </w:t>
      </w:r>
      <w:r w:rsidRPr="00782531">
        <w:rPr>
          <w:rStyle w:val="eop"/>
          <w:rFonts w:ascii="Arial" w:hAnsi="Arial" w:cs="Arial"/>
        </w:rPr>
        <w:t> The disputes issue is further compounded by frequent requests from LA partners for additional information relating to completed DSTs and also refusal to acknowledge or accept the findings of peer review, unless of course the review finds in their favour?</w:t>
      </w:r>
    </w:p>
    <w:p w14:paraId="13C1673B" w14:textId="77777777" w:rsidR="00944E50" w:rsidRPr="00782531" w:rsidRDefault="00944E50" w:rsidP="00944E50">
      <w:pPr>
        <w:pStyle w:val="paragraph"/>
        <w:spacing w:before="0" w:beforeAutospacing="0" w:after="0" w:afterAutospacing="0"/>
        <w:jc w:val="both"/>
        <w:textAlignment w:val="baseline"/>
        <w:rPr>
          <w:rFonts w:ascii="Segoe UI" w:hAnsi="Segoe UI" w:cs="Segoe UI"/>
          <w:sz w:val="18"/>
          <w:szCs w:val="18"/>
        </w:rPr>
      </w:pPr>
      <w:r w:rsidRPr="00782531">
        <w:rPr>
          <w:rStyle w:val="eop"/>
          <w:rFonts w:ascii="Arial" w:hAnsi="Arial" w:cs="Arial"/>
        </w:rPr>
        <w:t> </w:t>
      </w:r>
    </w:p>
    <w:p w14:paraId="7DA20F88" w14:textId="77777777" w:rsidR="00944E50" w:rsidRPr="00782531" w:rsidRDefault="00944E50" w:rsidP="00944E50">
      <w:pPr>
        <w:spacing w:after="0" w:line="240" w:lineRule="auto"/>
        <w:jc w:val="both"/>
        <w:rPr>
          <w:rFonts w:ascii="Arial" w:hAnsi="Arial" w:cs="Arial"/>
          <w:sz w:val="24"/>
          <w:szCs w:val="24"/>
        </w:rPr>
      </w:pPr>
      <w:r w:rsidRPr="00782531">
        <w:rPr>
          <w:rFonts w:ascii="Arial" w:hAnsi="Arial" w:cs="Arial"/>
          <w:sz w:val="24"/>
          <w:szCs w:val="24"/>
        </w:rPr>
        <w:t>Action continues across the following:</w:t>
      </w:r>
    </w:p>
    <w:p w14:paraId="4D3AD116" w14:textId="77777777" w:rsidR="00944E50" w:rsidRPr="00782531" w:rsidRDefault="00944E50" w:rsidP="00944E50">
      <w:pPr>
        <w:spacing w:after="0" w:line="240" w:lineRule="auto"/>
        <w:jc w:val="both"/>
        <w:rPr>
          <w:rFonts w:ascii="Arial" w:hAnsi="Arial" w:cs="Arial"/>
          <w:sz w:val="24"/>
          <w:szCs w:val="24"/>
        </w:rPr>
      </w:pPr>
    </w:p>
    <w:p w14:paraId="64741C6C" w14:textId="77777777" w:rsidR="00944E50" w:rsidRPr="00782531" w:rsidRDefault="00944E50" w:rsidP="00944E50">
      <w:pPr>
        <w:pStyle w:val="ListParagraph"/>
        <w:numPr>
          <w:ilvl w:val="0"/>
          <w:numId w:val="5"/>
        </w:numPr>
        <w:spacing w:after="0"/>
        <w:rPr>
          <w:rFonts w:ascii="Arial" w:hAnsi="Arial" w:cs="Arial"/>
          <w:sz w:val="24"/>
          <w:szCs w:val="24"/>
        </w:rPr>
      </w:pPr>
      <w:r w:rsidRPr="00782531">
        <w:rPr>
          <w:rFonts w:ascii="Arial" w:hAnsi="Arial" w:cs="Arial"/>
          <w:sz w:val="24"/>
          <w:szCs w:val="24"/>
        </w:rPr>
        <w:t>Modernisation Programme for Learning Disability underway based on findings and recommendations of Specialist NHS Adult Learning Disabilities</w:t>
      </w:r>
    </w:p>
    <w:p w14:paraId="5573367F" w14:textId="77777777" w:rsidR="00944E50" w:rsidRPr="00782531" w:rsidRDefault="00944E50" w:rsidP="00944E50">
      <w:pPr>
        <w:pStyle w:val="ListParagraph"/>
        <w:spacing w:after="0"/>
        <w:rPr>
          <w:rFonts w:ascii="Arial" w:hAnsi="Arial" w:cs="Arial"/>
          <w:sz w:val="24"/>
          <w:szCs w:val="24"/>
        </w:rPr>
      </w:pPr>
      <w:r w:rsidRPr="00782531">
        <w:rPr>
          <w:rFonts w:ascii="Arial" w:hAnsi="Arial" w:cs="Arial"/>
          <w:sz w:val="24"/>
          <w:szCs w:val="24"/>
        </w:rPr>
        <w:t>Needs Analysis (2017).</w:t>
      </w:r>
    </w:p>
    <w:p w14:paraId="3FFE891E" w14:textId="77777777" w:rsidR="00944E50" w:rsidRPr="00782531" w:rsidRDefault="00944E50" w:rsidP="00944E50">
      <w:pPr>
        <w:pStyle w:val="ListParagraph"/>
        <w:numPr>
          <w:ilvl w:val="0"/>
          <w:numId w:val="5"/>
        </w:numPr>
        <w:spacing w:after="0"/>
        <w:rPr>
          <w:rFonts w:ascii="Arial" w:hAnsi="Arial" w:cs="Arial"/>
          <w:sz w:val="24"/>
          <w:szCs w:val="24"/>
        </w:rPr>
      </w:pPr>
      <w:r w:rsidRPr="00782531">
        <w:rPr>
          <w:rFonts w:ascii="Arial" w:hAnsi="Arial" w:cs="Arial"/>
          <w:sz w:val="24"/>
          <w:szCs w:val="24"/>
        </w:rPr>
        <w:t xml:space="preserve">Learning Disability outcome focused assessment programme for 2021/22 to help inform the development of new care models for those identified as having the potential to progress into a more independent support options and identify cost efficiency opportunities. Including the identification and transfer of current high cost out of area placements to </w:t>
      </w:r>
      <w:proofErr w:type="spellStart"/>
      <w:r w:rsidRPr="00782531">
        <w:rPr>
          <w:rFonts w:ascii="Arial" w:hAnsi="Arial" w:cs="Arial"/>
          <w:sz w:val="24"/>
          <w:szCs w:val="24"/>
        </w:rPr>
        <w:t>Hafod</w:t>
      </w:r>
      <w:proofErr w:type="spellEnd"/>
      <w:r w:rsidRPr="00782531">
        <w:rPr>
          <w:rFonts w:ascii="Arial" w:hAnsi="Arial" w:cs="Arial"/>
          <w:sz w:val="24"/>
          <w:szCs w:val="24"/>
        </w:rPr>
        <w:t xml:space="preserve"> Y </w:t>
      </w:r>
      <w:proofErr w:type="spellStart"/>
      <w:r w:rsidRPr="00782531">
        <w:rPr>
          <w:rFonts w:ascii="Arial" w:hAnsi="Arial" w:cs="Arial"/>
          <w:sz w:val="24"/>
          <w:szCs w:val="24"/>
        </w:rPr>
        <w:t>Wennol</w:t>
      </w:r>
      <w:proofErr w:type="spellEnd"/>
      <w:r w:rsidRPr="00782531">
        <w:rPr>
          <w:rFonts w:ascii="Arial" w:hAnsi="Arial" w:cs="Arial"/>
          <w:sz w:val="24"/>
          <w:szCs w:val="24"/>
        </w:rPr>
        <w:t xml:space="preserve"> Assessment Unit to enable further assessment to be undertaken to inform progressive future pathways and achieve more independent living.</w:t>
      </w:r>
    </w:p>
    <w:p w14:paraId="22DF1BB7" w14:textId="77777777" w:rsidR="00944E50" w:rsidRPr="00782531" w:rsidRDefault="00944E50" w:rsidP="00944E50">
      <w:pPr>
        <w:numPr>
          <w:ilvl w:val="0"/>
          <w:numId w:val="5"/>
        </w:numPr>
        <w:spacing w:after="0" w:line="240" w:lineRule="auto"/>
        <w:jc w:val="both"/>
        <w:rPr>
          <w:rFonts w:ascii="Arial" w:hAnsi="Arial" w:cs="Arial"/>
          <w:sz w:val="24"/>
          <w:szCs w:val="24"/>
        </w:rPr>
      </w:pPr>
      <w:r w:rsidRPr="00782531">
        <w:rPr>
          <w:rFonts w:ascii="Arial" w:hAnsi="Arial" w:cs="Arial"/>
          <w:sz w:val="24"/>
          <w:szCs w:val="24"/>
        </w:rPr>
        <w:t>The continuation of separate MH and LD Division Locality Scrutiny panels in addition to the joint Complex Case panels which enable the opportunity for a partnership approach around robust scrutiny and consideration of in house and alternate service provision. Membership of which includes the MH &amp; LD Divisional leads, service managers, therapy and medical leads along with local authority principal officers.</w:t>
      </w:r>
    </w:p>
    <w:p w14:paraId="643710D2" w14:textId="77777777" w:rsidR="00944E50" w:rsidRPr="00782531" w:rsidRDefault="00944E50" w:rsidP="00944E50">
      <w:pPr>
        <w:numPr>
          <w:ilvl w:val="0"/>
          <w:numId w:val="5"/>
        </w:numPr>
        <w:spacing w:after="0" w:line="240" w:lineRule="auto"/>
        <w:jc w:val="both"/>
        <w:rPr>
          <w:rFonts w:ascii="Arial" w:hAnsi="Arial" w:cs="Arial"/>
          <w:sz w:val="24"/>
          <w:szCs w:val="24"/>
        </w:rPr>
      </w:pPr>
      <w:r w:rsidRPr="00782531">
        <w:rPr>
          <w:rFonts w:ascii="Arial" w:hAnsi="Arial" w:cs="Arial"/>
          <w:sz w:val="24"/>
          <w:szCs w:val="24"/>
        </w:rPr>
        <w:t>Development of new supported living accommodation schemes for MH &amp; LD Complex Needs in collaboration with Local Authority partners continues to proceed despite some slippage with timescales due to COVID. Work around establishing additional schemes for 2022/23 is also progressing in partnership with County Council of Swansea.</w:t>
      </w:r>
    </w:p>
    <w:p w14:paraId="2F8D4439" w14:textId="77777777" w:rsidR="00944E50" w:rsidRPr="00782531" w:rsidRDefault="00944E50" w:rsidP="00944E50">
      <w:pPr>
        <w:spacing w:after="0" w:line="240" w:lineRule="auto"/>
        <w:jc w:val="both"/>
        <w:rPr>
          <w:rFonts w:ascii="Arial" w:hAnsi="Arial" w:cs="Arial"/>
          <w:sz w:val="24"/>
          <w:szCs w:val="24"/>
        </w:rPr>
      </w:pPr>
    </w:p>
    <w:p w14:paraId="597F02D1" w14:textId="77777777" w:rsidR="00944E50" w:rsidRPr="00782531" w:rsidRDefault="00944E50" w:rsidP="00944E50">
      <w:pPr>
        <w:spacing w:after="0" w:line="240" w:lineRule="auto"/>
        <w:jc w:val="both"/>
        <w:rPr>
          <w:rFonts w:ascii="Arial" w:hAnsi="Arial" w:cs="Arial"/>
          <w:b/>
          <w:sz w:val="24"/>
          <w:szCs w:val="24"/>
        </w:rPr>
      </w:pPr>
      <w:r w:rsidRPr="00782531">
        <w:rPr>
          <w:rFonts w:ascii="Arial" w:hAnsi="Arial" w:cs="Arial"/>
          <w:b/>
          <w:sz w:val="24"/>
          <w:szCs w:val="24"/>
        </w:rPr>
        <w:t>Additional issues relating to commissioned placements</w:t>
      </w:r>
    </w:p>
    <w:p w14:paraId="789BEA08" w14:textId="77777777" w:rsidR="00944E50" w:rsidRPr="00782531" w:rsidRDefault="00944E50" w:rsidP="00944E50">
      <w:pPr>
        <w:pStyle w:val="ListParagraph"/>
        <w:numPr>
          <w:ilvl w:val="0"/>
          <w:numId w:val="6"/>
        </w:numPr>
        <w:spacing w:after="0" w:line="240" w:lineRule="auto"/>
        <w:jc w:val="both"/>
        <w:rPr>
          <w:rFonts w:ascii="Arial" w:hAnsi="Arial" w:cs="Arial"/>
          <w:b/>
          <w:sz w:val="24"/>
          <w:szCs w:val="24"/>
        </w:rPr>
      </w:pPr>
      <w:r w:rsidRPr="00782531">
        <w:rPr>
          <w:rFonts w:ascii="Arial" w:hAnsi="Arial" w:cs="Arial"/>
          <w:sz w:val="24"/>
          <w:szCs w:val="24"/>
        </w:rPr>
        <w:t xml:space="preserve">Section 117 after care – Issues relating to this include roles, functions and responsibilities when placing out of area and the current philosophy that Section </w:t>
      </w:r>
      <w:r w:rsidRPr="00782531">
        <w:rPr>
          <w:rFonts w:ascii="Arial" w:hAnsi="Arial" w:cs="Arial"/>
          <w:sz w:val="24"/>
          <w:szCs w:val="24"/>
        </w:rPr>
        <w:lastRenderedPageBreak/>
        <w:t>117 after care eligibility is lifelong?  Review of the numbers of people to eligible for Section 117 after care requires attention.</w:t>
      </w:r>
    </w:p>
    <w:p w14:paraId="106E3A82" w14:textId="77777777" w:rsidR="00944E50" w:rsidRPr="00782531" w:rsidRDefault="00944E50" w:rsidP="00944E50">
      <w:pPr>
        <w:pStyle w:val="ListParagraph"/>
        <w:numPr>
          <w:ilvl w:val="0"/>
          <w:numId w:val="6"/>
        </w:numPr>
        <w:spacing w:after="0" w:line="240" w:lineRule="auto"/>
        <w:jc w:val="both"/>
        <w:rPr>
          <w:rFonts w:ascii="Arial" w:hAnsi="Arial" w:cs="Arial"/>
          <w:b/>
          <w:sz w:val="24"/>
          <w:szCs w:val="24"/>
        </w:rPr>
      </w:pPr>
      <w:r w:rsidRPr="00782531">
        <w:rPr>
          <w:rFonts w:ascii="Arial" w:hAnsi="Arial" w:cs="Arial"/>
          <w:sz w:val="24"/>
          <w:szCs w:val="24"/>
        </w:rPr>
        <w:t>Ever increasing cost of additional observations with the majority of providers in LD requesting 1:1, 2:1 care for protracted periods with no objectives or end dates to this additional care.  This has in some cases doubled the cost of care packages.  Additional staffing is being put in place to look at this funding issue.</w:t>
      </w:r>
    </w:p>
    <w:p w14:paraId="6FC73B9B" w14:textId="77777777" w:rsidR="00944E50" w:rsidRPr="00782531" w:rsidRDefault="00944E50" w:rsidP="00944E50">
      <w:pPr>
        <w:pStyle w:val="ListParagraph"/>
        <w:numPr>
          <w:ilvl w:val="0"/>
          <w:numId w:val="6"/>
        </w:numPr>
        <w:spacing w:after="0" w:line="240" w:lineRule="auto"/>
        <w:jc w:val="both"/>
        <w:rPr>
          <w:rFonts w:ascii="Arial" w:hAnsi="Arial" w:cs="Arial"/>
          <w:b/>
          <w:sz w:val="24"/>
          <w:szCs w:val="24"/>
        </w:rPr>
      </w:pPr>
      <w:proofErr w:type="spellStart"/>
      <w:r w:rsidRPr="00782531">
        <w:rPr>
          <w:rFonts w:ascii="Arial" w:hAnsi="Arial" w:cs="Arial"/>
          <w:sz w:val="24"/>
          <w:szCs w:val="24"/>
        </w:rPr>
        <w:t>Over elaborate</w:t>
      </w:r>
      <w:proofErr w:type="spellEnd"/>
      <w:r w:rsidRPr="00782531">
        <w:rPr>
          <w:rFonts w:ascii="Arial" w:hAnsi="Arial" w:cs="Arial"/>
          <w:sz w:val="24"/>
          <w:szCs w:val="24"/>
        </w:rPr>
        <w:t xml:space="preserve"> and high cost transition periods being advocated by both LD providers and CLDTs, which is constituting an over prescriptive care pathway.</w:t>
      </w:r>
    </w:p>
    <w:p w14:paraId="494693DB" w14:textId="77777777" w:rsidR="00944E50" w:rsidRPr="00782531" w:rsidRDefault="00944E50" w:rsidP="00944E50">
      <w:pPr>
        <w:pStyle w:val="ListParagraph"/>
        <w:numPr>
          <w:ilvl w:val="0"/>
          <w:numId w:val="6"/>
        </w:numPr>
        <w:spacing w:after="0" w:line="240" w:lineRule="auto"/>
        <w:jc w:val="both"/>
        <w:rPr>
          <w:rFonts w:ascii="Arial" w:hAnsi="Arial" w:cs="Arial"/>
          <w:b/>
          <w:sz w:val="24"/>
          <w:szCs w:val="24"/>
        </w:rPr>
      </w:pPr>
      <w:r w:rsidRPr="00782531">
        <w:rPr>
          <w:rFonts w:ascii="Arial" w:hAnsi="Arial" w:cs="Arial"/>
          <w:sz w:val="24"/>
          <w:szCs w:val="24"/>
        </w:rPr>
        <w:t xml:space="preserve">In the opinion of the Interim Service Manager, the Brokerage process which is currently being reviewed, can lead to an overly protracted and bureaucratic process and recent experience has indicated that securing placements can be undertaken more efficiently and speedily when the commissioning team makes direct contact with providers themselves. </w:t>
      </w:r>
    </w:p>
    <w:p w14:paraId="33A31DCA" w14:textId="77777777" w:rsidR="00944E50" w:rsidRPr="00782531" w:rsidRDefault="00944E50" w:rsidP="00944E50">
      <w:pPr>
        <w:pStyle w:val="ListParagraph"/>
        <w:numPr>
          <w:ilvl w:val="0"/>
          <w:numId w:val="6"/>
        </w:numPr>
        <w:spacing w:after="0" w:line="240" w:lineRule="auto"/>
        <w:jc w:val="both"/>
        <w:rPr>
          <w:rFonts w:ascii="Arial" w:hAnsi="Arial" w:cs="Arial"/>
          <w:b/>
          <w:sz w:val="24"/>
          <w:szCs w:val="24"/>
        </w:rPr>
      </w:pPr>
      <w:r w:rsidRPr="00782531">
        <w:rPr>
          <w:rFonts w:ascii="Arial" w:hAnsi="Arial" w:cs="Arial"/>
          <w:sz w:val="24"/>
          <w:szCs w:val="24"/>
        </w:rPr>
        <w:t>Due to the dearth of domiciliary care providers, one company is currently dominating the market and appears to increase their costs independent of requests for additional input.  Current spend on this one provider is £320,524.11 pa.  Interim service manager believes that this adds weight to his proposal that we develop our own domiciliary care service.  This proposal is currently work in progress.</w:t>
      </w:r>
    </w:p>
    <w:p w14:paraId="118E6BDC" w14:textId="77777777" w:rsidR="00366FEC" w:rsidRPr="00366FEC" w:rsidRDefault="00944E50" w:rsidP="00944E50">
      <w:pPr>
        <w:pStyle w:val="ListParagraph"/>
        <w:numPr>
          <w:ilvl w:val="0"/>
          <w:numId w:val="6"/>
        </w:numPr>
        <w:spacing w:after="0" w:line="240" w:lineRule="auto"/>
        <w:jc w:val="both"/>
        <w:rPr>
          <w:rFonts w:ascii="Arial" w:hAnsi="Arial" w:cs="Arial"/>
          <w:b/>
          <w:sz w:val="24"/>
          <w:szCs w:val="24"/>
        </w:rPr>
      </w:pPr>
      <w:r w:rsidRPr="00782531">
        <w:rPr>
          <w:rFonts w:ascii="Arial" w:hAnsi="Arial" w:cs="Arial"/>
          <w:sz w:val="24"/>
          <w:szCs w:val="24"/>
        </w:rPr>
        <w:t xml:space="preserve">There has been a large number of CHC cases identified as requiring review of their eligibility.  These cases requiring this eligibility review have been identified by the commissioned CHS review programme and by our in house review processes. However, the CHC tracker devised by West Glam does not prioritise reviews of currently eligible CHC cases and only advocates that DSTs are undertaken for new cases?  Interim service manager believes that this is at odds with both the Health Boards objectives and the CHC National Framework for Wales.  </w:t>
      </w:r>
    </w:p>
    <w:p w14:paraId="13BA9112" w14:textId="6ABA8BB4" w:rsidR="00944E50" w:rsidRPr="00782531" w:rsidRDefault="00944E50" w:rsidP="00366FEC">
      <w:pPr>
        <w:pStyle w:val="ListParagraph"/>
        <w:spacing w:after="0" w:line="240" w:lineRule="auto"/>
        <w:jc w:val="both"/>
        <w:rPr>
          <w:rFonts w:ascii="Arial" w:hAnsi="Arial" w:cs="Arial"/>
          <w:b/>
          <w:sz w:val="24"/>
          <w:szCs w:val="24"/>
        </w:rPr>
      </w:pPr>
      <w:r w:rsidRPr="00782531">
        <w:rPr>
          <w:rFonts w:ascii="Arial" w:hAnsi="Arial" w:cs="Arial"/>
          <w:sz w:val="24"/>
          <w:szCs w:val="24"/>
        </w:rPr>
        <w:t xml:space="preserve">  </w:t>
      </w:r>
    </w:p>
    <w:p w14:paraId="5023141B" w14:textId="77777777" w:rsidR="00677A6E" w:rsidRPr="00782531" w:rsidRDefault="00677A6E" w:rsidP="00F64FE9">
      <w:pPr>
        <w:spacing w:after="0" w:line="240" w:lineRule="auto"/>
        <w:jc w:val="both"/>
        <w:rPr>
          <w:rFonts w:ascii="Arial" w:hAnsi="Arial" w:cs="Arial"/>
          <w:b/>
          <w:sz w:val="24"/>
          <w:szCs w:val="24"/>
        </w:rPr>
      </w:pPr>
    </w:p>
    <w:p w14:paraId="37189A1D" w14:textId="77777777" w:rsidR="00366FEC" w:rsidRDefault="00366FEC" w:rsidP="00366FEC">
      <w:pPr>
        <w:spacing w:after="0" w:line="240" w:lineRule="auto"/>
        <w:jc w:val="both"/>
        <w:rPr>
          <w:rFonts w:ascii="Arial" w:hAnsi="Arial" w:cs="Arial"/>
          <w:b/>
          <w:bCs/>
          <w:sz w:val="24"/>
          <w:szCs w:val="24"/>
          <w:u w:val="single"/>
        </w:rPr>
      </w:pPr>
      <w:r w:rsidRPr="59411777">
        <w:rPr>
          <w:rFonts w:ascii="Arial" w:hAnsi="Arial" w:cs="Arial"/>
          <w:b/>
          <w:bCs/>
          <w:sz w:val="24"/>
          <w:szCs w:val="24"/>
        </w:rPr>
        <w:t>4</w:t>
      </w:r>
      <w:r w:rsidRPr="59411777">
        <w:rPr>
          <w:rFonts w:ascii="Arial" w:hAnsi="Arial" w:cs="Arial"/>
          <w:b/>
          <w:bCs/>
          <w:sz w:val="24"/>
          <w:szCs w:val="24"/>
          <w:u w:val="single"/>
        </w:rPr>
        <w:t>: CHILDREN CONTINUING HEALTH CARE</w:t>
      </w:r>
    </w:p>
    <w:p w14:paraId="45DD0A26" w14:textId="77777777" w:rsidR="00366FEC" w:rsidRDefault="00366FEC" w:rsidP="00366FEC">
      <w:pPr>
        <w:spacing w:after="0" w:line="240" w:lineRule="auto"/>
        <w:jc w:val="both"/>
        <w:rPr>
          <w:rFonts w:ascii="Arial" w:hAnsi="Arial" w:cs="Arial"/>
          <w:b/>
          <w:bCs/>
          <w:sz w:val="24"/>
          <w:szCs w:val="24"/>
          <w:u w:val="single"/>
        </w:rPr>
      </w:pPr>
    </w:p>
    <w:tbl>
      <w:tblPr>
        <w:tblW w:w="0" w:type="auto"/>
        <w:tblInd w:w="435" w:type="dxa"/>
        <w:tblCellMar>
          <w:left w:w="0" w:type="dxa"/>
          <w:right w:w="0" w:type="dxa"/>
        </w:tblCellMar>
        <w:tblLook w:val="04A0" w:firstRow="1" w:lastRow="0" w:firstColumn="1" w:lastColumn="0" w:noHBand="0" w:noVBand="1"/>
      </w:tblPr>
      <w:tblGrid>
        <w:gridCol w:w="1182"/>
        <w:gridCol w:w="1179"/>
        <w:gridCol w:w="1311"/>
        <w:gridCol w:w="1308"/>
        <w:gridCol w:w="1253"/>
        <w:gridCol w:w="2338"/>
      </w:tblGrid>
      <w:tr w:rsidR="00366FEC" w:rsidRPr="003920FC" w14:paraId="6E79C7C2" w14:textId="77777777" w:rsidTr="002F7955">
        <w:tc>
          <w:tcPr>
            <w:tcW w:w="1182" w:type="dxa"/>
            <w:tcBorders>
              <w:top w:val="single" w:sz="8" w:space="0" w:color="auto"/>
              <w:left w:val="single" w:sz="8" w:space="0" w:color="auto"/>
              <w:bottom w:val="single" w:sz="8" w:space="0" w:color="auto"/>
              <w:right w:val="single" w:sz="8" w:space="0" w:color="auto"/>
            </w:tcBorders>
            <w:shd w:val="clear" w:color="auto" w:fill="9CC2E5"/>
            <w:tcMar>
              <w:top w:w="0" w:type="dxa"/>
              <w:left w:w="108" w:type="dxa"/>
              <w:bottom w:w="0" w:type="dxa"/>
              <w:right w:w="108" w:type="dxa"/>
            </w:tcMar>
            <w:hideMark/>
          </w:tcPr>
          <w:p w14:paraId="4BDB35CF" w14:textId="77777777" w:rsidR="00366FEC" w:rsidRPr="003920FC" w:rsidRDefault="00366FEC" w:rsidP="002F7955">
            <w:pPr>
              <w:spacing w:line="252" w:lineRule="auto"/>
              <w:jc w:val="both"/>
              <w:rPr>
                <w:rFonts w:ascii="Calibri" w:hAnsi="Calibri" w:cs="Calibri"/>
              </w:rPr>
            </w:pPr>
            <w:r w:rsidRPr="003920FC">
              <w:rPr>
                <w:rFonts w:ascii="Arial" w:hAnsi="Arial" w:cs="Arial"/>
                <w:sz w:val="24"/>
                <w:szCs w:val="24"/>
              </w:rPr>
              <w:t>Quarter 1</w:t>
            </w:r>
          </w:p>
          <w:p w14:paraId="33AC3685" w14:textId="77777777" w:rsidR="00366FEC" w:rsidRPr="003920FC" w:rsidRDefault="00366FEC" w:rsidP="002F7955">
            <w:pPr>
              <w:spacing w:line="252" w:lineRule="auto"/>
              <w:jc w:val="both"/>
              <w:rPr>
                <w:rFonts w:ascii="Calibri" w:hAnsi="Calibri" w:cs="Calibri"/>
              </w:rPr>
            </w:pPr>
            <w:r w:rsidRPr="003920FC">
              <w:rPr>
                <w:rFonts w:ascii="Arial" w:hAnsi="Arial" w:cs="Arial"/>
                <w:sz w:val="24"/>
                <w:szCs w:val="24"/>
              </w:rPr>
              <w:t xml:space="preserve">Panel CYP </w:t>
            </w:r>
          </w:p>
        </w:tc>
        <w:tc>
          <w:tcPr>
            <w:tcW w:w="1179" w:type="dxa"/>
            <w:tcBorders>
              <w:top w:val="single" w:sz="8" w:space="0" w:color="auto"/>
              <w:left w:val="nil"/>
              <w:bottom w:val="single" w:sz="8" w:space="0" w:color="auto"/>
              <w:right w:val="single" w:sz="8" w:space="0" w:color="auto"/>
            </w:tcBorders>
            <w:shd w:val="clear" w:color="auto" w:fill="9CC2E5"/>
            <w:tcMar>
              <w:top w:w="0" w:type="dxa"/>
              <w:left w:w="108" w:type="dxa"/>
              <w:bottom w:w="0" w:type="dxa"/>
              <w:right w:w="108" w:type="dxa"/>
            </w:tcMar>
            <w:hideMark/>
          </w:tcPr>
          <w:p w14:paraId="70B44A81" w14:textId="77777777" w:rsidR="00366FEC" w:rsidRPr="003920FC" w:rsidRDefault="00366FEC" w:rsidP="002F7955">
            <w:pPr>
              <w:spacing w:line="252" w:lineRule="auto"/>
              <w:jc w:val="both"/>
              <w:rPr>
                <w:rFonts w:ascii="Calibri" w:hAnsi="Calibri" w:cs="Calibri"/>
              </w:rPr>
            </w:pPr>
            <w:r w:rsidRPr="003920FC">
              <w:rPr>
                <w:rFonts w:ascii="Arial" w:hAnsi="Arial" w:cs="Arial"/>
                <w:sz w:val="24"/>
                <w:szCs w:val="24"/>
              </w:rPr>
              <w:t xml:space="preserve">Referral declined </w:t>
            </w:r>
          </w:p>
        </w:tc>
        <w:tc>
          <w:tcPr>
            <w:tcW w:w="1311" w:type="dxa"/>
            <w:tcBorders>
              <w:top w:val="single" w:sz="8" w:space="0" w:color="auto"/>
              <w:left w:val="nil"/>
              <w:bottom w:val="single" w:sz="8" w:space="0" w:color="auto"/>
              <w:right w:val="single" w:sz="8" w:space="0" w:color="auto"/>
            </w:tcBorders>
            <w:shd w:val="clear" w:color="auto" w:fill="9CC2E5"/>
            <w:tcMar>
              <w:top w:w="0" w:type="dxa"/>
              <w:left w:w="108" w:type="dxa"/>
              <w:bottom w:w="0" w:type="dxa"/>
              <w:right w:w="108" w:type="dxa"/>
            </w:tcMar>
            <w:hideMark/>
          </w:tcPr>
          <w:p w14:paraId="4F9B2DEC" w14:textId="77777777" w:rsidR="00366FEC" w:rsidRPr="003920FC" w:rsidRDefault="00366FEC" w:rsidP="002F7955">
            <w:pPr>
              <w:spacing w:line="252" w:lineRule="auto"/>
              <w:jc w:val="both"/>
              <w:rPr>
                <w:rFonts w:ascii="Calibri" w:hAnsi="Calibri" w:cs="Calibri"/>
              </w:rPr>
            </w:pPr>
            <w:r w:rsidRPr="003920FC">
              <w:rPr>
                <w:rFonts w:ascii="Arial" w:hAnsi="Arial" w:cs="Arial"/>
                <w:sz w:val="24"/>
                <w:szCs w:val="24"/>
              </w:rPr>
              <w:t xml:space="preserve">New referral Cases Presented </w:t>
            </w:r>
          </w:p>
        </w:tc>
        <w:tc>
          <w:tcPr>
            <w:tcW w:w="1308" w:type="dxa"/>
            <w:tcBorders>
              <w:top w:val="single" w:sz="8" w:space="0" w:color="auto"/>
              <w:left w:val="nil"/>
              <w:bottom w:val="single" w:sz="8" w:space="0" w:color="auto"/>
              <w:right w:val="single" w:sz="8" w:space="0" w:color="auto"/>
            </w:tcBorders>
            <w:shd w:val="clear" w:color="auto" w:fill="9CC2E5"/>
            <w:tcMar>
              <w:top w:w="0" w:type="dxa"/>
              <w:left w:w="108" w:type="dxa"/>
              <w:bottom w:w="0" w:type="dxa"/>
              <w:right w:w="108" w:type="dxa"/>
            </w:tcMar>
            <w:hideMark/>
          </w:tcPr>
          <w:p w14:paraId="0F3DA8B4" w14:textId="77777777" w:rsidR="00366FEC" w:rsidRPr="003920FC" w:rsidRDefault="00366FEC" w:rsidP="002F7955">
            <w:pPr>
              <w:spacing w:line="252" w:lineRule="auto"/>
              <w:jc w:val="both"/>
              <w:rPr>
                <w:rFonts w:ascii="Calibri" w:hAnsi="Calibri" w:cs="Calibri"/>
              </w:rPr>
            </w:pPr>
            <w:r w:rsidRPr="003920FC">
              <w:rPr>
                <w:rFonts w:ascii="Arial" w:hAnsi="Arial" w:cs="Arial"/>
                <w:sz w:val="24"/>
                <w:szCs w:val="24"/>
              </w:rPr>
              <w:t xml:space="preserve">Packages agreed </w:t>
            </w:r>
          </w:p>
        </w:tc>
        <w:tc>
          <w:tcPr>
            <w:tcW w:w="1253" w:type="dxa"/>
            <w:tcBorders>
              <w:top w:val="single" w:sz="8" w:space="0" w:color="auto"/>
              <w:left w:val="nil"/>
              <w:bottom w:val="single" w:sz="8" w:space="0" w:color="auto"/>
              <w:right w:val="single" w:sz="8" w:space="0" w:color="auto"/>
            </w:tcBorders>
            <w:shd w:val="clear" w:color="auto" w:fill="9CC2E5"/>
            <w:tcMar>
              <w:top w:w="0" w:type="dxa"/>
              <w:left w:w="108" w:type="dxa"/>
              <w:bottom w:w="0" w:type="dxa"/>
              <w:right w:w="108" w:type="dxa"/>
            </w:tcMar>
            <w:hideMark/>
          </w:tcPr>
          <w:p w14:paraId="4B7DBF6E" w14:textId="77777777" w:rsidR="00366FEC" w:rsidRPr="003920FC" w:rsidRDefault="00366FEC" w:rsidP="002F7955">
            <w:pPr>
              <w:spacing w:line="252" w:lineRule="auto"/>
              <w:jc w:val="both"/>
              <w:rPr>
                <w:rFonts w:ascii="Calibri" w:hAnsi="Calibri" w:cs="Calibri"/>
              </w:rPr>
            </w:pPr>
            <w:r w:rsidRPr="003920FC">
              <w:rPr>
                <w:rFonts w:ascii="Arial" w:hAnsi="Arial" w:cs="Arial"/>
                <w:sz w:val="24"/>
                <w:szCs w:val="24"/>
              </w:rPr>
              <w:t xml:space="preserve">Current cases reviewed </w:t>
            </w:r>
          </w:p>
        </w:tc>
        <w:tc>
          <w:tcPr>
            <w:tcW w:w="2338" w:type="dxa"/>
            <w:tcBorders>
              <w:top w:val="single" w:sz="8" w:space="0" w:color="auto"/>
              <w:left w:val="nil"/>
              <w:bottom w:val="single" w:sz="8" w:space="0" w:color="auto"/>
              <w:right w:val="single" w:sz="8" w:space="0" w:color="auto"/>
            </w:tcBorders>
            <w:shd w:val="clear" w:color="auto" w:fill="9CC2E5"/>
            <w:tcMar>
              <w:top w:w="0" w:type="dxa"/>
              <w:left w:w="108" w:type="dxa"/>
              <w:bottom w:w="0" w:type="dxa"/>
              <w:right w:w="108" w:type="dxa"/>
            </w:tcMar>
            <w:hideMark/>
          </w:tcPr>
          <w:p w14:paraId="3225C816" w14:textId="77777777" w:rsidR="00366FEC" w:rsidRPr="003920FC" w:rsidRDefault="00366FEC" w:rsidP="002F7955">
            <w:pPr>
              <w:spacing w:line="252" w:lineRule="auto"/>
              <w:jc w:val="both"/>
              <w:rPr>
                <w:rFonts w:ascii="Calibri" w:hAnsi="Calibri" w:cs="Calibri"/>
              </w:rPr>
            </w:pPr>
            <w:r w:rsidRPr="003920FC">
              <w:rPr>
                <w:rFonts w:ascii="Arial" w:hAnsi="Arial" w:cs="Arial"/>
                <w:sz w:val="24"/>
                <w:szCs w:val="24"/>
              </w:rPr>
              <w:t xml:space="preserve">Changes  packages </w:t>
            </w:r>
          </w:p>
        </w:tc>
      </w:tr>
      <w:tr w:rsidR="00366FEC" w:rsidRPr="003920FC" w14:paraId="4E0DF9E9" w14:textId="77777777" w:rsidTr="002F7955">
        <w:tc>
          <w:tcPr>
            <w:tcW w:w="11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F16087" w14:textId="77777777" w:rsidR="00366FEC" w:rsidRPr="003920FC" w:rsidRDefault="00366FEC" w:rsidP="002F7955">
            <w:pPr>
              <w:spacing w:line="252" w:lineRule="auto"/>
              <w:jc w:val="both"/>
              <w:rPr>
                <w:rFonts w:ascii="Arial" w:hAnsi="Arial" w:cs="Arial"/>
              </w:rPr>
            </w:pPr>
            <w:r w:rsidRPr="003920FC">
              <w:rPr>
                <w:rFonts w:ascii="Arial" w:hAnsi="Arial" w:cs="Arial"/>
              </w:rPr>
              <w:t>April 2023</w:t>
            </w:r>
          </w:p>
        </w:tc>
        <w:tc>
          <w:tcPr>
            <w:tcW w:w="1179" w:type="dxa"/>
            <w:tcBorders>
              <w:top w:val="nil"/>
              <w:left w:val="nil"/>
              <w:bottom w:val="single" w:sz="8" w:space="0" w:color="auto"/>
              <w:right w:val="single" w:sz="8" w:space="0" w:color="auto"/>
            </w:tcBorders>
            <w:tcMar>
              <w:top w:w="0" w:type="dxa"/>
              <w:left w:w="108" w:type="dxa"/>
              <w:bottom w:w="0" w:type="dxa"/>
              <w:right w:w="108" w:type="dxa"/>
            </w:tcMar>
          </w:tcPr>
          <w:p w14:paraId="5710E90B" w14:textId="77777777" w:rsidR="00366FEC" w:rsidRPr="003920FC" w:rsidRDefault="00366FEC" w:rsidP="002F7955">
            <w:pPr>
              <w:spacing w:line="252" w:lineRule="auto"/>
              <w:jc w:val="both"/>
              <w:rPr>
                <w:rFonts w:ascii="Arial" w:hAnsi="Arial" w:cs="Arial"/>
              </w:rPr>
            </w:pPr>
          </w:p>
          <w:p w14:paraId="3EC92835" w14:textId="77777777" w:rsidR="00366FEC" w:rsidRPr="003920FC" w:rsidRDefault="00366FEC" w:rsidP="002F7955">
            <w:pPr>
              <w:spacing w:line="252" w:lineRule="auto"/>
              <w:jc w:val="both"/>
              <w:rPr>
                <w:rFonts w:ascii="Arial" w:hAnsi="Arial" w:cs="Arial"/>
              </w:rPr>
            </w:pPr>
            <w:r w:rsidRPr="003920FC">
              <w:rPr>
                <w:rFonts w:ascii="Arial" w:hAnsi="Arial" w:cs="Arial"/>
              </w:rPr>
              <w:t xml:space="preserve">  </w:t>
            </w:r>
          </w:p>
        </w:tc>
        <w:tc>
          <w:tcPr>
            <w:tcW w:w="1311" w:type="dxa"/>
            <w:tcBorders>
              <w:top w:val="nil"/>
              <w:left w:val="nil"/>
              <w:bottom w:val="single" w:sz="8" w:space="0" w:color="auto"/>
              <w:right w:val="single" w:sz="8" w:space="0" w:color="auto"/>
            </w:tcBorders>
            <w:tcMar>
              <w:top w:w="0" w:type="dxa"/>
              <w:left w:w="108" w:type="dxa"/>
              <w:bottom w:w="0" w:type="dxa"/>
              <w:right w:w="108" w:type="dxa"/>
            </w:tcMar>
          </w:tcPr>
          <w:p w14:paraId="46185198" w14:textId="77777777" w:rsidR="00366FEC" w:rsidRPr="003920FC" w:rsidRDefault="00366FEC" w:rsidP="002F7955">
            <w:pPr>
              <w:spacing w:line="252" w:lineRule="auto"/>
              <w:jc w:val="both"/>
              <w:rPr>
                <w:rFonts w:ascii="Times New Roman" w:hAnsi="Times New Roman" w:cs="Times New Roman"/>
              </w:rPr>
            </w:pPr>
          </w:p>
        </w:tc>
        <w:tc>
          <w:tcPr>
            <w:tcW w:w="1308" w:type="dxa"/>
            <w:tcBorders>
              <w:top w:val="nil"/>
              <w:left w:val="nil"/>
              <w:bottom w:val="single" w:sz="8" w:space="0" w:color="auto"/>
              <w:right w:val="single" w:sz="8" w:space="0" w:color="auto"/>
            </w:tcBorders>
            <w:tcMar>
              <w:top w:w="0" w:type="dxa"/>
              <w:left w:w="108" w:type="dxa"/>
              <w:bottom w:w="0" w:type="dxa"/>
              <w:right w:w="108" w:type="dxa"/>
            </w:tcMar>
          </w:tcPr>
          <w:p w14:paraId="2DFF13FB" w14:textId="77777777" w:rsidR="00366FEC" w:rsidRPr="003920FC" w:rsidRDefault="00366FEC" w:rsidP="002F7955">
            <w:pPr>
              <w:spacing w:line="252" w:lineRule="auto"/>
              <w:jc w:val="both"/>
              <w:rPr>
                <w:rFonts w:ascii="Arial" w:hAnsi="Arial" w:cs="Arial"/>
              </w:rPr>
            </w:pPr>
          </w:p>
        </w:tc>
        <w:tc>
          <w:tcPr>
            <w:tcW w:w="1253" w:type="dxa"/>
            <w:tcBorders>
              <w:top w:val="nil"/>
              <w:left w:val="nil"/>
              <w:bottom w:val="single" w:sz="8" w:space="0" w:color="auto"/>
              <w:right w:val="single" w:sz="8" w:space="0" w:color="auto"/>
            </w:tcBorders>
            <w:tcMar>
              <w:top w:w="0" w:type="dxa"/>
              <w:left w:w="108" w:type="dxa"/>
              <w:bottom w:w="0" w:type="dxa"/>
              <w:right w:w="108" w:type="dxa"/>
            </w:tcMar>
          </w:tcPr>
          <w:p w14:paraId="2DAE3CE8" w14:textId="77777777" w:rsidR="00366FEC" w:rsidRPr="003920FC" w:rsidRDefault="00366FEC" w:rsidP="002F7955">
            <w:pPr>
              <w:spacing w:line="252" w:lineRule="auto"/>
              <w:jc w:val="both"/>
              <w:rPr>
                <w:rFonts w:ascii="Arial" w:hAnsi="Arial" w:cs="Arial"/>
              </w:rPr>
            </w:pPr>
            <w:r w:rsidRPr="003920FC">
              <w:rPr>
                <w:rFonts w:ascii="Arial" w:hAnsi="Arial" w:cs="Arial"/>
              </w:rPr>
              <w:t>2</w:t>
            </w:r>
          </w:p>
        </w:tc>
        <w:tc>
          <w:tcPr>
            <w:tcW w:w="2338" w:type="dxa"/>
            <w:tcBorders>
              <w:top w:val="nil"/>
              <w:left w:val="nil"/>
              <w:bottom w:val="single" w:sz="8" w:space="0" w:color="auto"/>
              <w:right w:val="single" w:sz="8" w:space="0" w:color="auto"/>
            </w:tcBorders>
            <w:tcMar>
              <w:top w:w="0" w:type="dxa"/>
              <w:left w:w="108" w:type="dxa"/>
              <w:bottom w:w="0" w:type="dxa"/>
              <w:right w:w="108" w:type="dxa"/>
            </w:tcMar>
            <w:hideMark/>
          </w:tcPr>
          <w:p w14:paraId="10635704" w14:textId="77777777" w:rsidR="00366FEC" w:rsidRPr="003920FC" w:rsidRDefault="00366FEC" w:rsidP="002F7955">
            <w:pPr>
              <w:spacing w:after="0" w:line="240" w:lineRule="auto"/>
              <w:rPr>
                <w:rFonts w:ascii="Arial" w:hAnsi="Arial" w:cs="Arial"/>
              </w:rPr>
            </w:pPr>
          </w:p>
        </w:tc>
      </w:tr>
      <w:tr w:rsidR="00366FEC" w:rsidRPr="003920FC" w14:paraId="19003678" w14:textId="77777777" w:rsidTr="002F7955">
        <w:tc>
          <w:tcPr>
            <w:tcW w:w="11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394819" w14:textId="77777777" w:rsidR="00366FEC" w:rsidRPr="003920FC" w:rsidRDefault="00366FEC" w:rsidP="002F7955">
            <w:pPr>
              <w:spacing w:line="252" w:lineRule="auto"/>
              <w:jc w:val="both"/>
              <w:rPr>
                <w:rFonts w:ascii="Arial" w:hAnsi="Arial" w:cs="Arial"/>
              </w:rPr>
            </w:pPr>
            <w:r w:rsidRPr="003920FC">
              <w:rPr>
                <w:rFonts w:ascii="Arial" w:hAnsi="Arial" w:cs="Arial"/>
              </w:rPr>
              <w:t xml:space="preserve">May 2023 </w:t>
            </w:r>
          </w:p>
        </w:tc>
        <w:tc>
          <w:tcPr>
            <w:tcW w:w="1179" w:type="dxa"/>
            <w:tcBorders>
              <w:top w:val="nil"/>
              <w:left w:val="nil"/>
              <w:bottom w:val="single" w:sz="8" w:space="0" w:color="auto"/>
              <w:right w:val="single" w:sz="8" w:space="0" w:color="auto"/>
            </w:tcBorders>
            <w:tcMar>
              <w:top w:w="0" w:type="dxa"/>
              <w:left w:w="108" w:type="dxa"/>
              <w:bottom w:w="0" w:type="dxa"/>
              <w:right w:w="108" w:type="dxa"/>
            </w:tcMar>
          </w:tcPr>
          <w:p w14:paraId="758FA27F" w14:textId="77777777" w:rsidR="00366FEC" w:rsidRPr="003920FC" w:rsidRDefault="00366FEC" w:rsidP="002F7955">
            <w:pPr>
              <w:spacing w:line="252" w:lineRule="auto"/>
              <w:jc w:val="both"/>
              <w:rPr>
                <w:rFonts w:ascii="Arial" w:hAnsi="Arial" w:cs="Arial"/>
              </w:rPr>
            </w:pPr>
            <w:r w:rsidRPr="003920FC">
              <w:rPr>
                <w:rFonts w:ascii="Arial" w:hAnsi="Arial" w:cs="Arial"/>
              </w:rPr>
              <w:t>1</w:t>
            </w:r>
          </w:p>
        </w:tc>
        <w:tc>
          <w:tcPr>
            <w:tcW w:w="1311" w:type="dxa"/>
            <w:tcBorders>
              <w:top w:val="nil"/>
              <w:left w:val="nil"/>
              <w:bottom w:val="single" w:sz="8" w:space="0" w:color="auto"/>
              <w:right w:val="single" w:sz="8" w:space="0" w:color="auto"/>
            </w:tcBorders>
            <w:tcMar>
              <w:top w:w="0" w:type="dxa"/>
              <w:left w:w="108" w:type="dxa"/>
              <w:bottom w:w="0" w:type="dxa"/>
              <w:right w:w="108" w:type="dxa"/>
            </w:tcMar>
          </w:tcPr>
          <w:p w14:paraId="2259E3EA" w14:textId="77777777" w:rsidR="00366FEC" w:rsidRPr="003920FC" w:rsidRDefault="00366FEC" w:rsidP="002F7955">
            <w:pPr>
              <w:spacing w:line="252" w:lineRule="auto"/>
              <w:jc w:val="both"/>
              <w:rPr>
                <w:rFonts w:ascii="Arial" w:hAnsi="Arial" w:cs="Arial"/>
              </w:rPr>
            </w:pPr>
            <w:r w:rsidRPr="003920FC">
              <w:rPr>
                <w:rFonts w:ascii="Arial" w:hAnsi="Arial" w:cs="Arial"/>
              </w:rPr>
              <w:t>1</w:t>
            </w:r>
          </w:p>
        </w:tc>
        <w:tc>
          <w:tcPr>
            <w:tcW w:w="1308" w:type="dxa"/>
            <w:tcBorders>
              <w:top w:val="nil"/>
              <w:left w:val="nil"/>
              <w:bottom w:val="single" w:sz="8" w:space="0" w:color="auto"/>
              <w:right w:val="single" w:sz="8" w:space="0" w:color="auto"/>
            </w:tcBorders>
            <w:tcMar>
              <w:top w:w="0" w:type="dxa"/>
              <w:left w:w="108" w:type="dxa"/>
              <w:bottom w:w="0" w:type="dxa"/>
              <w:right w:w="108" w:type="dxa"/>
            </w:tcMar>
          </w:tcPr>
          <w:p w14:paraId="6D89528F" w14:textId="77777777" w:rsidR="00366FEC" w:rsidRPr="003920FC" w:rsidRDefault="00366FEC" w:rsidP="002F7955">
            <w:pPr>
              <w:spacing w:line="252" w:lineRule="auto"/>
              <w:jc w:val="both"/>
              <w:rPr>
                <w:rFonts w:ascii="Arial" w:hAnsi="Arial" w:cs="Arial"/>
              </w:rPr>
            </w:pPr>
          </w:p>
        </w:tc>
        <w:tc>
          <w:tcPr>
            <w:tcW w:w="1253" w:type="dxa"/>
            <w:tcBorders>
              <w:top w:val="nil"/>
              <w:left w:val="nil"/>
              <w:bottom w:val="single" w:sz="8" w:space="0" w:color="auto"/>
              <w:right w:val="single" w:sz="8" w:space="0" w:color="auto"/>
            </w:tcBorders>
            <w:tcMar>
              <w:top w:w="0" w:type="dxa"/>
              <w:left w:w="108" w:type="dxa"/>
              <w:bottom w:w="0" w:type="dxa"/>
              <w:right w:w="108" w:type="dxa"/>
            </w:tcMar>
          </w:tcPr>
          <w:p w14:paraId="48312DE3" w14:textId="77777777" w:rsidR="00366FEC" w:rsidRPr="003920FC" w:rsidRDefault="00366FEC" w:rsidP="002F7955">
            <w:pPr>
              <w:spacing w:line="252" w:lineRule="auto"/>
              <w:jc w:val="both"/>
              <w:rPr>
                <w:rFonts w:ascii="Arial" w:hAnsi="Arial" w:cs="Arial"/>
              </w:rPr>
            </w:pPr>
            <w:r w:rsidRPr="003920FC">
              <w:rPr>
                <w:rFonts w:ascii="Arial" w:hAnsi="Arial" w:cs="Arial"/>
              </w:rPr>
              <w:t>1</w:t>
            </w:r>
          </w:p>
        </w:tc>
        <w:tc>
          <w:tcPr>
            <w:tcW w:w="2338" w:type="dxa"/>
            <w:tcBorders>
              <w:top w:val="nil"/>
              <w:left w:val="nil"/>
              <w:bottom w:val="single" w:sz="8" w:space="0" w:color="auto"/>
              <w:right w:val="single" w:sz="8" w:space="0" w:color="auto"/>
            </w:tcBorders>
            <w:tcMar>
              <w:top w:w="0" w:type="dxa"/>
              <w:left w:w="108" w:type="dxa"/>
              <w:bottom w:w="0" w:type="dxa"/>
              <w:right w:w="108" w:type="dxa"/>
            </w:tcMar>
          </w:tcPr>
          <w:p w14:paraId="21BA33B6" w14:textId="77777777" w:rsidR="00366FEC" w:rsidRPr="003920FC" w:rsidRDefault="00366FEC" w:rsidP="002F7955">
            <w:pPr>
              <w:spacing w:line="252" w:lineRule="auto"/>
              <w:jc w:val="both"/>
              <w:rPr>
                <w:rFonts w:ascii="Arial" w:hAnsi="Arial" w:cs="Arial"/>
              </w:rPr>
            </w:pPr>
            <w:r w:rsidRPr="003920FC">
              <w:rPr>
                <w:rFonts w:ascii="Arial" w:hAnsi="Arial" w:cs="Arial"/>
              </w:rPr>
              <w:t>1 increase to 5 nights temporary for six months.</w:t>
            </w:r>
          </w:p>
          <w:p w14:paraId="7F5E8336" w14:textId="77777777" w:rsidR="00366FEC" w:rsidRPr="003920FC" w:rsidRDefault="00366FEC" w:rsidP="002F7955">
            <w:pPr>
              <w:spacing w:line="252" w:lineRule="auto"/>
              <w:jc w:val="both"/>
              <w:rPr>
                <w:rFonts w:ascii="Arial" w:hAnsi="Arial" w:cs="Arial"/>
              </w:rPr>
            </w:pPr>
          </w:p>
          <w:p w14:paraId="67DCB45D" w14:textId="77777777" w:rsidR="00366FEC" w:rsidRPr="003920FC" w:rsidRDefault="00366FEC" w:rsidP="002F7955">
            <w:pPr>
              <w:spacing w:line="252" w:lineRule="auto"/>
              <w:jc w:val="both"/>
              <w:rPr>
                <w:rFonts w:ascii="Arial" w:hAnsi="Arial" w:cs="Arial"/>
              </w:rPr>
            </w:pPr>
            <w:r w:rsidRPr="003920FC">
              <w:rPr>
                <w:rFonts w:ascii="Arial" w:hAnsi="Arial" w:cs="Arial"/>
              </w:rPr>
              <w:t>One Package did not meet criteria and parents also declined a package of care.</w:t>
            </w:r>
          </w:p>
        </w:tc>
      </w:tr>
      <w:tr w:rsidR="00366FEC" w:rsidRPr="003920FC" w14:paraId="45186231" w14:textId="77777777" w:rsidTr="002F7955">
        <w:tc>
          <w:tcPr>
            <w:tcW w:w="11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36558A" w14:textId="77777777" w:rsidR="00366FEC" w:rsidRPr="003920FC" w:rsidRDefault="00366FEC" w:rsidP="002F7955">
            <w:pPr>
              <w:spacing w:line="252" w:lineRule="auto"/>
              <w:jc w:val="both"/>
              <w:rPr>
                <w:rFonts w:ascii="Arial" w:hAnsi="Arial" w:cs="Arial"/>
              </w:rPr>
            </w:pPr>
            <w:r w:rsidRPr="003920FC">
              <w:rPr>
                <w:rFonts w:ascii="Arial" w:hAnsi="Arial" w:cs="Arial"/>
              </w:rPr>
              <w:lastRenderedPageBreak/>
              <w:t>June</w:t>
            </w:r>
          </w:p>
          <w:p w14:paraId="177C4E9A" w14:textId="77777777" w:rsidR="00366FEC" w:rsidRPr="003920FC" w:rsidRDefault="00366FEC" w:rsidP="002F7955">
            <w:pPr>
              <w:spacing w:line="252" w:lineRule="auto"/>
              <w:jc w:val="both"/>
              <w:rPr>
                <w:rFonts w:ascii="Arial" w:hAnsi="Arial" w:cs="Arial"/>
              </w:rPr>
            </w:pPr>
            <w:r w:rsidRPr="003920FC">
              <w:rPr>
                <w:rFonts w:ascii="Arial" w:hAnsi="Arial" w:cs="Arial"/>
              </w:rPr>
              <w:t xml:space="preserve">2023 </w:t>
            </w:r>
          </w:p>
        </w:tc>
        <w:tc>
          <w:tcPr>
            <w:tcW w:w="1179" w:type="dxa"/>
            <w:tcBorders>
              <w:top w:val="nil"/>
              <w:left w:val="nil"/>
              <w:bottom w:val="single" w:sz="8" w:space="0" w:color="auto"/>
              <w:right w:val="single" w:sz="8" w:space="0" w:color="auto"/>
            </w:tcBorders>
            <w:tcMar>
              <w:top w:w="0" w:type="dxa"/>
              <w:left w:w="108" w:type="dxa"/>
              <w:bottom w:w="0" w:type="dxa"/>
              <w:right w:w="108" w:type="dxa"/>
            </w:tcMar>
          </w:tcPr>
          <w:p w14:paraId="16E017A8" w14:textId="77777777" w:rsidR="00366FEC" w:rsidRPr="003920FC" w:rsidRDefault="00366FEC" w:rsidP="002F7955">
            <w:pPr>
              <w:spacing w:line="252" w:lineRule="auto"/>
              <w:jc w:val="both"/>
              <w:rPr>
                <w:rFonts w:ascii="Arial" w:hAnsi="Arial" w:cs="Arial"/>
              </w:rPr>
            </w:pPr>
          </w:p>
        </w:tc>
        <w:tc>
          <w:tcPr>
            <w:tcW w:w="1311" w:type="dxa"/>
            <w:tcBorders>
              <w:top w:val="nil"/>
              <w:left w:val="nil"/>
              <w:bottom w:val="single" w:sz="8" w:space="0" w:color="auto"/>
              <w:right w:val="single" w:sz="8" w:space="0" w:color="auto"/>
            </w:tcBorders>
            <w:tcMar>
              <w:top w:w="0" w:type="dxa"/>
              <w:left w:w="108" w:type="dxa"/>
              <w:bottom w:w="0" w:type="dxa"/>
              <w:right w:w="108" w:type="dxa"/>
            </w:tcMar>
          </w:tcPr>
          <w:p w14:paraId="2DF833DE" w14:textId="77777777" w:rsidR="00366FEC" w:rsidRPr="003920FC" w:rsidRDefault="00366FEC" w:rsidP="002F7955">
            <w:pPr>
              <w:spacing w:line="252" w:lineRule="auto"/>
              <w:jc w:val="both"/>
              <w:rPr>
                <w:rFonts w:ascii="Arial" w:hAnsi="Arial" w:cs="Arial"/>
              </w:rPr>
            </w:pPr>
          </w:p>
        </w:tc>
        <w:tc>
          <w:tcPr>
            <w:tcW w:w="1308" w:type="dxa"/>
            <w:tcBorders>
              <w:top w:val="nil"/>
              <w:left w:val="nil"/>
              <w:bottom w:val="single" w:sz="8" w:space="0" w:color="auto"/>
              <w:right w:val="single" w:sz="8" w:space="0" w:color="auto"/>
            </w:tcBorders>
            <w:tcMar>
              <w:top w:w="0" w:type="dxa"/>
              <w:left w:w="108" w:type="dxa"/>
              <w:bottom w:w="0" w:type="dxa"/>
              <w:right w:w="108" w:type="dxa"/>
            </w:tcMar>
          </w:tcPr>
          <w:p w14:paraId="25EA8917" w14:textId="77777777" w:rsidR="00366FEC" w:rsidRPr="003920FC" w:rsidRDefault="00366FEC" w:rsidP="002F7955">
            <w:pPr>
              <w:spacing w:line="252" w:lineRule="auto"/>
              <w:jc w:val="both"/>
              <w:rPr>
                <w:rFonts w:ascii="Arial" w:hAnsi="Arial" w:cs="Arial"/>
              </w:rPr>
            </w:pPr>
          </w:p>
        </w:tc>
        <w:tc>
          <w:tcPr>
            <w:tcW w:w="1253" w:type="dxa"/>
            <w:tcBorders>
              <w:top w:val="nil"/>
              <w:left w:val="nil"/>
              <w:bottom w:val="single" w:sz="8" w:space="0" w:color="auto"/>
              <w:right w:val="single" w:sz="8" w:space="0" w:color="auto"/>
            </w:tcBorders>
            <w:tcMar>
              <w:top w:w="0" w:type="dxa"/>
              <w:left w:w="108" w:type="dxa"/>
              <w:bottom w:w="0" w:type="dxa"/>
              <w:right w:w="108" w:type="dxa"/>
            </w:tcMar>
          </w:tcPr>
          <w:p w14:paraId="319A0F19" w14:textId="77777777" w:rsidR="00366FEC" w:rsidRPr="003920FC" w:rsidRDefault="00366FEC" w:rsidP="002F7955">
            <w:pPr>
              <w:spacing w:line="252" w:lineRule="auto"/>
              <w:jc w:val="both"/>
              <w:rPr>
                <w:rFonts w:ascii="Arial" w:hAnsi="Arial" w:cs="Arial"/>
              </w:rPr>
            </w:pPr>
            <w:r w:rsidRPr="003920FC">
              <w:rPr>
                <w:rFonts w:ascii="Arial" w:hAnsi="Arial" w:cs="Arial"/>
              </w:rPr>
              <w:t>1</w:t>
            </w:r>
          </w:p>
        </w:tc>
        <w:tc>
          <w:tcPr>
            <w:tcW w:w="2338" w:type="dxa"/>
            <w:tcBorders>
              <w:top w:val="nil"/>
              <w:left w:val="nil"/>
              <w:bottom w:val="single" w:sz="8" w:space="0" w:color="auto"/>
              <w:right w:val="single" w:sz="8" w:space="0" w:color="auto"/>
            </w:tcBorders>
            <w:tcMar>
              <w:top w:w="0" w:type="dxa"/>
              <w:left w:w="108" w:type="dxa"/>
              <w:bottom w:w="0" w:type="dxa"/>
              <w:right w:w="108" w:type="dxa"/>
            </w:tcMar>
            <w:hideMark/>
          </w:tcPr>
          <w:p w14:paraId="7E420074" w14:textId="77777777" w:rsidR="00366FEC" w:rsidRPr="003920FC" w:rsidRDefault="00366FEC" w:rsidP="002F7955">
            <w:pPr>
              <w:spacing w:after="0" w:line="240" w:lineRule="auto"/>
              <w:rPr>
                <w:rFonts w:ascii="Arial" w:hAnsi="Arial" w:cs="Arial"/>
              </w:rPr>
            </w:pPr>
            <w:r w:rsidRPr="003920FC">
              <w:rPr>
                <w:rFonts w:ascii="Arial" w:hAnsi="Arial" w:cs="Arial"/>
              </w:rPr>
              <w:t>One package of care increased to incorporate night support with a review date of three months from discharge home patient remain on Oakwood ward.</w:t>
            </w:r>
          </w:p>
        </w:tc>
      </w:tr>
    </w:tbl>
    <w:p w14:paraId="537BDBF9" w14:textId="77777777" w:rsidR="00366FEC" w:rsidRDefault="00366FEC" w:rsidP="00366FEC">
      <w:pPr>
        <w:spacing w:after="0" w:line="240" w:lineRule="auto"/>
        <w:jc w:val="both"/>
        <w:rPr>
          <w:rFonts w:ascii="Arial" w:hAnsi="Arial" w:cs="Arial"/>
          <w:b/>
          <w:bCs/>
          <w:sz w:val="24"/>
          <w:szCs w:val="24"/>
          <w:u w:val="single"/>
        </w:rPr>
      </w:pPr>
    </w:p>
    <w:p w14:paraId="51B2C80E" w14:textId="77777777" w:rsidR="00366FEC" w:rsidRDefault="00366FEC" w:rsidP="00366FEC">
      <w:pPr>
        <w:spacing w:after="0" w:line="240" w:lineRule="auto"/>
        <w:jc w:val="both"/>
        <w:rPr>
          <w:rFonts w:ascii="Arial" w:hAnsi="Arial" w:cs="Arial"/>
          <w:b/>
          <w:bCs/>
          <w:sz w:val="24"/>
          <w:szCs w:val="24"/>
          <w:u w:val="single"/>
        </w:rPr>
      </w:pPr>
    </w:p>
    <w:p w14:paraId="52B1B0CE" w14:textId="77777777" w:rsidR="00366FEC" w:rsidRDefault="00366FEC" w:rsidP="00366FEC">
      <w:pPr>
        <w:spacing w:after="0" w:line="240" w:lineRule="auto"/>
        <w:jc w:val="both"/>
        <w:rPr>
          <w:rFonts w:ascii="Arial" w:hAnsi="Arial" w:cs="Arial"/>
          <w:b/>
          <w:bCs/>
          <w:sz w:val="24"/>
          <w:szCs w:val="24"/>
          <w:u w:val="single"/>
        </w:rPr>
      </w:pPr>
    </w:p>
    <w:p w14:paraId="05D8A203" w14:textId="77777777" w:rsidR="00366FEC" w:rsidRDefault="00366FEC" w:rsidP="00366FEC">
      <w:pPr>
        <w:spacing w:after="0" w:line="240" w:lineRule="auto"/>
        <w:jc w:val="both"/>
        <w:rPr>
          <w:rFonts w:ascii="Arial" w:hAnsi="Arial" w:cs="Arial"/>
          <w:b/>
          <w:bCs/>
          <w:sz w:val="24"/>
          <w:szCs w:val="24"/>
          <w:u w:val="single"/>
        </w:rPr>
      </w:pPr>
    </w:p>
    <w:p w14:paraId="62CBF207" w14:textId="77777777" w:rsidR="00366FEC" w:rsidRPr="00607C0C" w:rsidRDefault="00366FEC" w:rsidP="00366FEC">
      <w:pPr>
        <w:spacing w:after="0" w:line="240" w:lineRule="auto"/>
        <w:jc w:val="both"/>
        <w:rPr>
          <w:rFonts w:ascii="Arial" w:hAnsi="Arial" w:cs="Arial"/>
          <w:b/>
          <w:bCs/>
          <w:sz w:val="24"/>
          <w:szCs w:val="24"/>
        </w:rPr>
      </w:pPr>
    </w:p>
    <w:p w14:paraId="4510E570" w14:textId="77777777" w:rsidR="00366FEC" w:rsidRPr="006F5CAD" w:rsidRDefault="00366FEC" w:rsidP="00366FEC">
      <w:pPr>
        <w:pStyle w:val="ListParagraph"/>
        <w:numPr>
          <w:ilvl w:val="0"/>
          <w:numId w:val="1"/>
        </w:numPr>
        <w:spacing w:after="0" w:line="240" w:lineRule="auto"/>
        <w:jc w:val="both"/>
        <w:rPr>
          <w:rFonts w:ascii="Arial" w:eastAsia="Arial" w:hAnsi="Arial" w:cs="Arial"/>
          <w:sz w:val="24"/>
          <w:szCs w:val="24"/>
        </w:rPr>
      </w:pPr>
      <w:r w:rsidRPr="0B756F45">
        <w:rPr>
          <w:rFonts w:ascii="Arial" w:eastAsia="Arial" w:hAnsi="Arial" w:cs="Arial"/>
          <w:sz w:val="24"/>
          <w:szCs w:val="24"/>
        </w:rPr>
        <w:t xml:space="preserve">Quarter </w:t>
      </w:r>
      <w:r>
        <w:rPr>
          <w:rFonts w:ascii="Arial" w:eastAsia="Arial" w:hAnsi="Arial" w:cs="Arial"/>
          <w:sz w:val="24"/>
          <w:szCs w:val="24"/>
        </w:rPr>
        <w:t>1</w:t>
      </w:r>
      <w:r w:rsidRPr="0B756F45">
        <w:rPr>
          <w:rFonts w:ascii="Arial" w:eastAsia="Arial" w:hAnsi="Arial" w:cs="Arial"/>
          <w:sz w:val="24"/>
          <w:szCs w:val="24"/>
        </w:rPr>
        <w:t xml:space="preserve"> </w:t>
      </w:r>
      <w:r>
        <w:rPr>
          <w:rFonts w:ascii="Arial" w:eastAsia="Arial" w:hAnsi="Arial" w:cs="Arial"/>
          <w:sz w:val="24"/>
          <w:szCs w:val="24"/>
        </w:rPr>
        <w:t>continuing care packages</w:t>
      </w:r>
      <w:r w:rsidRPr="0B756F45">
        <w:rPr>
          <w:rFonts w:ascii="Arial" w:eastAsia="Arial" w:hAnsi="Arial" w:cs="Arial"/>
          <w:sz w:val="24"/>
          <w:szCs w:val="24"/>
        </w:rPr>
        <w:t xml:space="preserve"> </w:t>
      </w:r>
      <w:r>
        <w:rPr>
          <w:rFonts w:ascii="Arial" w:eastAsia="Arial" w:hAnsi="Arial" w:cs="Arial"/>
          <w:sz w:val="24"/>
          <w:szCs w:val="24"/>
        </w:rPr>
        <w:t>18</w:t>
      </w:r>
      <w:r w:rsidRPr="0B756F45">
        <w:rPr>
          <w:rFonts w:ascii="Arial" w:eastAsia="Arial" w:hAnsi="Arial" w:cs="Arial"/>
          <w:sz w:val="24"/>
          <w:szCs w:val="24"/>
        </w:rPr>
        <w:t xml:space="preserve"> in total.  One package discontinued due to nursing input not required.</w:t>
      </w:r>
    </w:p>
    <w:p w14:paraId="343ECCEF" w14:textId="77777777" w:rsidR="00366FEC" w:rsidRPr="006F5CAD" w:rsidRDefault="00366FEC" w:rsidP="00366FEC">
      <w:pPr>
        <w:pStyle w:val="ListParagraph"/>
        <w:numPr>
          <w:ilvl w:val="0"/>
          <w:numId w:val="1"/>
        </w:numPr>
        <w:spacing w:after="0" w:line="240" w:lineRule="auto"/>
        <w:jc w:val="both"/>
        <w:rPr>
          <w:rFonts w:ascii="Arial" w:eastAsia="Arial" w:hAnsi="Arial" w:cs="Arial"/>
          <w:sz w:val="24"/>
          <w:szCs w:val="24"/>
        </w:rPr>
      </w:pPr>
      <w:r w:rsidRPr="0B756F45">
        <w:rPr>
          <w:rFonts w:ascii="Arial" w:eastAsia="Arial" w:hAnsi="Arial" w:cs="Arial"/>
          <w:sz w:val="24"/>
          <w:szCs w:val="24"/>
        </w:rPr>
        <w:t xml:space="preserve">Number of Night hours </w:t>
      </w:r>
      <w:r>
        <w:rPr>
          <w:rFonts w:ascii="Arial" w:eastAsia="Arial" w:hAnsi="Arial" w:cs="Arial"/>
          <w:sz w:val="24"/>
          <w:szCs w:val="24"/>
        </w:rPr>
        <w:t>648</w:t>
      </w:r>
      <w:r w:rsidRPr="0B756F45">
        <w:rPr>
          <w:rFonts w:ascii="Arial" w:eastAsia="Arial" w:hAnsi="Arial" w:cs="Arial"/>
          <w:sz w:val="24"/>
          <w:szCs w:val="24"/>
        </w:rPr>
        <w:t xml:space="preserve"> and Day care 149 hours no Change.</w:t>
      </w:r>
    </w:p>
    <w:p w14:paraId="6848BF18" w14:textId="77777777" w:rsidR="00366FEC" w:rsidRPr="006F5CAD" w:rsidRDefault="00366FEC" w:rsidP="00366FEC">
      <w:pPr>
        <w:pStyle w:val="ListParagraph"/>
        <w:numPr>
          <w:ilvl w:val="0"/>
          <w:numId w:val="1"/>
        </w:numPr>
        <w:spacing w:after="0" w:line="240" w:lineRule="auto"/>
        <w:jc w:val="both"/>
        <w:rPr>
          <w:rFonts w:ascii="Arial" w:eastAsia="Arial" w:hAnsi="Arial" w:cs="Arial"/>
          <w:sz w:val="24"/>
          <w:szCs w:val="24"/>
        </w:rPr>
      </w:pPr>
      <w:r w:rsidRPr="0B756F45">
        <w:rPr>
          <w:rFonts w:ascii="Arial" w:eastAsia="Arial" w:hAnsi="Arial" w:cs="Arial"/>
          <w:sz w:val="24"/>
          <w:szCs w:val="24"/>
        </w:rPr>
        <w:t>Collaborative working with LD / MH and PCT to review all cases presented by LA for joint funding this work continues</w:t>
      </w:r>
    </w:p>
    <w:p w14:paraId="49D7E67E" w14:textId="77777777" w:rsidR="00366FEC" w:rsidRDefault="00366FEC" w:rsidP="00366FEC">
      <w:pPr>
        <w:pStyle w:val="ListParagraph"/>
        <w:numPr>
          <w:ilvl w:val="0"/>
          <w:numId w:val="1"/>
        </w:numPr>
        <w:spacing w:after="0" w:line="240" w:lineRule="auto"/>
        <w:jc w:val="both"/>
        <w:rPr>
          <w:rFonts w:ascii="Arial" w:eastAsia="Arial" w:hAnsi="Arial" w:cs="Arial"/>
          <w:sz w:val="24"/>
          <w:szCs w:val="24"/>
        </w:rPr>
      </w:pPr>
      <w:r w:rsidRPr="0B756F45">
        <w:rPr>
          <w:rFonts w:ascii="Arial" w:eastAsia="Arial" w:hAnsi="Arial" w:cs="Arial"/>
          <w:sz w:val="24"/>
          <w:szCs w:val="24"/>
        </w:rPr>
        <w:t>Transitio</w:t>
      </w:r>
      <w:r>
        <w:rPr>
          <w:rFonts w:ascii="Arial" w:eastAsia="Arial" w:hAnsi="Arial" w:cs="Arial"/>
          <w:sz w:val="24"/>
          <w:szCs w:val="24"/>
        </w:rPr>
        <w:t>n Continuing Care forum commenced</w:t>
      </w:r>
      <w:r w:rsidRPr="0B756F45">
        <w:rPr>
          <w:rFonts w:ascii="Arial" w:eastAsia="Arial" w:hAnsi="Arial" w:cs="Arial"/>
          <w:sz w:val="24"/>
          <w:szCs w:val="24"/>
        </w:rPr>
        <w:t>.</w:t>
      </w:r>
      <w:r>
        <w:rPr>
          <w:rFonts w:ascii="Arial" w:eastAsia="Arial" w:hAnsi="Arial" w:cs="Arial"/>
          <w:sz w:val="24"/>
          <w:szCs w:val="24"/>
        </w:rPr>
        <w:t xml:space="preserve"> This was as a recommendation </w:t>
      </w:r>
      <w:proofErr w:type="spellStart"/>
      <w:r>
        <w:rPr>
          <w:rFonts w:ascii="Arial" w:eastAsia="Arial" w:hAnsi="Arial" w:cs="Arial"/>
          <w:sz w:val="24"/>
          <w:szCs w:val="24"/>
        </w:rPr>
        <w:t>form</w:t>
      </w:r>
      <w:proofErr w:type="spellEnd"/>
      <w:r>
        <w:rPr>
          <w:rFonts w:ascii="Arial" w:eastAsia="Arial" w:hAnsi="Arial" w:cs="Arial"/>
          <w:sz w:val="24"/>
          <w:szCs w:val="24"/>
        </w:rPr>
        <w:t xml:space="preserve"> the second review undertaken which reviewed specific </w:t>
      </w:r>
      <w:proofErr w:type="spellStart"/>
      <w:r>
        <w:rPr>
          <w:rFonts w:ascii="Arial" w:eastAsia="Arial" w:hAnsi="Arial" w:cs="Arial"/>
          <w:sz w:val="24"/>
          <w:szCs w:val="24"/>
        </w:rPr>
        <w:t>area’s</w:t>
      </w:r>
      <w:proofErr w:type="spellEnd"/>
      <w:r>
        <w:rPr>
          <w:rFonts w:ascii="Arial" w:eastAsia="Arial" w:hAnsi="Arial" w:cs="Arial"/>
          <w:sz w:val="24"/>
          <w:szCs w:val="24"/>
        </w:rPr>
        <w:t xml:space="preserve"> of continuing care:</w:t>
      </w:r>
    </w:p>
    <w:p w14:paraId="7AB24364" w14:textId="77777777" w:rsidR="00366FEC" w:rsidRPr="006F5CAD" w:rsidRDefault="00366FEC" w:rsidP="00366FEC">
      <w:pPr>
        <w:spacing w:after="0" w:line="240" w:lineRule="auto"/>
        <w:jc w:val="both"/>
        <w:rPr>
          <w:rFonts w:ascii="Arial" w:eastAsia="Arial" w:hAnsi="Arial" w:cs="Arial"/>
          <w:sz w:val="24"/>
          <w:szCs w:val="24"/>
        </w:rPr>
      </w:pPr>
    </w:p>
    <w:p w14:paraId="23D04871" w14:textId="77777777" w:rsidR="00366FEC" w:rsidRDefault="00366FEC" w:rsidP="00366FEC">
      <w:pPr>
        <w:spacing w:after="0" w:line="269" w:lineRule="auto"/>
        <w:jc w:val="both"/>
        <w:rPr>
          <w:rFonts w:ascii="Arial" w:eastAsia="Arial" w:hAnsi="Arial" w:cs="Arial"/>
          <w:sz w:val="24"/>
          <w:szCs w:val="24"/>
        </w:rPr>
      </w:pPr>
      <w:r w:rsidRPr="38B62D78">
        <w:rPr>
          <w:rFonts w:ascii="Arial" w:eastAsia="Arial" w:hAnsi="Arial" w:cs="Arial"/>
          <w:sz w:val="24"/>
          <w:szCs w:val="24"/>
        </w:rPr>
        <w:t>• A review of the practice of using a checklist for a process in place in Swansea Bay UHB for those children who had been deemed ineligible for Children and Young People Continuing Care ( CYPCC) during the 2018/19 year.</w:t>
      </w:r>
    </w:p>
    <w:p w14:paraId="0877ED4C" w14:textId="77777777" w:rsidR="00366FEC" w:rsidRDefault="00366FEC" w:rsidP="00366FEC">
      <w:pPr>
        <w:spacing w:after="0" w:line="269" w:lineRule="auto"/>
        <w:jc w:val="both"/>
        <w:rPr>
          <w:rFonts w:ascii="Arial" w:eastAsia="Arial" w:hAnsi="Arial" w:cs="Arial"/>
          <w:sz w:val="24"/>
          <w:szCs w:val="24"/>
        </w:rPr>
      </w:pPr>
      <w:r w:rsidRPr="38B62D78">
        <w:rPr>
          <w:rFonts w:ascii="Arial" w:eastAsia="Arial" w:hAnsi="Arial" w:cs="Arial"/>
          <w:sz w:val="24"/>
          <w:szCs w:val="24"/>
        </w:rPr>
        <w:t>• A review of any risk management   where there had been a process to remove care within the April 2019 to September 2020 time period.</w:t>
      </w:r>
    </w:p>
    <w:p w14:paraId="7BD732B4" w14:textId="77777777" w:rsidR="00366FEC" w:rsidRDefault="00366FEC" w:rsidP="00366FEC">
      <w:pPr>
        <w:spacing w:after="0" w:line="269" w:lineRule="auto"/>
        <w:jc w:val="both"/>
        <w:rPr>
          <w:rFonts w:ascii="Arial" w:eastAsia="Arial" w:hAnsi="Arial" w:cs="Arial"/>
          <w:sz w:val="24"/>
          <w:szCs w:val="24"/>
        </w:rPr>
      </w:pPr>
      <w:r w:rsidRPr="0B756F45">
        <w:rPr>
          <w:rFonts w:ascii="Arial" w:eastAsia="Arial" w:hAnsi="Arial" w:cs="Arial"/>
          <w:sz w:val="24"/>
          <w:szCs w:val="24"/>
        </w:rPr>
        <w:t>• A review of transition arrangements to manage the process of moving to adult services for those transitioning during the 2018/19 year.</w:t>
      </w:r>
    </w:p>
    <w:p w14:paraId="09C12924" w14:textId="77777777" w:rsidR="00366FEC" w:rsidRDefault="00366FEC" w:rsidP="00366FEC">
      <w:pPr>
        <w:spacing w:after="0" w:line="269" w:lineRule="auto"/>
        <w:jc w:val="both"/>
        <w:rPr>
          <w:rFonts w:ascii="Arial" w:eastAsia="Arial" w:hAnsi="Arial" w:cs="Arial"/>
          <w:sz w:val="24"/>
          <w:szCs w:val="24"/>
        </w:rPr>
      </w:pPr>
      <w:r w:rsidRPr="0B756F45">
        <w:rPr>
          <w:rFonts w:ascii="Arial" w:eastAsia="Arial" w:hAnsi="Arial" w:cs="Arial"/>
          <w:sz w:val="24"/>
          <w:szCs w:val="24"/>
        </w:rPr>
        <w:t>Children Services have implemented an action plan on recommendations and report into NPTSSDU Quality and Safety.</w:t>
      </w:r>
    </w:p>
    <w:p w14:paraId="52540665" w14:textId="77777777" w:rsidR="00366FEC" w:rsidRDefault="00366FEC" w:rsidP="00366FEC">
      <w:pPr>
        <w:spacing w:after="0" w:line="269" w:lineRule="auto"/>
        <w:jc w:val="both"/>
        <w:rPr>
          <w:rFonts w:ascii="Arial" w:eastAsia="Arial" w:hAnsi="Arial" w:cs="Arial"/>
          <w:sz w:val="24"/>
          <w:szCs w:val="24"/>
        </w:rPr>
      </w:pPr>
    </w:p>
    <w:p w14:paraId="7C8632FE" w14:textId="77777777" w:rsidR="00366FEC" w:rsidRDefault="00366FEC" w:rsidP="00366FEC">
      <w:pPr>
        <w:spacing w:after="0" w:line="269" w:lineRule="auto"/>
        <w:jc w:val="both"/>
        <w:rPr>
          <w:rFonts w:ascii="Arial" w:eastAsia="Arial" w:hAnsi="Arial" w:cs="Arial"/>
          <w:sz w:val="24"/>
          <w:szCs w:val="24"/>
        </w:rPr>
      </w:pPr>
      <w:r>
        <w:rPr>
          <w:rFonts w:ascii="Arial" w:eastAsia="Arial" w:hAnsi="Arial" w:cs="Arial"/>
          <w:sz w:val="24"/>
          <w:szCs w:val="24"/>
        </w:rPr>
        <w:t>Children Services will be reviewing key areas identified by the reviewers with further recommendations.</w:t>
      </w:r>
    </w:p>
    <w:p w14:paraId="435F4677" w14:textId="77777777" w:rsidR="00366FEC" w:rsidRDefault="00366FEC" w:rsidP="00366FEC">
      <w:pPr>
        <w:spacing w:after="0" w:line="269" w:lineRule="auto"/>
        <w:jc w:val="both"/>
        <w:rPr>
          <w:rFonts w:ascii="Arial" w:eastAsia="Arial" w:hAnsi="Arial" w:cs="Arial"/>
          <w:sz w:val="24"/>
          <w:szCs w:val="24"/>
        </w:rPr>
      </w:pPr>
    </w:p>
    <w:p w14:paraId="391F1760" w14:textId="77777777" w:rsidR="00366FEC" w:rsidRDefault="00366FEC" w:rsidP="00366FEC">
      <w:pPr>
        <w:jc w:val="both"/>
        <w:rPr>
          <w:rFonts w:ascii="Arial" w:hAnsi="Arial" w:cs="Arial"/>
          <w:sz w:val="24"/>
          <w:szCs w:val="24"/>
        </w:rPr>
      </w:pPr>
      <w:r>
        <w:rPr>
          <w:rFonts w:ascii="Arial" w:eastAsia="Arial" w:hAnsi="Arial" w:cs="Arial"/>
          <w:sz w:val="24"/>
          <w:szCs w:val="24"/>
        </w:rPr>
        <w:t>Key area’s to include:</w:t>
      </w:r>
      <w:r w:rsidRPr="009F6E19">
        <w:rPr>
          <w:rFonts w:ascii="Arial" w:hAnsi="Arial" w:cs="Arial"/>
          <w:sz w:val="24"/>
          <w:szCs w:val="24"/>
        </w:rPr>
        <w:t xml:space="preserve"> </w:t>
      </w:r>
      <w:r w:rsidRPr="008D1CF2">
        <w:rPr>
          <w:rFonts w:ascii="Arial" w:hAnsi="Arial" w:cs="Arial"/>
          <w:sz w:val="24"/>
          <w:szCs w:val="24"/>
        </w:rPr>
        <w:t xml:space="preserve">The HB </w:t>
      </w:r>
      <w:r>
        <w:rPr>
          <w:rFonts w:ascii="Arial" w:hAnsi="Arial" w:cs="Arial"/>
          <w:sz w:val="24"/>
          <w:szCs w:val="24"/>
        </w:rPr>
        <w:t xml:space="preserve">to </w:t>
      </w:r>
      <w:r w:rsidRPr="008D1CF2">
        <w:rPr>
          <w:rFonts w:ascii="Arial" w:hAnsi="Arial" w:cs="Arial"/>
          <w:sz w:val="24"/>
          <w:szCs w:val="24"/>
        </w:rPr>
        <w:t xml:space="preserve">seek to engage with other HBs across Wales to support compliance and the consistent application of </w:t>
      </w:r>
      <w:r>
        <w:rPr>
          <w:rFonts w:ascii="Arial" w:hAnsi="Arial" w:cs="Arial"/>
          <w:sz w:val="24"/>
          <w:szCs w:val="24"/>
        </w:rPr>
        <w:t xml:space="preserve">the Continuing Care </w:t>
      </w:r>
      <w:r w:rsidRPr="008D1CF2">
        <w:rPr>
          <w:rFonts w:ascii="Arial" w:hAnsi="Arial" w:cs="Arial"/>
          <w:sz w:val="24"/>
          <w:szCs w:val="24"/>
        </w:rPr>
        <w:t>Policy Guidance</w:t>
      </w:r>
      <w:r>
        <w:rPr>
          <w:rFonts w:ascii="Arial" w:hAnsi="Arial" w:cs="Arial"/>
          <w:sz w:val="24"/>
          <w:szCs w:val="24"/>
        </w:rPr>
        <w:t>.</w:t>
      </w:r>
      <w:r w:rsidRPr="009F6E19">
        <w:rPr>
          <w:rFonts w:ascii="Arial" w:hAnsi="Arial" w:cs="Arial"/>
          <w:sz w:val="24"/>
          <w:szCs w:val="24"/>
        </w:rPr>
        <w:t xml:space="preserve"> </w:t>
      </w:r>
    </w:p>
    <w:p w14:paraId="78D09709" w14:textId="77777777" w:rsidR="00366FEC" w:rsidRDefault="00366FEC" w:rsidP="00366FEC">
      <w:pPr>
        <w:jc w:val="both"/>
        <w:rPr>
          <w:rFonts w:ascii="Arial" w:hAnsi="Arial" w:cs="Arial"/>
          <w:sz w:val="24"/>
          <w:szCs w:val="24"/>
        </w:rPr>
      </w:pPr>
      <w:r>
        <w:rPr>
          <w:rFonts w:ascii="Arial" w:hAnsi="Arial" w:cs="Arial"/>
          <w:sz w:val="24"/>
          <w:szCs w:val="24"/>
        </w:rPr>
        <w:t xml:space="preserve">The all Wales CYP CC Group is requested to </w:t>
      </w:r>
      <w:proofErr w:type="gramStart"/>
      <w:r>
        <w:rPr>
          <w:rFonts w:ascii="Arial" w:hAnsi="Arial" w:cs="Arial"/>
          <w:sz w:val="24"/>
          <w:szCs w:val="24"/>
        </w:rPr>
        <w:t xml:space="preserve">be </w:t>
      </w:r>
      <w:r w:rsidRPr="008D1CF2">
        <w:rPr>
          <w:rFonts w:ascii="Arial" w:hAnsi="Arial" w:cs="Arial"/>
          <w:sz w:val="24"/>
          <w:szCs w:val="24"/>
        </w:rPr>
        <w:t xml:space="preserve"> tasked</w:t>
      </w:r>
      <w:proofErr w:type="gramEnd"/>
      <w:r w:rsidRPr="008D1CF2">
        <w:rPr>
          <w:rFonts w:ascii="Arial" w:hAnsi="Arial" w:cs="Arial"/>
          <w:sz w:val="24"/>
          <w:szCs w:val="24"/>
        </w:rPr>
        <w:t xml:space="preserve"> with undertaking urgent work to ensure that the purpose of the checklist is clear and applied consistently across Wales. </w:t>
      </w:r>
    </w:p>
    <w:p w14:paraId="753F3A50" w14:textId="77777777" w:rsidR="00366FEC" w:rsidRDefault="00366FEC" w:rsidP="00366FEC">
      <w:pPr>
        <w:jc w:val="both"/>
        <w:rPr>
          <w:rFonts w:ascii="Arial" w:hAnsi="Arial" w:cs="Arial"/>
          <w:sz w:val="24"/>
          <w:szCs w:val="24"/>
        </w:rPr>
      </w:pPr>
      <w:r w:rsidRPr="008D1CF2">
        <w:rPr>
          <w:rFonts w:ascii="Arial" w:hAnsi="Arial" w:cs="Arial"/>
          <w:sz w:val="24"/>
          <w:szCs w:val="24"/>
        </w:rPr>
        <w:t>A robust multiagency agreed, disputes resolution process to capture and manage any disagreements/differing views across partners regarding eligibility.</w:t>
      </w:r>
    </w:p>
    <w:p w14:paraId="15AD0D9F" w14:textId="77777777" w:rsidR="00366FEC" w:rsidRDefault="00366FEC" w:rsidP="00366FEC">
      <w:pPr>
        <w:jc w:val="both"/>
        <w:rPr>
          <w:rFonts w:ascii="Arial" w:hAnsi="Arial" w:cs="Arial"/>
          <w:sz w:val="24"/>
          <w:szCs w:val="24"/>
        </w:rPr>
      </w:pPr>
    </w:p>
    <w:p w14:paraId="2AF0384C" w14:textId="77777777" w:rsidR="00366FEC" w:rsidRDefault="00366FEC" w:rsidP="00366FEC">
      <w:pPr>
        <w:jc w:val="both"/>
        <w:rPr>
          <w:rFonts w:ascii="Arial" w:hAnsi="Arial" w:cs="Arial"/>
          <w:sz w:val="24"/>
          <w:szCs w:val="24"/>
        </w:rPr>
      </w:pPr>
      <w:r>
        <w:rPr>
          <w:rFonts w:ascii="Arial" w:hAnsi="Arial" w:cs="Arial"/>
          <w:sz w:val="24"/>
          <w:szCs w:val="24"/>
        </w:rPr>
        <w:t>Report and recommendation assurance monitoring to be reported through NPTSDU quality and safety</w:t>
      </w:r>
    </w:p>
    <w:p w14:paraId="5CAC838A" w14:textId="77777777" w:rsidR="00366FEC" w:rsidRDefault="00366FEC" w:rsidP="00366FEC">
      <w:pPr>
        <w:spacing w:after="0" w:line="269" w:lineRule="auto"/>
        <w:jc w:val="both"/>
        <w:rPr>
          <w:rFonts w:ascii="Arial" w:eastAsia="Arial" w:hAnsi="Arial" w:cs="Arial"/>
          <w:sz w:val="24"/>
          <w:szCs w:val="24"/>
        </w:rPr>
      </w:pPr>
    </w:p>
    <w:p w14:paraId="613F2D5B" w14:textId="77777777" w:rsidR="00366FEC" w:rsidRDefault="00366FEC" w:rsidP="00366FEC">
      <w:pPr>
        <w:spacing w:after="0" w:line="269" w:lineRule="auto"/>
        <w:jc w:val="both"/>
        <w:rPr>
          <w:rFonts w:ascii="Arial" w:eastAsia="Arial" w:hAnsi="Arial" w:cs="Arial"/>
          <w:sz w:val="24"/>
          <w:szCs w:val="24"/>
        </w:rPr>
      </w:pPr>
      <w:r w:rsidRPr="0B756F45">
        <w:rPr>
          <w:rFonts w:ascii="Arial" w:eastAsia="Arial" w:hAnsi="Arial" w:cs="Arial"/>
          <w:sz w:val="24"/>
          <w:szCs w:val="24"/>
          <w:u w:val="single"/>
        </w:rPr>
        <w:t>Workforce Investment and Improvements</w:t>
      </w:r>
      <w:r w:rsidRPr="0B756F45">
        <w:rPr>
          <w:rFonts w:ascii="Arial" w:eastAsia="Arial" w:hAnsi="Arial" w:cs="Arial"/>
          <w:sz w:val="24"/>
          <w:szCs w:val="24"/>
        </w:rPr>
        <w:t xml:space="preserve"> </w:t>
      </w:r>
    </w:p>
    <w:p w14:paraId="4FBBEF4C" w14:textId="77777777" w:rsidR="00366FEC" w:rsidRDefault="00366FEC" w:rsidP="00366FEC">
      <w:pPr>
        <w:spacing w:after="0" w:line="269" w:lineRule="auto"/>
        <w:jc w:val="both"/>
        <w:rPr>
          <w:rFonts w:ascii="Arial" w:eastAsia="Arial" w:hAnsi="Arial" w:cs="Arial"/>
          <w:sz w:val="24"/>
          <w:szCs w:val="24"/>
        </w:rPr>
      </w:pPr>
    </w:p>
    <w:p w14:paraId="77D81E62" w14:textId="77777777" w:rsidR="00366FEC" w:rsidRDefault="00366FEC" w:rsidP="00366FEC">
      <w:pPr>
        <w:spacing w:after="0" w:line="269" w:lineRule="auto"/>
        <w:jc w:val="both"/>
        <w:rPr>
          <w:rFonts w:ascii="Arial" w:eastAsia="Arial" w:hAnsi="Arial" w:cs="Arial"/>
          <w:sz w:val="24"/>
          <w:szCs w:val="24"/>
        </w:rPr>
      </w:pPr>
      <w:r>
        <w:rPr>
          <w:rFonts w:ascii="Arial" w:eastAsia="Arial" w:hAnsi="Arial" w:cs="Arial"/>
          <w:sz w:val="24"/>
          <w:szCs w:val="24"/>
        </w:rPr>
        <w:t>Workforce risk assessment reviewed at present is at a risk of 20 this is due to the fragility of the team.</w:t>
      </w:r>
    </w:p>
    <w:p w14:paraId="39128565" w14:textId="77777777" w:rsidR="00366FEC" w:rsidRDefault="00366FEC" w:rsidP="00366FEC">
      <w:pPr>
        <w:spacing w:after="0" w:line="269" w:lineRule="auto"/>
        <w:jc w:val="both"/>
        <w:rPr>
          <w:rFonts w:ascii="Arial" w:eastAsia="Arial" w:hAnsi="Arial" w:cs="Arial"/>
          <w:sz w:val="24"/>
          <w:szCs w:val="24"/>
        </w:rPr>
      </w:pPr>
    </w:p>
    <w:p w14:paraId="16944DD5" w14:textId="77777777" w:rsidR="00366FEC" w:rsidRDefault="00366FEC" w:rsidP="00366FEC">
      <w:pPr>
        <w:spacing w:after="0" w:line="269" w:lineRule="auto"/>
        <w:jc w:val="both"/>
        <w:rPr>
          <w:rFonts w:ascii="Arial" w:eastAsia="Arial" w:hAnsi="Arial" w:cs="Arial"/>
          <w:sz w:val="24"/>
          <w:szCs w:val="24"/>
        </w:rPr>
      </w:pPr>
      <w:r>
        <w:rPr>
          <w:rFonts w:ascii="Arial" w:eastAsia="Arial" w:hAnsi="Arial" w:cs="Arial"/>
          <w:sz w:val="24"/>
          <w:szCs w:val="24"/>
        </w:rPr>
        <w:t xml:space="preserve">Band 7 Manager </w:t>
      </w:r>
      <w:proofErr w:type="gramStart"/>
      <w:r>
        <w:rPr>
          <w:rFonts w:ascii="Arial" w:eastAsia="Arial" w:hAnsi="Arial" w:cs="Arial"/>
          <w:sz w:val="24"/>
          <w:szCs w:val="24"/>
        </w:rPr>
        <w:t>post</w:t>
      </w:r>
      <w:proofErr w:type="gramEnd"/>
      <w:r>
        <w:rPr>
          <w:rFonts w:ascii="Arial" w:eastAsia="Arial" w:hAnsi="Arial" w:cs="Arial"/>
          <w:sz w:val="24"/>
          <w:szCs w:val="24"/>
        </w:rPr>
        <w:t xml:space="preserve"> is at interview stage with an interim manager in post for 6 months and 0.4wte Band 7 support to have assurance of leadership within the team.  This is to deliver the recommendations and sustain the momentum of improvement. Service.</w:t>
      </w:r>
    </w:p>
    <w:p w14:paraId="527AAB8F" w14:textId="77777777" w:rsidR="00366FEC" w:rsidRDefault="00366FEC" w:rsidP="00366FEC">
      <w:pPr>
        <w:spacing w:after="0" w:line="269" w:lineRule="auto"/>
        <w:jc w:val="both"/>
        <w:rPr>
          <w:rFonts w:ascii="Arial" w:eastAsia="Arial" w:hAnsi="Arial" w:cs="Arial"/>
          <w:sz w:val="24"/>
          <w:szCs w:val="24"/>
        </w:rPr>
      </w:pPr>
    </w:p>
    <w:p w14:paraId="47147C38" w14:textId="3C6B5056" w:rsidR="00366FEC" w:rsidRDefault="00366FEC" w:rsidP="00366FEC">
      <w:pPr>
        <w:spacing w:after="0" w:line="269" w:lineRule="auto"/>
        <w:jc w:val="both"/>
        <w:rPr>
          <w:rFonts w:ascii="Arial" w:eastAsia="Arial" w:hAnsi="Arial" w:cs="Arial"/>
          <w:sz w:val="24"/>
          <w:szCs w:val="24"/>
        </w:rPr>
      </w:pPr>
      <w:r>
        <w:rPr>
          <w:rFonts w:ascii="Arial" w:eastAsia="Arial" w:hAnsi="Arial" w:cs="Arial"/>
          <w:sz w:val="24"/>
          <w:szCs w:val="24"/>
        </w:rPr>
        <w:t xml:space="preserve">Outstanding posts are Band 6 1 </w:t>
      </w:r>
      <w:proofErr w:type="spellStart"/>
      <w:r>
        <w:rPr>
          <w:rFonts w:ascii="Arial" w:eastAsia="Arial" w:hAnsi="Arial" w:cs="Arial"/>
          <w:sz w:val="24"/>
          <w:szCs w:val="24"/>
        </w:rPr>
        <w:t>wte</w:t>
      </w:r>
      <w:proofErr w:type="spellEnd"/>
      <w:r>
        <w:rPr>
          <w:rFonts w:ascii="Arial" w:eastAsia="Arial" w:hAnsi="Arial" w:cs="Arial"/>
          <w:sz w:val="24"/>
          <w:szCs w:val="24"/>
        </w:rPr>
        <w:t>. Which is currently out for advert.  On successful recruitment into these posts the hours of service will be increased to midnight this is proposed to start January 2024 this is due to recruitment process and embedment of staff within the team.</w:t>
      </w:r>
    </w:p>
    <w:p w14:paraId="77EE4010" w14:textId="00A966A0" w:rsidR="00366FEC" w:rsidRDefault="00366FEC" w:rsidP="00366FEC">
      <w:pPr>
        <w:spacing w:after="0" w:line="269" w:lineRule="auto"/>
        <w:jc w:val="both"/>
        <w:rPr>
          <w:rFonts w:ascii="Arial" w:eastAsia="Arial" w:hAnsi="Arial" w:cs="Arial"/>
          <w:sz w:val="24"/>
          <w:szCs w:val="24"/>
        </w:rPr>
      </w:pPr>
      <w:r>
        <w:rPr>
          <w:rFonts w:ascii="Arial" w:eastAsia="Arial" w:hAnsi="Arial" w:cs="Arial"/>
          <w:sz w:val="24"/>
          <w:szCs w:val="24"/>
        </w:rPr>
        <w:t>2 Band 3 staff are working towards Band 4 posts with completion of courses within the university.  This increases our senior non registered workforce to lead the team at night and to be able to care for children and young people with increasing complex care needs.</w:t>
      </w:r>
    </w:p>
    <w:p w14:paraId="0A1CB035" w14:textId="77777777" w:rsidR="00366FEC" w:rsidRPr="1DF8D9B2" w:rsidRDefault="00366FEC" w:rsidP="00366FEC">
      <w:pPr>
        <w:spacing w:after="0" w:line="269" w:lineRule="auto"/>
        <w:jc w:val="both"/>
        <w:rPr>
          <w:rFonts w:ascii="Arial" w:eastAsia="Arial" w:hAnsi="Arial" w:cs="Arial"/>
          <w:sz w:val="24"/>
          <w:szCs w:val="24"/>
        </w:rPr>
      </w:pPr>
      <w:r w:rsidRPr="0B756F45">
        <w:rPr>
          <w:rFonts w:ascii="Arial" w:eastAsia="Arial" w:hAnsi="Arial" w:cs="Arial"/>
          <w:sz w:val="24"/>
          <w:szCs w:val="24"/>
        </w:rPr>
        <w:t xml:space="preserve"> </w:t>
      </w:r>
    </w:p>
    <w:p w14:paraId="09A0A79D" w14:textId="77777777" w:rsidR="00366FEC" w:rsidRDefault="00366FEC" w:rsidP="00366FEC">
      <w:pPr>
        <w:spacing w:after="0" w:line="269" w:lineRule="auto"/>
        <w:jc w:val="both"/>
        <w:rPr>
          <w:rFonts w:ascii="Arial" w:eastAsia="Arial" w:hAnsi="Arial" w:cs="Arial"/>
          <w:sz w:val="24"/>
          <w:szCs w:val="24"/>
        </w:rPr>
      </w:pPr>
    </w:p>
    <w:p w14:paraId="734AFB03" w14:textId="77777777" w:rsidR="00366FEC" w:rsidRDefault="00366FEC" w:rsidP="00366FEC">
      <w:pPr>
        <w:spacing w:after="0" w:line="269" w:lineRule="auto"/>
        <w:jc w:val="both"/>
        <w:rPr>
          <w:rFonts w:ascii="Arial" w:eastAsia="Arial" w:hAnsi="Arial" w:cs="Arial"/>
          <w:sz w:val="24"/>
          <w:szCs w:val="24"/>
          <w:u w:val="single"/>
        </w:rPr>
      </w:pPr>
      <w:r w:rsidRPr="4FDFFBA9">
        <w:rPr>
          <w:rFonts w:ascii="Arial" w:eastAsia="Arial" w:hAnsi="Arial" w:cs="Arial"/>
          <w:sz w:val="24"/>
          <w:szCs w:val="24"/>
          <w:u w:val="single"/>
        </w:rPr>
        <w:t>Additional work to support care packages</w:t>
      </w:r>
    </w:p>
    <w:p w14:paraId="1E8C9F26" w14:textId="77777777" w:rsidR="00366FEC" w:rsidRDefault="00366FEC" w:rsidP="00366FEC">
      <w:pPr>
        <w:spacing w:after="0" w:line="269" w:lineRule="auto"/>
        <w:jc w:val="both"/>
        <w:rPr>
          <w:rFonts w:ascii="Arial" w:eastAsia="Arial" w:hAnsi="Arial" w:cs="Arial"/>
          <w:sz w:val="24"/>
          <w:szCs w:val="24"/>
          <w:u w:val="single"/>
        </w:rPr>
      </w:pPr>
    </w:p>
    <w:p w14:paraId="13C22E6D" w14:textId="77777777" w:rsidR="00366FEC" w:rsidRPr="006F5CAD" w:rsidRDefault="00366FEC" w:rsidP="00366FEC">
      <w:pPr>
        <w:spacing w:after="0" w:line="269" w:lineRule="auto"/>
        <w:jc w:val="both"/>
        <w:rPr>
          <w:rFonts w:ascii="Arial" w:eastAsia="Arial" w:hAnsi="Arial" w:cs="Arial"/>
          <w:sz w:val="24"/>
          <w:szCs w:val="24"/>
          <w:u w:val="single"/>
        </w:rPr>
      </w:pPr>
      <w:r w:rsidRPr="00C1142B">
        <w:rPr>
          <w:rFonts w:ascii="Arial" w:eastAsia="Arial" w:hAnsi="Arial" w:cs="Arial"/>
          <w:sz w:val="24"/>
          <w:szCs w:val="24"/>
        </w:rPr>
        <w:t>Recruitment drive onto the Pool Bank of Band 3 has continued due to the fluid movement of staff</w:t>
      </w:r>
      <w:r>
        <w:rPr>
          <w:rFonts w:ascii="Arial" w:eastAsia="Arial" w:hAnsi="Arial" w:cs="Arial"/>
          <w:sz w:val="24"/>
          <w:szCs w:val="24"/>
          <w:u w:val="single"/>
        </w:rPr>
        <w:t>.</w:t>
      </w:r>
    </w:p>
    <w:p w14:paraId="1F3B1409" w14:textId="77777777" w:rsidR="00F64FE9" w:rsidRPr="00782531" w:rsidRDefault="00F64FE9" w:rsidP="00F64FE9">
      <w:pPr>
        <w:spacing w:after="0" w:line="240" w:lineRule="auto"/>
        <w:jc w:val="both"/>
        <w:rPr>
          <w:rFonts w:ascii="Arial" w:hAnsi="Arial" w:cs="Arial"/>
          <w:sz w:val="24"/>
          <w:szCs w:val="24"/>
        </w:rPr>
      </w:pPr>
    </w:p>
    <w:p w14:paraId="562C75D1" w14:textId="77777777" w:rsidR="00E61FB1" w:rsidRPr="00782531" w:rsidRDefault="00E61FB1" w:rsidP="00F64FE9">
      <w:pPr>
        <w:spacing w:after="0" w:line="240" w:lineRule="auto"/>
        <w:jc w:val="both"/>
        <w:rPr>
          <w:rFonts w:ascii="Arial" w:hAnsi="Arial" w:cs="Arial"/>
          <w:sz w:val="24"/>
          <w:szCs w:val="24"/>
        </w:rPr>
      </w:pPr>
    </w:p>
    <w:p w14:paraId="2DE403A5" w14:textId="77777777" w:rsidR="00F531BD" w:rsidRPr="00607C0C" w:rsidRDefault="00F531BD" w:rsidP="1D47E9B9">
      <w:pPr>
        <w:spacing w:after="0" w:line="240" w:lineRule="auto"/>
        <w:ind w:right="96"/>
        <w:jc w:val="both"/>
        <w:rPr>
          <w:rFonts w:ascii="Arial" w:hAnsi="Arial" w:cs="Arial"/>
          <w:color w:val="000000" w:themeColor="text1"/>
          <w:sz w:val="24"/>
          <w:szCs w:val="24"/>
        </w:rPr>
      </w:pPr>
    </w:p>
    <w:p w14:paraId="5FC41387" w14:textId="77777777" w:rsidR="00F531BD" w:rsidRPr="00607C0C" w:rsidRDefault="00607C0C" w:rsidP="00A53ECF">
      <w:pPr>
        <w:pStyle w:val="ListParagraph"/>
        <w:numPr>
          <w:ilvl w:val="0"/>
          <w:numId w:val="3"/>
        </w:numPr>
        <w:spacing w:after="0" w:line="240" w:lineRule="auto"/>
        <w:ind w:left="437" w:right="96"/>
        <w:jc w:val="both"/>
        <w:rPr>
          <w:color w:val="000000" w:themeColor="text1"/>
          <w:sz w:val="24"/>
          <w:szCs w:val="24"/>
          <w:u w:val="single"/>
        </w:rPr>
      </w:pPr>
      <w:r w:rsidRPr="1D47E9B9">
        <w:rPr>
          <w:rFonts w:ascii="Arial" w:hAnsi="Arial" w:cs="Arial"/>
          <w:b/>
          <w:bCs/>
          <w:sz w:val="24"/>
          <w:szCs w:val="24"/>
          <w:u w:val="single"/>
        </w:rPr>
        <w:t>5. R</w:t>
      </w:r>
      <w:r w:rsidR="00C33A04" w:rsidRPr="1D47E9B9">
        <w:rPr>
          <w:rFonts w:ascii="Arial" w:hAnsi="Arial" w:cs="Arial"/>
          <w:b/>
          <w:bCs/>
          <w:sz w:val="24"/>
          <w:szCs w:val="24"/>
          <w:u w:val="single"/>
        </w:rPr>
        <w:t>ECOMMENDATION</w:t>
      </w:r>
    </w:p>
    <w:p w14:paraId="62431CDC" w14:textId="77777777" w:rsidR="000C6934" w:rsidRPr="006F5CAD" w:rsidRDefault="000C6934" w:rsidP="005E1B00">
      <w:pPr>
        <w:pStyle w:val="ListParagraph"/>
        <w:spacing w:after="0" w:line="240" w:lineRule="auto"/>
        <w:ind w:left="643"/>
        <w:rPr>
          <w:rFonts w:ascii="Arial" w:hAnsi="Arial" w:cs="Arial"/>
          <w:b/>
          <w:sz w:val="24"/>
          <w:szCs w:val="24"/>
        </w:rPr>
      </w:pPr>
    </w:p>
    <w:p w14:paraId="0855A21C" w14:textId="77777777" w:rsidR="004B4A7B" w:rsidRPr="006F5CAD" w:rsidRDefault="0086360A" w:rsidP="0328FD0A">
      <w:pPr>
        <w:spacing w:line="240" w:lineRule="auto"/>
        <w:ind w:left="360"/>
        <w:rPr>
          <w:rFonts w:ascii="Arial" w:hAnsi="Arial" w:cs="Arial"/>
          <w:sz w:val="24"/>
          <w:szCs w:val="24"/>
        </w:rPr>
      </w:pPr>
      <w:r w:rsidRPr="0328FD0A">
        <w:rPr>
          <w:rFonts w:ascii="Arial" w:hAnsi="Arial" w:cs="Arial"/>
          <w:sz w:val="24"/>
          <w:szCs w:val="24"/>
        </w:rPr>
        <w:t>The Committee is asked to:</w:t>
      </w:r>
    </w:p>
    <w:p w14:paraId="4D6A7010" w14:textId="77777777" w:rsidR="0086360A" w:rsidRPr="006F5CAD" w:rsidRDefault="0086360A" w:rsidP="00A53ECF">
      <w:pPr>
        <w:pStyle w:val="ListParagraph"/>
        <w:numPr>
          <w:ilvl w:val="0"/>
          <w:numId w:val="4"/>
        </w:numPr>
        <w:spacing w:line="240" w:lineRule="auto"/>
        <w:jc w:val="both"/>
        <w:rPr>
          <w:rFonts w:ascii="Arial" w:hAnsi="Arial" w:cs="Arial"/>
          <w:sz w:val="24"/>
          <w:szCs w:val="24"/>
        </w:rPr>
      </w:pPr>
      <w:r w:rsidRPr="006F5CAD">
        <w:rPr>
          <w:rFonts w:ascii="Arial" w:hAnsi="Arial" w:cs="Arial"/>
          <w:sz w:val="24"/>
          <w:szCs w:val="24"/>
        </w:rPr>
        <w:t xml:space="preserve">Note the </w:t>
      </w:r>
      <w:r w:rsidR="00325F8B">
        <w:rPr>
          <w:rFonts w:ascii="Arial" w:hAnsi="Arial" w:cs="Arial"/>
          <w:sz w:val="24"/>
          <w:szCs w:val="24"/>
        </w:rPr>
        <w:t>content of the report.</w:t>
      </w:r>
    </w:p>
    <w:p w14:paraId="49E398E2" w14:textId="77777777" w:rsidR="005E1B00" w:rsidRPr="006F5CAD" w:rsidRDefault="005E1B00" w:rsidP="0086360A">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5812"/>
        <w:gridCol w:w="1624"/>
      </w:tblGrid>
      <w:tr w:rsidR="00034194" w:rsidRPr="006F5CAD" w14:paraId="55CF088C" w14:textId="77777777" w:rsidTr="00C95B3C">
        <w:tc>
          <w:tcPr>
            <w:tcW w:w="9245" w:type="dxa"/>
            <w:gridSpan w:val="3"/>
            <w:shd w:val="clear" w:color="auto" w:fill="D5DCE4" w:themeFill="text2" w:themeFillTint="33"/>
          </w:tcPr>
          <w:p w14:paraId="78097CDF" w14:textId="77777777" w:rsidR="00034194" w:rsidRPr="006F5CAD" w:rsidRDefault="0020539A">
            <w:pPr>
              <w:rPr>
                <w:rFonts w:ascii="Arial" w:hAnsi="Arial" w:cs="Arial"/>
                <w:b/>
                <w:sz w:val="24"/>
                <w:szCs w:val="24"/>
              </w:rPr>
            </w:pPr>
            <w:r w:rsidRPr="006F5CAD">
              <w:rPr>
                <w:rFonts w:ascii="Arial" w:hAnsi="Arial" w:cs="Arial"/>
                <w:b/>
                <w:sz w:val="24"/>
                <w:szCs w:val="24"/>
              </w:rPr>
              <w:t>Governance and Assurance</w:t>
            </w:r>
          </w:p>
          <w:p w14:paraId="16287F21" w14:textId="77777777" w:rsidR="00034194" w:rsidRPr="006F5CAD" w:rsidRDefault="00034194">
            <w:pPr>
              <w:rPr>
                <w:rFonts w:ascii="Arial" w:hAnsi="Arial" w:cs="Arial"/>
                <w:sz w:val="24"/>
                <w:szCs w:val="24"/>
              </w:rPr>
            </w:pPr>
          </w:p>
        </w:tc>
      </w:tr>
      <w:tr w:rsidR="00F5324A" w:rsidRPr="006F5CAD" w14:paraId="4229F628" w14:textId="77777777" w:rsidTr="00F5324A">
        <w:tc>
          <w:tcPr>
            <w:tcW w:w="1809" w:type="dxa"/>
            <w:vMerge w:val="restart"/>
          </w:tcPr>
          <w:p w14:paraId="5B0FCC45" w14:textId="77777777" w:rsidR="00F5324A" w:rsidRPr="006F5CAD" w:rsidRDefault="00F5324A">
            <w:pPr>
              <w:rPr>
                <w:rFonts w:ascii="Arial" w:hAnsi="Arial" w:cs="Arial"/>
                <w:b/>
                <w:sz w:val="24"/>
                <w:szCs w:val="24"/>
              </w:rPr>
            </w:pPr>
            <w:r w:rsidRPr="006F5CAD">
              <w:rPr>
                <w:rFonts w:ascii="Arial" w:hAnsi="Arial" w:cs="Arial"/>
                <w:b/>
                <w:sz w:val="24"/>
                <w:szCs w:val="24"/>
              </w:rPr>
              <w:t>Link to Enabling Objectives</w:t>
            </w:r>
          </w:p>
          <w:p w14:paraId="03A0DE0B" w14:textId="77777777" w:rsidR="00F5324A" w:rsidRPr="006F5CAD" w:rsidRDefault="00F5324A" w:rsidP="00133EA1">
            <w:pPr>
              <w:rPr>
                <w:rFonts w:ascii="Arial" w:hAnsi="Arial" w:cs="Arial"/>
                <w:b/>
                <w:sz w:val="24"/>
                <w:szCs w:val="24"/>
              </w:rPr>
            </w:pPr>
            <w:r w:rsidRPr="006F5CAD">
              <w:rPr>
                <w:rFonts w:ascii="Arial" w:hAnsi="Arial" w:cs="Arial"/>
                <w:b/>
                <w:i/>
                <w:sz w:val="24"/>
                <w:szCs w:val="24"/>
              </w:rPr>
              <w:t xml:space="preserve">(please </w:t>
            </w:r>
            <w:r w:rsidR="00133EA1" w:rsidRPr="006F5CAD">
              <w:rPr>
                <w:rFonts w:ascii="Arial" w:hAnsi="Arial" w:cs="Arial"/>
                <w:b/>
                <w:i/>
                <w:sz w:val="24"/>
                <w:szCs w:val="24"/>
              </w:rPr>
              <w:t>choose</w:t>
            </w:r>
            <w:r w:rsidRPr="006F5CAD">
              <w:rPr>
                <w:rFonts w:ascii="Arial" w:hAnsi="Arial" w:cs="Arial"/>
                <w:b/>
                <w:i/>
                <w:sz w:val="24"/>
                <w:szCs w:val="24"/>
              </w:rPr>
              <w:t>)</w:t>
            </w:r>
          </w:p>
        </w:tc>
        <w:tc>
          <w:tcPr>
            <w:tcW w:w="7436" w:type="dxa"/>
            <w:gridSpan w:val="2"/>
            <w:shd w:val="clear" w:color="auto" w:fill="BDD6EE" w:themeFill="accent1" w:themeFillTint="66"/>
          </w:tcPr>
          <w:p w14:paraId="5F14B5AA" w14:textId="77777777" w:rsidR="00F5324A" w:rsidRPr="006F5CAD" w:rsidRDefault="00F5324A" w:rsidP="00F5324A">
            <w:pPr>
              <w:jc w:val="both"/>
              <w:rPr>
                <w:rFonts w:ascii="Arial" w:hAnsi="Arial" w:cs="Arial"/>
                <w:b/>
                <w:sz w:val="24"/>
                <w:szCs w:val="24"/>
              </w:rPr>
            </w:pPr>
            <w:r w:rsidRPr="006F5CAD">
              <w:rPr>
                <w:rFonts w:ascii="Arial" w:hAnsi="Arial" w:cs="Arial"/>
                <w:b/>
                <w:sz w:val="24"/>
                <w:szCs w:val="24"/>
              </w:rPr>
              <w:t>Supporting better health and wellbeing by actively promoting and empowering people to live well in resilient communities</w:t>
            </w:r>
          </w:p>
        </w:tc>
      </w:tr>
      <w:tr w:rsidR="00F5324A" w:rsidRPr="006F5CAD" w14:paraId="2FFB7044" w14:textId="77777777" w:rsidTr="00F5324A">
        <w:tc>
          <w:tcPr>
            <w:tcW w:w="1809" w:type="dxa"/>
            <w:vMerge/>
          </w:tcPr>
          <w:p w14:paraId="5BE93A62" w14:textId="77777777" w:rsidR="00F5324A" w:rsidRPr="006F5CAD" w:rsidRDefault="00F5324A">
            <w:pPr>
              <w:rPr>
                <w:rFonts w:ascii="Arial" w:hAnsi="Arial" w:cs="Arial"/>
                <w:b/>
                <w:sz w:val="24"/>
                <w:szCs w:val="24"/>
              </w:rPr>
            </w:pPr>
          </w:p>
        </w:tc>
        <w:tc>
          <w:tcPr>
            <w:tcW w:w="5812" w:type="dxa"/>
          </w:tcPr>
          <w:p w14:paraId="329DDF2D" w14:textId="77777777" w:rsidR="00F5324A" w:rsidRPr="006F5CAD" w:rsidRDefault="00F5324A" w:rsidP="00F5324A">
            <w:pPr>
              <w:rPr>
                <w:rFonts w:ascii="Arial" w:hAnsi="Arial" w:cs="Arial"/>
                <w:sz w:val="24"/>
                <w:szCs w:val="24"/>
              </w:rPr>
            </w:pPr>
            <w:r w:rsidRPr="006F5CAD">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14:paraId="6DCCF954" w14:textId="77777777" w:rsidR="00F5324A" w:rsidRPr="006F5CAD" w:rsidRDefault="001363A1"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02AC695F" w14:textId="77777777" w:rsidTr="00F5324A">
        <w:tc>
          <w:tcPr>
            <w:tcW w:w="1809" w:type="dxa"/>
            <w:vMerge/>
          </w:tcPr>
          <w:p w14:paraId="384BA73E" w14:textId="77777777" w:rsidR="00F5324A" w:rsidRPr="006F5CAD" w:rsidRDefault="00F5324A">
            <w:pPr>
              <w:rPr>
                <w:rFonts w:ascii="Arial" w:hAnsi="Arial" w:cs="Arial"/>
                <w:b/>
                <w:sz w:val="24"/>
                <w:szCs w:val="24"/>
              </w:rPr>
            </w:pPr>
          </w:p>
        </w:tc>
        <w:tc>
          <w:tcPr>
            <w:tcW w:w="5812" w:type="dxa"/>
          </w:tcPr>
          <w:p w14:paraId="58A54A77" w14:textId="77777777" w:rsidR="00F5324A" w:rsidRPr="006F5CAD" w:rsidRDefault="00F5324A" w:rsidP="00F5324A">
            <w:pPr>
              <w:rPr>
                <w:rFonts w:ascii="Arial" w:hAnsi="Arial" w:cs="Arial"/>
                <w:sz w:val="24"/>
                <w:szCs w:val="24"/>
              </w:rPr>
            </w:pPr>
            <w:r w:rsidRPr="006F5CA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14E8EB90" w14:textId="77777777" w:rsidR="00F5324A" w:rsidRPr="006F5CAD" w:rsidRDefault="00133EA1"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14D12F00" w14:textId="77777777" w:rsidTr="00F5324A">
        <w:tc>
          <w:tcPr>
            <w:tcW w:w="1809" w:type="dxa"/>
            <w:vMerge/>
          </w:tcPr>
          <w:p w14:paraId="34B3F2EB" w14:textId="77777777" w:rsidR="00F5324A" w:rsidRPr="006F5CAD" w:rsidRDefault="00F5324A">
            <w:pPr>
              <w:rPr>
                <w:rFonts w:ascii="Arial" w:hAnsi="Arial" w:cs="Arial"/>
                <w:b/>
                <w:sz w:val="24"/>
                <w:szCs w:val="24"/>
              </w:rPr>
            </w:pPr>
          </w:p>
        </w:tc>
        <w:tc>
          <w:tcPr>
            <w:tcW w:w="5812" w:type="dxa"/>
          </w:tcPr>
          <w:p w14:paraId="3908172B" w14:textId="77777777" w:rsidR="00F5324A" w:rsidRPr="006F5CAD" w:rsidRDefault="00F5324A" w:rsidP="00F5324A">
            <w:pPr>
              <w:jc w:val="both"/>
              <w:rPr>
                <w:rFonts w:ascii="Arial" w:hAnsi="Arial" w:cs="Arial"/>
                <w:sz w:val="24"/>
                <w:szCs w:val="24"/>
              </w:rPr>
            </w:pPr>
            <w:r w:rsidRPr="006F5CAD">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1624" w:type="dxa"/>
              </w:tcPr>
              <w:p w14:paraId="1AE392C3" w14:textId="77777777" w:rsidR="00F5324A" w:rsidRPr="006F5CAD" w:rsidRDefault="00417B86"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2E9CFE40" w14:textId="77777777" w:rsidTr="00F5324A">
        <w:tc>
          <w:tcPr>
            <w:tcW w:w="1809" w:type="dxa"/>
            <w:vMerge/>
          </w:tcPr>
          <w:p w14:paraId="7D34F5C7" w14:textId="77777777" w:rsidR="00F5324A" w:rsidRPr="006F5CAD" w:rsidRDefault="00F5324A" w:rsidP="00C107F2">
            <w:pPr>
              <w:rPr>
                <w:rFonts w:ascii="Arial" w:hAnsi="Arial" w:cs="Arial"/>
                <w:b/>
                <w:sz w:val="24"/>
                <w:szCs w:val="24"/>
              </w:rPr>
            </w:pPr>
          </w:p>
        </w:tc>
        <w:tc>
          <w:tcPr>
            <w:tcW w:w="7436" w:type="dxa"/>
            <w:gridSpan w:val="2"/>
            <w:shd w:val="clear" w:color="auto" w:fill="BDD6EE" w:themeFill="accent1" w:themeFillTint="66"/>
          </w:tcPr>
          <w:p w14:paraId="213A45EB" w14:textId="77777777" w:rsidR="00F5324A" w:rsidRPr="006F5CAD" w:rsidRDefault="00F5324A" w:rsidP="00C107F2">
            <w:pPr>
              <w:rPr>
                <w:rFonts w:ascii="Arial" w:hAnsi="Arial" w:cs="Arial"/>
                <w:b/>
                <w:sz w:val="24"/>
                <w:szCs w:val="24"/>
              </w:rPr>
            </w:pPr>
            <w:r w:rsidRPr="006F5CAD">
              <w:rPr>
                <w:rFonts w:ascii="Arial" w:hAnsi="Arial" w:cs="Arial"/>
                <w:b/>
                <w:sz w:val="24"/>
                <w:szCs w:val="24"/>
              </w:rPr>
              <w:t xml:space="preserve">Deliver better care through excellent health and care services achieving the outcomes that matter most to people </w:t>
            </w:r>
          </w:p>
        </w:tc>
      </w:tr>
      <w:tr w:rsidR="00F5324A" w:rsidRPr="006F5CAD" w14:paraId="52B9842C" w14:textId="77777777" w:rsidTr="00F5324A">
        <w:tc>
          <w:tcPr>
            <w:tcW w:w="1809" w:type="dxa"/>
            <w:vMerge/>
          </w:tcPr>
          <w:p w14:paraId="0B4020A7" w14:textId="77777777" w:rsidR="00F5324A" w:rsidRPr="006F5CAD" w:rsidRDefault="00F5324A" w:rsidP="00C107F2">
            <w:pPr>
              <w:rPr>
                <w:rFonts w:ascii="Arial" w:hAnsi="Arial" w:cs="Arial"/>
                <w:b/>
                <w:sz w:val="24"/>
                <w:szCs w:val="24"/>
              </w:rPr>
            </w:pPr>
          </w:p>
        </w:tc>
        <w:tc>
          <w:tcPr>
            <w:tcW w:w="5812" w:type="dxa"/>
          </w:tcPr>
          <w:p w14:paraId="73C9A3FF" w14:textId="77777777" w:rsidR="00F5324A" w:rsidRPr="006F5CAD" w:rsidRDefault="00F5324A" w:rsidP="00F5324A">
            <w:pPr>
              <w:rPr>
                <w:rFonts w:ascii="Arial" w:hAnsi="Arial" w:cs="Arial"/>
                <w:sz w:val="24"/>
                <w:szCs w:val="24"/>
              </w:rPr>
            </w:pPr>
            <w:r w:rsidRPr="006F5CAD">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49EA83AA"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376439C4" w14:textId="77777777" w:rsidTr="00F5324A">
        <w:tc>
          <w:tcPr>
            <w:tcW w:w="1809" w:type="dxa"/>
            <w:vMerge/>
          </w:tcPr>
          <w:p w14:paraId="1D7B270A" w14:textId="77777777" w:rsidR="00F5324A" w:rsidRPr="006F5CAD" w:rsidRDefault="00F5324A" w:rsidP="00C107F2">
            <w:pPr>
              <w:rPr>
                <w:rFonts w:ascii="Arial" w:hAnsi="Arial" w:cs="Arial"/>
                <w:b/>
                <w:sz w:val="24"/>
                <w:szCs w:val="24"/>
              </w:rPr>
            </w:pPr>
          </w:p>
        </w:tc>
        <w:tc>
          <w:tcPr>
            <w:tcW w:w="5812" w:type="dxa"/>
          </w:tcPr>
          <w:p w14:paraId="7C96B9CF" w14:textId="77777777" w:rsidR="00F5324A" w:rsidRPr="006F5CAD" w:rsidRDefault="00F5324A" w:rsidP="00F5324A">
            <w:pPr>
              <w:rPr>
                <w:rFonts w:ascii="Arial" w:hAnsi="Arial" w:cs="Arial"/>
                <w:sz w:val="24"/>
                <w:szCs w:val="24"/>
              </w:rPr>
            </w:pPr>
            <w:r w:rsidRPr="006F5CA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1624" w:type="dxa"/>
              </w:tcPr>
              <w:p w14:paraId="35F74D44"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371195E1" w14:textId="77777777" w:rsidTr="00F5324A">
        <w:tc>
          <w:tcPr>
            <w:tcW w:w="1809" w:type="dxa"/>
            <w:vMerge/>
          </w:tcPr>
          <w:p w14:paraId="4F904CB7" w14:textId="77777777" w:rsidR="00F5324A" w:rsidRPr="006F5CAD" w:rsidRDefault="00F5324A" w:rsidP="00C107F2">
            <w:pPr>
              <w:rPr>
                <w:rFonts w:ascii="Arial" w:hAnsi="Arial" w:cs="Arial"/>
                <w:b/>
                <w:sz w:val="24"/>
                <w:szCs w:val="24"/>
              </w:rPr>
            </w:pPr>
          </w:p>
        </w:tc>
        <w:tc>
          <w:tcPr>
            <w:tcW w:w="5812" w:type="dxa"/>
          </w:tcPr>
          <w:p w14:paraId="4209E2D5" w14:textId="77777777" w:rsidR="00F5324A" w:rsidRPr="006F5CAD" w:rsidRDefault="00F5324A" w:rsidP="00F5324A">
            <w:pPr>
              <w:rPr>
                <w:rFonts w:ascii="Arial" w:hAnsi="Arial" w:cs="Arial"/>
                <w:b/>
                <w:sz w:val="24"/>
                <w:szCs w:val="24"/>
              </w:rPr>
            </w:pPr>
            <w:r w:rsidRPr="006F5CA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351D0424" w14:textId="77777777" w:rsidR="00F5324A" w:rsidRPr="006F5CAD" w:rsidRDefault="00133EA1"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FCC7C42" w14:textId="77777777" w:rsidTr="00F5324A">
        <w:tc>
          <w:tcPr>
            <w:tcW w:w="1809" w:type="dxa"/>
            <w:vMerge/>
          </w:tcPr>
          <w:p w14:paraId="06971CD3" w14:textId="77777777" w:rsidR="00F5324A" w:rsidRPr="006F5CAD" w:rsidRDefault="00F5324A" w:rsidP="00C107F2">
            <w:pPr>
              <w:rPr>
                <w:rFonts w:ascii="Arial" w:hAnsi="Arial" w:cs="Arial"/>
                <w:b/>
                <w:sz w:val="24"/>
                <w:szCs w:val="24"/>
              </w:rPr>
            </w:pPr>
          </w:p>
        </w:tc>
        <w:tc>
          <w:tcPr>
            <w:tcW w:w="5812" w:type="dxa"/>
          </w:tcPr>
          <w:p w14:paraId="76E6E267" w14:textId="77777777" w:rsidR="00F5324A" w:rsidRPr="006F5CAD" w:rsidRDefault="00F5324A" w:rsidP="00F5324A">
            <w:pPr>
              <w:rPr>
                <w:rFonts w:ascii="Arial" w:hAnsi="Arial" w:cs="Arial"/>
                <w:b/>
                <w:sz w:val="24"/>
                <w:szCs w:val="24"/>
              </w:rPr>
            </w:pPr>
            <w:r w:rsidRPr="006F5CAD">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1624" w:type="dxa"/>
              </w:tcPr>
              <w:p w14:paraId="3C542B2F"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2DF62537" w14:textId="77777777" w:rsidTr="00F5324A">
        <w:tc>
          <w:tcPr>
            <w:tcW w:w="1809" w:type="dxa"/>
            <w:vMerge/>
          </w:tcPr>
          <w:p w14:paraId="2A1F701D" w14:textId="77777777" w:rsidR="00F5324A" w:rsidRPr="006F5CAD" w:rsidRDefault="00F5324A" w:rsidP="00C107F2">
            <w:pPr>
              <w:rPr>
                <w:rFonts w:ascii="Arial" w:hAnsi="Arial" w:cs="Arial"/>
                <w:b/>
                <w:sz w:val="24"/>
                <w:szCs w:val="24"/>
              </w:rPr>
            </w:pPr>
          </w:p>
        </w:tc>
        <w:tc>
          <w:tcPr>
            <w:tcW w:w="5812" w:type="dxa"/>
          </w:tcPr>
          <w:p w14:paraId="728456C0" w14:textId="77777777" w:rsidR="00F5324A" w:rsidRPr="006F5CAD" w:rsidRDefault="00F5324A" w:rsidP="00F5324A">
            <w:pPr>
              <w:rPr>
                <w:rFonts w:ascii="Arial" w:hAnsi="Arial" w:cs="Arial"/>
                <w:b/>
                <w:sz w:val="24"/>
                <w:szCs w:val="24"/>
              </w:rPr>
            </w:pPr>
            <w:r w:rsidRPr="006F5CA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418A20AE" w14:textId="77777777" w:rsidR="00F5324A" w:rsidRPr="006F5CAD" w:rsidRDefault="00133EA1"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00F8258F" w14:textId="77777777" w:rsidTr="00CD7AA5">
        <w:tc>
          <w:tcPr>
            <w:tcW w:w="9245" w:type="dxa"/>
            <w:gridSpan w:val="3"/>
            <w:shd w:val="clear" w:color="auto" w:fill="D5DCE4" w:themeFill="text2" w:themeFillTint="33"/>
          </w:tcPr>
          <w:p w14:paraId="01796387" w14:textId="77777777" w:rsidR="00F5324A" w:rsidRPr="006F5CAD" w:rsidRDefault="00F5324A" w:rsidP="00C107F2">
            <w:pPr>
              <w:rPr>
                <w:rFonts w:ascii="Arial" w:hAnsi="Arial" w:cs="Arial"/>
                <w:b/>
                <w:sz w:val="24"/>
                <w:szCs w:val="24"/>
              </w:rPr>
            </w:pPr>
            <w:r w:rsidRPr="006F5CAD">
              <w:rPr>
                <w:rFonts w:ascii="Arial" w:hAnsi="Arial" w:cs="Arial"/>
                <w:b/>
                <w:sz w:val="24"/>
                <w:szCs w:val="24"/>
              </w:rPr>
              <w:t>Health and Care Standards</w:t>
            </w:r>
          </w:p>
        </w:tc>
      </w:tr>
      <w:tr w:rsidR="00F5324A" w:rsidRPr="006F5CAD" w14:paraId="51B95035" w14:textId="77777777" w:rsidTr="00F5324A">
        <w:tc>
          <w:tcPr>
            <w:tcW w:w="1809" w:type="dxa"/>
            <w:vMerge w:val="restart"/>
          </w:tcPr>
          <w:p w14:paraId="3D61A2C6" w14:textId="77777777" w:rsidR="00F5324A" w:rsidRPr="006F5CAD" w:rsidRDefault="00133EA1" w:rsidP="00F5324A">
            <w:pPr>
              <w:rPr>
                <w:rFonts w:ascii="Arial" w:hAnsi="Arial" w:cs="Arial"/>
                <w:sz w:val="24"/>
                <w:szCs w:val="24"/>
              </w:rPr>
            </w:pPr>
            <w:r w:rsidRPr="006F5CAD">
              <w:rPr>
                <w:rFonts w:ascii="Arial" w:hAnsi="Arial" w:cs="Arial"/>
                <w:b/>
                <w:i/>
                <w:sz w:val="24"/>
                <w:szCs w:val="24"/>
              </w:rPr>
              <w:t>(please choose)</w:t>
            </w:r>
          </w:p>
        </w:tc>
        <w:tc>
          <w:tcPr>
            <w:tcW w:w="5812" w:type="dxa"/>
          </w:tcPr>
          <w:p w14:paraId="48CEE2ED" w14:textId="77777777" w:rsidR="00F5324A" w:rsidRPr="006F5CAD" w:rsidRDefault="00F5324A" w:rsidP="00C107F2">
            <w:pPr>
              <w:rPr>
                <w:rFonts w:ascii="Arial" w:hAnsi="Arial" w:cs="Arial"/>
                <w:sz w:val="24"/>
                <w:szCs w:val="24"/>
              </w:rPr>
            </w:pPr>
            <w:r w:rsidRPr="006F5CAD">
              <w:rPr>
                <w:rFonts w:ascii="Arial" w:hAnsi="Arial" w:cs="Arial"/>
                <w:sz w:val="24"/>
                <w:szCs w:val="24"/>
              </w:rPr>
              <w:t>Staying Healthy</w:t>
            </w:r>
          </w:p>
        </w:tc>
        <w:sdt>
          <w:sdtPr>
            <w:rPr>
              <w:rFonts w:ascii="Arial" w:hAnsi="Arial" w:cs="Arial"/>
              <w:sz w:val="24"/>
              <w:szCs w:val="24"/>
            </w:rPr>
            <w:id w:val="937573542"/>
            <w14:checkbox>
              <w14:checked w14:val="1"/>
              <w14:checkedState w14:val="2612" w14:font="MS Gothic"/>
              <w14:uncheckedState w14:val="2610" w14:font="MS Gothic"/>
            </w14:checkbox>
          </w:sdtPr>
          <w:sdtEndPr/>
          <w:sdtContent>
            <w:tc>
              <w:tcPr>
                <w:tcW w:w="1624" w:type="dxa"/>
              </w:tcPr>
              <w:p w14:paraId="379A45F5"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53103E32" w14:textId="77777777" w:rsidTr="00F5324A">
        <w:tc>
          <w:tcPr>
            <w:tcW w:w="1809" w:type="dxa"/>
            <w:vMerge/>
          </w:tcPr>
          <w:p w14:paraId="03EFCA41" w14:textId="77777777" w:rsidR="00F5324A" w:rsidRPr="006F5CAD" w:rsidRDefault="00F5324A" w:rsidP="00F5324A">
            <w:pPr>
              <w:rPr>
                <w:rFonts w:ascii="Arial" w:hAnsi="Arial" w:cs="Arial"/>
                <w:b/>
                <w:sz w:val="24"/>
                <w:szCs w:val="24"/>
              </w:rPr>
            </w:pPr>
          </w:p>
        </w:tc>
        <w:tc>
          <w:tcPr>
            <w:tcW w:w="5812" w:type="dxa"/>
          </w:tcPr>
          <w:p w14:paraId="347CA36B" w14:textId="77777777" w:rsidR="00F5324A" w:rsidRPr="006F5CAD" w:rsidRDefault="00F5324A" w:rsidP="00F5324A">
            <w:pPr>
              <w:rPr>
                <w:rFonts w:ascii="Arial" w:hAnsi="Arial" w:cs="Arial"/>
                <w:b/>
                <w:sz w:val="24"/>
                <w:szCs w:val="24"/>
              </w:rPr>
            </w:pPr>
            <w:r w:rsidRPr="006F5CAD">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4DC24B07"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0A90F501" w14:textId="77777777" w:rsidTr="00F5324A">
        <w:tc>
          <w:tcPr>
            <w:tcW w:w="1809" w:type="dxa"/>
            <w:vMerge/>
          </w:tcPr>
          <w:p w14:paraId="5F96A722" w14:textId="77777777" w:rsidR="00F5324A" w:rsidRPr="006F5CAD" w:rsidRDefault="00F5324A" w:rsidP="00F5324A">
            <w:pPr>
              <w:rPr>
                <w:rFonts w:ascii="Arial" w:hAnsi="Arial" w:cs="Arial"/>
                <w:b/>
                <w:sz w:val="24"/>
                <w:szCs w:val="24"/>
              </w:rPr>
            </w:pPr>
          </w:p>
        </w:tc>
        <w:tc>
          <w:tcPr>
            <w:tcW w:w="5812" w:type="dxa"/>
          </w:tcPr>
          <w:p w14:paraId="1ED27B59" w14:textId="77777777" w:rsidR="00F5324A" w:rsidRPr="006F5CAD" w:rsidRDefault="00F5324A" w:rsidP="00F5324A">
            <w:pPr>
              <w:rPr>
                <w:rFonts w:ascii="Arial" w:hAnsi="Arial" w:cs="Arial"/>
                <w:b/>
                <w:sz w:val="24"/>
                <w:szCs w:val="24"/>
              </w:rPr>
            </w:pPr>
            <w:r w:rsidRPr="006F5CAD">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4A14BC89"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753D44E7" w14:textId="77777777" w:rsidTr="00F5324A">
        <w:tc>
          <w:tcPr>
            <w:tcW w:w="1809" w:type="dxa"/>
            <w:vMerge/>
          </w:tcPr>
          <w:p w14:paraId="5B95CD12" w14:textId="77777777" w:rsidR="00F5324A" w:rsidRPr="006F5CAD" w:rsidRDefault="00F5324A" w:rsidP="00F5324A">
            <w:pPr>
              <w:rPr>
                <w:rFonts w:ascii="Arial" w:hAnsi="Arial" w:cs="Arial"/>
                <w:b/>
                <w:sz w:val="24"/>
                <w:szCs w:val="24"/>
              </w:rPr>
            </w:pPr>
          </w:p>
        </w:tc>
        <w:tc>
          <w:tcPr>
            <w:tcW w:w="5812" w:type="dxa"/>
          </w:tcPr>
          <w:p w14:paraId="48BC91D9" w14:textId="77777777" w:rsidR="00F5324A" w:rsidRPr="006F5CAD" w:rsidRDefault="00F5324A" w:rsidP="00F5324A">
            <w:pPr>
              <w:rPr>
                <w:rFonts w:ascii="Arial" w:hAnsi="Arial" w:cs="Arial"/>
                <w:b/>
                <w:sz w:val="24"/>
                <w:szCs w:val="24"/>
              </w:rPr>
            </w:pPr>
            <w:r w:rsidRPr="006F5CAD">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6C119F65"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7B1DDEAD" w14:textId="77777777" w:rsidTr="00F5324A">
        <w:tc>
          <w:tcPr>
            <w:tcW w:w="1809" w:type="dxa"/>
            <w:vMerge/>
          </w:tcPr>
          <w:p w14:paraId="5220BBB2" w14:textId="77777777" w:rsidR="00F5324A" w:rsidRPr="006F5CAD" w:rsidRDefault="00F5324A" w:rsidP="00F5324A">
            <w:pPr>
              <w:rPr>
                <w:rFonts w:ascii="Arial" w:hAnsi="Arial" w:cs="Arial"/>
                <w:b/>
                <w:sz w:val="24"/>
                <w:szCs w:val="24"/>
              </w:rPr>
            </w:pPr>
          </w:p>
        </w:tc>
        <w:tc>
          <w:tcPr>
            <w:tcW w:w="5812" w:type="dxa"/>
          </w:tcPr>
          <w:p w14:paraId="3DB035FC" w14:textId="77777777" w:rsidR="00F5324A" w:rsidRPr="006F5CAD" w:rsidRDefault="00F5324A" w:rsidP="00F5324A">
            <w:pPr>
              <w:rPr>
                <w:rFonts w:ascii="Arial" w:hAnsi="Arial" w:cs="Arial"/>
                <w:b/>
                <w:sz w:val="24"/>
                <w:szCs w:val="24"/>
              </w:rPr>
            </w:pPr>
            <w:r w:rsidRPr="006F5CAD">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02898C90"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034274C3" w14:textId="77777777" w:rsidTr="00F5324A">
        <w:tc>
          <w:tcPr>
            <w:tcW w:w="1809" w:type="dxa"/>
            <w:vMerge/>
          </w:tcPr>
          <w:p w14:paraId="13CB595B" w14:textId="77777777" w:rsidR="00F5324A" w:rsidRPr="006F5CAD" w:rsidRDefault="00F5324A" w:rsidP="00F5324A">
            <w:pPr>
              <w:rPr>
                <w:rFonts w:ascii="Arial" w:hAnsi="Arial" w:cs="Arial"/>
                <w:b/>
                <w:sz w:val="24"/>
                <w:szCs w:val="24"/>
              </w:rPr>
            </w:pPr>
          </w:p>
        </w:tc>
        <w:tc>
          <w:tcPr>
            <w:tcW w:w="5812" w:type="dxa"/>
          </w:tcPr>
          <w:p w14:paraId="483BE4B7" w14:textId="77777777" w:rsidR="00F5324A" w:rsidRPr="006F5CAD" w:rsidRDefault="00F5324A" w:rsidP="00F5324A">
            <w:pPr>
              <w:rPr>
                <w:rFonts w:ascii="Arial" w:hAnsi="Arial" w:cs="Arial"/>
                <w:b/>
                <w:sz w:val="24"/>
                <w:szCs w:val="24"/>
              </w:rPr>
            </w:pPr>
            <w:r w:rsidRPr="006F5CAD">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79FEF736"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140CF411" w14:textId="77777777" w:rsidTr="00F5324A">
        <w:tc>
          <w:tcPr>
            <w:tcW w:w="1809" w:type="dxa"/>
            <w:vMerge/>
          </w:tcPr>
          <w:p w14:paraId="6D9C8D39" w14:textId="77777777" w:rsidR="00F5324A" w:rsidRPr="006F5CAD" w:rsidRDefault="00F5324A" w:rsidP="00F5324A">
            <w:pPr>
              <w:rPr>
                <w:rFonts w:ascii="Arial" w:hAnsi="Arial" w:cs="Arial"/>
                <w:b/>
                <w:sz w:val="24"/>
                <w:szCs w:val="24"/>
              </w:rPr>
            </w:pPr>
          </w:p>
        </w:tc>
        <w:tc>
          <w:tcPr>
            <w:tcW w:w="5812" w:type="dxa"/>
          </w:tcPr>
          <w:p w14:paraId="682FF45E" w14:textId="77777777" w:rsidR="00F5324A" w:rsidRPr="006F5CAD" w:rsidRDefault="00F5324A" w:rsidP="00F5324A">
            <w:pPr>
              <w:rPr>
                <w:rFonts w:ascii="Arial" w:hAnsi="Arial" w:cs="Arial"/>
                <w:b/>
                <w:sz w:val="24"/>
                <w:szCs w:val="24"/>
              </w:rPr>
            </w:pPr>
            <w:r w:rsidRPr="006F5CA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595F8D5E"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21991BDF" w14:textId="77777777" w:rsidTr="00CD7AA5">
        <w:tc>
          <w:tcPr>
            <w:tcW w:w="9245" w:type="dxa"/>
            <w:gridSpan w:val="3"/>
            <w:shd w:val="clear" w:color="auto" w:fill="D5DCE4" w:themeFill="text2" w:themeFillTint="33"/>
          </w:tcPr>
          <w:p w14:paraId="649D19D7" w14:textId="77777777" w:rsidR="00F5324A" w:rsidRPr="006F5CAD" w:rsidRDefault="00F5324A" w:rsidP="00F5324A">
            <w:pPr>
              <w:rPr>
                <w:rFonts w:ascii="Arial" w:hAnsi="Arial" w:cs="Arial"/>
                <w:b/>
                <w:sz w:val="24"/>
                <w:szCs w:val="24"/>
              </w:rPr>
            </w:pPr>
            <w:r w:rsidRPr="006F5CAD">
              <w:rPr>
                <w:rFonts w:ascii="Arial" w:hAnsi="Arial" w:cs="Arial"/>
                <w:b/>
                <w:sz w:val="24"/>
                <w:szCs w:val="24"/>
              </w:rPr>
              <w:t>Quality, Safety and Patient Experience</w:t>
            </w:r>
          </w:p>
        </w:tc>
      </w:tr>
      <w:tr w:rsidR="00F5324A" w:rsidRPr="006F5CAD" w14:paraId="1209637D" w14:textId="77777777" w:rsidTr="00C95B3C">
        <w:tc>
          <w:tcPr>
            <w:tcW w:w="9245" w:type="dxa"/>
            <w:gridSpan w:val="3"/>
          </w:tcPr>
          <w:p w14:paraId="701E3C92" w14:textId="77777777" w:rsidR="00F5324A" w:rsidRPr="006F5CAD" w:rsidRDefault="00BC00C6" w:rsidP="00BC00C6">
            <w:pPr>
              <w:rPr>
                <w:rFonts w:ascii="Arial" w:hAnsi="Arial" w:cs="Arial"/>
                <w:b/>
                <w:sz w:val="24"/>
                <w:szCs w:val="24"/>
              </w:rPr>
            </w:pPr>
            <w:r w:rsidRPr="006F5CAD">
              <w:rPr>
                <w:rFonts w:ascii="Arial" w:hAnsi="Arial" w:cs="Arial"/>
                <w:b/>
                <w:sz w:val="24"/>
                <w:szCs w:val="24"/>
              </w:rPr>
              <w:t xml:space="preserve">The Health Board has a responsibility to ensure that its duty of care extends to NHS provision </w:t>
            </w:r>
          </w:p>
          <w:p w14:paraId="675E05EE" w14:textId="77777777" w:rsidR="000C6934" w:rsidRPr="006F5CAD" w:rsidRDefault="000C6934" w:rsidP="00BC00C6">
            <w:pPr>
              <w:rPr>
                <w:rFonts w:ascii="Arial" w:hAnsi="Arial" w:cs="Arial"/>
                <w:b/>
                <w:sz w:val="24"/>
                <w:szCs w:val="24"/>
              </w:rPr>
            </w:pPr>
          </w:p>
        </w:tc>
      </w:tr>
      <w:tr w:rsidR="00F5324A" w:rsidRPr="006F5CAD" w14:paraId="0883605D" w14:textId="77777777" w:rsidTr="00CD7AA5">
        <w:tc>
          <w:tcPr>
            <w:tcW w:w="9245" w:type="dxa"/>
            <w:gridSpan w:val="3"/>
            <w:shd w:val="clear" w:color="auto" w:fill="D5DCE4" w:themeFill="text2" w:themeFillTint="33"/>
          </w:tcPr>
          <w:p w14:paraId="36CC8CB3" w14:textId="77777777" w:rsidR="00F5324A" w:rsidRPr="006F5CAD" w:rsidRDefault="00F5324A" w:rsidP="00F5324A">
            <w:pPr>
              <w:rPr>
                <w:rFonts w:ascii="Arial" w:hAnsi="Arial" w:cs="Arial"/>
                <w:b/>
                <w:sz w:val="24"/>
                <w:szCs w:val="24"/>
              </w:rPr>
            </w:pPr>
            <w:r w:rsidRPr="006F5CAD">
              <w:rPr>
                <w:rFonts w:ascii="Arial" w:hAnsi="Arial" w:cs="Arial"/>
                <w:b/>
                <w:sz w:val="24"/>
                <w:szCs w:val="24"/>
              </w:rPr>
              <w:t>Financial Implications</w:t>
            </w:r>
          </w:p>
        </w:tc>
      </w:tr>
      <w:tr w:rsidR="00F5324A" w:rsidRPr="006F5CAD" w14:paraId="06085CF5" w14:textId="77777777" w:rsidTr="00C95B3C">
        <w:tc>
          <w:tcPr>
            <w:tcW w:w="9245" w:type="dxa"/>
            <w:gridSpan w:val="3"/>
          </w:tcPr>
          <w:p w14:paraId="6388083D" w14:textId="77777777" w:rsidR="00F5324A" w:rsidRPr="006F5CAD" w:rsidRDefault="001363A1" w:rsidP="00D84168">
            <w:pPr>
              <w:ind w:right="96"/>
              <w:rPr>
                <w:rFonts w:ascii="Arial" w:hAnsi="Arial" w:cs="Arial"/>
                <w:sz w:val="24"/>
                <w:szCs w:val="24"/>
              </w:rPr>
            </w:pPr>
            <w:r w:rsidRPr="006F5CAD">
              <w:rPr>
                <w:rFonts w:ascii="Arial" w:hAnsi="Arial" w:cs="Arial"/>
                <w:sz w:val="24"/>
                <w:szCs w:val="24"/>
              </w:rPr>
              <w:t>MH&amp;LD and PCS delivery Units have identified financial risk</w:t>
            </w:r>
            <w:r w:rsidR="00D84168" w:rsidRPr="006F5CAD">
              <w:rPr>
                <w:rFonts w:ascii="Arial" w:hAnsi="Arial" w:cs="Arial"/>
                <w:sz w:val="24"/>
                <w:szCs w:val="24"/>
              </w:rPr>
              <w:t>s</w:t>
            </w:r>
            <w:r w:rsidRPr="006F5CAD">
              <w:rPr>
                <w:rFonts w:ascii="Arial" w:hAnsi="Arial" w:cs="Arial"/>
                <w:sz w:val="24"/>
                <w:szCs w:val="24"/>
              </w:rPr>
              <w:t xml:space="preserve"> and have implemented improvement plans.</w:t>
            </w:r>
          </w:p>
        </w:tc>
      </w:tr>
      <w:tr w:rsidR="00F5324A" w:rsidRPr="006F5CAD" w14:paraId="0B02294F" w14:textId="77777777" w:rsidTr="00CD7AA5">
        <w:tc>
          <w:tcPr>
            <w:tcW w:w="9245" w:type="dxa"/>
            <w:gridSpan w:val="3"/>
            <w:shd w:val="clear" w:color="auto" w:fill="D5DCE4" w:themeFill="text2" w:themeFillTint="33"/>
          </w:tcPr>
          <w:p w14:paraId="683256C7" w14:textId="77777777" w:rsidR="00F5324A" w:rsidRPr="006F5CAD" w:rsidRDefault="00F5324A" w:rsidP="00F5324A">
            <w:pPr>
              <w:keepNext/>
              <w:keepLines/>
              <w:ind w:right="96"/>
              <w:rPr>
                <w:rFonts w:ascii="Arial" w:hAnsi="Arial" w:cs="Arial"/>
                <w:b/>
                <w:sz w:val="24"/>
                <w:szCs w:val="24"/>
              </w:rPr>
            </w:pPr>
            <w:r w:rsidRPr="006F5CAD">
              <w:rPr>
                <w:rFonts w:ascii="Arial" w:hAnsi="Arial" w:cs="Arial"/>
                <w:b/>
                <w:sz w:val="24"/>
                <w:szCs w:val="24"/>
              </w:rPr>
              <w:t>Legal Implications (including equality and diversity assessment)</w:t>
            </w:r>
          </w:p>
        </w:tc>
      </w:tr>
      <w:tr w:rsidR="00F5324A" w:rsidRPr="006F5CAD" w14:paraId="258D8723" w14:textId="77777777" w:rsidTr="00C95B3C">
        <w:tc>
          <w:tcPr>
            <w:tcW w:w="9245" w:type="dxa"/>
            <w:gridSpan w:val="3"/>
          </w:tcPr>
          <w:p w14:paraId="363DBE25" w14:textId="77777777" w:rsidR="00F5324A" w:rsidRPr="006F5CAD" w:rsidRDefault="001363A1" w:rsidP="001363A1">
            <w:pPr>
              <w:ind w:right="96"/>
              <w:rPr>
                <w:rFonts w:ascii="Arial" w:hAnsi="Arial" w:cs="Arial"/>
                <w:sz w:val="24"/>
                <w:szCs w:val="24"/>
              </w:rPr>
            </w:pPr>
            <w:r w:rsidRPr="006F5CAD">
              <w:rPr>
                <w:rFonts w:ascii="Arial" w:hAnsi="Arial" w:cs="Arial"/>
                <w:sz w:val="24"/>
                <w:szCs w:val="24"/>
              </w:rPr>
              <w:t>The Health Board is required to provide NHS funded care in line with agreed procedures. The sustainability of the independent sector, quality and governance concerns and the financial position have been identified as potential risk.</w:t>
            </w:r>
          </w:p>
        </w:tc>
      </w:tr>
      <w:tr w:rsidR="00F5324A" w:rsidRPr="006F5CAD" w14:paraId="5E1EB79A" w14:textId="77777777" w:rsidTr="00CD7AA5">
        <w:tc>
          <w:tcPr>
            <w:tcW w:w="9245" w:type="dxa"/>
            <w:gridSpan w:val="3"/>
            <w:shd w:val="clear" w:color="auto" w:fill="D5DCE4" w:themeFill="text2" w:themeFillTint="33"/>
          </w:tcPr>
          <w:p w14:paraId="045BB2C2" w14:textId="77777777" w:rsidR="00F5324A" w:rsidRPr="006F5CAD" w:rsidRDefault="00F5324A" w:rsidP="00F5324A">
            <w:pPr>
              <w:ind w:right="96"/>
              <w:rPr>
                <w:rFonts w:ascii="Arial" w:hAnsi="Arial" w:cs="Arial"/>
                <w:b/>
                <w:sz w:val="24"/>
                <w:szCs w:val="24"/>
              </w:rPr>
            </w:pPr>
            <w:r w:rsidRPr="006F5CAD">
              <w:rPr>
                <w:rFonts w:ascii="Arial" w:hAnsi="Arial" w:cs="Arial"/>
                <w:b/>
                <w:sz w:val="24"/>
                <w:szCs w:val="24"/>
              </w:rPr>
              <w:t>Staffing Implications</w:t>
            </w:r>
          </w:p>
        </w:tc>
      </w:tr>
      <w:tr w:rsidR="00F5324A" w:rsidRPr="006F5CAD" w14:paraId="758E19C7" w14:textId="77777777" w:rsidTr="00C95B3C">
        <w:tc>
          <w:tcPr>
            <w:tcW w:w="9245" w:type="dxa"/>
            <w:gridSpan w:val="3"/>
          </w:tcPr>
          <w:p w14:paraId="376564A6" w14:textId="77777777" w:rsidR="00F5324A" w:rsidRPr="006F5CAD" w:rsidRDefault="001363A1" w:rsidP="00F5324A">
            <w:pPr>
              <w:ind w:right="96"/>
              <w:rPr>
                <w:rFonts w:ascii="Arial" w:hAnsi="Arial" w:cs="Arial"/>
                <w:sz w:val="24"/>
                <w:szCs w:val="24"/>
              </w:rPr>
            </w:pPr>
            <w:r w:rsidRPr="006F5CAD">
              <w:rPr>
                <w:rFonts w:ascii="Arial" w:hAnsi="Arial" w:cs="Arial"/>
                <w:sz w:val="24"/>
                <w:szCs w:val="24"/>
              </w:rPr>
              <w:t>There are staffing issues in the private care sector which require a revised approach to ensure the sector remains positive and suitable for continued commissioning of NHS funded care.</w:t>
            </w:r>
          </w:p>
          <w:p w14:paraId="2FC17F8B" w14:textId="77777777" w:rsidR="00F5324A" w:rsidRPr="006F5CAD" w:rsidRDefault="00F5324A" w:rsidP="00F5324A">
            <w:pPr>
              <w:ind w:right="96"/>
              <w:rPr>
                <w:rFonts w:ascii="Arial" w:hAnsi="Arial" w:cs="Arial"/>
                <w:sz w:val="24"/>
                <w:szCs w:val="24"/>
              </w:rPr>
            </w:pPr>
          </w:p>
        </w:tc>
      </w:tr>
    </w:tbl>
    <w:p w14:paraId="0A4F7224" w14:textId="77777777" w:rsidR="00034194" w:rsidRPr="006F5CAD" w:rsidRDefault="00034194">
      <w:pPr>
        <w:rPr>
          <w:rFonts w:ascii="Arial" w:hAnsi="Arial" w:cs="Arial"/>
          <w:sz w:val="24"/>
          <w:szCs w:val="24"/>
        </w:rPr>
      </w:pPr>
    </w:p>
    <w:sectPr w:rsidR="00034194" w:rsidRPr="006F5CAD" w:rsidSect="00B80F97">
      <w:headerReference w:type="default" r:id="rId12"/>
      <w:footerReference w:type="default" r:id="rId13"/>
      <w:headerReference w:type="first" r:id="rId14"/>
      <w:footerReference w:type="first" r:id="rId15"/>
      <w:pgSz w:w="11906" w:h="16838"/>
      <w:pgMar w:top="1440" w:right="1440" w:bottom="1440" w:left="1440" w:header="708" w:footer="708" w:gutter="0"/>
      <w:cols w:space="708"/>
      <w:titlePg/>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672C755F" w16cex:dateUtc="2023-04-28T19:25:58.509Z">
    <w16cex:extLst>
      <w16:ext w16:uri="{CE6994B0-6A32-4C9F-8C6B-6E91EDA988CE}">
        <cr:reactions xmlns:cr="http://schemas.microsoft.com/office/comments/2020/reactions">
          <cr:reaction reactionType="1">
            <cr:reactionInfo dateUtc="2023-05-03T15:20:22.763Z">
              <cr:user userId="S::julia.mccarthy2@wales.nhs.uk::b2eb7735-5d2c-4926-b281-4d13f2b36099" userProvider="AD" userName="Julia McCarthy (Swansea Bay UHB - Long Term Care)"/>
            </cr:reactionInfo>
          </cr:reaction>
        </cr:reactions>
      </w16:ext>
    </w16cex:extLst>
  </w16cex:commentExtensible>
</w16cex:commentsExtensible>
</file>

<file path=word/commentsIds.xml><?xml version="1.0" encoding="utf-8"?>
<w16cid:commentsIds xmlns:mc="http://schemas.openxmlformats.org/markup-compatibility/2006" xmlns:w16cid="http://schemas.microsoft.com/office/word/2016/wordml/cid" mc:Ignorable="w16cid">
  <w16cid:commentId w16cid:paraId="532A115C" w16cid:durableId="672C755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4BEDFF" w14:textId="77777777" w:rsidR="001C1032" w:rsidRDefault="001C1032" w:rsidP="00C107F2">
      <w:pPr>
        <w:spacing w:after="0" w:line="240" w:lineRule="auto"/>
      </w:pPr>
      <w:r>
        <w:separator/>
      </w:r>
    </w:p>
  </w:endnote>
  <w:endnote w:type="continuationSeparator" w:id="0">
    <w:p w14:paraId="598339F7" w14:textId="77777777" w:rsidR="001C1032" w:rsidRDefault="001C1032" w:rsidP="00C107F2">
      <w:pPr>
        <w:spacing w:after="0" w:line="240" w:lineRule="auto"/>
      </w:pPr>
      <w:r>
        <w:continuationSeparator/>
      </w:r>
    </w:p>
  </w:endnote>
  <w:endnote w:type="continuationNotice" w:id="1">
    <w:p w14:paraId="13027E86" w14:textId="77777777" w:rsidR="001C1032" w:rsidRDefault="001C10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3654194"/>
      <w:docPartObj>
        <w:docPartGallery w:val="Page Numbers (Bottom of Page)"/>
        <w:docPartUnique/>
      </w:docPartObj>
    </w:sdtPr>
    <w:sdtEndPr>
      <w:rPr>
        <w:noProof/>
      </w:rPr>
    </w:sdtEndPr>
    <w:sdtContent>
      <w:p w14:paraId="2903CBC8" w14:textId="706DFE49" w:rsidR="00F52963" w:rsidRDefault="00F52963">
        <w:pPr>
          <w:pStyle w:val="Footer"/>
          <w:jc w:val="right"/>
        </w:pPr>
        <w:r>
          <w:fldChar w:fldCharType="begin"/>
        </w:r>
        <w:r>
          <w:instrText xml:space="preserve"> PAGE   \* MERGEFORMAT </w:instrText>
        </w:r>
        <w:r>
          <w:fldChar w:fldCharType="separate"/>
        </w:r>
        <w:r w:rsidR="00AE73BB">
          <w:rPr>
            <w:noProof/>
          </w:rPr>
          <w:t>2</w:t>
        </w:r>
        <w:r>
          <w:rPr>
            <w:noProof/>
          </w:rPr>
          <w:fldChar w:fldCharType="end"/>
        </w:r>
      </w:p>
    </w:sdtContent>
  </w:sdt>
  <w:p w14:paraId="56EE48EE" w14:textId="77777777" w:rsidR="00F52963" w:rsidRDefault="00F529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3D22A9" w14:textId="33313672" w:rsidR="00F52963" w:rsidRDefault="00AE73BB" w:rsidP="00AE73BB">
    <w:pPr>
      <w:pStyle w:val="Footer"/>
    </w:pPr>
    <w:r>
      <w:t>Performance and Finance Committee – Tuesday, 29</w:t>
    </w:r>
    <w:r w:rsidRPr="00AE73BB">
      <w:rPr>
        <w:vertAlign w:val="superscript"/>
      </w:rPr>
      <w:t>th</w:t>
    </w:r>
    <w:r>
      <w:t xml:space="preserve"> August 2023 </w:t>
    </w:r>
    <w:r>
      <w:tab/>
    </w:r>
    <w:r>
      <w:tab/>
    </w:r>
    <w:r w:rsidR="00F52963">
      <w:fldChar w:fldCharType="begin"/>
    </w:r>
    <w:r w:rsidR="00F52963">
      <w:instrText xml:space="preserve"> PAGE   \* MERGEFORMAT </w:instrText>
    </w:r>
    <w:r w:rsidR="00F52963">
      <w:fldChar w:fldCharType="separate"/>
    </w:r>
    <w:r>
      <w:rPr>
        <w:noProof/>
      </w:rPr>
      <w:t>1</w:t>
    </w:r>
    <w:r w:rsidR="00F52963">
      <w:rPr>
        <w:noProof/>
      </w:rPr>
      <w:fldChar w:fldCharType="end"/>
    </w:r>
  </w:p>
  <w:p w14:paraId="50F40DEB" w14:textId="77777777" w:rsidR="00F52963" w:rsidRDefault="00F529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BF956F" w14:textId="77777777" w:rsidR="001C1032" w:rsidRDefault="001C1032" w:rsidP="00C107F2">
      <w:pPr>
        <w:spacing w:after="0" w:line="240" w:lineRule="auto"/>
      </w:pPr>
      <w:r>
        <w:separator/>
      </w:r>
    </w:p>
  </w:footnote>
  <w:footnote w:type="continuationSeparator" w:id="0">
    <w:p w14:paraId="5EA74812" w14:textId="77777777" w:rsidR="001C1032" w:rsidRDefault="001C1032" w:rsidP="00C107F2">
      <w:pPr>
        <w:spacing w:after="0" w:line="240" w:lineRule="auto"/>
      </w:pPr>
      <w:r>
        <w:continuationSeparator/>
      </w:r>
    </w:p>
  </w:footnote>
  <w:footnote w:type="continuationNotice" w:id="1">
    <w:p w14:paraId="4A0E27A2" w14:textId="77777777" w:rsidR="001C1032" w:rsidRDefault="001C103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48A43" w14:textId="77777777" w:rsidR="00F52963" w:rsidRDefault="00F52963">
    <w:pPr>
      <w:pStyle w:val="Header"/>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2A4044" w14:textId="77777777" w:rsidR="00F52963" w:rsidRDefault="00F52963" w:rsidP="003B25E1">
    <w:pPr>
      <w:pStyle w:val="Header"/>
    </w:pPr>
    <w:r>
      <w:rPr>
        <w:noProof/>
        <w:lang w:eastAsia="en-GB"/>
      </w:rPr>
      <w:drawing>
        <wp:anchor distT="0" distB="0" distL="114300" distR="114300" simplePos="0" relativeHeight="251658240" behindDoc="1" locked="0" layoutInCell="1" allowOverlap="1" wp14:anchorId="0CEB0C8D" wp14:editId="304D2F33">
          <wp:simplePos x="0" y="0"/>
          <wp:positionH relativeFrom="column">
            <wp:posOffset>1863090</wp:posOffset>
          </wp:positionH>
          <wp:positionV relativeFrom="paragraph">
            <wp:posOffset>-140970</wp:posOffset>
          </wp:positionV>
          <wp:extent cx="2960370" cy="502920"/>
          <wp:effectExtent l="0" t="0" r="0" b="0"/>
          <wp:wrapTight wrapText="bothSides">
            <wp:wrapPolygon edited="0">
              <wp:start x="0" y="0"/>
              <wp:lineTo x="0" y="20455"/>
              <wp:lineTo x="21405" y="20455"/>
              <wp:lineTo x="21405" y="0"/>
              <wp:lineTo x="0" y="0"/>
            </wp:wrapPolygon>
          </wp:wrapTight>
          <wp:docPr id="7"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60370" cy="5029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23498DE2" wp14:editId="57D4EC98">
          <wp:extent cx="777240" cy="571500"/>
          <wp:effectExtent l="0" t="0" r="3810" b="0"/>
          <wp:docPr id="5"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2" cstate="print"/>
                  <a:stretch>
                    <a:fillRect/>
                  </a:stretch>
                </pic:blipFill>
                <pic:spPr>
                  <a:xfrm>
                    <a:off x="0" y="0"/>
                    <a:ext cx="777558" cy="571734"/>
                  </a:xfrm>
                  <a:prstGeom prst="rect">
                    <a:avLst/>
                  </a:prstGeom>
                </pic:spPr>
              </pic:pic>
            </a:graphicData>
          </a:graphic>
        </wp:inline>
      </w:drawing>
    </w:r>
    <w:r>
      <w:t xml:space="preserve">         </w:t>
    </w:r>
  </w:p>
</w:hdr>
</file>

<file path=word/intelligence2.xml><?xml version="1.0" encoding="utf-8"?>
<int2:intelligence xmlns:int2="http://schemas.microsoft.com/office/intelligence/2020/intelligence">
  <int2:observations>
    <int2:bookmark int2:bookmarkName="_Int_Tf7lCb9w" int2:invalidationBookmarkName="" int2:hashCode="RoHRJMxsS3O6q/" int2:id="dpYVqFo2">
      <int2:state int2:type="AugLoop_Text_Critique" int2:value="Rejected"/>
    </int2:bookmark>
    <int2:bookmark int2:bookmarkName="_Int_k6L222BV" int2:invalidationBookmarkName="" int2:hashCode="3KKjJeR/dxf+gy" int2:id="RpRhcQf7">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47F32"/>
    <w:multiLevelType w:val="hybridMultilevel"/>
    <w:tmpl w:val="1B468FF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E5465CB"/>
    <w:multiLevelType w:val="hybridMultilevel"/>
    <w:tmpl w:val="BE08C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0D35587"/>
    <w:multiLevelType w:val="hybridMultilevel"/>
    <w:tmpl w:val="E78A16E6"/>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876470C"/>
    <w:multiLevelType w:val="hybridMultilevel"/>
    <w:tmpl w:val="C23E4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A4C2F24"/>
    <w:multiLevelType w:val="hybridMultilevel"/>
    <w:tmpl w:val="CD04A8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F6A8A7A"/>
    <w:multiLevelType w:val="hybridMultilevel"/>
    <w:tmpl w:val="BBCE458C"/>
    <w:lvl w:ilvl="0" w:tplc="FFFFFFFF">
      <w:start w:val="1"/>
      <w:numFmt w:val="bullet"/>
      <w:lvlText w:val="·"/>
      <w:lvlJc w:val="left"/>
      <w:pPr>
        <w:ind w:left="720" w:hanging="360"/>
      </w:pPr>
      <w:rPr>
        <w:rFonts w:ascii="Symbol" w:hAnsi="Symbol" w:hint="default"/>
      </w:rPr>
    </w:lvl>
    <w:lvl w:ilvl="1" w:tplc="2B48D366">
      <w:start w:val="1"/>
      <w:numFmt w:val="bullet"/>
      <w:lvlText w:val="o"/>
      <w:lvlJc w:val="left"/>
      <w:pPr>
        <w:ind w:left="1440" w:hanging="360"/>
      </w:pPr>
      <w:rPr>
        <w:rFonts w:ascii="Courier New" w:hAnsi="Courier New" w:hint="default"/>
      </w:rPr>
    </w:lvl>
    <w:lvl w:ilvl="2" w:tplc="6D689250">
      <w:start w:val="1"/>
      <w:numFmt w:val="bullet"/>
      <w:lvlText w:val=""/>
      <w:lvlJc w:val="left"/>
      <w:pPr>
        <w:ind w:left="2160" w:hanging="360"/>
      </w:pPr>
      <w:rPr>
        <w:rFonts w:ascii="Wingdings" w:hAnsi="Wingdings" w:hint="default"/>
      </w:rPr>
    </w:lvl>
    <w:lvl w:ilvl="3" w:tplc="B1464A6A">
      <w:start w:val="1"/>
      <w:numFmt w:val="bullet"/>
      <w:lvlText w:val=""/>
      <w:lvlJc w:val="left"/>
      <w:pPr>
        <w:ind w:left="2880" w:hanging="360"/>
      </w:pPr>
      <w:rPr>
        <w:rFonts w:ascii="Symbol" w:hAnsi="Symbol" w:hint="default"/>
      </w:rPr>
    </w:lvl>
    <w:lvl w:ilvl="4" w:tplc="44223030">
      <w:start w:val="1"/>
      <w:numFmt w:val="bullet"/>
      <w:lvlText w:val="o"/>
      <w:lvlJc w:val="left"/>
      <w:pPr>
        <w:ind w:left="3600" w:hanging="360"/>
      </w:pPr>
      <w:rPr>
        <w:rFonts w:ascii="Courier New" w:hAnsi="Courier New" w:hint="default"/>
      </w:rPr>
    </w:lvl>
    <w:lvl w:ilvl="5" w:tplc="10782690">
      <w:start w:val="1"/>
      <w:numFmt w:val="bullet"/>
      <w:lvlText w:val=""/>
      <w:lvlJc w:val="left"/>
      <w:pPr>
        <w:ind w:left="4320" w:hanging="360"/>
      </w:pPr>
      <w:rPr>
        <w:rFonts w:ascii="Wingdings" w:hAnsi="Wingdings" w:hint="default"/>
      </w:rPr>
    </w:lvl>
    <w:lvl w:ilvl="6" w:tplc="CE8A1DD6">
      <w:start w:val="1"/>
      <w:numFmt w:val="bullet"/>
      <w:lvlText w:val=""/>
      <w:lvlJc w:val="left"/>
      <w:pPr>
        <w:ind w:left="5040" w:hanging="360"/>
      </w:pPr>
      <w:rPr>
        <w:rFonts w:ascii="Symbol" w:hAnsi="Symbol" w:hint="default"/>
      </w:rPr>
    </w:lvl>
    <w:lvl w:ilvl="7" w:tplc="04C2D7DC">
      <w:start w:val="1"/>
      <w:numFmt w:val="bullet"/>
      <w:lvlText w:val="o"/>
      <w:lvlJc w:val="left"/>
      <w:pPr>
        <w:ind w:left="5760" w:hanging="360"/>
      </w:pPr>
      <w:rPr>
        <w:rFonts w:ascii="Courier New" w:hAnsi="Courier New" w:hint="default"/>
      </w:rPr>
    </w:lvl>
    <w:lvl w:ilvl="8" w:tplc="BCE06FFE">
      <w:start w:val="1"/>
      <w:numFmt w:val="bullet"/>
      <w:lvlText w:val=""/>
      <w:lvlJc w:val="left"/>
      <w:pPr>
        <w:ind w:left="6480" w:hanging="360"/>
      </w:pPr>
      <w:rPr>
        <w:rFonts w:ascii="Wingdings" w:hAnsi="Wingdings" w:hint="default"/>
      </w:rPr>
    </w:lvl>
  </w:abstractNum>
  <w:abstractNum w:abstractNumId="6" w15:restartNumberingAfterBreak="0">
    <w:nsid w:val="5C770ECF"/>
    <w:multiLevelType w:val="hybridMultilevel"/>
    <w:tmpl w:val="A4A871E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7" w15:restartNumberingAfterBreak="0">
    <w:nsid w:val="60321714"/>
    <w:multiLevelType w:val="hybridMultilevel"/>
    <w:tmpl w:val="026AD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BC29F8"/>
    <w:multiLevelType w:val="hybridMultilevel"/>
    <w:tmpl w:val="F8DA505A"/>
    <w:lvl w:ilvl="0" w:tplc="DB166B48">
      <w:start w:val="1"/>
      <w:numFmt w:val="bullet"/>
      <w:lvlText w:val=""/>
      <w:lvlJc w:val="left"/>
      <w:pPr>
        <w:ind w:left="643"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3"/>
  </w:num>
  <w:num w:numId="4">
    <w:abstractNumId w:val="7"/>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2"/>
  </w:num>
  <w:num w:numId="8">
    <w:abstractNumId w:val="6"/>
  </w:num>
  <w:num w:numId="9">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429E"/>
    <w:rsid w:val="00021C60"/>
    <w:rsid w:val="00034194"/>
    <w:rsid w:val="00043FFA"/>
    <w:rsid w:val="000506DD"/>
    <w:rsid w:val="000571A2"/>
    <w:rsid w:val="000654ED"/>
    <w:rsid w:val="000677CD"/>
    <w:rsid w:val="000772EF"/>
    <w:rsid w:val="00080209"/>
    <w:rsid w:val="00083C77"/>
    <w:rsid w:val="00083FC0"/>
    <w:rsid w:val="000864B4"/>
    <w:rsid w:val="000A735F"/>
    <w:rsid w:val="000B421B"/>
    <w:rsid w:val="000C3BEB"/>
    <w:rsid w:val="000C4C69"/>
    <w:rsid w:val="000C6127"/>
    <w:rsid w:val="000C6934"/>
    <w:rsid w:val="000C7635"/>
    <w:rsid w:val="000D3BDD"/>
    <w:rsid w:val="000D6527"/>
    <w:rsid w:val="000E0856"/>
    <w:rsid w:val="000E4988"/>
    <w:rsid w:val="000E7031"/>
    <w:rsid w:val="000F2752"/>
    <w:rsid w:val="000F361B"/>
    <w:rsid w:val="000F3C67"/>
    <w:rsid w:val="000F46EA"/>
    <w:rsid w:val="001005CF"/>
    <w:rsid w:val="00100F38"/>
    <w:rsid w:val="00103D27"/>
    <w:rsid w:val="00106B1C"/>
    <w:rsid w:val="0012217B"/>
    <w:rsid w:val="0012421E"/>
    <w:rsid w:val="001314DE"/>
    <w:rsid w:val="0013350D"/>
    <w:rsid w:val="0013389B"/>
    <w:rsid w:val="00133EA1"/>
    <w:rsid w:val="00135D02"/>
    <w:rsid w:val="001363A1"/>
    <w:rsid w:val="00143A08"/>
    <w:rsid w:val="00146C21"/>
    <w:rsid w:val="00156E91"/>
    <w:rsid w:val="0016096B"/>
    <w:rsid w:val="001632F1"/>
    <w:rsid w:val="00165073"/>
    <w:rsid w:val="00171CA4"/>
    <w:rsid w:val="001747A2"/>
    <w:rsid w:val="00180CEE"/>
    <w:rsid w:val="00182FA5"/>
    <w:rsid w:val="00186AD9"/>
    <w:rsid w:val="00187058"/>
    <w:rsid w:val="001A63DB"/>
    <w:rsid w:val="001A79D8"/>
    <w:rsid w:val="001B03BE"/>
    <w:rsid w:val="001C1032"/>
    <w:rsid w:val="001C357C"/>
    <w:rsid w:val="001C79C0"/>
    <w:rsid w:val="001D3DAA"/>
    <w:rsid w:val="001D7C01"/>
    <w:rsid w:val="001E709E"/>
    <w:rsid w:val="001F513A"/>
    <w:rsid w:val="00201DCA"/>
    <w:rsid w:val="0020539A"/>
    <w:rsid w:val="00207477"/>
    <w:rsid w:val="002105C1"/>
    <w:rsid w:val="0021442D"/>
    <w:rsid w:val="00221ECF"/>
    <w:rsid w:val="00223684"/>
    <w:rsid w:val="00225883"/>
    <w:rsid w:val="00227A71"/>
    <w:rsid w:val="00230F13"/>
    <w:rsid w:val="00232C89"/>
    <w:rsid w:val="00233330"/>
    <w:rsid w:val="00233C81"/>
    <w:rsid w:val="002368DD"/>
    <w:rsid w:val="00252F4B"/>
    <w:rsid w:val="002570AA"/>
    <w:rsid w:val="00257380"/>
    <w:rsid w:val="002769B4"/>
    <w:rsid w:val="00295D22"/>
    <w:rsid w:val="002962A3"/>
    <w:rsid w:val="002A1AA6"/>
    <w:rsid w:val="002A2A38"/>
    <w:rsid w:val="002A6F6A"/>
    <w:rsid w:val="002B2E3E"/>
    <w:rsid w:val="002C03FD"/>
    <w:rsid w:val="002C34F4"/>
    <w:rsid w:val="002C5211"/>
    <w:rsid w:val="002C58EB"/>
    <w:rsid w:val="002D4C10"/>
    <w:rsid w:val="002D4D78"/>
    <w:rsid w:val="002D766A"/>
    <w:rsid w:val="002E3A2E"/>
    <w:rsid w:val="002F3821"/>
    <w:rsid w:val="00301D8C"/>
    <w:rsid w:val="00303A3C"/>
    <w:rsid w:val="003062F9"/>
    <w:rsid w:val="003119B3"/>
    <w:rsid w:val="003234AB"/>
    <w:rsid w:val="00323B6A"/>
    <w:rsid w:val="00324C74"/>
    <w:rsid w:val="0032566A"/>
    <w:rsid w:val="00325F8B"/>
    <w:rsid w:val="00331B9E"/>
    <w:rsid w:val="003359BB"/>
    <w:rsid w:val="003477CD"/>
    <w:rsid w:val="003500D0"/>
    <w:rsid w:val="00350E7A"/>
    <w:rsid w:val="003517F7"/>
    <w:rsid w:val="003523EA"/>
    <w:rsid w:val="00353145"/>
    <w:rsid w:val="00357172"/>
    <w:rsid w:val="0036539F"/>
    <w:rsid w:val="00366DE5"/>
    <w:rsid w:val="00366FEC"/>
    <w:rsid w:val="003707E3"/>
    <w:rsid w:val="00370BB8"/>
    <w:rsid w:val="00376018"/>
    <w:rsid w:val="00382252"/>
    <w:rsid w:val="00387654"/>
    <w:rsid w:val="00397B46"/>
    <w:rsid w:val="003A421B"/>
    <w:rsid w:val="003A48F8"/>
    <w:rsid w:val="003A66E4"/>
    <w:rsid w:val="003B25E1"/>
    <w:rsid w:val="003B2DAB"/>
    <w:rsid w:val="003B4ABF"/>
    <w:rsid w:val="003B51F3"/>
    <w:rsid w:val="003C0FF8"/>
    <w:rsid w:val="003C4484"/>
    <w:rsid w:val="003D5DEE"/>
    <w:rsid w:val="003E6C8C"/>
    <w:rsid w:val="003F02E6"/>
    <w:rsid w:val="004118F6"/>
    <w:rsid w:val="00414894"/>
    <w:rsid w:val="0041774E"/>
    <w:rsid w:val="00417B86"/>
    <w:rsid w:val="00440A28"/>
    <w:rsid w:val="004448FE"/>
    <w:rsid w:val="00454766"/>
    <w:rsid w:val="00455CE3"/>
    <w:rsid w:val="004579AA"/>
    <w:rsid w:val="00460B31"/>
    <w:rsid w:val="00461835"/>
    <w:rsid w:val="00462D84"/>
    <w:rsid w:val="00470678"/>
    <w:rsid w:val="0047256C"/>
    <w:rsid w:val="0047689D"/>
    <w:rsid w:val="004A3177"/>
    <w:rsid w:val="004A3713"/>
    <w:rsid w:val="004A3CB2"/>
    <w:rsid w:val="004A42CA"/>
    <w:rsid w:val="004A69D5"/>
    <w:rsid w:val="004A75CD"/>
    <w:rsid w:val="004A775E"/>
    <w:rsid w:val="004A7DDA"/>
    <w:rsid w:val="004B417D"/>
    <w:rsid w:val="004B4A7B"/>
    <w:rsid w:val="004B74DA"/>
    <w:rsid w:val="004D1CC9"/>
    <w:rsid w:val="004D2686"/>
    <w:rsid w:val="004D52A7"/>
    <w:rsid w:val="004D55D9"/>
    <w:rsid w:val="004D55FB"/>
    <w:rsid w:val="004E5AD8"/>
    <w:rsid w:val="004E6294"/>
    <w:rsid w:val="004F019C"/>
    <w:rsid w:val="004F0263"/>
    <w:rsid w:val="004F057F"/>
    <w:rsid w:val="00504983"/>
    <w:rsid w:val="00505135"/>
    <w:rsid w:val="00507EFF"/>
    <w:rsid w:val="00514467"/>
    <w:rsid w:val="0051544C"/>
    <w:rsid w:val="00522235"/>
    <w:rsid w:val="0052297E"/>
    <w:rsid w:val="00525BC7"/>
    <w:rsid w:val="0052623F"/>
    <w:rsid w:val="00532CBD"/>
    <w:rsid w:val="0053407F"/>
    <w:rsid w:val="00535E70"/>
    <w:rsid w:val="00536E3D"/>
    <w:rsid w:val="005406BF"/>
    <w:rsid w:val="00543846"/>
    <w:rsid w:val="0054596B"/>
    <w:rsid w:val="005509EC"/>
    <w:rsid w:val="005546B1"/>
    <w:rsid w:val="00563398"/>
    <w:rsid w:val="0057026F"/>
    <w:rsid w:val="00570395"/>
    <w:rsid w:val="00572284"/>
    <w:rsid w:val="00574B30"/>
    <w:rsid w:val="0057798E"/>
    <w:rsid w:val="005809F8"/>
    <w:rsid w:val="00585277"/>
    <w:rsid w:val="00591292"/>
    <w:rsid w:val="00591CFA"/>
    <w:rsid w:val="00597940"/>
    <w:rsid w:val="005A0EA1"/>
    <w:rsid w:val="005C0923"/>
    <w:rsid w:val="005C1570"/>
    <w:rsid w:val="005C5356"/>
    <w:rsid w:val="005C6841"/>
    <w:rsid w:val="005D056E"/>
    <w:rsid w:val="005D1652"/>
    <w:rsid w:val="005D1A19"/>
    <w:rsid w:val="005D7261"/>
    <w:rsid w:val="005E1B00"/>
    <w:rsid w:val="005F06D0"/>
    <w:rsid w:val="005F3385"/>
    <w:rsid w:val="005F69EB"/>
    <w:rsid w:val="005F6ED4"/>
    <w:rsid w:val="00602E97"/>
    <w:rsid w:val="00607C0C"/>
    <w:rsid w:val="00620D61"/>
    <w:rsid w:val="00620E39"/>
    <w:rsid w:val="006318BD"/>
    <w:rsid w:val="0063324F"/>
    <w:rsid w:val="00643224"/>
    <w:rsid w:val="006442F5"/>
    <w:rsid w:val="0064787E"/>
    <w:rsid w:val="00653DA6"/>
    <w:rsid w:val="00655190"/>
    <w:rsid w:val="00656876"/>
    <w:rsid w:val="00662218"/>
    <w:rsid w:val="00677A6E"/>
    <w:rsid w:val="00685AE0"/>
    <w:rsid w:val="00694C9F"/>
    <w:rsid w:val="006A0450"/>
    <w:rsid w:val="006A7800"/>
    <w:rsid w:val="006B3DE5"/>
    <w:rsid w:val="006C0E5C"/>
    <w:rsid w:val="006C2A24"/>
    <w:rsid w:val="006C59F2"/>
    <w:rsid w:val="006D1998"/>
    <w:rsid w:val="006E2209"/>
    <w:rsid w:val="006E32A9"/>
    <w:rsid w:val="006E5DB1"/>
    <w:rsid w:val="006E7511"/>
    <w:rsid w:val="006F1EB3"/>
    <w:rsid w:val="006F4289"/>
    <w:rsid w:val="006F4304"/>
    <w:rsid w:val="006F4D96"/>
    <w:rsid w:val="006F5CAD"/>
    <w:rsid w:val="006F75F1"/>
    <w:rsid w:val="00700604"/>
    <w:rsid w:val="00711095"/>
    <w:rsid w:val="00722A22"/>
    <w:rsid w:val="0072604C"/>
    <w:rsid w:val="00730294"/>
    <w:rsid w:val="00733100"/>
    <w:rsid w:val="007337AB"/>
    <w:rsid w:val="00733E0E"/>
    <w:rsid w:val="00734589"/>
    <w:rsid w:val="00737533"/>
    <w:rsid w:val="0074459E"/>
    <w:rsid w:val="00752891"/>
    <w:rsid w:val="00755B37"/>
    <w:rsid w:val="00770D04"/>
    <w:rsid w:val="007715EE"/>
    <w:rsid w:val="00776759"/>
    <w:rsid w:val="00780D6F"/>
    <w:rsid w:val="00782531"/>
    <w:rsid w:val="0078415C"/>
    <w:rsid w:val="0078641E"/>
    <w:rsid w:val="007878CE"/>
    <w:rsid w:val="00787B3D"/>
    <w:rsid w:val="00790366"/>
    <w:rsid w:val="00794CE7"/>
    <w:rsid w:val="007B405C"/>
    <w:rsid w:val="007B50EB"/>
    <w:rsid w:val="007C1E70"/>
    <w:rsid w:val="007D3E31"/>
    <w:rsid w:val="007D56AA"/>
    <w:rsid w:val="007F28AC"/>
    <w:rsid w:val="008032C5"/>
    <w:rsid w:val="008114AE"/>
    <w:rsid w:val="00812797"/>
    <w:rsid w:val="008228C3"/>
    <w:rsid w:val="00822FA2"/>
    <w:rsid w:val="00824AC5"/>
    <w:rsid w:val="008257D0"/>
    <w:rsid w:val="008261A7"/>
    <w:rsid w:val="0083128A"/>
    <w:rsid w:val="00831DE9"/>
    <w:rsid w:val="00845B7B"/>
    <w:rsid w:val="00846819"/>
    <w:rsid w:val="0086360A"/>
    <w:rsid w:val="0086412F"/>
    <w:rsid w:val="0088677D"/>
    <w:rsid w:val="00890B7D"/>
    <w:rsid w:val="00896607"/>
    <w:rsid w:val="008A08A7"/>
    <w:rsid w:val="008A47CF"/>
    <w:rsid w:val="008B27DC"/>
    <w:rsid w:val="008B2894"/>
    <w:rsid w:val="008B3242"/>
    <w:rsid w:val="008B6F0F"/>
    <w:rsid w:val="008C09C0"/>
    <w:rsid w:val="008C15D9"/>
    <w:rsid w:val="008C23DC"/>
    <w:rsid w:val="008C25AD"/>
    <w:rsid w:val="008C5977"/>
    <w:rsid w:val="008C5F87"/>
    <w:rsid w:val="008D0747"/>
    <w:rsid w:val="008E4EEE"/>
    <w:rsid w:val="008F0233"/>
    <w:rsid w:val="008F4259"/>
    <w:rsid w:val="008F4D0C"/>
    <w:rsid w:val="008F69EA"/>
    <w:rsid w:val="00904417"/>
    <w:rsid w:val="009112DC"/>
    <w:rsid w:val="00917043"/>
    <w:rsid w:val="00921513"/>
    <w:rsid w:val="009304B8"/>
    <w:rsid w:val="00931BDE"/>
    <w:rsid w:val="00932371"/>
    <w:rsid w:val="00940413"/>
    <w:rsid w:val="00943B40"/>
    <w:rsid w:val="00944E50"/>
    <w:rsid w:val="009529FA"/>
    <w:rsid w:val="00952CB3"/>
    <w:rsid w:val="00965392"/>
    <w:rsid w:val="0096665A"/>
    <w:rsid w:val="00966BDE"/>
    <w:rsid w:val="00971CA1"/>
    <w:rsid w:val="0097673C"/>
    <w:rsid w:val="009826F6"/>
    <w:rsid w:val="0098660F"/>
    <w:rsid w:val="009910A9"/>
    <w:rsid w:val="0099214A"/>
    <w:rsid w:val="00992547"/>
    <w:rsid w:val="00997553"/>
    <w:rsid w:val="009A038E"/>
    <w:rsid w:val="009B1DF1"/>
    <w:rsid w:val="009B335B"/>
    <w:rsid w:val="009B4E4D"/>
    <w:rsid w:val="009B5026"/>
    <w:rsid w:val="009C6EA5"/>
    <w:rsid w:val="009E1471"/>
    <w:rsid w:val="009E7040"/>
    <w:rsid w:val="009E7AF7"/>
    <w:rsid w:val="009F2668"/>
    <w:rsid w:val="009F647B"/>
    <w:rsid w:val="00A03731"/>
    <w:rsid w:val="00A073FA"/>
    <w:rsid w:val="00A1145F"/>
    <w:rsid w:val="00A178A5"/>
    <w:rsid w:val="00A20EDF"/>
    <w:rsid w:val="00A2129D"/>
    <w:rsid w:val="00A23DF9"/>
    <w:rsid w:val="00A32D6D"/>
    <w:rsid w:val="00A364A6"/>
    <w:rsid w:val="00A425A4"/>
    <w:rsid w:val="00A47FBB"/>
    <w:rsid w:val="00A52B0D"/>
    <w:rsid w:val="00A53150"/>
    <w:rsid w:val="00A53ECF"/>
    <w:rsid w:val="00A54766"/>
    <w:rsid w:val="00A64DEA"/>
    <w:rsid w:val="00A70960"/>
    <w:rsid w:val="00A73563"/>
    <w:rsid w:val="00A75413"/>
    <w:rsid w:val="00A8043E"/>
    <w:rsid w:val="00A81060"/>
    <w:rsid w:val="00A90E7B"/>
    <w:rsid w:val="00AA648F"/>
    <w:rsid w:val="00AC29BD"/>
    <w:rsid w:val="00AC4E02"/>
    <w:rsid w:val="00AC56F1"/>
    <w:rsid w:val="00AD064D"/>
    <w:rsid w:val="00AD7582"/>
    <w:rsid w:val="00AE1B1B"/>
    <w:rsid w:val="00AE3655"/>
    <w:rsid w:val="00AE73BB"/>
    <w:rsid w:val="00B06056"/>
    <w:rsid w:val="00B22B73"/>
    <w:rsid w:val="00B24466"/>
    <w:rsid w:val="00B271B0"/>
    <w:rsid w:val="00B3344D"/>
    <w:rsid w:val="00B33B55"/>
    <w:rsid w:val="00B41D3F"/>
    <w:rsid w:val="00B42776"/>
    <w:rsid w:val="00B477DE"/>
    <w:rsid w:val="00B53887"/>
    <w:rsid w:val="00B60E3C"/>
    <w:rsid w:val="00B8041A"/>
    <w:rsid w:val="00B80F97"/>
    <w:rsid w:val="00B836AC"/>
    <w:rsid w:val="00B85C1D"/>
    <w:rsid w:val="00B86A49"/>
    <w:rsid w:val="00B906F7"/>
    <w:rsid w:val="00B927E7"/>
    <w:rsid w:val="00B92F70"/>
    <w:rsid w:val="00B94541"/>
    <w:rsid w:val="00B9623D"/>
    <w:rsid w:val="00BA0DB0"/>
    <w:rsid w:val="00BB6F85"/>
    <w:rsid w:val="00BC00C6"/>
    <w:rsid w:val="00BC241D"/>
    <w:rsid w:val="00BC47AB"/>
    <w:rsid w:val="00BC48A0"/>
    <w:rsid w:val="00BD300A"/>
    <w:rsid w:val="00BE60CC"/>
    <w:rsid w:val="00BE6200"/>
    <w:rsid w:val="00BF0861"/>
    <w:rsid w:val="00C011B0"/>
    <w:rsid w:val="00C01B5B"/>
    <w:rsid w:val="00C107F2"/>
    <w:rsid w:val="00C11C55"/>
    <w:rsid w:val="00C1234C"/>
    <w:rsid w:val="00C23D70"/>
    <w:rsid w:val="00C33A04"/>
    <w:rsid w:val="00C45757"/>
    <w:rsid w:val="00C46950"/>
    <w:rsid w:val="00C551FF"/>
    <w:rsid w:val="00C62F01"/>
    <w:rsid w:val="00C66440"/>
    <w:rsid w:val="00C7232C"/>
    <w:rsid w:val="00C742EE"/>
    <w:rsid w:val="00C755C8"/>
    <w:rsid w:val="00C84C78"/>
    <w:rsid w:val="00C95B3C"/>
    <w:rsid w:val="00C96E2C"/>
    <w:rsid w:val="00CA44BF"/>
    <w:rsid w:val="00CA47AF"/>
    <w:rsid w:val="00CA66E1"/>
    <w:rsid w:val="00CB0425"/>
    <w:rsid w:val="00CB4883"/>
    <w:rsid w:val="00CC3587"/>
    <w:rsid w:val="00CC383C"/>
    <w:rsid w:val="00CC4C78"/>
    <w:rsid w:val="00CD3E00"/>
    <w:rsid w:val="00CD7AA5"/>
    <w:rsid w:val="00CD7BE8"/>
    <w:rsid w:val="00CE45D5"/>
    <w:rsid w:val="00CF0933"/>
    <w:rsid w:val="00CF436B"/>
    <w:rsid w:val="00CF70FC"/>
    <w:rsid w:val="00D14299"/>
    <w:rsid w:val="00D344E1"/>
    <w:rsid w:val="00D347CD"/>
    <w:rsid w:val="00D34C13"/>
    <w:rsid w:val="00D37690"/>
    <w:rsid w:val="00D407DD"/>
    <w:rsid w:val="00D443D9"/>
    <w:rsid w:val="00D52DBE"/>
    <w:rsid w:val="00D57E11"/>
    <w:rsid w:val="00D61857"/>
    <w:rsid w:val="00D61EF3"/>
    <w:rsid w:val="00D64CDE"/>
    <w:rsid w:val="00D71798"/>
    <w:rsid w:val="00D735CF"/>
    <w:rsid w:val="00D7461C"/>
    <w:rsid w:val="00D76846"/>
    <w:rsid w:val="00D81B4A"/>
    <w:rsid w:val="00D84168"/>
    <w:rsid w:val="00D865BF"/>
    <w:rsid w:val="00D95F1E"/>
    <w:rsid w:val="00D963EA"/>
    <w:rsid w:val="00DA76AD"/>
    <w:rsid w:val="00DB058D"/>
    <w:rsid w:val="00DB34B0"/>
    <w:rsid w:val="00DC037C"/>
    <w:rsid w:val="00DC2731"/>
    <w:rsid w:val="00DD2471"/>
    <w:rsid w:val="00DD60CB"/>
    <w:rsid w:val="00DE71CD"/>
    <w:rsid w:val="00DE7AD9"/>
    <w:rsid w:val="00DF06BF"/>
    <w:rsid w:val="00E13F3C"/>
    <w:rsid w:val="00E1522D"/>
    <w:rsid w:val="00E217C6"/>
    <w:rsid w:val="00E2230B"/>
    <w:rsid w:val="00E242E5"/>
    <w:rsid w:val="00E24645"/>
    <w:rsid w:val="00E27374"/>
    <w:rsid w:val="00E322B8"/>
    <w:rsid w:val="00E36B26"/>
    <w:rsid w:val="00E4184E"/>
    <w:rsid w:val="00E46056"/>
    <w:rsid w:val="00E51750"/>
    <w:rsid w:val="00E61FB1"/>
    <w:rsid w:val="00E72A50"/>
    <w:rsid w:val="00E818DB"/>
    <w:rsid w:val="00E82CEC"/>
    <w:rsid w:val="00E8359A"/>
    <w:rsid w:val="00E86087"/>
    <w:rsid w:val="00EA43FA"/>
    <w:rsid w:val="00EA4A1A"/>
    <w:rsid w:val="00EB1A89"/>
    <w:rsid w:val="00EC53D7"/>
    <w:rsid w:val="00ED04E9"/>
    <w:rsid w:val="00ED3BCF"/>
    <w:rsid w:val="00EE6502"/>
    <w:rsid w:val="00EF09F6"/>
    <w:rsid w:val="00EF18A4"/>
    <w:rsid w:val="00F01299"/>
    <w:rsid w:val="00F015E6"/>
    <w:rsid w:val="00F0229D"/>
    <w:rsid w:val="00F11CD2"/>
    <w:rsid w:val="00F1648B"/>
    <w:rsid w:val="00F30945"/>
    <w:rsid w:val="00F30B39"/>
    <w:rsid w:val="00F34273"/>
    <w:rsid w:val="00F40953"/>
    <w:rsid w:val="00F475B1"/>
    <w:rsid w:val="00F5082D"/>
    <w:rsid w:val="00F51BA2"/>
    <w:rsid w:val="00F52963"/>
    <w:rsid w:val="00F531BD"/>
    <w:rsid w:val="00F5324A"/>
    <w:rsid w:val="00F547B9"/>
    <w:rsid w:val="00F57C68"/>
    <w:rsid w:val="00F622C2"/>
    <w:rsid w:val="00F64FE9"/>
    <w:rsid w:val="00F65DC4"/>
    <w:rsid w:val="00F666DB"/>
    <w:rsid w:val="00F70251"/>
    <w:rsid w:val="00F744AE"/>
    <w:rsid w:val="00F7770E"/>
    <w:rsid w:val="00F779FB"/>
    <w:rsid w:val="00F867DA"/>
    <w:rsid w:val="00F879C6"/>
    <w:rsid w:val="00F903C9"/>
    <w:rsid w:val="00F9494A"/>
    <w:rsid w:val="00F94B92"/>
    <w:rsid w:val="00F95C20"/>
    <w:rsid w:val="00F974D1"/>
    <w:rsid w:val="00FA0CA9"/>
    <w:rsid w:val="00FA555B"/>
    <w:rsid w:val="00FB311D"/>
    <w:rsid w:val="00FB60DA"/>
    <w:rsid w:val="00FC37BF"/>
    <w:rsid w:val="00FC5AE5"/>
    <w:rsid w:val="00FD111D"/>
    <w:rsid w:val="00FD25DF"/>
    <w:rsid w:val="00FD39CF"/>
    <w:rsid w:val="00FD3FCC"/>
    <w:rsid w:val="00FE46BA"/>
    <w:rsid w:val="00FE68D5"/>
    <w:rsid w:val="00FF57A0"/>
    <w:rsid w:val="010E15C6"/>
    <w:rsid w:val="012876D9"/>
    <w:rsid w:val="01B4CC66"/>
    <w:rsid w:val="01C30221"/>
    <w:rsid w:val="02ACF36F"/>
    <w:rsid w:val="02C8FA11"/>
    <w:rsid w:val="02D57A5A"/>
    <w:rsid w:val="02E0AB84"/>
    <w:rsid w:val="02E5D3CD"/>
    <w:rsid w:val="03051CCB"/>
    <w:rsid w:val="0328FD0A"/>
    <w:rsid w:val="036DD108"/>
    <w:rsid w:val="03897A0A"/>
    <w:rsid w:val="03940700"/>
    <w:rsid w:val="03C23D1B"/>
    <w:rsid w:val="03DD58B7"/>
    <w:rsid w:val="0465BF2B"/>
    <w:rsid w:val="04709FFF"/>
    <w:rsid w:val="047EDD17"/>
    <w:rsid w:val="04DF106D"/>
    <w:rsid w:val="0509A169"/>
    <w:rsid w:val="052281C5"/>
    <w:rsid w:val="052885D3"/>
    <w:rsid w:val="057D511E"/>
    <w:rsid w:val="05BEB9E8"/>
    <w:rsid w:val="0637F4B2"/>
    <w:rsid w:val="0638A6B4"/>
    <w:rsid w:val="0649A7F4"/>
    <w:rsid w:val="06880C77"/>
    <w:rsid w:val="068A6FD7"/>
    <w:rsid w:val="06DFB400"/>
    <w:rsid w:val="07075983"/>
    <w:rsid w:val="0719217F"/>
    <w:rsid w:val="0762A8E5"/>
    <w:rsid w:val="07690F9A"/>
    <w:rsid w:val="07EC08C0"/>
    <w:rsid w:val="081CDE58"/>
    <w:rsid w:val="0835E5E5"/>
    <w:rsid w:val="083DCE83"/>
    <w:rsid w:val="085CB6C7"/>
    <w:rsid w:val="08610A52"/>
    <w:rsid w:val="0876DBE2"/>
    <w:rsid w:val="089A3DD5"/>
    <w:rsid w:val="08CC493E"/>
    <w:rsid w:val="08FD56B2"/>
    <w:rsid w:val="094988F2"/>
    <w:rsid w:val="09584FAD"/>
    <w:rsid w:val="0988DCD8"/>
    <w:rsid w:val="09B69E7C"/>
    <w:rsid w:val="09BFAD39"/>
    <w:rsid w:val="09CECD93"/>
    <w:rsid w:val="09DD128C"/>
    <w:rsid w:val="0A05815C"/>
    <w:rsid w:val="0A263B3F"/>
    <w:rsid w:val="0A50C241"/>
    <w:rsid w:val="0A97F501"/>
    <w:rsid w:val="0AC14AE5"/>
    <w:rsid w:val="0AE08C3F"/>
    <w:rsid w:val="0AFF877F"/>
    <w:rsid w:val="0B08E246"/>
    <w:rsid w:val="0B594C6C"/>
    <w:rsid w:val="0B5B7D9A"/>
    <w:rsid w:val="0B5DBC51"/>
    <w:rsid w:val="0B756F45"/>
    <w:rsid w:val="0B88E56C"/>
    <w:rsid w:val="0B951BDD"/>
    <w:rsid w:val="0BFCC881"/>
    <w:rsid w:val="0C179717"/>
    <w:rsid w:val="0C2E5BBC"/>
    <w:rsid w:val="0C3199DE"/>
    <w:rsid w:val="0C8F0D00"/>
    <w:rsid w:val="0CF8C79C"/>
    <w:rsid w:val="0D3A30F0"/>
    <w:rsid w:val="0DB49816"/>
    <w:rsid w:val="0DE1D4F4"/>
    <w:rsid w:val="0DF1BE44"/>
    <w:rsid w:val="0E0040BA"/>
    <w:rsid w:val="0E80C2C9"/>
    <w:rsid w:val="0E8E0674"/>
    <w:rsid w:val="0E934F6E"/>
    <w:rsid w:val="0E964494"/>
    <w:rsid w:val="0ED87663"/>
    <w:rsid w:val="0EDBBBC4"/>
    <w:rsid w:val="0EDBFE50"/>
    <w:rsid w:val="0F280F11"/>
    <w:rsid w:val="0F4C51D4"/>
    <w:rsid w:val="0F52537A"/>
    <w:rsid w:val="0F54FB8F"/>
    <w:rsid w:val="0F589218"/>
    <w:rsid w:val="0F681B60"/>
    <w:rsid w:val="0F928581"/>
    <w:rsid w:val="0F93C9F5"/>
    <w:rsid w:val="0FB3FD62"/>
    <w:rsid w:val="1026C873"/>
    <w:rsid w:val="104ACFF9"/>
    <w:rsid w:val="109387DC"/>
    <w:rsid w:val="109FAC8A"/>
    <w:rsid w:val="10B6D5B0"/>
    <w:rsid w:val="10D5D79C"/>
    <w:rsid w:val="1136A566"/>
    <w:rsid w:val="113E6FCB"/>
    <w:rsid w:val="114841CB"/>
    <w:rsid w:val="114A1AA0"/>
    <w:rsid w:val="1168A4DD"/>
    <w:rsid w:val="116F275C"/>
    <w:rsid w:val="1196500C"/>
    <w:rsid w:val="1199F397"/>
    <w:rsid w:val="11DBC14A"/>
    <w:rsid w:val="11E0CF18"/>
    <w:rsid w:val="12236827"/>
    <w:rsid w:val="123B7CEB"/>
    <w:rsid w:val="12AD7D75"/>
    <w:rsid w:val="1315BAE5"/>
    <w:rsid w:val="13556B42"/>
    <w:rsid w:val="136A87F7"/>
    <w:rsid w:val="137B65AB"/>
    <w:rsid w:val="13D8EE9F"/>
    <w:rsid w:val="13E721B8"/>
    <w:rsid w:val="1415F6E8"/>
    <w:rsid w:val="141BB95F"/>
    <w:rsid w:val="1424AA63"/>
    <w:rsid w:val="146CC0B2"/>
    <w:rsid w:val="1490111F"/>
    <w:rsid w:val="14BB3F58"/>
    <w:rsid w:val="150C0A6C"/>
    <w:rsid w:val="1513A712"/>
    <w:rsid w:val="152BD378"/>
    <w:rsid w:val="1587A20A"/>
    <w:rsid w:val="158A826A"/>
    <w:rsid w:val="15A74D13"/>
    <w:rsid w:val="1618CBB3"/>
    <w:rsid w:val="16665C29"/>
    <w:rsid w:val="16C8B8AE"/>
    <w:rsid w:val="16E48DFE"/>
    <w:rsid w:val="16ED42D3"/>
    <w:rsid w:val="173EB00C"/>
    <w:rsid w:val="1751516D"/>
    <w:rsid w:val="17A5E6EA"/>
    <w:rsid w:val="17AF1086"/>
    <w:rsid w:val="17B1D151"/>
    <w:rsid w:val="17B1D92C"/>
    <w:rsid w:val="17B37946"/>
    <w:rsid w:val="17F4EA6A"/>
    <w:rsid w:val="18210957"/>
    <w:rsid w:val="18702886"/>
    <w:rsid w:val="18805E5F"/>
    <w:rsid w:val="18B1ED4D"/>
    <w:rsid w:val="18B3A2AC"/>
    <w:rsid w:val="18D025CC"/>
    <w:rsid w:val="1935AA01"/>
    <w:rsid w:val="194F474F"/>
    <w:rsid w:val="1975A0B2"/>
    <w:rsid w:val="19D535AA"/>
    <w:rsid w:val="19DDBE89"/>
    <w:rsid w:val="1A13605E"/>
    <w:rsid w:val="1A5629F9"/>
    <w:rsid w:val="1A9D3975"/>
    <w:rsid w:val="1AF59F0C"/>
    <w:rsid w:val="1AF82592"/>
    <w:rsid w:val="1B182314"/>
    <w:rsid w:val="1B6C045C"/>
    <w:rsid w:val="1B823FED"/>
    <w:rsid w:val="1B96F43D"/>
    <w:rsid w:val="1BF278B7"/>
    <w:rsid w:val="1C199C00"/>
    <w:rsid w:val="1C7A3A83"/>
    <w:rsid w:val="1C9F3B04"/>
    <w:rsid w:val="1CAD1E50"/>
    <w:rsid w:val="1CC3B727"/>
    <w:rsid w:val="1CC59D13"/>
    <w:rsid w:val="1D402F43"/>
    <w:rsid w:val="1D47E9B9"/>
    <w:rsid w:val="1DAC16BF"/>
    <w:rsid w:val="1DD74EAC"/>
    <w:rsid w:val="1DDEFE5D"/>
    <w:rsid w:val="1DF8D9B2"/>
    <w:rsid w:val="1DFC090F"/>
    <w:rsid w:val="1E052D30"/>
    <w:rsid w:val="1E479275"/>
    <w:rsid w:val="1E6000EF"/>
    <w:rsid w:val="1E9C6BF2"/>
    <w:rsid w:val="1E9F635F"/>
    <w:rsid w:val="1ED631BC"/>
    <w:rsid w:val="1F3A056C"/>
    <w:rsid w:val="1F770CAF"/>
    <w:rsid w:val="1FE5A281"/>
    <w:rsid w:val="1FED782D"/>
    <w:rsid w:val="203E5000"/>
    <w:rsid w:val="205BF193"/>
    <w:rsid w:val="206A6560"/>
    <w:rsid w:val="207D63D8"/>
    <w:rsid w:val="20A4BBC2"/>
    <w:rsid w:val="20E954BF"/>
    <w:rsid w:val="2110FB7F"/>
    <w:rsid w:val="217F3337"/>
    <w:rsid w:val="21917E83"/>
    <w:rsid w:val="21B83B8E"/>
    <w:rsid w:val="21BECC33"/>
    <w:rsid w:val="21E8D06E"/>
    <w:rsid w:val="21FDA87B"/>
    <w:rsid w:val="2200B040"/>
    <w:rsid w:val="2243F09F"/>
    <w:rsid w:val="2268FEF7"/>
    <w:rsid w:val="22D2AF6E"/>
    <w:rsid w:val="22D64EB4"/>
    <w:rsid w:val="235A80D6"/>
    <w:rsid w:val="23A783FD"/>
    <w:rsid w:val="23B0940E"/>
    <w:rsid w:val="23CACA2C"/>
    <w:rsid w:val="23E84EC6"/>
    <w:rsid w:val="240F9D41"/>
    <w:rsid w:val="2435538C"/>
    <w:rsid w:val="243E5694"/>
    <w:rsid w:val="24A9D86D"/>
    <w:rsid w:val="24BDDBE5"/>
    <w:rsid w:val="24FB0D14"/>
    <w:rsid w:val="2553D356"/>
    <w:rsid w:val="255F2D41"/>
    <w:rsid w:val="2572965A"/>
    <w:rsid w:val="258CF999"/>
    <w:rsid w:val="25D1025F"/>
    <w:rsid w:val="2610B673"/>
    <w:rsid w:val="26225697"/>
    <w:rsid w:val="26540096"/>
    <w:rsid w:val="2663DC0D"/>
    <w:rsid w:val="26946927"/>
    <w:rsid w:val="26A711AC"/>
    <w:rsid w:val="27029F4E"/>
    <w:rsid w:val="2719987D"/>
    <w:rsid w:val="2752BC31"/>
    <w:rsid w:val="27571A89"/>
    <w:rsid w:val="277042E6"/>
    <w:rsid w:val="27B20B47"/>
    <w:rsid w:val="27FFAC6E"/>
    <w:rsid w:val="28893D24"/>
    <w:rsid w:val="28AC7864"/>
    <w:rsid w:val="28CA6BBF"/>
    <w:rsid w:val="28F04401"/>
    <w:rsid w:val="28F1A51F"/>
    <w:rsid w:val="28F335BB"/>
    <w:rsid w:val="2911857E"/>
    <w:rsid w:val="2911C7B7"/>
    <w:rsid w:val="29155C26"/>
    <w:rsid w:val="29354A8C"/>
    <w:rsid w:val="293F952E"/>
    <w:rsid w:val="29458938"/>
    <w:rsid w:val="295C3E9C"/>
    <w:rsid w:val="29733DD5"/>
    <w:rsid w:val="29C1272B"/>
    <w:rsid w:val="29CC09E9"/>
    <w:rsid w:val="29D66BBA"/>
    <w:rsid w:val="29DD1B54"/>
    <w:rsid w:val="29DEECD3"/>
    <w:rsid w:val="2A4848C5"/>
    <w:rsid w:val="2A55026C"/>
    <w:rsid w:val="2AAD55DF"/>
    <w:rsid w:val="2AC9B59B"/>
    <w:rsid w:val="2B006610"/>
    <w:rsid w:val="2B0E495C"/>
    <w:rsid w:val="2B70B2C0"/>
    <w:rsid w:val="2BB5BADC"/>
    <w:rsid w:val="2BB77DE8"/>
    <w:rsid w:val="2BD607B6"/>
    <w:rsid w:val="2C1FCA0E"/>
    <w:rsid w:val="2C2945E1"/>
    <w:rsid w:val="2C2B1C50"/>
    <w:rsid w:val="2C70B2BC"/>
    <w:rsid w:val="2C8F0D3B"/>
    <w:rsid w:val="2CA46878"/>
    <w:rsid w:val="2CC02F89"/>
    <w:rsid w:val="2CD0B6B2"/>
    <w:rsid w:val="2CDC1EB0"/>
    <w:rsid w:val="2CFF34DC"/>
    <w:rsid w:val="2D1D7624"/>
    <w:rsid w:val="2D20FDF4"/>
    <w:rsid w:val="2D737AD1"/>
    <w:rsid w:val="2D861F5D"/>
    <w:rsid w:val="2D9DDCB0"/>
    <w:rsid w:val="2DA14966"/>
    <w:rsid w:val="2DC99184"/>
    <w:rsid w:val="2DFA1526"/>
    <w:rsid w:val="2EF74F7A"/>
    <w:rsid w:val="2F0F4B32"/>
    <w:rsid w:val="2F1B66B0"/>
    <w:rsid w:val="2F2838C7"/>
    <w:rsid w:val="2F9721E1"/>
    <w:rsid w:val="2FC1C86F"/>
    <w:rsid w:val="2FD0971D"/>
    <w:rsid w:val="2FE3E7EF"/>
    <w:rsid w:val="2FEEC25C"/>
    <w:rsid w:val="3000E7F7"/>
    <w:rsid w:val="301F42B0"/>
    <w:rsid w:val="3056A030"/>
    <w:rsid w:val="30788D16"/>
    <w:rsid w:val="308301E9"/>
    <w:rsid w:val="30841946"/>
    <w:rsid w:val="308CB225"/>
    <w:rsid w:val="30AB1B93"/>
    <w:rsid w:val="30BDC01F"/>
    <w:rsid w:val="3132F3B2"/>
    <w:rsid w:val="3133F958"/>
    <w:rsid w:val="314AA713"/>
    <w:rsid w:val="315A4760"/>
    <w:rsid w:val="316EC69C"/>
    <w:rsid w:val="317DC22A"/>
    <w:rsid w:val="31957A22"/>
    <w:rsid w:val="31981F1E"/>
    <w:rsid w:val="31C217B9"/>
    <w:rsid w:val="31D7AD73"/>
    <w:rsid w:val="3210A980"/>
    <w:rsid w:val="325FDAAA"/>
    <w:rsid w:val="3287507B"/>
    <w:rsid w:val="32A1BAB6"/>
    <w:rsid w:val="32A3142F"/>
    <w:rsid w:val="32A8C61D"/>
    <w:rsid w:val="32B0F5EF"/>
    <w:rsid w:val="32D49B19"/>
    <w:rsid w:val="32EFCE8C"/>
    <w:rsid w:val="32FB14E0"/>
    <w:rsid w:val="32FCC5C2"/>
    <w:rsid w:val="330747B2"/>
    <w:rsid w:val="3356E372"/>
    <w:rsid w:val="3388FA76"/>
    <w:rsid w:val="33E21182"/>
    <w:rsid w:val="340EF80A"/>
    <w:rsid w:val="343D8B17"/>
    <w:rsid w:val="345A7BA2"/>
    <w:rsid w:val="34698E66"/>
    <w:rsid w:val="347B5C79"/>
    <w:rsid w:val="347E8D1C"/>
    <w:rsid w:val="350A46C1"/>
    <w:rsid w:val="3511B0E3"/>
    <w:rsid w:val="3568CCBF"/>
    <w:rsid w:val="357D15D8"/>
    <w:rsid w:val="35B37F20"/>
    <w:rsid w:val="35BBD724"/>
    <w:rsid w:val="35C73106"/>
    <w:rsid w:val="36659B1A"/>
    <w:rsid w:val="3683892B"/>
    <w:rsid w:val="36BF6609"/>
    <w:rsid w:val="36C12A84"/>
    <w:rsid w:val="371314F7"/>
    <w:rsid w:val="371CEAF5"/>
    <w:rsid w:val="37267895"/>
    <w:rsid w:val="37337BB6"/>
    <w:rsid w:val="37752BD9"/>
    <w:rsid w:val="37B0F869"/>
    <w:rsid w:val="37E949AE"/>
    <w:rsid w:val="380145EF"/>
    <w:rsid w:val="389D9146"/>
    <w:rsid w:val="38A1BACE"/>
    <w:rsid w:val="38B5F2B0"/>
    <w:rsid w:val="38B62D78"/>
    <w:rsid w:val="38B8BB56"/>
    <w:rsid w:val="38C248F6"/>
    <w:rsid w:val="38EF3A0F"/>
    <w:rsid w:val="397295CA"/>
    <w:rsid w:val="39A1795B"/>
    <w:rsid w:val="3A29BC98"/>
    <w:rsid w:val="3A52B5E8"/>
    <w:rsid w:val="3A80A73D"/>
    <w:rsid w:val="3A8D4BD3"/>
    <w:rsid w:val="3ADC3B5C"/>
    <w:rsid w:val="3B020606"/>
    <w:rsid w:val="3B0626C5"/>
    <w:rsid w:val="3B1E85AA"/>
    <w:rsid w:val="3B2AF772"/>
    <w:rsid w:val="3B995DBE"/>
    <w:rsid w:val="3B9F1C61"/>
    <w:rsid w:val="3BA78D79"/>
    <w:rsid w:val="3BB14B00"/>
    <w:rsid w:val="3BE0C15B"/>
    <w:rsid w:val="3C2C7857"/>
    <w:rsid w:val="3C3EE14E"/>
    <w:rsid w:val="3C475731"/>
    <w:rsid w:val="3C570E78"/>
    <w:rsid w:val="3CA39274"/>
    <w:rsid w:val="3CB8958C"/>
    <w:rsid w:val="3D21BBFB"/>
    <w:rsid w:val="3D68209B"/>
    <w:rsid w:val="3D71B31C"/>
    <w:rsid w:val="3D8464DA"/>
    <w:rsid w:val="3D9BBB8C"/>
    <w:rsid w:val="3DE3AA31"/>
    <w:rsid w:val="3E079483"/>
    <w:rsid w:val="3E7DD357"/>
    <w:rsid w:val="3E8665FD"/>
    <w:rsid w:val="3EDAF5DB"/>
    <w:rsid w:val="3EF1DF20"/>
    <w:rsid w:val="3F0816E2"/>
    <w:rsid w:val="3F442A85"/>
    <w:rsid w:val="3F49910D"/>
    <w:rsid w:val="3F7D68B5"/>
    <w:rsid w:val="3F803DBE"/>
    <w:rsid w:val="3F9CB84B"/>
    <w:rsid w:val="3FC85D11"/>
    <w:rsid w:val="3FD6D8A4"/>
    <w:rsid w:val="3FFDFF72"/>
    <w:rsid w:val="4004AD36"/>
    <w:rsid w:val="40534910"/>
    <w:rsid w:val="40DA6665"/>
    <w:rsid w:val="413888AC"/>
    <w:rsid w:val="413C39ED"/>
    <w:rsid w:val="413FBF2A"/>
    <w:rsid w:val="4169F231"/>
    <w:rsid w:val="4169FD39"/>
    <w:rsid w:val="41C4A004"/>
    <w:rsid w:val="41C6545C"/>
    <w:rsid w:val="41D617F0"/>
    <w:rsid w:val="4238EC31"/>
    <w:rsid w:val="42421A40"/>
    <w:rsid w:val="424DCF3A"/>
    <w:rsid w:val="425B98E0"/>
    <w:rsid w:val="42BD92F0"/>
    <w:rsid w:val="42D03427"/>
    <w:rsid w:val="42EFB298"/>
    <w:rsid w:val="42F3F51C"/>
    <w:rsid w:val="431F27A3"/>
    <w:rsid w:val="433CB849"/>
    <w:rsid w:val="4351A883"/>
    <w:rsid w:val="4375B1A1"/>
    <w:rsid w:val="43EA3E91"/>
    <w:rsid w:val="4404FB9D"/>
    <w:rsid w:val="4421E5C2"/>
    <w:rsid w:val="445FFC15"/>
    <w:rsid w:val="446E70B3"/>
    <w:rsid w:val="44728BAE"/>
    <w:rsid w:val="44756EA0"/>
    <w:rsid w:val="44981A6F"/>
    <w:rsid w:val="44A8A04B"/>
    <w:rsid w:val="44BD5A1D"/>
    <w:rsid w:val="44C35EAF"/>
    <w:rsid w:val="44D1A2DE"/>
    <w:rsid w:val="4544F685"/>
    <w:rsid w:val="45D656E5"/>
    <w:rsid w:val="45EF7F42"/>
    <w:rsid w:val="45F2E6E3"/>
    <w:rsid w:val="45FF7AF0"/>
    <w:rsid w:val="461D8C9A"/>
    <w:rsid w:val="462C8A3D"/>
    <w:rsid w:val="467AC505"/>
    <w:rsid w:val="472F0A03"/>
    <w:rsid w:val="47343CE2"/>
    <w:rsid w:val="473AFC45"/>
    <w:rsid w:val="473C9C5F"/>
    <w:rsid w:val="4752A67E"/>
    <w:rsid w:val="477F83C2"/>
    <w:rsid w:val="47E58AA5"/>
    <w:rsid w:val="48098178"/>
    <w:rsid w:val="480B4691"/>
    <w:rsid w:val="481B5073"/>
    <w:rsid w:val="48533C91"/>
    <w:rsid w:val="485F1A0A"/>
    <w:rsid w:val="48D43EC8"/>
    <w:rsid w:val="48F0C876"/>
    <w:rsid w:val="495A7AF3"/>
    <w:rsid w:val="495EF41C"/>
    <w:rsid w:val="497643A4"/>
    <w:rsid w:val="49C36A6B"/>
    <w:rsid w:val="4A0D0EA8"/>
    <w:rsid w:val="4A2A74B4"/>
    <w:rsid w:val="4A2FF889"/>
    <w:rsid w:val="4A35B95F"/>
    <w:rsid w:val="4A36B750"/>
    <w:rsid w:val="4A398EB2"/>
    <w:rsid w:val="4A50D4F5"/>
    <w:rsid w:val="4A5779A6"/>
    <w:rsid w:val="4A77598B"/>
    <w:rsid w:val="4B018820"/>
    <w:rsid w:val="4B0FC3ED"/>
    <w:rsid w:val="4B11B94A"/>
    <w:rsid w:val="4B171E92"/>
    <w:rsid w:val="4B35A303"/>
    <w:rsid w:val="4B428171"/>
    <w:rsid w:val="4C174426"/>
    <w:rsid w:val="4C37A183"/>
    <w:rsid w:val="4C43E763"/>
    <w:rsid w:val="4C473079"/>
    <w:rsid w:val="4C543DAE"/>
    <w:rsid w:val="4C597D47"/>
    <w:rsid w:val="4C5D2947"/>
    <w:rsid w:val="4C796668"/>
    <w:rsid w:val="4CFB0B2D"/>
    <w:rsid w:val="4D0048B2"/>
    <w:rsid w:val="4D0F0698"/>
    <w:rsid w:val="4D507344"/>
    <w:rsid w:val="4D51F5DF"/>
    <w:rsid w:val="4D56A359"/>
    <w:rsid w:val="4D62B042"/>
    <w:rsid w:val="4E4DF7FA"/>
    <w:rsid w:val="4E69A4FE"/>
    <w:rsid w:val="4E79B228"/>
    <w:rsid w:val="4EAF31A8"/>
    <w:rsid w:val="4EB87FB1"/>
    <w:rsid w:val="4EDC3724"/>
    <w:rsid w:val="4EDF9E06"/>
    <w:rsid w:val="4F10F84D"/>
    <w:rsid w:val="4F1C0E4D"/>
    <w:rsid w:val="4F7885A6"/>
    <w:rsid w:val="4F9461EA"/>
    <w:rsid w:val="4FA37096"/>
    <w:rsid w:val="4FAC5919"/>
    <w:rsid w:val="4FDFFBA9"/>
    <w:rsid w:val="4FF77C30"/>
    <w:rsid w:val="502FF0F3"/>
    <w:rsid w:val="50463885"/>
    <w:rsid w:val="50487CC1"/>
    <w:rsid w:val="509C4FC3"/>
    <w:rsid w:val="50C2C1E1"/>
    <w:rsid w:val="50E8A1DD"/>
    <w:rsid w:val="50FF6F0E"/>
    <w:rsid w:val="5130324B"/>
    <w:rsid w:val="514617B4"/>
    <w:rsid w:val="5152F8B8"/>
    <w:rsid w:val="515AD1ED"/>
    <w:rsid w:val="51784FAE"/>
    <w:rsid w:val="51871FB2"/>
    <w:rsid w:val="518E6CFF"/>
    <w:rsid w:val="51ABCF5B"/>
    <w:rsid w:val="51E892E8"/>
    <w:rsid w:val="51ED4BB7"/>
    <w:rsid w:val="5231B309"/>
    <w:rsid w:val="52415F55"/>
    <w:rsid w:val="52B90386"/>
    <w:rsid w:val="52DB5534"/>
    <w:rsid w:val="52E0952D"/>
    <w:rsid w:val="5359E99C"/>
    <w:rsid w:val="53F54724"/>
    <w:rsid w:val="53FD8E4A"/>
    <w:rsid w:val="540630CB"/>
    <w:rsid w:val="5449443E"/>
    <w:rsid w:val="54605AE2"/>
    <w:rsid w:val="54652B41"/>
    <w:rsid w:val="547EDB7F"/>
    <w:rsid w:val="548CAB01"/>
    <w:rsid w:val="54DA4571"/>
    <w:rsid w:val="54F21726"/>
    <w:rsid w:val="550DC090"/>
    <w:rsid w:val="556E11BB"/>
    <w:rsid w:val="557C9A19"/>
    <w:rsid w:val="557E7E10"/>
    <w:rsid w:val="558039D1"/>
    <w:rsid w:val="55A5B4F1"/>
    <w:rsid w:val="55D931B5"/>
    <w:rsid w:val="55F559FC"/>
    <w:rsid w:val="55F5BE39"/>
    <w:rsid w:val="5600CC3B"/>
    <w:rsid w:val="56051FC6"/>
    <w:rsid w:val="563CBC69"/>
    <w:rsid w:val="56768646"/>
    <w:rsid w:val="5683F802"/>
    <w:rsid w:val="568BF929"/>
    <w:rsid w:val="56B4A061"/>
    <w:rsid w:val="573B2E60"/>
    <w:rsid w:val="577797D4"/>
    <w:rsid w:val="57BB8EB7"/>
    <w:rsid w:val="580508B2"/>
    <w:rsid w:val="5838F0C0"/>
    <w:rsid w:val="58626F55"/>
    <w:rsid w:val="587AC838"/>
    <w:rsid w:val="588F8171"/>
    <w:rsid w:val="58A9208B"/>
    <w:rsid w:val="58ACC2CB"/>
    <w:rsid w:val="58B3E21B"/>
    <w:rsid w:val="58B7DA93"/>
    <w:rsid w:val="58C8B847"/>
    <w:rsid w:val="59111ABB"/>
    <w:rsid w:val="59411777"/>
    <w:rsid w:val="5986DD34"/>
    <w:rsid w:val="59AA33CE"/>
    <w:rsid w:val="59C4FD28"/>
    <w:rsid w:val="59C8AFEA"/>
    <w:rsid w:val="59F4E685"/>
    <w:rsid w:val="5A67016A"/>
    <w:rsid w:val="5A6F9E7C"/>
    <w:rsid w:val="5A721F21"/>
    <w:rsid w:val="5AFB66BB"/>
    <w:rsid w:val="5B12DC55"/>
    <w:rsid w:val="5B152638"/>
    <w:rsid w:val="5B266CDF"/>
    <w:rsid w:val="5B3827CB"/>
    <w:rsid w:val="5B48D1D1"/>
    <w:rsid w:val="5B7B1F71"/>
    <w:rsid w:val="5BB3AEC5"/>
    <w:rsid w:val="5BD28B92"/>
    <w:rsid w:val="5BD2D3D3"/>
    <w:rsid w:val="5C0192D7"/>
    <w:rsid w:val="5C10D5B6"/>
    <w:rsid w:val="5C3312B1"/>
    <w:rsid w:val="5C3956F4"/>
    <w:rsid w:val="5C8857F5"/>
    <w:rsid w:val="5CCEC5A3"/>
    <w:rsid w:val="5D0F60D8"/>
    <w:rsid w:val="5D213586"/>
    <w:rsid w:val="5D548F61"/>
    <w:rsid w:val="5D55F97F"/>
    <w:rsid w:val="5D5CF1E2"/>
    <w:rsid w:val="5D87533E"/>
    <w:rsid w:val="5D914787"/>
    <w:rsid w:val="5DDF0EF3"/>
    <w:rsid w:val="5DE87357"/>
    <w:rsid w:val="5DFF3FE9"/>
    <w:rsid w:val="5E3117A7"/>
    <w:rsid w:val="5EB2E926"/>
    <w:rsid w:val="5EBC0C67"/>
    <w:rsid w:val="5EC600FA"/>
    <w:rsid w:val="5EC6FDE5"/>
    <w:rsid w:val="5F5298AA"/>
    <w:rsid w:val="5F708948"/>
    <w:rsid w:val="5FC46E86"/>
    <w:rsid w:val="6012FF71"/>
    <w:rsid w:val="60343EAC"/>
    <w:rsid w:val="60671AC4"/>
    <w:rsid w:val="6110D858"/>
    <w:rsid w:val="61487B46"/>
    <w:rsid w:val="615000D2"/>
    <w:rsid w:val="6153ECEA"/>
    <w:rsid w:val="616B9D53"/>
    <w:rsid w:val="618B372C"/>
    <w:rsid w:val="61A8D347"/>
    <w:rsid w:val="61EA4724"/>
    <w:rsid w:val="6209C7EC"/>
    <w:rsid w:val="6231E936"/>
    <w:rsid w:val="6234FC5B"/>
    <w:rsid w:val="6241CD16"/>
    <w:rsid w:val="62B185E3"/>
    <w:rsid w:val="62C4BC0D"/>
    <w:rsid w:val="62CE8763"/>
    <w:rsid w:val="63070FC0"/>
    <w:rsid w:val="6336F797"/>
    <w:rsid w:val="633CA74D"/>
    <w:rsid w:val="633DA7B3"/>
    <w:rsid w:val="6377DAC2"/>
    <w:rsid w:val="637B1148"/>
    <w:rsid w:val="6396AA57"/>
    <w:rsid w:val="63C7B7B2"/>
    <w:rsid w:val="63F3BA96"/>
    <w:rsid w:val="63F3C0B8"/>
    <w:rsid w:val="64145683"/>
    <w:rsid w:val="64252CDC"/>
    <w:rsid w:val="643DE1AB"/>
    <w:rsid w:val="646BA279"/>
    <w:rsid w:val="6475E7B3"/>
    <w:rsid w:val="647A417D"/>
    <w:rsid w:val="656989F8"/>
    <w:rsid w:val="65796DD8"/>
    <w:rsid w:val="65AD8439"/>
    <w:rsid w:val="65B2327B"/>
    <w:rsid w:val="6627068C"/>
    <w:rsid w:val="667922A6"/>
    <w:rsid w:val="669645CA"/>
    <w:rsid w:val="66ABFC37"/>
    <w:rsid w:val="66BACC3A"/>
    <w:rsid w:val="66CBF0A6"/>
    <w:rsid w:val="66D797FD"/>
    <w:rsid w:val="66DDC9B3"/>
    <w:rsid w:val="66FA0B1D"/>
    <w:rsid w:val="670F93F8"/>
    <w:rsid w:val="67153E39"/>
    <w:rsid w:val="6715D7C9"/>
    <w:rsid w:val="672728B5"/>
    <w:rsid w:val="672B617A"/>
    <w:rsid w:val="673431FC"/>
    <w:rsid w:val="673C7AF9"/>
    <w:rsid w:val="67D36A88"/>
    <w:rsid w:val="67F02846"/>
    <w:rsid w:val="6816FF33"/>
    <w:rsid w:val="68A61798"/>
    <w:rsid w:val="694DB2A0"/>
    <w:rsid w:val="69E12CDA"/>
    <w:rsid w:val="69F65664"/>
    <w:rsid w:val="6A0582D1"/>
    <w:rsid w:val="6A1430ED"/>
    <w:rsid w:val="6A6DC3CC"/>
    <w:rsid w:val="6A97FFE6"/>
    <w:rsid w:val="6AE98301"/>
    <w:rsid w:val="6AF048BC"/>
    <w:rsid w:val="6B0756F9"/>
    <w:rsid w:val="6B593FCE"/>
    <w:rsid w:val="6B5B0FF6"/>
    <w:rsid w:val="6B69E474"/>
    <w:rsid w:val="6B7A4789"/>
    <w:rsid w:val="6B88EFAF"/>
    <w:rsid w:val="6B9B1364"/>
    <w:rsid w:val="6BA15332"/>
    <w:rsid w:val="6BDD71F0"/>
    <w:rsid w:val="6BF52F7C"/>
    <w:rsid w:val="6C09942D"/>
    <w:rsid w:val="6C12F7CB"/>
    <w:rsid w:val="6C19DF68"/>
    <w:rsid w:val="6C482785"/>
    <w:rsid w:val="6C855362"/>
    <w:rsid w:val="6CCB083E"/>
    <w:rsid w:val="6D0250E0"/>
    <w:rsid w:val="6D05B4D5"/>
    <w:rsid w:val="6D24EF48"/>
    <w:rsid w:val="6D452341"/>
    <w:rsid w:val="6DA42778"/>
    <w:rsid w:val="6DB4911F"/>
    <w:rsid w:val="6DC885EE"/>
    <w:rsid w:val="6DFE95CC"/>
    <w:rsid w:val="6E17CA24"/>
    <w:rsid w:val="6E2A9101"/>
    <w:rsid w:val="6E5F1A53"/>
    <w:rsid w:val="6E6D500E"/>
    <w:rsid w:val="6E727DB5"/>
    <w:rsid w:val="6E87733B"/>
    <w:rsid w:val="6E952EF0"/>
    <w:rsid w:val="6E9760A8"/>
    <w:rsid w:val="6E9C9AB4"/>
    <w:rsid w:val="6EA61027"/>
    <w:rsid w:val="6F280C92"/>
    <w:rsid w:val="6F41F8CB"/>
    <w:rsid w:val="6F4571E5"/>
    <w:rsid w:val="6F45C970"/>
    <w:rsid w:val="6F9B6487"/>
    <w:rsid w:val="6FB9219A"/>
    <w:rsid w:val="6FC09C33"/>
    <w:rsid w:val="7002A900"/>
    <w:rsid w:val="7009206F"/>
    <w:rsid w:val="70308F46"/>
    <w:rsid w:val="705B9BF8"/>
    <w:rsid w:val="70BC9680"/>
    <w:rsid w:val="7132849C"/>
    <w:rsid w:val="713A3DF0"/>
    <w:rsid w:val="714A407C"/>
    <w:rsid w:val="7196BB15"/>
    <w:rsid w:val="719E7961"/>
    <w:rsid w:val="71DB1FB5"/>
    <w:rsid w:val="71E08C5B"/>
    <w:rsid w:val="721CF0CF"/>
    <w:rsid w:val="72DB8CDA"/>
    <w:rsid w:val="72FA54FF"/>
    <w:rsid w:val="731434B8"/>
    <w:rsid w:val="73771CFB"/>
    <w:rsid w:val="73A5AB8A"/>
    <w:rsid w:val="73B69614"/>
    <w:rsid w:val="73CCA703"/>
    <w:rsid w:val="73ED1603"/>
    <w:rsid w:val="745426BE"/>
    <w:rsid w:val="74755892"/>
    <w:rsid w:val="74ADDA07"/>
    <w:rsid w:val="74D33653"/>
    <w:rsid w:val="74FC294E"/>
    <w:rsid w:val="750619F0"/>
    <w:rsid w:val="752129CF"/>
    <w:rsid w:val="752C90EC"/>
    <w:rsid w:val="7536FAA1"/>
    <w:rsid w:val="75889E09"/>
    <w:rsid w:val="75DDABD3"/>
    <w:rsid w:val="7609A7B1"/>
    <w:rsid w:val="760F3AC1"/>
    <w:rsid w:val="7634A021"/>
    <w:rsid w:val="7699337D"/>
    <w:rsid w:val="76A8765C"/>
    <w:rsid w:val="76AE59A2"/>
    <w:rsid w:val="76EF240A"/>
    <w:rsid w:val="7711CF71"/>
    <w:rsid w:val="77246E6A"/>
    <w:rsid w:val="77302DED"/>
    <w:rsid w:val="774F5908"/>
    <w:rsid w:val="7771EE48"/>
    <w:rsid w:val="77A57812"/>
    <w:rsid w:val="77D5CE1A"/>
    <w:rsid w:val="77F618B9"/>
    <w:rsid w:val="7837AEC1"/>
    <w:rsid w:val="7848677C"/>
    <w:rsid w:val="787C0E4C"/>
    <w:rsid w:val="7899518A"/>
    <w:rsid w:val="78C1A4B2"/>
    <w:rsid w:val="78D86770"/>
    <w:rsid w:val="79526BBF"/>
    <w:rsid w:val="79BAC445"/>
    <w:rsid w:val="79EA1ABB"/>
    <w:rsid w:val="79EB52C7"/>
    <w:rsid w:val="79F689E3"/>
    <w:rsid w:val="7A32EB21"/>
    <w:rsid w:val="7A57E15A"/>
    <w:rsid w:val="7A898607"/>
    <w:rsid w:val="7AB27FB0"/>
    <w:rsid w:val="7ABDF38C"/>
    <w:rsid w:val="7AC6FBBA"/>
    <w:rsid w:val="7B07FCE0"/>
    <w:rsid w:val="7B255CF9"/>
    <w:rsid w:val="7B3CCF76"/>
    <w:rsid w:val="7B407D03"/>
    <w:rsid w:val="7B73A22D"/>
    <w:rsid w:val="7B80083E"/>
    <w:rsid w:val="7BE66FE3"/>
    <w:rsid w:val="7BEB360F"/>
    <w:rsid w:val="7C12965A"/>
    <w:rsid w:val="7C28E558"/>
    <w:rsid w:val="7C4D14AE"/>
    <w:rsid w:val="7C78E935"/>
    <w:rsid w:val="7CCA6F79"/>
    <w:rsid w:val="7D016A85"/>
    <w:rsid w:val="7D176FDF"/>
    <w:rsid w:val="7D9EB066"/>
    <w:rsid w:val="7E788652"/>
    <w:rsid w:val="7E8CE31E"/>
    <w:rsid w:val="7F453212"/>
    <w:rsid w:val="7FADE06A"/>
    <w:rsid w:val="7FFA0B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76C4E40"/>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02E6"/>
  </w:style>
  <w:style w:type="paragraph" w:styleId="Heading1">
    <w:name w:val="heading 1"/>
    <w:basedOn w:val="Normal"/>
    <w:next w:val="Normal"/>
    <w:link w:val="Heading1Char"/>
    <w:qFormat/>
    <w:rsid w:val="00DF06BF"/>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List Paragraph2,OBC Bullet,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3">
    <w:name w:val="Table Grid3"/>
    <w:basedOn w:val="TableNormal"/>
    <w:next w:val="TableGrid"/>
    <w:uiPriority w:val="39"/>
    <w:rsid w:val="00DB058D"/>
    <w:pPr>
      <w:spacing w:after="0" w:line="240" w:lineRule="auto"/>
    </w:pPr>
    <w:rPr>
      <w:rFonts w:ascii="Verdana" w:hAnsi="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B05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T Char"/>
    <w:link w:val="ListParagraph"/>
    <w:uiPriority w:val="34"/>
    <w:qFormat/>
    <w:locked/>
    <w:rsid w:val="0057798E"/>
  </w:style>
  <w:style w:type="character" w:customStyle="1" w:styleId="Heading1Char">
    <w:name w:val="Heading 1 Char"/>
    <w:basedOn w:val="DefaultParagraphFont"/>
    <w:link w:val="Heading1"/>
    <w:rsid w:val="00DF06BF"/>
    <w:rPr>
      <w:rFonts w:asciiTheme="majorHAnsi" w:eastAsiaTheme="majorEastAsia" w:hAnsiTheme="majorHAnsi" w:cstheme="majorBidi"/>
      <w:color w:val="2E74B5" w:themeColor="accent1" w:themeShade="BF"/>
      <w:sz w:val="32"/>
      <w:szCs w:val="32"/>
    </w:rPr>
  </w:style>
  <w:style w:type="paragraph" w:customStyle="1" w:styleId="paragraph">
    <w:name w:val="paragraph"/>
    <w:basedOn w:val="Normal"/>
    <w:rsid w:val="00E61FB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61FB1"/>
  </w:style>
  <w:style w:type="character" w:customStyle="1" w:styleId="eop">
    <w:name w:val="eop"/>
    <w:basedOn w:val="DefaultParagraphFont"/>
    <w:rsid w:val="00E61F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373447">
      <w:bodyDiv w:val="1"/>
      <w:marLeft w:val="0"/>
      <w:marRight w:val="0"/>
      <w:marTop w:val="0"/>
      <w:marBottom w:val="0"/>
      <w:divBdr>
        <w:top w:val="none" w:sz="0" w:space="0" w:color="auto"/>
        <w:left w:val="none" w:sz="0" w:space="0" w:color="auto"/>
        <w:bottom w:val="none" w:sz="0" w:space="0" w:color="auto"/>
        <w:right w:val="none" w:sz="0" w:space="0" w:color="auto"/>
      </w:divBdr>
    </w:div>
    <w:div w:id="41447929">
      <w:bodyDiv w:val="1"/>
      <w:marLeft w:val="0"/>
      <w:marRight w:val="0"/>
      <w:marTop w:val="0"/>
      <w:marBottom w:val="0"/>
      <w:divBdr>
        <w:top w:val="none" w:sz="0" w:space="0" w:color="auto"/>
        <w:left w:val="none" w:sz="0" w:space="0" w:color="auto"/>
        <w:bottom w:val="none" w:sz="0" w:space="0" w:color="auto"/>
        <w:right w:val="none" w:sz="0" w:space="0" w:color="auto"/>
      </w:divBdr>
    </w:div>
    <w:div w:id="56632696">
      <w:bodyDiv w:val="1"/>
      <w:marLeft w:val="0"/>
      <w:marRight w:val="0"/>
      <w:marTop w:val="0"/>
      <w:marBottom w:val="0"/>
      <w:divBdr>
        <w:top w:val="none" w:sz="0" w:space="0" w:color="auto"/>
        <w:left w:val="none" w:sz="0" w:space="0" w:color="auto"/>
        <w:bottom w:val="none" w:sz="0" w:space="0" w:color="auto"/>
        <w:right w:val="none" w:sz="0" w:space="0" w:color="auto"/>
      </w:divBdr>
      <w:divsChild>
        <w:div w:id="1054232380">
          <w:marLeft w:val="0"/>
          <w:marRight w:val="0"/>
          <w:marTop w:val="0"/>
          <w:marBottom w:val="0"/>
          <w:divBdr>
            <w:top w:val="none" w:sz="0" w:space="0" w:color="auto"/>
            <w:left w:val="none" w:sz="0" w:space="0" w:color="auto"/>
            <w:bottom w:val="none" w:sz="0" w:space="0" w:color="auto"/>
            <w:right w:val="none" w:sz="0" w:space="0" w:color="auto"/>
          </w:divBdr>
        </w:div>
        <w:div w:id="1216428817">
          <w:marLeft w:val="0"/>
          <w:marRight w:val="0"/>
          <w:marTop w:val="0"/>
          <w:marBottom w:val="0"/>
          <w:divBdr>
            <w:top w:val="none" w:sz="0" w:space="0" w:color="auto"/>
            <w:left w:val="none" w:sz="0" w:space="0" w:color="auto"/>
            <w:bottom w:val="none" w:sz="0" w:space="0" w:color="auto"/>
            <w:right w:val="none" w:sz="0" w:space="0" w:color="auto"/>
          </w:divBdr>
        </w:div>
        <w:div w:id="201288745">
          <w:marLeft w:val="0"/>
          <w:marRight w:val="0"/>
          <w:marTop w:val="0"/>
          <w:marBottom w:val="0"/>
          <w:divBdr>
            <w:top w:val="none" w:sz="0" w:space="0" w:color="auto"/>
            <w:left w:val="none" w:sz="0" w:space="0" w:color="auto"/>
            <w:bottom w:val="none" w:sz="0" w:space="0" w:color="auto"/>
            <w:right w:val="none" w:sz="0" w:space="0" w:color="auto"/>
          </w:divBdr>
        </w:div>
        <w:div w:id="420107824">
          <w:marLeft w:val="0"/>
          <w:marRight w:val="0"/>
          <w:marTop w:val="0"/>
          <w:marBottom w:val="0"/>
          <w:divBdr>
            <w:top w:val="none" w:sz="0" w:space="0" w:color="auto"/>
            <w:left w:val="none" w:sz="0" w:space="0" w:color="auto"/>
            <w:bottom w:val="none" w:sz="0" w:space="0" w:color="auto"/>
            <w:right w:val="none" w:sz="0" w:space="0" w:color="auto"/>
          </w:divBdr>
        </w:div>
        <w:div w:id="444739297">
          <w:marLeft w:val="0"/>
          <w:marRight w:val="0"/>
          <w:marTop w:val="0"/>
          <w:marBottom w:val="0"/>
          <w:divBdr>
            <w:top w:val="none" w:sz="0" w:space="0" w:color="auto"/>
            <w:left w:val="none" w:sz="0" w:space="0" w:color="auto"/>
            <w:bottom w:val="none" w:sz="0" w:space="0" w:color="auto"/>
            <w:right w:val="none" w:sz="0" w:space="0" w:color="auto"/>
          </w:divBdr>
        </w:div>
        <w:div w:id="1937323352">
          <w:marLeft w:val="0"/>
          <w:marRight w:val="0"/>
          <w:marTop w:val="0"/>
          <w:marBottom w:val="0"/>
          <w:divBdr>
            <w:top w:val="none" w:sz="0" w:space="0" w:color="auto"/>
            <w:left w:val="none" w:sz="0" w:space="0" w:color="auto"/>
            <w:bottom w:val="none" w:sz="0" w:space="0" w:color="auto"/>
            <w:right w:val="none" w:sz="0" w:space="0" w:color="auto"/>
          </w:divBdr>
        </w:div>
      </w:divsChild>
    </w:div>
    <w:div w:id="183712599">
      <w:bodyDiv w:val="1"/>
      <w:marLeft w:val="0"/>
      <w:marRight w:val="0"/>
      <w:marTop w:val="0"/>
      <w:marBottom w:val="0"/>
      <w:divBdr>
        <w:top w:val="none" w:sz="0" w:space="0" w:color="auto"/>
        <w:left w:val="none" w:sz="0" w:space="0" w:color="auto"/>
        <w:bottom w:val="none" w:sz="0" w:space="0" w:color="auto"/>
        <w:right w:val="none" w:sz="0" w:space="0" w:color="auto"/>
      </w:divBdr>
    </w:div>
    <w:div w:id="491020477">
      <w:bodyDiv w:val="1"/>
      <w:marLeft w:val="0"/>
      <w:marRight w:val="0"/>
      <w:marTop w:val="0"/>
      <w:marBottom w:val="0"/>
      <w:divBdr>
        <w:top w:val="none" w:sz="0" w:space="0" w:color="auto"/>
        <w:left w:val="none" w:sz="0" w:space="0" w:color="auto"/>
        <w:bottom w:val="none" w:sz="0" w:space="0" w:color="auto"/>
        <w:right w:val="none" w:sz="0" w:space="0" w:color="auto"/>
      </w:divBdr>
    </w:div>
    <w:div w:id="493910577">
      <w:bodyDiv w:val="1"/>
      <w:marLeft w:val="0"/>
      <w:marRight w:val="0"/>
      <w:marTop w:val="0"/>
      <w:marBottom w:val="0"/>
      <w:divBdr>
        <w:top w:val="none" w:sz="0" w:space="0" w:color="auto"/>
        <w:left w:val="none" w:sz="0" w:space="0" w:color="auto"/>
        <w:bottom w:val="none" w:sz="0" w:space="0" w:color="auto"/>
        <w:right w:val="none" w:sz="0" w:space="0" w:color="auto"/>
      </w:divBdr>
    </w:div>
    <w:div w:id="533539836">
      <w:bodyDiv w:val="1"/>
      <w:marLeft w:val="0"/>
      <w:marRight w:val="0"/>
      <w:marTop w:val="0"/>
      <w:marBottom w:val="0"/>
      <w:divBdr>
        <w:top w:val="none" w:sz="0" w:space="0" w:color="auto"/>
        <w:left w:val="none" w:sz="0" w:space="0" w:color="auto"/>
        <w:bottom w:val="none" w:sz="0" w:space="0" w:color="auto"/>
        <w:right w:val="none" w:sz="0" w:space="0" w:color="auto"/>
      </w:divBdr>
    </w:div>
    <w:div w:id="570118757">
      <w:bodyDiv w:val="1"/>
      <w:marLeft w:val="0"/>
      <w:marRight w:val="0"/>
      <w:marTop w:val="0"/>
      <w:marBottom w:val="0"/>
      <w:divBdr>
        <w:top w:val="none" w:sz="0" w:space="0" w:color="auto"/>
        <w:left w:val="none" w:sz="0" w:space="0" w:color="auto"/>
        <w:bottom w:val="none" w:sz="0" w:space="0" w:color="auto"/>
        <w:right w:val="none" w:sz="0" w:space="0" w:color="auto"/>
      </w:divBdr>
    </w:div>
    <w:div w:id="588736477">
      <w:bodyDiv w:val="1"/>
      <w:marLeft w:val="0"/>
      <w:marRight w:val="0"/>
      <w:marTop w:val="0"/>
      <w:marBottom w:val="0"/>
      <w:divBdr>
        <w:top w:val="none" w:sz="0" w:space="0" w:color="auto"/>
        <w:left w:val="none" w:sz="0" w:space="0" w:color="auto"/>
        <w:bottom w:val="none" w:sz="0" w:space="0" w:color="auto"/>
        <w:right w:val="none" w:sz="0" w:space="0" w:color="auto"/>
      </w:divBdr>
    </w:div>
    <w:div w:id="72267860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839343">
      <w:bodyDiv w:val="1"/>
      <w:marLeft w:val="0"/>
      <w:marRight w:val="0"/>
      <w:marTop w:val="0"/>
      <w:marBottom w:val="0"/>
      <w:divBdr>
        <w:top w:val="none" w:sz="0" w:space="0" w:color="auto"/>
        <w:left w:val="none" w:sz="0" w:space="0" w:color="auto"/>
        <w:bottom w:val="none" w:sz="0" w:space="0" w:color="auto"/>
        <w:right w:val="none" w:sz="0" w:space="0" w:color="auto"/>
      </w:divBdr>
    </w:div>
    <w:div w:id="895091554">
      <w:bodyDiv w:val="1"/>
      <w:marLeft w:val="0"/>
      <w:marRight w:val="0"/>
      <w:marTop w:val="0"/>
      <w:marBottom w:val="0"/>
      <w:divBdr>
        <w:top w:val="none" w:sz="0" w:space="0" w:color="auto"/>
        <w:left w:val="none" w:sz="0" w:space="0" w:color="auto"/>
        <w:bottom w:val="none" w:sz="0" w:space="0" w:color="auto"/>
        <w:right w:val="none" w:sz="0" w:space="0" w:color="auto"/>
      </w:divBdr>
    </w:div>
    <w:div w:id="935868569">
      <w:bodyDiv w:val="1"/>
      <w:marLeft w:val="0"/>
      <w:marRight w:val="0"/>
      <w:marTop w:val="0"/>
      <w:marBottom w:val="0"/>
      <w:divBdr>
        <w:top w:val="none" w:sz="0" w:space="0" w:color="auto"/>
        <w:left w:val="none" w:sz="0" w:space="0" w:color="auto"/>
        <w:bottom w:val="none" w:sz="0" w:space="0" w:color="auto"/>
        <w:right w:val="none" w:sz="0" w:space="0" w:color="auto"/>
      </w:divBdr>
    </w:div>
    <w:div w:id="954365910">
      <w:bodyDiv w:val="1"/>
      <w:marLeft w:val="0"/>
      <w:marRight w:val="0"/>
      <w:marTop w:val="0"/>
      <w:marBottom w:val="0"/>
      <w:divBdr>
        <w:top w:val="none" w:sz="0" w:space="0" w:color="auto"/>
        <w:left w:val="none" w:sz="0" w:space="0" w:color="auto"/>
        <w:bottom w:val="none" w:sz="0" w:space="0" w:color="auto"/>
        <w:right w:val="none" w:sz="0" w:space="0" w:color="auto"/>
      </w:divBdr>
    </w:div>
    <w:div w:id="1075128031">
      <w:bodyDiv w:val="1"/>
      <w:marLeft w:val="0"/>
      <w:marRight w:val="0"/>
      <w:marTop w:val="0"/>
      <w:marBottom w:val="0"/>
      <w:divBdr>
        <w:top w:val="none" w:sz="0" w:space="0" w:color="auto"/>
        <w:left w:val="none" w:sz="0" w:space="0" w:color="auto"/>
        <w:bottom w:val="none" w:sz="0" w:space="0" w:color="auto"/>
        <w:right w:val="none" w:sz="0" w:space="0" w:color="auto"/>
      </w:divBdr>
    </w:div>
    <w:div w:id="1233420088">
      <w:bodyDiv w:val="1"/>
      <w:marLeft w:val="0"/>
      <w:marRight w:val="0"/>
      <w:marTop w:val="0"/>
      <w:marBottom w:val="0"/>
      <w:divBdr>
        <w:top w:val="none" w:sz="0" w:space="0" w:color="auto"/>
        <w:left w:val="none" w:sz="0" w:space="0" w:color="auto"/>
        <w:bottom w:val="none" w:sz="0" w:space="0" w:color="auto"/>
        <w:right w:val="none" w:sz="0" w:space="0" w:color="auto"/>
      </w:divBdr>
    </w:div>
    <w:div w:id="1261455079">
      <w:bodyDiv w:val="1"/>
      <w:marLeft w:val="0"/>
      <w:marRight w:val="0"/>
      <w:marTop w:val="0"/>
      <w:marBottom w:val="0"/>
      <w:divBdr>
        <w:top w:val="none" w:sz="0" w:space="0" w:color="auto"/>
        <w:left w:val="none" w:sz="0" w:space="0" w:color="auto"/>
        <w:bottom w:val="none" w:sz="0" w:space="0" w:color="auto"/>
        <w:right w:val="none" w:sz="0" w:space="0" w:color="auto"/>
      </w:divBdr>
    </w:div>
    <w:div w:id="1353261609">
      <w:bodyDiv w:val="1"/>
      <w:marLeft w:val="0"/>
      <w:marRight w:val="0"/>
      <w:marTop w:val="0"/>
      <w:marBottom w:val="0"/>
      <w:divBdr>
        <w:top w:val="none" w:sz="0" w:space="0" w:color="auto"/>
        <w:left w:val="none" w:sz="0" w:space="0" w:color="auto"/>
        <w:bottom w:val="none" w:sz="0" w:space="0" w:color="auto"/>
        <w:right w:val="none" w:sz="0" w:space="0" w:color="auto"/>
      </w:divBdr>
    </w:div>
    <w:div w:id="15163367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266698">
      <w:bodyDiv w:val="1"/>
      <w:marLeft w:val="0"/>
      <w:marRight w:val="0"/>
      <w:marTop w:val="0"/>
      <w:marBottom w:val="0"/>
      <w:divBdr>
        <w:top w:val="none" w:sz="0" w:space="0" w:color="auto"/>
        <w:left w:val="none" w:sz="0" w:space="0" w:color="auto"/>
        <w:bottom w:val="none" w:sz="0" w:space="0" w:color="auto"/>
        <w:right w:val="none" w:sz="0" w:space="0" w:color="auto"/>
      </w:divBdr>
    </w:div>
    <w:div w:id="1666325683">
      <w:bodyDiv w:val="1"/>
      <w:marLeft w:val="0"/>
      <w:marRight w:val="0"/>
      <w:marTop w:val="0"/>
      <w:marBottom w:val="0"/>
      <w:divBdr>
        <w:top w:val="none" w:sz="0" w:space="0" w:color="auto"/>
        <w:left w:val="none" w:sz="0" w:space="0" w:color="auto"/>
        <w:bottom w:val="none" w:sz="0" w:space="0" w:color="auto"/>
        <w:right w:val="none" w:sz="0" w:space="0" w:color="auto"/>
      </w:divBdr>
    </w:div>
    <w:div w:id="1760906538">
      <w:bodyDiv w:val="1"/>
      <w:marLeft w:val="0"/>
      <w:marRight w:val="0"/>
      <w:marTop w:val="0"/>
      <w:marBottom w:val="0"/>
      <w:divBdr>
        <w:top w:val="none" w:sz="0" w:space="0" w:color="auto"/>
        <w:left w:val="none" w:sz="0" w:space="0" w:color="auto"/>
        <w:bottom w:val="none" w:sz="0" w:space="0" w:color="auto"/>
        <w:right w:val="none" w:sz="0" w:space="0" w:color="auto"/>
      </w:divBdr>
    </w:div>
    <w:div w:id="1789855505">
      <w:bodyDiv w:val="1"/>
      <w:marLeft w:val="0"/>
      <w:marRight w:val="0"/>
      <w:marTop w:val="0"/>
      <w:marBottom w:val="0"/>
      <w:divBdr>
        <w:top w:val="none" w:sz="0" w:space="0" w:color="auto"/>
        <w:left w:val="none" w:sz="0" w:space="0" w:color="auto"/>
        <w:bottom w:val="none" w:sz="0" w:space="0" w:color="auto"/>
        <w:right w:val="none" w:sz="0" w:space="0" w:color="auto"/>
      </w:divBdr>
    </w:div>
    <w:div w:id="1933123896">
      <w:bodyDiv w:val="1"/>
      <w:marLeft w:val="0"/>
      <w:marRight w:val="0"/>
      <w:marTop w:val="0"/>
      <w:marBottom w:val="0"/>
      <w:divBdr>
        <w:top w:val="none" w:sz="0" w:space="0" w:color="auto"/>
        <w:left w:val="none" w:sz="0" w:space="0" w:color="auto"/>
        <w:bottom w:val="none" w:sz="0" w:space="0" w:color="auto"/>
        <w:right w:val="none" w:sz="0" w:space="0" w:color="auto"/>
      </w:divBdr>
    </w:div>
    <w:div w:id="197625167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67872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f68748d36cbc4d56"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footer" Target="footer2.xml"/><Relationship Id="R7ccaefecf3674b88" Type="http://schemas.microsoft.com/office/2020/10/relationships/intelligence" Target="intelligence2.xml"/><Relationship Id="rId10" Type="http://schemas.openxmlformats.org/officeDocument/2006/relationships/endnotes" Target="endnotes.xml"/><Relationship Id="Rdd8d10529d2548ac"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800" b="1" i="0" u="none" strike="noStrike" baseline="0">
                <a:solidFill>
                  <a:srgbClr val="000000"/>
                </a:solidFill>
                <a:latin typeface="Calibri"/>
                <a:ea typeface="Calibri"/>
                <a:cs typeface="Calibri"/>
              </a:defRPr>
            </a:pPr>
            <a:r>
              <a:rPr lang="en-GB"/>
              <a:t>ChC Case Numbers</a:t>
            </a:r>
          </a:p>
        </c:rich>
      </c:tx>
      <c:layout/>
      <c:overlay val="0"/>
    </c:title>
    <c:autoTitleDeleted val="0"/>
    <c:plotArea>
      <c:layout>
        <c:manualLayout>
          <c:layoutTarget val="inner"/>
          <c:xMode val="edge"/>
          <c:yMode val="edge"/>
          <c:x val="8.2171319494154141E-2"/>
          <c:y val="0.14380592425946756"/>
          <c:w val="0.80630944333814425"/>
          <c:h val="0.75274691492292745"/>
        </c:manualLayout>
      </c:layout>
      <c:lineChart>
        <c:grouping val="standard"/>
        <c:varyColors val="0"/>
        <c:ser>
          <c:idx val="0"/>
          <c:order val="0"/>
          <c:tx>
            <c:strRef>
              <c:f>'C:\Users\je124279\OneDrive - NHS Wales\Documents\Budgets 2023.24\CHC care homes etc\m3\[CHC case numbers at 30.06.23.xlsx]Original'!$A$4</c:f>
              <c:strCache>
                <c:ptCount val="1"/>
                <c:pt idx="0">
                  <c:v>NPT</c:v>
                </c:pt>
              </c:strCache>
            </c:strRef>
          </c:tx>
          <c:cat>
            <c:numRef>
              <c:f>'C:\Users\je124279\OneDrive - NHS Wales\Documents\Budgets 2023.24\CHC care homes etc\m3\[CHC case numbers at 30.06.23.xlsx]Original'!$B$3:$DG$3</c:f>
              <c:numCache>
                <c:formatCode>General</c:formatCode>
                <c:ptCount val="110"/>
                <c:pt idx="0">
                  <c:v>41730</c:v>
                </c:pt>
                <c:pt idx="1">
                  <c:v>41760</c:v>
                </c:pt>
                <c:pt idx="2">
                  <c:v>41791</c:v>
                </c:pt>
                <c:pt idx="3">
                  <c:v>41821</c:v>
                </c:pt>
                <c:pt idx="4">
                  <c:v>41852</c:v>
                </c:pt>
                <c:pt idx="5">
                  <c:v>41883</c:v>
                </c:pt>
                <c:pt idx="6">
                  <c:v>41913</c:v>
                </c:pt>
                <c:pt idx="7">
                  <c:v>41944</c:v>
                </c:pt>
                <c:pt idx="8">
                  <c:v>41974</c:v>
                </c:pt>
                <c:pt idx="9">
                  <c:v>42005</c:v>
                </c:pt>
                <c:pt idx="10">
                  <c:v>42036</c:v>
                </c:pt>
                <c:pt idx="11">
                  <c:v>42064</c:v>
                </c:pt>
                <c:pt idx="12">
                  <c:v>42095</c:v>
                </c:pt>
                <c:pt idx="13">
                  <c:v>42125</c:v>
                </c:pt>
                <c:pt idx="14">
                  <c:v>42156</c:v>
                </c:pt>
                <c:pt idx="15">
                  <c:v>42186</c:v>
                </c:pt>
                <c:pt idx="16">
                  <c:v>42217</c:v>
                </c:pt>
                <c:pt idx="17">
                  <c:v>42248</c:v>
                </c:pt>
                <c:pt idx="18">
                  <c:v>42278</c:v>
                </c:pt>
                <c:pt idx="19">
                  <c:v>42309</c:v>
                </c:pt>
                <c:pt idx="20">
                  <c:v>42339</c:v>
                </c:pt>
                <c:pt idx="21">
                  <c:v>42370</c:v>
                </c:pt>
                <c:pt idx="22">
                  <c:v>42401</c:v>
                </c:pt>
                <c:pt idx="23">
                  <c:v>42430</c:v>
                </c:pt>
                <c:pt idx="24">
                  <c:v>42461</c:v>
                </c:pt>
                <c:pt idx="25">
                  <c:v>42491</c:v>
                </c:pt>
                <c:pt idx="26">
                  <c:v>42522</c:v>
                </c:pt>
                <c:pt idx="27">
                  <c:v>42552</c:v>
                </c:pt>
                <c:pt idx="28">
                  <c:v>42583</c:v>
                </c:pt>
                <c:pt idx="29">
                  <c:v>42614</c:v>
                </c:pt>
                <c:pt idx="30">
                  <c:v>42644</c:v>
                </c:pt>
                <c:pt idx="31">
                  <c:v>42675</c:v>
                </c:pt>
                <c:pt idx="32">
                  <c:v>42705</c:v>
                </c:pt>
                <c:pt idx="33">
                  <c:v>42736</c:v>
                </c:pt>
                <c:pt idx="34">
                  <c:v>42767</c:v>
                </c:pt>
                <c:pt idx="35">
                  <c:v>42795</c:v>
                </c:pt>
                <c:pt idx="36">
                  <c:v>42826</c:v>
                </c:pt>
                <c:pt idx="37">
                  <c:v>42856</c:v>
                </c:pt>
                <c:pt idx="38">
                  <c:v>42887</c:v>
                </c:pt>
                <c:pt idx="39">
                  <c:v>42917</c:v>
                </c:pt>
                <c:pt idx="40">
                  <c:v>42948</c:v>
                </c:pt>
                <c:pt idx="41">
                  <c:v>42979</c:v>
                </c:pt>
                <c:pt idx="42">
                  <c:v>43009</c:v>
                </c:pt>
                <c:pt idx="43">
                  <c:v>43040</c:v>
                </c:pt>
                <c:pt idx="44">
                  <c:v>43070</c:v>
                </c:pt>
                <c:pt idx="45">
                  <c:v>43101</c:v>
                </c:pt>
                <c:pt idx="46">
                  <c:v>43132</c:v>
                </c:pt>
                <c:pt idx="47">
                  <c:v>43160</c:v>
                </c:pt>
                <c:pt idx="48">
                  <c:v>43191</c:v>
                </c:pt>
                <c:pt idx="49">
                  <c:v>43221</c:v>
                </c:pt>
                <c:pt idx="50">
                  <c:v>43252</c:v>
                </c:pt>
                <c:pt idx="51">
                  <c:v>43282</c:v>
                </c:pt>
                <c:pt idx="52">
                  <c:v>43313</c:v>
                </c:pt>
                <c:pt idx="53">
                  <c:v>43344</c:v>
                </c:pt>
                <c:pt idx="54">
                  <c:v>43374</c:v>
                </c:pt>
                <c:pt idx="55">
                  <c:v>43405</c:v>
                </c:pt>
                <c:pt idx="56">
                  <c:v>43435</c:v>
                </c:pt>
                <c:pt idx="57">
                  <c:v>43466</c:v>
                </c:pt>
                <c:pt idx="58">
                  <c:v>43497</c:v>
                </c:pt>
                <c:pt idx="59">
                  <c:v>43525</c:v>
                </c:pt>
                <c:pt idx="60">
                  <c:v>43556</c:v>
                </c:pt>
                <c:pt idx="61">
                  <c:v>43586</c:v>
                </c:pt>
                <c:pt idx="62">
                  <c:v>43617</c:v>
                </c:pt>
                <c:pt idx="63">
                  <c:v>43647</c:v>
                </c:pt>
                <c:pt idx="64">
                  <c:v>43678</c:v>
                </c:pt>
                <c:pt idx="65">
                  <c:v>43709</c:v>
                </c:pt>
                <c:pt idx="66">
                  <c:v>43739</c:v>
                </c:pt>
                <c:pt idx="67">
                  <c:v>43770</c:v>
                </c:pt>
                <c:pt idx="68">
                  <c:v>43800</c:v>
                </c:pt>
                <c:pt idx="69">
                  <c:v>43831</c:v>
                </c:pt>
                <c:pt idx="70">
                  <c:v>43862</c:v>
                </c:pt>
                <c:pt idx="71">
                  <c:v>43891</c:v>
                </c:pt>
                <c:pt idx="72">
                  <c:v>43922</c:v>
                </c:pt>
                <c:pt idx="73">
                  <c:v>43952</c:v>
                </c:pt>
                <c:pt idx="74">
                  <c:v>43983</c:v>
                </c:pt>
                <c:pt idx="75">
                  <c:v>44013</c:v>
                </c:pt>
                <c:pt idx="76">
                  <c:v>44044</c:v>
                </c:pt>
                <c:pt idx="77">
                  <c:v>44075</c:v>
                </c:pt>
                <c:pt idx="78">
                  <c:v>44105</c:v>
                </c:pt>
                <c:pt idx="79">
                  <c:v>44136</c:v>
                </c:pt>
                <c:pt idx="80">
                  <c:v>44166</c:v>
                </c:pt>
                <c:pt idx="81">
                  <c:v>44197</c:v>
                </c:pt>
                <c:pt idx="82">
                  <c:v>44228</c:v>
                </c:pt>
                <c:pt idx="83">
                  <c:v>44256</c:v>
                </c:pt>
                <c:pt idx="84">
                  <c:v>44287</c:v>
                </c:pt>
                <c:pt idx="85">
                  <c:v>44317</c:v>
                </c:pt>
                <c:pt idx="86">
                  <c:v>44348</c:v>
                </c:pt>
                <c:pt idx="87">
                  <c:v>44378</c:v>
                </c:pt>
                <c:pt idx="88">
                  <c:v>44409</c:v>
                </c:pt>
                <c:pt idx="89">
                  <c:v>44440</c:v>
                </c:pt>
                <c:pt idx="90">
                  <c:v>44470</c:v>
                </c:pt>
                <c:pt idx="91">
                  <c:v>44501</c:v>
                </c:pt>
                <c:pt idx="92">
                  <c:v>44531</c:v>
                </c:pt>
                <c:pt idx="93">
                  <c:v>44562</c:v>
                </c:pt>
                <c:pt idx="94">
                  <c:v>44593</c:v>
                </c:pt>
                <c:pt idx="95">
                  <c:v>44621</c:v>
                </c:pt>
                <c:pt idx="96">
                  <c:v>44652</c:v>
                </c:pt>
                <c:pt idx="97">
                  <c:v>44682</c:v>
                </c:pt>
                <c:pt idx="98">
                  <c:v>44713</c:v>
                </c:pt>
                <c:pt idx="99">
                  <c:v>44743</c:v>
                </c:pt>
                <c:pt idx="100">
                  <c:v>44774</c:v>
                </c:pt>
                <c:pt idx="101">
                  <c:v>44805</c:v>
                </c:pt>
                <c:pt idx="102">
                  <c:v>44835</c:v>
                </c:pt>
                <c:pt idx="103">
                  <c:v>44866</c:v>
                </c:pt>
                <c:pt idx="104">
                  <c:v>44896</c:v>
                </c:pt>
                <c:pt idx="105">
                  <c:v>44927</c:v>
                </c:pt>
                <c:pt idx="106">
                  <c:v>44958</c:v>
                </c:pt>
                <c:pt idx="107">
                  <c:v>44986</c:v>
                </c:pt>
                <c:pt idx="108">
                  <c:v>45017</c:v>
                </c:pt>
                <c:pt idx="109">
                  <c:v>45047</c:v>
                </c:pt>
              </c:numCache>
            </c:numRef>
          </c:cat>
          <c:val>
            <c:numRef>
              <c:f>'C:\Users\je124279\OneDrive - NHS Wales\Documents\Budgets 2023.24\CHC care homes etc\m3\[CHC case numbers at 30.06.23.xlsx]Original'!$B$4:$DG$4</c:f>
              <c:numCache>
                <c:formatCode>General</c:formatCode>
                <c:ptCount val="110"/>
                <c:pt idx="0">
                  <c:v>149</c:v>
                </c:pt>
                <c:pt idx="1">
                  <c:v>153</c:v>
                </c:pt>
                <c:pt idx="2">
                  <c:v>161</c:v>
                </c:pt>
                <c:pt idx="3">
                  <c:v>154</c:v>
                </c:pt>
                <c:pt idx="4">
                  <c:v>152</c:v>
                </c:pt>
                <c:pt idx="5">
                  <c:v>157</c:v>
                </c:pt>
                <c:pt idx="6">
                  <c:v>155</c:v>
                </c:pt>
                <c:pt idx="7">
                  <c:v>167</c:v>
                </c:pt>
                <c:pt idx="8">
                  <c:v>165</c:v>
                </c:pt>
                <c:pt idx="9">
                  <c:v>164</c:v>
                </c:pt>
                <c:pt idx="10">
                  <c:v>158</c:v>
                </c:pt>
                <c:pt idx="11">
                  <c:v>147</c:v>
                </c:pt>
                <c:pt idx="12">
                  <c:v>155</c:v>
                </c:pt>
                <c:pt idx="13">
                  <c:v>158</c:v>
                </c:pt>
                <c:pt idx="14">
                  <c:v>161</c:v>
                </c:pt>
                <c:pt idx="15">
                  <c:v>166</c:v>
                </c:pt>
                <c:pt idx="16">
                  <c:v>161</c:v>
                </c:pt>
                <c:pt idx="17">
                  <c:v>158</c:v>
                </c:pt>
                <c:pt idx="18">
                  <c:v>164</c:v>
                </c:pt>
                <c:pt idx="19">
                  <c:v>155</c:v>
                </c:pt>
                <c:pt idx="20">
                  <c:v>157</c:v>
                </c:pt>
                <c:pt idx="21">
                  <c:v>156</c:v>
                </c:pt>
                <c:pt idx="22">
                  <c:v>158</c:v>
                </c:pt>
                <c:pt idx="23">
                  <c:v>160</c:v>
                </c:pt>
                <c:pt idx="24">
                  <c:v>151</c:v>
                </c:pt>
                <c:pt idx="25">
                  <c:v>152</c:v>
                </c:pt>
                <c:pt idx="26">
                  <c:v>144</c:v>
                </c:pt>
                <c:pt idx="27">
                  <c:v>144</c:v>
                </c:pt>
                <c:pt idx="28">
                  <c:v>140</c:v>
                </c:pt>
                <c:pt idx="29">
                  <c:v>143</c:v>
                </c:pt>
                <c:pt idx="30">
                  <c:v>131</c:v>
                </c:pt>
                <c:pt idx="31">
                  <c:v>123</c:v>
                </c:pt>
                <c:pt idx="32">
                  <c:v>119</c:v>
                </c:pt>
                <c:pt idx="33">
                  <c:v>113</c:v>
                </c:pt>
                <c:pt idx="34">
                  <c:v>107</c:v>
                </c:pt>
                <c:pt idx="35">
                  <c:v>99</c:v>
                </c:pt>
                <c:pt idx="36">
                  <c:v>104</c:v>
                </c:pt>
                <c:pt idx="37">
                  <c:v>104</c:v>
                </c:pt>
                <c:pt idx="38">
                  <c:v>99</c:v>
                </c:pt>
                <c:pt idx="39">
                  <c:v>95</c:v>
                </c:pt>
                <c:pt idx="40">
                  <c:v>99</c:v>
                </c:pt>
                <c:pt idx="41">
                  <c:v>96</c:v>
                </c:pt>
                <c:pt idx="42">
                  <c:v>97</c:v>
                </c:pt>
                <c:pt idx="43">
                  <c:v>101</c:v>
                </c:pt>
                <c:pt idx="44">
                  <c:v>104</c:v>
                </c:pt>
                <c:pt idx="45">
                  <c:v>97</c:v>
                </c:pt>
                <c:pt idx="46">
                  <c:v>93</c:v>
                </c:pt>
                <c:pt idx="47">
                  <c:v>91</c:v>
                </c:pt>
                <c:pt idx="48">
                  <c:v>95</c:v>
                </c:pt>
                <c:pt idx="49">
                  <c:v>89</c:v>
                </c:pt>
                <c:pt idx="50">
                  <c:v>93</c:v>
                </c:pt>
                <c:pt idx="51">
                  <c:v>90</c:v>
                </c:pt>
                <c:pt idx="52">
                  <c:v>91</c:v>
                </c:pt>
                <c:pt idx="53">
                  <c:v>89</c:v>
                </c:pt>
                <c:pt idx="54">
                  <c:v>97</c:v>
                </c:pt>
                <c:pt idx="55">
                  <c:v>103</c:v>
                </c:pt>
                <c:pt idx="56">
                  <c:v>100</c:v>
                </c:pt>
                <c:pt idx="57">
                  <c:v>97</c:v>
                </c:pt>
                <c:pt idx="58">
                  <c:v>98</c:v>
                </c:pt>
                <c:pt idx="59">
                  <c:v>96</c:v>
                </c:pt>
                <c:pt idx="60">
                  <c:v>106</c:v>
                </c:pt>
                <c:pt idx="61">
                  <c:v>103</c:v>
                </c:pt>
                <c:pt idx="62">
                  <c:v>99</c:v>
                </c:pt>
                <c:pt idx="63">
                  <c:v>100</c:v>
                </c:pt>
                <c:pt idx="64">
                  <c:v>109</c:v>
                </c:pt>
                <c:pt idx="65">
                  <c:v>111</c:v>
                </c:pt>
                <c:pt idx="66">
                  <c:v>112</c:v>
                </c:pt>
                <c:pt idx="67">
                  <c:v>115</c:v>
                </c:pt>
                <c:pt idx="68">
                  <c:v>120</c:v>
                </c:pt>
                <c:pt idx="69">
                  <c:v>113</c:v>
                </c:pt>
                <c:pt idx="70">
                  <c:v>111</c:v>
                </c:pt>
                <c:pt idx="71">
                  <c:v>105</c:v>
                </c:pt>
                <c:pt idx="72">
                  <c:v>103</c:v>
                </c:pt>
                <c:pt idx="73">
                  <c:v>99</c:v>
                </c:pt>
                <c:pt idx="74">
                  <c:v>98</c:v>
                </c:pt>
                <c:pt idx="75">
                  <c:v>104</c:v>
                </c:pt>
                <c:pt idx="76">
                  <c:v>98</c:v>
                </c:pt>
                <c:pt idx="77">
                  <c:v>103</c:v>
                </c:pt>
                <c:pt idx="78">
                  <c:v>101</c:v>
                </c:pt>
                <c:pt idx="79">
                  <c:v>98</c:v>
                </c:pt>
                <c:pt idx="80">
                  <c:v>84</c:v>
                </c:pt>
                <c:pt idx="81">
                  <c:v>79</c:v>
                </c:pt>
                <c:pt idx="82">
                  <c:v>89</c:v>
                </c:pt>
                <c:pt idx="83">
                  <c:v>91</c:v>
                </c:pt>
                <c:pt idx="84">
                  <c:v>94</c:v>
                </c:pt>
                <c:pt idx="85">
                  <c:v>92</c:v>
                </c:pt>
                <c:pt idx="86">
                  <c:v>96</c:v>
                </c:pt>
                <c:pt idx="87">
                  <c:v>95</c:v>
                </c:pt>
                <c:pt idx="88">
                  <c:v>86</c:v>
                </c:pt>
                <c:pt idx="89">
                  <c:v>87</c:v>
                </c:pt>
                <c:pt idx="90">
                  <c:v>83</c:v>
                </c:pt>
                <c:pt idx="91">
                  <c:v>87</c:v>
                </c:pt>
                <c:pt idx="92">
                  <c:v>87</c:v>
                </c:pt>
                <c:pt idx="93">
                  <c:v>82</c:v>
                </c:pt>
                <c:pt idx="94">
                  <c:v>87</c:v>
                </c:pt>
                <c:pt idx="95">
                  <c:v>89</c:v>
                </c:pt>
                <c:pt idx="96">
                  <c:v>98</c:v>
                </c:pt>
                <c:pt idx="97">
                  <c:v>102</c:v>
                </c:pt>
                <c:pt idx="98">
                  <c:v>103</c:v>
                </c:pt>
                <c:pt idx="99">
                  <c:v>106</c:v>
                </c:pt>
                <c:pt idx="100">
                  <c:v>108</c:v>
                </c:pt>
                <c:pt idx="101">
                  <c:v>108</c:v>
                </c:pt>
                <c:pt idx="102">
                  <c:v>115</c:v>
                </c:pt>
                <c:pt idx="103">
                  <c:v>112</c:v>
                </c:pt>
                <c:pt idx="104">
                  <c:v>120</c:v>
                </c:pt>
                <c:pt idx="105">
                  <c:v>113</c:v>
                </c:pt>
                <c:pt idx="106">
                  <c:v>111</c:v>
                </c:pt>
                <c:pt idx="107">
                  <c:v>120</c:v>
                </c:pt>
                <c:pt idx="108">
                  <c:v>111</c:v>
                </c:pt>
                <c:pt idx="109">
                  <c:v>108</c:v>
                </c:pt>
              </c:numCache>
            </c:numRef>
          </c:val>
          <c:smooth val="0"/>
          <c:extLst>
            <c:ext xmlns:c16="http://schemas.microsoft.com/office/drawing/2014/chart" uri="{C3380CC4-5D6E-409C-BE32-E72D297353CC}">
              <c16:uniqueId val="{00000000-9C13-420F-BA7D-36D47E505A4C}"/>
            </c:ext>
          </c:extLst>
        </c:ser>
        <c:ser>
          <c:idx val="2"/>
          <c:order val="1"/>
          <c:tx>
            <c:strRef>
              <c:f>'C:\Users\je124279\OneDrive - NHS Wales\Documents\Budgets 2023.24\CHC care homes etc\m3\[CHC case numbers at 30.06.23.xlsx]Original'!$A$5</c:f>
              <c:strCache>
                <c:ptCount val="1"/>
                <c:pt idx="0">
                  <c:v>Swansea</c:v>
                </c:pt>
              </c:strCache>
            </c:strRef>
          </c:tx>
          <c:cat>
            <c:numRef>
              <c:f>'C:\Users\je124279\OneDrive - NHS Wales\Documents\Budgets 2023.24\CHC care homes etc\m3\[CHC case numbers at 30.06.23.xlsx]Original'!$B$3:$DG$3</c:f>
              <c:numCache>
                <c:formatCode>General</c:formatCode>
                <c:ptCount val="110"/>
                <c:pt idx="0">
                  <c:v>41730</c:v>
                </c:pt>
                <c:pt idx="1">
                  <c:v>41760</c:v>
                </c:pt>
                <c:pt idx="2">
                  <c:v>41791</c:v>
                </c:pt>
                <c:pt idx="3">
                  <c:v>41821</c:v>
                </c:pt>
                <c:pt idx="4">
                  <c:v>41852</c:v>
                </c:pt>
                <c:pt idx="5">
                  <c:v>41883</c:v>
                </c:pt>
                <c:pt idx="6">
                  <c:v>41913</c:v>
                </c:pt>
                <c:pt idx="7">
                  <c:v>41944</c:v>
                </c:pt>
                <c:pt idx="8">
                  <c:v>41974</c:v>
                </c:pt>
                <c:pt idx="9">
                  <c:v>42005</c:v>
                </c:pt>
                <c:pt idx="10">
                  <c:v>42036</c:v>
                </c:pt>
                <c:pt idx="11">
                  <c:v>42064</c:v>
                </c:pt>
                <c:pt idx="12">
                  <c:v>42095</c:v>
                </c:pt>
                <c:pt idx="13">
                  <c:v>42125</c:v>
                </c:pt>
                <c:pt idx="14">
                  <c:v>42156</c:v>
                </c:pt>
                <c:pt idx="15">
                  <c:v>42186</c:v>
                </c:pt>
                <c:pt idx="16">
                  <c:v>42217</c:v>
                </c:pt>
                <c:pt idx="17">
                  <c:v>42248</c:v>
                </c:pt>
                <c:pt idx="18">
                  <c:v>42278</c:v>
                </c:pt>
                <c:pt idx="19">
                  <c:v>42309</c:v>
                </c:pt>
                <c:pt idx="20">
                  <c:v>42339</c:v>
                </c:pt>
                <c:pt idx="21">
                  <c:v>42370</c:v>
                </c:pt>
                <c:pt idx="22">
                  <c:v>42401</c:v>
                </c:pt>
                <c:pt idx="23">
                  <c:v>42430</c:v>
                </c:pt>
                <c:pt idx="24">
                  <c:v>42461</c:v>
                </c:pt>
                <c:pt idx="25">
                  <c:v>42491</c:v>
                </c:pt>
                <c:pt idx="26">
                  <c:v>42522</c:v>
                </c:pt>
                <c:pt idx="27">
                  <c:v>42552</c:v>
                </c:pt>
                <c:pt idx="28">
                  <c:v>42583</c:v>
                </c:pt>
                <c:pt idx="29">
                  <c:v>42614</c:v>
                </c:pt>
                <c:pt idx="30">
                  <c:v>42644</c:v>
                </c:pt>
                <c:pt idx="31">
                  <c:v>42675</c:v>
                </c:pt>
                <c:pt idx="32">
                  <c:v>42705</c:v>
                </c:pt>
                <c:pt idx="33">
                  <c:v>42736</c:v>
                </c:pt>
                <c:pt idx="34">
                  <c:v>42767</c:v>
                </c:pt>
                <c:pt idx="35">
                  <c:v>42795</c:v>
                </c:pt>
                <c:pt idx="36">
                  <c:v>42826</c:v>
                </c:pt>
                <c:pt idx="37">
                  <c:v>42856</c:v>
                </c:pt>
                <c:pt idx="38">
                  <c:v>42887</c:v>
                </c:pt>
                <c:pt idx="39">
                  <c:v>42917</c:v>
                </c:pt>
                <c:pt idx="40">
                  <c:v>42948</c:v>
                </c:pt>
                <c:pt idx="41">
                  <c:v>42979</c:v>
                </c:pt>
                <c:pt idx="42">
                  <c:v>43009</c:v>
                </c:pt>
                <c:pt idx="43">
                  <c:v>43040</c:v>
                </c:pt>
                <c:pt idx="44">
                  <c:v>43070</c:v>
                </c:pt>
                <c:pt idx="45">
                  <c:v>43101</c:v>
                </c:pt>
                <c:pt idx="46">
                  <c:v>43132</c:v>
                </c:pt>
                <c:pt idx="47">
                  <c:v>43160</c:v>
                </c:pt>
                <c:pt idx="48">
                  <c:v>43191</c:v>
                </c:pt>
                <c:pt idx="49">
                  <c:v>43221</c:v>
                </c:pt>
                <c:pt idx="50">
                  <c:v>43252</c:v>
                </c:pt>
                <c:pt idx="51">
                  <c:v>43282</c:v>
                </c:pt>
                <c:pt idx="52">
                  <c:v>43313</c:v>
                </c:pt>
                <c:pt idx="53">
                  <c:v>43344</c:v>
                </c:pt>
                <c:pt idx="54">
                  <c:v>43374</c:v>
                </c:pt>
                <c:pt idx="55">
                  <c:v>43405</c:v>
                </c:pt>
                <c:pt idx="56">
                  <c:v>43435</c:v>
                </c:pt>
                <c:pt idx="57">
                  <c:v>43466</c:v>
                </c:pt>
                <c:pt idx="58">
                  <c:v>43497</c:v>
                </c:pt>
                <c:pt idx="59">
                  <c:v>43525</c:v>
                </c:pt>
                <c:pt idx="60">
                  <c:v>43556</c:v>
                </c:pt>
                <c:pt idx="61">
                  <c:v>43586</c:v>
                </c:pt>
                <c:pt idx="62">
                  <c:v>43617</c:v>
                </c:pt>
                <c:pt idx="63">
                  <c:v>43647</c:v>
                </c:pt>
                <c:pt idx="64">
                  <c:v>43678</c:v>
                </c:pt>
                <c:pt idx="65">
                  <c:v>43709</c:v>
                </c:pt>
                <c:pt idx="66">
                  <c:v>43739</c:v>
                </c:pt>
                <c:pt idx="67">
                  <c:v>43770</c:v>
                </c:pt>
                <c:pt idx="68">
                  <c:v>43800</c:v>
                </c:pt>
                <c:pt idx="69">
                  <c:v>43831</c:v>
                </c:pt>
                <c:pt idx="70">
                  <c:v>43862</c:v>
                </c:pt>
                <c:pt idx="71">
                  <c:v>43891</c:v>
                </c:pt>
                <c:pt idx="72">
                  <c:v>43922</c:v>
                </c:pt>
                <c:pt idx="73">
                  <c:v>43952</c:v>
                </c:pt>
                <c:pt idx="74">
                  <c:v>43983</c:v>
                </c:pt>
                <c:pt idx="75">
                  <c:v>44013</c:v>
                </c:pt>
                <c:pt idx="76">
                  <c:v>44044</c:v>
                </c:pt>
                <c:pt idx="77">
                  <c:v>44075</c:v>
                </c:pt>
                <c:pt idx="78">
                  <c:v>44105</c:v>
                </c:pt>
                <c:pt idx="79">
                  <c:v>44136</c:v>
                </c:pt>
                <c:pt idx="80">
                  <c:v>44166</c:v>
                </c:pt>
                <c:pt idx="81">
                  <c:v>44197</c:v>
                </c:pt>
                <c:pt idx="82">
                  <c:v>44228</c:v>
                </c:pt>
                <c:pt idx="83">
                  <c:v>44256</c:v>
                </c:pt>
                <c:pt idx="84">
                  <c:v>44287</c:v>
                </c:pt>
                <c:pt idx="85">
                  <c:v>44317</c:v>
                </c:pt>
                <c:pt idx="86">
                  <c:v>44348</c:v>
                </c:pt>
                <c:pt idx="87">
                  <c:v>44378</c:v>
                </c:pt>
                <c:pt idx="88">
                  <c:v>44409</c:v>
                </c:pt>
                <c:pt idx="89">
                  <c:v>44440</c:v>
                </c:pt>
                <c:pt idx="90">
                  <c:v>44470</c:v>
                </c:pt>
                <c:pt idx="91">
                  <c:v>44501</c:v>
                </c:pt>
                <c:pt idx="92">
                  <c:v>44531</c:v>
                </c:pt>
                <c:pt idx="93">
                  <c:v>44562</c:v>
                </c:pt>
                <c:pt idx="94">
                  <c:v>44593</c:v>
                </c:pt>
                <c:pt idx="95">
                  <c:v>44621</c:v>
                </c:pt>
                <c:pt idx="96">
                  <c:v>44652</c:v>
                </c:pt>
                <c:pt idx="97">
                  <c:v>44682</c:v>
                </c:pt>
                <c:pt idx="98">
                  <c:v>44713</c:v>
                </c:pt>
                <c:pt idx="99">
                  <c:v>44743</c:v>
                </c:pt>
                <c:pt idx="100">
                  <c:v>44774</c:v>
                </c:pt>
                <c:pt idx="101">
                  <c:v>44805</c:v>
                </c:pt>
                <c:pt idx="102">
                  <c:v>44835</c:v>
                </c:pt>
                <c:pt idx="103">
                  <c:v>44866</c:v>
                </c:pt>
                <c:pt idx="104">
                  <c:v>44896</c:v>
                </c:pt>
                <c:pt idx="105">
                  <c:v>44927</c:v>
                </c:pt>
                <c:pt idx="106">
                  <c:v>44958</c:v>
                </c:pt>
                <c:pt idx="107">
                  <c:v>44986</c:v>
                </c:pt>
                <c:pt idx="108">
                  <c:v>45017</c:v>
                </c:pt>
                <c:pt idx="109">
                  <c:v>45047</c:v>
                </c:pt>
              </c:numCache>
            </c:numRef>
          </c:cat>
          <c:val>
            <c:numRef>
              <c:f>'C:\Users\je124279\OneDrive - NHS Wales\Documents\Budgets 2023.24\CHC care homes etc\m3\[CHC case numbers at 30.06.23.xlsx]Original'!$B$5:$DG$5</c:f>
              <c:numCache>
                <c:formatCode>General</c:formatCode>
                <c:ptCount val="110"/>
                <c:pt idx="0">
                  <c:v>175</c:v>
                </c:pt>
                <c:pt idx="1">
                  <c:v>174</c:v>
                </c:pt>
                <c:pt idx="2">
                  <c:v>180</c:v>
                </c:pt>
                <c:pt idx="3">
                  <c:v>186</c:v>
                </c:pt>
                <c:pt idx="4">
                  <c:v>187</c:v>
                </c:pt>
                <c:pt idx="5">
                  <c:v>188</c:v>
                </c:pt>
                <c:pt idx="6">
                  <c:v>206</c:v>
                </c:pt>
                <c:pt idx="7">
                  <c:v>213</c:v>
                </c:pt>
                <c:pt idx="8">
                  <c:v>214</c:v>
                </c:pt>
                <c:pt idx="9">
                  <c:v>216</c:v>
                </c:pt>
                <c:pt idx="10">
                  <c:v>212</c:v>
                </c:pt>
                <c:pt idx="11">
                  <c:v>216</c:v>
                </c:pt>
                <c:pt idx="12">
                  <c:v>228</c:v>
                </c:pt>
                <c:pt idx="13">
                  <c:v>238</c:v>
                </c:pt>
                <c:pt idx="14">
                  <c:v>242</c:v>
                </c:pt>
                <c:pt idx="15">
                  <c:v>248</c:v>
                </c:pt>
                <c:pt idx="16">
                  <c:v>249</c:v>
                </c:pt>
                <c:pt idx="17">
                  <c:v>253</c:v>
                </c:pt>
                <c:pt idx="18">
                  <c:v>255</c:v>
                </c:pt>
                <c:pt idx="19">
                  <c:v>243</c:v>
                </c:pt>
                <c:pt idx="20">
                  <c:v>236</c:v>
                </c:pt>
                <c:pt idx="21">
                  <c:v>239</c:v>
                </c:pt>
                <c:pt idx="22">
                  <c:v>230</c:v>
                </c:pt>
                <c:pt idx="23">
                  <c:v>232</c:v>
                </c:pt>
                <c:pt idx="24">
                  <c:v>215</c:v>
                </c:pt>
                <c:pt idx="25">
                  <c:v>206</c:v>
                </c:pt>
                <c:pt idx="26">
                  <c:v>201</c:v>
                </c:pt>
                <c:pt idx="27">
                  <c:v>196</c:v>
                </c:pt>
                <c:pt idx="28">
                  <c:v>199</c:v>
                </c:pt>
                <c:pt idx="29">
                  <c:v>195</c:v>
                </c:pt>
                <c:pt idx="30">
                  <c:v>197</c:v>
                </c:pt>
                <c:pt idx="31">
                  <c:v>201</c:v>
                </c:pt>
                <c:pt idx="32">
                  <c:v>193</c:v>
                </c:pt>
                <c:pt idx="33">
                  <c:v>185</c:v>
                </c:pt>
                <c:pt idx="34">
                  <c:v>179</c:v>
                </c:pt>
                <c:pt idx="35">
                  <c:v>171</c:v>
                </c:pt>
                <c:pt idx="36">
                  <c:v>189</c:v>
                </c:pt>
                <c:pt idx="37">
                  <c:v>192</c:v>
                </c:pt>
                <c:pt idx="38">
                  <c:v>186</c:v>
                </c:pt>
                <c:pt idx="39">
                  <c:v>191</c:v>
                </c:pt>
                <c:pt idx="40">
                  <c:v>185</c:v>
                </c:pt>
                <c:pt idx="41">
                  <c:v>193</c:v>
                </c:pt>
                <c:pt idx="42">
                  <c:v>198</c:v>
                </c:pt>
                <c:pt idx="43">
                  <c:v>196</c:v>
                </c:pt>
                <c:pt idx="44">
                  <c:v>203</c:v>
                </c:pt>
                <c:pt idx="45">
                  <c:v>200</c:v>
                </c:pt>
                <c:pt idx="46">
                  <c:v>193</c:v>
                </c:pt>
                <c:pt idx="47">
                  <c:v>192</c:v>
                </c:pt>
                <c:pt idx="48">
                  <c:v>197</c:v>
                </c:pt>
                <c:pt idx="49">
                  <c:v>205</c:v>
                </c:pt>
                <c:pt idx="50">
                  <c:v>220</c:v>
                </c:pt>
                <c:pt idx="51">
                  <c:v>223</c:v>
                </c:pt>
                <c:pt idx="52">
                  <c:v>219</c:v>
                </c:pt>
                <c:pt idx="53">
                  <c:v>218</c:v>
                </c:pt>
                <c:pt idx="54">
                  <c:v>229</c:v>
                </c:pt>
                <c:pt idx="55">
                  <c:v>236</c:v>
                </c:pt>
                <c:pt idx="56">
                  <c:v>226</c:v>
                </c:pt>
                <c:pt idx="57">
                  <c:v>232</c:v>
                </c:pt>
                <c:pt idx="58">
                  <c:v>236</c:v>
                </c:pt>
                <c:pt idx="59">
                  <c:v>222</c:v>
                </c:pt>
                <c:pt idx="60">
                  <c:v>241</c:v>
                </c:pt>
                <c:pt idx="61">
                  <c:v>238</c:v>
                </c:pt>
                <c:pt idx="62">
                  <c:v>245</c:v>
                </c:pt>
                <c:pt idx="63">
                  <c:v>256</c:v>
                </c:pt>
                <c:pt idx="64">
                  <c:v>252</c:v>
                </c:pt>
                <c:pt idx="65">
                  <c:v>258</c:v>
                </c:pt>
                <c:pt idx="66">
                  <c:v>266</c:v>
                </c:pt>
                <c:pt idx="67">
                  <c:v>264</c:v>
                </c:pt>
                <c:pt idx="68">
                  <c:v>255</c:v>
                </c:pt>
                <c:pt idx="69">
                  <c:v>269</c:v>
                </c:pt>
                <c:pt idx="70">
                  <c:v>249</c:v>
                </c:pt>
                <c:pt idx="71">
                  <c:v>253</c:v>
                </c:pt>
                <c:pt idx="72">
                  <c:v>249</c:v>
                </c:pt>
                <c:pt idx="73">
                  <c:v>247</c:v>
                </c:pt>
                <c:pt idx="74">
                  <c:v>254</c:v>
                </c:pt>
                <c:pt idx="75">
                  <c:v>261</c:v>
                </c:pt>
                <c:pt idx="76">
                  <c:v>264</c:v>
                </c:pt>
                <c:pt idx="77">
                  <c:v>275</c:v>
                </c:pt>
                <c:pt idx="78">
                  <c:v>282</c:v>
                </c:pt>
                <c:pt idx="79">
                  <c:v>272</c:v>
                </c:pt>
                <c:pt idx="80">
                  <c:v>264</c:v>
                </c:pt>
                <c:pt idx="81">
                  <c:v>246</c:v>
                </c:pt>
                <c:pt idx="82">
                  <c:v>252</c:v>
                </c:pt>
                <c:pt idx="83">
                  <c:v>264</c:v>
                </c:pt>
                <c:pt idx="84">
                  <c:v>263</c:v>
                </c:pt>
                <c:pt idx="85">
                  <c:v>268</c:v>
                </c:pt>
                <c:pt idx="86">
                  <c:v>276</c:v>
                </c:pt>
                <c:pt idx="87">
                  <c:v>281</c:v>
                </c:pt>
                <c:pt idx="88">
                  <c:v>280</c:v>
                </c:pt>
                <c:pt idx="89">
                  <c:v>280</c:v>
                </c:pt>
                <c:pt idx="90">
                  <c:v>285</c:v>
                </c:pt>
                <c:pt idx="91">
                  <c:v>280</c:v>
                </c:pt>
                <c:pt idx="92">
                  <c:v>281</c:v>
                </c:pt>
                <c:pt idx="93">
                  <c:v>269</c:v>
                </c:pt>
                <c:pt idx="94">
                  <c:v>258</c:v>
                </c:pt>
                <c:pt idx="95">
                  <c:v>261</c:v>
                </c:pt>
                <c:pt idx="96">
                  <c:v>269</c:v>
                </c:pt>
                <c:pt idx="97">
                  <c:v>267</c:v>
                </c:pt>
                <c:pt idx="98">
                  <c:v>275</c:v>
                </c:pt>
                <c:pt idx="99">
                  <c:v>266</c:v>
                </c:pt>
                <c:pt idx="100">
                  <c:v>270</c:v>
                </c:pt>
                <c:pt idx="101">
                  <c:v>272</c:v>
                </c:pt>
                <c:pt idx="102">
                  <c:v>277</c:v>
                </c:pt>
                <c:pt idx="103">
                  <c:v>274</c:v>
                </c:pt>
                <c:pt idx="104">
                  <c:v>272</c:v>
                </c:pt>
                <c:pt idx="105">
                  <c:v>267</c:v>
                </c:pt>
                <c:pt idx="106">
                  <c:v>261</c:v>
                </c:pt>
                <c:pt idx="107">
                  <c:v>278</c:v>
                </c:pt>
                <c:pt idx="108">
                  <c:v>271</c:v>
                </c:pt>
                <c:pt idx="109">
                  <c:v>268</c:v>
                </c:pt>
              </c:numCache>
            </c:numRef>
          </c:val>
          <c:smooth val="0"/>
          <c:extLst>
            <c:ext xmlns:c16="http://schemas.microsoft.com/office/drawing/2014/chart" uri="{C3380CC4-5D6E-409C-BE32-E72D297353CC}">
              <c16:uniqueId val="{00000001-9C13-420F-BA7D-36D47E505A4C}"/>
            </c:ext>
          </c:extLst>
        </c:ser>
        <c:ser>
          <c:idx val="3"/>
          <c:order val="2"/>
          <c:tx>
            <c:strRef>
              <c:f>'C:\Users\je124279\OneDrive - NHS Wales\Documents\Budgets 2023.24\CHC care homes etc\m3\[CHC case numbers at 30.06.23.xlsx]Original'!$A$6</c:f>
              <c:strCache>
                <c:ptCount val="1"/>
                <c:pt idx="0">
                  <c:v>Total</c:v>
                </c:pt>
              </c:strCache>
            </c:strRef>
          </c:tx>
          <c:cat>
            <c:numRef>
              <c:f>'C:\Users\je124279\OneDrive - NHS Wales\Documents\Budgets 2023.24\CHC care homes etc\m3\[CHC case numbers at 30.06.23.xlsx]Original'!$B$3:$DG$3</c:f>
              <c:numCache>
                <c:formatCode>General</c:formatCode>
                <c:ptCount val="110"/>
                <c:pt idx="0">
                  <c:v>41730</c:v>
                </c:pt>
                <c:pt idx="1">
                  <c:v>41760</c:v>
                </c:pt>
                <c:pt idx="2">
                  <c:v>41791</c:v>
                </c:pt>
                <c:pt idx="3">
                  <c:v>41821</c:v>
                </c:pt>
                <c:pt idx="4">
                  <c:v>41852</c:v>
                </c:pt>
                <c:pt idx="5">
                  <c:v>41883</c:v>
                </c:pt>
                <c:pt idx="6">
                  <c:v>41913</c:v>
                </c:pt>
                <c:pt idx="7">
                  <c:v>41944</c:v>
                </c:pt>
                <c:pt idx="8">
                  <c:v>41974</c:v>
                </c:pt>
                <c:pt idx="9">
                  <c:v>42005</c:v>
                </c:pt>
                <c:pt idx="10">
                  <c:v>42036</c:v>
                </c:pt>
                <c:pt idx="11">
                  <c:v>42064</c:v>
                </c:pt>
                <c:pt idx="12">
                  <c:v>42095</c:v>
                </c:pt>
                <c:pt idx="13">
                  <c:v>42125</c:v>
                </c:pt>
                <c:pt idx="14">
                  <c:v>42156</c:v>
                </c:pt>
                <c:pt idx="15">
                  <c:v>42186</c:v>
                </c:pt>
                <c:pt idx="16">
                  <c:v>42217</c:v>
                </c:pt>
                <c:pt idx="17">
                  <c:v>42248</c:v>
                </c:pt>
                <c:pt idx="18">
                  <c:v>42278</c:v>
                </c:pt>
                <c:pt idx="19">
                  <c:v>42309</c:v>
                </c:pt>
                <c:pt idx="20">
                  <c:v>42339</c:v>
                </c:pt>
                <c:pt idx="21">
                  <c:v>42370</c:v>
                </c:pt>
                <c:pt idx="22">
                  <c:v>42401</c:v>
                </c:pt>
                <c:pt idx="23">
                  <c:v>42430</c:v>
                </c:pt>
                <c:pt idx="24">
                  <c:v>42461</c:v>
                </c:pt>
                <c:pt idx="25">
                  <c:v>42491</c:v>
                </c:pt>
                <c:pt idx="26">
                  <c:v>42522</c:v>
                </c:pt>
                <c:pt idx="27">
                  <c:v>42552</c:v>
                </c:pt>
                <c:pt idx="28">
                  <c:v>42583</c:v>
                </c:pt>
                <c:pt idx="29">
                  <c:v>42614</c:v>
                </c:pt>
                <c:pt idx="30">
                  <c:v>42644</c:v>
                </c:pt>
                <c:pt idx="31">
                  <c:v>42675</c:v>
                </c:pt>
                <c:pt idx="32">
                  <c:v>42705</c:v>
                </c:pt>
                <c:pt idx="33">
                  <c:v>42736</c:v>
                </c:pt>
                <c:pt idx="34">
                  <c:v>42767</c:v>
                </c:pt>
                <c:pt idx="35">
                  <c:v>42795</c:v>
                </c:pt>
                <c:pt idx="36">
                  <c:v>42826</c:v>
                </c:pt>
                <c:pt idx="37">
                  <c:v>42856</c:v>
                </c:pt>
                <c:pt idx="38">
                  <c:v>42887</c:v>
                </c:pt>
                <c:pt idx="39">
                  <c:v>42917</c:v>
                </c:pt>
                <c:pt idx="40">
                  <c:v>42948</c:v>
                </c:pt>
                <c:pt idx="41">
                  <c:v>42979</c:v>
                </c:pt>
                <c:pt idx="42">
                  <c:v>43009</c:v>
                </c:pt>
                <c:pt idx="43">
                  <c:v>43040</c:v>
                </c:pt>
                <c:pt idx="44">
                  <c:v>43070</c:v>
                </c:pt>
                <c:pt idx="45">
                  <c:v>43101</c:v>
                </c:pt>
                <c:pt idx="46">
                  <c:v>43132</c:v>
                </c:pt>
                <c:pt idx="47">
                  <c:v>43160</c:v>
                </c:pt>
                <c:pt idx="48">
                  <c:v>43191</c:v>
                </c:pt>
                <c:pt idx="49">
                  <c:v>43221</c:v>
                </c:pt>
                <c:pt idx="50">
                  <c:v>43252</c:v>
                </c:pt>
                <c:pt idx="51">
                  <c:v>43282</c:v>
                </c:pt>
                <c:pt idx="52">
                  <c:v>43313</c:v>
                </c:pt>
                <c:pt idx="53">
                  <c:v>43344</c:v>
                </c:pt>
                <c:pt idx="54">
                  <c:v>43374</c:v>
                </c:pt>
                <c:pt idx="55">
                  <c:v>43405</c:v>
                </c:pt>
                <c:pt idx="56">
                  <c:v>43435</c:v>
                </c:pt>
                <c:pt idx="57">
                  <c:v>43466</c:v>
                </c:pt>
                <c:pt idx="58">
                  <c:v>43497</c:v>
                </c:pt>
                <c:pt idx="59">
                  <c:v>43525</c:v>
                </c:pt>
                <c:pt idx="60">
                  <c:v>43556</c:v>
                </c:pt>
                <c:pt idx="61">
                  <c:v>43586</c:v>
                </c:pt>
                <c:pt idx="62">
                  <c:v>43617</c:v>
                </c:pt>
                <c:pt idx="63">
                  <c:v>43647</c:v>
                </c:pt>
                <c:pt idx="64">
                  <c:v>43678</c:v>
                </c:pt>
                <c:pt idx="65">
                  <c:v>43709</c:v>
                </c:pt>
                <c:pt idx="66">
                  <c:v>43739</c:v>
                </c:pt>
                <c:pt idx="67">
                  <c:v>43770</c:v>
                </c:pt>
                <c:pt idx="68">
                  <c:v>43800</c:v>
                </c:pt>
                <c:pt idx="69">
                  <c:v>43831</c:v>
                </c:pt>
                <c:pt idx="70">
                  <c:v>43862</c:v>
                </c:pt>
                <c:pt idx="71">
                  <c:v>43891</c:v>
                </c:pt>
                <c:pt idx="72">
                  <c:v>43922</c:v>
                </c:pt>
                <c:pt idx="73">
                  <c:v>43952</c:v>
                </c:pt>
                <c:pt idx="74">
                  <c:v>43983</c:v>
                </c:pt>
                <c:pt idx="75">
                  <c:v>44013</c:v>
                </c:pt>
                <c:pt idx="76">
                  <c:v>44044</c:v>
                </c:pt>
                <c:pt idx="77">
                  <c:v>44075</c:v>
                </c:pt>
                <c:pt idx="78">
                  <c:v>44105</c:v>
                </c:pt>
                <c:pt idx="79">
                  <c:v>44136</c:v>
                </c:pt>
                <c:pt idx="80">
                  <c:v>44166</c:v>
                </c:pt>
                <c:pt idx="81">
                  <c:v>44197</c:v>
                </c:pt>
                <c:pt idx="82">
                  <c:v>44228</c:v>
                </c:pt>
                <c:pt idx="83">
                  <c:v>44256</c:v>
                </c:pt>
                <c:pt idx="84">
                  <c:v>44287</c:v>
                </c:pt>
                <c:pt idx="85">
                  <c:v>44317</c:v>
                </c:pt>
                <c:pt idx="86">
                  <c:v>44348</c:v>
                </c:pt>
                <c:pt idx="87">
                  <c:v>44378</c:v>
                </c:pt>
                <c:pt idx="88">
                  <c:v>44409</c:v>
                </c:pt>
                <c:pt idx="89">
                  <c:v>44440</c:v>
                </c:pt>
                <c:pt idx="90">
                  <c:v>44470</c:v>
                </c:pt>
                <c:pt idx="91">
                  <c:v>44501</c:v>
                </c:pt>
                <c:pt idx="92">
                  <c:v>44531</c:v>
                </c:pt>
                <c:pt idx="93">
                  <c:v>44562</c:v>
                </c:pt>
                <c:pt idx="94">
                  <c:v>44593</c:v>
                </c:pt>
                <c:pt idx="95">
                  <c:v>44621</c:v>
                </c:pt>
                <c:pt idx="96">
                  <c:v>44652</c:v>
                </c:pt>
                <c:pt idx="97">
                  <c:v>44682</c:v>
                </c:pt>
                <c:pt idx="98">
                  <c:v>44713</c:v>
                </c:pt>
                <c:pt idx="99">
                  <c:v>44743</c:v>
                </c:pt>
                <c:pt idx="100">
                  <c:v>44774</c:v>
                </c:pt>
                <c:pt idx="101">
                  <c:v>44805</c:v>
                </c:pt>
                <c:pt idx="102">
                  <c:v>44835</c:v>
                </c:pt>
                <c:pt idx="103">
                  <c:v>44866</c:v>
                </c:pt>
                <c:pt idx="104">
                  <c:v>44896</c:v>
                </c:pt>
                <c:pt idx="105">
                  <c:v>44927</c:v>
                </c:pt>
                <c:pt idx="106">
                  <c:v>44958</c:v>
                </c:pt>
                <c:pt idx="107">
                  <c:v>44986</c:v>
                </c:pt>
                <c:pt idx="108">
                  <c:v>45017</c:v>
                </c:pt>
                <c:pt idx="109">
                  <c:v>45047</c:v>
                </c:pt>
              </c:numCache>
            </c:numRef>
          </c:cat>
          <c:val>
            <c:numRef>
              <c:f>'C:\Users\je124279\OneDrive - NHS Wales\Documents\Budgets 2023.24\CHC care homes etc\m3\[CHC case numbers at 30.06.23.xlsx]Original'!$B$6:$DG$6</c:f>
              <c:numCache>
                <c:formatCode>General</c:formatCode>
                <c:ptCount val="110"/>
                <c:pt idx="0">
                  <c:v>324</c:v>
                </c:pt>
                <c:pt idx="1">
                  <c:v>327</c:v>
                </c:pt>
                <c:pt idx="2">
                  <c:v>341</c:v>
                </c:pt>
                <c:pt idx="3">
                  <c:v>340</c:v>
                </c:pt>
                <c:pt idx="4">
                  <c:v>339</c:v>
                </c:pt>
                <c:pt idx="5">
                  <c:v>345</c:v>
                </c:pt>
                <c:pt idx="6">
                  <c:v>361</c:v>
                </c:pt>
                <c:pt idx="7">
                  <c:v>380</c:v>
                </c:pt>
                <c:pt idx="8">
                  <c:v>379</c:v>
                </c:pt>
                <c:pt idx="9">
                  <c:v>380</c:v>
                </c:pt>
                <c:pt idx="10">
                  <c:v>370</c:v>
                </c:pt>
                <c:pt idx="11">
                  <c:v>363</c:v>
                </c:pt>
                <c:pt idx="12">
                  <c:v>383</c:v>
                </c:pt>
                <c:pt idx="13">
                  <c:v>396</c:v>
                </c:pt>
                <c:pt idx="14">
                  <c:v>403</c:v>
                </c:pt>
                <c:pt idx="15">
                  <c:v>414</c:v>
                </c:pt>
                <c:pt idx="16">
                  <c:v>410</c:v>
                </c:pt>
                <c:pt idx="17">
                  <c:v>411</c:v>
                </c:pt>
                <c:pt idx="18">
                  <c:v>419</c:v>
                </c:pt>
                <c:pt idx="19">
                  <c:v>398</c:v>
                </c:pt>
                <c:pt idx="20">
                  <c:v>393</c:v>
                </c:pt>
                <c:pt idx="21">
                  <c:v>395</c:v>
                </c:pt>
                <c:pt idx="22">
                  <c:v>388</c:v>
                </c:pt>
                <c:pt idx="23">
                  <c:v>392</c:v>
                </c:pt>
                <c:pt idx="24">
                  <c:v>366</c:v>
                </c:pt>
                <c:pt idx="25">
                  <c:v>358</c:v>
                </c:pt>
                <c:pt idx="26">
                  <c:v>345</c:v>
                </c:pt>
                <c:pt idx="27">
                  <c:v>340</c:v>
                </c:pt>
                <c:pt idx="28">
                  <c:v>339</c:v>
                </c:pt>
                <c:pt idx="29">
                  <c:v>338</c:v>
                </c:pt>
                <c:pt idx="30">
                  <c:v>328</c:v>
                </c:pt>
                <c:pt idx="31">
                  <c:v>324</c:v>
                </c:pt>
                <c:pt idx="32">
                  <c:v>312</c:v>
                </c:pt>
                <c:pt idx="33">
                  <c:v>298</c:v>
                </c:pt>
                <c:pt idx="34">
                  <c:v>286</c:v>
                </c:pt>
                <c:pt idx="35">
                  <c:v>270</c:v>
                </c:pt>
                <c:pt idx="36">
                  <c:v>293</c:v>
                </c:pt>
                <c:pt idx="37">
                  <c:v>296</c:v>
                </c:pt>
                <c:pt idx="38">
                  <c:v>285</c:v>
                </c:pt>
                <c:pt idx="39">
                  <c:v>286</c:v>
                </c:pt>
                <c:pt idx="40">
                  <c:v>284</c:v>
                </c:pt>
                <c:pt idx="41">
                  <c:v>289</c:v>
                </c:pt>
                <c:pt idx="42">
                  <c:v>295</c:v>
                </c:pt>
                <c:pt idx="43">
                  <c:v>297</c:v>
                </c:pt>
                <c:pt idx="44">
                  <c:v>307</c:v>
                </c:pt>
                <c:pt idx="45">
                  <c:v>297</c:v>
                </c:pt>
                <c:pt idx="46">
                  <c:v>286</c:v>
                </c:pt>
                <c:pt idx="47">
                  <c:v>283</c:v>
                </c:pt>
                <c:pt idx="48">
                  <c:v>292</c:v>
                </c:pt>
                <c:pt idx="49">
                  <c:v>294</c:v>
                </c:pt>
                <c:pt idx="50">
                  <c:v>313</c:v>
                </c:pt>
                <c:pt idx="51">
                  <c:v>313</c:v>
                </c:pt>
                <c:pt idx="52">
                  <c:v>310</c:v>
                </c:pt>
                <c:pt idx="53">
                  <c:v>307</c:v>
                </c:pt>
                <c:pt idx="54">
                  <c:v>326</c:v>
                </c:pt>
                <c:pt idx="55">
                  <c:v>339</c:v>
                </c:pt>
                <c:pt idx="56">
                  <c:v>326</c:v>
                </c:pt>
                <c:pt idx="57">
                  <c:v>329</c:v>
                </c:pt>
                <c:pt idx="58">
                  <c:v>334</c:v>
                </c:pt>
                <c:pt idx="59">
                  <c:v>318</c:v>
                </c:pt>
                <c:pt idx="60">
                  <c:v>347</c:v>
                </c:pt>
                <c:pt idx="61">
                  <c:v>341</c:v>
                </c:pt>
                <c:pt idx="62">
                  <c:v>344</c:v>
                </c:pt>
                <c:pt idx="63">
                  <c:v>356</c:v>
                </c:pt>
                <c:pt idx="64">
                  <c:v>361</c:v>
                </c:pt>
                <c:pt idx="65">
                  <c:v>369</c:v>
                </c:pt>
                <c:pt idx="66">
                  <c:v>378</c:v>
                </c:pt>
                <c:pt idx="67">
                  <c:v>379</c:v>
                </c:pt>
                <c:pt idx="68">
                  <c:v>375</c:v>
                </c:pt>
                <c:pt idx="69">
                  <c:v>382</c:v>
                </c:pt>
                <c:pt idx="70">
                  <c:v>360</c:v>
                </c:pt>
                <c:pt idx="71">
                  <c:v>358</c:v>
                </c:pt>
                <c:pt idx="72">
                  <c:v>352</c:v>
                </c:pt>
                <c:pt idx="73">
                  <c:v>346</c:v>
                </c:pt>
                <c:pt idx="74">
                  <c:v>352</c:v>
                </c:pt>
                <c:pt idx="75">
                  <c:v>365</c:v>
                </c:pt>
                <c:pt idx="76">
                  <c:v>362</c:v>
                </c:pt>
                <c:pt idx="77">
                  <c:v>378</c:v>
                </c:pt>
                <c:pt idx="78">
                  <c:v>383</c:v>
                </c:pt>
                <c:pt idx="79">
                  <c:v>370</c:v>
                </c:pt>
                <c:pt idx="80">
                  <c:v>348</c:v>
                </c:pt>
                <c:pt idx="81">
                  <c:v>325</c:v>
                </c:pt>
                <c:pt idx="82">
                  <c:v>341</c:v>
                </c:pt>
                <c:pt idx="83">
                  <c:v>355</c:v>
                </c:pt>
                <c:pt idx="84">
                  <c:v>357</c:v>
                </c:pt>
                <c:pt idx="85">
                  <c:v>360</c:v>
                </c:pt>
                <c:pt idx="86">
                  <c:v>372</c:v>
                </c:pt>
                <c:pt idx="87">
                  <c:v>376</c:v>
                </c:pt>
                <c:pt idx="88">
                  <c:v>366</c:v>
                </c:pt>
                <c:pt idx="89">
                  <c:v>367</c:v>
                </c:pt>
                <c:pt idx="90">
                  <c:v>368</c:v>
                </c:pt>
                <c:pt idx="91">
                  <c:v>367</c:v>
                </c:pt>
                <c:pt idx="92">
                  <c:v>368</c:v>
                </c:pt>
                <c:pt idx="93">
                  <c:v>351</c:v>
                </c:pt>
                <c:pt idx="94">
                  <c:v>345</c:v>
                </c:pt>
                <c:pt idx="95">
                  <c:v>350</c:v>
                </c:pt>
                <c:pt idx="96">
                  <c:v>367</c:v>
                </c:pt>
                <c:pt idx="97">
                  <c:v>369</c:v>
                </c:pt>
                <c:pt idx="98">
                  <c:v>378</c:v>
                </c:pt>
                <c:pt idx="99">
                  <c:v>372</c:v>
                </c:pt>
                <c:pt idx="100">
                  <c:v>378</c:v>
                </c:pt>
                <c:pt idx="101">
                  <c:v>380</c:v>
                </c:pt>
                <c:pt idx="102">
                  <c:v>392</c:v>
                </c:pt>
                <c:pt idx="103">
                  <c:v>386</c:v>
                </c:pt>
                <c:pt idx="104">
                  <c:v>392</c:v>
                </c:pt>
                <c:pt idx="105">
                  <c:v>380</c:v>
                </c:pt>
                <c:pt idx="106">
                  <c:v>372</c:v>
                </c:pt>
                <c:pt idx="107">
                  <c:v>398</c:v>
                </c:pt>
                <c:pt idx="108">
                  <c:v>382</c:v>
                </c:pt>
                <c:pt idx="109">
                  <c:v>376</c:v>
                </c:pt>
              </c:numCache>
            </c:numRef>
          </c:val>
          <c:smooth val="0"/>
          <c:extLst>
            <c:ext xmlns:c16="http://schemas.microsoft.com/office/drawing/2014/chart" uri="{C3380CC4-5D6E-409C-BE32-E72D297353CC}">
              <c16:uniqueId val="{00000002-9C13-420F-BA7D-36D47E505A4C}"/>
            </c:ext>
          </c:extLst>
        </c:ser>
        <c:dLbls>
          <c:showLegendKey val="0"/>
          <c:showVal val="0"/>
          <c:showCatName val="0"/>
          <c:showSerName val="0"/>
          <c:showPercent val="0"/>
          <c:showBubbleSize val="0"/>
        </c:dLbls>
        <c:marker val="1"/>
        <c:smooth val="0"/>
        <c:axId val="91051520"/>
        <c:axId val="91053440"/>
      </c:lineChart>
      <c:catAx>
        <c:axId val="91051520"/>
        <c:scaling>
          <c:orientation val="minMax"/>
        </c:scaling>
        <c:delete val="0"/>
        <c:axPos val="b"/>
        <c:numFmt formatCode="mmm\-yy" sourceLinked="0"/>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91053440"/>
        <c:crosses val="autoZero"/>
        <c:auto val="1"/>
        <c:lblAlgn val="ctr"/>
        <c:lblOffset val="100"/>
        <c:noMultiLvlLbl val="0"/>
      </c:catAx>
      <c:valAx>
        <c:axId val="91053440"/>
        <c:scaling>
          <c:orientation val="minMax"/>
        </c:scaling>
        <c:delete val="0"/>
        <c:axPos val="l"/>
        <c:majorGridlines/>
        <c:title>
          <c:tx>
            <c:rich>
              <a:bodyPr/>
              <a:lstStyle/>
              <a:p>
                <a:pPr>
                  <a:defRPr sz="1000" b="1" i="0" u="none" strike="noStrike" baseline="0">
                    <a:solidFill>
                      <a:srgbClr val="000000"/>
                    </a:solidFill>
                    <a:latin typeface="Calibri"/>
                    <a:ea typeface="Calibri"/>
                    <a:cs typeface="Calibri"/>
                  </a:defRPr>
                </a:pPr>
                <a:r>
                  <a:rPr lang="en-GB"/>
                  <a:t>No of Chc cases</a:t>
                </a:r>
              </a:p>
            </c:rich>
          </c:tx>
          <c:layout/>
          <c:overlay val="0"/>
        </c:title>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91051520"/>
        <c:crosses val="autoZero"/>
        <c:crossBetween val="between"/>
      </c:valAx>
    </c:plotArea>
    <c:legend>
      <c:legendPos val="r"/>
      <c:layout/>
      <c:overlay val="0"/>
      <c:txPr>
        <a:bodyPr/>
        <a:lstStyle/>
        <a:p>
          <a:pPr>
            <a:defRPr sz="710" b="0" i="0" u="none" strike="noStrike" baseline="0">
              <a:solidFill>
                <a:srgbClr val="000000"/>
              </a:solidFill>
              <a:latin typeface="Calibri"/>
              <a:ea typeface="Calibri"/>
              <a:cs typeface="Calibri"/>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A32451"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A32451"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0894"/>
    <w:rsid w:val="0001421A"/>
    <w:rsid w:val="0003176C"/>
    <w:rsid w:val="00056992"/>
    <w:rsid w:val="000638BE"/>
    <w:rsid w:val="000870FB"/>
    <w:rsid w:val="000B3BC0"/>
    <w:rsid w:val="00116AB3"/>
    <w:rsid w:val="001437A6"/>
    <w:rsid w:val="001C33D8"/>
    <w:rsid w:val="00203FCE"/>
    <w:rsid w:val="002828AC"/>
    <w:rsid w:val="002A2DDE"/>
    <w:rsid w:val="002D001C"/>
    <w:rsid w:val="002D4A4E"/>
    <w:rsid w:val="00340724"/>
    <w:rsid w:val="00340A3A"/>
    <w:rsid w:val="00365A8D"/>
    <w:rsid w:val="0036639C"/>
    <w:rsid w:val="003B6432"/>
    <w:rsid w:val="003C135A"/>
    <w:rsid w:val="003E06AB"/>
    <w:rsid w:val="003F1DF1"/>
    <w:rsid w:val="00415ACF"/>
    <w:rsid w:val="00422151"/>
    <w:rsid w:val="00425FFA"/>
    <w:rsid w:val="00460508"/>
    <w:rsid w:val="0048566F"/>
    <w:rsid w:val="00486426"/>
    <w:rsid w:val="004A2109"/>
    <w:rsid w:val="004B20A6"/>
    <w:rsid w:val="004B2C9B"/>
    <w:rsid w:val="004C54CF"/>
    <w:rsid w:val="004D02E1"/>
    <w:rsid w:val="00520F17"/>
    <w:rsid w:val="00572CFB"/>
    <w:rsid w:val="005877FC"/>
    <w:rsid w:val="0063017F"/>
    <w:rsid w:val="00694282"/>
    <w:rsid w:val="006B23A1"/>
    <w:rsid w:val="006C1ABD"/>
    <w:rsid w:val="00741823"/>
    <w:rsid w:val="007555DA"/>
    <w:rsid w:val="00755E6B"/>
    <w:rsid w:val="00757628"/>
    <w:rsid w:val="00764B34"/>
    <w:rsid w:val="0077058C"/>
    <w:rsid w:val="0077116F"/>
    <w:rsid w:val="007E2F12"/>
    <w:rsid w:val="00810698"/>
    <w:rsid w:val="00836532"/>
    <w:rsid w:val="00860FFF"/>
    <w:rsid w:val="00881320"/>
    <w:rsid w:val="0088624C"/>
    <w:rsid w:val="00891C58"/>
    <w:rsid w:val="008B2D1E"/>
    <w:rsid w:val="008F45EF"/>
    <w:rsid w:val="0091259E"/>
    <w:rsid w:val="00937F4D"/>
    <w:rsid w:val="00967BD9"/>
    <w:rsid w:val="00997553"/>
    <w:rsid w:val="009E6923"/>
    <w:rsid w:val="00A05E6E"/>
    <w:rsid w:val="00A32451"/>
    <w:rsid w:val="00A55676"/>
    <w:rsid w:val="00A57D7B"/>
    <w:rsid w:val="00AA2197"/>
    <w:rsid w:val="00AB060A"/>
    <w:rsid w:val="00B00FA5"/>
    <w:rsid w:val="00B117A1"/>
    <w:rsid w:val="00B12C23"/>
    <w:rsid w:val="00B36924"/>
    <w:rsid w:val="00B479E1"/>
    <w:rsid w:val="00B67571"/>
    <w:rsid w:val="00BB1C7A"/>
    <w:rsid w:val="00BE3CC8"/>
    <w:rsid w:val="00C25F87"/>
    <w:rsid w:val="00C4003F"/>
    <w:rsid w:val="00C7381D"/>
    <w:rsid w:val="00C84F33"/>
    <w:rsid w:val="00C934E1"/>
    <w:rsid w:val="00CB55F9"/>
    <w:rsid w:val="00CD0DA5"/>
    <w:rsid w:val="00CF0500"/>
    <w:rsid w:val="00D12D87"/>
    <w:rsid w:val="00D17E1E"/>
    <w:rsid w:val="00D63A41"/>
    <w:rsid w:val="00D651BB"/>
    <w:rsid w:val="00D6569D"/>
    <w:rsid w:val="00D76699"/>
    <w:rsid w:val="00D9334B"/>
    <w:rsid w:val="00DA1579"/>
    <w:rsid w:val="00DD3978"/>
    <w:rsid w:val="00DD6D88"/>
    <w:rsid w:val="00DF644A"/>
    <w:rsid w:val="00E15377"/>
    <w:rsid w:val="00E236DE"/>
    <w:rsid w:val="00E40200"/>
    <w:rsid w:val="00E80BFD"/>
    <w:rsid w:val="00E85234"/>
    <w:rsid w:val="00E93DCA"/>
    <w:rsid w:val="00ED2CA5"/>
    <w:rsid w:val="00F00B95"/>
    <w:rsid w:val="00F371CD"/>
    <w:rsid w:val="00F41A4F"/>
    <w:rsid w:val="00FA682D"/>
    <w:rsid w:val="00FC7648"/>
    <w:rsid w:val="00FE1410"/>
    <w:rsid w:val="00FF0E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A2109"/>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809DA637A92849BD93FC00BACC00D6C5">
    <w:name w:val="809DA637A92849BD93FC00BACC00D6C5"/>
    <w:rsid w:val="004A210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8" ma:contentTypeDescription="Create a new document." ma:contentTypeScope="" ma:versionID="16fc90cc3940c7938c127e25c4183504">
  <xsd:schema xmlns:xsd="http://www.w3.org/2001/XMLSchema" xmlns:xs="http://www.w3.org/2001/XMLSchema" xmlns:p="http://schemas.microsoft.com/office/2006/metadata/properties" xmlns:ns3="2795bbee-07b4-4e79-98d8-0419d9871cad" targetNamespace="http://schemas.microsoft.com/office/2006/metadata/properties" ma:root="true" ma:fieldsID="45628f2068b3e567e41996beddb22dc3" ns3:_="">
    <xsd:import namespace="2795bbee-07b4-4e79-98d8-0419d9871c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C0348A-7886-4915-91FF-96DBD77CC0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CE79A1B-9FAE-4148-9185-BF8B49E2EF4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849AF1B-37A0-485F-8825-E28D533380A0}">
  <ds:schemaRefs>
    <ds:schemaRef ds:uri="http://schemas.microsoft.com/sharepoint/v3/contenttype/forms"/>
  </ds:schemaRefs>
</ds:datastoreItem>
</file>

<file path=customXml/itemProps4.xml><?xml version="1.0" encoding="utf-8"?>
<ds:datastoreItem xmlns:ds="http://schemas.openxmlformats.org/officeDocument/2006/customXml" ds:itemID="{CF8ED0A6-6297-47AB-B42E-A4D82B0C8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3852</Words>
  <Characters>21963</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4</cp:revision>
  <cp:lastPrinted>2021-01-13T12:45:00Z</cp:lastPrinted>
  <dcterms:created xsi:type="dcterms:W3CDTF">2023-08-04T15:37:00Z</dcterms:created>
  <dcterms:modified xsi:type="dcterms:W3CDTF">2023-08-18T14:32:00Z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